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A6710E" w:rsidRDefault="000E391F" w:rsidP="000E391F">
      <w:pPr>
        <w:pStyle w:val="Header"/>
        <w:jc w:val="center"/>
        <w:rPr>
          <w:b/>
          <w:sz w:val="32"/>
        </w:rPr>
      </w:pPr>
      <w:r w:rsidRPr="00A6710E">
        <w:rPr>
          <w:b/>
          <w:sz w:val="32"/>
        </w:rPr>
        <w:t>Supreme Court of Canada / Cour suprême du Canada</w:t>
      </w:r>
    </w:p>
    <w:p w:rsidR="000E391F" w:rsidRPr="00A6710E" w:rsidRDefault="000E391F" w:rsidP="000E391F">
      <w:pPr>
        <w:widowControl w:val="0"/>
        <w:rPr>
          <w:i/>
        </w:rPr>
      </w:pPr>
    </w:p>
    <w:p w:rsidR="000E391F" w:rsidRPr="00A6710E" w:rsidRDefault="000E391F" w:rsidP="000E391F">
      <w:pPr>
        <w:widowControl w:val="0"/>
        <w:rPr>
          <w:i/>
        </w:rPr>
      </w:pPr>
    </w:p>
    <w:p w:rsidR="006F2579" w:rsidRPr="00A6710E" w:rsidRDefault="006F2579" w:rsidP="006F2579">
      <w:pPr>
        <w:widowControl w:val="0"/>
        <w:rPr>
          <w:i/>
          <w:sz w:val="20"/>
        </w:rPr>
      </w:pPr>
      <w:r w:rsidRPr="00A6710E">
        <w:rPr>
          <w:i/>
          <w:sz w:val="20"/>
        </w:rPr>
        <w:t>(</w:t>
      </w:r>
      <w:r w:rsidR="003240B6" w:rsidRPr="00A6710E">
        <w:rPr>
          <w:i/>
          <w:sz w:val="20"/>
        </w:rPr>
        <w:t>L</w:t>
      </w:r>
      <w:r w:rsidRPr="00A6710E">
        <w:rPr>
          <w:i/>
          <w:sz w:val="20"/>
        </w:rPr>
        <w:t>e français suit)</w:t>
      </w:r>
    </w:p>
    <w:p w:rsidR="006F2579" w:rsidRPr="00A6710E" w:rsidRDefault="006F2579" w:rsidP="006F2579">
      <w:pPr>
        <w:widowControl w:val="0"/>
      </w:pPr>
    </w:p>
    <w:p w:rsidR="006F2579" w:rsidRPr="00A6710E" w:rsidRDefault="00B07908" w:rsidP="006F2579">
      <w:pPr>
        <w:widowControl w:val="0"/>
        <w:jc w:val="center"/>
        <w:rPr>
          <w:b/>
        </w:rPr>
      </w:pPr>
      <w:r w:rsidRPr="00A6710E">
        <w:fldChar w:fldCharType="begin"/>
      </w:r>
      <w:r w:rsidR="006F2579" w:rsidRPr="00A6710E">
        <w:instrText xml:space="preserve"> SEQ CHAPTER \h \r 1</w:instrText>
      </w:r>
      <w:r w:rsidRPr="00A6710E">
        <w:fldChar w:fldCharType="end"/>
      </w:r>
      <w:r w:rsidR="006F2579" w:rsidRPr="00A6710E">
        <w:rPr>
          <w:b/>
        </w:rPr>
        <w:t>JUDGMENT</w:t>
      </w:r>
      <w:r w:rsidR="00B17AAC" w:rsidRPr="00A6710E">
        <w:rPr>
          <w:b/>
        </w:rPr>
        <w:t>S</w:t>
      </w:r>
      <w:r w:rsidR="006F2579" w:rsidRPr="00A6710E">
        <w:rPr>
          <w:b/>
        </w:rPr>
        <w:t xml:space="preserve"> TO B</w:t>
      </w:r>
      <w:r w:rsidR="00001846" w:rsidRPr="00A6710E">
        <w:rPr>
          <w:b/>
        </w:rPr>
        <w:t>E RENDERED IN LE</w:t>
      </w:r>
      <w:r w:rsidR="00A0288A" w:rsidRPr="00A6710E">
        <w:rPr>
          <w:b/>
        </w:rPr>
        <w:t>A</w:t>
      </w:r>
      <w:r w:rsidR="00001846" w:rsidRPr="00A6710E">
        <w:rPr>
          <w:b/>
        </w:rPr>
        <w:t>VE APPLICATION</w:t>
      </w:r>
      <w:r w:rsidR="00E94FDF" w:rsidRPr="00A6710E">
        <w:rPr>
          <w:b/>
        </w:rPr>
        <w:t>S</w:t>
      </w:r>
    </w:p>
    <w:p w:rsidR="006F2579" w:rsidRPr="00A6710E" w:rsidRDefault="006F2579" w:rsidP="006F2579">
      <w:pPr>
        <w:widowControl w:val="0"/>
      </w:pPr>
    </w:p>
    <w:p w:rsidR="006F2579" w:rsidRPr="00A6710E" w:rsidRDefault="007C10C6" w:rsidP="006F2579">
      <w:pPr>
        <w:widowControl w:val="0"/>
      </w:pPr>
      <w:r w:rsidRPr="00A6710E">
        <w:rPr>
          <w:b/>
        </w:rPr>
        <w:t>April</w:t>
      </w:r>
      <w:r w:rsidR="00A15B66" w:rsidRPr="00A6710E">
        <w:rPr>
          <w:b/>
        </w:rPr>
        <w:t xml:space="preserve"> </w:t>
      </w:r>
      <w:r w:rsidR="00E94CF9" w:rsidRPr="00A6710E">
        <w:rPr>
          <w:b/>
        </w:rPr>
        <w:t>14</w:t>
      </w:r>
      <w:r w:rsidR="004441C7" w:rsidRPr="00A6710E">
        <w:rPr>
          <w:b/>
        </w:rPr>
        <w:t>,</w:t>
      </w:r>
      <w:r w:rsidR="006F2579" w:rsidRPr="00A6710E">
        <w:rPr>
          <w:b/>
        </w:rPr>
        <w:t xml:space="preserve"> </w:t>
      </w:r>
      <w:r w:rsidR="0054689F" w:rsidRPr="00A6710E">
        <w:rPr>
          <w:b/>
        </w:rPr>
        <w:t>20</w:t>
      </w:r>
      <w:r w:rsidR="00526754" w:rsidRPr="00A6710E">
        <w:rPr>
          <w:b/>
        </w:rPr>
        <w:t>20</w:t>
      </w:r>
    </w:p>
    <w:p w:rsidR="006F2579" w:rsidRPr="00A6710E" w:rsidRDefault="00674F39" w:rsidP="006F2579">
      <w:pPr>
        <w:widowControl w:val="0"/>
        <w:rPr>
          <w:b/>
        </w:rPr>
      </w:pPr>
      <w:r w:rsidRPr="00A6710E">
        <w:rPr>
          <w:b/>
        </w:rPr>
        <w:t>For immediate release</w:t>
      </w:r>
    </w:p>
    <w:p w:rsidR="006F2579" w:rsidRPr="00A6710E" w:rsidRDefault="006F2579" w:rsidP="006F2579">
      <w:pPr>
        <w:widowControl w:val="0"/>
      </w:pPr>
    </w:p>
    <w:p w:rsidR="006F2579" w:rsidRPr="00A6710E" w:rsidRDefault="006F2579" w:rsidP="006F2579">
      <w:pPr>
        <w:widowControl w:val="0"/>
        <w:rPr>
          <w:lang w:val="fr-CA"/>
        </w:rPr>
      </w:pPr>
      <w:r w:rsidRPr="00A6710E">
        <w:rPr>
          <w:b/>
        </w:rPr>
        <w:t>OTTAWA</w:t>
      </w:r>
      <w:r w:rsidRPr="00A6710E">
        <w:t xml:space="preserve"> – The Supreme Court of Canad</w:t>
      </w:r>
      <w:r w:rsidR="006246E4" w:rsidRPr="00A6710E">
        <w:t>a</w:t>
      </w:r>
      <w:r w:rsidRPr="00A6710E">
        <w:t xml:space="preserve"> announced today that judgment in the following </w:t>
      </w:r>
      <w:r w:rsidR="00DB6199" w:rsidRPr="00A6710E">
        <w:t xml:space="preserve">leave applications </w:t>
      </w:r>
      <w:r w:rsidRPr="00A6710E">
        <w:t xml:space="preserve">will be delivered at 9:45 a.m. </w:t>
      </w:r>
      <w:r w:rsidR="00E05816" w:rsidRPr="00A6710E">
        <w:t>E</w:t>
      </w:r>
      <w:r w:rsidR="00273FF3" w:rsidRPr="00A6710E">
        <w:t>D</w:t>
      </w:r>
      <w:r w:rsidR="00E05816" w:rsidRPr="00A6710E">
        <w:t>T</w:t>
      </w:r>
      <w:r w:rsidRPr="00A6710E">
        <w:t xml:space="preserve"> on Thursday, </w:t>
      </w:r>
      <w:r w:rsidR="0088559A" w:rsidRPr="00A6710E">
        <w:t>April</w:t>
      </w:r>
      <w:r w:rsidR="00455912" w:rsidRPr="00A6710E">
        <w:t xml:space="preserve"> </w:t>
      </w:r>
      <w:r w:rsidR="00E94CF9" w:rsidRPr="00A6710E">
        <w:t>16</w:t>
      </w:r>
      <w:r w:rsidR="007E112F" w:rsidRPr="00A6710E">
        <w:t>,</w:t>
      </w:r>
      <w:r w:rsidR="002F38D7" w:rsidRPr="00A6710E">
        <w:t xml:space="preserve"> </w:t>
      </w:r>
      <w:r w:rsidR="006648D1" w:rsidRPr="00A6710E">
        <w:t>20</w:t>
      </w:r>
      <w:r w:rsidR="00526754" w:rsidRPr="00A6710E">
        <w:t>20</w:t>
      </w:r>
      <w:r w:rsidRPr="00A6710E">
        <w:t xml:space="preserve">. </w:t>
      </w:r>
      <w:r w:rsidRPr="00A6710E">
        <w:rPr>
          <w:lang w:val="fr-CA"/>
        </w:rPr>
        <w:t>This list is subject to chang</w:t>
      </w:r>
      <w:r w:rsidR="00192F7F" w:rsidRPr="00A6710E">
        <w:rPr>
          <w:lang w:val="fr-CA"/>
        </w:rPr>
        <w:t>e</w:t>
      </w:r>
      <w:r w:rsidRPr="00A6710E">
        <w:rPr>
          <w:lang w:val="fr-CA"/>
        </w:rPr>
        <w:t>.</w:t>
      </w:r>
    </w:p>
    <w:p w:rsidR="00FF5AA4" w:rsidRPr="00A6710E" w:rsidRDefault="00FF5AA4" w:rsidP="006F2579">
      <w:pPr>
        <w:widowControl w:val="0"/>
        <w:rPr>
          <w:lang w:val="fr-CA"/>
        </w:rPr>
      </w:pPr>
    </w:p>
    <w:p w:rsidR="00B43418" w:rsidRPr="00A6710E" w:rsidRDefault="00B43418" w:rsidP="006F2579">
      <w:pPr>
        <w:widowControl w:val="0"/>
        <w:rPr>
          <w:lang w:val="fr-CA"/>
        </w:rPr>
      </w:pPr>
    </w:p>
    <w:p w:rsidR="006F2579" w:rsidRPr="00A6710E" w:rsidRDefault="006F2579" w:rsidP="006F2579">
      <w:pPr>
        <w:widowControl w:val="0"/>
        <w:jc w:val="center"/>
        <w:rPr>
          <w:lang w:val="fr-CA"/>
        </w:rPr>
      </w:pPr>
      <w:r w:rsidRPr="00A6710E">
        <w:rPr>
          <w:b/>
          <w:lang w:val="fr-CA"/>
        </w:rPr>
        <w:t>PROCHAIN</w:t>
      </w:r>
      <w:r w:rsidR="00B17AAC" w:rsidRPr="00A6710E">
        <w:rPr>
          <w:b/>
          <w:lang w:val="fr-CA"/>
        </w:rPr>
        <w:t>S</w:t>
      </w:r>
      <w:r w:rsidRPr="00A6710E">
        <w:rPr>
          <w:b/>
          <w:lang w:val="fr-CA"/>
        </w:rPr>
        <w:t xml:space="preserve"> JUGEMENT</w:t>
      </w:r>
      <w:r w:rsidR="00B17AAC" w:rsidRPr="00A6710E">
        <w:rPr>
          <w:b/>
          <w:lang w:val="fr-CA"/>
        </w:rPr>
        <w:t>S</w:t>
      </w:r>
      <w:r w:rsidR="00001846" w:rsidRPr="00A6710E">
        <w:rPr>
          <w:b/>
          <w:lang w:val="fr-CA"/>
        </w:rPr>
        <w:t xml:space="preserve"> SUR DEMANDE</w:t>
      </w:r>
      <w:r w:rsidR="00B17AAC" w:rsidRPr="00A6710E">
        <w:rPr>
          <w:b/>
          <w:lang w:val="fr-CA"/>
        </w:rPr>
        <w:t>S</w:t>
      </w:r>
      <w:r w:rsidRPr="00A6710E">
        <w:rPr>
          <w:b/>
          <w:lang w:val="fr-CA"/>
        </w:rPr>
        <w:t xml:space="preserve"> D’AUTORISATION</w:t>
      </w:r>
    </w:p>
    <w:p w:rsidR="006F2579" w:rsidRPr="00A6710E" w:rsidRDefault="006F2579" w:rsidP="006F2579">
      <w:pPr>
        <w:widowControl w:val="0"/>
        <w:rPr>
          <w:lang w:val="fr-CA"/>
        </w:rPr>
      </w:pPr>
    </w:p>
    <w:p w:rsidR="006F2579" w:rsidRPr="00A6710E" w:rsidRDefault="006F2579" w:rsidP="006F2579">
      <w:pPr>
        <w:widowControl w:val="0"/>
        <w:rPr>
          <w:lang w:val="fr-CA"/>
        </w:rPr>
      </w:pPr>
      <w:r w:rsidRPr="00A6710E">
        <w:rPr>
          <w:b/>
          <w:lang w:val="fr-CA"/>
        </w:rPr>
        <w:t>Le</w:t>
      </w:r>
      <w:r w:rsidR="00957A76" w:rsidRPr="00A6710E">
        <w:rPr>
          <w:b/>
          <w:lang w:val="fr-CA"/>
        </w:rPr>
        <w:t xml:space="preserve"> </w:t>
      </w:r>
      <w:r w:rsidR="00E94CF9" w:rsidRPr="00A6710E">
        <w:rPr>
          <w:b/>
          <w:lang w:val="fr-CA"/>
        </w:rPr>
        <w:t>14</w:t>
      </w:r>
      <w:r w:rsidR="00A15B66" w:rsidRPr="00A6710E">
        <w:rPr>
          <w:b/>
          <w:lang w:val="fr-CA"/>
        </w:rPr>
        <w:t xml:space="preserve"> </w:t>
      </w:r>
      <w:r w:rsidR="00C97FC7" w:rsidRPr="00A6710E">
        <w:rPr>
          <w:b/>
          <w:lang w:val="fr-CA"/>
        </w:rPr>
        <w:t>a</w:t>
      </w:r>
      <w:r w:rsidR="007C10C6" w:rsidRPr="00A6710E">
        <w:rPr>
          <w:b/>
          <w:lang w:val="fr-CA"/>
        </w:rPr>
        <w:t>v</w:t>
      </w:r>
      <w:r w:rsidR="00C97FC7" w:rsidRPr="00A6710E">
        <w:rPr>
          <w:b/>
          <w:lang w:val="fr-CA"/>
        </w:rPr>
        <w:t>r</w:t>
      </w:r>
      <w:r w:rsidR="007C10C6" w:rsidRPr="00A6710E">
        <w:rPr>
          <w:b/>
          <w:lang w:val="fr-CA"/>
        </w:rPr>
        <w:t>il</w:t>
      </w:r>
      <w:r w:rsidR="00A151D1" w:rsidRPr="00A6710E">
        <w:rPr>
          <w:b/>
          <w:lang w:val="fr-CA"/>
        </w:rPr>
        <w:t xml:space="preserve"> 20</w:t>
      </w:r>
      <w:r w:rsidR="00526754" w:rsidRPr="00A6710E">
        <w:rPr>
          <w:b/>
          <w:lang w:val="fr-CA"/>
        </w:rPr>
        <w:t>20</w:t>
      </w:r>
    </w:p>
    <w:p w:rsidR="006F2579" w:rsidRPr="00A6710E" w:rsidRDefault="006F2579" w:rsidP="006F2579">
      <w:pPr>
        <w:widowControl w:val="0"/>
        <w:rPr>
          <w:b/>
          <w:lang w:val="fr-CA"/>
        </w:rPr>
      </w:pPr>
      <w:r w:rsidRPr="00A6710E">
        <w:rPr>
          <w:b/>
          <w:lang w:val="fr-CA"/>
        </w:rPr>
        <w:t>Pour diffusion immédiate</w:t>
      </w:r>
    </w:p>
    <w:p w:rsidR="006F2579" w:rsidRPr="00A6710E" w:rsidRDefault="006F2579" w:rsidP="006F2579">
      <w:pPr>
        <w:widowControl w:val="0"/>
        <w:rPr>
          <w:lang w:val="fr-CA"/>
        </w:rPr>
      </w:pPr>
    </w:p>
    <w:p w:rsidR="006F2579" w:rsidRPr="00A6710E" w:rsidRDefault="006F2579" w:rsidP="006F2579">
      <w:pPr>
        <w:widowControl w:val="0"/>
        <w:rPr>
          <w:lang w:val="fr-CA"/>
        </w:rPr>
      </w:pPr>
      <w:r w:rsidRPr="00A6710E">
        <w:rPr>
          <w:b/>
          <w:lang w:val="fr-CA"/>
        </w:rPr>
        <w:t>OTTAWA</w:t>
      </w:r>
      <w:r w:rsidRPr="00A6710E">
        <w:rPr>
          <w:lang w:val="fr-CA"/>
        </w:rPr>
        <w:t xml:space="preserve"> – La Cour suprême du Canada annonce que jugement ser</w:t>
      </w:r>
      <w:r w:rsidR="004259F9" w:rsidRPr="00A6710E">
        <w:rPr>
          <w:lang w:val="fr-CA"/>
        </w:rPr>
        <w:t>a</w:t>
      </w:r>
      <w:r w:rsidRPr="00A6710E">
        <w:rPr>
          <w:lang w:val="fr-CA"/>
        </w:rPr>
        <w:t xml:space="preserve"> rendu dans l</w:t>
      </w:r>
      <w:r w:rsidR="008600ED" w:rsidRPr="00A6710E">
        <w:rPr>
          <w:lang w:val="fr-CA"/>
        </w:rPr>
        <w:t>es</w:t>
      </w:r>
      <w:r w:rsidRPr="00A6710E">
        <w:rPr>
          <w:lang w:val="fr-CA"/>
        </w:rPr>
        <w:t xml:space="preserve"> demande</w:t>
      </w:r>
      <w:r w:rsidR="008600ED" w:rsidRPr="00A6710E">
        <w:rPr>
          <w:lang w:val="fr-CA"/>
        </w:rPr>
        <w:t>s</w:t>
      </w:r>
      <w:r w:rsidRPr="00A6710E">
        <w:rPr>
          <w:lang w:val="fr-CA"/>
        </w:rPr>
        <w:t xml:space="preserve"> d</w:t>
      </w:r>
      <w:r w:rsidR="00001846" w:rsidRPr="00A6710E">
        <w:rPr>
          <w:lang w:val="fr-CA"/>
        </w:rPr>
        <w:t>’autorisation suivante</w:t>
      </w:r>
      <w:r w:rsidR="008600ED" w:rsidRPr="00A6710E">
        <w:rPr>
          <w:lang w:val="fr-CA"/>
        </w:rPr>
        <w:t>s</w:t>
      </w:r>
      <w:r w:rsidRPr="00A6710E">
        <w:rPr>
          <w:lang w:val="fr-CA"/>
        </w:rPr>
        <w:t xml:space="preserve"> le jeudi </w:t>
      </w:r>
      <w:r w:rsidR="00E94CF9" w:rsidRPr="00A6710E">
        <w:rPr>
          <w:lang w:val="fr-CA"/>
        </w:rPr>
        <w:t>16</w:t>
      </w:r>
      <w:r w:rsidR="00780317" w:rsidRPr="00A6710E">
        <w:rPr>
          <w:lang w:val="fr-CA"/>
        </w:rPr>
        <w:t xml:space="preserve"> </w:t>
      </w:r>
      <w:r w:rsidR="006E2ADA" w:rsidRPr="00A6710E">
        <w:rPr>
          <w:lang w:val="fr-CA"/>
        </w:rPr>
        <w:t>a</w:t>
      </w:r>
      <w:r w:rsidR="0088559A" w:rsidRPr="00A6710E">
        <w:rPr>
          <w:lang w:val="fr-CA"/>
        </w:rPr>
        <w:t>v</w:t>
      </w:r>
      <w:r w:rsidR="006E2ADA" w:rsidRPr="00A6710E">
        <w:rPr>
          <w:lang w:val="fr-CA"/>
        </w:rPr>
        <w:t>r</w:t>
      </w:r>
      <w:r w:rsidR="0088559A" w:rsidRPr="00A6710E">
        <w:rPr>
          <w:lang w:val="fr-CA"/>
        </w:rPr>
        <w:t>il</w:t>
      </w:r>
      <w:r w:rsidR="00694391" w:rsidRPr="00A6710E">
        <w:rPr>
          <w:lang w:val="fr-CA"/>
        </w:rPr>
        <w:t xml:space="preserve"> 2</w:t>
      </w:r>
      <w:r w:rsidR="006648D1" w:rsidRPr="00A6710E">
        <w:rPr>
          <w:lang w:val="fr-CA"/>
        </w:rPr>
        <w:t>0</w:t>
      </w:r>
      <w:r w:rsidR="00526754" w:rsidRPr="00A6710E">
        <w:rPr>
          <w:lang w:val="fr-CA"/>
        </w:rPr>
        <w:t>20</w:t>
      </w:r>
      <w:r w:rsidRPr="00A6710E">
        <w:rPr>
          <w:lang w:val="fr-CA"/>
        </w:rPr>
        <w:t xml:space="preserve">, à 9 h 45 </w:t>
      </w:r>
      <w:r w:rsidR="000627A2" w:rsidRPr="00A6710E">
        <w:rPr>
          <w:lang w:val="fr-CA"/>
        </w:rPr>
        <w:t>H</w:t>
      </w:r>
      <w:r w:rsidR="00273FF3" w:rsidRPr="00A6710E">
        <w:rPr>
          <w:lang w:val="fr-CA"/>
        </w:rPr>
        <w:t>A</w:t>
      </w:r>
      <w:r w:rsidRPr="00A6710E">
        <w:rPr>
          <w:lang w:val="fr-CA"/>
        </w:rPr>
        <w:t>E. Cette liste est sujette à modifications.</w:t>
      </w:r>
    </w:p>
    <w:p w:rsidR="0080556B" w:rsidRPr="00A6710E" w:rsidRDefault="0080556B" w:rsidP="009B14F4">
      <w:pPr>
        <w:widowControl w:val="0"/>
        <w:jc w:val="both"/>
        <w:rPr>
          <w:sz w:val="20"/>
          <w:lang w:val="fr-CA"/>
        </w:rPr>
      </w:pPr>
    </w:p>
    <w:p w:rsidR="00867C61" w:rsidRPr="00A6710E" w:rsidRDefault="00A6710E" w:rsidP="009B14F4">
      <w:pPr>
        <w:widowControl w:val="0"/>
        <w:jc w:val="both"/>
        <w:rPr>
          <w:sz w:val="20"/>
          <w:lang w:val="fr-CA"/>
        </w:rPr>
      </w:pPr>
      <w:r w:rsidRPr="00A6710E">
        <w:rPr>
          <w:sz w:val="20"/>
        </w:rPr>
        <w:pict>
          <v:rect id="_x0000_i1025" style="width:2in;height:1pt" o:hrpct="0" o:hralign="center" o:hrstd="t" o:hrnoshade="t" o:hr="t" fillcolor="black [3213]" stroked="f"/>
        </w:pict>
      </w:r>
    </w:p>
    <w:p w:rsidR="00774C10" w:rsidRPr="00A6710E" w:rsidRDefault="00774C10" w:rsidP="009B14F4">
      <w:pPr>
        <w:widowControl w:val="0"/>
        <w:jc w:val="both"/>
        <w:rPr>
          <w:sz w:val="20"/>
          <w:lang w:val="fr-CA"/>
        </w:rPr>
      </w:pPr>
    </w:p>
    <w:p w:rsidR="005C3121" w:rsidRPr="00A6710E" w:rsidRDefault="005C3121" w:rsidP="00C214B9">
      <w:pPr>
        <w:pStyle w:val="ListParagraph"/>
        <w:numPr>
          <w:ilvl w:val="0"/>
          <w:numId w:val="44"/>
        </w:numPr>
        <w:ind w:left="357" w:hanging="357"/>
        <w:rPr>
          <w:sz w:val="20"/>
          <w:lang w:val="fr-FR"/>
        </w:rPr>
      </w:pPr>
      <w:r w:rsidRPr="00A6710E">
        <w:rPr>
          <w:i/>
          <w:sz w:val="20"/>
          <w:lang w:val="fr-FR"/>
        </w:rPr>
        <w:t>Yujin Wu c. Sa Majesté la Reine</w:t>
      </w:r>
      <w:r w:rsidRPr="00A6710E">
        <w:rPr>
          <w:sz w:val="20"/>
          <w:lang w:val="fr-FR"/>
        </w:rPr>
        <w:t xml:space="preserve"> (Qc) (Criminelle) (Autorisation)</w:t>
      </w:r>
      <w:r w:rsidR="00AA46DD" w:rsidRPr="00A6710E">
        <w:rPr>
          <w:sz w:val="20"/>
          <w:lang w:val="fr-FR"/>
        </w:rPr>
        <w:t xml:space="preserve"> </w:t>
      </w:r>
      <w:r w:rsidR="00AA46DD" w:rsidRPr="00A6710E">
        <w:rPr>
          <w:sz w:val="20"/>
          <w:lang w:val="fr-CA"/>
        </w:rPr>
        <w:t>(</w:t>
      </w:r>
      <w:hyperlink r:id="rId8" w:history="1">
        <w:r w:rsidR="00AA46DD" w:rsidRPr="00A6710E">
          <w:rPr>
            <w:rStyle w:val="Hyperlink"/>
            <w:sz w:val="20"/>
            <w:szCs w:val="20"/>
            <w:lang w:val="fr-CA"/>
          </w:rPr>
          <w:t>38</w:t>
        </w:r>
        <w:r w:rsidR="003A5083" w:rsidRPr="00A6710E">
          <w:rPr>
            <w:rStyle w:val="Hyperlink"/>
            <w:sz w:val="20"/>
            <w:szCs w:val="20"/>
            <w:lang w:val="fr-CA"/>
          </w:rPr>
          <w:t>943</w:t>
        </w:r>
      </w:hyperlink>
      <w:r w:rsidR="00AA46DD" w:rsidRPr="00A6710E">
        <w:rPr>
          <w:sz w:val="20"/>
          <w:lang w:val="fr-CA"/>
        </w:rPr>
        <w:t>)</w:t>
      </w:r>
    </w:p>
    <w:p w:rsidR="005C3121" w:rsidRPr="00A6710E" w:rsidRDefault="005C3121" w:rsidP="00C214B9">
      <w:pPr>
        <w:ind w:left="357" w:hanging="357"/>
        <w:rPr>
          <w:sz w:val="20"/>
          <w:lang w:val="fr-FR"/>
        </w:rPr>
      </w:pPr>
    </w:p>
    <w:p w:rsidR="005C3121" w:rsidRPr="00A6710E" w:rsidRDefault="005C3121" w:rsidP="00C214B9">
      <w:pPr>
        <w:pStyle w:val="ListParagraph"/>
        <w:numPr>
          <w:ilvl w:val="0"/>
          <w:numId w:val="44"/>
        </w:numPr>
        <w:ind w:left="357" w:hanging="357"/>
        <w:rPr>
          <w:sz w:val="20"/>
        </w:rPr>
      </w:pPr>
      <w:r w:rsidRPr="00A6710E">
        <w:rPr>
          <w:i/>
          <w:sz w:val="20"/>
        </w:rPr>
        <w:t>Morgan Stuart Knott v. Her Majesty the Queen</w:t>
      </w:r>
      <w:r w:rsidRPr="00A6710E">
        <w:rPr>
          <w:sz w:val="20"/>
        </w:rPr>
        <w:t xml:space="preserve"> (Man.) (Criminal) (By Leave)</w:t>
      </w:r>
      <w:r w:rsidR="00AA46DD" w:rsidRPr="00A6710E">
        <w:rPr>
          <w:sz w:val="20"/>
        </w:rPr>
        <w:t xml:space="preserve"> </w:t>
      </w:r>
      <w:r w:rsidR="00AA46DD" w:rsidRPr="00A6710E">
        <w:rPr>
          <w:sz w:val="20"/>
          <w:lang w:val="fr-CA"/>
        </w:rPr>
        <w:t>(</w:t>
      </w:r>
      <w:hyperlink r:id="rId9" w:history="1">
        <w:r w:rsidR="00AA46DD" w:rsidRPr="00A6710E">
          <w:rPr>
            <w:rStyle w:val="Hyperlink"/>
            <w:sz w:val="20"/>
            <w:szCs w:val="20"/>
            <w:lang w:val="fr-CA"/>
          </w:rPr>
          <w:t>38</w:t>
        </w:r>
        <w:r w:rsidR="005F73CC" w:rsidRPr="00A6710E">
          <w:rPr>
            <w:rStyle w:val="Hyperlink"/>
            <w:sz w:val="20"/>
            <w:szCs w:val="20"/>
            <w:lang w:val="fr-CA"/>
          </w:rPr>
          <w:t>991</w:t>
        </w:r>
      </w:hyperlink>
      <w:r w:rsidR="00AA46DD" w:rsidRPr="00A6710E">
        <w:rPr>
          <w:sz w:val="20"/>
          <w:lang w:val="fr-CA"/>
        </w:rPr>
        <w:t>)</w:t>
      </w:r>
    </w:p>
    <w:p w:rsidR="005C3121" w:rsidRPr="00A6710E" w:rsidRDefault="005C3121" w:rsidP="00C214B9">
      <w:pPr>
        <w:ind w:left="357" w:hanging="357"/>
        <w:rPr>
          <w:sz w:val="20"/>
        </w:rPr>
      </w:pPr>
    </w:p>
    <w:p w:rsidR="005C3121" w:rsidRPr="00A6710E" w:rsidRDefault="005C3121" w:rsidP="00C214B9">
      <w:pPr>
        <w:pStyle w:val="ListParagraph"/>
        <w:numPr>
          <w:ilvl w:val="0"/>
          <w:numId w:val="44"/>
        </w:numPr>
        <w:ind w:left="357" w:hanging="357"/>
        <w:rPr>
          <w:sz w:val="20"/>
        </w:rPr>
      </w:pPr>
      <w:r w:rsidRPr="00A6710E">
        <w:rPr>
          <w:i/>
          <w:sz w:val="20"/>
        </w:rPr>
        <w:t>Roger Southwind, for himself, and on behalf of the members of the Lac Seul Band of Indians, et al. v. Her Majesty the Queen in Right of Canada, et al.</w:t>
      </w:r>
      <w:r w:rsidRPr="00A6710E">
        <w:rPr>
          <w:sz w:val="20"/>
        </w:rPr>
        <w:t xml:space="preserve"> (F</w:t>
      </w:r>
      <w:r w:rsidR="00C16980" w:rsidRPr="00A6710E">
        <w:rPr>
          <w:sz w:val="20"/>
        </w:rPr>
        <w:t>.</w:t>
      </w:r>
      <w:r w:rsidRPr="00A6710E">
        <w:rPr>
          <w:sz w:val="20"/>
        </w:rPr>
        <w:t>C</w:t>
      </w:r>
      <w:r w:rsidR="00C16980" w:rsidRPr="00A6710E">
        <w:rPr>
          <w:sz w:val="20"/>
        </w:rPr>
        <w:t>.</w:t>
      </w:r>
      <w:r w:rsidRPr="00A6710E">
        <w:rPr>
          <w:sz w:val="20"/>
        </w:rPr>
        <w:t>) (Civil) (By Leave)</w:t>
      </w:r>
      <w:r w:rsidR="00AA46DD" w:rsidRPr="00A6710E">
        <w:rPr>
          <w:sz w:val="20"/>
        </w:rPr>
        <w:t xml:space="preserve"> </w:t>
      </w:r>
      <w:r w:rsidR="00AA46DD" w:rsidRPr="00A6710E">
        <w:rPr>
          <w:sz w:val="20"/>
          <w:lang w:val="fr-CA"/>
        </w:rPr>
        <w:t>(</w:t>
      </w:r>
      <w:hyperlink r:id="rId10" w:history="1">
        <w:r w:rsidR="00AA46DD" w:rsidRPr="00A6710E">
          <w:rPr>
            <w:rStyle w:val="Hyperlink"/>
            <w:sz w:val="20"/>
            <w:szCs w:val="20"/>
            <w:lang w:val="fr-CA"/>
          </w:rPr>
          <w:t>38</w:t>
        </w:r>
        <w:r w:rsidR="00544A27" w:rsidRPr="00A6710E">
          <w:rPr>
            <w:rStyle w:val="Hyperlink"/>
            <w:sz w:val="20"/>
            <w:szCs w:val="20"/>
            <w:lang w:val="fr-CA"/>
          </w:rPr>
          <w:t>795</w:t>
        </w:r>
      </w:hyperlink>
      <w:r w:rsidR="00AA46DD" w:rsidRPr="00A6710E">
        <w:rPr>
          <w:sz w:val="20"/>
          <w:lang w:val="fr-CA"/>
        </w:rPr>
        <w:t>)</w:t>
      </w:r>
    </w:p>
    <w:p w:rsidR="005C3121" w:rsidRPr="00A6710E" w:rsidRDefault="005C3121" w:rsidP="00C214B9">
      <w:pPr>
        <w:ind w:left="357" w:hanging="357"/>
        <w:rPr>
          <w:sz w:val="20"/>
        </w:rPr>
      </w:pPr>
    </w:p>
    <w:p w:rsidR="005C3121" w:rsidRPr="00A6710E" w:rsidRDefault="005C3121" w:rsidP="00C214B9">
      <w:pPr>
        <w:pStyle w:val="ListParagraph"/>
        <w:numPr>
          <w:ilvl w:val="0"/>
          <w:numId w:val="44"/>
        </w:numPr>
        <w:ind w:left="357" w:hanging="357"/>
        <w:rPr>
          <w:sz w:val="20"/>
        </w:rPr>
      </w:pPr>
      <w:r w:rsidRPr="00A6710E">
        <w:rPr>
          <w:i/>
          <w:sz w:val="20"/>
        </w:rPr>
        <w:t>Ahmed Sabri Shawqi v. Mark Azzarello, et al.</w:t>
      </w:r>
      <w:r w:rsidRPr="00A6710E">
        <w:rPr>
          <w:sz w:val="20"/>
        </w:rPr>
        <w:t xml:space="preserve"> (Ont.) (Civil) (By Leave)</w:t>
      </w:r>
      <w:r w:rsidR="00AA46DD" w:rsidRPr="00A6710E">
        <w:rPr>
          <w:sz w:val="20"/>
        </w:rPr>
        <w:t xml:space="preserve"> (</w:t>
      </w:r>
      <w:hyperlink r:id="rId11" w:history="1">
        <w:r w:rsidR="00AA46DD" w:rsidRPr="00A6710E">
          <w:rPr>
            <w:rStyle w:val="Hyperlink"/>
            <w:sz w:val="20"/>
            <w:szCs w:val="20"/>
          </w:rPr>
          <w:t>38</w:t>
        </w:r>
        <w:r w:rsidR="00C56B88" w:rsidRPr="00A6710E">
          <w:rPr>
            <w:rStyle w:val="Hyperlink"/>
            <w:sz w:val="20"/>
            <w:szCs w:val="20"/>
          </w:rPr>
          <w:t>9</w:t>
        </w:r>
        <w:r w:rsidR="00AA46DD" w:rsidRPr="00A6710E">
          <w:rPr>
            <w:rStyle w:val="Hyperlink"/>
            <w:sz w:val="20"/>
            <w:szCs w:val="20"/>
          </w:rPr>
          <w:t>82</w:t>
        </w:r>
      </w:hyperlink>
      <w:r w:rsidR="00AA46DD" w:rsidRPr="00A6710E">
        <w:rPr>
          <w:sz w:val="20"/>
        </w:rPr>
        <w:t>)</w:t>
      </w:r>
    </w:p>
    <w:p w:rsidR="005C3121" w:rsidRPr="00A6710E" w:rsidRDefault="005C3121" w:rsidP="00C214B9">
      <w:pPr>
        <w:ind w:left="357" w:hanging="357"/>
        <w:rPr>
          <w:sz w:val="20"/>
        </w:rPr>
      </w:pPr>
    </w:p>
    <w:p w:rsidR="005C3121" w:rsidRPr="00A6710E" w:rsidRDefault="005C3121" w:rsidP="00C214B9">
      <w:pPr>
        <w:pStyle w:val="ListParagraph"/>
        <w:numPr>
          <w:ilvl w:val="0"/>
          <w:numId w:val="44"/>
        </w:numPr>
        <w:ind w:left="357" w:hanging="357"/>
        <w:rPr>
          <w:sz w:val="20"/>
        </w:rPr>
      </w:pPr>
      <w:r w:rsidRPr="00A6710E">
        <w:rPr>
          <w:i/>
          <w:sz w:val="20"/>
          <w:lang w:val="fr-FR"/>
        </w:rPr>
        <w:t>Anne Bissonnette, et al. c. Marc André Scraire, et al.</w:t>
      </w:r>
      <w:r w:rsidRPr="00A6710E">
        <w:rPr>
          <w:sz w:val="20"/>
          <w:lang w:val="fr-FR"/>
        </w:rPr>
        <w:t xml:space="preserve"> </w:t>
      </w:r>
      <w:r w:rsidRPr="00A6710E">
        <w:rPr>
          <w:sz w:val="20"/>
        </w:rPr>
        <w:t xml:space="preserve">(Qc) </w:t>
      </w:r>
      <w:r w:rsidR="00AA46DD" w:rsidRPr="00A6710E">
        <w:rPr>
          <w:sz w:val="20"/>
        </w:rPr>
        <w:t xml:space="preserve">(Civile) (Autorisation) </w:t>
      </w:r>
      <w:r w:rsidR="00AA46DD" w:rsidRPr="00A6710E">
        <w:rPr>
          <w:sz w:val="20"/>
          <w:lang w:val="fr-CA"/>
        </w:rPr>
        <w:t>(</w:t>
      </w:r>
      <w:hyperlink r:id="rId12" w:history="1">
        <w:r w:rsidR="00AA46DD" w:rsidRPr="00A6710E">
          <w:rPr>
            <w:rStyle w:val="Hyperlink"/>
            <w:sz w:val="20"/>
            <w:szCs w:val="20"/>
            <w:lang w:val="fr-CA"/>
          </w:rPr>
          <w:t>38</w:t>
        </w:r>
        <w:r w:rsidR="008D0F42" w:rsidRPr="00A6710E">
          <w:rPr>
            <w:rStyle w:val="Hyperlink"/>
            <w:sz w:val="20"/>
            <w:szCs w:val="20"/>
            <w:lang w:val="fr-CA"/>
          </w:rPr>
          <w:t>951</w:t>
        </w:r>
      </w:hyperlink>
      <w:r w:rsidR="00AA46DD" w:rsidRPr="00A6710E">
        <w:rPr>
          <w:sz w:val="20"/>
          <w:lang w:val="fr-CA"/>
        </w:rPr>
        <w:t>)</w:t>
      </w:r>
    </w:p>
    <w:p w:rsidR="005C3121" w:rsidRPr="00A6710E" w:rsidRDefault="005C3121" w:rsidP="00C214B9">
      <w:pPr>
        <w:ind w:left="357" w:hanging="357"/>
        <w:rPr>
          <w:sz w:val="20"/>
        </w:rPr>
      </w:pPr>
    </w:p>
    <w:p w:rsidR="005C3121" w:rsidRPr="00A6710E" w:rsidRDefault="005C3121" w:rsidP="00C214B9">
      <w:pPr>
        <w:pStyle w:val="ListParagraph"/>
        <w:numPr>
          <w:ilvl w:val="0"/>
          <w:numId w:val="44"/>
        </w:numPr>
        <w:ind w:left="357" w:hanging="357"/>
        <w:rPr>
          <w:sz w:val="20"/>
        </w:rPr>
      </w:pPr>
      <w:r w:rsidRPr="00A6710E">
        <w:rPr>
          <w:i/>
          <w:sz w:val="20"/>
        </w:rPr>
        <w:t xml:space="preserve">Anthony Jacobs v. McElhanney Land Surveys Ltd. </w:t>
      </w:r>
      <w:r w:rsidR="00BE5178" w:rsidRPr="00A6710E">
        <w:rPr>
          <w:sz w:val="20"/>
        </w:rPr>
        <w:t xml:space="preserve">(Alta.) (Civil) (By Leave) </w:t>
      </w:r>
      <w:r w:rsidR="00AA46DD" w:rsidRPr="00A6710E">
        <w:rPr>
          <w:sz w:val="20"/>
          <w:lang w:val="fr-CA"/>
        </w:rPr>
        <w:t>(</w:t>
      </w:r>
      <w:hyperlink r:id="rId13" w:history="1">
        <w:r w:rsidR="00AA46DD" w:rsidRPr="00A6710E">
          <w:rPr>
            <w:rStyle w:val="Hyperlink"/>
            <w:sz w:val="20"/>
            <w:szCs w:val="20"/>
            <w:lang w:val="fr-CA"/>
          </w:rPr>
          <w:t>38</w:t>
        </w:r>
        <w:r w:rsidR="00BE5178" w:rsidRPr="00A6710E">
          <w:rPr>
            <w:rStyle w:val="Hyperlink"/>
            <w:sz w:val="20"/>
            <w:szCs w:val="20"/>
            <w:lang w:val="fr-CA"/>
          </w:rPr>
          <w:t>939</w:t>
        </w:r>
      </w:hyperlink>
      <w:r w:rsidR="00AA46DD" w:rsidRPr="00A6710E">
        <w:rPr>
          <w:sz w:val="20"/>
          <w:lang w:val="fr-CA"/>
        </w:rPr>
        <w:t>)</w:t>
      </w:r>
    </w:p>
    <w:p w:rsidR="005C3121" w:rsidRPr="00A6710E" w:rsidRDefault="005C3121" w:rsidP="00C214B9">
      <w:pPr>
        <w:ind w:left="357" w:hanging="357"/>
        <w:rPr>
          <w:sz w:val="20"/>
        </w:rPr>
      </w:pPr>
    </w:p>
    <w:p w:rsidR="005C3121" w:rsidRPr="00A6710E" w:rsidRDefault="005C3121" w:rsidP="00C214B9">
      <w:pPr>
        <w:pStyle w:val="ListParagraph"/>
        <w:numPr>
          <w:ilvl w:val="0"/>
          <w:numId w:val="44"/>
        </w:numPr>
        <w:ind w:left="357" w:hanging="357"/>
        <w:rPr>
          <w:sz w:val="20"/>
        </w:rPr>
      </w:pPr>
      <w:r w:rsidRPr="00A6710E">
        <w:rPr>
          <w:i/>
          <w:sz w:val="20"/>
        </w:rPr>
        <w:t>Paul Taylor v. Workplace Safety &amp; Insurance Board – WSIB, et al.</w:t>
      </w:r>
      <w:r w:rsidRPr="00A6710E">
        <w:rPr>
          <w:sz w:val="20"/>
        </w:rPr>
        <w:t xml:space="preserve"> (Ont.) (Civil) (By Leave) </w:t>
      </w:r>
      <w:r w:rsidR="00AA46DD" w:rsidRPr="00A6710E">
        <w:rPr>
          <w:sz w:val="20"/>
          <w:lang w:val="fr-CA"/>
        </w:rPr>
        <w:t>(</w:t>
      </w:r>
      <w:hyperlink r:id="rId14" w:history="1">
        <w:r w:rsidR="00AA46DD" w:rsidRPr="00A6710E">
          <w:rPr>
            <w:rStyle w:val="Hyperlink"/>
            <w:sz w:val="20"/>
            <w:szCs w:val="20"/>
            <w:lang w:val="fr-CA"/>
          </w:rPr>
          <w:t>38</w:t>
        </w:r>
        <w:r w:rsidR="007C1B02" w:rsidRPr="00A6710E">
          <w:rPr>
            <w:rStyle w:val="Hyperlink"/>
            <w:sz w:val="20"/>
            <w:szCs w:val="20"/>
            <w:lang w:val="fr-CA"/>
          </w:rPr>
          <w:t>9</w:t>
        </w:r>
        <w:r w:rsidR="00AA46DD" w:rsidRPr="00A6710E">
          <w:rPr>
            <w:rStyle w:val="Hyperlink"/>
            <w:sz w:val="20"/>
            <w:szCs w:val="20"/>
            <w:lang w:val="fr-CA"/>
          </w:rPr>
          <w:t>80</w:t>
        </w:r>
      </w:hyperlink>
      <w:r w:rsidR="00AA46DD" w:rsidRPr="00A6710E">
        <w:rPr>
          <w:sz w:val="20"/>
          <w:lang w:val="fr-CA"/>
        </w:rPr>
        <w:t>)</w:t>
      </w:r>
    </w:p>
    <w:p w:rsidR="005C3121" w:rsidRPr="00A6710E" w:rsidRDefault="005C3121" w:rsidP="00C214B9">
      <w:pPr>
        <w:ind w:left="357" w:hanging="357"/>
        <w:rPr>
          <w:sz w:val="20"/>
        </w:rPr>
      </w:pPr>
    </w:p>
    <w:p w:rsidR="005C3121" w:rsidRPr="00A6710E" w:rsidRDefault="005C3121" w:rsidP="00C214B9">
      <w:pPr>
        <w:pStyle w:val="ListParagraph"/>
        <w:numPr>
          <w:ilvl w:val="0"/>
          <w:numId w:val="44"/>
        </w:numPr>
        <w:ind w:left="357" w:hanging="357"/>
        <w:rPr>
          <w:sz w:val="20"/>
        </w:rPr>
      </w:pPr>
      <w:r w:rsidRPr="00A6710E">
        <w:rPr>
          <w:i/>
          <w:sz w:val="20"/>
        </w:rPr>
        <w:t>Victoria Y. Louie v. Her Majesty the Queen</w:t>
      </w:r>
      <w:r w:rsidRPr="00A6710E">
        <w:rPr>
          <w:sz w:val="20"/>
        </w:rPr>
        <w:t xml:space="preserve"> (F.C.) (Civil) (By Leave) </w:t>
      </w:r>
      <w:r w:rsidR="00AA46DD" w:rsidRPr="00A6710E">
        <w:rPr>
          <w:sz w:val="20"/>
          <w:lang w:val="fr-CA"/>
        </w:rPr>
        <w:t>(</w:t>
      </w:r>
      <w:hyperlink r:id="rId15" w:history="1">
        <w:r w:rsidR="00AA46DD" w:rsidRPr="00A6710E">
          <w:rPr>
            <w:rStyle w:val="Hyperlink"/>
            <w:sz w:val="20"/>
            <w:szCs w:val="20"/>
            <w:lang w:val="fr-CA"/>
          </w:rPr>
          <w:t>38</w:t>
        </w:r>
        <w:r w:rsidR="007C200D" w:rsidRPr="00A6710E">
          <w:rPr>
            <w:rStyle w:val="Hyperlink"/>
            <w:sz w:val="20"/>
            <w:szCs w:val="20"/>
            <w:lang w:val="fr-CA"/>
          </w:rPr>
          <w:t>946</w:t>
        </w:r>
      </w:hyperlink>
      <w:r w:rsidR="00AA46DD" w:rsidRPr="00A6710E">
        <w:rPr>
          <w:sz w:val="20"/>
          <w:lang w:val="fr-CA"/>
        </w:rPr>
        <w:t>)</w:t>
      </w:r>
    </w:p>
    <w:p w:rsidR="005C3121" w:rsidRPr="00A6710E" w:rsidRDefault="005C3121" w:rsidP="00C214B9">
      <w:pPr>
        <w:ind w:left="357" w:hanging="357"/>
        <w:rPr>
          <w:sz w:val="20"/>
        </w:rPr>
      </w:pPr>
    </w:p>
    <w:p w:rsidR="005C3121" w:rsidRPr="00A6710E" w:rsidRDefault="005C3121" w:rsidP="00C214B9">
      <w:pPr>
        <w:pStyle w:val="ListParagraph"/>
        <w:numPr>
          <w:ilvl w:val="0"/>
          <w:numId w:val="44"/>
        </w:numPr>
        <w:ind w:left="357" w:hanging="357"/>
        <w:rPr>
          <w:sz w:val="20"/>
        </w:rPr>
      </w:pPr>
      <w:r w:rsidRPr="00A6710E">
        <w:rPr>
          <w:i/>
          <w:sz w:val="20"/>
        </w:rPr>
        <w:t>Mohamed Hersi v. Her Majesty the Queen</w:t>
      </w:r>
      <w:r w:rsidRPr="00A6710E">
        <w:rPr>
          <w:sz w:val="20"/>
        </w:rPr>
        <w:t xml:space="preserve"> (Ont.) (Criminal) (By Leave) </w:t>
      </w:r>
      <w:r w:rsidR="00AA46DD" w:rsidRPr="00A6710E">
        <w:rPr>
          <w:sz w:val="20"/>
          <w:lang w:val="fr-CA"/>
        </w:rPr>
        <w:t>(</w:t>
      </w:r>
      <w:hyperlink r:id="rId16" w:history="1">
        <w:r w:rsidR="00AA46DD" w:rsidRPr="00A6710E">
          <w:rPr>
            <w:rStyle w:val="Hyperlink"/>
            <w:sz w:val="20"/>
            <w:szCs w:val="20"/>
            <w:lang w:val="fr-CA"/>
          </w:rPr>
          <w:t>3</w:t>
        </w:r>
        <w:r w:rsidR="00476230" w:rsidRPr="00A6710E">
          <w:rPr>
            <w:rStyle w:val="Hyperlink"/>
            <w:sz w:val="20"/>
            <w:szCs w:val="20"/>
            <w:lang w:val="fr-CA"/>
          </w:rPr>
          <w:t>9026</w:t>
        </w:r>
      </w:hyperlink>
      <w:r w:rsidR="00AA46DD" w:rsidRPr="00A6710E">
        <w:rPr>
          <w:sz w:val="20"/>
          <w:lang w:val="fr-CA"/>
        </w:rPr>
        <w:t>)</w:t>
      </w:r>
    </w:p>
    <w:p w:rsidR="005C3121" w:rsidRPr="00A6710E" w:rsidRDefault="005C3121" w:rsidP="00C214B9">
      <w:pPr>
        <w:ind w:left="357" w:hanging="357"/>
        <w:rPr>
          <w:sz w:val="20"/>
        </w:rPr>
      </w:pPr>
    </w:p>
    <w:p w:rsidR="005C3121" w:rsidRPr="00A6710E" w:rsidRDefault="005C3121" w:rsidP="00C214B9">
      <w:pPr>
        <w:pStyle w:val="ListParagraph"/>
        <w:numPr>
          <w:ilvl w:val="0"/>
          <w:numId w:val="44"/>
        </w:numPr>
        <w:ind w:left="357" w:hanging="357"/>
        <w:rPr>
          <w:sz w:val="20"/>
        </w:rPr>
      </w:pPr>
      <w:r w:rsidRPr="00A6710E">
        <w:rPr>
          <w:i/>
          <w:sz w:val="20"/>
          <w:lang w:val="fr-CA"/>
        </w:rPr>
        <w:t>Ivanco Keremelevski v. Annette Hoffer, et al.</w:t>
      </w:r>
      <w:r w:rsidRPr="00A6710E">
        <w:rPr>
          <w:sz w:val="20"/>
          <w:lang w:val="fr-CA"/>
        </w:rPr>
        <w:t xml:space="preserve"> </w:t>
      </w:r>
      <w:r w:rsidRPr="00A6710E">
        <w:rPr>
          <w:sz w:val="20"/>
        </w:rPr>
        <w:t xml:space="preserve">(B.C.) (Civil) (By Leave) </w:t>
      </w:r>
      <w:r w:rsidR="00AA46DD" w:rsidRPr="00A6710E">
        <w:rPr>
          <w:sz w:val="20"/>
        </w:rPr>
        <w:t>(</w:t>
      </w:r>
      <w:hyperlink r:id="rId17" w:history="1">
        <w:r w:rsidR="00AA46DD" w:rsidRPr="00A6710E">
          <w:rPr>
            <w:rStyle w:val="Hyperlink"/>
            <w:sz w:val="20"/>
            <w:szCs w:val="20"/>
          </w:rPr>
          <w:t>3</w:t>
        </w:r>
        <w:r w:rsidR="00DC1FC3" w:rsidRPr="00A6710E">
          <w:rPr>
            <w:rStyle w:val="Hyperlink"/>
            <w:sz w:val="20"/>
            <w:szCs w:val="20"/>
          </w:rPr>
          <w:t>9039</w:t>
        </w:r>
      </w:hyperlink>
      <w:r w:rsidR="00AA46DD" w:rsidRPr="00A6710E">
        <w:rPr>
          <w:sz w:val="20"/>
        </w:rPr>
        <w:t>)</w:t>
      </w:r>
    </w:p>
    <w:p w:rsidR="005C3121" w:rsidRPr="00A6710E" w:rsidRDefault="005C3121" w:rsidP="00C214B9">
      <w:pPr>
        <w:ind w:left="357" w:hanging="357"/>
        <w:rPr>
          <w:sz w:val="20"/>
        </w:rPr>
      </w:pPr>
    </w:p>
    <w:p w:rsidR="005C3121" w:rsidRPr="00A6710E" w:rsidRDefault="005C3121" w:rsidP="00C214B9">
      <w:pPr>
        <w:pStyle w:val="ListParagraph"/>
        <w:numPr>
          <w:ilvl w:val="0"/>
          <w:numId w:val="44"/>
        </w:numPr>
        <w:ind w:left="357" w:hanging="357"/>
        <w:rPr>
          <w:sz w:val="20"/>
        </w:rPr>
      </w:pPr>
      <w:r w:rsidRPr="00A6710E">
        <w:rPr>
          <w:i/>
          <w:sz w:val="20"/>
        </w:rPr>
        <w:t>Georgetown Rail Equipment Company v. Tetra Tech EBA Inc.</w:t>
      </w:r>
      <w:r w:rsidRPr="00A6710E">
        <w:rPr>
          <w:sz w:val="20"/>
        </w:rPr>
        <w:t xml:space="preserve"> (F.C.) (Civil) (By Leave) </w:t>
      </w:r>
      <w:r w:rsidR="00AA46DD" w:rsidRPr="00A6710E">
        <w:rPr>
          <w:sz w:val="20"/>
        </w:rPr>
        <w:t>(</w:t>
      </w:r>
      <w:hyperlink r:id="rId18" w:history="1">
        <w:r w:rsidR="00AA46DD" w:rsidRPr="00A6710E">
          <w:rPr>
            <w:rStyle w:val="Hyperlink"/>
            <w:sz w:val="20"/>
            <w:szCs w:val="20"/>
          </w:rPr>
          <w:t>388</w:t>
        </w:r>
        <w:r w:rsidR="00A95EE6" w:rsidRPr="00A6710E">
          <w:rPr>
            <w:rStyle w:val="Hyperlink"/>
            <w:sz w:val="20"/>
            <w:szCs w:val="20"/>
          </w:rPr>
          <w:t>44</w:t>
        </w:r>
      </w:hyperlink>
      <w:r w:rsidR="00AA46DD" w:rsidRPr="00A6710E">
        <w:rPr>
          <w:sz w:val="20"/>
        </w:rPr>
        <w:t>)</w:t>
      </w:r>
    </w:p>
    <w:p w:rsidR="005C3121" w:rsidRPr="00A6710E" w:rsidRDefault="005C3121" w:rsidP="00C214B9">
      <w:pPr>
        <w:ind w:left="357" w:hanging="357"/>
        <w:rPr>
          <w:sz w:val="20"/>
        </w:rPr>
      </w:pPr>
    </w:p>
    <w:p w:rsidR="005C3121" w:rsidRPr="00A6710E" w:rsidRDefault="005C3121" w:rsidP="00C214B9">
      <w:pPr>
        <w:pStyle w:val="ListParagraph"/>
        <w:numPr>
          <w:ilvl w:val="0"/>
          <w:numId w:val="44"/>
        </w:numPr>
        <w:ind w:left="357" w:hanging="357"/>
        <w:rPr>
          <w:sz w:val="20"/>
        </w:rPr>
      </w:pPr>
      <w:r w:rsidRPr="00A6710E">
        <w:rPr>
          <w:i/>
          <w:sz w:val="20"/>
        </w:rPr>
        <w:t xml:space="preserve">Vanessa Downer, Wellington Downer and Wellington Downer, ès qualité liquidator of the succession of Carole Marie Yolande Downer (née Debien) v. Attorney General of Québec, et al. </w:t>
      </w:r>
      <w:r w:rsidRPr="00A6710E">
        <w:rPr>
          <w:sz w:val="20"/>
        </w:rPr>
        <w:t xml:space="preserve">(Que.) (Civil) (By Leave) </w:t>
      </w:r>
      <w:r w:rsidR="00AA46DD" w:rsidRPr="00A6710E">
        <w:rPr>
          <w:sz w:val="20"/>
          <w:lang w:val="fr-CA"/>
        </w:rPr>
        <w:t>(</w:t>
      </w:r>
      <w:hyperlink r:id="rId19" w:history="1">
        <w:r w:rsidR="00AA46DD" w:rsidRPr="00A6710E">
          <w:rPr>
            <w:rStyle w:val="Hyperlink"/>
            <w:sz w:val="20"/>
            <w:szCs w:val="20"/>
            <w:lang w:val="fr-CA"/>
          </w:rPr>
          <w:t>3</w:t>
        </w:r>
        <w:r w:rsidR="00F53B3B" w:rsidRPr="00A6710E">
          <w:rPr>
            <w:rStyle w:val="Hyperlink"/>
            <w:sz w:val="20"/>
            <w:szCs w:val="20"/>
            <w:lang w:val="fr-CA"/>
          </w:rPr>
          <w:t>9008</w:t>
        </w:r>
      </w:hyperlink>
      <w:r w:rsidR="00AA46DD" w:rsidRPr="00A6710E">
        <w:rPr>
          <w:sz w:val="20"/>
          <w:lang w:val="fr-CA"/>
        </w:rPr>
        <w:t>)</w:t>
      </w:r>
    </w:p>
    <w:p w:rsidR="005C3121" w:rsidRPr="00A6710E" w:rsidRDefault="005C3121" w:rsidP="00C214B9">
      <w:pPr>
        <w:ind w:left="357" w:hanging="357"/>
        <w:rPr>
          <w:sz w:val="20"/>
        </w:rPr>
      </w:pPr>
    </w:p>
    <w:p w:rsidR="005C3121" w:rsidRPr="00A6710E" w:rsidRDefault="005C3121" w:rsidP="00C214B9">
      <w:pPr>
        <w:pStyle w:val="ListParagraph"/>
        <w:numPr>
          <w:ilvl w:val="0"/>
          <w:numId w:val="44"/>
        </w:numPr>
        <w:ind w:left="357" w:hanging="357"/>
        <w:rPr>
          <w:sz w:val="20"/>
          <w:lang w:val="fr-CA"/>
        </w:rPr>
      </w:pPr>
      <w:r w:rsidRPr="00A6710E">
        <w:rPr>
          <w:i/>
          <w:sz w:val="20"/>
          <w:lang w:val="fr-FR"/>
        </w:rPr>
        <w:t xml:space="preserve">Procureure générale du Québec c. IMTT-Québec </w:t>
      </w:r>
      <w:r w:rsidR="008F4783" w:rsidRPr="00A6710E">
        <w:rPr>
          <w:i/>
          <w:sz w:val="20"/>
          <w:lang w:val="fr-FR"/>
        </w:rPr>
        <w:t>I</w:t>
      </w:r>
      <w:r w:rsidRPr="00A6710E">
        <w:rPr>
          <w:i/>
          <w:sz w:val="20"/>
          <w:lang w:val="fr-FR"/>
        </w:rPr>
        <w:t>nc., et al.</w:t>
      </w:r>
      <w:r w:rsidRPr="00A6710E">
        <w:rPr>
          <w:sz w:val="20"/>
          <w:lang w:val="fr-FR"/>
        </w:rPr>
        <w:t xml:space="preserve"> </w:t>
      </w:r>
      <w:r w:rsidRPr="00A6710E">
        <w:rPr>
          <w:sz w:val="20"/>
          <w:lang w:val="fr-CA"/>
        </w:rPr>
        <w:t xml:space="preserve">(Qc) (Civile) (Autorisation) </w:t>
      </w:r>
      <w:r w:rsidR="00AA46DD" w:rsidRPr="00A6710E">
        <w:rPr>
          <w:sz w:val="20"/>
          <w:lang w:val="fr-CA"/>
        </w:rPr>
        <w:t>(</w:t>
      </w:r>
      <w:hyperlink r:id="rId20" w:history="1">
        <w:r w:rsidR="00AA46DD" w:rsidRPr="00A6710E">
          <w:rPr>
            <w:rStyle w:val="Hyperlink"/>
            <w:sz w:val="20"/>
            <w:szCs w:val="20"/>
            <w:lang w:val="fr-CA"/>
          </w:rPr>
          <w:t>38</w:t>
        </w:r>
        <w:r w:rsidR="008F4783" w:rsidRPr="00A6710E">
          <w:rPr>
            <w:rStyle w:val="Hyperlink"/>
            <w:sz w:val="20"/>
            <w:szCs w:val="20"/>
            <w:lang w:val="fr-CA"/>
          </w:rPr>
          <w:t>929</w:t>
        </w:r>
      </w:hyperlink>
      <w:r w:rsidR="00AA46DD" w:rsidRPr="00A6710E">
        <w:rPr>
          <w:sz w:val="20"/>
          <w:lang w:val="fr-CA"/>
        </w:rPr>
        <w:t>)</w:t>
      </w:r>
    </w:p>
    <w:p w:rsidR="00E94CF9" w:rsidRPr="00A6710E" w:rsidRDefault="00E94CF9" w:rsidP="00C214B9">
      <w:pPr>
        <w:widowControl w:val="0"/>
        <w:ind w:left="357" w:hanging="357"/>
        <w:rPr>
          <w:sz w:val="20"/>
          <w:lang w:val="fr-CA"/>
        </w:rPr>
      </w:pPr>
    </w:p>
    <w:p w:rsidR="00E17534" w:rsidRPr="00A6710E" w:rsidRDefault="00E17534" w:rsidP="00C214B9">
      <w:pPr>
        <w:pStyle w:val="SCCAppellantInfoAppellantInfo"/>
        <w:numPr>
          <w:ilvl w:val="0"/>
          <w:numId w:val="44"/>
        </w:numPr>
        <w:tabs>
          <w:tab w:val="left" w:pos="540"/>
        </w:tabs>
        <w:ind w:left="357" w:hanging="357"/>
        <w:rPr>
          <w:sz w:val="20"/>
          <w:szCs w:val="20"/>
          <w:lang w:val="en-US"/>
        </w:rPr>
      </w:pPr>
      <w:r w:rsidRPr="00A6710E">
        <w:rPr>
          <w:i/>
          <w:sz w:val="20"/>
          <w:szCs w:val="20"/>
          <w:lang w:val="en-US"/>
        </w:rPr>
        <w:lastRenderedPageBreak/>
        <w:t xml:space="preserve">Robert Charles Lawrence v. Her Majesty the Queen </w:t>
      </w:r>
      <w:r w:rsidRPr="00A6710E">
        <w:rPr>
          <w:sz w:val="20"/>
          <w:szCs w:val="20"/>
          <w:lang w:val="en-US"/>
        </w:rPr>
        <w:t xml:space="preserve">(B.C.) </w:t>
      </w:r>
      <w:r w:rsidR="002D667F" w:rsidRPr="00A6710E">
        <w:rPr>
          <w:sz w:val="20"/>
          <w:szCs w:val="20"/>
          <w:lang w:val="en-US"/>
        </w:rPr>
        <w:t xml:space="preserve">(Criminal) (By Leave) </w:t>
      </w:r>
      <w:r w:rsidR="00AA46DD" w:rsidRPr="00A6710E">
        <w:rPr>
          <w:sz w:val="20"/>
          <w:lang w:val="en-US"/>
        </w:rPr>
        <w:t>(</w:t>
      </w:r>
      <w:hyperlink r:id="rId21" w:history="1">
        <w:r w:rsidR="00AA46DD" w:rsidRPr="00A6710E">
          <w:rPr>
            <w:rStyle w:val="Hyperlink"/>
            <w:sz w:val="20"/>
            <w:szCs w:val="20"/>
            <w:lang w:val="en-US"/>
          </w:rPr>
          <w:t>3</w:t>
        </w:r>
        <w:r w:rsidR="00EE424C" w:rsidRPr="00A6710E">
          <w:rPr>
            <w:rStyle w:val="Hyperlink"/>
            <w:sz w:val="20"/>
            <w:szCs w:val="20"/>
            <w:lang w:val="en-US"/>
          </w:rPr>
          <w:t>9003</w:t>
        </w:r>
      </w:hyperlink>
      <w:r w:rsidR="00AA46DD" w:rsidRPr="00A6710E">
        <w:rPr>
          <w:sz w:val="20"/>
          <w:lang w:val="en-US"/>
        </w:rPr>
        <w:t>)</w:t>
      </w:r>
    </w:p>
    <w:p w:rsidR="00E17534" w:rsidRPr="00A6710E" w:rsidRDefault="00E17534" w:rsidP="00C214B9">
      <w:pPr>
        <w:tabs>
          <w:tab w:val="left" w:pos="540"/>
        </w:tabs>
        <w:ind w:left="357" w:hanging="357"/>
        <w:rPr>
          <w:color w:val="000000" w:themeColor="text1"/>
          <w:sz w:val="20"/>
        </w:rPr>
      </w:pPr>
    </w:p>
    <w:p w:rsidR="00E17534" w:rsidRPr="00A6710E" w:rsidRDefault="00E17534" w:rsidP="00C214B9">
      <w:pPr>
        <w:pStyle w:val="SCCAppellantInfoAppellantInfo"/>
        <w:numPr>
          <w:ilvl w:val="0"/>
          <w:numId w:val="44"/>
        </w:numPr>
        <w:tabs>
          <w:tab w:val="left" w:pos="540"/>
        </w:tabs>
        <w:ind w:left="357" w:hanging="357"/>
        <w:rPr>
          <w:i/>
          <w:sz w:val="20"/>
          <w:szCs w:val="20"/>
          <w:lang w:val="fr-CA"/>
        </w:rPr>
      </w:pPr>
      <w:r w:rsidRPr="00A6710E">
        <w:rPr>
          <w:i/>
          <w:sz w:val="20"/>
          <w:szCs w:val="20"/>
          <w:lang w:val="fr-CA"/>
        </w:rPr>
        <w:t xml:space="preserve">Frédéric Cliche c. Sa Majesté la Reine </w:t>
      </w:r>
      <w:r w:rsidRPr="00A6710E">
        <w:rPr>
          <w:sz w:val="20"/>
          <w:szCs w:val="20"/>
          <w:lang w:val="fr-CA"/>
        </w:rPr>
        <w:t xml:space="preserve">(Qc) (Criminelle) (Autorisation) </w:t>
      </w:r>
      <w:r w:rsidR="00AA46DD" w:rsidRPr="00A6710E">
        <w:rPr>
          <w:sz w:val="20"/>
          <w:lang w:val="fr-CA"/>
        </w:rPr>
        <w:t>(</w:t>
      </w:r>
      <w:hyperlink r:id="rId22" w:history="1">
        <w:r w:rsidR="00AA46DD" w:rsidRPr="00A6710E">
          <w:rPr>
            <w:rStyle w:val="Hyperlink"/>
            <w:sz w:val="20"/>
            <w:szCs w:val="20"/>
            <w:lang w:val="fr-CA"/>
          </w:rPr>
          <w:t>38</w:t>
        </w:r>
        <w:r w:rsidR="008150BE" w:rsidRPr="00A6710E">
          <w:rPr>
            <w:rStyle w:val="Hyperlink"/>
            <w:sz w:val="20"/>
            <w:szCs w:val="20"/>
            <w:lang w:val="fr-CA"/>
          </w:rPr>
          <w:t>977</w:t>
        </w:r>
      </w:hyperlink>
      <w:r w:rsidR="00AA46DD" w:rsidRPr="00A6710E">
        <w:rPr>
          <w:sz w:val="20"/>
          <w:lang w:val="fr-CA"/>
        </w:rPr>
        <w:t>)</w:t>
      </w:r>
    </w:p>
    <w:p w:rsidR="00E17534" w:rsidRPr="00A6710E" w:rsidRDefault="00E17534" w:rsidP="00C214B9">
      <w:pPr>
        <w:pStyle w:val="SCCAppellantInfoAppellantInfo"/>
        <w:tabs>
          <w:tab w:val="left" w:pos="540"/>
        </w:tabs>
        <w:ind w:left="357" w:hanging="357"/>
        <w:rPr>
          <w:i/>
          <w:sz w:val="20"/>
          <w:szCs w:val="20"/>
          <w:lang w:val="fr-CA"/>
        </w:rPr>
      </w:pPr>
    </w:p>
    <w:p w:rsidR="00E17534" w:rsidRPr="00A6710E" w:rsidRDefault="00E17534" w:rsidP="00C214B9">
      <w:pPr>
        <w:pStyle w:val="SCCAppellantInfoAppellantInfo"/>
        <w:numPr>
          <w:ilvl w:val="0"/>
          <w:numId w:val="44"/>
        </w:numPr>
        <w:tabs>
          <w:tab w:val="left" w:pos="540"/>
        </w:tabs>
        <w:ind w:left="357" w:hanging="357"/>
        <w:rPr>
          <w:i/>
          <w:sz w:val="20"/>
          <w:szCs w:val="20"/>
          <w:lang w:val="en-US"/>
        </w:rPr>
      </w:pPr>
      <w:r w:rsidRPr="00A6710E">
        <w:rPr>
          <w:i/>
          <w:sz w:val="20"/>
          <w:szCs w:val="20"/>
          <w:lang w:val="en-US"/>
        </w:rPr>
        <w:t xml:space="preserve">Tracey Roseborough v. 3092-2231 Québec Inc., et al. </w:t>
      </w:r>
      <w:r w:rsidRPr="00A6710E">
        <w:rPr>
          <w:sz w:val="20"/>
          <w:szCs w:val="20"/>
          <w:lang w:val="en-US"/>
        </w:rPr>
        <w:t xml:space="preserve">(Que.) (Civil) (By Leave) </w:t>
      </w:r>
      <w:r w:rsidR="00AA46DD" w:rsidRPr="00A6710E">
        <w:rPr>
          <w:sz w:val="20"/>
          <w:lang w:val="en-US"/>
        </w:rPr>
        <w:t>(</w:t>
      </w:r>
      <w:hyperlink r:id="rId23" w:history="1">
        <w:r w:rsidR="00AA46DD" w:rsidRPr="00A6710E">
          <w:rPr>
            <w:rStyle w:val="Hyperlink"/>
            <w:sz w:val="20"/>
            <w:szCs w:val="20"/>
            <w:lang w:val="en-US"/>
          </w:rPr>
          <w:t>38</w:t>
        </w:r>
        <w:r w:rsidR="00E10E16" w:rsidRPr="00A6710E">
          <w:rPr>
            <w:rStyle w:val="Hyperlink"/>
            <w:sz w:val="20"/>
            <w:szCs w:val="20"/>
            <w:lang w:val="en-US"/>
          </w:rPr>
          <w:t>933</w:t>
        </w:r>
      </w:hyperlink>
      <w:r w:rsidR="00AA46DD" w:rsidRPr="00A6710E">
        <w:rPr>
          <w:sz w:val="20"/>
          <w:lang w:val="en-US"/>
        </w:rPr>
        <w:t>)</w:t>
      </w:r>
    </w:p>
    <w:p w:rsidR="00E17534" w:rsidRPr="00A6710E" w:rsidRDefault="00E17534" w:rsidP="00C214B9">
      <w:pPr>
        <w:pStyle w:val="SCCAppellantInfoAppellantInfo"/>
        <w:tabs>
          <w:tab w:val="left" w:pos="540"/>
        </w:tabs>
        <w:ind w:left="357" w:hanging="357"/>
        <w:rPr>
          <w:color w:val="000000" w:themeColor="text1"/>
          <w:sz w:val="20"/>
          <w:szCs w:val="20"/>
          <w:lang w:val="en-US"/>
        </w:rPr>
      </w:pPr>
    </w:p>
    <w:p w:rsidR="00E17534" w:rsidRPr="00A6710E" w:rsidRDefault="00E17534" w:rsidP="00C214B9">
      <w:pPr>
        <w:pStyle w:val="SCCAppellantInfoAppellantInfo"/>
        <w:numPr>
          <w:ilvl w:val="0"/>
          <w:numId w:val="44"/>
        </w:numPr>
        <w:tabs>
          <w:tab w:val="left" w:pos="540"/>
        </w:tabs>
        <w:ind w:left="357" w:hanging="357"/>
        <w:rPr>
          <w:sz w:val="20"/>
          <w:szCs w:val="20"/>
        </w:rPr>
      </w:pPr>
      <w:r w:rsidRPr="00A6710E">
        <w:rPr>
          <w:i/>
          <w:sz w:val="20"/>
          <w:szCs w:val="20"/>
          <w:lang w:val="en-US"/>
        </w:rPr>
        <w:t xml:space="preserve">Elizabeth Bernard v. Professional Institute of the Public Service of Canada </w:t>
      </w:r>
      <w:r w:rsidRPr="00A6710E">
        <w:rPr>
          <w:sz w:val="20"/>
          <w:szCs w:val="20"/>
          <w:lang w:val="en-US"/>
        </w:rPr>
        <w:t>(F</w:t>
      </w:r>
      <w:r w:rsidR="002D667F" w:rsidRPr="00A6710E">
        <w:rPr>
          <w:sz w:val="20"/>
          <w:szCs w:val="20"/>
          <w:lang w:val="en-US"/>
        </w:rPr>
        <w:t>.</w:t>
      </w:r>
      <w:r w:rsidRPr="00A6710E">
        <w:rPr>
          <w:sz w:val="20"/>
          <w:szCs w:val="20"/>
          <w:lang w:val="en-US"/>
        </w:rPr>
        <w:t>C</w:t>
      </w:r>
      <w:r w:rsidR="002D667F" w:rsidRPr="00A6710E">
        <w:rPr>
          <w:sz w:val="20"/>
          <w:szCs w:val="20"/>
          <w:lang w:val="en-US"/>
        </w:rPr>
        <w:t>.</w:t>
      </w:r>
      <w:r w:rsidRPr="00A6710E">
        <w:rPr>
          <w:sz w:val="20"/>
          <w:szCs w:val="20"/>
          <w:lang w:val="en-US"/>
        </w:rPr>
        <w:t xml:space="preserve">) (Civil) (By Leave) </w:t>
      </w:r>
      <w:r w:rsidR="00AA46DD" w:rsidRPr="00A6710E">
        <w:rPr>
          <w:sz w:val="20"/>
          <w:lang w:val="fr-CA"/>
        </w:rPr>
        <w:t>(</w:t>
      </w:r>
      <w:hyperlink r:id="rId24" w:history="1">
        <w:r w:rsidR="00AA46DD" w:rsidRPr="00A6710E">
          <w:rPr>
            <w:rStyle w:val="Hyperlink"/>
            <w:sz w:val="20"/>
            <w:szCs w:val="20"/>
            <w:lang w:val="fr-CA"/>
          </w:rPr>
          <w:t>3</w:t>
        </w:r>
        <w:r w:rsidR="00FC559A" w:rsidRPr="00A6710E">
          <w:rPr>
            <w:rStyle w:val="Hyperlink"/>
            <w:sz w:val="20"/>
            <w:szCs w:val="20"/>
            <w:lang w:val="fr-CA"/>
          </w:rPr>
          <w:t>9022</w:t>
        </w:r>
      </w:hyperlink>
      <w:r w:rsidR="00AA46DD" w:rsidRPr="00A6710E">
        <w:rPr>
          <w:sz w:val="20"/>
          <w:lang w:val="fr-CA"/>
        </w:rPr>
        <w:t>)</w:t>
      </w:r>
    </w:p>
    <w:p w:rsidR="00E17534" w:rsidRPr="00A6710E" w:rsidRDefault="00E17534" w:rsidP="00C214B9">
      <w:pPr>
        <w:pStyle w:val="SCCAppellantInfoAppellantInfo"/>
        <w:tabs>
          <w:tab w:val="left" w:pos="540"/>
        </w:tabs>
        <w:ind w:left="357" w:hanging="357"/>
        <w:rPr>
          <w:sz w:val="20"/>
          <w:szCs w:val="20"/>
          <w:lang w:val="en-US"/>
        </w:rPr>
      </w:pPr>
    </w:p>
    <w:p w:rsidR="00E17534" w:rsidRPr="00A6710E" w:rsidRDefault="00E17534" w:rsidP="00C214B9">
      <w:pPr>
        <w:pStyle w:val="SCCAppellantInfoAppellantInfo"/>
        <w:numPr>
          <w:ilvl w:val="0"/>
          <w:numId w:val="44"/>
        </w:numPr>
        <w:tabs>
          <w:tab w:val="left" w:pos="540"/>
        </w:tabs>
        <w:ind w:left="357" w:hanging="357"/>
        <w:rPr>
          <w:sz w:val="20"/>
          <w:szCs w:val="20"/>
        </w:rPr>
      </w:pPr>
      <w:r w:rsidRPr="00A6710E">
        <w:rPr>
          <w:i/>
          <w:color w:val="000000" w:themeColor="text1"/>
          <w:sz w:val="20"/>
          <w:szCs w:val="20"/>
          <w:lang w:val="en-US"/>
        </w:rPr>
        <w:t>Ron Pollock, et al. v. Manitoba Human Rights Commission, et al.</w:t>
      </w:r>
      <w:r w:rsidRPr="00A6710E">
        <w:rPr>
          <w:color w:val="000000" w:themeColor="text1"/>
          <w:sz w:val="20"/>
          <w:szCs w:val="20"/>
          <w:lang w:val="en-US"/>
        </w:rPr>
        <w:t xml:space="preserve"> (Man.) (Civil) (By Leave) </w:t>
      </w:r>
      <w:r w:rsidR="00AA46DD" w:rsidRPr="00A6710E">
        <w:rPr>
          <w:sz w:val="20"/>
          <w:lang w:val="en-US"/>
        </w:rPr>
        <w:t>(</w:t>
      </w:r>
      <w:hyperlink r:id="rId25" w:history="1">
        <w:r w:rsidR="00AA46DD" w:rsidRPr="00A6710E">
          <w:rPr>
            <w:rStyle w:val="Hyperlink"/>
            <w:sz w:val="20"/>
            <w:szCs w:val="20"/>
            <w:lang w:val="en-US"/>
          </w:rPr>
          <w:t>3</w:t>
        </w:r>
        <w:r w:rsidR="00FA32FF" w:rsidRPr="00A6710E">
          <w:rPr>
            <w:rStyle w:val="Hyperlink"/>
            <w:sz w:val="20"/>
            <w:szCs w:val="20"/>
            <w:lang w:val="en-US"/>
          </w:rPr>
          <w:t>9029</w:t>
        </w:r>
      </w:hyperlink>
      <w:r w:rsidR="00AA46DD" w:rsidRPr="00A6710E">
        <w:rPr>
          <w:sz w:val="20"/>
          <w:lang w:val="en-US"/>
        </w:rPr>
        <w:t>)</w:t>
      </w:r>
    </w:p>
    <w:p w:rsidR="00E17534" w:rsidRPr="00A6710E" w:rsidRDefault="00E17534" w:rsidP="00C214B9">
      <w:pPr>
        <w:ind w:left="357" w:hanging="357"/>
        <w:rPr>
          <w:sz w:val="20"/>
          <w:lang w:val="en-CA"/>
        </w:rPr>
      </w:pPr>
    </w:p>
    <w:p w:rsidR="00E17534" w:rsidRPr="00A6710E" w:rsidRDefault="00E17534" w:rsidP="00C214B9">
      <w:pPr>
        <w:pStyle w:val="ListParagraph"/>
        <w:numPr>
          <w:ilvl w:val="0"/>
          <w:numId w:val="44"/>
        </w:numPr>
        <w:ind w:left="357" w:hanging="357"/>
        <w:rPr>
          <w:sz w:val="20"/>
        </w:rPr>
      </w:pPr>
      <w:r w:rsidRPr="00A6710E">
        <w:rPr>
          <w:i/>
          <w:sz w:val="20"/>
          <w:lang w:val="en-CA"/>
        </w:rPr>
        <w:t xml:space="preserve">Estate of Kam Sing Leung v. Attorney General of Canada </w:t>
      </w:r>
      <w:r w:rsidRPr="00A6710E">
        <w:rPr>
          <w:sz w:val="20"/>
          <w:lang w:val="en-CA"/>
        </w:rPr>
        <w:t>(F</w:t>
      </w:r>
      <w:r w:rsidR="002D667F" w:rsidRPr="00A6710E">
        <w:rPr>
          <w:sz w:val="20"/>
          <w:lang w:val="en-CA"/>
        </w:rPr>
        <w:t>.</w:t>
      </w:r>
      <w:r w:rsidRPr="00A6710E">
        <w:rPr>
          <w:sz w:val="20"/>
          <w:lang w:val="en-CA"/>
        </w:rPr>
        <w:t>C</w:t>
      </w:r>
      <w:r w:rsidR="002D667F" w:rsidRPr="00A6710E">
        <w:rPr>
          <w:sz w:val="20"/>
          <w:lang w:val="en-CA"/>
        </w:rPr>
        <w:t>.</w:t>
      </w:r>
      <w:r w:rsidRPr="00A6710E">
        <w:rPr>
          <w:sz w:val="20"/>
          <w:lang w:val="en-CA"/>
        </w:rPr>
        <w:t xml:space="preserve">) (Civil) (By Leave) </w:t>
      </w:r>
      <w:r w:rsidR="00AA46DD" w:rsidRPr="00A6710E">
        <w:rPr>
          <w:sz w:val="20"/>
        </w:rPr>
        <w:t>(</w:t>
      </w:r>
      <w:hyperlink r:id="rId26" w:history="1">
        <w:r w:rsidR="00AA46DD" w:rsidRPr="00A6710E">
          <w:rPr>
            <w:rStyle w:val="Hyperlink"/>
            <w:sz w:val="20"/>
            <w:szCs w:val="20"/>
          </w:rPr>
          <w:t>3</w:t>
        </w:r>
        <w:r w:rsidR="000831D6" w:rsidRPr="00A6710E">
          <w:rPr>
            <w:rStyle w:val="Hyperlink"/>
            <w:sz w:val="20"/>
            <w:szCs w:val="20"/>
          </w:rPr>
          <w:t>9015</w:t>
        </w:r>
      </w:hyperlink>
      <w:r w:rsidR="00AA46DD" w:rsidRPr="00A6710E">
        <w:rPr>
          <w:sz w:val="20"/>
        </w:rPr>
        <w:t>)</w:t>
      </w:r>
    </w:p>
    <w:p w:rsidR="00E17534" w:rsidRPr="00A6710E" w:rsidRDefault="00E17534" w:rsidP="00C214B9">
      <w:pPr>
        <w:ind w:left="357" w:hanging="357"/>
        <w:rPr>
          <w:sz w:val="20"/>
        </w:rPr>
      </w:pPr>
    </w:p>
    <w:p w:rsidR="00E17534" w:rsidRPr="00A6710E" w:rsidRDefault="00E17534" w:rsidP="00C214B9">
      <w:pPr>
        <w:pStyle w:val="ListParagraph"/>
        <w:numPr>
          <w:ilvl w:val="0"/>
          <w:numId w:val="44"/>
        </w:numPr>
        <w:ind w:left="357" w:hanging="357"/>
        <w:rPr>
          <w:sz w:val="20"/>
        </w:rPr>
      </w:pPr>
      <w:r w:rsidRPr="00A6710E">
        <w:rPr>
          <w:i/>
          <w:sz w:val="20"/>
          <w:lang w:val="fr-CA"/>
        </w:rPr>
        <w:t>Procureure générale du Québec c. 9105425 Canada Association, et al.</w:t>
      </w:r>
      <w:r w:rsidRPr="00A6710E">
        <w:rPr>
          <w:sz w:val="20"/>
          <w:lang w:val="fr-CA"/>
        </w:rPr>
        <w:t xml:space="preserve"> </w:t>
      </w:r>
      <w:r w:rsidRPr="00A6710E">
        <w:rPr>
          <w:sz w:val="20"/>
        </w:rPr>
        <w:t xml:space="preserve">(Qc) (Civile) (Autorisation) </w:t>
      </w:r>
      <w:r w:rsidR="00AA46DD" w:rsidRPr="00A6710E">
        <w:rPr>
          <w:sz w:val="20"/>
          <w:lang w:val="fr-CA"/>
        </w:rPr>
        <w:t>(</w:t>
      </w:r>
      <w:hyperlink r:id="rId27" w:history="1">
        <w:r w:rsidR="00AA46DD" w:rsidRPr="00A6710E">
          <w:rPr>
            <w:rStyle w:val="Hyperlink"/>
            <w:sz w:val="20"/>
            <w:szCs w:val="20"/>
            <w:lang w:val="fr-CA"/>
          </w:rPr>
          <w:t>388</w:t>
        </w:r>
        <w:r w:rsidR="00115653" w:rsidRPr="00A6710E">
          <w:rPr>
            <w:rStyle w:val="Hyperlink"/>
            <w:sz w:val="20"/>
            <w:szCs w:val="20"/>
            <w:lang w:val="fr-CA"/>
          </w:rPr>
          <w:t>8</w:t>
        </w:r>
        <w:r w:rsidR="00AA46DD" w:rsidRPr="00A6710E">
          <w:rPr>
            <w:rStyle w:val="Hyperlink"/>
            <w:sz w:val="20"/>
            <w:szCs w:val="20"/>
            <w:lang w:val="fr-CA"/>
          </w:rPr>
          <w:t>2</w:t>
        </w:r>
      </w:hyperlink>
      <w:r w:rsidR="00AA46DD" w:rsidRPr="00A6710E">
        <w:rPr>
          <w:sz w:val="20"/>
          <w:lang w:val="fr-CA"/>
        </w:rPr>
        <w:t>)</w:t>
      </w:r>
    </w:p>
    <w:p w:rsidR="00E17534" w:rsidRPr="00A6710E" w:rsidRDefault="00E17534" w:rsidP="00C214B9">
      <w:pPr>
        <w:ind w:left="357" w:hanging="357"/>
        <w:rPr>
          <w:sz w:val="20"/>
          <w:lang w:val="en-CA"/>
        </w:rPr>
      </w:pPr>
    </w:p>
    <w:p w:rsidR="00E17534" w:rsidRPr="00A6710E" w:rsidRDefault="00E17534" w:rsidP="00C214B9">
      <w:pPr>
        <w:pStyle w:val="ListParagraph"/>
        <w:numPr>
          <w:ilvl w:val="0"/>
          <w:numId w:val="44"/>
        </w:numPr>
        <w:ind w:left="357" w:hanging="357"/>
        <w:rPr>
          <w:sz w:val="20"/>
        </w:rPr>
      </w:pPr>
      <w:r w:rsidRPr="00A6710E">
        <w:rPr>
          <w:i/>
          <w:sz w:val="20"/>
        </w:rPr>
        <w:t>Martin Schulz v. Her Majesty the Queen</w:t>
      </w:r>
      <w:r w:rsidRPr="00A6710E">
        <w:rPr>
          <w:sz w:val="20"/>
        </w:rPr>
        <w:t xml:space="preserve"> (Ont.) (Criminal) (By Leave) </w:t>
      </w:r>
      <w:r w:rsidR="00AA46DD" w:rsidRPr="00A6710E">
        <w:rPr>
          <w:sz w:val="20"/>
          <w:lang w:val="fr-CA"/>
        </w:rPr>
        <w:t>(</w:t>
      </w:r>
      <w:hyperlink r:id="rId28" w:history="1">
        <w:r w:rsidR="00AA46DD" w:rsidRPr="00A6710E">
          <w:rPr>
            <w:rStyle w:val="Hyperlink"/>
            <w:sz w:val="20"/>
            <w:szCs w:val="20"/>
            <w:lang w:val="fr-CA"/>
          </w:rPr>
          <w:t>3</w:t>
        </w:r>
        <w:r w:rsidR="00E84E02" w:rsidRPr="00A6710E">
          <w:rPr>
            <w:rStyle w:val="Hyperlink"/>
            <w:sz w:val="20"/>
            <w:szCs w:val="20"/>
            <w:lang w:val="fr-CA"/>
          </w:rPr>
          <w:t>9033</w:t>
        </w:r>
      </w:hyperlink>
      <w:r w:rsidR="00AA46DD" w:rsidRPr="00A6710E">
        <w:rPr>
          <w:sz w:val="20"/>
          <w:lang w:val="fr-CA"/>
        </w:rPr>
        <w:t>)</w:t>
      </w:r>
    </w:p>
    <w:p w:rsidR="00E17534" w:rsidRPr="00A6710E" w:rsidRDefault="00E17534" w:rsidP="00C214B9">
      <w:pPr>
        <w:ind w:left="357" w:hanging="357"/>
        <w:rPr>
          <w:sz w:val="20"/>
          <w:lang w:val="en-CA"/>
        </w:rPr>
      </w:pPr>
    </w:p>
    <w:p w:rsidR="00E17534" w:rsidRPr="00A6710E" w:rsidRDefault="00E17534" w:rsidP="00C214B9">
      <w:pPr>
        <w:pStyle w:val="ListParagraph"/>
        <w:numPr>
          <w:ilvl w:val="0"/>
          <w:numId w:val="44"/>
        </w:numPr>
        <w:ind w:left="357" w:hanging="357"/>
        <w:rPr>
          <w:sz w:val="20"/>
        </w:rPr>
      </w:pPr>
      <w:r w:rsidRPr="00A6710E">
        <w:rPr>
          <w:i/>
          <w:sz w:val="20"/>
        </w:rPr>
        <w:t xml:space="preserve">Guarantee Company of North America v. HOOPP Realty Inc. </w:t>
      </w:r>
      <w:r w:rsidRPr="00A6710E">
        <w:rPr>
          <w:sz w:val="20"/>
        </w:rPr>
        <w:t xml:space="preserve">(Alta.) (Civil) (By Leave) </w:t>
      </w:r>
      <w:r w:rsidR="00AA46DD" w:rsidRPr="00A6710E">
        <w:rPr>
          <w:sz w:val="20"/>
          <w:lang w:val="fr-CA"/>
        </w:rPr>
        <w:t>(</w:t>
      </w:r>
      <w:hyperlink r:id="rId29" w:history="1">
        <w:r w:rsidR="00AA46DD" w:rsidRPr="00A6710E">
          <w:rPr>
            <w:rStyle w:val="Hyperlink"/>
            <w:sz w:val="20"/>
            <w:szCs w:val="20"/>
            <w:lang w:val="fr-CA"/>
          </w:rPr>
          <w:t>3</w:t>
        </w:r>
        <w:r w:rsidR="00A51518" w:rsidRPr="00A6710E">
          <w:rPr>
            <w:rStyle w:val="Hyperlink"/>
            <w:sz w:val="20"/>
            <w:szCs w:val="20"/>
            <w:lang w:val="fr-CA"/>
          </w:rPr>
          <w:t>9020</w:t>
        </w:r>
      </w:hyperlink>
      <w:r w:rsidR="00AA46DD" w:rsidRPr="00A6710E">
        <w:rPr>
          <w:sz w:val="20"/>
          <w:lang w:val="fr-CA"/>
        </w:rPr>
        <w:t>)</w:t>
      </w:r>
    </w:p>
    <w:p w:rsidR="00E17534" w:rsidRPr="00A6710E" w:rsidRDefault="00E17534" w:rsidP="00C214B9">
      <w:pPr>
        <w:ind w:left="357" w:hanging="357"/>
        <w:rPr>
          <w:sz w:val="20"/>
        </w:rPr>
      </w:pPr>
    </w:p>
    <w:p w:rsidR="00E17534" w:rsidRPr="00A6710E" w:rsidRDefault="00E17534" w:rsidP="00C214B9">
      <w:pPr>
        <w:pStyle w:val="ListParagraph"/>
        <w:numPr>
          <w:ilvl w:val="0"/>
          <w:numId w:val="44"/>
        </w:numPr>
        <w:ind w:left="357" w:hanging="357"/>
        <w:rPr>
          <w:sz w:val="20"/>
        </w:rPr>
      </w:pPr>
      <w:r w:rsidRPr="00A6710E">
        <w:rPr>
          <w:i/>
          <w:sz w:val="20"/>
        </w:rPr>
        <w:t>IBC Advanced Technologies Inc. and Steven Izatt v. Ucore Rare Metals Inc.</w:t>
      </w:r>
      <w:r w:rsidRPr="00A6710E">
        <w:rPr>
          <w:sz w:val="20"/>
        </w:rPr>
        <w:t xml:space="preserve"> (N.S.) (Civil) (By Leave)</w:t>
      </w:r>
      <w:r w:rsidR="00AA46DD" w:rsidRPr="00A6710E">
        <w:rPr>
          <w:sz w:val="20"/>
        </w:rPr>
        <w:t xml:space="preserve"> </w:t>
      </w:r>
      <w:r w:rsidR="00AA46DD" w:rsidRPr="00A6710E">
        <w:rPr>
          <w:sz w:val="20"/>
          <w:lang w:val="fr-CA"/>
        </w:rPr>
        <w:t>(</w:t>
      </w:r>
      <w:hyperlink r:id="rId30" w:history="1">
        <w:r w:rsidR="00AA46DD" w:rsidRPr="00A6710E">
          <w:rPr>
            <w:rStyle w:val="Hyperlink"/>
            <w:sz w:val="20"/>
            <w:szCs w:val="20"/>
            <w:lang w:val="fr-CA"/>
          </w:rPr>
          <w:t>388</w:t>
        </w:r>
        <w:r w:rsidR="00E95546" w:rsidRPr="00A6710E">
          <w:rPr>
            <w:rStyle w:val="Hyperlink"/>
            <w:sz w:val="20"/>
            <w:szCs w:val="20"/>
            <w:lang w:val="fr-CA"/>
          </w:rPr>
          <w:t>34</w:t>
        </w:r>
      </w:hyperlink>
      <w:r w:rsidR="00AA46DD" w:rsidRPr="00A6710E">
        <w:rPr>
          <w:sz w:val="20"/>
          <w:lang w:val="fr-CA"/>
        </w:rPr>
        <w:t>)</w:t>
      </w:r>
    </w:p>
    <w:p w:rsidR="00E17534" w:rsidRPr="00A6710E" w:rsidRDefault="00E17534" w:rsidP="00C214B9">
      <w:pPr>
        <w:ind w:left="357" w:hanging="357"/>
        <w:rPr>
          <w:sz w:val="20"/>
          <w:lang w:val="en-CA"/>
        </w:rPr>
      </w:pPr>
    </w:p>
    <w:p w:rsidR="00E17534" w:rsidRPr="00A6710E" w:rsidRDefault="00E17534" w:rsidP="00C214B9">
      <w:pPr>
        <w:pStyle w:val="ListParagraph"/>
        <w:numPr>
          <w:ilvl w:val="0"/>
          <w:numId w:val="44"/>
        </w:numPr>
        <w:ind w:left="357" w:hanging="357"/>
        <w:rPr>
          <w:sz w:val="20"/>
          <w:lang w:val="fr-CA"/>
        </w:rPr>
      </w:pPr>
      <w:r w:rsidRPr="00A6710E">
        <w:rPr>
          <w:i/>
          <w:sz w:val="20"/>
        </w:rPr>
        <w:t xml:space="preserve">Roberto Orellana Gonzalez v. Attorney General of British Columbia </w:t>
      </w:r>
      <w:r w:rsidRPr="00A6710E">
        <w:rPr>
          <w:sz w:val="20"/>
        </w:rPr>
        <w:t xml:space="preserve">(B.C.) </w:t>
      </w:r>
      <w:r w:rsidRPr="00A6710E">
        <w:rPr>
          <w:sz w:val="20"/>
          <w:lang w:val="fr-CA"/>
        </w:rPr>
        <w:t>(Civil) (By Leave)</w:t>
      </w:r>
      <w:r w:rsidR="00AA46DD" w:rsidRPr="00A6710E">
        <w:rPr>
          <w:sz w:val="20"/>
          <w:lang w:val="fr-CA"/>
        </w:rPr>
        <w:t xml:space="preserve"> </w:t>
      </w:r>
      <w:r w:rsidR="009D7892" w:rsidRPr="00A6710E">
        <w:rPr>
          <w:sz w:val="20"/>
          <w:lang w:val="fr-CA"/>
        </w:rPr>
        <w:t>(</w:t>
      </w:r>
      <w:hyperlink r:id="rId31" w:history="1">
        <w:r w:rsidR="009D7892" w:rsidRPr="00A6710E">
          <w:rPr>
            <w:rStyle w:val="Hyperlink"/>
            <w:sz w:val="20"/>
            <w:szCs w:val="20"/>
            <w:lang w:val="fr-CA"/>
          </w:rPr>
          <w:t>39032</w:t>
        </w:r>
      </w:hyperlink>
      <w:r w:rsidR="009D7892" w:rsidRPr="00A6710E">
        <w:rPr>
          <w:sz w:val="20"/>
          <w:lang w:val="fr-CA"/>
        </w:rPr>
        <w:t>)</w:t>
      </w:r>
    </w:p>
    <w:p w:rsidR="00E17534" w:rsidRPr="00A6710E" w:rsidRDefault="00E17534" w:rsidP="00C214B9">
      <w:pPr>
        <w:ind w:left="357" w:hanging="357"/>
        <w:rPr>
          <w:sz w:val="20"/>
          <w:lang w:val="fr-CA"/>
        </w:rPr>
      </w:pPr>
    </w:p>
    <w:p w:rsidR="00E17534" w:rsidRPr="00A6710E" w:rsidRDefault="00E17534" w:rsidP="00C214B9">
      <w:pPr>
        <w:pStyle w:val="ListParagraph"/>
        <w:numPr>
          <w:ilvl w:val="0"/>
          <w:numId w:val="44"/>
        </w:numPr>
        <w:ind w:left="357" w:hanging="357"/>
        <w:rPr>
          <w:sz w:val="20"/>
          <w:lang w:val="fr-CA"/>
        </w:rPr>
      </w:pPr>
      <w:r w:rsidRPr="00A6710E">
        <w:rPr>
          <w:i/>
          <w:sz w:val="20"/>
          <w:lang w:val="fr-CA"/>
        </w:rPr>
        <w:t xml:space="preserve">Thi Thu Ha Tran c. Agence du </w:t>
      </w:r>
      <w:r w:rsidR="009A3437" w:rsidRPr="00A6710E">
        <w:rPr>
          <w:i/>
          <w:sz w:val="20"/>
          <w:lang w:val="fr-CA"/>
        </w:rPr>
        <w:t>r</w:t>
      </w:r>
      <w:r w:rsidRPr="00A6710E">
        <w:rPr>
          <w:i/>
          <w:sz w:val="20"/>
          <w:lang w:val="fr-CA"/>
        </w:rPr>
        <w:t>evenu du Québec</w:t>
      </w:r>
      <w:r w:rsidRPr="00A6710E">
        <w:rPr>
          <w:sz w:val="20"/>
          <w:lang w:val="fr-CA"/>
        </w:rPr>
        <w:t xml:space="preserve"> (Qc) (Civile) (Autorisation)</w:t>
      </w:r>
      <w:r w:rsidR="00AA46DD" w:rsidRPr="00A6710E">
        <w:rPr>
          <w:sz w:val="20"/>
          <w:lang w:val="fr-CA"/>
        </w:rPr>
        <w:t xml:space="preserve"> (</w:t>
      </w:r>
      <w:hyperlink r:id="rId32" w:history="1">
        <w:r w:rsidR="00AA46DD" w:rsidRPr="00A6710E">
          <w:rPr>
            <w:rStyle w:val="Hyperlink"/>
            <w:sz w:val="20"/>
            <w:szCs w:val="20"/>
            <w:lang w:val="fr-CA"/>
          </w:rPr>
          <w:t>38</w:t>
        </w:r>
        <w:r w:rsidR="009A3437" w:rsidRPr="00A6710E">
          <w:rPr>
            <w:rStyle w:val="Hyperlink"/>
            <w:sz w:val="20"/>
            <w:szCs w:val="20"/>
            <w:lang w:val="fr-CA"/>
          </w:rPr>
          <w:t>976</w:t>
        </w:r>
      </w:hyperlink>
      <w:r w:rsidR="00AA46DD" w:rsidRPr="00A6710E">
        <w:rPr>
          <w:sz w:val="20"/>
          <w:lang w:val="fr-CA"/>
        </w:rPr>
        <w:t>)</w:t>
      </w:r>
    </w:p>
    <w:p w:rsidR="00E94CF9" w:rsidRPr="00A6710E" w:rsidRDefault="00E94CF9" w:rsidP="00C214B9">
      <w:pPr>
        <w:widowControl w:val="0"/>
        <w:ind w:left="357" w:hanging="357"/>
        <w:rPr>
          <w:sz w:val="20"/>
          <w:lang w:val="fr-CA"/>
        </w:rPr>
      </w:pPr>
    </w:p>
    <w:p w:rsidR="00B61DAB" w:rsidRPr="00A6710E" w:rsidRDefault="00B61DAB" w:rsidP="00C214B9">
      <w:pPr>
        <w:pStyle w:val="ListParagraph"/>
        <w:numPr>
          <w:ilvl w:val="0"/>
          <w:numId w:val="44"/>
        </w:numPr>
        <w:ind w:left="357" w:hanging="357"/>
        <w:rPr>
          <w:sz w:val="20"/>
        </w:rPr>
      </w:pPr>
      <w:r w:rsidRPr="00A6710E">
        <w:rPr>
          <w:i/>
          <w:sz w:val="20"/>
        </w:rPr>
        <w:t>R.D.F. v. Her Majesty the Queen</w:t>
      </w:r>
      <w:r w:rsidRPr="00A6710E">
        <w:rPr>
          <w:sz w:val="20"/>
        </w:rPr>
        <w:t xml:space="preserve"> (Sask.) (Criminal) (By Leave)</w:t>
      </w:r>
      <w:r w:rsidR="00AA46DD" w:rsidRPr="00A6710E">
        <w:rPr>
          <w:sz w:val="20"/>
        </w:rPr>
        <w:t xml:space="preserve"> (</w:t>
      </w:r>
      <w:hyperlink r:id="rId33" w:history="1">
        <w:r w:rsidR="00AA46DD" w:rsidRPr="00A6710E">
          <w:rPr>
            <w:rStyle w:val="Hyperlink"/>
            <w:sz w:val="20"/>
            <w:szCs w:val="20"/>
          </w:rPr>
          <w:t>38</w:t>
        </w:r>
        <w:r w:rsidR="00A93D3C" w:rsidRPr="00A6710E">
          <w:rPr>
            <w:rStyle w:val="Hyperlink"/>
            <w:sz w:val="20"/>
            <w:szCs w:val="20"/>
          </w:rPr>
          <w:t>996</w:t>
        </w:r>
      </w:hyperlink>
      <w:r w:rsidR="00AA46DD" w:rsidRPr="00A6710E">
        <w:rPr>
          <w:sz w:val="20"/>
        </w:rPr>
        <w:t>)</w:t>
      </w:r>
    </w:p>
    <w:p w:rsidR="00B61DAB" w:rsidRPr="00A6710E" w:rsidRDefault="00B61DAB" w:rsidP="00C214B9">
      <w:pPr>
        <w:ind w:left="357" w:hanging="357"/>
        <w:rPr>
          <w:sz w:val="20"/>
        </w:rPr>
      </w:pPr>
    </w:p>
    <w:p w:rsidR="00B61DAB" w:rsidRPr="00A6710E" w:rsidRDefault="00B61DAB" w:rsidP="00C214B9">
      <w:pPr>
        <w:pStyle w:val="ListParagraph"/>
        <w:numPr>
          <w:ilvl w:val="0"/>
          <w:numId w:val="44"/>
        </w:numPr>
        <w:ind w:left="357" w:hanging="357"/>
        <w:rPr>
          <w:sz w:val="20"/>
        </w:rPr>
      </w:pPr>
      <w:r w:rsidRPr="00A6710E">
        <w:rPr>
          <w:i/>
          <w:sz w:val="20"/>
        </w:rPr>
        <w:t>Satinder Paul Singh Dhillon v. Her Majesty the Queen</w:t>
      </w:r>
      <w:r w:rsidRPr="00A6710E">
        <w:rPr>
          <w:sz w:val="20"/>
        </w:rPr>
        <w:t xml:space="preserve"> (B.C.) (Criminal) (By Leave)</w:t>
      </w:r>
      <w:r w:rsidR="00AA46DD" w:rsidRPr="00A6710E">
        <w:rPr>
          <w:sz w:val="20"/>
        </w:rPr>
        <w:t xml:space="preserve"> </w:t>
      </w:r>
      <w:r w:rsidR="00AA46DD" w:rsidRPr="00A6710E">
        <w:rPr>
          <w:sz w:val="20"/>
          <w:lang w:val="fr-CA"/>
        </w:rPr>
        <w:t>(</w:t>
      </w:r>
      <w:hyperlink r:id="rId34" w:history="1">
        <w:r w:rsidR="00AA46DD" w:rsidRPr="00A6710E">
          <w:rPr>
            <w:rStyle w:val="Hyperlink"/>
            <w:sz w:val="20"/>
            <w:szCs w:val="20"/>
            <w:lang w:val="fr-CA"/>
          </w:rPr>
          <w:t>38</w:t>
        </w:r>
        <w:r w:rsidR="003F755C" w:rsidRPr="00A6710E">
          <w:rPr>
            <w:rStyle w:val="Hyperlink"/>
            <w:sz w:val="20"/>
            <w:szCs w:val="20"/>
            <w:lang w:val="fr-CA"/>
          </w:rPr>
          <w:t>99</w:t>
        </w:r>
        <w:r w:rsidR="00AA46DD" w:rsidRPr="00A6710E">
          <w:rPr>
            <w:rStyle w:val="Hyperlink"/>
            <w:sz w:val="20"/>
            <w:szCs w:val="20"/>
            <w:lang w:val="fr-CA"/>
          </w:rPr>
          <w:t>8</w:t>
        </w:r>
      </w:hyperlink>
      <w:r w:rsidR="00AA46DD" w:rsidRPr="00A6710E">
        <w:rPr>
          <w:sz w:val="20"/>
          <w:lang w:val="fr-CA"/>
        </w:rPr>
        <w:t>)</w:t>
      </w:r>
    </w:p>
    <w:p w:rsidR="00B61DAB" w:rsidRPr="00A6710E" w:rsidRDefault="00B61DAB" w:rsidP="00C214B9">
      <w:pPr>
        <w:widowControl w:val="0"/>
        <w:autoSpaceDE w:val="0"/>
        <w:autoSpaceDN w:val="0"/>
        <w:adjustRightInd w:val="0"/>
        <w:ind w:left="357" w:hanging="357"/>
        <w:rPr>
          <w:sz w:val="20"/>
        </w:rPr>
      </w:pPr>
    </w:p>
    <w:p w:rsidR="00B61DAB" w:rsidRPr="00A6710E" w:rsidRDefault="00B61DAB" w:rsidP="00C214B9">
      <w:pPr>
        <w:pStyle w:val="ListParagraph"/>
        <w:numPr>
          <w:ilvl w:val="0"/>
          <w:numId w:val="44"/>
        </w:numPr>
        <w:ind w:left="357" w:hanging="357"/>
        <w:rPr>
          <w:sz w:val="20"/>
        </w:rPr>
      </w:pPr>
      <w:r w:rsidRPr="00A6710E">
        <w:rPr>
          <w:i/>
          <w:sz w:val="20"/>
        </w:rPr>
        <w:t>No</w:t>
      </w:r>
      <w:r w:rsidR="00C3552E" w:rsidRPr="00A6710E">
        <w:rPr>
          <w:bCs/>
          <w:i/>
          <w:color w:val="333333"/>
          <w:sz w:val="20"/>
          <w:szCs w:val="20"/>
        </w:rPr>
        <w:t>ë</w:t>
      </w:r>
      <w:r w:rsidRPr="00A6710E">
        <w:rPr>
          <w:i/>
          <w:sz w:val="20"/>
        </w:rPr>
        <w:t>l Ayangma v. Prince Edward Human Rights Commission, et al.</w:t>
      </w:r>
      <w:r w:rsidRPr="00A6710E">
        <w:rPr>
          <w:sz w:val="20"/>
        </w:rPr>
        <w:t xml:space="preserve"> (P.E.I.) (Civil) (By Leave)</w:t>
      </w:r>
      <w:r w:rsidR="00AA46DD" w:rsidRPr="00A6710E">
        <w:rPr>
          <w:sz w:val="20"/>
        </w:rPr>
        <w:t xml:space="preserve"> (</w:t>
      </w:r>
      <w:hyperlink r:id="rId35" w:history="1">
        <w:r w:rsidR="00AA46DD" w:rsidRPr="00A6710E">
          <w:rPr>
            <w:rStyle w:val="Hyperlink"/>
            <w:sz w:val="20"/>
            <w:szCs w:val="20"/>
          </w:rPr>
          <w:t>3</w:t>
        </w:r>
        <w:r w:rsidR="00A113B3" w:rsidRPr="00A6710E">
          <w:rPr>
            <w:rStyle w:val="Hyperlink"/>
            <w:sz w:val="20"/>
            <w:szCs w:val="20"/>
          </w:rPr>
          <w:t>9000</w:t>
        </w:r>
      </w:hyperlink>
      <w:r w:rsidR="00AA46DD" w:rsidRPr="00A6710E">
        <w:rPr>
          <w:sz w:val="20"/>
        </w:rPr>
        <w:t>)</w:t>
      </w:r>
    </w:p>
    <w:p w:rsidR="00B61DAB" w:rsidRPr="00A6710E" w:rsidRDefault="00B61DAB" w:rsidP="00C214B9">
      <w:pPr>
        <w:widowControl w:val="0"/>
        <w:autoSpaceDE w:val="0"/>
        <w:autoSpaceDN w:val="0"/>
        <w:adjustRightInd w:val="0"/>
        <w:ind w:left="357" w:hanging="357"/>
        <w:rPr>
          <w:sz w:val="20"/>
        </w:rPr>
      </w:pPr>
    </w:p>
    <w:p w:rsidR="00B61DAB" w:rsidRPr="00A6710E" w:rsidRDefault="00B61DAB" w:rsidP="00C214B9">
      <w:pPr>
        <w:pStyle w:val="ListParagraph"/>
        <w:numPr>
          <w:ilvl w:val="0"/>
          <w:numId w:val="44"/>
        </w:numPr>
        <w:ind w:left="357" w:hanging="357"/>
        <w:rPr>
          <w:sz w:val="20"/>
        </w:rPr>
      </w:pPr>
      <w:r w:rsidRPr="00A6710E">
        <w:rPr>
          <w:i/>
          <w:sz w:val="20"/>
        </w:rPr>
        <w:t>No</w:t>
      </w:r>
      <w:r w:rsidR="00C3552E" w:rsidRPr="00A6710E">
        <w:rPr>
          <w:bCs/>
          <w:i/>
          <w:color w:val="333333"/>
          <w:sz w:val="20"/>
          <w:szCs w:val="20"/>
        </w:rPr>
        <w:t>ë</w:t>
      </w:r>
      <w:r w:rsidRPr="00A6710E">
        <w:rPr>
          <w:i/>
          <w:sz w:val="20"/>
        </w:rPr>
        <w:t>l Ayangma v. French Language School Board, et al.</w:t>
      </w:r>
      <w:r w:rsidRPr="00A6710E">
        <w:rPr>
          <w:sz w:val="20"/>
        </w:rPr>
        <w:t xml:space="preserve"> (P.E.I.) (Civil) (By Leave)</w:t>
      </w:r>
      <w:r w:rsidR="00AA46DD" w:rsidRPr="00A6710E">
        <w:rPr>
          <w:sz w:val="20"/>
        </w:rPr>
        <w:t xml:space="preserve"> (</w:t>
      </w:r>
      <w:hyperlink r:id="rId36" w:history="1">
        <w:r w:rsidR="00AA46DD" w:rsidRPr="00A6710E">
          <w:rPr>
            <w:rStyle w:val="Hyperlink"/>
            <w:sz w:val="20"/>
            <w:szCs w:val="20"/>
          </w:rPr>
          <w:t>3</w:t>
        </w:r>
        <w:r w:rsidR="000E3CC1" w:rsidRPr="00A6710E">
          <w:rPr>
            <w:rStyle w:val="Hyperlink"/>
            <w:sz w:val="20"/>
            <w:szCs w:val="20"/>
          </w:rPr>
          <w:t>9021</w:t>
        </w:r>
      </w:hyperlink>
      <w:r w:rsidR="00AA46DD" w:rsidRPr="00A6710E">
        <w:rPr>
          <w:sz w:val="20"/>
        </w:rPr>
        <w:t>)</w:t>
      </w:r>
    </w:p>
    <w:p w:rsidR="00B61DAB" w:rsidRPr="00A6710E" w:rsidRDefault="00B61DAB" w:rsidP="00C214B9">
      <w:pPr>
        <w:widowControl w:val="0"/>
        <w:autoSpaceDE w:val="0"/>
        <w:autoSpaceDN w:val="0"/>
        <w:adjustRightInd w:val="0"/>
        <w:ind w:left="357" w:hanging="357"/>
        <w:rPr>
          <w:sz w:val="20"/>
        </w:rPr>
      </w:pPr>
    </w:p>
    <w:p w:rsidR="00B61DAB" w:rsidRPr="00A6710E" w:rsidRDefault="00B61DAB" w:rsidP="00C214B9">
      <w:pPr>
        <w:pStyle w:val="ListParagraph"/>
        <w:numPr>
          <w:ilvl w:val="0"/>
          <w:numId w:val="44"/>
        </w:numPr>
        <w:ind w:left="357" w:hanging="357"/>
        <w:rPr>
          <w:sz w:val="20"/>
        </w:rPr>
      </w:pPr>
      <w:r w:rsidRPr="00A6710E">
        <w:rPr>
          <w:i/>
          <w:sz w:val="20"/>
          <w:lang w:val="fr-CA"/>
        </w:rPr>
        <w:t>No</w:t>
      </w:r>
      <w:r w:rsidR="00C3552E" w:rsidRPr="00A6710E">
        <w:rPr>
          <w:bCs/>
          <w:i/>
          <w:color w:val="333333"/>
          <w:sz w:val="20"/>
          <w:szCs w:val="20"/>
          <w:lang w:val="fr-CA"/>
        </w:rPr>
        <w:t>ë</w:t>
      </w:r>
      <w:r w:rsidRPr="00A6710E">
        <w:rPr>
          <w:i/>
          <w:sz w:val="20"/>
          <w:lang w:val="fr-CA"/>
        </w:rPr>
        <w:t xml:space="preserve">l Ayangma </w:t>
      </w:r>
      <w:r w:rsidRPr="00A6710E">
        <w:rPr>
          <w:i/>
          <w:sz w:val="20"/>
          <w:szCs w:val="20"/>
          <w:lang w:val="fr-CA"/>
        </w:rPr>
        <w:t xml:space="preserve">v. </w:t>
      </w:r>
      <w:r w:rsidR="00B32642" w:rsidRPr="00A6710E">
        <w:rPr>
          <w:i/>
          <w:sz w:val="20"/>
          <w:szCs w:val="20"/>
          <w:lang w:val="fr-CA"/>
        </w:rPr>
        <w:t>Université de Moncton</w:t>
      </w:r>
      <w:r w:rsidRPr="00A6710E">
        <w:rPr>
          <w:i/>
          <w:sz w:val="20"/>
          <w:szCs w:val="20"/>
          <w:lang w:val="fr-CA"/>
        </w:rPr>
        <w:t>,</w:t>
      </w:r>
      <w:r w:rsidRPr="00A6710E">
        <w:rPr>
          <w:i/>
          <w:sz w:val="20"/>
          <w:lang w:val="fr-CA"/>
        </w:rPr>
        <w:t xml:space="preserve"> </w:t>
      </w:r>
      <w:r w:rsidR="00B32642" w:rsidRPr="00A6710E">
        <w:rPr>
          <w:i/>
          <w:sz w:val="20"/>
          <w:lang w:val="fr-CA"/>
        </w:rPr>
        <w:t xml:space="preserve">Moncton </w:t>
      </w:r>
      <w:r w:rsidRPr="00A6710E">
        <w:rPr>
          <w:i/>
          <w:sz w:val="20"/>
          <w:lang w:val="fr-CA"/>
        </w:rPr>
        <w:t xml:space="preserve">Campus </w:t>
      </w:r>
      <w:r w:rsidRPr="00A6710E">
        <w:rPr>
          <w:sz w:val="20"/>
          <w:lang w:val="fr-CA"/>
        </w:rPr>
        <w:t xml:space="preserve">(N.B.) </w:t>
      </w:r>
      <w:r w:rsidRPr="00A6710E">
        <w:rPr>
          <w:sz w:val="20"/>
        </w:rPr>
        <w:t xml:space="preserve">(Civil) (By Leave) </w:t>
      </w:r>
      <w:r w:rsidR="00AA46DD" w:rsidRPr="00A6710E">
        <w:rPr>
          <w:sz w:val="20"/>
        </w:rPr>
        <w:t>(</w:t>
      </w:r>
      <w:hyperlink r:id="rId37" w:history="1">
        <w:r w:rsidR="00AA46DD" w:rsidRPr="00A6710E">
          <w:rPr>
            <w:rStyle w:val="Hyperlink"/>
            <w:sz w:val="20"/>
            <w:szCs w:val="20"/>
          </w:rPr>
          <w:t>3</w:t>
        </w:r>
        <w:r w:rsidR="00F560B9" w:rsidRPr="00A6710E">
          <w:rPr>
            <w:rStyle w:val="Hyperlink"/>
            <w:sz w:val="20"/>
            <w:szCs w:val="20"/>
          </w:rPr>
          <w:t>902</w:t>
        </w:r>
        <w:r w:rsidR="00AA46DD" w:rsidRPr="00A6710E">
          <w:rPr>
            <w:rStyle w:val="Hyperlink"/>
            <w:sz w:val="20"/>
            <w:szCs w:val="20"/>
          </w:rPr>
          <w:t>8</w:t>
        </w:r>
      </w:hyperlink>
      <w:r w:rsidR="00AA46DD" w:rsidRPr="00A6710E">
        <w:rPr>
          <w:sz w:val="20"/>
        </w:rPr>
        <w:t>)</w:t>
      </w:r>
    </w:p>
    <w:p w:rsidR="00B61DAB" w:rsidRPr="00A6710E" w:rsidRDefault="00B61DAB" w:rsidP="00C214B9">
      <w:pPr>
        <w:widowControl w:val="0"/>
        <w:autoSpaceDE w:val="0"/>
        <w:autoSpaceDN w:val="0"/>
        <w:adjustRightInd w:val="0"/>
        <w:ind w:left="357" w:hanging="357"/>
        <w:rPr>
          <w:sz w:val="20"/>
        </w:rPr>
      </w:pPr>
    </w:p>
    <w:p w:rsidR="00B61DAB" w:rsidRPr="00A6710E" w:rsidRDefault="00B61DAB" w:rsidP="00C214B9">
      <w:pPr>
        <w:pStyle w:val="ListParagraph"/>
        <w:numPr>
          <w:ilvl w:val="0"/>
          <w:numId w:val="44"/>
        </w:numPr>
        <w:ind w:left="357" w:hanging="357"/>
        <w:rPr>
          <w:sz w:val="20"/>
        </w:rPr>
      </w:pPr>
      <w:r w:rsidRPr="00A6710E">
        <w:rPr>
          <w:i/>
          <w:sz w:val="20"/>
          <w:lang w:val="fr-CA"/>
        </w:rPr>
        <w:t>No</w:t>
      </w:r>
      <w:r w:rsidR="00C3552E" w:rsidRPr="00A6710E">
        <w:rPr>
          <w:bCs/>
          <w:i/>
          <w:color w:val="333333"/>
          <w:sz w:val="20"/>
          <w:szCs w:val="20"/>
          <w:lang w:val="fr-CA"/>
        </w:rPr>
        <w:t>ë</w:t>
      </w:r>
      <w:r w:rsidRPr="00A6710E">
        <w:rPr>
          <w:i/>
          <w:sz w:val="20"/>
          <w:lang w:val="fr-CA"/>
        </w:rPr>
        <w:t xml:space="preserve">l Ayangma v. Université de Moncton, et al. </w:t>
      </w:r>
      <w:r w:rsidRPr="00A6710E">
        <w:rPr>
          <w:sz w:val="20"/>
        </w:rPr>
        <w:t>(N.B.) (Civil) (By Leave)</w:t>
      </w:r>
      <w:r w:rsidR="00AA46DD" w:rsidRPr="00A6710E">
        <w:rPr>
          <w:sz w:val="20"/>
        </w:rPr>
        <w:t xml:space="preserve"> (</w:t>
      </w:r>
      <w:hyperlink r:id="rId38" w:history="1">
        <w:r w:rsidR="00AA46DD" w:rsidRPr="00A6710E">
          <w:rPr>
            <w:rStyle w:val="Hyperlink"/>
            <w:sz w:val="20"/>
            <w:szCs w:val="20"/>
          </w:rPr>
          <w:t>3</w:t>
        </w:r>
        <w:r w:rsidR="00553590" w:rsidRPr="00A6710E">
          <w:rPr>
            <w:rStyle w:val="Hyperlink"/>
            <w:sz w:val="20"/>
            <w:szCs w:val="20"/>
          </w:rPr>
          <w:t>9031</w:t>
        </w:r>
      </w:hyperlink>
      <w:r w:rsidR="00AA46DD" w:rsidRPr="00A6710E">
        <w:rPr>
          <w:sz w:val="20"/>
        </w:rPr>
        <w:t>)</w:t>
      </w:r>
    </w:p>
    <w:p w:rsidR="00B61DAB" w:rsidRPr="00A6710E" w:rsidRDefault="00B61DAB" w:rsidP="00C214B9">
      <w:pPr>
        <w:widowControl w:val="0"/>
        <w:autoSpaceDE w:val="0"/>
        <w:autoSpaceDN w:val="0"/>
        <w:adjustRightInd w:val="0"/>
        <w:ind w:left="357" w:hanging="357"/>
        <w:rPr>
          <w:sz w:val="20"/>
        </w:rPr>
      </w:pPr>
    </w:p>
    <w:p w:rsidR="00B61DAB" w:rsidRPr="00A6710E" w:rsidRDefault="00B61DAB" w:rsidP="00C214B9">
      <w:pPr>
        <w:pStyle w:val="ListParagraph"/>
        <w:numPr>
          <w:ilvl w:val="0"/>
          <w:numId w:val="44"/>
        </w:numPr>
        <w:ind w:left="357" w:hanging="357"/>
        <w:rPr>
          <w:sz w:val="20"/>
        </w:rPr>
      </w:pPr>
      <w:r w:rsidRPr="00A6710E">
        <w:rPr>
          <w:i/>
          <w:sz w:val="20"/>
          <w:lang w:val="fr-CA"/>
        </w:rPr>
        <w:t>Robert Gravel c. Yvon Mainville, et al.</w:t>
      </w:r>
      <w:r w:rsidRPr="00A6710E">
        <w:rPr>
          <w:sz w:val="20"/>
          <w:lang w:val="fr-CA"/>
        </w:rPr>
        <w:t xml:space="preserve"> </w:t>
      </w:r>
      <w:r w:rsidRPr="00A6710E">
        <w:rPr>
          <w:sz w:val="20"/>
        </w:rPr>
        <w:t xml:space="preserve">(Qc) (Civile) (Autorisation) </w:t>
      </w:r>
      <w:r w:rsidR="00AA46DD" w:rsidRPr="00A6710E">
        <w:rPr>
          <w:sz w:val="20"/>
          <w:lang w:val="fr-CA"/>
        </w:rPr>
        <w:t>(</w:t>
      </w:r>
      <w:hyperlink r:id="rId39" w:history="1">
        <w:r w:rsidR="00AA46DD" w:rsidRPr="00A6710E">
          <w:rPr>
            <w:rStyle w:val="Hyperlink"/>
            <w:sz w:val="20"/>
            <w:szCs w:val="20"/>
            <w:lang w:val="fr-CA"/>
          </w:rPr>
          <w:t>3</w:t>
        </w:r>
        <w:r w:rsidR="00C6321D" w:rsidRPr="00A6710E">
          <w:rPr>
            <w:rStyle w:val="Hyperlink"/>
            <w:sz w:val="20"/>
            <w:szCs w:val="20"/>
            <w:lang w:val="fr-CA"/>
          </w:rPr>
          <w:t>9011</w:t>
        </w:r>
      </w:hyperlink>
      <w:r w:rsidR="00AA46DD" w:rsidRPr="00A6710E">
        <w:rPr>
          <w:sz w:val="20"/>
          <w:lang w:val="fr-CA"/>
        </w:rPr>
        <w:t>)</w:t>
      </w:r>
    </w:p>
    <w:p w:rsidR="00B61DAB" w:rsidRPr="00A6710E" w:rsidRDefault="00B61DAB" w:rsidP="00C214B9">
      <w:pPr>
        <w:ind w:left="357" w:hanging="357"/>
        <w:rPr>
          <w:rFonts w:eastAsia="Calibri"/>
          <w:sz w:val="20"/>
        </w:rPr>
      </w:pPr>
    </w:p>
    <w:p w:rsidR="00B61DAB" w:rsidRPr="00A6710E" w:rsidRDefault="00B61DAB" w:rsidP="00C214B9">
      <w:pPr>
        <w:pStyle w:val="ListParagraph"/>
        <w:numPr>
          <w:ilvl w:val="0"/>
          <w:numId w:val="44"/>
        </w:numPr>
        <w:ind w:left="357" w:hanging="357"/>
        <w:rPr>
          <w:sz w:val="20"/>
        </w:rPr>
      </w:pPr>
      <w:r w:rsidRPr="00A6710E">
        <w:rPr>
          <w:i/>
          <w:sz w:val="20"/>
        </w:rPr>
        <w:t>Xiao Hua Gong v. Her Majesty the Queen</w:t>
      </w:r>
      <w:r w:rsidRPr="00A6710E">
        <w:rPr>
          <w:sz w:val="20"/>
        </w:rPr>
        <w:t xml:space="preserve"> (Ont.) (Criminal) (By Leave) </w:t>
      </w:r>
      <w:r w:rsidR="00AA46DD" w:rsidRPr="00A6710E">
        <w:rPr>
          <w:sz w:val="20"/>
          <w:lang w:val="fr-CA"/>
        </w:rPr>
        <w:t>(</w:t>
      </w:r>
      <w:hyperlink r:id="rId40" w:history="1">
        <w:r w:rsidR="00AA46DD" w:rsidRPr="00A6710E">
          <w:rPr>
            <w:rStyle w:val="Hyperlink"/>
            <w:sz w:val="20"/>
            <w:szCs w:val="20"/>
            <w:lang w:val="fr-CA"/>
          </w:rPr>
          <w:t>3</w:t>
        </w:r>
        <w:r w:rsidR="00F9347F" w:rsidRPr="00A6710E">
          <w:rPr>
            <w:rStyle w:val="Hyperlink"/>
            <w:sz w:val="20"/>
            <w:szCs w:val="20"/>
            <w:lang w:val="fr-CA"/>
          </w:rPr>
          <w:t>9040</w:t>
        </w:r>
      </w:hyperlink>
      <w:r w:rsidR="00AA46DD" w:rsidRPr="00A6710E">
        <w:rPr>
          <w:sz w:val="20"/>
          <w:lang w:val="fr-CA"/>
        </w:rPr>
        <w:t>)</w:t>
      </w:r>
    </w:p>
    <w:p w:rsidR="00B61DAB" w:rsidRPr="00A6710E" w:rsidRDefault="00B61DAB" w:rsidP="00C214B9">
      <w:pPr>
        <w:widowControl w:val="0"/>
        <w:autoSpaceDE w:val="0"/>
        <w:autoSpaceDN w:val="0"/>
        <w:adjustRightInd w:val="0"/>
        <w:ind w:left="357" w:hanging="357"/>
        <w:rPr>
          <w:sz w:val="20"/>
        </w:rPr>
      </w:pPr>
    </w:p>
    <w:p w:rsidR="00B61DAB" w:rsidRPr="00A6710E" w:rsidRDefault="00B61DAB" w:rsidP="00C214B9">
      <w:pPr>
        <w:pStyle w:val="ListParagraph"/>
        <w:numPr>
          <w:ilvl w:val="0"/>
          <w:numId w:val="44"/>
        </w:numPr>
        <w:ind w:left="357" w:hanging="357"/>
        <w:rPr>
          <w:sz w:val="20"/>
        </w:rPr>
      </w:pPr>
      <w:r w:rsidRPr="00A6710E">
        <w:rPr>
          <w:i/>
          <w:sz w:val="20"/>
        </w:rPr>
        <w:t>Romeo Lim</w:t>
      </w:r>
      <w:r w:rsidR="00F31EE7" w:rsidRPr="00A6710E">
        <w:rPr>
          <w:i/>
          <w:sz w:val="20"/>
        </w:rPr>
        <w:t>,</w:t>
      </w:r>
      <w:r w:rsidRPr="00A6710E">
        <w:rPr>
          <w:i/>
          <w:sz w:val="20"/>
        </w:rPr>
        <w:t xml:space="preserve"> Jr. v. Her Majesty the Queen</w:t>
      </w:r>
      <w:r w:rsidRPr="00A6710E">
        <w:rPr>
          <w:sz w:val="20"/>
        </w:rPr>
        <w:t xml:space="preserve"> (Alta.) (Criminal) (By Leave) </w:t>
      </w:r>
      <w:r w:rsidR="00AA46DD" w:rsidRPr="00A6710E">
        <w:rPr>
          <w:sz w:val="20"/>
        </w:rPr>
        <w:t>(</w:t>
      </w:r>
      <w:hyperlink r:id="rId41" w:history="1">
        <w:r w:rsidR="00AA46DD" w:rsidRPr="00A6710E">
          <w:rPr>
            <w:rStyle w:val="Hyperlink"/>
            <w:sz w:val="20"/>
            <w:szCs w:val="20"/>
          </w:rPr>
          <w:t>3</w:t>
        </w:r>
        <w:r w:rsidR="00F31EE7" w:rsidRPr="00A6710E">
          <w:rPr>
            <w:rStyle w:val="Hyperlink"/>
            <w:sz w:val="20"/>
            <w:szCs w:val="20"/>
          </w:rPr>
          <w:t>9048</w:t>
        </w:r>
      </w:hyperlink>
      <w:r w:rsidR="00AA46DD" w:rsidRPr="00A6710E">
        <w:rPr>
          <w:sz w:val="20"/>
        </w:rPr>
        <w:t>)</w:t>
      </w:r>
    </w:p>
    <w:p w:rsidR="00B61DAB" w:rsidRPr="00A6710E" w:rsidRDefault="00B61DAB" w:rsidP="00C214B9">
      <w:pPr>
        <w:widowControl w:val="0"/>
        <w:autoSpaceDE w:val="0"/>
        <w:autoSpaceDN w:val="0"/>
        <w:adjustRightInd w:val="0"/>
        <w:ind w:left="357" w:hanging="357"/>
        <w:rPr>
          <w:sz w:val="20"/>
        </w:rPr>
      </w:pPr>
    </w:p>
    <w:p w:rsidR="00B61DAB" w:rsidRPr="00A6710E" w:rsidRDefault="007B0CC3" w:rsidP="00C214B9">
      <w:pPr>
        <w:pStyle w:val="ListParagraph"/>
        <w:numPr>
          <w:ilvl w:val="0"/>
          <w:numId w:val="44"/>
        </w:numPr>
        <w:ind w:left="357" w:hanging="357"/>
        <w:rPr>
          <w:sz w:val="20"/>
        </w:rPr>
      </w:pPr>
      <w:r w:rsidRPr="00A6710E">
        <w:rPr>
          <w:i/>
          <w:sz w:val="20"/>
        </w:rPr>
        <w:t xml:space="preserve">Romeo V. Lim v. </w:t>
      </w:r>
      <w:r w:rsidR="00B61DAB" w:rsidRPr="00A6710E">
        <w:rPr>
          <w:i/>
          <w:sz w:val="20"/>
        </w:rPr>
        <w:t>Minister of Citizenship and Immigration</w:t>
      </w:r>
      <w:r w:rsidR="00B61DAB" w:rsidRPr="00A6710E">
        <w:rPr>
          <w:sz w:val="20"/>
        </w:rPr>
        <w:t xml:space="preserve"> (F.C.) (Civil) (By Leave)</w:t>
      </w:r>
      <w:r w:rsidR="00AA46DD" w:rsidRPr="00A6710E">
        <w:rPr>
          <w:sz w:val="20"/>
        </w:rPr>
        <w:t xml:space="preserve"> </w:t>
      </w:r>
      <w:r w:rsidRPr="00A6710E">
        <w:rPr>
          <w:sz w:val="20"/>
        </w:rPr>
        <w:t>(</w:t>
      </w:r>
      <w:hyperlink r:id="rId42" w:history="1">
        <w:r w:rsidRPr="00A6710E">
          <w:rPr>
            <w:rStyle w:val="Hyperlink"/>
            <w:sz w:val="20"/>
            <w:szCs w:val="20"/>
          </w:rPr>
          <w:t>39045</w:t>
        </w:r>
      </w:hyperlink>
      <w:r w:rsidRPr="00A6710E">
        <w:rPr>
          <w:sz w:val="20"/>
        </w:rPr>
        <w:t>)</w:t>
      </w:r>
    </w:p>
    <w:p w:rsidR="00B61DAB" w:rsidRPr="00A6710E" w:rsidRDefault="00B61DAB" w:rsidP="00C214B9">
      <w:pPr>
        <w:widowControl w:val="0"/>
        <w:autoSpaceDE w:val="0"/>
        <w:autoSpaceDN w:val="0"/>
        <w:adjustRightInd w:val="0"/>
        <w:ind w:left="357" w:hanging="357"/>
        <w:rPr>
          <w:sz w:val="20"/>
        </w:rPr>
      </w:pPr>
    </w:p>
    <w:p w:rsidR="00B61DAB" w:rsidRPr="00A6710E" w:rsidRDefault="00B61DAB" w:rsidP="00C214B9">
      <w:pPr>
        <w:pStyle w:val="ListParagraph"/>
        <w:numPr>
          <w:ilvl w:val="0"/>
          <w:numId w:val="44"/>
        </w:numPr>
        <w:ind w:left="357" w:hanging="357"/>
        <w:rPr>
          <w:sz w:val="20"/>
        </w:rPr>
      </w:pPr>
      <w:r w:rsidRPr="00A6710E">
        <w:rPr>
          <w:i/>
          <w:sz w:val="20"/>
        </w:rPr>
        <w:t>Anatoly Kimaev v. Sobeys Inc.</w:t>
      </w:r>
      <w:r w:rsidRPr="00A6710E">
        <w:rPr>
          <w:sz w:val="20"/>
        </w:rPr>
        <w:t xml:space="preserve"> (Ont.) (Civil) (By Leave)</w:t>
      </w:r>
      <w:r w:rsidR="00AA46DD" w:rsidRPr="00A6710E">
        <w:rPr>
          <w:sz w:val="20"/>
        </w:rPr>
        <w:t xml:space="preserve"> </w:t>
      </w:r>
      <w:r w:rsidR="00AA46DD" w:rsidRPr="00A6710E">
        <w:rPr>
          <w:sz w:val="20"/>
          <w:lang w:val="fr-CA"/>
        </w:rPr>
        <w:t>(</w:t>
      </w:r>
      <w:hyperlink r:id="rId43" w:history="1">
        <w:r w:rsidR="00AA46DD" w:rsidRPr="00A6710E">
          <w:rPr>
            <w:rStyle w:val="Hyperlink"/>
            <w:sz w:val="20"/>
            <w:szCs w:val="20"/>
            <w:lang w:val="fr-CA"/>
          </w:rPr>
          <w:t>3</w:t>
        </w:r>
        <w:r w:rsidR="006348CC" w:rsidRPr="00A6710E">
          <w:rPr>
            <w:rStyle w:val="Hyperlink"/>
            <w:sz w:val="20"/>
            <w:szCs w:val="20"/>
            <w:lang w:val="fr-CA"/>
          </w:rPr>
          <w:t>9035</w:t>
        </w:r>
      </w:hyperlink>
      <w:r w:rsidR="00AA46DD" w:rsidRPr="00A6710E">
        <w:rPr>
          <w:sz w:val="20"/>
          <w:lang w:val="fr-CA"/>
        </w:rPr>
        <w:t>)</w:t>
      </w:r>
    </w:p>
    <w:p w:rsidR="00430ED0" w:rsidRPr="00A6710E" w:rsidRDefault="00430ED0" w:rsidP="009B14F4">
      <w:pPr>
        <w:widowControl w:val="0"/>
        <w:jc w:val="both"/>
        <w:rPr>
          <w:sz w:val="20"/>
        </w:rPr>
      </w:pPr>
    </w:p>
    <w:p w:rsidR="00867C61" w:rsidRPr="00A6710E" w:rsidRDefault="00A6710E" w:rsidP="006A22CA">
      <w:pPr>
        <w:ind w:left="142" w:hanging="142"/>
        <w:jc w:val="both"/>
        <w:rPr>
          <w:sz w:val="20"/>
        </w:rPr>
      </w:pPr>
      <w:r w:rsidRPr="00A6710E">
        <w:rPr>
          <w:sz w:val="20"/>
        </w:rPr>
        <w:pict>
          <v:rect id="_x0000_i1026" style="width:2in;height:1pt" o:hrpct="0" o:hralign="center" o:hrstd="t" o:hrnoshade="t" o:hr="t" fillcolor="black [3213]" stroked="f"/>
        </w:pict>
      </w:r>
    </w:p>
    <w:p w:rsidR="00EC376C" w:rsidRPr="00A6710E" w:rsidRDefault="00EC376C" w:rsidP="001E2AA6">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3523" w:rsidRPr="00A6710E" w:rsidTr="00B778F3">
        <w:tc>
          <w:tcPr>
            <w:tcW w:w="543" w:type="pct"/>
          </w:tcPr>
          <w:p w:rsidR="00863523" w:rsidRPr="00A6710E" w:rsidRDefault="00863523" w:rsidP="00EB52CC">
            <w:pPr>
              <w:jc w:val="both"/>
              <w:rPr>
                <w:sz w:val="20"/>
                <w:lang w:val="en-CA"/>
              </w:rPr>
            </w:pPr>
            <w:r w:rsidRPr="00A6710E">
              <w:rPr>
                <w:rStyle w:val="SCCFileNumberChar"/>
                <w:sz w:val="20"/>
                <w:szCs w:val="20"/>
              </w:rPr>
              <w:t>38943</w:t>
            </w:r>
          </w:p>
        </w:tc>
        <w:tc>
          <w:tcPr>
            <w:tcW w:w="4457" w:type="pct"/>
            <w:gridSpan w:val="3"/>
          </w:tcPr>
          <w:p w:rsidR="00863523" w:rsidRPr="00A6710E" w:rsidRDefault="00863523" w:rsidP="00EB52CC">
            <w:pPr>
              <w:pStyle w:val="SCCLsocParty"/>
              <w:jc w:val="both"/>
              <w:rPr>
                <w:b/>
                <w:sz w:val="20"/>
                <w:szCs w:val="20"/>
                <w:lang w:val="en-CA"/>
              </w:rPr>
            </w:pPr>
            <w:r w:rsidRPr="00A6710E">
              <w:rPr>
                <w:b/>
                <w:sz w:val="20"/>
                <w:szCs w:val="20"/>
                <w:lang w:val="en-CA"/>
              </w:rPr>
              <w:t>Yujin Wu v. Her Majesty the Queen</w:t>
            </w:r>
          </w:p>
          <w:p w:rsidR="00863523" w:rsidRPr="00A6710E" w:rsidRDefault="00863523" w:rsidP="00EB52CC">
            <w:pPr>
              <w:jc w:val="both"/>
              <w:rPr>
                <w:sz w:val="20"/>
                <w:lang w:val="en-CA"/>
              </w:rPr>
            </w:pPr>
            <w:r w:rsidRPr="00A6710E">
              <w:rPr>
                <w:sz w:val="20"/>
                <w:lang w:val="en-CA"/>
              </w:rPr>
              <w:t>(Que.) (Criminal) (By Leave)</w:t>
            </w:r>
          </w:p>
        </w:tc>
      </w:tr>
      <w:tr w:rsidR="00863523" w:rsidRPr="00A6710E" w:rsidTr="00B778F3">
        <w:tc>
          <w:tcPr>
            <w:tcW w:w="5000" w:type="pct"/>
            <w:gridSpan w:val="4"/>
          </w:tcPr>
          <w:p w:rsidR="00863523" w:rsidRPr="00A6710E" w:rsidRDefault="00863523" w:rsidP="00EB52CC">
            <w:pPr>
              <w:jc w:val="both"/>
              <w:rPr>
                <w:sz w:val="20"/>
                <w:lang w:val="en-CA"/>
              </w:rPr>
            </w:pPr>
            <w:proofErr w:type="gramStart"/>
            <w:r w:rsidRPr="00A6710E">
              <w:rPr>
                <w:sz w:val="20"/>
                <w:lang w:val="en-CA"/>
              </w:rPr>
              <w:t xml:space="preserve">Criminal law — Evidence — Assessment — Charge of accessing child pornography — Circumstantial evidence — Computer evidence — Trial judge ruling out possibilities — Whether Court of Appeal erred in law in holding that trial judge had properly assessed and weighed evidence and could find applicant guilty beyond reasonable doubt based on circumstantial evidence adduced by Crown — Whether Court of Appeal erred in law in applying </w:t>
            </w:r>
            <w:r w:rsidRPr="00A6710E">
              <w:rPr>
                <w:sz w:val="20"/>
                <w:lang w:val="en-CA"/>
              </w:rPr>
              <w:lastRenderedPageBreak/>
              <w:t>s. 163.1(4.1) and (4.2) of Criminal Code in absence of evidence that applicant had knowingly accessed child pornography.</w:t>
            </w:r>
            <w:proofErr w:type="gramEnd"/>
          </w:p>
        </w:tc>
      </w:tr>
      <w:tr w:rsidR="00863523" w:rsidRPr="00A6710E" w:rsidTr="00B778F3">
        <w:tc>
          <w:tcPr>
            <w:tcW w:w="5000" w:type="pct"/>
            <w:gridSpan w:val="4"/>
          </w:tcPr>
          <w:p w:rsidR="00863523" w:rsidRPr="00A6710E" w:rsidRDefault="00863523" w:rsidP="00EB52CC">
            <w:pPr>
              <w:jc w:val="both"/>
              <w:rPr>
                <w:sz w:val="20"/>
                <w:lang w:val="en-CA"/>
              </w:rPr>
            </w:pPr>
          </w:p>
        </w:tc>
      </w:tr>
      <w:tr w:rsidR="00863523" w:rsidRPr="00A6710E" w:rsidTr="00B778F3">
        <w:tc>
          <w:tcPr>
            <w:tcW w:w="5000" w:type="pct"/>
            <w:gridSpan w:val="4"/>
          </w:tcPr>
          <w:p w:rsidR="00863523" w:rsidRPr="00A6710E" w:rsidRDefault="00863523" w:rsidP="00EB52CC">
            <w:pPr>
              <w:jc w:val="both"/>
              <w:rPr>
                <w:sz w:val="20"/>
                <w:lang w:val="en-CA"/>
              </w:rPr>
            </w:pPr>
            <w:r w:rsidRPr="00A6710E">
              <w:rPr>
                <w:sz w:val="20"/>
                <w:lang w:val="en-CA"/>
              </w:rPr>
              <w:t xml:space="preserve">The applicant, Yujin Wu, is an Australian citizen. During a stay in Canada, </w:t>
            </w:r>
            <w:proofErr w:type="gramStart"/>
            <w:r w:rsidRPr="00A6710E">
              <w:rPr>
                <w:sz w:val="20"/>
                <w:lang w:val="en-CA"/>
              </w:rPr>
              <w:t>he was arrested by the police for cheating while playing a game at a casino</w:t>
            </w:r>
            <w:proofErr w:type="gramEnd"/>
            <w:r w:rsidRPr="00A6710E">
              <w:rPr>
                <w:sz w:val="20"/>
                <w:lang w:val="en-CA"/>
              </w:rPr>
              <w:t xml:space="preserve">. At the time of his arrest on June 22, 2017, two cell phones belonging to him </w:t>
            </w:r>
            <w:proofErr w:type="gramStart"/>
            <w:r w:rsidRPr="00A6710E">
              <w:rPr>
                <w:sz w:val="20"/>
                <w:lang w:val="en-CA"/>
              </w:rPr>
              <w:t>were seized</w:t>
            </w:r>
            <w:proofErr w:type="gramEnd"/>
            <w:r w:rsidRPr="00A6710E">
              <w:rPr>
                <w:sz w:val="20"/>
                <w:lang w:val="en-CA"/>
              </w:rPr>
              <w:t xml:space="preserve">. When the data </w:t>
            </w:r>
            <w:proofErr w:type="gramStart"/>
            <w:r w:rsidRPr="00A6710E">
              <w:rPr>
                <w:sz w:val="20"/>
                <w:lang w:val="en-CA"/>
              </w:rPr>
              <w:t>were extracted</w:t>
            </w:r>
            <w:proofErr w:type="gramEnd"/>
            <w:r w:rsidRPr="00A6710E">
              <w:rPr>
                <w:sz w:val="20"/>
                <w:lang w:val="en-CA"/>
              </w:rPr>
              <w:t xml:space="preserve"> from the phones, a large number of photographs of child pornography were found. Thirty</w:t>
            </w:r>
            <w:r w:rsidRPr="00A6710E">
              <w:rPr>
                <w:sz w:val="20"/>
                <w:lang w:val="en-CA"/>
              </w:rPr>
              <w:noBreakHyphen/>
              <w:t xml:space="preserve">one of the files had the same date, June 20, 2017; they consisted of thumbnails created when a photograph is in transit on a cellular device, providing a visual history of files from other sources. As a result, Mr. Wu was charged with accessing child pornography (s. 163.1(4.1) of the </w:t>
            </w:r>
            <w:r w:rsidRPr="00A6710E">
              <w:rPr>
                <w:i/>
                <w:sz w:val="20"/>
                <w:lang w:val="en-CA"/>
              </w:rPr>
              <w:t>Criminal Code</w:t>
            </w:r>
            <w:r w:rsidRPr="00A6710E">
              <w:rPr>
                <w:sz w:val="20"/>
                <w:lang w:val="en-CA"/>
              </w:rPr>
              <w:t xml:space="preserve">) between May 30 and June 20, 2017. Following a trial, </w:t>
            </w:r>
            <w:proofErr w:type="gramStart"/>
            <w:r w:rsidRPr="00A6710E">
              <w:rPr>
                <w:sz w:val="20"/>
                <w:lang w:val="en-CA"/>
              </w:rPr>
              <w:t>he was convicted by Judge Rousseau of the Court of Québec</w:t>
            </w:r>
            <w:proofErr w:type="gramEnd"/>
            <w:r w:rsidRPr="00A6710E">
              <w:rPr>
                <w:sz w:val="20"/>
                <w:lang w:val="en-CA"/>
              </w:rPr>
              <w:t>. The Court of Appeal dismissed his appeal. It rejected his arguments that the judge had wrongly excluded certain reasonable possibilities, including that he had accessed the files while not in Canada or that he could have changed the telephone dates manually.</w:t>
            </w:r>
          </w:p>
          <w:p w:rsidR="00863523" w:rsidRPr="00A6710E" w:rsidRDefault="00863523" w:rsidP="00EB52CC">
            <w:pPr>
              <w:jc w:val="both"/>
              <w:rPr>
                <w:sz w:val="20"/>
                <w:lang w:val="en-CA"/>
              </w:rPr>
            </w:pPr>
          </w:p>
        </w:tc>
      </w:tr>
      <w:tr w:rsidR="00863523" w:rsidRPr="00A6710E" w:rsidTr="00B778F3">
        <w:tc>
          <w:tcPr>
            <w:tcW w:w="2427" w:type="pct"/>
            <w:gridSpan w:val="2"/>
          </w:tcPr>
          <w:p w:rsidR="00863523" w:rsidRPr="00A6710E" w:rsidRDefault="00863523" w:rsidP="00EB52CC">
            <w:pPr>
              <w:jc w:val="both"/>
              <w:rPr>
                <w:sz w:val="20"/>
                <w:lang w:val="en-CA"/>
              </w:rPr>
            </w:pPr>
            <w:r w:rsidRPr="00A6710E">
              <w:rPr>
                <w:sz w:val="20"/>
                <w:lang w:val="en-CA"/>
              </w:rPr>
              <w:t>May 9, 2018</w:t>
            </w:r>
          </w:p>
          <w:p w:rsidR="00863523" w:rsidRPr="00A6710E" w:rsidRDefault="00863523" w:rsidP="00EB52CC">
            <w:pPr>
              <w:jc w:val="both"/>
              <w:rPr>
                <w:sz w:val="20"/>
                <w:lang w:val="en-CA"/>
              </w:rPr>
            </w:pPr>
            <w:r w:rsidRPr="00A6710E">
              <w:rPr>
                <w:sz w:val="20"/>
                <w:lang w:val="en-CA"/>
              </w:rPr>
              <w:t>Court of Québec</w:t>
            </w:r>
          </w:p>
          <w:p w:rsidR="00863523" w:rsidRPr="00A6710E" w:rsidRDefault="00863523" w:rsidP="00EB52CC">
            <w:pPr>
              <w:jc w:val="both"/>
              <w:rPr>
                <w:sz w:val="20"/>
                <w:lang w:val="en-CA"/>
              </w:rPr>
            </w:pPr>
            <w:r w:rsidRPr="00A6710E">
              <w:rPr>
                <w:sz w:val="20"/>
                <w:lang w:val="en-CA"/>
              </w:rPr>
              <w:t>(Judge Rousseau)</w:t>
            </w:r>
          </w:p>
          <w:p w:rsidR="00863523" w:rsidRPr="00A6710E" w:rsidRDefault="00863523" w:rsidP="00EB52CC">
            <w:pPr>
              <w:jc w:val="both"/>
              <w:rPr>
                <w:sz w:val="20"/>
                <w:lang w:val="en-CA"/>
              </w:rPr>
            </w:pPr>
            <w:r w:rsidRPr="00A6710E">
              <w:rPr>
                <w:sz w:val="20"/>
                <w:lang w:val="en-CA"/>
              </w:rPr>
              <w:t>240</w:t>
            </w:r>
            <w:r w:rsidRPr="00A6710E">
              <w:rPr>
                <w:sz w:val="20"/>
                <w:lang w:val="en-CA"/>
              </w:rPr>
              <w:noBreakHyphen/>
              <w:t>01</w:t>
            </w:r>
            <w:r w:rsidRPr="00A6710E">
              <w:rPr>
                <w:sz w:val="20"/>
                <w:lang w:val="en-CA"/>
              </w:rPr>
              <w:noBreakHyphen/>
              <w:t>010124</w:t>
            </w:r>
            <w:r w:rsidRPr="00A6710E">
              <w:rPr>
                <w:sz w:val="20"/>
                <w:lang w:val="en-CA"/>
              </w:rPr>
              <w:noBreakHyphen/>
              <w:t>170</w:t>
            </w:r>
          </w:p>
          <w:p w:rsidR="00863523" w:rsidRPr="00A6710E" w:rsidRDefault="00863523" w:rsidP="00EB52CC">
            <w:pPr>
              <w:jc w:val="both"/>
              <w:rPr>
                <w:sz w:val="20"/>
                <w:lang w:val="en-CA"/>
              </w:rPr>
            </w:pPr>
          </w:p>
        </w:tc>
        <w:tc>
          <w:tcPr>
            <w:tcW w:w="243" w:type="pct"/>
          </w:tcPr>
          <w:p w:rsidR="00863523" w:rsidRPr="00A6710E" w:rsidRDefault="00863523" w:rsidP="00EB52CC">
            <w:pPr>
              <w:jc w:val="both"/>
              <w:rPr>
                <w:sz w:val="20"/>
                <w:lang w:val="en-CA"/>
              </w:rPr>
            </w:pPr>
          </w:p>
        </w:tc>
        <w:tc>
          <w:tcPr>
            <w:tcW w:w="2330" w:type="pct"/>
          </w:tcPr>
          <w:p w:rsidR="00863523" w:rsidRPr="00A6710E" w:rsidRDefault="00863523" w:rsidP="00EB52CC">
            <w:pPr>
              <w:jc w:val="both"/>
              <w:rPr>
                <w:sz w:val="20"/>
                <w:lang w:val="en-CA"/>
              </w:rPr>
            </w:pPr>
            <w:r w:rsidRPr="00A6710E">
              <w:rPr>
                <w:sz w:val="20"/>
                <w:lang w:val="en-CA"/>
              </w:rPr>
              <w:t xml:space="preserve">Applicant convicted of charge of accessing child pornography (s. 163.1(4.1)(a) of </w:t>
            </w:r>
            <w:r w:rsidRPr="00A6710E">
              <w:rPr>
                <w:i/>
                <w:sz w:val="20"/>
                <w:lang w:val="en-CA"/>
              </w:rPr>
              <w:t>Criminal Code</w:t>
            </w:r>
            <w:r w:rsidRPr="00A6710E">
              <w:rPr>
                <w:sz w:val="20"/>
                <w:lang w:val="en-CA"/>
              </w:rPr>
              <w:t>)</w:t>
            </w:r>
          </w:p>
          <w:p w:rsidR="00863523" w:rsidRPr="00A6710E" w:rsidRDefault="00863523" w:rsidP="00EB52CC">
            <w:pPr>
              <w:jc w:val="both"/>
              <w:rPr>
                <w:sz w:val="20"/>
                <w:lang w:val="en-CA"/>
              </w:rPr>
            </w:pPr>
          </w:p>
        </w:tc>
      </w:tr>
      <w:tr w:rsidR="00863523" w:rsidRPr="00A6710E" w:rsidTr="00B778F3">
        <w:tc>
          <w:tcPr>
            <w:tcW w:w="2427" w:type="pct"/>
            <w:gridSpan w:val="2"/>
          </w:tcPr>
          <w:p w:rsidR="00863523" w:rsidRPr="00A6710E" w:rsidRDefault="00863523" w:rsidP="00EB52CC">
            <w:pPr>
              <w:jc w:val="both"/>
              <w:rPr>
                <w:sz w:val="20"/>
                <w:lang w:val="en-CA"/>
              </w:rPr>
            </w:pPr>
            <w:r w:rsidRPr="00A6710E">
              <w:rPr>
                <w:sz w:val="20"/>
                <w:lang w:val="en-CA"/>
              </w:rPr>
              <w:t>October 3, 2019</w:t>
            </w:r>
          </w:p>
          <w:p w:rsidR="00863523" w:rsidRPr="00A6710E" w:rsidRDefault="00863523" w:rsidP="00EB52CC">
            <w:pPr>
              <w:jc w:val="both"/>
              <w:rPr>
                <w:sz w:val="20"/>
                <w:lang w:val="en-CA"/>
              </w:rPr>
            </w:pPr>
            <w:r w:rsidRPr="00A6710E">
              <w:rPr>
                <w:sz w:val="20"/>
                <w:lang w:val="en-CA"/>
              </w:rPr>
              <w:t>Quebec Court of Appeal (Québec)</w:t>
            </w:r>
          </w:p>
          <w:p w:rsidR="00863523" w:rsidRPr="00A6710E" w:rsidRDefault="00863523" w:rsidP="00EB52CC">
            <w:pPr>
              <w:jc w:val="both"/>
              <w:rPr>
                <w:sz w:val="20"/>
                <w:lang w:val="fr-CA"/>
              </w:rPr>
            </w:pPr>
            <w:r w:rsidRPr="00A6710E">
              <w:rPr>
                <w:sz w:val="20"/>
                <w:lang w:val="fr-CA"/>
              </w:rPr>
              <w:t>(Rochette, Mainville and Ruel JJ.A.)</w:t>
            </w:r>
          </w:p>
          <w:p w:rsidR="00863523" w:rsidRPr="00A6710E" w:rsidRDefault="00A6710E" w:rsidP="00EB52CC">
            <w:pPr>
              <w:jc w:val="both"/>
              <w:rPr>
                <w:sz w:val="20"/>
                <w:lang w:val="en-CA"/>
              </w:rPr>
            </w:pPr>
            <w:hyperlink r:id="rId44" w:history="1">
              <w:r w:rsidR="00863523" w:rsidRPr="00A6710E">
                <w:rPr>
                  <w:rStyle w:val="Hyperlink"/>
                  <w:sz w:val="20"/>
                  <w:lang w:val="en-CA"/>
                </w:rPr>
                <w:t>2019 QCCA 1702</w:t>
              </w:r>
            </w:hyperlink>
            <w:r w:rsidR="00863523" w:rsidRPr="00A6710E">
              <w:rPr>
                <w:sz w:val="20"/>
                <w:lang w:val="en-CA"/>
              </w:rPr>
              <w:t xml:space="preserve"> (200</w:t>
            </w:r>
            <w:r w:rsidR="00863523" w:rsidRPr="00A6710E">
              <w:rPr>
                <w:sz w:val="20"/>
                <w:lang w:val="en-CA"/>
              </w:rPr>
              <w:noBreakHyphen/>
              <w:t>10</w:t>
            </w:r>
            <w:r w:rsidR="00863523" w:rsidRPr="00A6710E">
              <w:rPr>
                <w:sz w:val="20"/>
                <w:lang w:val="en-CA"/>
              </w:rPr>
              <w:noBreakHyphen/>
              <w:t>003529</w:t>
            </w:r>
            <w:r w:rsidR="00863523" w:rsidRPr="00A6710E">
              <w:rPr>
                <w:sz w:val="20"/>
                <w:lang w:val="en-CA"/>
              </w:rPr>
              <w:noBreakHyphen/>
              <w:t>182)</w:t>
            </w:r>
          </w:p>
          <w:p w:rsidR="00863523" w:rsidRPr="00A6710E" w:rsidRDefault="00863523" w:rsidP="00EB52CC">
            <w:pPr>
              <w:jc w:val="both"/>
              <w:rPr>
                <w:sz w:val="20"/>
                <w:lang w:val="en-CA"/>
              </w:rPr>
            </w:pPr>
          </w:p>
        </w:tc>
        <w:tc>
          <w:tcPr>
            <w:tcW w:w="243" w:type="pct"/>
          </w:tcPr>
          <w:p w:rsidR="00863523" w:rsidRPr="00A6710E" w:rsidRDefault="00863523" w:rsidP="00EB52CC">
            <w:pPr>
              <w:jc w:val="both"/>
              <w:rPr>
                <w:sz w:val="20"/>
                <w:lang w:val="en-CA"/>
              </w:rPr>
            </w:pPr>
          </w:p>
        </w:tc>
        <w:tc>
          <w:tcPr>
            <w:tcW w:w="2330" w:type="pct"/>
          </w:tcPr>
          <w:p w:rsidR="00863523" w:rsidRPr="00A6710E" w:rsidRDefault="00863523" w:rsidP="00EB52CC">
            <w:pPr>
              <w:jc w:val="both"/>
              <w:rPr>
                <w:sz w:val="20"/>
                <w:lang w:val="en-CA"/>
              </w:rPr>
            </w:pPr>
            <w:r w:rsidRPr="00A6710E">
              <w:rPr>
                <w:sz w:val="20"/>
                <w:lang w:val="en-CA"/>
              </w:rPr>
              <w:t>Appeal dismissed</w:t>
            </w:r>
          </w:p>
          <w:p w:rsidR="00863523" w:rsidRPr="00A6710E" w:rsidRDefault="00863523" w:rsidP="00EB52CC">
            <w:pPr>
              <w:jc w:val="both"/>
              <w:rPr>
                <w:sz w:val="20"/>
                <w:lang w:val="en-CA"/>
              </w:rPr>
            </w:pPr>
          </w:p>
        </w:tc>
      </w:tr>
      <w:tr w:rsidR="00863523" w:rsidRPr="00A6710E" w:rsidTr="00B778F3">
        <w:tc>
          <w:tcPr>
            <w:tcW w:w="2427" w:type="pct"/>
            <w:gridSpan w:val="2"/>
          </w:tcPr>
          <w:p w:rsidR="00863523" w:rsidRPr="00A6710E" w:rsidRDefault="00863523" w:rsidP="00EB52CC">
            <w:pPr>
              <w:jc w:val="both"/>
              <w:rPr>
                <w:sz w:val="20"/>
                <w:lang w:val="en-CA"/>
              </w:rPr>
            </w:pPr>
            <w:r w:rsidRPr="00A6710E">
              <w:rPr>
                <w:sz w:val="20"/>
                <w:lang w:val="en-CA"/>
              </w:rPr>
              <w:t>December 2, 2019</w:t>
            </w:r>
          </w:p>
          <w:p w:rsidR="00863523" w:rsidRPr="00A6710E" w:rsidRDefault="00863523" w:rsidP="00EB52CC">
            <w:pPr>
              <w:jc w:val="both"/>
              <w:rPr>
                <w:sz w:val="20"/>
                <w:lang w:val="en-CA"/>
              </w:rPr>
            </w:pPr>
            <w:r w:rsidRPr="00A6710E">
              <w:rPr>
                <w:sz w:val="20"/>
                <w:lang w:val="en-CA"/>
              </w:rPr>
              <w:t>Supreme Court of Canada</w:t>
            </w:r>
          </w:p>
          <w:p w:rsidR="00863523" w:rsidRPr="00A6710E" w:rsidRDefault="00863523" w:rsidP="00EB52CC">
            <w:pPr>
              <w:jc w:val="both"/>
              <w:rPr>
                <w:sz w:val="20"/>
                <w:lang w:val="en-CA"/>
              </w:rPr>
            </w:pPr>
          </w:p>
        </w:tc>
        <w:tc>
          <w:tcPr>
            <w:tcW w:w="243" w:type="pct"/>
          </w:tcPr>
          <w:p w:rsidR="00863523" w:rsidRPr="00A6710E" w:rsidRDefault="00863523" w:rsidP="00EB52CC">
            <w:pPr>
              <w:jc w:val="both"/>
              <w:rPr>
                <w:sz w:val="20"/>
                <w:lang w:val="en-CA"/>
              </w:rPr>
            </w:pPr>
          </w:p>
        </w:tc>
        <w:tc>
          <w:tcPr>
            <w:tcW w:w="2330" w:type="pct"/>
          </w:tcPr>
          <w:p w:rsidR="00863523" w:rsidRPr="00A6710E" w:rsidRDefault="00863523" w:rsidP="00EB52CC">
            <w:pPr>
              <w:jc w:val="both"/>
              <w:rPr>
                <w:sz w:val="20"/>
                <w:lang w:val="en-CA"/>
              </w:rPr>
            </w:pPr>
            <w:r w:rsidRPr="00A6710E">
              <w:rPr>
                <w:sz w:val="20"/>
                <w:lang w:val="en-CA"/>
              </w:rPr>
              <w:t>Application for leave to appeal filed</w:t>
            </w:r>
          </w:p>
          <w:p w:rsidR="00863523" w:rsidRPr="00A6710E" w:rsidRDefault="00863523" w:rsidP="00EB52CC">
            <w:pPr>
              <w:jc w:val="both"/>
              <w:rPr>
                <w:sz w:val="20"/>
                <w:lang w:val="en-CA"/>
              </w:rPr>
            </w:pPr>
          </w:p>
        </w:tc>
      </w:tr>
      <w:tr w:rsidR="00863523" w:rsidRPr="00A6710E" w:rsidTr="00B778F3">
        <w:tc>
          <w:tcPr>
            <w:tcW w:w="2427" w:type="pct"/>
            <w:gridSpan w:val="2"/>
          </w:tcPr>
          <w:p w:rsidR="00863523" w:rsidRPr="00A6710E" w:rsidRDefault="00863523" w:rsidP="00EB52CC">
            <w:pPr>
              <w:jc w:val="both"/>
              <w:rPr>
                <w:sz w:val="20"/>
                <w:lang w:val="en-CA"/>
              </w:rPr>
            </w:pPr>
            <w:r w:rsidRPr="00A6710E">
              <w:rPr>
                <w:sz w:val="20"/>
                <w:lang w:val="en-CA"/>
              </w:rPr>
              <w:t>February 24, 2020</w:t>
            </w:r>
          </w:p>
          <w:p w:rsidR="00863523" w:rsidRPr="00A6710E" w:rsidRDefault="00863523" w:rsidP="00EB52CC">
            <w:pPr>
              <w:jc w:val="both"/>
              <w:rPr>
                <w:sz w:val="20"/>
                <w:lang w:val="en-CA"/>
              </w:rPr>
            </w:pPr>
            <w:r w:rsidRPr="00A6710E">
              <w:rPr>
                <w:sz w:val="20"/>
                <w:lang w:val="en-CA"/>
              </w:rPr>
              <w:t>Supreme Court of Canada</w:t>
            </w:r>
          </w:p>
        </w:tc>
        <w:tc>
          <w:tcPr>
            <w:tcW w:w="243" w:type="pct"/>
          </w:tcPr>
          <w:p w:rsidR="00863523" w:rsidRPr="00A6710E" w:rsidRDefault="00863523" w:rsidP="00EB52CC">
            <w:pPr>
              <w:jc w:val="both"/>
              <w:rPr>
                <w:sz w:val="20"/>
                <w:lang w:val="en-CA"/>
              </w:rPr>
            </w:pPr>
          </w:p>
        </w:tc>
        <w:tc>
          <w:tcPr>
            <w:tcW w:w="2330" w:type="pct"/>
          </w:tcPr>
          <w:p w:rsidR="00863523" w:rsidRPr="00A6710E" w:rsidRDefault="00863523" w:rsidP="00EB52CC">
            <w:pPr>
              <w:jc w:val="both"/>
              <w:rPr>
                <w:sz w:val="20"/>
                <w:lang w:val="en-CA"/>
              </w:rPr>
            </w:pPr>
            <w:r w:rsidRPr="00A6710E">
              <w:rPr>
                <w:sz w:val="20"/>
                <w:lang w:val="en-CA"/>
              </w:rPr>
              <w:t>Motion to extend time to file and serve application for leave to appeal filed</w:t>
            </w:r>
          </w:p>
        </w:tc>
      </w:tr>
    </w:tbl>
    <w:p w:rsidR="00863523" w:rsidRPr="00A6710E" w:rsidRDefault="00863523" w:rsidP="00EB52CC">
      <w:pPr>
        <w:jc w:val="both"/>
        <w:rPr>
          <w:sz w:val="20"/>
          <w:lang w:val="en-CA"/>
        </w:rPr>
      </w:pPr>
    </w:p>
    <w:p w:rsidR="00F67C59" w:rsidRPr="00A6710E" w:rsidRDefault="00A6710E" w:rsidP="00EB52CC">
      <w:pPr>
        <w:jc w:val="both"/>
        <w:rPr>
          <w:sz w:val="20"/>
          <w:lang w:val="en-CA"/>
        </w:rPr>
      </w:pPr>
      <w:r w:rsidRPr="00A6710E">
        <w:rPr>
          <w:sz w:val="20"/>
        </w:rPr>
        <w:pict>
          <v:rect id="_x0000_i1027" style="width:2in;height:1pt" o:hrpct="0" o:hralign="center" o:hrstd="t" o:hrnoshade="t" o:hr="t" fillcolor="black [3213]" stroked="f"/>
        </w:pict>
      </w:r>
    </w:p>
    <w:p w:rsidR="00F67C59" w:rsidRPr="00A6710E" w:rsidRDefault="00F67C59" w:rsidP="00EB52C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3523" w:rsidRPr="00A6710E" w:rsidTr="00B778F3">
        <w:tc>
          <w:tcPr>
            <w:tcW w:w="543" w:type="pct"/>
          </w:tcPr>
          <w:p w:rsidR="00863523" w:rsidRPr="00A6710E" w:rsidRDefault="00863523" w:rsidP="00EB52CC">
            <w:pPr>
              <w:jc w:val="both"/>
              <w:rPr>
                <w:sz w:val="20"/>
              </w:rPr>
            </w:pPr>
            <w:r w:rsidRPr="00A6710E">
              <w:rPr>
                <w:rStyle w:val="SCCFileNumberChar"/>
                <w:sz w:val="20"/>
                <w:szCs w:val="20"/>
              </w:rPr>
              <w:t>38943</w:t>
            </w:r>
          </w:p>
        </w:tc>
        <w:tc>
          <w:tcPr>
            <w:tcW w:w="4457" w:type="pct"/>
            <w:gridSpan w:val="3"/>
          </w:tcPr>
          <w:p w:rsidR="00863523" w:rsidRPr="00A6710E" w:rsidRDefault="00863523" w:rsidP="00EB52CC">
            <w:pPr>
              <w:pStyle w:val="SCCLsocParty"/>
              <w:jc w:val="both"/>
              <w:rPr>
                <w:b/>
                <w:sz w:val="20"/>
                <w:szCs w:val="20"/>
              </w:rPr>
            </w:pPr>
            <w:r w:rsidRPr="00A6710E">
              <w:rPr>
                <w:b/>
                <w:sz w:val="20"/>
                <w:szCs w:val="20"/>
              </w:rPr>
              <w:t>Yujin Wu c. Sa Majesté la Reine</w:t>
            </w:r>
          </w:p>
          <w:p w:rsidR="00863523" w:rsidRPr="00A6710E" w:rsidRDefault="00863523" w:rsidP="00EB52CC">
            <w:pPr>
              <w:jc w:val="both"/>
              <w:rPr>
                <w:sz w:val="20"/>
              </w:rPr>
            </w:pPr>
            <w:r w:rsidRPr="00A6710E">
              <w:rPr>
                <w:sz w:val="20"/>
              </w:rPr>
              <w:t>(Qc) (Criminelle) (Autorisation)</w:t>
            </w:r>
          </w:p>
        </w:tc>
      </w:tr>
      <w:tr w:rsidR="00863523" w:rsidRPr="00A6710E" w:rsidTr="00B778F3">
        <w:tc>
          <w:tcPr>
            <w:tcW w:w="5000" w:type="pct"/>
            <w:gridSpan w:val="4"/>
          </w:tcPr>
          <w:p w:rsidR="00863523" w:rsidRPr="00A6710E" w:rsidRDefault="00863523" w:rsidP="00EB52CC">
            <w:pPr>
              <w:jc w:val="both"/>
              <w:rPr>
                <w:sz w:val="20"/>
                <w:lang w:val="fr-CA"/>
              </w:rPr>
            </w:pPr>
            <w:r w:rsidRPr="00A6710E">
              <w:rPr>
                <w:sz w:val="20"/>
                <w:lang w:val="fr-CA"/>
              </w:rPr>
              <w:t>Droit criminel — Preuve — Appréciation — Accusation d’accès à la pornographie juvénile — Preuve circonstancielle — Preuve informatique — Exclusions par le juge du procès d’hypothèses — La Cour d’appel a</w:t>
            </w:r>
            <w:r w:rsidRPr="00A6710E">
              <w:rPr>
                <w:sz w:val="20"/>
                <w:lang w:val="fr-CA"/>
              </w:rPr>
              <w:noBreakHyphen/>
              <w:t>t</w:t>
            </w:r>
            <w:r w:rsidRPr="00A6710E">
              <w:rPr>
                <w:sz w:val="20"/>
                <w:lang w:val="fr-CA"/>
              </w:rPr>
              <w:noBreakHyphen/>
              <w:t>elle erré en droit en jugeant que le juge de première instance a évalué et pondéré adéquatement la preuve et pouvait conclure à la culpabilité du demandeur, hors de tout doute raisonnable, en se fondant sur la preuve circonstancielle présentée par le ministère public? — La Cour d’appel a</w:t>
            </w:r>
            <w:r w:rsidRPr="00A6710E">
              <w:rPr>
                <w:sz w:val="20"/>
                <w:lang w:val="fr-CA"/>
              </w:rPr>
              <w:noBreakHyphen/>
              <w:t>t</w:t>
            </w:r>
            <w:r w:rsidRPr="00A6710E">
              <w:rPr>
                <w:sz w:val="20"/>
                <w:lang w:val="fr-CA"/>
              </w:rPr>
              <w:noBreakHyphen/>
              <w:t>elle erré en droit dans l’application des dispositions de l’art. </w:t>
            </w:r>
            <w:proofErr w:type="gramStart"/>
            <w:r w:rsidRPr="00A6710E">
              <w:rPr>
                <w:sz w:val="20"/>
                <w:lang w:val="fr-CA"/>
              </w:rPr>
              <w:t>163.1(</w:t>
            </w:r>
            <w:proofErr w:type="gramEnd"/>
            <w:r w:rsidRPr="00A6710E">
              <w:rPr>
                <w:sz w:val="20"/>
                <w:lang w:val="fr-CA"/>
              </w:rPr>
              <w:t>4.1)(4.2) du Code criminel devant l’absence de preuve concluant que le demandeur a accédé sciemment à la pornographie juvénile?</w:t>
            </w:r>
          </w:p>
        </w:tc>
      </w:tr>
      <w:tr w:rsidR="00863523" w:rsidRPr="00A6710E" w:rsidTr="00B778F3">
        <w:tc>
          <w:tcPr>
            <w:tcW w:w="5000" w:type="pct"/>
            <w:gridSpan w:val="4"/>
          </w:tcPr>
          <w:p w:rsidR="00863523" w:rsidRPr="00A6710E" w:rsidRDefault="00863523" w:rsidP="00EB52CC">
            <w:pPr>
              <w:jc w:val="both"/>
              <w:rPr>
                <w:sz w:val="20"/>
                <w:lang w:val="fr-CA"/>
              </w:rPr>
            </w:pPr>
          </w:p>
        </w:tc>
      </w:tr>
      <w:tr w:rsidR="00863523" w:rsidRPr="00A6710E" w:rsidTr="00B778F3">
        <w:tc>
          <w:tcPr>
            <w:tcW w:w="5000" w:type="pct"/>
            <w:gridSpan w:val="4"/>
          </w:tcPr>
          <w:p w:rsidR="00863523" w:rsidRPr="00A6710E" w:rsidRDefault="00863523" w:rsidP="00EB52CC">
            <w:pPr>
              <w:jc w:val="both"/>
              <w:rPr>
                <w:sz w:val="20"/>
                <w:lang w:val="fr-FR"/>
              </w:rPr>
            </w:pPr>
            <w:r w:rsidRPr="00A6710E">
              <w:rPr>
                <w:sz w:val="20"/>
                <w:lang w:val="fr-CA"/>
              </w:rPr>
              <w:t>Le demandeur, Yujin Wu, est un citoyen australien. Lors d’un séjour au Canada, il est arrêté par un corps policier pour avoir triché au jeu dans un casino. Lors de son arrestation le 22 juin 2017, deux téléphones cellulaires qui lui appartiennent sont saisis. Lorsque les données sont extraites des téléphones, un grand nombre de photos constituant de la pornographie juvénile sont découvertes. Parmi les fichiers, 31 portent la même date du 20 juin 2017; il s’agit de fichiers miniatures créés lors du transit d’une photo sur un appareil cellulaire, d’un historique visuel de fichiers provenant d’autres sources. M. Wu est donc accusé d’avoir accédé à de la pornographie juvénile (art. </w:t>
            </w:r>
            <w:proofErr w:type="gramStart"/>
            <w:r w:rsidRPr="00A6710E">
              <w:rPr>
                <w:sz w:val="20"/>
                <w:lang w:val="fr-CA"/>
              </w:rPr>
              <w:t>163.1(</w:t>
            </w:r>
            <w:proofErr w:type="gramEnd"/>
            <w:r w:rsidRPr="00A6710E">
              <w:rPr>
                <w:sz w:val="20"/>
                <w:lang w:val="fr-CA"/>
              </w:rPr>
              <w:t xml:space="preserve">4.1) du </w:t>
            </w:r>
            <w:r w:rsidRPr="00A6710E">
              <w:rPr>
                <w:i/>
                <w:sz w:val="20"/>
                <w:lang w:val="fr-CA"/>
              </w:rPr>
              <w:t>Code criminel</w:t>
            </w:r>
            <w:r w:rsidRPr="00A6710E">
              <w:rPr>
                <w:sz w:val="20"/>
                <w:lang w:val="fr-CA"/>
              </w:rPr>
              <w:t xml:space="preserve">) entre le 30 mai et le 20 juin 2017. Au terme du procès, le juge Rousseau de la Cour du Québec le déclare coupable. La Cour d’appel rejette son appel. </w:t>
            </w:r>
            <w:r w:rsidRPr="00A6710E">
              <w:rPr>
                <w:sz w:val="20"/>
                <w:lang w:val="fr-FR"/>
              </w:rPr>
              <w:t>Elle rejette les prétentions de M. Wu à l’effet que le juge a erronément exclu certaines hypothèses raisonnables, dont celles selon laquelle il aurait accédé aux fichiers alors qu’il n’était pas au Canada ou selon laquelle il ait pu modifier manuellement les dates du téléphone.</w:t>
            </w:r>
          </w:p>
          <w:p w:rsidR="00863523" w:rsidRPr="00A6710E" w:rsidRDefault="00863523" w:rsidP="00EB52CC">
            <w:pPr>
              <w:jc w:val="both"/>
              <w:rPr>
                <w:sz w:val="20"/>
                <w:lang w:val="fr-CA"/>
              </w:rPr>
            </w:pPr>
          </w:p>
        </w:tc>
      </w:tr>
      <w:tr w:rsidR="00863523" w:rsidRPr="00A6710E" w:rsidTr="00B778F3">
        <w:tc>
          <w:tcPr>
            <w:tcW w:w="2427" w:type="pct"/>
            <w:gridSpan w:val="2"/>
          </w:tcPr>
          <w:p w:rsidR="00863523" w:rsidRPr="00A6710E" w:rsidRDefault="00863523" w:rsidP="00EB52CC">
            <w:pPr>
              <w:jc w:val="both"/>
              <w:rPr>
                <w:sz w:val="20"/>
                <w:lang w:val="fr-CA"/>
              </w:rPr>
            </w:pPr>
            <w:r w:rsidRPr="00A6710E">
              <w:rPr>
                <w:sz w:val="20"/>
                <w:lang w:val="fr-CA"/>
              </w:rPr>
              <w:t>Le 9 mai 2018</w:t>
            </w:r>
          </w:p>
          <w:p w:rsidR="00863523" w:rsidRPr="00A6710E" w:rsidRDefault="00863523" w:rsidP="00EB52CC">
            <w:pPr>
              <w:jc w:val="both"/>
              <w:rPr>
                <w:sz w:val="20"/>
                <w:lang w:val="fr-CA"/>
              </w:rPr>
            </w:pPr>
            <w:r w:rsidRPr="00A6710E">
              <w:rPr>
                <w:sz w:val="20"/>
                <w:lang w:val="fr-CA"/>
              </w:rPr>
              <w:t>Cour du Québec</w:t>
            </w:r>
          </w:p>
          <w:p w:rsidR="00863523" w:rsidRPr="00A6710E" w:rsidRDefault="00863523" w:rsidP="00EB52CC">
            <w:pPr>
              <w:jc w:val="both"/>
              <w:rPr>
                <w:sz w:val="20"/>
                <w:lang w:val="fr-CA"/>
              </w:rPr>
            </w:pPr>
            <w:r w:rsidRPr="00A6710E">
              <w:rPr>
                <w:sz w:val="20"/>
                <w:lang w:val="fr-CA"/>
              </w:rPr>
              <w:t>(Le juge Rousseau)</w:t>
            </w:r>
          </w:p>
          <w:p w:rsidR="00863523" w:rsidRPr="00A6710E" w:rsidRDefault="00863523" w:rsidP="00EB52CC">
            <w:pPr>
              <w:jc w:val="both"/>
              <w:rPr>
                <w:sz w:val="20"/>
              </w:rPr>
            </w:pPr>
            <w:r w:rsidRPr="00A6710E">
              <w:rPr>
                <w:sz w:val="20"/>
              </w:rPr>
              <w:t>240</w:t>
            </w:r>
            <w:r w:rsidRPr="00A6710E">
              <w:rPr>
                <w:sz w:val="20"/>
              </w:rPr>
              <w:noBreakHyphen/>
              <w:t>01</w:t>
            </w:r>
            <w:r w:rsidRPr="00A6710E">
              <w:rPr>
                <w:sz w:val="20"/>
              </w:rPr>
              <w:noBreakHyphen/>
              <w:t>010124</w:t>
            </w:r>
            <w:r w:rsidRPr="00A6710E">
              <w:rPr>
                <w:sz w:val="20"/>
              </w:rPr>
              <w:noBreakHyphen/>
              <w:t>170</w:t>
            </w:r>
          </w:p>
          <w:p w:rsidR="00863523" w:rsidRPr="00A6710E" w:rsidRDefault="00863523" w:rsidP="00EB52CC">
            <w:pPr>
              <w:jc w:val="both"/>
              <w:rPr>
                <w:sz w:val="20"/>
              </w:rPr>
            </w:pPr>
          </w:p>
        </w:tc>
        <w:tc>
          <w:tcPr>
            <w:tcW w:w="243" w:type="pct"/>
          </w:tcPr>
          <w:p w:rsidR="00863523" w:rsidRPr="00A6710E" w:rsidRDefault="00863523" w:rsidP="00EB52CC">
            <w:pPr>
              <w:jc w:val="both"/>
              <w:rPr>
                <w:sz w:val="20"/>
              </w:rPr>
            </w:pPr>
          </w:p>
        </w:tc>
        <w:tc>
          <w:tcPr>
            <w:tcW w:w="2330" w:type="pct"/>
          </w:tcPr>
          <w:p w:rsidR="00863523" w:rsidRPr="00A6710E" w:rsidRDefault="00863523" w:rsidP="00EB52CC">
            <w:pPr>
              <w:jc w:val="both"/>
              <w:rPr>
                <w:sz w:val="20"/>
                <w:lang w:val="fr-CA"/>
              </w:rPr>
            </w:pPr>
            <w:r w:rsidRPr="00A6710E">
              <w:rPr>
                <w:sz w:val="20"/>
                <w:lang w:val="fr-CA"/>
              </w:rPr>
              <w:t>Déclaration de culpabilité à une accusation d’accès à la pornographie juvénile (art. </w:t>
            </w:r>
            <w:proofErr w:type="gramStart"/>
            <w:r w:rsidRPr="00A6710E">
              <w:rPr>
                <w:sz w:val="20"/>
                <w:lang w:val="fr-CA"/>
              </w:rPr>
              <w:t>163.1(</w:t>
            </w:r>
            <w:proofErr w:type="gramEnd"/>
            <w:r w:rsidRPr="00A6710E">
              <w:rPr>
                <w:sz w:val="20"/>
                <w:lang w:val="fr-CA"/>
              </w:rPr>
              <w:t xml:space="preserve">4.1)a) du </w:t>
            </w:r>
            <w:r w:rsidRPr="00A6710E">
              <w:rPr>
                <w:i/>
                <w:sz w:val="20"/>
                <w:lang w:val="fr-CA"/>
              </w:rPr>
              <w:t>Code criminel</w:t>
            </w:r>
            <w:r w:rsidRPr="00A6710E">
              <w:rPr>
                <w:sz w:val="20"/>
                <w:lang w:val="fr-CA"/>
              </w:rPr>
              <w:t>)</w:t>
            </w:r>
          </w:p>
          <w:p w:rsidR="00863523" w:rsidRPr="00A6710E" w:rsidRDefault="00863523" w:rsidP="00EB52CC">
            <w:pPr>
              <w:jc w:val="both"/>
              <w:rPr>
                <w:sz w:val="20"/>
                <w:lang w:val="fr-CA"/>
              </w:rPr>
            </w:pPr>
          </w:p>
        </w:tc>
      </w:tr>
      <w:tr w:rsidR="00863523" w:rsidRPr="00A6710E" w:rsidTr="00B778F3">
        <w:tc>
          <w:tcPr>
            <w:tcW w:w="2427" w:type="pct"/>
            <w:gridSpan w:val="2"/>
          </w:tcPr>
          <w:p w:rsidR="00863523" w:rsidRPr="00A6710E" w:rsidRDefault="00863523" w:rsidP="00EB52CC">
            <w:pPr>
              <w:jc w:val="both"/>
              <w:rPr>
                <w:sz w:val="20"/>
                <w:lang w:val="fr-CA"/>
              </w:rPr>
            </w:pPr>
            <w:r w:rsidRPr="00A6710E">
              <w:rPr>
                <w:sz w:val="20"/>
                <w:lang w:val="fr-CA"/>
              </w:rPr>
              <w:t>Le 3 octobre 2019</w:t>
            </w:r>
          </w:p>
          <w:p w:rsidR="00863523" w:rsidRPr="00A6710E" w:rsidRDefault="00863523" w:rsidP="00EB52CC">
            <w:pPr>
              <w:jc w:val="both"/>
              <w:rPr>
                <w:sz w:val="20"/>
                <w:lang w:val="fr-CA"/>
              </w:rPr>
            </w:pPr>
            <w:r w:rsidRPr="00A6710E">
              <w:rPr>
                <w:sz w:val="20"/>
                <w:lang w:val="fr-CA"/>
              </w:rPr>
              <w:t>Cour d’appel du Québec (Québec)</w:t>
            </w:r>
          </w:p>
          <w:p w:rsidR="00863523" w:rsidRPr="00A6710E" w:rsidRDefault="00863523" w:rsidP="00EB52CC">
            <w:pPr>
              <w:jc w:val="both"/>
              <w:rPr>
                <w:sz w:val="20"/>
                <w:lang w:val="fr-CA"/>
              </w:rPr>
            </w:pPr>
            <w:r w:rsidRPr="00A6710E">
              <w:rPr>
                <w:sz w:val="20"/>
                <w:lang w:val="fr-CA"/>
              </w:rPr>
              <w:t>(Les juges Rochette, Mainville et Ruel)</w:t>
            </w:r>
          </w:p>
          <w:p w:rsidR="00863523" w:rsidRPr="00A6710E" w:rsidRDefault="00A6710E" w:rsidP="00EB52CC">
            <w:pPr>
              <w:jc w:val="both"/>
              <w:rPr>
                <w:sz w:val="20"/>
              </w:rPr>
            </w:pPr>
            <w:hyperlink r:id="rId45" w:history="1">
              <w:r w:rsidR="00863523" w:rsidRPr="00A6710E">
                <w:rPr>
                  <w:rStyle w:val="Hyperlink"/>
                  <w:sz w:val="20"/>
                </w:rPr>
                <w:t>2019 QCCA 1702</w:t>
              </w:r>
            </w:hyperlink>
            <w:r w:rsidR="00863523" w:rsidRPr="00A6710E">
              <w:rPr>
                <w:sz w:val="20"/>
              </w:rPr>
              <w:t xml:space="preserve"> (200</w:t>
            </w:r>
            <w:r w:rsidR="00863523" w:rsidRPr="00A6710E">
              <w:rPr>
                <w:sz w:val="20"/>
              </w:rPr>
              <w:noBreakHyphen/>
              <w:t>10</w:t>
            </w:r>
            <w:r w:rsidR="00863523" w:rsidRPr="00A6710E">
              <w:rPr>
                <w:sz w:val="20"/>
              </w:rPr>
              <w:noBreakHyphen/>
              <w:t>003529</w:t>
            </w:r>
            <w:r w:rsidR="00863523" w:rsidRPr="00A6710E">
              <w:rPr>
                <w:sz w:val="20"/>
              </w:rPr>
              <w:noBreakHyphen/>
              <w:t>182)</w:t>
            </w:r>
          </w:p>
          <w:p w:rsidR="00863523" w:rsidRPr="00A6710E" w:rsidRDefault="00863523" w:rsidP="00EB52CC">
            <w:pPr>
              <w:jc w:val="both"/>
              <w:rPr>
                <w:sz w:val="20"/>
              </w:rPr>
            </w:pPr>
          </w:p>
        </w:tc>
        <w:tc>
          <w:tcPr>
            <w:tcW w:w="243" w:type="pct"/>
          </w:tcPr>
          <w:p w:rsidR="00863523" w:rsidRPr="00A6710E" w:rsidRDefault="00863523" w:rsidP="00EB52CC">
            <w:pPr>
              <w:jc w:val="both"/>
              <w:rPr>
                <w:sz w:val="20"/>
              </w:rPr>
            </w:pPr>
          </w:p>
        </w:tc>
        <w:tc>
          <w:tcPr>
            <w:tcW w:w="2330" w:type="pct"/>
          </w:tcPr>
          <w:p w:rsidR="00863523" w:rsidRPr="00A6710E" w:rsidRDefault="00863523" w:rsidP="00EB52CC">
            <w:pPr>
              <w:jc w:val="both"/>
              <w:rPr>
                <w:sz w:val="20"/>
              </w:rPr>
            </w:pPr>
            <w:r w:rsidRPr="00A6710E">
              <w:rPr>
                <w:sz w:val="20"/>
              </w:rPr>
              <w:t>Appel rejeté</w:t>
            </w:r>
          </w:p>
          <w:p w:rsidR="00863523" w:rsidRPr="00A6710E" w:rsidRDefault="00863523" w:rsidP="00EB52CC">
            <w:pPr>
              <w:jc w:val="both"/>
              <w:rPr>
                <w:sz w:val="20"/>
              </w:rPr>
            </w:pPr>
          </w:p>
        </w:tc>
      </w:tr>
      <w:tr w:rsidR="00863523" w:rsidRPr="00A6710E" w:rsidTr="00B778F3">
        <w:tc>
          <w:tcPr>
            <w:tcW w:w="2427" w:type="pct"/>
            <w:gridSpan w:val="2"/>
          </w:tcPr>
          <w:p w:rsidR="00863523" w:rsidRPr="00A6710E" w:rsidRDefault="00863523" w:rsidP="00EB52CC">
            <w:pPr>
              <w:jc w:val="both"/>
              <w:rPr>
                <w:sz w:val="20"/>
                <w:lang w:val="fr-CA"/>
              </w:rPr>
            </w:pPr>
            <w:r w:rsidRPr="00A6710E">
              <w:rPr>
                <w:sz w:val="20"/>
                <w:lang w:val="fr-CA"/>
              </w:rPr>
              <w:t>Le 2 décembre 2019</w:t>
            </w:r>
          </w:p>
          <w:p w:rsidR="00863523" w:rsidRPr="00A6710E" w:rsidRDefault="00863523" w:rsidP="00EB52CC">
            <w:pPr>
              <w:jc w:val="both"/>
              <w:rPr>
                <w:sz w:val="20"/>
                <w:lang w:val="fr-CA"/>
              </w:rPr>
            </w:pPr>
            <w:r w:rsidRPr="00A6710E">
              <w:rPr>
                <w:sz w:val="20"/>
                <w:lang w:val="fr-CA"/>
              </w:rPr>
              <w:t>Cour suprême du Canada</w:t>
            </w:r>
          </w:p>
          <w:p w:rsidR="00863523" w:rsidRPr="00A6710E" w:rsidRDefault="00863523" w:rsidP="00EB52CC">
            <w:pPr>
              <w:jc w:val="both"/>
              <w:rPr>
                <w:sz w:val="20"/>
                <w:lang w:val="fr-CA"/>
              </w:rPr>
            </w:pPr>
          </w:p>
        </w:tc>
        <w:tc>
          <w:tcPr>
            <w:tcW w:w="243" w:type="pct"/>
          </w:tcPr>
          <w:p w:rsidR="00863523" w:rsidRPr="00A6710E" w:rsidRDefault="00863523" w:rsidP="00EB52CC">
            <w:pPr>
              <w:jc w:val="both"/>
              <w:rPr>
                <w:sz w:val="20"/>
                <w:lang w:val="fr-CA"/>
              </w:rPr>
            </w:pPr>
          </w:p>
        </w:tc>
        <w:tc>
          <w:tcPr>
            <w:tcW w:w="2330" w:type="pct"/>
          </w:tcPr>
          <w:p w:rsidR="00863523" w:rsidRPr="00A6710E" w:rsidRDefault="00863523" w:rsidP="00EB52CC">
            <w:pPr>
              <w:jc w:val="both"/>
              <w:rPr>
                <w:sz w:val="20"/>
              </w:rPr>
            </w:pPr>
            <w:r w:rsidRPr="00A6710E">
              <w:rPr>
                <w:sz w:val="20"/>
              </w:rPr>
              <w:t>Demande d’autorisation d’appel déposée</w:t>
            </w:r>
          </w:p>
          <w:p w:rsidR="00863523" w:rsidRPr="00A6710E" w:rsidRDefault="00863523" w:rsidP="00EB52CC">
            <w:pPr>
              <w:jc w:val="both"/>
              <w:rPr>
                <w:sz w:val="20"/>
              </w:rPr>
            </w:pPr>
          </w:p>
        </w:tc>
      </w:tr>
      <w:tr w:rsidR="00863523" w:rsidRPr="00A6710E" w:rsidTr="00B778F3">
        <w:tc>
          <w:tcPr>
            <w:tcW w:w="2427" w:type="pct"/>
            <w:gridSpan w:val="2"/>
          </w:tcPr>
          <w:p w:rsidR="00863523" w:rsidRPr="00A6710E" w:rsidRDefault="00863523" w:rsidP="00EB52CC">
            <w:pPr>
              <w:jc w:val="both"/>
              <w:rPr>
                <w:sz w:val="20"/>
                <w:lang w:val="fr-CA"/>
              </w:rPr>
            </w:pPr>
            <w:r w:rsidRPr="00A6710E">
              <w:rPr>
                <w:sz w:val="20"/>
                <w:lang w:val="fr-CA"/>
              </w:rPr>
              <w:t>Le 24 février 2020</w:t>
            </w:r>
          </w:p>
          <w:p w:rsidR="00863523" w:rsidRPr="00A6710E" w:rsidRDefault="00863523" w:rsidP="00EB52CC">
            <w:pPr>
              <w:jc w:val="both"/>
              <w:rPr>
                <w:sz w:val="20"/>
                <w:lang w:val="fr-CA"/>
              </w:rPr>
            </w:pPr>
            <w:r w:rsidRPr="00A6710E">
              <w:rPr>
                <w:sz w:val="20"/>
                <w:lang w:val="fr-CA"/>
              </w:rPr>
              <w:t>Cour suprême du Canada</w:t>
            </w:r>
          </w:p>
        </w:tc>
        <w:tc>
          <w:tcPr>
            <w:tcW w:w="243" w:type="pct"/>
          </w:tcPr>
          <w:p w:rsidR="00863523" w:rsidRPr="00A6710E" w:rsidRDefault="00863523" w:rsidP="00EB52CC">
            <w:pPr>
              <w:jc w:val="both"/>
              <w:rPr>
                <w:sz w:val="20"/>
                <w:lang w:val="fr-CA"/>
              </w:rPr>
            </w:pPr>
          </w:p>
        </w:tc>
        <w:tc>
          <w:tcPr>
            <w:tcW w:w="2330" w:type="pct"/>
          </w:tcPr>
          <w:p w:rsidR="00863523" w:rsidRPr="00A6710E" w:rsidRDefault="00863523" w:rsidP="00EB52CC">
            <w:pPr>
              <w:jc w:val="both"/>
              <w:rPr>
                <w:sz w:val="20"/>
                <w:lang w:val="fr-CA"/>
              </w:rPr>
            </w:pPr>
            <w:r w:rsidRPr="00A6710E">
              <w:rPr>
                <w:sz w:val="20"/>
                <w:lang w:val="fr-CA"/>
              </w:rPr>
              <w:t>Requête en prorogation du délai de dépôt et de signification de la demande d’autorisation d’appel déposée</w:t>
            </w:r>
          </w:p>
        </w:tc>
      </w:tr>
    </w:tbl>
    <w:p w:rsidR="00863523" w:rsidRPr="00A6710E" w:rsidRDefault="00863523" w:rsidP="00EB52CC">
      <w:pPr>
        <w:jc w:val="both"/>
        <w:rPr>
          <w:sz w:val="20"/>
          <w:lang w:val="fr-CA"/>
        </w:rPr>
      </w:pPr>
    </w:p>
    <w:p w:rsidR="00F67C59" w:rsidRPr="00A6710E" w:rsidRDefault="00A6710E" w:rsidP="00EB52CC">
      <w:pPr>
        <w:jc w:val="both"/>
        <w:rPr>
          <w:sz w:val="20"/>
          <w:lang w:val="fr-CA"/>
        </w:rPr>
      </w:pPr>
      <w:r w:rsidRPr="00A6710E">
        <w:rPr>
          <w:sz w:val="20"/>
        </w:rPr>
        <w:pict>
          <v:rect id="_x0000_i1028" style="width:2in;height:1pt" o:hrpct="0" o:hralign="center" o:hrstd="t" o:hrnoshade="t" o:hr="t" fillcolor="black [3213]" stroked="f"/>
        </w:pict>
      </w:r>
    </w:p>
    <w:p w:rsidR="00E94CF9" w:rsidRPr="00A6710E" w:rsidRDefault="00E94CF9"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73CC" w:rsidRPr="00A6710E" w:rsidTr="00B778F3">
        <w:tc>
          <w:tcPr>
            <w:tcW w:w="543" w:type="pct"/>
          </w:tcPr>
          <w:p w:rsidR="005F73CC" w:rsidRPr="00A6710E" w:rsidRDefault="005F73CC" w:rsidP="00EB52CC">
            <w:pPr>
              <w:jc w:val="both"/>
              <w:rPr>
                <w:sz w:val="20"/>
              </w:rPr>
            </w:pPr>
            <w:r w:rsidRPr="00A6710E">
              <w:rPr>
                <w:rStyle w:val="SCCFileNumberChar"/>
                <w:sz w:val="20"/>
                <w:szCs w:val="20"/>
              </w:rPr>
              <w:t>38991</w:t>
            </w:r>
          </w:p>
        </w:tc>
        <w:tc>
          <w:tcPr>
            <w:tcW w:w="4457" w:type="pct"/>
            <w:gridSpan w:val="3"/>
          </w:tcPr>
          <w:p w:rsidR="005F73CC" w:rsidRPr="00A6710E" w:rsidRDefault="005F73CC" w:rsidP="00EB52CC">
            <w:pPr>
              <w:pStyle w:val="SCCLsocParty"/>
              <w:jc w:val="both"/>
              <w:rPr>
                <w:b/>
                <w:sz w:val="20"/>
                <w:szCs w:val="20"/>
                <w:lang w:val="en-US"/>
              </w:rPr>
            </w:pPr>
            <w:r w:rsidRPr="00A6710E">
              <w:rPr>
                <w:b/>
                <w:sz w:val="20"/>
                <w:szCs w:val="20"/>
                <w:lang w:val="en-US"/>
              </w:rPr>
              <w:t>Morgan Stuart Knott v. Her Majesty the Queen</w:t>
            </w:r>
          </w:p>
          <w:p w:rsidR="005F73CC" w:rsidRPr="00A6710E" w:rsidRDefault="005F73CC" w:rsidP="00EB52CC">
            <w:pPr>
              <w:jc w:val="both"/>
              <w:rPr>
                <w:sz w:val="20"/>
              </w:rPr>
            </w:pPr>
            <w:r w:rsidRPr="00A6710E">
              <w:rPr>
                <w:sz w:val="20"/>
              </w:rPr>
              <w:t>(Man.) (Criminal) (By Leave)</w:t>
            </w:r>
          </w:p>
        </w:tc>
      </w:tr>
      <w:tr w:rsidR="005F73CC" w:rsidRPr="00A6710E" w:rsidTr="00B778F3">
        <w:tc>
          <w:tcPr>
            <w:tcW w:w="5000" w:type="pct"/>
            <w:gridSpan w:val="4"/>
          </w:tcPr>
          <w:p w:rsidR="005F73CC" w:rsidRPr="00A6710E" w:rsidRDefault="005F73CC" w:rsidP="00EB52CC">
            <w:pPr>
              <w:jc w:val="both"/>
              <w:rPr>
                <w:sz w:val="20"/>
              </w:rPr>
            </w:pPr>
            <w:r w:rsidRPr="00A6710E">
              <w:rPr>
                <w:i/>
                <w:sz w:val="20"/>
              </w:rPr>
              <w:t>Charter of Rights and Freedoms</w:t>
            </w:r>
            <w:r w:rsidRPr="00A6710E">
              <w:rPr>
                <w:sz w:val="20"/>
              </w:rPr>
              <w:t xml:space="preserve"> — Search and seizure — Exclusion of evidence — Criminal law — Whether trial judge can infer alternative subjective grounds for a search if police officer testifies regarding subjective belief as to the existence of reasonable grounds for a search —Whether trial judge can infer subjective reliance on a police power or statute if police officer explicitly dismisses reliance on that power or statute?</w:t>
            </w:r>
          </w:p>
        </w:tc>
      </w:tr>
      <w:tr w:rsidR="005F73CC" w:rsidRPr="00A6710E" w:rsidTr="00B778F3">
        <w:tc>
          <w:tcPr>
            <w:tcW w:w="5000" w:type="pct"/>
            <w:gridSpan w:val="4"/>
          </w:tcPr>
          <w:p w:rsidR="005F73CC" w:rsidRPr="00A6710E" w:rsidRDefault="005F73CC" w:rsidP="00EB52CC">
            <w:pPr>
              <w:jc w:val="both"/>
              <w:rPr>
                <w:sz w:val="20"/>
              </w:rPr>
            </w:pPr>
          </w:p>
        </w:tc>
      </w:tr>
      <w:tr w:rsidR="005F73CC" w:rsidRPr="00A6710E" w:rsidTr="00B778F3">
        <w:tc>
          <w:tcPr>
            <w:tcW w:w="5000" w:type="pct"/>
            <w:gridSpan w:val="4"/>
          </w:tcPr>
          <w:p w:rsidR="005F73CC" w:rsidRPr="00A6710E" w:rsidRDefault="005F73CC" w:rsidP="00EB52CC">
            <w:pPr>
              <w:kinsoku w:val="0"/>
              <w:overflowPunct w:val="0"/>
              <w:jc w:val="both"/>
              <w:textAlignment w:val="baseline"/>
              <w:rPr>
                <w:spacing w:val="-1"/>
                <w:sz w:val="20"/>
              </w:rPr>
            </w:pPr>
            <w:r w:rsidRPr="00A6710E">
              <w:rPr>
                <w:spacing w:val="-1"/>
                <w:sz w:val="20"/>
              </w:rPr>
              <w:t>Police officers arrested Mr. Knott inside a restaurant on outstanding arrest warrants. In a bag next to him, they found a loaded handgun, drugs, cash, drug paraphernalia and identification cards. A pickup truck in the restaurant parking lot was seized and towed to the police station. It was searched and p</w:t>
            </w:r>
            <w:r w:rsidRPr="00A6710E">
              <w:rPr>
                <w:sz w:val="20"/>
              </w:rPr>
              <w:t xml:space="preserve">olice observed more drugs, firearms, ammunition and Mr. Knott’s identification. </w:t>
            </w:r>
            <w:r w:rsidRPr="00A6710E">
              <w:rPr>
                <w:spacing w:val="-1"/>
                <w:sz w:val="20"/>
              </w:rPr>
              <w:t xml:space="preserve">Mr. Knott challenged the seizure and search of the truck as breaches of s. 8 of the </w:t>
            </w:r>
            <w:r w:rsidRPr="00A6710E">
              <w:rPr>
                <w:i/>
                <w:spacing w:val="-1"/>
                <w:sz w:val="20"/>
              </w:rPr>
              <w:t>Charter of Rights and Freedoms</w:t>
            </w:r>
            <w:r w:rsidRPr="00A6710E">
              <w:rPr>
                <w:spacing w:val="-1"/>
                <w:sz w:val="20"/>
              </w:rPr>
              <w:t>. During cross</w:t>
            </w:r>
            <w:r w:rsidRPr="00A6710E">
              <w:rPr>
                <w:spacing w:val="-1"/>
                <w:sz w:val="20"/>
              </w:rPr>
              <w:noBreakHyphen/>
              <w:t xml:space="preserve">examination at the </w:t>
            </w:r>
            <w:proofErr w:type="spellStart"/>
            <w:r w:rsidRPr="00A6710E">
              <w:rPr>
                <w:i/>
                <w:spacing w:val="-1"/>
                <w:sz w:val="20"/>
              </w:rPr>
              <w:t>voir</w:t>
            </w:r>
            <w:proofErr w:type="spellEnd"/>
            <w:r w:rsidRPr="00A6710E">
              <w:rPr>
                <w:i/>
                <w:spacing w:val="-1"/>
                <w:sz w:val="20"/>
              </w:rPr>
              <w:t xml:space="preserve"> dire</w:t>
            </w:r>
            <w:r w:rsidRPr="00A6710E">
              <w:rPr>
                <w:spacing w:val="-1"/>
                <w:sz w:val="20"/>
              </w:rPr>
              <w:t xml:space="preserve"> to determine the admissibility of the evidence found in the truck, the lead investigating officer agreed </w:t>
            </w:r>
            <w:r w:rsidRPr="00A6710E">
              <w:rPr>
                <w:sz w:val="20"/>
              </w:rPr>
              <w:t xml:space="preserve">that he was not saying that he had relied on the </w:t>
            </w:r>
            <w:r w:rsidRPr="00A6710E">
              <w:rPr>
                <w:i/>
                <w:sz w:val="20"/>
              </w:rPr>
              <w:t xml:space="preserve">Highway Traffic Act, </w:t>
            </w:r>
            <w:r w:rsidRPr="00A6710E">
              <w:rPr>
                <w:sz w:val="20"/>
              </w:rPr>
              <w:t xml:space="preserve">CCSM c. H60. Pollack J. found no breach of s. 8 of the </w:t>
            </w:r>
            <w:r w:rsidRPr="00A6710E">
              <w:rPr>
                <w:i/>
                <w:sz w:val="20"/>
              </w:rPr>
              <w:t xml:space="preserve">Charter </w:t>
            </w:r>
            <w:r w:rsidRPr="00A6710E">
              <w:rPr>
                <w:sz w:val="20"/>
              </w:rPr>
              <w:t>and admitted the evidence from the truck.</w:t>
            </w:r>
            <w:r w:rsidRPr="00A6710E">
              <w:rPr>
                <w:sz w:val="20"/>
                <w:lang w:val="en"/>
              </w:rPr>
              <w:t xml:space="preserve"> In part, he held that the police had authority under the </w:t>
            </w:r>
            <w:r w:rsidRPr="00A6710E">
              <w:rPr>
                <w:i/>
                <w:iCs/>
                <w:color w:val="000000" w:themeColor="text1"/>
                <w:sz w:val="20"/>
                <w:lang w:val="en"/>
              </w:rPr>
              <w:t>Highway Traffic Act</w:t>
            </w:r>
            <w:r w:rsidRPr="00A6710E">
              <w:rPr>
                <w:color w:val="000000" w:themeColor="text1"/>
                <w:sz w:val="20"/>
                <w:lang w:val="en"/>
              </w:rPr>
              <w:t xml:space="preserve"> to seize the truck. </w:t>
            </w:r>
            <w:r w:rsidRPr="00A6710E">
              <w:rPr>
                <w:sz w:val="20"/>
              </w:rPr>
              <w:t>Mr. Knott was convicted of firearms offences, drug offences and breaches of prohibitions based on the evidence from the restaurant and the truck. The Court of Appeal dismissed an appeal.</w:t>
            </w:r>
          </w:p>
          <w:p w:rsidR="005F73CC" w:rsidRPr="00A6710E" w:rsidRDefault="005F73CC" w:rsidP="00EB52CC">
            <w:pPr>
              <w:jc w:val="both"/>
              <w:rPr>
                <w:sz w:val="20"/>
              </w:rPr>
            </w:pPr>
          </w:p>
        </w:tc>
      </w:tr>
      <w:tr w:rsidR="005F73CC" w:rsidRPr="00A6710E" w:rsidTr="00B778F3">
        <w:tc>
          <w:tcPr>
            <w:tcW w:w="2427" w:type="pct"/>
            <w:gridSpan w:val="2"/>
          </w:tcPr>
          <w:p w:rsidR="005F73CC" w:rsidRPr="00A6710E" w:rsidRDefault="005F73CC" w:rsidP="00EB52CC">
            <w:pPr>
              <w:jc w:val="both"/>
              <w:rPr>
                <w:sz w:val="20"/>
              </w:rPr>
            </w:pPr>
            <w:r w:rsidRPr="00A6710E">
              <w:rPr>
                <w:sz w:val="20"/>
              </w:rPr>
              <w:t>November 29, 2018</w:t>
            </w:r>
          </w:p>
          <w:p w:rsidR="005F73CC" w:rsidRPr="00A6710E" w:rsidRDefault="005F73CC" w:rsidP="00EB52CC">
            <w:pPr>
              <w:jc w:val="both"/>
              <w:rPr>
                <w:sz w:val="20"/>
              </w:rPr>
            </w:pPr>
            <w:r w:rsidRPr="00A6710E">
              <w:rPr>
                <w:sz w:val="20"/>
              </w:rPr>
              <w:t>Provincial Court of Manitoba</w:t>
            </w:r>
          </w:p>
          <w:p w:rsidR="005F73CC" w:rsidRPr="00A6710E" w:rsidRDefault="005F73CC" w:rsidP="00EB52CC">
            <w:pPr>
              <w:jc w:val="both"/>
              <w:rPr>
                <w:sz w:val="20"/>
              </w:rPr>
            </w:pPr>
            <w:r w:rsidRPr="00A6710E">
              <w:rPr>
                <w:sz w:val="20"/>
              </w:rPr>
              <w:t>(Pollack J.) (Unreported)</w:t>
            </w:r>
          </w:p>
          <w:p w:rsidR="005F73CC" w:rsidRPr="00A6710E" w:rsidRDefault="005F73CC" w:rsidP="00EB52CC">
            <w:pPr>
              <w:jc w:val="both"/>
              <w:rPr>
                <w:sz w:val="20"/>
              </w:rPr>
            </w:pPr>
          </w:p>
        </w:tc>
        <w:tc>
          <w:tcPr>
            <w:tcW w:w="243" w:type="pct"/>
          </w:tcPr>
          <w:p w:rsidR="005F73CC" w:rsidRPr="00A6710E" w:rsidRDefault="005F73CC" w:rsidP="00EB52CC">
            <w:pPr>
              <w:jc w:val="both"/>
              <w:rPr>
                <w:sz w:val="20"/>
              </w:rPr>
            </w:pPr>
          </w:p>
        </w:tc>
        <w:tc>
          <w:tcPr>
            <w:tcW w:w="2330" w:type="pct"/>
          </w:tcPr>
          <w:p w:rsidR="005F73CC" w:rsidRPr="00A6710E" w:rsidRDefault="005F73CC" w:rsidP="00EB52CC">
            <w:pPr>
              <w:jc w:val="both"/>
              <w:rPr>
                <w:sz w:val="20"/>
                <w:lang w:val="en"/>
              </w:rPr>
            </w:pPr>
            <w:r w:rsidRPr="00A6710E">
              <w:rPr>
                <w:sz w:val="20"/>
              </w:rPr>
              <w:t xml:space="preserve">Convictions for </w:t>
            </w:r>
            <w:r w:rsidRPr="00A6710E">
              <w:rPr>
                <w:sz w:val="20"/>
                <w:lang w:val="en"/>
              </w:rPr>
              <w:t>firearm offences, drug offences and possession of firearms while prohibited; Sentence of 11 years’ incarceration</w:t>
            </w:r>
          </w:p>
          <w:p w:rsidR="005F73CC" w:rsidRPr="00A6710E" w:rsidRDefault="005F73CC" w:rsidP="00EB52CC">
            <w:pPr>
              <w:jc w:val="both"/>
              <w:rPr>
                <w:sz w:val="20"/>
              </w:rPr>
            </w:pPr>
          </w:p>
        </w:tc>
      </w:tr>
      <w:tr w:rsidR="005F73CC" w:rsidRPr="00A6710E" w:rsidTr="00B778F3">
        <w:tc>
          <w:tcPr>
            <w:tcW w:w="2427" w:type="pct"/>
            <w:gridSpan w:val="2"/>
          </w:tcPr>
          <w:p w:rsidR="005F73CC" w:rsidRPr="00A6710E" w:rsidRDefault="005F73CC" w:rsidP="00EB52CC">
            <w:pPr>
              <w:jc w:val="both"/>
              <w:rPr>
                <w:sz w:val="20"/>
              </w:rPr>
            </w:pPr>
            <w:r w:rsidRPr="00A6710E">
              <w:rPr>
                <w:sz w:val="20"/>
              </w:rPr>
              <w:t>September 17, 2019</w:t>
            </w:r>
          </w:p>
          <w:p w:rsidR="005F73CC" w:rsidRPr="00A6710E" w:rsidRDefault="005F73CC" w:rsidP="00EB52CC">
            <w:pPr>
              <w:jc w:val="both"/>
              <w:rPr>
                <w:sz w:val="20"/>
              </w:rPr>
            </w:pPr>
            <w:r w:rsidRPr="00A6710E">
              <w:rPr>
                <w:sz w:val="20"/>
              </w:rPr>
              <w:t>Court of Appeal of Manitoba</w:t>
            </w:r>
          </w:p>
          <w:p w:rsidR="005F73CC" w:rsidRPr="00A6710E" w:rsidRDefault="005F73CC" w:rsidP="00EB52CC">
            <w:pPr>
              <w:jc w:val="both"/>
              <w:rPr>
                <w:sz w:val="20"/>
              </w:rPr>
            </w:pPr>
            <w:r w:rsidRPr="00A6710E">
              <w:rPr>
                <w:sz w:val="20"/>
              </w:rPr>
              <w:t xml:space="preserve">(Monnin, Hamilton, </w:t>
            </w:r>
            <w:proofErr w:type="spellStart"/>
            <w:r w:rsidRPr="00A6710E">
              <w:rPr>
                <w:sz w:val="20"/>
              </w:rPr>
              <w:t>Spivak</w:t>
            </w:r>
            <w:proofErr w:type="spellEnd"/>
            <w:r w:rsidRPr="00A6710E">
              <w:rPr>
                <w:sz w:val="20"/>
              </w:rPr>
              <w:t xml:space="preserve"> JJ.A.)</w:t>
            </w:r>
          </w:p>
          <w:p w:rsidR="005F73CC" w:rsidRPr="00A6710E" w:rsidRDefault="00A6710E" w:rsidP="00EB52CC">
            <w:pPr>
              <w:jc w:val="both"/>
              <w:rPr>
                <w:sz w:val="20"/>
                <w:lang w:val="en"/>
              </w:rPr>
            </w:pPr>
            <w:hyperlink r:id="rId46" w:history="1">
              <w:r w:rsidR="005F73CC" w:rsidRPr="00A6710E">
                <w:rPr>
                  <w:rStyle w:val="Hyperlink"/>
                  <w:sz w:val="20"/>
                </w:rPr>
                <w:t>2019 MBCA 97</w:t>
              </w:r>
            </w:hyperlink>
            <w:r w:rsidR="005F73CC" w:rsidRPr="00A6710E">
              <w:rPr>
                <w:sz w:val="20"/>
              </w:rPr>
              <w:t xml:space="preserve">; </w:t>
            </w:r>
            <w:r w:rsidR="005F73CC" w:rsidRPr="00A6710E">
              <w:rPr>
                <w:sz w:val="20"/>
                <w:lang w:val="en"/>
              </w:rPr>
              <w:t>AR19</w:t>
            </w:r>
            <w:r w:rsidR="005F73CC" w:rsidRPr="00A6710E">
              <w:rPr>
                <w:sz w:val="20"/>
                <w:lang w:val="en"/>
              </w:rPr>
              <w:noBreakHyphen/>
              <w:t>30</w:t>
            </w:r>
            <w:r w:rsidR="005F73CC" w:rsidRPr="00A6710E">
              <w:rPr>
                <w:sz w:val="20"/>
                <w:lang w:val="en"/>
              </w:rPr>
              <w:noBreakHyphen/>
              <w:t>09220</w:t>
            </w:r>
          </w:p>
          <w:p w:rsidR="005F73CC" w:rsidRPr="00A6710E" w:rsidRDefault="005F73CC" w:rsidP="00EB52CC">
            <w:pPr>
              <w:jc w:val="both"/>
              <w:rPr>
                <w:sz w:val="20"/>
                <w:lang w:val="fr-CA"/>
              </w:rPr>
            </w:pPr>
          </w:p>
        </w:tc>
        <w:tc>
          <w:tcPr>
            <w:tcW w:w="243" w:type="pct"/>
          </w:tcPr>
          <w:p w:rsidR="005F73CC" w:rsidRPr="00A6710E" w:rsidRDefault="005F73CC" w:rsidP="00EB52CC">
            <w:pPr>
              <w:jc w:val="both"/>
              <w:rPr>
                <w:sz w:val="20"/>
                <w:lang w:val="fr-CA"/>
              </w:rPr>
            </w:pPr>
          </w:p>
        </w:tc>
        <w:tc>
          <w:tcPr>
            <w:tcW w:w="2330" w:type="pct"/>
          </w:tcPr>
          <w:p w:rsidR="005F73CC" w:rsidRPr="00A6710E" w:rsidRDefault="005F73CC" w:rsidP="00EB52CC">
            <w:pPr>
              <w:jc w:val="both"/>
              <w:rPr>
                <w:sz w:val="20"/>
              </w:rPr>
            </w:pPr>
            <w:r w:rsidRPr="00A6710E">
              <w:rPr>
                <w:sz w:val="20"/>
              </w:rPr>
              <w:t>Appeal dismissed</w:t>
            </w:r>
          </w:p>
          <w:p w:rsidR="005F73CC" w:rsidRPr="00A6710E" w:rsidRDefault="005F73CC" w:rsidP="00EB52CC">
            <w:pPr>
              <w:jc w:val="both"/>
              <w:rPr>
                <w:sz w:val="20"/>
              </w:rPr>
            </w:pPr>
          </w:p>
        </w:tc>
      </w:tr>
      <w:tr w:rsidR="005F73CC" w:rsidRPr="00A6710E" w:rsidTr="00B778F3">
        <w:tc>
          <w:tcPr>
            <w:tcW w:w="2427" w:type="pct"/>
            <w:gridSpan w:val="2"/>
          </w:tcPr>
          <w:p w:rsidR="005F73CC" w:rsidRPr="00A6710E" w:rsidRDefault="005F73CC" w:rsidP="00EB52CC">
            <w:pPr>
              <w:jc w:val="both"/>
              <w:rPr>
                <w:sz w:val="20"/>
              </w:rPr>
            </w:pPr>
            <w:r w:rsidRPr="00A6710E">
              <w:rPr>
                <w:sz w:val="20"/>
              </w:rPr>
              <w:t>December 24, 2019</w:t>
            </w:r>
          </w:p>
          <w:p w:rsidR="005F73CC" w:rsidRPr="00A6710E" w:rsidRDefault="005F73CC" w:rsidP="00EB52CC">
            <w:pPr>
              <w:jc w:val="both"/>
              <w:rPr>
                <w:sz w:val="20"/>
              </w:rPr>
            </w:pPr>
            <w:r w:rsidRPr="00A6710E">
              <w:rPr>
                <w:sz w:val="20"/>
              </w:rPr>
              <w:t>Supreme Court of Canada</w:t>
            </w:r>
          </w:p>
        </w:tc>
        <w:tc>
          <w:tcPr>
            <w:tcW w:w="243" w:type="pct"/>
          </w:tcPr>
          <w:p w:rsidR="005F73CC" w:rsidRPr="00A6710E" w:rsidRDefault="005F73CC" w:rsidP="00EB52CC">
            <w:pPr>
              <w:jc w:val="both"/>
              <w:rPr>
                <w:sz w:val="20"/>
              </w:rPr>
            </w:pPr>
          </w:p>
        </w:tc>
        <w:tc>
          <w:tcPr>
            <w:tcW w:w="2330" w:type="pct"/>
          </w:tcPr>
          <w:p w:rsidR="005F73CC" w:rsidRPr="00A6710E" w:rsidRDefault="005F73CC" w:rsidP="00EB52CC">
            <w:pPr>
              <w:jc w:val="both"/>
              <w:rPr>
                <w:sz w:val="20"/>
              </w:rPr>
            </w:pPr>
            <w:r w:rsidRPr="00A6710E">
              <w:rPr>
                <w:sz w:val="20"/>
              </w:rPr>
              <w:t>Motion for extension of time to serve and file application for leave to appeal and Application for leave to appeal filed</w:t>
            </w:r>
          </w:p>
        </w:tc>
      </w:tr>
    </w:tbl>
    <w:p w:rsidR="005F73CC" w:rsidRPr="00A6710E" w:rsidRDefault="005F73CC" w:rsidP="00EB52CC">
      <w:pPr>
        <w:jc w:val="both"/>
        <w:rPr>
          <w:sz w:val="20"/>
        </w:rPr>
      </w:pPr>
    </w:p>
    <w:p w:rsidR="00F67C59" w:rsidRPr="00A6710E" w:rsidRDefault="00A6710E" w:rsidP="00EB52CC">
      <w:pPr>
        <w:jc w:val="both"/>
        <w:rPr>
          <w:sz w:val="20"/>
        </w:rPr>
      </w:pPr>
      <w:r w:rsidRPr="00A6710E">
        <w:rPr>
          <w:sz w:val="20"/>
        </w:rPr>
        <w:pict>
          <v:rect id="_x0000_i1029" style="width:2in;height:1pt" o:hrpct="0" o:hralign="center" o:hrstd="t" o:hrnoshade="t" o:hr="t" fillcolor="black [3213]" stroked="f"/>
        </w:pict>
      </w:r>
    </w:p>
    <w:p w:rsidR="00F67C59" w:rsidRPr="00A6710E" w:rsidRDefault="00F67C59"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73CC" w:rsidRPr="00A6710E" w:rsidTr="00B778F3">
        <w:tc>
          <w:tcPr>
            <w:tcW w:w="543" w:type="pct"/>
          </w:tcPr>
          <w:p w:rsidR="005F73CC" w:rsidRPr="00A6710E" w:rsidRDefault="005F73CC" w:rsidP="00EB52CC">
            <w:pPr>
              <w:jc w:val="both"/>
              <w:rPr>
                <w:sz w:val="20"/>
                <w:lang w:val="fr-CA"/>
              </w:rPr>
            </w:pPr>
            <w:r w:rsidRPr="00A6710E">
              <w:rPr>
                <w:rStyle w:val="SCCFileNumberChar"/>
                <w:sz w:val="20"/>
                <w:szCs w:val="20"/>
                <w:lang w:val="fr-CA"/>
              </w:rPr>
              <w:t>38991</w:t>
            </w:r>
          </w:p>
        </w:tc>
        <w:tc>
          <w:tcPr>
            <w:tcW w:w="4457" w:type="pct"/>
            <w:gridSpan w:val="3"/>
          </w:tcPr>
          <w:p w:rsidR="005F73CC" w:rsidRPr="00A6710E" w:rsidRDefault="005F73CC" w:rsidP="00EB52CC">
            <w:pPr>
              <w:pStyle w:val="SCCLsocParty"/>
              <w:jc w:val="both"/>
              <w:rPr>
                <w:b/>
                <w:sz w:val="20"/>
                <w:szCs w:val="20"/>
              </w:rPr>
            </w:pPr>
            <w:r w:rsidRPr="00A6710E">
              <w:rPr>
                <w:b/>
                <w:sz w:val="20"/>
                <w:szCs w:val="20"/>
              </w:rPr>
              <w:t>Morgan Stuart Knott c. Sa Majesté la Reine</w:t>
            </w:r>
          </w:p>
          <w:p w:rsidR="005F73CC" w:rsidRPr="00A6710E" w:rsidRDefault="005F73CC" w:rsidP="00EB52CC">
            <w:pPr>
              <w:jc w:val="both"/>
              <w:rPr>
                <w:sz w:val="20"/>
                <w:lang w:val="fr-CA"/>
              </w:rPr>
            </w:pPr>
            <w:r w:rsidRPr="00A6710E">
              <w:rPr>
                <w:sz w:val="20"/>
                <w:lang w:val="fr-CA"/>
              </w:rPr>
              <w:t>(Man.) (Criminelle) (Autorisation)</w:t>
            </w:r>
          </w:p>
        </w:tc>
      </w:tr>
      <w:tr w:rsidR="005F73CC" w:rsidRPr="00A6710E" w:rsidTr="00B778F3">
        <w:tc>
          <w:tcPr>
            <w:tcW w:w="5000" w:type="pct"/>
            <w:gridSpan w:val="4"/>
          </w:tcPr>
          <w:p w:rsidR="005F73CC" w:rsidRPr="00A6710E" w:rsidRDefault="005F73CC" w:rsidP="00EB52CC">
            <w:pPr>
              <w:jc w:val="both"/>
              <w:rPr>
                <w:sz w:val="20"/>
                <w:lang w:val="fr-CA"/>
              </w:rPr>
            </w:pPr>
            <w:r w:rsidRPr="00A6710E">
              <w:rPr>
                <w:i/>
                <w:sz w:val="20"/>
                <w:lang w:val="fr-CA"/>
              </w:rPr>
              <w:t>Charte des droits et libertés</w:t>
            </w:r>
            <w:r w:rsidRPr="00A6710E">
              <w:rPr>
                <w:sz w:val="20"/>
                <w:lang w:val="fr-CA"/>
              </w:rPr>
              <w:t xml:space="preserve"> — Fouilles, perquisitions et saisies — Exclusion de la preuve — Droit criminel — Le juge du procès peut</w:t>
            </w:r>
            <w:r w:rsidRPr="00A6710E">
              <w:rPr>
                <w:sz w:val="20"/>
                <w:lang w:val="fr-CA"/>
              </w:rPr>
              <w:noBreakHyphen/>
              <w:t>il inférer d’autres motifs subjectifs à l’appui d’une fouille si le policier témoigne au sujet d’une croyance subjective quant à l’existence de motifs raisonnables justifiant une fouille? — Le juge du procès peut</w:t>
            </w:r>
            <w:r w:rsidRPr="00A6710E">
              <w:rPr>
                <w:sz w:val="20"/>
                <w:lang w:val="fr-CA"/>
              </w:rPr>
              <w:noBreakHyphen/>
              <w:t>il inférer l’appui subjectif sur un pouvoir policier ou une loi si le policier nie explicitement s’être appuyé sur ce pouvoir ou sur cette loi?</w:t>
            </w:r>
          </w:p>
        </w:tc>
      </w:tr>
      <w:tr w:rsidR="005F73CC" w:rsidRPr="00A6710E" w:rsidTr="00B778F3">
        <w:tc>
          <w:tcPr>
            <w:tcW w:w="5000" w:type="pct"/>
            <w:gridSpan w:val="4"/>
          </w:tcPr>
          <w:p w:rsidR="005F73CC" w:rsidRPr="00A6710E" w:rsidRDefault="005F73CC" w:rsidP="00EB52CC">
            <w:pPr>
              <w:jc w:val="both"/>
              <w:rPr>
                <w:sz w:val="20"/>
                <w:lang w:val="fr-CA"/>
              </w:rPr>
            </w:pPr>
          </w:p>
        </w:tc>
      </w:tr>
      <w:tr w:rsidR="005F73CC" w:rsidRPr="00A6710E" w:rsidTr="00B778F3">
        <w:tc>
          <w:tcPr>
            <w:tcW w:w="5000" w:type="pct"/>
            <w:gridSpan w:val="4"/>
          </w:tcPr>
          <w:p w:rsidR="005F73CC" w:rsidRPr="00A6710E" w:rsidRDefault="005F73CC" w:rsidP="00EB52CC">
            <w:pPr>
              <w:kinsoku w:val="0"/>
              <w:overflowPunct w:val="0"/>
              <w:jc w:val="both"/>
              <w:textAlignment w:val="baseline"/>
              <w:rPr>
                <w:spacing w:val="-1"/>
                <w:sz w:val="20"/>
                <w:lang w:val="fr-CA"/>
              </w:rPr>
            </w:pPr>
            <w:r w:rsidRPr="00A6710E">
              <w:rPr>
                <w:spacing w:val="-1"/>
                <w:sz w:val="20"/>
                <w:lang w:val="fr-CA"/>
              </w:rPr>
              <w:t>Des policiers ont arrêté M. Knott dans un restaurant en exécution de mandats d’arrestation. Dans un sac qui se trouvait à ses côtés, ils ont trouvé une arme de poing chargée, de la drogue, de l’argent comptant, des accessoires facilitant la consommation de drogue et des cartes d’identité. Une camionnette dans le stationnement du restaurant a été saisie et remorquée jusqu’au poste de police. Elle a été fouillée et les policiers y ont trouvé d’autres drogues, des armes à feu, des munitions et une pièce d’identité de M. </w:t>
            </w:r>
            <w:proofErr w:type="spellStart"/>
            <w:r w:rsidRPr="00A6710E">
              <w:rPr>
                <w:spacing w:val="-1"/>
                <w:sz w:val="20"/>
                <w:lang w:val="fr-CA"/>
              </w:rPr>
              <w:t>Knott</w:t>
            </w:r>
            <w:proofErr w:type="spellEnd"/>
            <w:r w:rsidRPr="00A6710E">
              <w:rPr>
                <w:sz w:val="20"/>
                <w:lang w:val="fr-CA"/>
              </w:rPr>
              <w:t xml:space="preserve">. </w:t>
            </w:r>
            <w:r w:rsidRPr="00A6710E">
              <w:rPr>
                <w:spacing w:val="-1"/>
                <w:sz w:val="20"/>
                <w:lang w:val="fr-CA"/>
              </w:rPr>
              <w:t xml:space="preserve">Monsieur </w:t>
            </w:r>
            <w:proofErr w:type="spellStart"/>
            <w:r w:rsidRPr="00A6710E">
              <w:rPr>
                <w:spacing w:val="-1"/>
                <w:sz w:val="20"/>
                <w:lang w:val="fr-CA"/>
              </w:rPr>
              <w:t>Knott</w:t>
            </w:r>
            <w:proofErr w:type="spellEnd"/>
            <w:r w:rsidRPr="00A6710E">
              <w:rPr>
                <w:spacing w:val="-1"/>
                <w:sz w:val="20"/>
                <w:lang w:val="fr-CA"/>
              </w:rPr>
              <w:t xml:space="preserve"> a contesté la saisie et la fouille de la camionnette, alléguant qu’elles violaient l’art. 8 de la </w:t>
            </w:r>
            <w:r w:rsidRPr="00A6710E">
              <w:rPr>
                <w:i/>
                <w:spacing w:val="-1"/>
                <w:sz w:val="20"/>
                <w:lang w:val="fr-CA"/>
              </w:rPr>
              <w:t>Charte des droits et libertés</w:t>
            </w:r>
            <w:r w:rsidRPr="00A6710E">
              <w:rPr>
                <w:spacing w:val="-1"/>
                <w:sz w:val="20"/>
                <w:lang w:val="fr-CA"/>
              </w:rPr>
              <w:t>. Pendant un contre</w:t>
            </w:r>
            <w:r w:rsidRPr="00A6710E">
              <w:rPr>
                <w:spacing w:val="-1"/>
                <w:sz w:val="20"/>
                <w:lang w:val="fr-CA"/>
              </w:rPr>
              <w:noBreakHyphen/>
              <w:t>interrogatoire au cours du voir</w:t>
            </w:r>
            <w:r w:rsidRPr="00A6710E">
              <w:rPr>
                <w:spacing w:val="-1"/>
                <w:sz w:val="20"/>
                <w:lang w:val="fr-CA"/>
              </w:rPr>
              <w:noBreakHyphen/>
              <w:t>dire tenu pour déterminer l’admissibilité des éléments de preuve trouvés dans la camionnette, l’agent</w:t>
            </w:r>
            <w:r w:rsidRPr="00A6710E">
              <w:rPr>
                <w:spacing w:val="-1"/>
                <w:sz w:val="20"/>
                <w:lang w:val="fr-CA"/>
              </w:rPr>
              <w:noBreakHyphen/>
              <w:t xml:space="preserve">enquêteur principal a convenu qu’il n’affirmait pas s’être appuyé sur le </w:t>
            </w:r>
            <w:r w:rsidRPr="00A6710E">
              <w:rPr>
                <w:i/>
                <w:sz w:val="20"/>
                <w:lang w:val="fr-CA"/>
              </w:rPr>
              <w:t xml:space="preserve">Code de la route, </w:t>
            </w:r>
            <w:r w:rsidRPr="00A6710E">
              <w:rPr>
                <w:sz w:val="20"/>
                <w:lang w:val="fr-CA"/>
              </w:rPr>
              <w:t xml:space="preserve">CPLM ch. H60. Le juge Pollack a conclu qu’il n’y avait eu aucune violation de l’art. 8 de la </w:t>
            </w:r>
            <w:r w:rsidRPr="00A6710E">
              <w:rPr>
                <w:i/>
                <w:sz w:val="20"/>
                <w:lang w:val="fr-CA"/>
              </w:rPr>
              <w:t xml:space="preserve">Charte </w:t>
            </w:r>
            <w:r w:rsidRPr="00A6710E">
              <w:rPr>
                <w:sz w:val="20"/>
                <w:lang w:val="fr-CA"/>
              </w:rPr>
              <w:t xml:space="preserve">et a admis les éléments de preuve provenant de la camionnette. Il a notamment statué que les policiers avaient le pouvoir de saisir la camionnette en vertu du </w:t>
            </w:r>
            <w:r w:rsidRPr="00A6710E">
              <w:rPr>
                <w:i/>
                <w:iCs/>
                <w:color w:val="000000" w:themeColor="text1"/>
                <w:sz w:val="20"/>
                <w:lang w:val="fr-CA"/>
              </w:rPr>
              <w:t>Code de la route</w:t>
            </w:r>
            <w:r w:rsidRPr="00A6710E">
              <w:rPr>
                <w:color w:val="000000" w:themeColor="text1"/>
                <w:sz w:val="20"/>
                <w:lang w:val="fr-CA"/>
              </w:rPr>
              <w:t xml:space="preserve">. </w:t>
            </w:r>
            <w:r w:rsidRPr="00A6710E">
              <w:rPr>
                <w:sz w:val="20"/>
                <w:lang w:val="fr-CA"/>
              </w:rPr>
              <w:t>Monsieur Knott a été déclaré coupable d’infractions liées aux armes à feu, d’infractions en matière de drogue et de manquements à des interdictions sur le fondement des éléments de preuve provenant du restaurant et de la camionnette. La Cour d’appel a rejeté l’appel.</w:t>
            </w:r>
          </w:p>
          <w:p w:rsidR="005F73CC" w:rsidRPr="00A6710E" w:rsidRDefault="005F73CC" w:rsidP="00EB52CC">
            <w:pPr>
              <w:jc w:val="both"/>
              <w:rPr>
                <w:sz w:val="20"/>
                <w:lang w:val="fr-CA"/>
              </w:rPr>
            </w:pPr>
          </w:p>
        </w:tc>
      </w:tr>
      <w:tr w:rsidR="005F73CC" w:rsidRPr="00A6710E" w:rsidTr="00B778F3">
        <w:tc>
          <w:tcPr>
            <w:tcW w:w="2427" w:type="pct"/>
            <w:gridSpan w:val="2"/>
          </w:tcPr>
          <w:p w:rsidR="005F73CC" w:rsidRPr="00A6710E" w:rsidRDefault="005F73CC" w:rsidP="00EB52CC">
            <w:pPr>
              <w:jc w:val="both"/>
              <w:rPr>
                <w:sz w:val="20"/>
                <w:lang w:val="fr-CA"/>
              </w:rPr>
            </w:pPr>
            <w:r w:rsidRPr="00A6710E">
              <w:rPr>
                <w:sz w:val="20"/>
                <w:lang w:val="fr-CA"/>
              </w:rPr>
              <w:t>29 novembre 2018</w:t>
            </w:r>
          </w:p>
          <w:p w:rsidR="005F73CC" w:rsidRPr="00A6710E" w:rsidRDefault="005F73CC" w:rsidP="00EB52CC">
            <w:pPr>
              <w:jc w:val="both"/>
              <w:rPr>
                <w:sz w:val="20"/>
                <w:lang w:val="fr-CA"/>
              </w:rPr>
            </w:pPr>
            <w:r w:rsidRPr="00A6710E">
              <w:rPr>
                <w:sz w:val="20"/>
                <w:lang w:val="fr-CA"/>
              </w:rPr>
              <w:t>Cour provinciale du Manitoba</w:t>
            </w:r>
          </w:p>
          <w:p w:rsidR="005F73CC" w:rsidRPr="00A6710E" w:rsidRDefault="005F73CC" w:rsidP="00EB52CC">
            <w:pPr>
              <w:jc w:val="both"/>
              <w:rPr>
                <w:sz w:val="20"/>
                <w:lang w:val="fr-CA"/>
              </w:rPr>
            </w:pPr>
            <w:r w:rsidRPr="00A6710E">
              <w:rPr>
                <w:sz w:val="20"/>
                <w:lang w:val="fr-CA"/>
              </w:rPr>
              <w:t>(Juge Pollack) (Non publié)</w:t>
            </w:r>
          </w:p>
          <w:p w:rsidR="005F73CC" w:rsidRPr="00A6710E" w:rsidRDefault="005F73CC" w:rsidP="00EB52CC">
            <w:pPr>
              <w:jc w:val="both"/>
              <w:rPr>
                <w:sz w:val="20"/>
                <w:lang w:val="fr-CA"/>
              </w:rPr>
            </w:pPr>
          </w:p>
        </w:tc>
        <w:tc>
          <w:tcPr>
            <w:tcW w:w="243" w:type="pct"/>
          </w:tcPr>
          <w:p w:rsidR="005F73CC" w:rsidRPr="00A6710E" w:rsidRDefault="005F73CC" w:rsidP="00EB52CC">
            <w:pPr>
              <w:jc w:val="both"/>
              <w:rPr>
                <w:sz w:val="20"/>
                <w:lang w:val="fr-CA"/>
              </w:rPr>
            </w:pPr>
          </w:p>
        </w:tc>
        <w:tc>
          <w:tcPr>
            <w:tcW w:w="2330" w:type="pct"/>
          </w:tcPr>
          <w:p w:rsidR="005F73CC" w:rsidRPr="00A6710E" w:rsidRDefault="005F73CC" w:rsidP="00EB52CC">
            <w:pPr>
              <w:jc w:val="both"/>
              <w:rPr>
                <w:sz w:val="20"/>
                <w:lang w:val="fr-CA"/>
              </w:rPr>
            </w:pPr>
            <w:r w:rsidRPr="00A6710E">
              <w:rPr>
                <w:sz w:val="20"/>
                <w:lang w:val="fr-CA"/>
              </w:rPr>
              <w:t>Déclarations de culpabilité pour infractions liées aux armes à feu, infractions en matière de drogue et possession d’armes à feu pendant une interdiction; peine de onze ans d’emprisonnement</w:t>
            </w:r>
          </w:p>
          <w:p w:rsidR="005F73CC" w:rsidRPr="00A6710E" w:rsidRDefault="005F73CC" w:rsidP="00EB52CC">
            <w:pPr>
              <w:jc w:val="both"/>
              <w:rPr>
                <w:sz w:val="20"/>
                <w:lang w:val="fr-CA"/>
              </w:rPr>
            </w:pPr>
          </w:p>
        </w:tc>
      </w:tr>
      <w:tr w:rsidR="005F73CC" w:rsidRPr="00A6710E" w:rsidTr="00B778F3">
        <w:tc>
          <w:tcPr>
            <w:tcW w:w="2427" w:type="pct"/>
            <w:gridSpan w:val="2"/>
          </w:tcPr>
          <w:p w:rsidR="005F73CC" w:rsidRPr="00A6710E" w:rsidRDefault="005F73CC" w:rsidP="00EB52CC">
            <w:pPr>
              <w:jc w:val="both"/>
              <w:rPr>
                <w:sz w:val="20"/>
                <w:lang w:val="fr-CA"/>
              </w:rPr>
            </w:pPr>
            <w:r w:rsidRPr="00A6710E">
              <w:rPr>
                <w:sz w:val="20"/>
                <w:lang w:val="fr-CA"/>
              </w:rPr>
              <w:t>17 septembre 2019</w:t>
            </w:r>
          </w:p>
          <w:p w:rsidR="005F73CC" w:rsidRPr="00A6710E" w:rsidRDefault="005F73CC" w:rsidP="00EB52CC">
            <w:pPr>
              <w:jc w:val="both"/>
              <w:rPr>
                <w:sz w:val="20"/>
                <w:lang w:val="fr-CA"/>
              </w:rPr>
            </w:pPr>
            <w:r w:rsidRPr="00A6710E">
              <w:rPr>
                <w:sz w:val="20"/>
                <w:lang w:val="fr-CA"/>
              </w:rPr>
              <w:t>Cour d’appel du Manitoba</w:t>
            </w:r>
          </w:p>
          <w:p w:rsidR="005F73CC" w:rsidRPr="00A6710E" w:rsidRDefault="005F73CC" w:rsidP="00EB52CC">
            <w:pPr>
              <w:jc w:val="both"/>
              <w:rPr>
                <w:sz w:val="20"/>
                <w:lang w:val="fr-CA"/>
              </w:rPr>
            </w:pPr>
            <w:r w:rsidRPr="00A6710E">
              <w:rPr>
                <w:sz w:val="20"/>
                <w:lang w:val="fr-CA"/>
              </w:rPr>
              <w:t>(Juges Monnin, Hamilton et Spivak)</w:t>
            </w:r>
          </w:p>
          <w:p w:rsidR="005F73CC" w:rsidRPr="00A6710E" w:rsidRDefault="00A6710E" w:rsidP="00EB52CC">
            <w:pPr>
              <w:jc w:val="both"/>
              <w:rPr>
                <w:sz w:val="20"/>
                <w:lang w:val="fr-CA"/>
              </w:rPr>
            </w:pPr>
            <w:hyperlink r:id="rId47" w:history="1">
              <w:r w:rsidR="005F73CC" w:rsidRPr="00A6710E">
                <w:rPr>
                  <w:rStyle w:val="Hyperlink"/>
                  <w:sz w:val="20"/>
                  <w:lang w:val="fr-CA"/>
                </w:rPr>
                <w:t>2019 MBCA 97</w:t>
              </w:r>
            </w:hyperlink>
            <w:r w:rsidR="005F73CC" w:rsidRPr="00A6710E">
              <w:rPr>
                <w:sz w:val="20"/>
                <w:lang w:val="fr-CA"/>
              </w:rPr>
              <w:t>; AR19</w:t>
            </w:r>
            <w:r w:rsidR="005F73CC" w:rsidRPr="00A6710E">
              <w:rPr>
                <w:sz w:val="20"/>
                <w:lang w:val="fr-CA"/>
              </w:rPr>
              <w:noBreakHyphen/>
              <w:t>30</w:t>
            </w:r>
            <w:r w:rsidR="005F73CC" w:rsidRPr="00A6710E">
              <w:rPr>
                <w:sz w:val="20"/>
                <w:lang w:val="fr-CA"/>
              </w:rPr>
              <w:noBreakHyphen/>
              <w:t>09220</w:t>
            </w:r>
          </w:p>
          <w:p w:rsidR="005F73CC" w:rsidRPr="00A6710E" w:rsidRDefault="005F73CC" w:rsidP="00EB52CC">
            <w:pPr>
              <w:jc w:val="both"/>
              <w:rPr>
                <w:sz w:val="20"/>
                <w:lang w:val="fr-CA"/>
              </w:rPr>
            </w:pPr>
          </w:p>
        </w:tc>
        <w:tc>
          <w:tcPr>
            <w:tcW w:w="243" w:type="pct"/>
          </w:tcPr>
          <w:p w:rsidR="005F73CC" w:rsidRPr="00A6710E" w:rsidRDefault="005F73CC" w:rsidP="00EB52CC">
            <w:pPr>
              <w:jc w:val="both"/>
              <w:rPr>
                <w:sz w:val="20"/>
                <w:lang w:val="fr-CA"/>
              </w:rPr>
            </w:pPr>
          </w:p>
        </w:tc>
        <w:tc>
          <w:tcPr>
            <w:tcW w:w="2330" w:type="pct"/>
          </w:tcPr>
          <w:p w:rsidR="005F73CC" w:rsidRPr="00A6710E" w:rsidRDefault="005F73CC" w:rsidP="00EB52CC">
            <w:pPr>
              <w:jc w:val="both"/>
              <w:rPr>
                <w:sz w:val="20"/>
                <w:lang w:val="fr-CA"/>
              </w:rPr>
            </w:pPr>
            <w:r w:rsidRPr="00A6710E">
              <w:rPr>
                <w:sz w:val="20"/>
                <w:lang w:val="fr-CA"/>
              </w:rPr>
              <w:t>Rejet de l’appel</w:t>
            </w:r>
          </w:p>
          <w:p w:rsidR="005F73CC" w:rsidRPr="00A6710E" w:rsidRDefault="005F73CC" w:rsidP="00EB52CC">
            <w:pPr>
              <w:jc w:val="both"/>
              <w:rPr>
                <w:sz w:val="20"/>
                <w:lang w:val="fr-CA"/>
              </w:rPr>
            </w:pPr>
          </w:p>
        </w:tc>
      </w:tr>
      <w:tr w:rsidR="005F73CC" w:rsidRPr="00A6710E" w:rsidTr="00B778F3">
        <w:tc>
          <w:tcPr>
            <w:tcW w:w="2427" w:type="pct"/>
            <w:gridSpan w:val="2"/>
          </w:tcPr>
          <w:p w:rsidR="005F73CC" w:rsidRPr="00A6710E" w:rsidRDefault="005F73CC" w:rsidP="00EB52CC">
            <w:pPr>
              <w:jc w:val="both"/>
              <w:rPr>
                <w:sz w:val="20"/>
                <w:lang w:val="fr-CA"/>
              </w:rPr>
            </w:pPr>
            <w:r w:rsidRPr="00A6710E">
              <w:rPr>
                <w:sz w:val="20"/>
                <w:lang w:val="fr-CA"/>
              </w:rPr>
              <w:t>24 décembre 2019</w:t>
            </w:r>
          </w:p>
          <w:p w:rsidR="005F73CC" w:rsidRPr="00A6710E" w:rsidRDefault="005F73CC" w:rsidP="00EB52CC">
            <w:pPr>
              <w:jc w:val="both"/>
              <w:rPr>
                <w:sz w:val="20"/>
                <w:lang w:val="fr-CA"/>
              </w:rPr>
            </w:pPr>
            <w:r w:rsidRPr="00A6710E">
              <w:rPr>
                <w:sz w:val="20"/>
                <w:lang w:val="fr-CA"/>
              </w:rPr>
              <w:t>Cour suprême du Canada</w:t>
            </w:r>
          </w:p>
        </w:tc>
        <w:tc>
          <w:tcPr>
            <w:tcW w:w="243" w:type="pct"/>
          </w:tcPr>
          <w:p w:rsidR="005F73CC" w:rsidRPr="00A6710E" w:rsidRDefault="005F73CC" w:rsidP="00EB52CC">
            <w:pPr>
              <w:jc w:val="both"/>
              <w:rPr>
                <w:sz w:val="20"/>
                <w:lang w:val="fr-CA"/>
              </w:rPr>
            </w:pPr>
          </w:p>
        </w:tc>
        <w:tc>
          <w:tcPr>
            <w:tcW w:w="2330" w:type="pct"/>
          </w:tcPr>
          <w:p w:rsidR="005F73CC" w:rsidRPr="00A6710E" w:rsidRDefault="005F73CC" w:rsidP="00EB52CC">
            <w:pPr>
              <w:jc w:val="both"/>
              <w:rPr>
                <w:sz w:val="20"/>
                <w:lang w:val="fr-CA"/>
              </w:rPr>
            </w:pPr>
            <w:r w:rsidRPr="00A6710E">
              <w:rPr>
                <w:sz w:val="20"/>
                <w:lang w:val="fr-CA"/>
              </w:rPr>
              <w:t>Dépôt de la requête en prorogation du délai de signification et de dépôt de la demande d’autorisation d’appel et de la demande d’autorisation d’appel</w:t>
            </w:r>
          </w:p>
        </w:tc>
      </w:tr>
    </w:tbl>
    <w:p w:rsidR="005F73CC" w:rsidRPr="00A6710E" w:rsidRDefault="005F73CC" w:rsidP="00EB52CC">
      <w:pPr>
        <w:jc w:val="both"/>
        <w:rPr>
          <w:sz w:val="20"/>
          <w:lang w:val="fr-CA"/>
        </w:rPr>
      </w:pPr>
    </w:p>
    <w:p w:rsidR="00F67C59" w:rsidRPr="00A6710E" w:rsidRDefault="00A6710E" w:rsidP="00EB52CC">
      <w:pPr>
        <w:jc w:val="both"/>
        <w:rPr>
          <w:sz w:val="20"/>
          <w:lang w:val="fr-CA"/>
        </w:rPr>
      </w:pPr>
      <w:r w:rsidRPr="00A6710E">
        <w:rPr>
          <w:sz w:val="20"/>
        </w:rPr>
        <w:pict>
          <v:rect id="_x0000_i1030" style="width:2in;height:1pt" o:hrpct="0" o:hralign="center" o:hrstd="t" o:hrnoshade="t" o:hr="t" fillcolor="black [3213]" stroked="f"/>
        </w:pict>
      </w:r>
    </w:p>
    <w:p w:rsidR="00E94CF9" w:rsidRPr="00A6710E" w:rsidRDefault="00E94CF9"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2998" w:rsidRPr="00A6710E" w:rsidTr="00B778F3">
        <w:tc>
          <w:tcPr>
            <w:tcW w:w="543" w:type="pct"/>
          </w:tcPr>
          <w:p w:rsidR="00DC2998" w:rsidRPr="00A6710E" w:rsidRDefault="00DC2998" w:rsidP="00EB52CC">
            <w:pPr>
              <w:jc w:val="both"/>
              <w:rPr>
                <w:sz w:val="20"/>
              </w:rPr>
            </w:pPr>
            <w:r w:rsidRPr="00A6710E">
              <w:rPr>
                <w:rStyle w:val="SCCFileNumberChar"/>
                <w:sz w:val="20"/>
                <w:szCs w:val="20"/>
              </w:rPr>
              <w:t>38795</w:t>
            </w:r>
          </w:p>
        </w:tc>
        <w:tc>
          <w:tcPr>
            <w:tcW w:w="4457" w:type="pct"/>
            <w:gridSpan w:val="3"/>
          </w:tcPr>
          <w:p w:rsidR="00DC2998" w:rsidRPr="00A6710E" w:rsidRDefault="00DC2998" w:rsidP="00EB52CC">
            <w:pPr>
              <w:pStyle w:val="SCCLsocParty"/>
              <w:jc w:val="both"/>
              <w:rPr>
                <w:b/>
                <w:sz w:val="20"/>
                <w:szCs w:val="20"/>
                <w:lang w:val="en-US"/>
              </w:rPr>
            </w:pPr>
            <w:r w:rsidRPr="00A6710E">
              <w:rPr>
                <w:b/>
                <w:sz w:val="20"/>
                <w:szCs w:val="20"/>
                <w:lang w:val="en-US"/>
              </w:rPr>
              <w:t>Roger Southwind, for himself, and on behalf of the members of the Lac Seul Band of Indians, Lac Seul First Nation v. Her Majesty the Queen in Right of Canada, Her Majesty the Queen in Right of Ontario, Her Majesty the Queen in Right of Manitoba</w:t>
            </w:r>
          </w:p>
          <w:p w:rsidR="00DC2998" w:rsidRPr="00A6710E" w:rsidRDefault="00DC2998" w:rsidP="00F67C59">
            <w:pPr>
              <w:jc w:val="both"/>
              <w:rPr>
                <w:sz w:val="20"/>
              </w:rPr>
            </w:pPr>
            <w:r w:rsidRPr="00A6710E">
              <w:rPr>
                <w:sz w:val="20"/>
              </w:rPr>
              <w:t>(F</w:t>
            </w:r>
            <w:r w:rsidR="00F67C59" w:rsidRPr="00A6710E">
              <w:rPr>
                <w:sz w:val="20"/>
              </w:rPr>
              <w:t>.</w:t>
            </w:r>
            <w:r w:rsidRPr="00A6710E">
              <w:rPr>
                <w:sz w:val="20"/>
              </w:rPr>
              <w:t>C</w:t>
            </w:r>
            <w:r w:rsidR="00F67C59" w:rsidRPr="00A6710E">
              <w:rPr>
                <w:sz w:val="20"/>
              </w:rPr>
              <w:t>.</w:t>
            </w:r>
            <w:r w:rsidRPr="00A6710E">
              <w:rPr>
                <w:sz w:val="20"/>
              </w:rPr>
              <w:t>) (Civil) (By Leave)</w:t>
            </w:r>
          </w:p>
        </w:tc>
      </w:tr>
      <w:tr w:rsidR="00DC2998" w:rsidRPr="00A6710E" w:rsidTr="00B778F3">
        <w:tc>
          <w:tcPr>
            <w:tcW w:w="5000" w:type="pct"/>
            <w:gridSpan w:val="4"/>
          </w:tcPr>
          <w:p w:rsidR="00DC2998" w:rsidRPr="00A6710E" w:rsidRDefault="00DC2998" w:rsidP="00EB52CC">
            <w:pPr>
              <w:jc w:val="both"/>
              <w:rPr>
                <w:sz w:val="20"/>
              </w:rPr>
            </w:pPr>
            <w:r w:rsidRPr="00A6710E">
              <w:rPr>
                <w:sz w:val="20"/>
              </w:rPr>
              <w:t>Aboriginal law — fiduciary duty — breach — remedy of equitable compensation — Trial judge awarding First Nation equitable compensation for breach of fiduciary duty committed by federal Crown in connection with flooding of part of reserve — Award upheld on appeal — How should principles of equitable compensation, together with legal principles applicable to the Crown</w:t>
            </w:r>
            <w:r w:rsidRPr="00A6710E">
              <w:rPr>
                <w:sz w:val="20"/>
              </w:rPr>
              <w:noBreakHyphen/>
              <w:t>Indigenous relationship, be applied to determine compensation owed to Indigenous groups where the Crown has breached its fiduciary duty, and in particular where it has permitted the unlawful use of reserve lands for a public purpose?</w:t>
            </w:r>
          </w:p>
          <w:p w:rsidR="00DC2998" w:rsidRPr="00A6710E" w:rsidRDefault="00DC2998" w:rsidP="00EB52CC">
            <w:pPr>
              <w:jc w:val="both"/>
              <w:rPr>
                <w:sz w:val="20"/>
              </w:rPr>
            </w:pPr>
          </w:p>
        </w:tc>
      </w:tr>
      <w:tr w:rsidR="00DC2998" w:rsidRPr="00A6710E" w:rsidTr="00B778F3">
        <w:tc>
          <w:tcPr>
            <w:tcW w:w="5000" w:type="pct"/>
            <w:gridSpan w:val="4"/>
          </w:tcPr>
          <w:p w:rsidR="00DC2998" w:rsidRPr="00A6710E" w:rsidRDefault="00DC2998" w:rsidP="00EB52CC">
            <w:pPr>
              <w:jc w:val="both"/>
              <w:rPr>
                <w:sz w:val="20"/>
              </w:rPr>
            </w:pPr>
            <w:r w:rsidRPr="00A6710E">
              <w:rPr>
                <w:sz w:val="20"/>
              </w:rPr>
              <w:t>In the 1920s, members of the Lac Seul First Nation (“LSFN”) became aware of plans to build a dam outside their reserve to support downstream hydroelectric development. It was contemplated that the dam would raise the level of Lac Seul and flood the reserve lands surrounding the lake. Canada did not seek LSFN’s consent to surrender its reserve land, nor did it expropriate the land. The dam was built in 1929 and the water level rose to cover over 11,000 acres of LSFN’s reserve land; nearly one-fifth of the reserve was rendered unusable. Canada, Manitoba and Ontario entered into agreements concerning compensation for losses. Canada reached a settlement with Ontario in 1943 and put settlement funds into the LSNF’s trust account. In 1985, LSFN filed a specific claim for the losses associated with the flooding. In 1991, LSFN initiated an action in Federal Court. The Federal Court awarded the applicants $30 million in equitable compensation for breach of fiduciary duty committed by Canada. On appeal, the majority dismissed the applicants’ appeal. A dissenting judge would have allowed the appeal and remitted the assessment of equitable compensation for redetermination.</w:t>
            </w:r>
          </w:p>
        </w:tc>
      </w:tr>
      <w:tr w:rsidR="00DC2998" w:rsidRPr="00A6710E" w:rsidTr="00B778F3">
        <w:tc>
          <w:tcPr>
            <w:tcW w:w="5000" w:type="pct"/>
            <w:gridSpan w:val="4"/>
          </w:tcPr>
          <w:p w:rsidR="00DC2998" w:rsidRPr="00A6710E" w:rsidRDefault="00DC2998" w:rsidP="00EB52CC">
            <w:pPr>
              <w:jc w:val="both"/>
              <w:rPr>
                <w:sz w:val="20"/>
              </w:rPr>
            </w:pPr>
          </w:p>
        </w:tc>
      </w:tr>
      <w:tr w:rsidR="00DC2998" w:rsidRPr="00A6710E" w:rsidTr="00B778F3">
        <w:tc>
          <w:tcPr>
            <w:tcW w:w="2427" w:type="pct"/>
            <w:gridSpan w:val="2"/>
          </w:tcPr>
          <w:p w:rsidR="00DC2998" w:rsidRPr="00A6710E" w:rsidRDefault="00DC2998" w:rsidP="00EB52CC">
            <w:pPr>
              <w:jc w:val="both"/>
              <w:rPr>
                <w:sz w:val="20"/>
              </w:rPr>
            </w:pPr>
            <w:r w:rsidRPr="00A6710E">
              <w:rPr>
                <w:sz w:val="20"/>
              </w:rPr>
              <w:t>October 12, 2017</w:t>
            </w:r>
          </w:p>
          <w:p w:rsidR="00DC2998" w:rsidRPr="00A6710E" w:rsidRDefault="00DC2998" w:rsidP="00EB52CC">
            <w:pPr>
              <w:jc w:val="both"/>
              <w:rPr>
                <w:sz w:val="20"/>
              </w:rPr>
            </w:pPr>
            <w:r w:rsidRPr="00A6710E">
              <w:rPr>
                <w:sz w:val="20"/>
              </w:rPr>
              <w:t>Federal Court</w:t>
            </w:r>
          </w:p>
          <w:p w:rsidR="00DC2998" w:rsidRPr="00A6710E" w:rsidRDefault="00DC2998" w:rsidP="00EB52CC">
            <w:pPr>
              <w:jc w:val="both"/>
              <w:rPr>
                <w:sz w:val="20"/>
              </w:rPr>
            </w:pPr>
            <w:r w:rsidRPr="00A6710E">
              <w:rPr>
                <w:sz w:val="20"/>
              </w:rPr>
              <w:t>(Zinn J.)</w:t>
            </w:r>
          </w:p>
          <w:p w:rsidR="00DC2998" w:rsidRPr="00A6710E" w:rsidRDefault="00A6710E" w:rsidP="00EB52CC">
            <w:pPr>
              <w:jc w:val="both"/>
              <w:rPr>
                <w:sz w:val="20"/>
              </w:rPr>
            </w:pPr>
            <w:hyperlink r:id="rId48" w:history="1">
              <w:r w:rsidR="00DC2998" w:rsidRPr="00A6710E">
                <w:rPr>
                  <w:rStyle w:val="Hyperlink"/>
                  <w:sz w:val="20"/>
                </w:rPr>
                <w:t>2017 FC 906</w:t>
              </w:r>
            </w:hyperlink>
          </w:p>
          <w:p w:rsidR="00DC2998" w:rsidRPr="00A6710E" w:rsidRDefault="00DC2998" w:rsidP="00EB52CC">
            <w:pPr>
              <w:jc w:val="both"/>
              <w:rPr>
                <w:sz w:val="20"/>
              </w:rPr>
            </w:pPr>
          </w:p>
        </w:tc>
        <w:tc>
          <w:tcPr>
            <w:tcW w:w="243" w:type="pct"/>
          </w:tcPr>
          <w:p w:rsidR="00DC2998" w:rsidRPr="00A6710E" w:rsidRDefault="00DC2998" w:rsidP="00EB52CC">
            <w:pPr>
              <w:jc w:val="both"/>
              <w:rPr>
                <w:sz w:val="20"/>
              </w:rPr>
            </w:pPr>
          </w:p>
        </w:tc>
        <w:tc>
          <w:tcPr>
            <w:tcW w:w="2330" w:type="pct"/>
          </w:tcPr>
          <w:p w:rsidR="00DC2998" w:rsidRPr="00A6710E" w:rsidRDefault="00DC2998" w:rsidP="00EB52CC">
            <w:pPr>
              <w:jc w:val="both"/>
              <w:rPr>
                <w:sz w:val="20"/>
              </w:rPr>
            </w:pPr>
            <w:r w:rsidRPr="00A6710E">
              <w:rPr>
                <w:iCs/>
                <w:sz w:val="20"/>
                <w:lang w:val="en"/>
              </w:rPr>
              <w:t>Canada declared to have breached its fiduciary duty to the applicants; applicants awarded $30 million in equitable compensation</w:t>
            </w:r>
            <w:r w:rsidRPr="00A6710E">
              <w:rPr>
                <w:sz w:val="20"/>
              </w:rPr>
              <w:t xml:space="preserve"> </w:t>
            </w:r>
          </w:p>
        </w:tc>
      </w:tr>
      <w:tr w:rsidR="00DC2998" w:rsidRPr="00A6710E" w:rsidTr="00B778F3">
        <w:tc>
          <w:tcPr>
            <w:tcW w:w="2427" w:type="pct"/>
            <w:gridSpan w:val="2"/>
          </w:tcPr>
          <w:p w:rsidR="00DC2998" w:rsidRPr="00A6710E" w:rsidRDefault="00DC2998" w:rsidP="00EB52CC">
            <w:pPr>
              <w:jc w:val="both"/>
              <w:rPr>
                <w:sz w:val="20"/>
              </w:rPr>
            </w:pPr>
            <w:r w:rsidRPr="00A6710E">
              <w:rPr>
                <w:sz w:val="20"/>
              </w:rPr>
              <w:t>June 10, 2019</w:t>
            </w:r>
          </w:p>
          <w:p w:rsidR="00DC2998" w:rsidRPr="00A6710E" w:rsidRDefault="00DC2998" w:rsidP="00EB52CC">
            <w:pPr>
              <w:jc w:val="both"/>
              <w:rPr>
                <w:sz w:val="20"/>
              </w:rPr>
            </w:pPr>
            <w:r w:rsidRPr="00A6710E">
              <w:rPr>
                <w:sz w:val="20"/>
              </w:rPr>
              <w:t>Federal Court of Appeal</w:t>
            </w:r>
          </w:p>
          <w:p w:rsidR="00DC2998" w:rsidRPr="00A6710E" w:rsidRDefault="00DC2998" w:rsidP="00EB52CC">
            <w:pPr>
              <w:jc w:val="both"/>
              <w:rPr>
                <w:sz w:val="20"/>
              </w:rPr>
            </w:pPr>
            <w:r w:rsidRPr="00A6710E">
              <w:rPr>
                <w:sz w:val="20"/>
              </w:rPr>
              <w:t>(</w:t>
            </w:r>
            <w:proofErr w:type="spellStart"/>
            <w:r w:rsidRPr="00A6710E">
              <w:rPr>
                <w:sz w:val="20"/>
              </w:rPr>
              <w:t>Nadon</w:t>
            </w:r>
            <w:proofErr w:type="spellEnd"/>
            <w:r w:rsidRPr="00A6710E">
              <w:rPr>
                <w:sz w:val="20"/>
              </w:rPr>
              <w:t>, Webb, Gleason [dissenting] JJ.A.)</w:t>
            </w:r>
          </w:p>
          <w:p w:rsidR="00DC2998" w:rsidRPr="00A6710E" w:rsidRDefault="00A6710E" w:rsidP="00EB52CC">
            <w:pPr>
              <w:jc w:val="both"/>
              <w:rPr>
                <w:sz w:val="20"/>
              </w:rPr>
            </w:pPr>
            <w:hyperlink r:id="rId49" w:history="1">
              <w:r w:rsidR="00DC2998" w:rsidRPr="00A6710E">
                <w:rPr>
                  <w:rStyle w:val="Hyperlink"/>
                  <w:sz w:val="20"/>
                </w:rPr>
                <w:t>2019 FCA 171</w:t>
              </w:r>
            </w:hyperlink>
            <w:r w:rsidR="00DC2998" w:rsidRPr="00A6710E">
              <w:rPr>
                <w:sz w:val="20"/>
              </w:rPr>
              <w:t>; A</w:t>
            </w:r>
            <w:r w:rsidR="00DC2998" w:rsidRPr="00A6710E">
              <w:rPr>
                <w:sz w:val="20"/>
              </w:rPr>
              <w:noBreakHyphen/>
              <w:t>337</w:t>
            </w:r>
            <w:r w:rsidR="00DC2998" w:rsidRPr="00A6710E">
              <w:rPr>
                <w:sz w:val="20"/>
              </w:rPr>
              <w:noBreakHyphen/>
              <w:t>17</w:t>
            </w:r>
          </w:p>
          <w:p w:rsidR="00DC2998" w:rsidRPr="00A6710E" w:rsidRDefault="00DC2998" w:rsidP="00EB52CC">
            <w:pPr>
              <w:jc w:val="both"/>
              <w:rPr>
                <w:sz w:val="20"/>
              </w:rPr>
            </w:pPr>
          </w:p>
        </w:tc>
        <w:tc>
          <w:tcPr>
            <w:tcW w:w="243" w:type="pct"/>
          </w:tcPr>
          <w:p w:rsidR="00DC2998" w:rsidRPr="00A6710E" w:rsidRDefault="00DC2998" w:rsidP="00EB52CC">
            <w:pPr>
              <w:jc w:val="both"/>
              <w:rPr>
                <w:sz w:val="20"/>
              </w:rPr>
            </w:pPr>
          </w:p>
        </w:tc>
        <w:tc>
          <w:tcPr>
            <w:tcW w:w="2330" w:type="pct"/>
          </w:tcPr>
          <w:p w:rsidR="00DC2998" w:rsidRPr="00A6710E" w:rsidRDefault="00DC2998" w:rsidP="00EB52CC">
            <w:pPr>
              <w:jc w:val="both"/>
              <w:rPr>
                <w:sz w:val="20"/>
              </w:rPr>
            </w:pPr>
            <w:r w:rsidRPr="00A6710E">
              <w:rPr>
                <w:sz w:val="20"/>
              </w:rPr>
              <w:t>Applicants’ appeal dismissed</w:t>
            </w:r>
          </w:p>
          <w:p w:rsidR="00DC2998" w:rsidRPr="00A6710E" w:rsidRDefault="00DC2998" w:rsidP="00EB52CC">
            <w:pPr>
              <w:jc w:val="both"/>
              <w:rPr>
                <w:sz w:val="20"/>
              </w:rPr>
            </w:pPr>
          </w:p>
        </w:tc>
      </w:tr>
      <w:tr w:rsidR="00DC2998" w:rsidRPr="00A6710E" w:rsidTr="00B778F3">
        <w:tc>
          <w:tcPr>
            <w:tcW w:w="2427" w:type="pct"/>
            <w:gridSpan w:val="2"/>
          </w:tcPr>
          <w:p w:rsidR="00DC2998" w:rsidRPr="00A6710E" w:rsidRDefault="00DC2998" w:rsidP="00EB52CC">
            <w:pPr>
              <w:jc w:val="both"/>
              <w:rPr>
                <w:sz w:val="20"/>
              </w:rPr>
            </w:pPr>
            <w:r w:rsidRPr="00A6710E">
              <w:rPr>
                <w:sz w:val="20"/>
              </w:rPr>
              <w:t>September 9, 2019</w:t>
            </w:r>
          </w:p>
          <w:p w:rsidR="00DC2998" w:rsidRPr="00A6710E" w:rsidRDefault="00DC2998" w:rsidP="00EB52CC">
            <w:pPr>
              <w:jc w:val="both"/>
              <w:rPr>
                <w:sz w:val="20"/>
              </w:rPr>
            </w:pPr>
            <w:r w:rsidRPr="00A6710E">
              <w:rPr>
                <w:sz w:val="20"/>
              </w:rPr>
              <w:t>Supreme Court of Canada</w:t>
            </w:r>
          </w:p>
          <w:p w:rsidR="00DC2998" w:rsidRPr="00A6710E" w:rsidRDefault="00DC2998" w:rsidP="00EB52CC">
            <w:pPr>
              <w:jc w:val="both"/>
              <w:rPr>
                <w:sz w:val="20"/>
              </w:rPr>
            </w:pPr>
          </w:p>
        </w:tc>
        <w:tc>
          <w:tcPr>
            <w:tcW w:w="243" w:type="pct"/>
          </w:tcPr>
          <w:p w:rsidR="00DC2998" w:rsidRPr="00A6710E" w:rsidRDefault="00DC2998" w:rsidP="00EB52CC">
            <w:pPr>
              <w:jc w:val="both"/>
              <w:rPr>
                <w:sz w:val="20"/>
              </w:rPr>
            </w:pPr>
          </w:p>
        </w:tc>
        <w:tc>
          <w:tcPr>
            <w:tcW w:w="2330" w:type="pct"/>
          </w:tcPr>
          <w:p w:rsidR="00DC2998" w:rsidRPr="00A6710E" w:rsidRDefault="00DC2998" w:rsidP="00EB52CC">
            <w:pPr>
              <w:jc w:val="both"/>
              <w:rPr>
                <w:sz w:val="20"/>
              </w:rPr>
            </w:pPr>
            <w:r w:rsidRPr="00A6710E">
              <w:rPr>
                <w:sz w:val="20"/>
              </w:rPr>
              <w:t>Application for leave to appeal filed</w:t>
            </w:r>
          </w:p>
        </w:tc>
      </w:tr>
    </w:tbl>
    <w:p w:rsidR="00DC2998" w:rsidRPr="00A6710E" w:rsidRDefault="00DC2998" w:rsidP="00EB52CC">
      <w:pPr>
        <w:jc w:val="both"/>
        <w:rPr>
          <w:sz w:val="20"/>
        </w:rPr>
      </w:pPr>
    </w:p>
    <w:p w:rsidR="00F67C59" w:rsidRPr="00A6710E" w:rsidRDefault="00A6710E" w:rsidP="00EB52CC">
      <w:pPr>
        <w:jc w:val="both"/>
        <w:rPr>
          <w:sz w:val="20"/>
        </w:rPr>
      </w:pPr>
      <w:r w:rsidRPr="00A6710E">
        <w:rPr>
          <w:sz w:val="20"/>
        </w:rPr>
        <w:pict>
          <v:rect id="_x0000_i1031" style="width:2in;height:1pt" o:hrpct="0" o:hralign="center" o:hrstd="t" o:hrnoshade="t" o:hr="t" fillcolor="black [3213]" stroked="f"/>
        </w:pict>
      </w:r>
    </w:p>
    <w:p w:rsidR="00F67C59" w:rsidRPr="00A6710E" w:rsidRDefault="00F67C59"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2998" w:rsidRPr="00A6710E" w:rsidTr="00B778F3">
        <w:tc>
          <w:tcPr>
            <w:tcW w:w="543" w:type="pct"/>
          </w:tcPr>
          <w:p w:rsidR="00DC2998" w:rsidRPr="00A6710E" w:rsidRDefault="00DC2998" w:rsidP="00EB52CC">
            <w:pPr>
              <w:jc w:val="both"/>
              <w:rPr>
                <w:sz w:val="20"/>
                <w:lang w:val="fr-CA"/>
              </w:rPr>
            </w:pPr>
            <w:r w:rsidRPr="00A6710E">
              <w:rPr>
                <w:rStyle w:val="SCCFileNumberChar"/>
                <w:sz w:val="20"/>
                <w:szCs w:val="20"/>
                <w:lang w:val="fr-CA"/>
              </w:rPr>
              <w:t>38795</w:t>
            </w:r>
          </w:p>
        </w:tc>
        <w:tc>
          <w:tcPr>
            <w:tcW w:w="4457" w:type="pct"/>
            <w:gridSpan w:val="3"/>
          </w:tcPr>
          <w:p w:rsidR="00DC2998" w:rsidRPr="00A6710E" w:rsidRDefault="00DC2998" w:rsidP="00EB52CC">
            <w:pPr>
              <w:pStyle w:val="SCCLsocParty"/>
              <w:jc w:val="both"/>
              <w:rPr>
                <w:b/>
                <w:sz w:val="20"/>
                <w:szCs w:val="20"/>
              </w:rPr>
            </w:pPr>
            <w:r w:rsidRPr="00A6710E">
              <w:rPr>
                <w:b/>
                <w:sz w:val="20"/>
                <w:szCs w:val="20"/>
              </w:rPr>
              <w:t>Roger Southwind, en son propre nom et au nom des membres de la Première Nation du lac Seul, Première Nation du lac Seul c. Sa Majesté la Reine du chef du Canada, Sa Majesté la Reine du chef de l’Ontario, Sa Majesté la Reine du chef du Manitoba</w:t>
            </w:r>
          </w:p>
          <w:p w:rsidR="00DC2998" w:rsidRPr="00A6710E" w:rsidRDefault="00DC2998" w:rsidP="00F67C59">
            <w:pPr>
              <w:jc w:val="both"/>
              <w:rPr>
                <w:sz w:val="20"/>
                <w:lang w:val="fr-CA"/>
              </w:rPr>
            </w:pPr>
            <w:r w:rsidRPr="00A6710E">
              <w:rPr>
                <w:sz w:val="20"/>
                <w:lang w:val="fr-CA"/>
              </w:rPr>
              <w:t>(C</w:t>
            </w:r>
            <w:r w:rsidR="00F67C59" w:rsidRPr="00A6710E">
              <w:rPr>
                <w:sz w:val="20"/>
                <w:lang w:val="fr-CA"/>
              </w:rPr>
              <w:t>.</w:t>
            </w:r>
            <w:r w:rsidRPr="00A6710E">
              <w:rPr>
                <w:sz w:val="20"/>
                <w:lang w:val="fr-CA"/>
              </w:rPr>
              <w:t>F</w:t>
            </w:r>
            <w:r w:rsidR="00F67C59" w:rsidRPr="00A6710E">
              <w:rPr>
                <w:sz w:val="20"/>
                <w:lang w:val="fr-CA"/>
              </w:rPr>
              <w:t>.</w:t>
            </w:r>
            <w:r w:rsidRPr="00A6710E">
              <w:rPr>
                <w:sz w:val="20"/>
                <w:lang w:val="fr-CA"/>
              </w:rPr>
              <w:t>) (Civile) (Autorisation)</w:t>
            </w:r>
          </w:p>
        </w:tc>
      </w:tr>
      <w:tr w:rsidR="00DC2998" w:rsidRPr="00A6710E" w:rsidTr="00B778F3">
        <w:tc>
          <w:tcPr>
            <w:tcW w:w="5000" w:type="pct"/>
            <w:gridSpan w:val="4"/>
          </w:tcPr>
          <w:p w:rsidR="00DC2998" w:rsidRPr="00A6710E" w:rsidRDefault="00DC2998" w:rsidP="00EB52CC">
            <w:pPr>
              <w:jc w:val="both"/>
              <w:rPr>
                <w:sz w:val="20"/>
                <w:lang w:val="fr-CA"/>
              </w:rPr>
            </w:pPr>
            <w:r w:rsidRPr="00A6710E">
              <w:rPr>
                <w:sz w:val="20"/>
                <w:lang w:val="fr-CA"/>
              </w:rPr>
              <w:t xml:space="preserve">Droit des Autochtones — Obligation fiduciaire — Manquement — Réparation sous forme d’indemnisation en equity — Le juge de première instance a accordé à la Première Nation une indemnisation en </w:t>
            </w:r>
            <w:proofErr w:type="spellStart"/>
            <w:r w:rsidRPr="00A6710E">
              <w:rPr>
                <w:iCs/>
                <w:sz w:val="20"/>
                <w:lang w:val="fr-CA"/>
              </w:rPr>
              <w:t>equity</w:t>
            </w:r>
            <w:proofErr w:type="spellEnd"/>
            <w:r w:rsidRPr="00A6710E">
              <w:rPr>
                <w:sz w:val="20"/>
                <w:lang w:val="fr-CA"/>
              </w:rPr>
              <w:t xml:space="preserve"> pour un manquement par la Couronne fédérale à son obligation de fiduciaire en lien avec l’inondation d’une partie importante d’une réserve — Le jugement a été confirmé en appel — Comment les principes d’indemnisation en equity, ainsi que les principes de common law applicables à la relation entre la Couronne et les Autochtones peuvent</w:t>
            </w:r>
            <w:r w:rsidRPr="00A6710E">
              <w:rPr>
                <w:sz w:val="20"/>
                <w:lang w:val="fr-CA"/>
              </w:rPr>
              <w:noBreakHyphen/>
              <w:t>ils être appliqués pour déterminer l’indemnisation due aux groupes d’Autochtones lorsque la Couronne a manqué à son obligation fiduciaire, et en particulier lorsqu’elle a permis l’utilisation illégale de terres de réserve aux fins de travaux publics?</w:t>
            </w:r>
          </w:p>
          <w:p w:rsidR="00DC2998" w:rsidRPr="00A6710E" w:rsidRDefault="00DC2998" w:rsidP="00EB52CC">
            <w:pPr>
              <w:jc w:val="both"/>
              <w:rPr>
                <w:sz w:val="20"/>
                <w:lang w:val="fr-CA"/>
              </w:rPr>
            </w:pPr>
          </w:p>
        </w:tc>
      </w:tr>
      <w:tr w:rsidR="00DC2998" w:rsidRPr="00A6710E" w:rsidTr="00B778F3">
        <w:tc>
          <w:tcPr>
            <w:tcW w:w="5000" w:type="pct"/>
            <w:gridSpan w:val="4"/>
          </w:tcPr>
          <w:p w:rsidR="00DC2998" w:rsidRPr="00A6710E" w:rsidRDefault="00DC2998" w:rsidP="00EB52CC">
            <w:pPr>
              <w:jc w:val="both"/>
              <w:rPr>
                <w:sz w:val="20"/>
                <w:lang w:val="fr-CA"/>
              </w:rPr>
            </w:pPr>
            <w:r w:rsidRPr="00A6710E">
              <w:rPr>
                <w:sz w:val="20"/>
                <w:lang w:val="fr-CA"/>
              </w:rPr>
              <w:t>Dans les années 1920, des membres de la Première Nation du lac Seul (« PNLS ») ont pris connaissance de plans en vue de la construction d’un barrage, à l’extérieur de leur réserve, pour soutenir le développement hydroélectrique en aval. On prévoyait que le barrage entraînerait une élévation du niveau du lac Seul et l’inondation des terres de la réserve entourant le lac. Le Canada n’a pas cherché à obtenir le consentement de la PNLS pour qu’elle cède les terres, et n’a pas non plus exproprié les terres. Le barrage a été construit en 1929 et le niveau de l’eau a augmenté pour couvrir plus de 11 000 acres des terres de la réserve de la PNLS; près du cinquième de la réserve a été rendu inutilisable. Le Canada, le Manitoba et l’Ontario ont signé des ententes concernant l’indemnisation pour les pertes. Le Canada en est arrivé à un règlement avec l’Ontario en 1943 et a versé un montant pour le règlement dans le compte en fiducie de la PNLS. En 1985, la PNLS a déposé une revendication particulière auprès du Canada pour les pertes associées à l’inondation. En 1991, la PNLS a intenté une action en Cour fédérale. La Cour fédérale a accordé aux demandeurs la somme de 30 millions de dollars à titre d’indemnisation en equity en raison du manquement par le Canada à son obligation fiduciaire. En appel, les juges majoritaires ont rejeté l’appel des demandeurs. Une juge dissidente aurait accueilli l’appel et renvoyé l’évaluation du montant de l’indemnisation en </w:t>
            </w:r>
            <w:r w:rsidRPr="00A6710E">
              <w:rPr>
                <w:iCs/>
                <w:sz w:val="20"/>
                <w:lang w:val="fr-CA"/>
              </w:rPr>
              <w:t>equity</w:t>
            </w:r>
            <w:r w:rsidRPr="00A6710E">
              <w:rPr>
                <w:sz w:val="20"/>
                <w:lang w:val="fr-CA"/>
              </w:rPr>
              <w:t> à la Cour fédérale pour une nouvelle décision.</w:t>
            </w:r>
          </w:p>
        </w:tc>
      </w:tr>
      <w:tr w:rsidR="00DC2998" w:rsidRPr="00A6710E" w:rsidTr="00B778F3">
        <w:tc>
          <w:tcPr>
            <w:tcW w:w="5000" w:type="pct"/>
            <w:gridSpan w:val="4"/>
          </w:tcPr>
          <w:p w:rsidR="00DC2998" w:rsidRPr="00A6710E" w:rsidRDefault="00DC2998" w:rsidP="00EB52CC">
            <w:pPr>
              <w:jc w:val="both"/>
              <w:rPr>
                <w:sz w:val="20"/>
                <w:lang w:val="fr-CA"/>
              </w:rPr>
            </w:pPr>
          </w:p>
        </w:tc>
      </w:tr>
      <w:tr w:rsidR="00DC2998" w:rsidRPr="00A6710E" w:rsidTr="00B778F3">
        <w:tc>
          <w:tcPr>
            <w:tcW w:w="2427" w:type="pct"/>
            <w:gridSpan w:val="2"/>
          </w:tcPr>
          <w:p w:rsidR="00DC2998" w:rsidRPr="00A6710E" w:rsidRDefault="00DC2998" w:rsidP="00EB52CC">
            <w:pPr>
              <w:jc w:val="both"/>
              <w:rPr>
                <w:sz w:val="20"/>
                <w:lang w:val="fr-CA"/>
              </w:rPr>
            </w:pPr>
            <w:r w:rsidRPr="00A6710E">
              <w:rPr>
                <w:sz w:val="20"/>
                <w:lang w:val="fr-CA"/>
              </w:rPr>
              <w:t>12 octobre 2017</w:t>
            </w:r>
          </w:p>
          <w:p w:rsidR="00DC2998" w:rsidRPr="00A6710E" w:rsidRDefault="00DC2998" w:rsidP="00EB52CC">
            <w:pPr>
              <w:jc w:val="both"/>
              <w:rPr>
                <w:sz w:val="20"/>
                <w:lang w:val="fr-CA"/>
              </w:rPr>
            </w:pPr>
            <w:r w:rsidRPr="00A6710E">
              <w:rPr>
                <w:sz w:val="20"/>
                <w:lang w:val="fr-CA"/>
              </w:rPr>
              <w:t>Cour fédérale</w:t>
            </w:r>
          </w:p>
          <w:p w:rsidR="00DC2998" w:rsidRPr="00A6710E" w:rsidRDefault="00DC2998" w:rsidP="00EB52CC">
            <w:pPr>
              <w:jc w:val="both"/>
              <w:rPr>
                <w:sz w:val="20"/>
                <w:lang w:val="fr-CA"/>
              </w:rPr>
            </w:pPr>
            <w:r w:rsidRPr="00A6710E">
              <w:rPr>
                <w:sz w:val="20"/>
                <w:lang w:val="fr-CA"/>
              </w:rPr>
              <w:t>(Juge Zinn)</w:t>
            </w:r>
          </w:p>
          <w:p w:rsidR="00DC2998" w:rsidRPr="00A6710E" w:rsidRDefault="00A6710E" w:rsidP="00EB52CC">
            <w:pPr>
              <w:jc w:val="both"/>
              <w:rPr>
                <w:sz w:val="20"/>
                <w:lang w:val="fr-CA"/>
              </w:rPr>
            </w:pPr>
            <w:hyperlink r:id="rId50" w:history="1">
              <w:r w:rsidR="00DC2998" w:rsidRPr="00A6710E">
                <w:rPr>
                  <w:rStyle w:val="Hyperlink"/>
                  <w:sz w:val="20"/>
                  <w:lang w:val="fr-CA"/>
                </w:rPr>
                <w:t>2017 CF 906</w:t>
              </w:r>
            </w:hyperlink>
          </w:p>
          <w:p w:rsidR="00DC2998" w:rsidRPr="00A6710E" w:rsidRDefault="00DC2998" w:rsidP="00EB52CC">
            <w:pPr>
              <w:jc w:val="both"/>
              <w:rPr>
                <w:sz w:val="20"/>
                <w:lang w:val="fr-CA"/>
              </w:rPr>
            </w:pPr>
          </w:p>
        </w:tc>
        <w:tc>
          <w:tcPr>
            <w:tcW w:w="243" w:type="pct"/>
          </w:tcPr>
          <w:p w:rsidR="00DC2998" w:rsidRPr="00A6710E" w:rsidRDefault="00DC2998" w:rsidP="00EB52CC">
            <w:pPr>
              <w:jc w:val="both"/>
              <w:rPr>
                <w:sz w:val="20"/>
                <w:lang w:val="fr-CA"/>
              </w:rPr>
            </w:pPr>
          </w:p>
        </w:tc>
        <w:tc>
          <w:tcPr>
            <w:tcW w:w="2330" w:type="pct"/>
          </w:tcPr>
          <w:p w:rsidR="00DC2998" w:rsidRPr="00A6710E" w:rsidRDefault="00DC2998" w:rsidP="00EB52CC">
            <w:pPr>
              <w:jc w:val="both"/>
              <w:rPr>
                <w:sz w:val="20"/>
                <w:lang w:val="fr-CA"/>
              </w:rPr>
            </w:pPr>
            <w:r w:rsidRPr="00A6710E">
              <w:rPr>
                <w:iCs/>
                <w:sz w:val="20"/>
                <w:lang w:val="fr-CA"/>
              </w:rPr>
              <w:t xml:space="preserve">Jugement déclarant que le Canada a manqué à son obligation fiduciaire envers les demandeurs et accordant aux demandeurs la somme de 30 millions de dollars à titre d’indemnisation en </w:t>
            </w:r>
            <w:proofErr w:type="spellStart"/>
            <w:r w:rsidRPr="00A6710E">
              <w:rPr>
                <w:iCs/>
                <w:sz w:val="20"/>
                <w:lang w:val="fr-CA"/>
              </w:rPr>
              <w:t>equity</w:t>
            </w:r>
            <w:proofErr w:type="spellEnd"/>
          </w:p>
        </w:tc>
      </w:tr>
      <w:tr w:rsidR="00DC2998" w:rsidRPr="00A6710E" w:rsidTr="00B778F3">
        <w:tc>
          <w:tcPr>
            <w:tcW w:w="2427" w:type="pct"/>
            <w:gridSpan w:val="2"/>
          </w:tcPr>
          <w:p w:rsidR="00DC2998" w:rsidRPr="00A6710E" w:rsidRDefault="00DC2998" w:rsidP="00EB52CC">
            <w:pPr>
              <w:jc w:val="both"/>
              <w:rPr>
                <w:sz w:val="20"/>
                <w:lang w:val="fr-CA"/>
              </w:rPr>
            </w:pPr>
            <w:r w:rsidRPr="00A6710E">
              <w:rPr>
                <w:sz w:val="20"/>
                <w:lang w:val="fr-CA"/>
              </w:rPr>
              <w:t>10 juin 2019</w:t>
            </w:r>
          </w:p>
          <w:p w:rsidR="00DC2998" w:rsidRPr="00A6710E" w:rsidRDefault="00DC2998" w:rsidP="00EB52CC">
            <w:pPr>
              <w:jc w:val="both"/>
              <w:rPr>
                <w:sz w:val="20"/>
                <w:lang w:val="fr-CA"/>
              </w:rPr>
            </w:pPr>
            <w:r w:rsidRPr="00A6710E">
              <w:rPr>
                <w:sz w:val="20"/>
                <w:lang w:val="fr-CA"/>
              </w:rPr>
              <w:t>Cour d’appel fédérale</w:t>
            </w:r>
          </w:p>
          <w:p w:rsidR="00DC2998" w:rsidRPr="00A6710E" w:rsidRDefault="00DC2998" w:rsidP="00EB52CC">
            <w:pPr>
              <w:jc w:val="both"/>
              <w:rPr>
                <w:sz w:val="20"/>
                <w:lang w:val="fr-CA"/>
              </w:rPr>
            </w:pPr>
            <w:r w:rsidRPr="00A6710E">
              <w:rPr>
                <w:sz w:val="20"/>
                <w:lang w:val="fr-CA"/>
              </w:rPr>
              <w:t>(Juges Nadon, Webb et Gleason [dissidente])</w:t>
            </w:r>
          </w:p>
          <w:p w:rsidR="00DC2998" w:rsidRPr="00A6710E" w:rsidRDefault="00A6710E" w:rsidP="00EB52CC">
            <w:pPr>
              <w:jc w:val="both"/>
              <w:rPr>
                <w:sz w:val="20"/>
                <w:lang w:val="fr-CA"/>
              </w:rPr>
            </w:pPr>
            <w:hyperlink r:id="rId51" w:history="1">
              <w:r w:rsidR="00DC2998" w:rsidRPr="00A6710E">
                <w:rPr>
                  <w:rStyle w:val="Hyperlink"/>
                  <w:sz w:val="20"/>
                  <w:lang w:val="fr-CA"/>
                </w:rPr>
                <w:t>2019 CAF 171</w:t>
              </w:r>
            </w:hyperlink>
            <w:r w:rsidR="00DC2998" w:rsidRPr="00A6710E">
              <w:rPr>
                <w:sz w:val="20"/>
                <w:lang w:val="fr-CA"/>
              </w:rPr>
              <w:t>; A</w:t>
            </w:r>
            <w:r w:rsidR="00DC2998" w:rsidRPr="00A6710E">
              <w:rPr>
                <w:sz w:val="20"/>
                <w:lang w:val="fr-CA"/>
              </w:rPr>
              <w:noBreakHyphen/>
              <w:t>337</w:t>
            </w:r>
            <w:r w:rsidR="00DC2998" w:rsidRPr="00A6710E">
              <w:rPr>
                <w:sz w:val="20"/>
                <w:lang w:val="fr-CA"/>
              </w:rPr>
              <w:noBreakHyphen/>
              <w:t>17</w:t>
            </w:r>
          </w:p>
          <w:p w:rsidR="00DC2998" w:rsidRPr="00A6710E" w:rsidRDefault="00DC2998" w:rsidP="00EB52CC">
            <w:pPr>
              <w:jc w:val="both"/>
              <w:rPr>
                <w:sz w:val="20"/>
                <w:lang w:val="fr-CA"/>
              </w:rPr>
            </w:pPr>
          </w:p>
        </w:tc>
        <w:tc>
          <w:tcPr>
            <w:tcW w:w="243" w:type="pct"/>
          </w:tcPr>
          <w:p w:rsidR="00DC2998" w:rsidRPr="00A6710E" w:rsidRDefault="00DC2998" w:rsidP="00EB52CC">
            <w:pPr>
              <w:jc w:val="both"/>
              <w:rPr>
                <w:sz w:val="20"/>
                <w:lang w:val="fr-CA"/>
              </w:rPr>
            </w:pPr>
          </w:p>
        </w:tc>
        <w:tc>
          <w:tcPr>
            <w:tcW w:w="2330" w:type="pct"/>
          </w:tcPr>
          <w:p w:rsidR="00DC2998" w:rsidRPr="00A6710E" w:rsidRDefault="00DC2998" w:rsidP="00EB52CC">
            <w:pPr>
              <w:jc w:val="both"/>
              <w:rPr>
                <w:sz w:val="20"/>
                <w:lang w:val="fr-CA"/>
              </w:rPr>
            </w:pPr>
            <w:r w:rsidRPr="00A6710E">
              <w:rPr>
                <w:sz w:val="20"/>
                <w:lang w:val="fr-CA"/>
              </w:rPr>
              <w:t>Rejet de l’appel des demandeurs</w:t>
            </w:r>
          </w:p>
          <w:p w:rsidR="00DC2998" w:rsidRPr="00A6710E" w:rsidRDefault="00DC2998" w:rsidP="00EB52CC">
            <w:pPr>
              <w:jc w:val="both"/>
              <w:rPr>
                <w:sz w:val="20"/>
                <w:lang w:val="fr-CA"/>
              </w:rPr>
            </w:pPr>
          </w:p>
        </w:tc>
      </w:tr>
      <w:tr w:rsidR="00DC2998" w:rsidRPr="00A6710E" w:rsidTr="00B778F3">
        <w:tc>
          <w:tcPr>
            <w:tcW w:w="2427" w:type="pct"/>
            <w:gridSpan w:val="2"/>
          </w:tcPr>
          <w:p w:rsidR="00DC2998" w:rsidRPr="00A6710E" w:rsidRDefault="00DC2998" w:rsidP="00EB52CC">
            <w:pPr>
              <w:jc w:val="both"/>
              <w:rPr>
                <w:sz w:val="20"/>
                <w:lang w:val="fr-CA"/>
              </w:rPr>
            </w:pPr>
            <w:r w:rsidRPr="00A6710E">
              <w:rPr>
                <w:sz w:val="20"/>
                <w:lang w:val="fr-CA"/>
              </w:rPr>
              <w:t>9 septembre 2019</w:t>
            </w:r>
          </w:p>
          <w:p w:rsidR="00DC2998" w:rsidRPr="00A6710E" w:rsidRDefault="00DC2998" w:rsidP="00F67C59">
            <w:pPr>
              <w:jc w:val="both"/>
              <w:rPr>
                <w:sz w:val="20"/>
                <w:lang w:val="fr-CA"/>
              </w:rPr>
            </w:pPr>
            <w:r w:rsidRPr="00A6710E">
              <w:rPr>
                <w:sz w:val="20"/>
                <w:lang w:val="fr-CA"/>
              </w:rPr>
              <w:t>Cour suprême du Canada</w:t>
            </w:r>
          </w:p>
        </w:tc>
        <w:tc>
          <w:tcPr>
            <w:tcW w:w="243" w:type="pct"/>
          </w:tcPr>
          <w:p w:rsidR="00DC2998" w:rsidRPr="00A6710E" w:rsidRDefault="00DC2998" w:rsidP="00EB52CC">
            <w:pPr>
              <w:jc w:val="both"/>
              <w:rPr>
                <w:sz w:val="20"/>
                <w:lang w:val="fr-CA"/>
              </w:rPr>
            </w:pPr>
          </w:p>
        </w:tc>
        <w:tc>
          <w:tcPr>
            <w:tcW w:w="2330" w:type="pct"/>
          </w:tcPr>
          <w:p w:rsidR="00DC2998" w:rsidRPr="00A6710E" w:rsidRDefault="00DC2998" w:rsidP="00EB52CC">
            <w:pPr>
              <w:jc w:val="both"/>
              <w:rPr>
                <w:sz w:val="20"/>
                <w:lang w:val="fr-CA"/>
              </w:rPr>
            </w:pPr>
            <w:r w:rsidRPr="00A6710E">
              <w:rPr>
                <w:sz w:val="20"/>
                <w:lang w:val="fr-CA"/>
              </w:rPr>
              <w:t>Dépôt de la demande d’autorisation d’appel</w:t>
            </w:r>
          </w:p>
        </w:tc>
      </w:tr>
    </w:tbl>
    <w:p w:rsidR="00DC2998" w:rsidRPr="00A6710E" w:rsidRDefault="00DC2998" w:rsidP="00EB52CC">
      <w:pPr>
        <w:jc w:val="both"/>
        <w:rPr>
          <w:sz w:val="20"/>
          <w:lang w:val="fr-CA"/>
        </w:rPr>
      </w:pPr>
    </w:p>
    <w:p w:rsidR="00F67C59" w:rsidRPr="00A6710E" w:rsidRDefault="00A6710E" w:rsidP="00EB52CC">
      <w:pPr>
        <w:jc w:val="both"/>
        <w:rPr>
          <w:sz w:val="20"/>
          <w:lang w:val="fr-CA"/>
        </w:rPr>
      </w:pPr>
      <w:r w:rsidRPr="00A6710E">
        <w:rPr>
          <w:sz w:val="20"/>
        </w:rPr>
        <w:pict>
          <v:rect id="_x0000_i1032" style="width:2in;height:1pt" o:hrpct="0" o:hralign="center" o:hrstd="t" o:hrnoshade="t" o:hr="t" fillcolor="black [3213]" stroked="f"/>
        </w:pict>
      </w:r>
    </w:p>
    <w:p w:rsidR="00E94CF9" w:rsidRPr="00A6710E" w:rsidRDefault="00E94CF9"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696A" w:rsidRPr="00A6710E" w:rsidTr="00B778F3">
        <w:tc>
          <w:tcPr>
            <w:tcW w:w="543" w:type="pct"/>
          </w:tcPr>
          <w:p w:rsidR="0083696A" w:rsidRPr="00A6710E" w:rsidRDefault="0083696A" w:rsidP="00EB52CC">
            <w:pPr>
              <w:jc w:val="both"/>
              <w:rPr>
                <w:sz w:val="20"/>
              </w:rPr>
            </w:pPr>
            <w:r w:rsidRPr="00A6710E">
              <w:rPr>
                <w:rStyle w:val="SCCFileNumberChar"/>
                <w:sz w:val="20"/>
                <w:szCs w:val="20"/>
              </w:rPr>
              <w:t>38982</w:t>
            </w:r>
          </w:p>
        </w:tc>
        <w:tc>
          <w:tcPr>
            <w:tcW w:w="4457" w:type="pct"/>
            <w:gridSpan w:val="3"/>
          </w:tcPr>
          <w:p w:rsidR="0083696A" w:rsidRPr="00A6710E" w:rsidRDefault="0083696A" w:rsidP="00EB52CC">
            <w:pPr>
              <w:pStyle w:val="SCCLsocParty"/>
              <w:jc w:val="both"/>
              <w:rPr>
                <w:b/>
                <w:sz w:val="20"/>
                <w:szCs w:val="20"/>
                <w:lang w:val="en-US"/>
              </w:rPr>
            </w:pPr>
            <w:r w:rsidRPr="00A6710E">
              <w:rPr>
                <w:b/>
                <w:sz w:val="20"/>
                <w:szCs w:val="20"/>
                <w:lang w:val="en-US"/>
              </w:rPr>
              <w:t>Ahmed Sabri Shawqi v. Mark Azzarello, Eliza Azzarello</w:t>
            </w:r>
          </w:p>
          <w:p w:rsidR="0083696A" w:rsidRPr="00A6710E" w:rsidRDefault="0083696A" w:rsidP="00EB52CC">
            <w:pPr>
              <w:jc w:val="both"/>
              <w:rPr>
                <w:sz w:val="20"/>
              </w:rPr>
            </w:pPr>
            <w:r w:rsidRPr="00A6710E">
              <w:rPr>
                <w:sz w:val="20"/>
              </w:rPr>
              <w:t>(Ont.) (Civil) (By Leave)</w:t>
            </w:r>
          </w:p>
        </w:tc>
      </w:tr>
      <w:tr w:rsidR="0083696A" w:rsidRPr="00A6710E" w:rsidTr="00B778F3">
        <w:tc>
          <w:tcPr>
            <w:tcW w:w="5000" w:type="pct"/>
            <w:gridSpan w:val="4"/>
          </w:tcPr>
          <w:p w:rsidR="0083696A" w:rsidRPr="00A6710E" w:rsidRDefault="0083696A" w:rsidP="00EB52CC">
            <w:pPr>
              <w:jc w:val="both"/>
              <w:rPr>
                <w:sz w:val="20"/>
              </w:rPr>
            </w:pPr>
            <w:r w:rsidRPr="00A6710E">
              <w:rPr>
                <w:sz w:val="20"/>
              </w:rPr>
              <w:t>Contracts — Breach — Damages — Duty to mitigate — Property — Real property — Sale of land — In order to mitigate its potential losses, is a vendor obligated to accept a reduced offer from the purchaser, which is higher than other offers available in a declining real estate market, with the understanding that the vendor is not foregoing its right to claim damages for said reduction.</w:t>
            </w:r>
          </w:p>
          <w:p w:rsidR="0083696A" w:rsidRPr="00A6710E" w:rsidRDefault="0083696A" w:rsidP="00EB52CC">
            <w:pPr>
              <w:jc w:val="both"/>
              <w:rPr>
                <w:sz w:val="20"/>
              </w:rPr>
            </w:pPr>
          </w:p>
        </w:tc>
      </w:tr>
      <w:tr w:rsidR="0083696A" w:rsidRPr="00A6710E" w:rsidTr="00B778F3">
        <w:tc>
          <w:tcPr>
            <w:tcW w:w="5000" w:type="pct"/>
            <w:gridSpan w:val="4"/>
          </w:tcPr>
          <w:p w:rsidR="0083696A" w:rsidRPr="00A6710E" w:rsidRDefault="0083696A" w:rsidP="00EB52CC">
            <w:pPr>
              <w:jc w:val="both"/>
              <w:rPr>
                <w:sz w:val="20"/>
              </w:rPr>
            </w:pPr>
            <w:r w:rsidRPr="00A6710E">
              <w:rPr>
                <w:sz w:val="20"/>
              </w:rPr>
              <w:t>The respondents listed their home for sale in the Greater Toronto area. They received multiple offers and accepted the applicant’s offer. The applicant paid a deposit of $75,000. When the applicant was unable to close on the specified date, further extensions were agreed to, none of which could be met by the applicant. The applicant eventually offered to buy the property for cash at a reduced price. Meanwhile, the respondents re</w:t>
            </w:r>
            <w:r w:rsidRPr="00A6710E">
              <w:rPr>
                <w:sz w:val="20"/>
              </w:rPr>
              <w:noBreakHyphen/>
              <w:t>listed their property and sold it for a much reduced price. The respondents brought an action for damages for breach of the agreement of purchase and sale and brought a motion for summary judgment.</w:t>
            </w:r>
          </w:p>
          <w:p w:rsidR="0083696A" w:rsidRPr="00A6710E" w:rsidRDefault="0083696A" w:rsidP="00EB52CC">
            <w:pPr>
              <w:jc w:val="both"/>
              <w:rPr>
                <w:sz w:val="20"/>
              </w:rPr>
            </w:pPr>
          </w:p>
          <w:p w:rsidR="0083696A" w:rsidRPr="00A6710E" w:rsidRDefault="0083696A" w:rsidP="00F67C59">
            <w:pPr>
              <w:jc w:val="both"/>
              <w:rPr>
                <w:sz w:val="20"/>
              </w:rPr>
            </w:pPr>
            <w:r w:rsidRPr="00A6710E">
              <w:rPr>
                <w:sz w:val="20"/>
              </w:rPr>
              <w:t>The Ontario Superior Court of Justice granted the motion for summary judgment and ordered the applicant to pay the respondents damages representing the difference between the applicant’s purchase price and the price received, plus other losses related to the breach of contract. The Court found that the respondents had reasonably mitigated their damages. The Court ordered that the deposit of $75,000 paid by the applicant be forfeited by the purchaser and therefore not credited toward the damages award. The Ontario Court of Appeal dismissed the appeal except with respect to the deposit. The Court held that where a vendor suffers loss, the purchaser’s deposit must be credited towards the damages payable.</w:t>
            </w:r>
          </w:p>
        </w:tc>
      </w:tr>
      <w:tr w:rsidR="0083696A" w:rsidRPr="00A6710E" w:rsidTr="00B778F3">
        <w:tc>
          <w:tcPr>
            <w:tcW w:w="5000" w:type="pct"/>
            <w:gridSpan w:val="4"/>
          </w:tcPr>
          <w:p w:rsidR="0083696A" w:rsidRPr="00A6710E" w:rsidRDefault="0083696A" w:rsidP="00EB52CC">
            <w:pPr>
              <w:jc w:val="both"/>
              <w:rPr>
                <w:sz w:val="20"/>
              </w:rPr>
            </w:pPr>
          </w:p>
        </w:tc>
      </w:tr>
      <w:tr w:rsidR="0083696A" w:rsidRPr="00A6710E" w:rsidTr="00B778F3">
        <w:tc>
          <w:tcPr>
            <w:tcW w:w="2427" w:type="pct"/>
            <w:gridSpan w:val="2"/>
          </w:tcPr>
          <w:p w:rsidR="0083696A" w:rsidRPr="00A6710E" w:rsidRDefault="0083696A" w:rsidP="00EB52CC">
            <w:pPr>
              <w:jc w:val="both"/>
              <w:rPr>
                <w:sz w:val="20"/>
              </w:rPr>
            </w:pPr>
            <w:r w:rsidRPr="00A6710E">
              <w:rPr>
                <w:sz w:val="20"/>
              </w:rPr>
              <w:t>September 14, 2018</w:t>
            </w:r>
          </w:p>
          <w:p w:rsidR="0083696A" w:rsidRPr="00A6710E" w:rsidRDefault="0083696A" w:rsidP="00EB52CC">
            <w:pPr>
              <w:jc w:val="both"/>
              <w:rPr>
                <w:sz w:val="20"/>
              </w:rPr>
            </w:pPr>
            <w:r w:rsidRPr="00A6710E">
              <w:rPr>
                <w:sz w:val="20"/>
              </w:rPr>
              <w:t>Ontario Superior Court of Justice</w:t>
            </w:r>
          </w:p>
          <w:p w:rsidR="0083696A" w:rsidRPr="00A6710E" w:rsidRDefault="0083696A" w:rsidP="00EB52CC">
            <w:pPr>
              <w:jc w:val="both"/>
              <w:rPr>
                <w:sz w:val="20"/>
              </w:rPr>
            </w:pPr>
            <w:r w:rsidRPr="00A6710E">
              <w:rPr>
                <w:sz w:val="20"/>
              </w:rPr>
              <w:t>(Nishikawa J.)</w:t>
            </w:r>
          </w:p>
          <w:p w:rsidR="0083696A" w:rsidRPr="00A6710E" w:rsidRDefault="00A6710E" w:rsidP="00EB52CC">
            <w:pPr>
              <w:jc w:val="both"/>
              <w:rPr>
                <w:sz w:val="20"/>
              </w:rPr>
            </w:pPr>
            <w:hyperlink r:id="rId52" w:history="1">
              <w:r w:rsidR="0083696A" w:rsidRPr="00A6710E">
                <w:rPr>
                  <w:rStyle w:val="Hyperlink"/>
                  <w:sz w:val="20"/>
                </w:rPr>
                <w:t>2018 ONSC 5414</w:t>
              </w:r>
            </w:hyperlink>
          </w:p>
          <w:p w:rsidR="0083696A" w:rsidRPr="00A6710E" w:rsidRDefault="0083696A" w:rsidP="00EB52CC">
            <w:pPr>
              <w:jc w:val="both"/>
              <w:rPr>
                <w:sz w:val="20"/>
              </w:rPr>
            </w:pPr>
          </w:p>
        </w:tc>
        <w:tc>
          <w:tcPr>
            <w:tcW w:w="243" w:type="pct"/>
          </w:tcPr>
          <w:p w:rsidR="0083696A" w:rsidRPr="00A6710E" w:rsidRDefault="0083696A" w:rsidP="00EB52CC">
            <w:pPr>
              <w:jc w:val="both"/>
              <w:rPr>
                <w:sz w:val="20"/>
              </w:rPr>
            </w:pPr>
          </w:p>
        </w:tc>
        <w:tc>
          <w:tcPr>
            <w:tcW w:w="2330" w:type="pct"/>
          </w:tcPr>
          <w:p w:rsidR="0083696A" w:rsidRPr="00A6710E" w:rsidRDefault="0083696A" w:rsidP="00EB52CC">
            <w:pPr>
              <w:jc w:val="both"/>
              <w:rPr>
                <w:sz w:val="20"/>
              </w:rPr>
            </w:pPr>
            <w:r w:rsidRPr="00A6710E">
              <w:rPr>
                <w:sz w:val="20"/>
              </w:rPr>
              <w:t>Respondents’ motion for summary judgment granted; Applicant ordered to pay them damages of $308,688.31.</w:t>
            </w:r>
          </w:p>
          <w:p w:rsidR="0083696A" w:rsidRPr="00A6710E" w:rsidRDefault="0083696A" w:rsidP="00EB52CC">
            <w:pPr>
              <w:jc w:val="both"/>
              <w:rPr>
                <w:sz w:val="20"/>
              </w:rPr>
            </w:pPr>
          </w:p>
          <w:p w:rsidR="0083696A" w:rsidRPr="00A6710E" w:rsidRDefault="0083696A" w:rsidP="00EB52CC">
            <w:pPr>
              <w:jc w:val="both"/>
              <w:rPr>
                <w:sz w:val="20"/>
              </w:rPr>
            </w:pPr>
          </w:p>
        </w:tc>
      </w:tr>
      <w:tr w:rsidR="0083696A" w:rsidRPr="00A6710E" w:rsidTr="00B778F3">
        <w:tc>
          <w:tcPr>
            <w:tcW w:w="2427" w:type="pct"/>
            <w:gridSpan w:val="2"/>
          </w:tcPr>
          <w:p w:rsidR="0083696A" w:rsidRPr="00A6710E" w:rsidRDefault="0083696A" w:rsidP="00EB52CC">
            <w:pPr>
              <w:jc w:val="both"/>
              <w:rPr>
                <w:sz w:val="20"/>
              </w:rPr>
            </w:pPr>
            <w:r w:rsidRPr="00A6710E">
              <w:rPr>
                <w:sz w:val="20"/>
              </w:rPr>
              <w:t>October 15, 2019</w:t>
            </w:r>
          </w:p>
          <w:p w:rsidR="0083696A" w:rsidRPr="00A6710E" w:rsidRDefault="0083696A" w:rsidP="00EB52CC">
            <w:pPr>
              <w:jc w:val="both"/>
              <w:rPr>
                <w:sz w:val="20"/>
              </w:rPr>
            </w:pPr>
            <w:r w:rsidRPr="00A6710E">
              <w:rPr>
                <w:sz w:val="20"/>
              </w:rPr>
              <w:t>Court of Appeal for Ontario</w:t>
            </w:r>
          </w:p>
          <w:p w:rsidR="0083696A" w:rsidRPr="00A6710E" w:rsidRDefault="0083696A" w:rsidP="00EB52CC">
            <w:pPr>
              <w:jc w:val="both"/>
              <w:rPr>
                <w:sz w:val="20"/>
              </w:rPr>
            </w:pPr>
            <w:r w:rsidRPr="00A6710E">
              <w:rPr>
                <w:sz w:val="20"/>
              </w:rPr>
              <w:t>(Feldman, Paciocco and Fairburn JJ.A.)</w:t>
            </w:r>
          </w:p>
          <w:p w:rsidR="0083696A" w:rsidRPr="00A6710E" w:rsidRDefault="00A6710E" w:rsidP="00EB52CC">
            <w:pPr>
              <w:jc w:val="both"/>
              <w:rPr>
                <w:sz w:val="20"/>
              </w:rPr>
            </w:pPr>
            <w:hyperlink r:id="rId53" w:history="1">
              <w:r w:rsidR="0083696A" w:rsidRPr="00A6710E">
                <w:rPr>
                  <w:sz w:val="20"/>
                </w:rPr>
                <w:t>2019 ONCA 820</w:t>
              </w:r>
            </w:hyperlink>
            <w:r w:rsidR="0083696A" w:rsidRPr="00A6710E">
              <w:rPr>
                <w:sz w:val="20"/>
              </w:rPr>
              <w:t>; C65977</w:t>
            </w:r>
          </w:p>
          <w:p w:rsidR="0083696A" w:rsidRPr="00A6710E" w:rsidRDefault="0083696A" w:rsidP="00EB52CC">
            <w:pPr>
              <w:jc w:val="both"/>
              <w:rPr>
                <w:sz w:val="20"/>
              </w:rPr>
            </w:pPr>
          </w:p>
        </w:tc>
        <w:tc>
          <w:tcPr>
            <w:tcW w:w="243" w:type="pct"/>
          </w:tcPr>
          <w:p w:rsidR="0083696A" w:rsidRPr="00A6710E" w:rsidRDefault="0083696A" w:rsidP="00EB52CC">
            <w:pPr>
              <w:jc w:val="both"/>
              <w:rPr>
                <w:sz w:val="20"/>
              </w:rPr>
            </w:pPr>
          </w:p>
        </w:tc>
        <w:tc>
          <w:tcPr>
            <w:tcW w:w="2330" w:type="pct"/>
          </w:tcPr>
          <w:p w:rsidR="0083696A" w:rsidRPr="00A6710E" w:rsidRDefault="0083696A" w:rsidP="00EB52CC">
            <w:pPr>
              <w:jc w:val="both"/>
              <w:rPr>
                <w:sz w:val="20"/>
              </w:rPr>
            </w:pPr>
            <w:r w:rsidRPr="00A6710E">
              <w:rPr>
                <w:sz w:val="20"/>
              </w:rPr>
              <w:t>Appeal dismissed except to vary lower court order to require that the deposit be credited toward the damages award.</w:t>
            </w:r>
          </w:p>
          <w:p w:rsidR="0083696A" w:rsidRPr="00A6710E" w:rsidRDefault="0083696A" w:rsidP="00EB52CC">
            <w:pPr>
              <w:jc w:val="both"/>
              <w:rPr>
                <w:sz w:val="20"/>
              </w:rPr>
            </w:pPr>
          </w:p>
        </w:tc>
      </w:tr>
      <w:tr w:rsidR="0083696A" w:rsidRPr="00A6710E" w:rsidTr="00B778F3">
        <w:tc>
          <w:tcPr>
            <w:tcW w:w="2427" w:type="pct"/>
            <w:gridSpan w:val="2"/>
          </w:tcPr>
          <w:p w:rsidR="0083696A" w:rsidRPr="00A6710E" w:rsidRDefault="0083696A" w:rsidP="00EB52CC">
            <w:pPr>
              <w:jc w:val="both"/>
              <w:rPr>
                <w:sz w:val="20"/>
              </w:rPr>
            </w:pPr>
            <w:r w:rsidRPr="00A6710E">
              <w:rPr>
                <w:sz w:val="20"/>
              </w:rPr>
              <w:t>December 17, 2019</w:t>
            </w:r>
          </w:p>
          <w:p w:rsidR="0083696A" w:rsidRPr="00A6710E" w:rsidRDefault="0083696A" w:rsidP="00EB52CC">
            <w:pPr>
              <w:jc w:val="both"/>
              <w:rPr>
                <w:sz w:val="20"/>
              </w:rPr>
            </w:pPr>
            <w:r w:rsidRPr="00A6710E">
              <w:rPr>
                <w:sz w:val="20"/>
              </w:rPr>
              <w:t>Supreme Court of Canada</w:t>
            </w:r>
          </w:p>
          <w:p w:rsidR="00F67C59" w:rsidRPr="00A6710E" w:rsidRDefault="00F67C59" w:rsidP="00EB52CC">
            <w:pPr>
              <w:jc w:val="both"/>
              <w:rPr>
                <w:sz w:val="20"/>
              </w:rPr>
            </w:pPr>
          </w:p>
        </w:tc>
        <w:tc>
          <w:tcPr>
            <w:tcW w:w="243" w:type="pct"/>
          </w:tcPr>
          <w:p w:rsidR="0083696A" w:rsidRPr="00A6710E" w:rsidRDefault="0083696A" w:rsidP="00EB52CC">
            <w:pPr>
              <w:jc w:val="both"/>
              <w:rPr>
                <w:sz w:val="20"/>
              </w:rPr>
            </w:pPr>
          </w:p>
        </w:tc>
        <w:tc>
          <w:tcPr>
            <w:tcW w:w="2330" w:type="pct"/>
          </w:tcPr>
          <w:p w:rsidR="0083696A" w:rsidRPr="00A6710E" w:rsidRDefault="0083696A" w:rsidP="00EB52CC">
            <w:pPr>
              <w:jc w:val="both"/>
              <w:rPr>
                <w:sz w:val="20"/>
              </w:rPr>
            </w:pPr>
            <w:r w:rsidRPr="00A6710E">
              <w:rPr>
                <w:sz w:val="20"/>
              </w:rPr>
              <w:t>Application for leave to appeal filed.</w:t>
            </w:r>
          </w:p>
          <w:p w:rsidR="0083696A" w:rsidRPr="00A6710E" w:rsidRDefault="0083696A" w:rsidP="00EB52CC">
            <w:pPr>
              <w:jc w:val="both"/>
              <w:rPr>
                <w:sz w:val="20"/>
              </w:rPr>
            </w:pPr>
          </w:p>
        </w:tc>
      </w:tr>
      <w:tr w:rsidR="0083696A" w:rsidRPr="00A6710E" w:rsidTr="00B778F3">
        <w:tc>
          <w:tcPr>
            <w:tcW w:w="2427" w:type="pct"/>
            <w:gridSpan w:val="2"/>
          </w:tcPr>
          <w:p w:rsidR="0083696A" w:rsidRPr="00A6710E" w:rsidRDefault="0083696A" w:rsidP="00EB52CC">
            <w:pPr>
              <w:jc w:val="both"/>
              <w:rPr>
                <w:sz w:val="20"/>
              </w:rPr>
            </w:pPr>
            <w:r w:rsidRPr="00A6710E">
              <w:rPr>
                <w:sz w:val="20"/>
              </w:rPr>
              <w:t>February 7, 2020</w:t>
            </w:r>
          </w:p>
          <w:p w:rsidR="0083696A" w:rsidRPr="00A6710E" w:rsidRDefault="0083696A" w:rsidP="00EB52CC">
            <w:pPr>
              <w:jc w:val="both"/>
              <w:rPr>
                <w:sz w:val="20"/>
              </w:rPr>
            </w:pPr>
            <w:r w:rsidRPr="00A6710E">
              <w:rPr>
                <w:sz w:val="20"/>
              </w:rPr>
              <w:t>Supreme Court of Canada</w:t>
            </w:r>
          </w:p>
        </w:tc>
        <w:tc>
          <w:tcPr>
            <w:tcW w:w="243" w:type="pct"/>
          </w:tcPr>
          <w:p w:rsidR="0083696A" w:rsidRPr="00A6710E" w:rsidRDefault="0083696A" w:rsidP="00EB52CC">
            <w:pPr>
              <w:jc w:val="both"/>
              <w:rPr>
                <w:sz w:val="20"/>
              </w:rPr>
            </w:pPr>
          </w:p>
        </w:tc>
        <w:tc>
          <w:tcPr>
            <w:tcW w:w="2330" w:type="pct"/>
          </w:tcPr>
          <w:p w:rsidR="0083696A" w:rsidRPr="00A6710E" w:rsidRDefault="0083696A" w:rsidP="00EB52CC">
            <w:pPr>
              <w:jc w:val="both"/>
              <w:rPr>
                <w:sz w:val="20"/>
              </w:rPr>
            </w:pPr>
            <w:r w:rsidRPr="00A6710E">
              <w:rPr>
                <w:sz w:val="20"/>
              </w:rPr>
              <w:t>Motion for an extension of time to serve and file the leave application filed.</w:t>
            </w:r>
          </w:p>
        </w:tc>
      </w:tr>
    </w:tbl>
    <w:p w:rsidR="0083696A" w:rsidRPr="00A6710E" w:rsidRDefault="0083696A" w:rsidP="00EB52CC">
      <w:pPr>
        <w:jc w:val="both"/>
        <w:rPr>
          <w:sz w:val="20"/>
        </w:rPr>
      </w:pPr>
    </w:p>
    <w:p w:rsidR="00F67C59" w:rsidRPr="00A6710E" w:rsidRDefault="00A6710E" w:rsidP="00EB52CC">
      <w:pPr>
        <w:jc w:val="both"/>
        <w:rPr>
          <w:sz w:val="20"/>
        </w:rPr>
      </w:pPr>
      <w:r w:rsidRPr="00A6710E">
        <w:rPr>
          <w:sz w:val="20"/>
        </w:rPr>
        <w:pict>
          <v:rect id="_x0000_i1033" style="width:2in;height:1pt" o:hrpct="0" o:hralign="center" o:hrstd="t" o:hrnoshade="t" o:hr="t" fillcolor="black [3213]" stroked="f"/>
        </w:pict>
      </w:r>
    </w:p>
    <w:p w:rsidR="00F67C59" w:rsidRPr="00A6710E" w:rsidRDefault="00F67C59"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696A" w:rsidRPr="00A6710E" w:rsidTr="00B778F3">
        <w:tc>
          <w:tcPr>
            <w:tcW w:w="543" w:type="pct"/>
          </w:tcPr>
          <w:p w:rsidR="0083696A" w:rsidRPr="00A6710E" w:rsidRDefault="0083696A" w:rsidP="00EB52CC">
            <w:pPr>
              <w:jc w:val="both"/>
              <w:rPr>
                <w:sz w:val="20"/>
                <w:lang w:val="fr-CA"/>
              </w:rPr>
            </w:pPr>
            <w:r w:rsidRPr="00A6710E">
              <w:rPr>
                <w:rStyle w:val="SCCFileNumberChar"/>
                <w:sz w:val="20"/>
                <w:szCs w:val="20"/>
                <w:lang w:val="fr-CA"/>
              </w:rPr>
              <w:t>38982</w:t>
            </w:r>
          </w:p>
        </w:tc>
        <w:tc>
          <w:tcPr>
            <w:tcW w:w="4457" w:type="pct"/>
            <w:gridSpan w:val="3"/>
          </w:tcPr>
          <w:p w:rsidR="0083696A" w:rsidRPr="00A6710E" w:rsidRDefault="0083696A" w:rsidP="00EB52CC">
            <w:pPr>
              <w:pStyle w:val="SCCLsocParty"/>
              <w:jc w:val="both"/>
              <w:rPr>
                <w:b/>
                <w:sz w:val="20"/>
                <w:szCs w:val="20"/>
                <w:lang w:val="en-US"/>
              </w:rPr>
            </w:pPr>
            <w:r w:rsidRPr="00A6710E">
              <w:rPr>
                <w:b/>
                <w:sz w:val="20"/>
                <w:szCs w:val="20"/>
                <w:lang w:val="en-US"/>
              </w:rPr>
              <w:t>Ahmed Sabri Shawqi c. Mark Azzarello, Eliza Azzarello</w:t>
            </w:r>
          </w:p>
          <w:p w:rsidR="0083696A" w:rsidRPr="00A6710E" w:rsidRDefault="0083696A" w:rsidP="00EB52CC">
            <w:pPr>
              <w:jc w:val="both"/>
              <w:rPr>
                <w:sz w:val="20"/>
                <w:lang w:val="fr-CA"/>
              </w:rPr>
            </w:pPr>
            <w:r w:rsidRPr="00A6710E">
              <w:rPr>
                <w:sz w:val="20"/>
                <w:lang w:val="fr-CA"/>
              </w:rPr>
              <w:t>(Ont.) (Civile) (Autorisation)</w:t>
            </w:r>
          </w:p>
        </w:tc>
      </w:tr>
      <w:tr w:rsidR="0083696A" w:rsidRPr="00A6710E" w:rsidTr="00B778F3">
        <w:tc>
          <w:tcPr>
            <w:tcW w:w="5000" w:type="pct"/>
            <w:gridSpan w:val="4"/>
          </w:tcPr>
          <w:p w:rsidR="0083696A" w:rsidRPr="00A6710E" w:rsidRDefault="0083696A" w:rsidP="00EB52CC">
            <w:pPr>
              <w:jc w:val="both"/>
              <w:rPr>
                <w:sz w:val="20"/>
                <w:lang w:val="fr-CA"/>
              </w:rPr>
            </w:pPr>
            <w:r w:rsidRPr="00A6710E">
              <w:rPr>
                <w:sz w:val="20"/>
                <w:lang w:val="fr-CA"/>
              </w:rPr>
              <w:t>Contrats — Violation — Dommages-intérêts — Obligation de mitiger le préjudice — Biens — Biens réels — Vente d’un terrain — Dans le but de mitiger ses pertes éventuelles, un vendeur est</w:t>
            </w:r>
            <w:r w:rsidRPr="00A6710E">
              <w:rPr>
                <w:sz w:val="20"/>
                <w:lang w:val="fr-CA"/>
              </w:rPr>
              <w:noBreakHyphen/>
              <w:t>il obligé d’accepter d’un acheteur une offre réduite qui est supérieure à d’autres offres dans un marché immobilier en déclin, étant entendu que le vendeur ne renonce pas à son droit de réclamer des dommages</w:t>
            </w:r>
            <w:r w:rsidRPr="00A6710E">
              <w:rPr>
                <w:sz w:val="20"/>
                <w:lang w:val="fr-CA"/>
              </w:rPr>
              <w:noBreakHyphen/>
              <w:t>intérêts au titre de cette réduction?</w:t>
            </w:r>
          </w:p>
          <w:p w:rsidR="0083696A" w:rsidRPr="00A6710E" w:rsidRDefault="0083696A" w:rsidP="00EB52CC">
            <w:pPr>
              <w:jc w:val="both"/>
              <w:rPr>
                <w:sz w:val="20"/>
                <w:lang w:val="fr-CA"/>
              </w:rPr>
            </w:pPr>
          </w:p>
        </w:tc>
      </w:tr>
      <w:tr w:rsidR="0083696A" w:rsidRPr="00A6710E" w:rsidTr="00B778F3">
        <w:tc>
          <w:tcPr>
            <w:tcW w:w="5000" w:type="pct"/>
            <w:gridSpan w:val="4"/>
          </w:tcPr>
          <w:p w:rsidR="0083696A" w:rsidRPr="00A6710E" w:rsidRDefault="0083696A" w:rsidP="00EB52CC">
            <w:pPr>
              <w:jc w:val="both"/>
              <w:rPr>
                <w:sz w:val="20"/>
                <w:lang w:val="fr-CA"/>
              </w:rPr>
            </w:pPr>
            <w:r w:rsidRPr="00A6710E">
              <w:rPr>
                <w:sz w:val="20"/>
                <w:lang w:val="fr-CA"/>
              </w:rPr>
              <w:t>Les intimés ont mis leur maison en vente dans la région du Grand Toronto. Ils ont reçu plusieurs offres et ont accepté l’offre du demandeur. Le demandeur a versé un acompte de 75 000 $. Lorsque le demandeur a été incapable de clore à la date déterminée, les parties ont convenu de prorogations, mais le demandeur n’a pu respecter aucune d’elles. Le demandeur a fini par offrir d’acheter la propriété au comptant, à un prix réduit. Entretemps, les intimés ont remis leur propriété en vente et ils l’ont vendue à un prix fortement réduit. Les intimés ont intenté une action en dommages</w:t>
            </w:r>
            <w:r w:rsidRPr="00A6710E">
              <w:rPr>
                <w:sz w:val="20"/>
                <w:lang w:val="fr-CA"/>
              </w:rPr>
              <w:noBreakHyphen/>
              <w:t>intérêts pour violation de la convention achat</w:t>
            </w:r>
            <w:r w:rsidRPr="00A6710E">
              <w:rPr>
                <w:sz w:val="20"/>
                <w:lang w:val="fr-CA"/>
              </w:rPr>
              <w:noBreakHyphen/>
              <w:t>vente et ont présenté une motion en jugement sommaire.</w:t>
            </w:r>
          </w:p>
          <w:p w:rsidR="0083696A" w:rsidRPr="00A6710E" w:rsidRDefault="0083696A" w:rsidP="00EB52CC">
            <w:pPr>
              <w:jc w:val="both"/>
              <w:rPr>
                <w:sz w:val="20"/>
                <w:lang w:val="fr-CA"/>
              </w:rPr>
            </w:pPr>
          </w:p>
          <w:p w:rsidR="0083696A" w:rsidRPr="00A6710E" w:rsidRDefault="0083696A" w:rsidP="00F67C59">
            <w:pPr>
              <w:jc w:val="both"/>
              <w:rPr>
                <w:sz w:val="20"/>
                <w:lang w:val="fr-CA"/>
              </w:rPr>
            </w:pPr>
            <w:r w:rsidRPr="00A6710E">
              <w:rPr>
                <w:sz w:val="20"/>
                <w:lang w:val="fr-CA"/>
              </w:rPr>
              <w:t>La Cour supérieure de justice de l’Ontario a accueilli la motion en jugement sommaire et a condamné le demandeur à payer aux intimés des dommages</w:t>
            </w:r>
            <w:r w:rsidRPr="00A6710E">
              <w:rPr>
                <w:sz w:val="20"/>
                <w:lang w:val="fr-CA"/>
              </w:rPr>
              <w:noBreakHyphen/>
              <w:t>intérêts représentant la différence entre le prix d’achat du demandeur et le prix reçu, et au titre d’autres pertes liées à la violation du contrat. Le tribunal a conclu que les intimés avaient raisonnablement mitigé leurs préjudices. Le tribunal a ordonné que l’acompte de 75 000 $ versé par le demandeur lui soit confisqué et non porté au crédit de la condamnation à des dommages</w:t>
            </w:r>
            <w:r w:rsidRPr="00A6710E">
              <w:rPr>
                <w:sz w:val="20"/>
                <w:lang w:val="fr-CA"/>
              </w:rPr>
              <w:noBreakHyphen/>
              <w:t>intérêts. La Cour d’appel de l’Ontario a rejeté l’appel, sauf en ce qui concerne l’acompte. La Cour d’appel a statué que lorsque le vendeur subit une perte, l’acompte de l’acheteur doit être porté au crédit des dommages</w:t>
            </w:r>
            <w:r w:rsidRPr="00A6710E">
              <w:rPr>
                <w:sz w:val="20"/>
                <w:lang w:val="fr-CA"/>
              </w:rPr>
              <w:noBreakHyphen/>
              <w:t>intérêts payables.</w:t>
            </w:r>
          </w:p>
        </w:tc>
      </w:tr>
      <w:tr w:rsidR="0083696A" w:rsidRPr="00A6710E" w:rsidTr="00B778F3">
        <w:tc>
          <w:tcPr>
            <w:tcW w:w="5000" w:type="pct"/>
            <w:gridSpan w:val="4"/>
          </w:tcPr>
          <w:p w:rsidR="0083696A" w:rsidRPr="00A6710E" w:rsidRDefault="0083696A" w:rsidP="00EB52CC">
            <w:pPr>
              <w:jc w:val="both"/>
              <w:rPr>
                <w:sz w:val="20"/>
                <w:lang w:val="fr-CA"/>
              </w:rPr>
            </w:pPr>
          </w:p>
        </w:tc>
      </w:tr>
      <w:tr w:rsidR="0083696A" w:rsidRPr="00A6710E" w:rsidTr="00B778F3">
        <w:tc>
          <w:tcPr>
            <w:tcW w:w="2427" w:type="pct"/>
            <w:gridSpan w:val="2"/>
          </w:tcPr>
          <w:p w:rsidR="0083696A" w:rsidRPr="00A6710E" w:rsidRDefault="0083696A" w:rsidP="00EB52CC">
            <w:pPr>
              <w:jc w:val="both"/>
              <w:rPr>
                <w:sz w:val="20"/>
                <w:lang w:val="fr-CA"/>
              </w:rPr>
            </w:pPr>
            <w:r w:rsidRPr="00A6710E">
              <w:rPr>
                <w:sz w:val="20"/>
                <w:lang w:val="fr-CA"/>
              </w:rPr>
              <w:t>14 septembre 2018</w:t>
            </w:r>
          </w:p>
          <w:p w:rsidR="0083696A" w:rsidRPr="00A6710E" w:rsidRDefault="0083696A" w:rsidP="00EB52CC">
            <w:pPr>
              <w:jc w:val="both"/>
              <w:rPr>
                <w:sz w:val="20"/>
                <w:lang w:val="fr-CA"/>
              </w:rPr>
            </w:pPr>
            <w:r w:rsidRPr="00A6710E">
              <w:rPr>
                <w:sz w:val="20"/>
                <w:lang w:val="fr-CA"/>
              </w:rPr>
              <w:t>Cour supérieure de justice de l’Ontario</w:t>
            </w:r>
          </w:p>
          <w:p w:rsidR="0083696A" w:rsidRPr="00A6710E" w:rsidRDefault="0083696A" w:rsidP="00EB52CC">
            <w:pPr>
              <w:jc w:val="both"/>
              <w:rPr>
                <w:sz w:val="20"/>
                <w:lang w:val="fr-CA"/>
              </w:rPr>
            </w:pPr>
            <w:r w:rsidRPr="00A6710E">
              <w:rPr>
                <w:sz w:val="20"/>
                <w:lang w:val="fr-CA"/>
              </w:rPr>
              <w:t>(Juge Nishikawa)</w:t>
            </w:r>
          </w:p>
          <w:p w:rsidR="0083696A" w:rsidRPr="00A6710E" w:rsidRDefault="00A6710E" w:rsidP="00EB52CC">
            <w:pPr>
              <w:jc w:val="both"/>
              <w:rPr>
                <w:sz w:val="20"/>
                <w:lang w:val="fr-CA"/>
              </w:rPr>
            </w:pPr>
            <w:hyperlink r:id="rId54" w:history="1">
              <w:r w:rsidR="0083696A" w:rsidRPr="00A6710E">
                <w:rPr>
                  <w:rStyle w:val="Hyperlink"/>
                  <w:sz w:val="20"/>
                  <w:lang w:val="fr-CA"/>
                </w:rPr>
                <w:t>2018 ONSC 5414</w:t>
              </w:r>
            </w:hyperlink>
          </w:p>
          <w:p w:rsidR="0083696A" w:rsidRPr="00A6710E" w:rsidRDefault="0083696A" w:rsidP="00EB52CC">
            <w:pPr>
              <w:jc w:val="both"/>
              <w:rPr>
                <w:sz w:val="20"/>
                <w:lang w:val="fr-CA"/>
              </w:rPr>
            </w:pPr>
          </w:p>
        </w:tc>
        <w:tc>
          <w:tcPr>
            <w:tcW w:w="243" w:type="pct"/>
          </w:tcPr>
          <w:p w:rsidR="0083696A" w:rsidRPr="00A6710E" w:rsidRDefault="0083696A" w:rsidP="00EB52CC">
            <w:pPr>
              <w:jc w:val="both"/>
              <w:rPr>
                <w:sz w:val="20"/>
                <w:lang w:val="fr-CA"/>
              </w:rPr>
            </w:pPr>
          </w:p>
        </w:tc>
        <w:tc>
          <w:tcPr>
            <w:tcW w:w="2330" w:type="pct"/>
          </w:tcPr>
          <w:p w:rsidR="0083696A" w:rsidRPr="00A6710E" w:rsidRDefault="0083696A" w:rsidP="00EB52CC">
            <w:pPr>
              <w:jc w:val="both"/>
              <w:rPr>
                <w:sz w:val="20"/>
                <w:lang w:val="fr-CA"/>
              </w:rPr>
            </w:pPr>
            <w:r w:rsidRPr="00A6710E">
              <w:rPr>
                <w:sz w:val="20"/>
                <w:lang w:val="fr-CA"/>
              </w:rPr>
              <w:t>Jugement accueillant la motion des intimés en jugement sommaire et condamnant le demandeur à leur payer des dommages</w:t>
            </w:r>
            <w:r w:rsidRPr="00A6710E">
              <w:rPr>
                <w:sz w:val="20"/>
                <w:lang w:val="fr-CA"/>
              </w:rPr>
              <w:noBreakHyphen/>
              <w:t>intérêts de 308 688,31 $.</w:t>
            </w:r>
          </w:p>
          <w:p w:rsidR="0083696A" w:rsidRPr="00A6710E" w:rsidRDefault="0083696A" w:rsidP="00EB52CC">
            <w:pPr>
              <w:jc w:val="both"/>
              <w:rPr>
                <w:sz w:val="20"/>
                <w:lang w:val="fr-CA"/>
              </w:rPr>
            </w:pPr>
          </w:p>
          <w:p w:rsidR="0083696A" w:rsidRPr="00A6710E" w:rsidRDefault="0083696A" w:rsidP="00EB52CC">
            <w:pPr>
              <w:jc w:val="both"/>
              <w:rPr>
                <w:sz w:val="20"/>
                <w:lang w:val="fr-CA"/>
              </w:rPr>
            </w:pPr>
          </w:p>
        </w:tc>
      </w:tr>
      <w:tr w:rsidR="0083696A" w:rsidRPr="00A6710E" w:rsidTr="00B778F3">
        <w:tc>
          <w:tcPr>
            <w:tcW w:w="2427" w:type="pct"/>
            <w:gridSpan w:val="2"/>
          </w:tcPr>
          <w:p w:rsidR="0083696A" w:rsidRPr="00A6710E" w:rsidRDefault="0083696A" w:rsidP="00EB52CC">
            <w:pPr>
              <w:jc w:val="both"/>
              <w:rPr>
                <w:sz w:val="20"/>
                <w:lang w:val="fr-CA"/>
              </w:rPr>
            </w:pPr>
            <w:r w:rsidRPr="00A6710E">
              <w:rPr>
                <w:sz w:val="20"/>
                <w:lang w:val="fr-CA"/>
              </w:rPr>
              <w:t>15 octobre 2019</w:t>
            </w:r>
          </w:p>
          <w:p w:rsidR="0083696A" w:rsidRPr="00A6710E" w:rsidRDefault="0083696A" w:rsidP="00EB52CC">
            <w:pPr>
              <w:jc w:val="both"/>
              <w:rPr>
                <w:sz w:val="20"/>
                <w:lang w:val="fr-CA"/>
              </w:rPr>
            </w:pPr>
            <w:r w:rsidRPr="00A6710E">
              <w:rPr>
                <w:sz w:val="20"/>
                <w:lang w:val="fr-CA"/>
              </w:rPr>
              <w:t>Cour d’appel de l’Ontario</w:t>
            </w:r>
          </w:p>
          <w:p w:rsidR="0083696A" w:rsidRPr="00A6710E" w:rsidRDefault="0083696A" w:rsidP="00EB52CC">
            <w:pPr>
              <w:jc w:val="both"/>
              <w:rPr>
                <w:sz w:val="20"/>
                <w:lang w:val="fr-CA"/>
              </w:rPr>
            </w:pPr>
            <w:r w:rsidRPr="00A6710E">
              <w:rPr>
                <w:sz w:val="20"/>
                <w:lang w:val="fr-CA"/>
              </w:rPr>
              <w:t>(Juges Feldman, Paciocco et Fairburn)</w:t>
            </w:r>
          </w:p>
          <w:p w:rsidR="0083696A" w:rsidRPr="00A6710E" w:rsidRDefault="00A6710E" w:rsidP="00EB52CC">
            <w:pPr>
              <w:jc w:val="both"/>
              <w:rPr>
                <w:sz w:val="20"/>
                <w:lang w:val="fr-CA"/>
              </w:rPr>
            </w:pPr>
            <w:hyperlink r:id="rId55" w:history="1">
              <w:r w:rsidR="0083696A" w:rsidRPr="00A6710E">
                <w:rPr>
                  <w:sz w:val="20"/>
                  <w:lang w:val="fr-CA"/>
                </w:rPr>
                <w:t>2019 ONCA 820</w:t>
              </w:r>
            </w:hyperlink>
            <w:r w:rsidR="0083696A" w:rsidRPr="00A6710E">
              <w:rPr>
                <w:sz w:val="20"/>
                <w:lang w:val="fr-CA"/>
              </w:rPr>
              <w:t>; C65977</w:t>
            </w:r>
          </w:p>
          <w:p w:rsidR="0083696A" w:rsidRPr="00A6710E" w:rsidRDefault="0083696A" w:rsidP="00EB52CC">
            <w:pPr>
              <w:jc w:val="both"/>
              <w:rPr>
                <w:sz w:val="20"/>
                <w:lang w:val="fr-CA"/>
              </w:rPr>
            </w:pPr>
          </w:p>
        </w:tc>
        <w:tc>
          <w:tcPr>
            <w:tcW w:w="243" w:type="pct"/>
          </w:tcPr>
          <w:p w:rsidR="0083696A" w:rsidRPr="00A6710E" w:rsidRDefault="0083696A" w:rsidP="00EB52CC">
            <w:pPr>
              <w:jc w:val="both"/>
              <w:rPr>
                <w:sz w:val="20"/>
                <w:lang w:val="fr-CA"/>
              </w:rPr>
            </w:pPr>
          </w:p>
        </w:tc>
        <w:tc>
          <w:tcPr>
            <w:tcW w:w="2330" w:type="pct"/>
          </w:tcPr>
          <w:p w:rsidR="0083696A" w:rsidRPr="00A6710E" w:rsidRDefault="0083696A" w:rsidP="00EB52CC">
            <w:pPr>
              <w:jc w:val="both"/>
              <w:rPr>
                <w:sz w:val="20"/>
                <w:lang w:val="fr-CA"/>
              </w:rPr>
            </w:pPr>
            <w:r w:rsidRPr="00A6710E">
              <w:rPr>
                <w:sz w:val="20"/>
                <w:lang w:val="fr-CA"/>
              </w:rPr>
              <w:t>Arrêt rejetant l’appel, mais modifiant l’ordonnance du tribunal de première instance pour que l’acompte soit porté au crédit de la condamnation aux dommages</w:t>
            </w:r>
            <w:r w:rsidRPr="00A6710E">
              <w:rPr>
                <w:sz w:val="20"/>
                <w:lang w:val="fr-CA"/>
              </w:rPr>
              <w:noBreakHyphen/>
              <w:t>intérêts.</w:t>
            </w:r>
          </w:p>
          <w:p w:rsidR="0083696A" w:rsidRPr="00A6710E" w:rsidRDefault="0083696A" w:rsidP="00EB52CC">
            <w:pPr>
              <w:jc w:val="both"/>
              <w:rPr>
                <w:sz w:val="20"/>
                <w:lang w:val="fr-CA"/>
              </w:rPr>
            </w:pPr>
          </w:p>
        </w:tc>
      </w:tr>
      <w:tr w:rsidR="0083696A" w:rsidRPr="00A6710E" w:rsidTr="00B778F3">
        <w:tc>
          <w:tcPr>
            <w:tcW w:w="2427" w:type="pct"/>
            <w:gridSpan w:val="2"/>
          </w:tcPr>
          <w:p w:rsidR="0083696A" w:rsidRPr="00A6710E" w:rsidRDefault="0083696A" w:rsidP="00EB52CC">
            <w:pPr>
              <w:jc w:val="both"/>
              <w:rPr>
                <w:sz w:val="20"/>
                <w:lang w:val="fr-CA"/>
              </w:rPr>
            </w:pPr>
            <w:r w:rsidRPr="00A6710E">
              <w:rPr>
                <w:sz w:val="20"/>
                <w:lang w:val="fr-CA"/>
              </w:rPr>
              <w:t>17 décembre 2019</w:t>
            </w:r>
          </w:p>
          <w:p w:rsidR="0083696A" w:rsidRPr="00A6710E" w:rsidRDefault="0083696A" w:rsidP="00EB52CC">
            <w:pPr>
              <w:jc w:val="both"/>
              <w:rPr>
                <w:sz w:val="20"/>
                <w:lang w:val="fr-CA"/>
              </w:rPr>
            </w:pPr>
            <w:r w:rsidRPr="00A6710E">
              <w:rPr>
                <w:sz w:val="20"/>
                <w:lang w:val="fr-CA"/>
              </w:rPr>
              <w:t>Cour suprême du Canada</w:t>
            </w:r>
          </w:p>
          <w:p w:rsidR="00F67C59" w:rsidRPr="00A6710E" w:rsidRDefault="00F67C59" w:rsidP="00EB52CC">
            <w:pPr>
              <w:jc w:val="both"/>
              <w:rPr>
                <w:sz w:val="20"/>
                <w:lang w:val="fr-CA"/>
              </w:rPr>
            </w:pPr>
          </w:p>
        </w:tc>
        <w:tc>
          <w:tcPr>
            <w:tcW w:w="243" w:type="pct"/>
          </w:tcPr>
          <w:p w:rsidR="0083696A" w:rsidRPr="00A6710E" w:rsidRDefault="0083696A" w:rsidP="00EB52CC">
            <w:pPr>
              <w:jc w:val="both"/>
              <w:rPr>
                <w:sz w:val="20"/>
                <w:lang w:val="fr-CA"/>
              </w:rPr>
            </w:pPr>
          </w:p>
        </w:tc>
        <w:tc>
          <w:tcPr>
            <w:tcW w:w="2330" w:type="pct"/>
          </w:tcPr>
          <w:p w:rsidR="0083696A" w:rsidRPr="00A6710E" w:rsidRDefault="0083696A" w:rsidP="00EB52CC">
            <w:pPr>
              <w:jc w:val="both"/>
              <w:rPr>
                <w:sz w:val="20"/>
                <w:lang w:val="fr-CA"/>
              </w:rPr>
            </w:pPr>
            <w:r w:rsidRPr="00A6710E">
              <w:rPr>
                <w:sz w:val="20"/>
                <w:lang w:val="fr-CA"/>
              </w:rPr>
              <w:t>Dépôt de la demande d’autorisation d’appel.</w:t>
            </w:r>
          </w:p>
          <w:p w:rsidR="0083696A" w:rsidRPr="00A6710E" w:rsidRDefault="0083696A" w:rsidP="00EB52CC">
            <w:pPr>
              <w:jc w:val="both"/>
              <w:rPr>
                <w:sz w:val="20"/>
                <w:lang w:val="fr-CA"/>
              </w:rPr>
            </w:pPr>
          </w:p>
        </w:tc>
      </w:tr>
      <w:tr w:rsidR="0083696A" w:rsidRPr="00A6710E" w:rsidTr="00B778F3">
        <w:tc>
          <w:tcPr>
            <w:tcW w:w="2427" w:type="pct"/>
            <w:gridSpan w:val="2"/>
          </w:tcPr>
          <w:p w:rsidR="0083696A" w:rsidRPr="00A6710E" w:rsidRDefault="0083696A" w:rsidP="00EB52CC">
            <w:pPr>
              <w:jc w:val="both"/>
              <w:rPr>
                <w:sz w:val="20"/>
                <w:lang w:val="fr-CA"/>
              </w:rPr>
            </w:pPr>
            <w:r w:rsidRPr="00A6710E">
              <w:rPr>
                <w:sz w:val="20"/>
                <w:lang w:val="fr-CA"/>
              </w:rPr>
              <w:t>7 février 2020</w:t>
            </w:r>
          </w:p>
          <w:p w:rsidR="0083696A" w:rsidRPr="00A6710E" w:rsidRDefault="0083696A" w:rsidP="00EB52CC">
            <w:pPr>
              <w:jc w:val="both"/>
              <w:rPr>
                <w:sz w:val="20"/>
                <w:lang w:val="fr-CA"/>
              </w:rPr>
            </w:pPr>
            <w:r w:rsidRPr="00A6710E">
              <w:rPr>
                <w:sz w:val="20"/>
                <w:lang w:val="fr-CA"/>
              </w:rPr>
              <w:t>Cour suprême du Canada</w:t>
            </w:r>
          </w:p>
        </w:tc>
        <w:tc>
          <w:tcPr>
            <w:tcW w:w="243" w:type="pct"/>
          </w:tcPr>
          <w:p w:rsidR="0083696A" w:rsidRPr="00A6710E" w:rsidRDefault="0083696A" w:rsidP="00EB52CC">
            <w:pPr>
              <w:jc w:val="both"/>
              <w:rPr>
                <w:sz w:val="20"/>
                <w:lang w:val="fr-CA"/>
              </w:rPr>
            </w:pPr>
          </w:p>
        </w:tc>
        <w:tc>
          <w:tcPr>
            <w:tcW w:w="2330" w:type="pct"/>
          </w:tcPr>
          <w:p w:rsidR="0083696A" w:rsidRPr="00A6710E" w:rsidRDefault="0083696A" w:rsidP="00EB52CC">
            <w:pPr>
              <w:jc w:val="both"/>
              <w:rPr>
                <w:sz w:val="20"/>
                <w:lang w:val="fr-CA"/>
              </w:rPr>
            </w:pPr>
            <w:r w:rsidRPr="00A6710E">
              <w:rPr>
                <w:sz w:val="20"/>
                <w:lang w:val="fr-CA"/>
              </w:rPr>
              <w:t>Dépôt de la requête en prorogation du délai de signification et de dépôt de la demande d’autorisation.</w:t>
            </w:r>
          </w:p>
        </w:tc>
      </w:tr>
    </w:tbl>
    <w:p w:rsidR="0083696A" w:rsidRPr="00A6710E" w:rsidRDefault="0083696A" w:rsidP="00EB52CC">
      <w:pPr>
        <w:jc w:val="both"/>
        <w:rPr>
          <w:sz w:val="20"/>
          <w:lang w:val="fr-CA"/>
        </w:rPr>
      </w:pPr>
    </w:p>
    <w:p w:rsidR="00F67C59" w:rsidRPr="00A6710E" w:rsidRDefault="00A6710E" w:rsidP="00EB52CC">
      <w:pPr>
        <w:jc w:val="both"/>
        <w:rPr>
          <w:sz w:val="20"/>
          <w:lang w:val="fr-CA"/>
        </w:rPr>
      </w:pPr>
      <w:r w:rsidRPr="00A6710E">
        <w:rPr>
          <w:sz w:val="20"/>
        </w:rPr>
        <w:pict>
          <v:rect id="_x0000_i1034"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03B8" w:rsidRPr="00A6710E" w:rsidTr="00B778F3">
        <w:tc>
          <w:tcPr>
            <w:tcW w:w="543" w:type="pct"/>
          </w:tcPr>
          <w:p w:rsidR="002503B8" w:rsidRPr="00A6710E" w:rsidRDefault="002503B8" w:rsidP="00EB52CC">
            <w:pPr>
              <w:jc w:val="both"/>
              <w:rPr>
                <w:sz w:val="20"/>
                <w:lang w:val="en-CA"/>
              </w:rPr>
            </w:pPr>
            <w:r w:rsidRPr="00A6710E">
              <w:rPr>
                <w:rStyle w:val="SCCFileNumberChar"/>
                <w:sz w:val="20"/>
                <w:szCs w:val="20"/>
              </w:rPr>
              <w:t>38951</w:t>
            </w:r>
          </w:p>
        </w:tc>
        <w:tc>
          <w:tcPr>
            <w:tcW w:w="4457" w:type="pct"/>
            <w:gridSpan w:val="3"/>
          </w:tcPr>
          <w:p w:rsidR="002503B8" w:rsidRPr="00A6710E" w:rsidRDefault="002503B8" w:rsidP="00EB52CC">
            <w:pPr>
              <w:pStyle w:val="SCCLsocParty"/>
              <w:jc w:val="both"/>
              <w:rPr>
                <w:b/>
                <w:sz w:val="20"/>
                <w:szCs w:val="20"/>
                <w:lang w:val="en-CA"/>
              </w:rPr>
            </w:pPr>
            <w:r w:rsidRPr="00A6710E">
              <w:rPr>
                <w:b/>
                <w:sz w:val="20"/>
                <w:szCs w:val="20"/>
                <w:lang w:val="en-CA"/>
              </w:rPr>
              <w:t>Anne Bissonnette and Denise Bissonnette Savignac v. Marc André Scraire, Premier Lac du Nord inc., Louis-Paul Beaudry and Registrar of the Argenteuil Registration Division</w:t>
            </w:r>
          </w:p>
          <w:p w:rsidR="002503B8" w:rsidRPr="00A6710E" w:rsidRDefault="002503B8" w:rsidP="00EB52CC">
            <w:pPr>
              <w:jc w:val="both"/>
              <w:rPr>
                <w:sz w:val="20"/>
                <w:lang w:val="en-CA"/>
              </w:rPr>
            </w:pPr>
            <w:r w:rsidRPr="00A6710E">
              <w:rPr>
                <w:sz w:val="20"/>
                <w:lang w:val="en-CA"/>
              </w:rPr>
              <w:t>(Que.) (Civil) (By Leave)</w:t>
            </w:r>
          </w:p>
        </w:tc>
      </w:tr>
      <w:tr w:rsidR="002503B8" w:rsidRPr="00A6710E" w:rsidTr="00B778F3">
        <w:tc>
          <w:tcPr>
            <w:tcW w:w="5000" w:type="pct"/>
            <w:gridSpan w:val="4"/>
          </w:tcPr>
          <w:p w:rsidR="002503B8" w:rsidRPr="00A6710E" w:rsidRDefault="002503B8" w:rsidP="00EB52CC">
            <w:pPr>
              <w:jc w:val="both"/>
              <w:rPr>
                <w:sz w:val="20"/>
                <w:lang w:val="en-CA"/>
              </w:rPr>
            </w:pPr>
            <w:r w:rsidRPr="00A6710E">
              <w:rPr>
                <w:sz w:val="20"/>
                <w:lang w:val="en-CA"/>
              </w:rPr>
              <w:t xml:space="preserve">Judgments and orders ⸺ Appeal as of right ⸺ Boundary determination judgment ⸺ Whether action for boundary determination and damages requires filing of application for leave to appeal under art. 31 of </w:t>
            </w:r>
            <w:r w:rsidRPr="00A6710E">
              <w:rPr>
                <w:i/>
                <w:sz w:val="20"/>
                <w:lang w:val="en-CA"/>
              </w:rPr>
              <w:t>Code of Civil Procedure</w:t>
            </w:r>
            <w:r w:rsidRPr="00A6710E">
              <w:rPr>
                <w:sz w:val="20"/>
                <w:lang w:val="en-CA"/>
              </w:rPr>
              <w:t xml:space="preserve"> on ground that judgment </w:t>
            </w:r>
            <w:proofErr w:type="gramStart"/>
            <w:r w:rsidRPr="00A6710E">
              <w:rPr>
                <w:sz w:val="20"/>
                <w:lang w:val="en-CA"/>
              </w:rPr>
              <w:t>was rendered</w:t>
            </w:r>
            <w:proofErr w:type="gramEnd"/>
            <w:r w:rsidRPr="00A6710E">
              <w:rPr>
                <w:sz w:val="20"/>
                <w:lang w:val="en-CA"/>
              </w:rPr>
              <w:t xml:space="preserve"> in course of proceeding, despite fact that boundary determination judgment has special status under art. 472 of </w:t>
            </w:r>
            <w:r w:rsidRPr="00A6710E">
              <w:rPr>
                <w:i/>
                <w:sz w:val="20"/>
                <w:lang w:val="en-CA"/>
              </w:rPr>
              <w:t>Code of Civil Procedure</w:t>
            </w:r>
            <w:r w:rsidRPr="00A6710E">
              <w:rPr>
                <w:sz w:val="20"/>
                <w:lang w:val="en-CA"/>
              </w:rPr>
              <w:t xml:space="preserve"> ⸺ Whether Court of Appeal reversed consistent jurisprudence to effect that boundary determination judgments are appealable as of right when it distinguished boundary determination judgment rendered in course of proceeding following splitting of proceeding ⸺ Whether Court of Appeal relied on principle of proportionality in art. </w:t>
            </w:r>
            <w:proofErr w:type="gramStart"/>
            <w:r w:rsidRPr="00A6710E">
              <w:rPr>
                <w:sz w:val="20"/>
                <w:lang w:val="en-CA"/>
              </w:rPr>
              <w:t xml:space="preserve">18 of </w:t>
            </w:r>
            <w:r w:rsidRPr="00A6710E">
              <w:rPr>
                <w:i/>
                <w:sz w:val="20"/>
                <w:lang w:val="en-CA"/>
              </w:rPr>
              <w:t>Code of Civil Procedure</w:t>
            </w:r>
            <w:r w:rsidRPr="00A6710E">
              <w:rPr>
                <w:sz w:val="20"/>
                <w:lang w:val="en-CA"/>
              </w:rPr>
              <w:t xml:space="preserve"> to denigrate applicants’ action even though it required determination of rights also guaranteed by ss. 15 and 24(1) of </w:t>
            </w:r>
            <w:r w:rsidRPr="00A6710E">
              <w:rPr>
                <w:i/>
                <w:sz w:val="20"/>
                <w:lang w:val="en-CA"/>
              </w:rPr>
              <w:t>Canadian Charter of Rights and Freedoms</w:t>
            </w:r>
            <w:r w:rsidRPr="00A6710E">
              <w:rPr>
                <w:sz w:val="20"/>
                <w:lang w:val="en-CA"/>
              </w:rPr>
              <w:t xml:space="preserve"> and by ss. 6, 8, 9.1, 23, 54, 55 and 56(1) of </w:t>
            </w:r>
            <w:r w:rsidRPr="00A6710E">
              <w:rPr>
                <w:i/>
                <w:sz w:val="20"/>
                <w:lang w:val="en-CA"/>
              </w:rPr>
              <w:t>Charter of human rights and freedoms</w:t>
            </w:r>
            <w:r w:rsidRPr="00A6710E">
              <w:rPr>
                <w:sz w:val="20"/>
                <w:lang w:val="en-CA"/>
              </w:rPr>
              <w:t>,</w:t>
            </w:r>
            <w:r w:rsidRPr="00A6710E">
              <w:rPr>
                <w:i/>
                <w:sz w:val="20"/>
                <w:lang w:val="en-CA"/>
              </w:rPr>
              <w:t xml:space="preserve"> </w:t>
            </w:r>
            <w:r w:rsidRPr="00A6710E">
              <w:rPr>
                <w:sz w:val="20"/>
                <w:lang w:val="en-CA"/>
              </w:rPr>
              <w:t>CQLR,</w:t>
            </w:r>
            <w:r w:rsidRPr="00A6710E">
              <w:rPr>
                <w:rFonts w:ascii="inherit" w:hAnsi="inherit"/>
                <w:color w:val="212529"/>
                <w:sz w:val="20"/>
                <w:lang w:val="en-CA"/>
              </w:rPr>
              <w:t xml:space="preserve"> c. C</w:t>
            </w:r>
            <w:r w:rsidRPr="00A6710E">
              <w:rPr>
                <w:rFonts w:ascii="inherit" w:hAnsi="inherit"/>
                <w:color w:val="212529"/>
                <w:sz w:val="20"/>
                <w:lang w:val="en-CA"/>
              </w:rPr>
              <w:noBreakHyphen/>
              <w:t>12</w:t>
            </w:r>
            <w:r w:rsidRPr="00A6710E">
              <w:rPr>
                <w:sz w:val="20"/>
                <w:lang w:val="en-CA"/>
              </w:rPr>
              <w:t>, and determination of unlawfulness of encroachment resulting from fact that dividing line of original lot (1,144 metres long) had been moved by 60 metres, representing area of 68,640 square metres or 738,566 square feet, by Mr. Beaudry, land surveyor representing Ministère des Ressources naturelles ⸺ Whether Supreme Court should grant applicants leave to appeal because of public importance of case and importance of issues of mixed law and fact, which by nature concern right of ownership and respect for titles of ownership, mainly for parties in Quebec, and also role of land surveyor as expert witness with quasi</w:t>
            </w:r>
            <w:r w:rsidRPr="00A6710E">
              <w:rPr>
                <w:sz w:val="20"/>
                <w:lang w:val="en-CA"/>
              </w:rPr>
              <w:noBreakHyphen/>
              <w:t xml:space="preserve">judicial function </w:t>
            </w:r>
            <w:r w:rsidRPr="00A6710E">
              <w:rPr>
                <w:i/>
                <w:sz w:val="20"/>
                <w:lang w:val="en-CA"/>
              </w:rPr>
              <w:t>⸺</w:t>
            </w:r>
            <w:r w:rsidRPr="00A6710E">
              <w:rPr>
                <w:rFonts w:ascii="inherit" w:hAnsi="inherit"/>
                <w:i/>
                <w:sz w:val="20"/>
                <w:lang w:val="en-CA"/>
              </w:rPr>
              <w:t xml:space="preserve"> Code of Civil Procedure</w:t>
            </w:r>
            <w:r w:rsidRPr="00A6710E">
              <w:rPr>
                <w:rFonts w:ascii="inherit" w:hAnsi="inherit"/>
                <w:sz w:val="20"/>
                <w:lang w:val="en-CA"/>
              </w:rPr>
              <w:t>, CQLR, c.</w:t>
            </w:r>
            <w:r w:rsidRPr="00A6710E">
              <w:rPr>
                <w:rFonts w:ascii="inherit" w:hAnsi="inherit" w:hint="eastAsia"/>
                <w:sz w:val="20"/>
                <w:lang w:val="en-CA"/>
              </w:rPr>
              <w:t> </w:t>
            </w:r>
            <w:r w:rsidRPr="00A6710E">
              <w:rPr>
                <w:rFonts w:ascii="inherit" w:hAnsi="inherit"/>
                <w:sz w:val="20"/>
                <w:lang w:val="en-CA"/>
              </w:rPr>
              <w:t>C</w:t>
            </w:r>
            <w:r w:rsidRPr="00A6710E">
              <w:rPr>
                <w:rFonts w:ascii="inherit" w:hAnsi="inherit"/>
                <w:sz w:val="20"/>
                <w:lang w:val="en-CA"/>
              </w:rPr>
              <w:noBreakHyphen/>
              <w:t>25.01, arts.</w:t>
            </w:r>
            <w:r w:rsidRPr="00A6710E">
              <w:rPr>
                <w:rFonts w:ascii="inherit" w:hAnsi="inherit" w:hint="eastAsia"/>
                <w:sz w:val="20"/>
                <w:lang w:val="en-CA"/>
              </w:rPr>
              <w:t> </w:t>
            </w:r>
            <w:proofErr w:type="gramEnd"/>
            <w:r w:rsidRPr="00A6710E">
              <w:rPr>
                <w:rFonts w:ascii="inherit" w:hAnsi="inherit"/>
                <w:sz w:val="20"/>
                <w:lang w:val="en-CA"/>
              </w:rPr>
              <w:t>18, 41 and 472.</w:t>
            </w:r>
          </w:p>
        </w:tc>
      </w:tr>
      <w:tr w:rsidR="002503B8" w:rsidRPr="00A6710E" w:rsidTr="00B778F3">
        <w:tc>
          <w:tcPr>
            <w:tcW w:w="5000" w:type="pct"/>
            <w:gridSpan w:val="4"/>
          </w:tcPr>
          <w:p w:rsidR="002503B8" w:rsidRPr="00A6710E" w:rsidRDefault="002503B8" w:rsidP="00EB52CC">
            <w:pPr>
              <w:jc w:val="both"/>
              <w:rPr>
                <w:sz w:val="20"/>
                <w:lang w:val="en-CA"/>
              </w:rPr>
            </w:pPr>
          </w:p>
        </w:tc>
      </w:tr>
      <w:tr w:rsidR="002503B8" w:rsidRPr="00A6710E" w:rsidTr="00B778F3">
        <w:tc>
          <w:tcPr>
            <w:tcW w:w="5000" w:type="pct"/>
            <w:gridSpan w:val="4"/>
          </w:tcPr>
          <w:p w:rsidR="002503B8" w:rsidRPr="00A6710E" w:rsidRDefault="002503B8" w:rsidP="00EB52CC">
            <w:pPr>
              <w:jc w:val="both"/>
              <w:rPr>
                <w:sz w:val="20"/>
                <w:lang w:val="en-CA"/>
              </w:rPr>
            </w:pPr>
            <w:r w:rsidRPr="00A6710E">
              <w:rPr>
                <w:sz w:val="20"/>
                <w:lang w:val="en-CA"/>
              </w:rPr>
              <w:t xml:space="preserve">In 1996, the applicants, Anne Bissonnette and Denise Bissonnette Savignac, inherited real estate consisting of three lots in the official cadastre of Quebec, Argenteuil registration division, from their father, who had acquired the property in 1955. The respondent Premier Lac du Nord inc. (Premier), a real estate company, owns </w:t>
            </w:r>
            <w:proofErr w:type="gramStart"/>
            <w:r w:rsidRPr="00A6710E">
              <w:rPr>
                <w:sz w:val="20"/>
                <w:lang w:val="en-CA"/>
              </w:rPr>
              <w:t>a lot adjacent</w:t>
            </w:r>
            <w:proofErr w:type="gramEnd"/>
            <w:r w:rsidRPr="00A6710E">
              <w:rPr>
                <w:sz w:val="20"/>
                <w:lang w:val="en-CA"/>
              </w:rPr>
              <w:t xml:space="preserve"> to one of those owned by the applicants. The respondent Mr. Scraire is the sole director of Premier. In December 2014, the applicants filed a motion in the Superior Court to have the cadastral line corrected. They alleged that in 2004, when their original lot adjacent to Premier’s lot </w:t>
            </w:r>
            <w:proofErr w:type="gramStart"/>
            <w:r w:rsidRPr="00A6710E">
              <w:rPr>
                <w:sz w:val="20"/>
                <w:lang w:val="en-CA"/>
              </w:rPr>
              <w:t>had been subdivided</w:t>
            </w:r>
            <w:proofErr w:type="gramEnd"/>
            <w:r w:rsidRPr="00A6710E">
              <w:rPr>
                <w:sz w:val="20"/>
                <w:lang w:val="en-CA"/>
              </w:rPr>
              <w:t>, Premier had encroached on the southern portion of their property. The applicants also alleged that the October 2006 cadastral reform based on the findings of the respondent Louis</w:t>
            </w:r>
            <w:r w:rsidRPr="00A6710E">
              <w:rPr>
                <w:sz w:val="20"/>
                <w:lang w:val="en-CA"/>
              </w:rPr>
              <w:noBreakHyphen/>
              <w:t xml:space="preserve">Paul Beaudry, a land surveyor, had had the effect of unlawfully modifying the area of their original lot. In June 2015, the Superior Court designated a land surveyor to make a judicial boundary determination for the boundary lines between the parties’ lots. After the land surveyor’s report </w:t>
            </w:r>
            <w:proofErr w:type="gramStart"/>
            <w:r w:rsidRPr="00A6710E">
              <w:rPr>
                <w:sz w:val="20"/>
                <w:lang w:val="en-CA"/>
              </w:rPr>
              <w:t>was filed</w:t>
            </w:r>
            <w:proofErr w:type="gramEnd"/>
            <w:r w:rsidRPr="00A6710E">
              <w:rPr>
                <w:sz w:val="20"/>
                <w:lang w:val="en-CA"/>
              </w:rPr>
              <w:t>, the applicants contested the report’s findings. The Superior Court dismissed the contestation of the expert boundary determination report prepared by the judicially designated land surveyor and homologated the report. The Court of Appeal allowed an application to dismiss the applicants’ appeal as of right and quashed the appeal.</w:t>
            </w:r>
          </w:p>
          <w:p w:rsidR="002503B8" w:rsidRPr="00A6710E" w:rsidRDefault="002503B8" w:rsidP="00EB52CC">
            <w:pPr>
              <w:jc w:val="both"/>
              <w:rPr>
                <w:sz w:val="20"/>
                <w:lang w:val="en-CA"/>
              </w:rPr>
            </w:pPr>
          </w:p>
        </w:tc>
      </w:tr>
      <w:tr w:rsidR="002503B8" w:rsidRPr="00A6710E" w:rsidTr="00B778F3">
        <w:tc>
          <w:tcPr>
            <w:tcW w:w="2427" w:type="pct"/>
            <w:gridSpan w:val="2"/>
          </w:tcPr>
          <w:p w:rsidR="002503B8" w:rsidRPr="00A6710E" w:rsidRDefault="002503B8" w:rsidP="00EB52CC">
            <w:pPr>
              <w:jc w:val="both"/>
              <w:rPr>
                <w:sz w:val="20"/>
                <w:lang w:val="en-CA"/>
              </w:rPr>
            </w:pPr>
            <w:r w:rsidRPr="00A6710E">
              <w:rPr>
                <w:sz w:val="20"/>
                <w:lang w:val="en-CA"/>
              </w:rPr>
              <w:t>August 9, 2019</w:t>
            </w:r>
          </w:p>
          <w:p w:rsidR="002503B8" w:rsidRPr="00A6710E" w:rsidRDefault="002503B8" w:rsidP="00EB52CC">
            <w:pPr>
              <w:jc w:val="both"/>
              <w:rPr>
                <w:sz w:val="20"/>
                <w:lang w:val="en-CA"/>
              </w:rPr>
            </w:pPr>
            <w:r w:rsidRPr="00A6710E">
              <w:rPr>
                <w:sz w:val="20"/>
                <w:lang w:val="en-CA"/>
              </w:rPr>
              <w:t>Quebec Superior Court</w:t>
            </w:r>
          </w:p>
          <w:p w:rsidR="002503B8" w:rsidRPr="00A6710E" w:rsidRDefault="002503B8" w:rsidP="00EB52CC">
            <w:pPr>
              <w:jc w:val="both"/>
              <w:rPr>
                <w:sz w:val="20"/>
                <w:lang w:val="en-CA"/>
              </w:rPr>
            </w:pPr>
            <w:r w:rsidRPr="00A6710E">
              <w:rPr>
                <w:sz w:val="20"/>
                <w:lang w:val="en-CA"/>
              </w:rPr>
              <w:t>(Beaugé J.)</w:t>
            </w:r>
          </w:p>
          <w:p w:rsidR="002503B8" w:rsidRPr="00A6710E" w:rsidRDefault="00A6710E" w:rsidP="00EB52CC">
            <w:pPr>
              <w:jc w:val="both"/>
              <w:rPr>
                <w:sz w:val="20"/>
                <w:lang w:val="en-CA" w:eastAsia="fr-CA"/>
              </w:rPr>
            </w:pPr>
            <w:hyperlink r:id="rId56" w:history="1">
              <w:r w:rsidR="002503B8" w:rsidRPr="00A6710E">
                <w:rPr>
                  <w:rStyle w:val="Hyperlink"/>
                  <w:sz w:val="20"/>
                  <w:lang w:val="en-CA" w:eastAsia="fr-CA"/>
                </w:rPr>
                <w:t>2019 QCCS 2153</w:t>
              </w:r>
            </w:hyperlink>
          </w:p>
          <w:p w:rsidR="002503B8" w:rsidRPr="00A6710E" w:rsidRDefault="002503B8" w:rsidP="00EB52CC">
            <w:pPr>
              <w:jc w:val="both"/>
              <w:rPr>
                <w:sz w:val="20"/>
                <w:lang w:val="en-CA"/>
              </w:rPr>
            </w:pPr>
          </w:p>
        </w:tc>
        <w:tc>
          <w:tcPr>
            <w:tcW w:w="243" w:type="pct"/>
          </w:tcPr>
          <w:p w:rsidR="002503B8" w:rsidRPr="00A6710E" w:rsidRDefault="002503B8" w:rsidP="00EB52CC">
            <w:pPr>
              <w:jc w:val="both"/>
              <w:rPr>
                <w:sz w:val="20"/>
                <w:lang w:val="en-CA"/>
              </w:rPr>
            </w:pPr>
          </w:p>
        </w:tc>
        <w:tc>
          <w:tcPr>
            <w:tcW w:w="2330" w:type="pct"/>
          </w:tcPr>
          <w:p w:rsidR="002503B8" w:rsidRPr="00A6710E" w:rsidRDefault="002503B8" w:rsidP="00EB52CC">
            <w:pPr>
              <w:jc w:val="both"/>
              <w:rPr>
                <w:sz w:val="20"/>
                <w:lang w:val="en-CA"/>
              </w:rPr>
            </w:pPr>
            <w:r w:rsidRPr="00A6710E">
              <w:rPr>
                <w:sz w:val="20"/>
                <w:lang w:val="en-CA"/>
              </w:rPr>
              <w:t>Application to correct judgment allowed; contestation of expert boundary determination report dismissed; expert boundary determination report homologated</w:t>
            </w:r>
          </w:p>
          <w:p w:rsidR="002503B8" w:rsidRPr="00A6710E" w:rsidRDefault="002503B8" w:rsidP="00EB52CC">
            <w:pPr>
              <w:jc w:val="both"/>
              <w:rPr>
                <w:sz w:val="20"/>
                <w:lang w:val="en-CA"/>
              </w:rPr>
            </w:pPr>
          </w:p>
          <w:p w:rsidR="002503B8" w:rsidRPr="00A6710E" w:rsidRDefault="002503B8" w:rsidP="00EB52CC">
            <w:pPr>
              <w:jc w:val="both"/>
              <w:rPr>
                <w:sz w:val="20"/>
                <w:lang w:val="en-CA"/>
              </w:rPr>
            </w:pPr>
          </w:p>
        </w:tc>
      </w:tr>
      <w:tr w:rsidR="002503B8" w:rsidRPr="00A6710E" w:rsidTr="00B778F3">
        <w:tc>
          <w:tcPr>
            <w:tcW w:w="2427" w:type="pct"/>
            <w:gridSpan w:val="2"/>
          </w:tcPr>
          <w:p w:rsidR="002503B8" w:rsidRPr="00A6710E" w:rsidRDefault="002503B8" w:rsidP="00EB52CC">
            <w:pPr>
              <w:jc w:val="both"/>
              <w:rPr>
                <w:sz w:val="20"/>
                <w:lang w:val="en-CA"/>
              </w:rPr>
            </w:pPr>
            <w:r w:rsidRPr="00A6710E">
              <w:rPr>
                <w:sz w:val="20"/>
                <w:lang w:val="en-CA"/>
              </w:rPr>
              <w:t>November 8, 2019</w:t>
            </w:r>
          </w:p>
          <w:p w:rsidR="002503B8" w:rsidRPr="00A6710E" w:rsidRDefault="002503B8" w:rsidP="00EB52CC">
            <w:pPr>
              <w:jc w:val="both"/>
              <w:rPr>
                <w:sz w:val="20"/>
                <w:lang w:val="en-CA"/>
              </w:rPr>
            </w:pPr>
            <w:r w:rsidRPr="00A6710E">
              <w:rPr>
                <w:sz w:val="20"/>
                <w:lang w:val="en-CA"/>
              </w:rPr>
              <w:t>Quebec Court of Appeal (Montréal)</w:t>
            </w:r>
          </w:p>
          <w:p w:rsidR="002503B8" w:rsidRPr="00A6710E" w:rsidRDefault="002503B8" w:rsidP="00EB52CC">
            <w:pPr>
              <w:jc w:val="both"/>
              <w:rPr>
                <w:sz w:val="20"/>
                <w:lang w:val="en-CA"/>
              </w:rPr>
            </w:pPr>
            <w:r w:rsidRPr="00A6710E">
              <w:rPr>
                <w:sz w:val="20"/>
                <w:lang w:val="en-CA"/>
              </w:rPr>
              <w:t>(Hilton, Roy and Cotnam JJ.A.)</w:t>
            </w:r>
          </w:p>
          <w:p w:rsidR="002503B8" w:rsidRPr="00A6710E" w:rsidRDefault="00A6710E" w:rsidP="00EB52CC">
            <w:pPr>
              <w:jc w:val="both"/>
              <w:rPr>
                <w:sz w:val="20"/>
                <w:lang w:val="en-CA"/>
              </w:rPr>
            </w:pPr>
            <w:hyperlink r:id="rId57" w:history="1">
              <w:r w:rsidR="002503B8" w:rsidRPr="00A6710E">
                <w:rPr>
                  <w:rStyle w:val="Hyperlink"/>
                  <w:sz w:val="20"/>
                  <w:lang w:val="en-CA"/>
                </w:rPr>
                <w:t>2019 QCCA 1896</w:t>
              </w:r>
            </w:hyperlink>
          </w:p>
          <w:p w:rsidR="002503B8" w:rsidRPr="00A6710E" w:rsidRDefault="002503B8" w:rsidP="00EB52CC">
            <w:pPr>
              <w:jc w:val="both"/>
              <w:rPr>
                <w:sz w:val="20"/>
                <w:lang w:val="en-CA"/>
              </w:rPr>
            </w:pPr>
          </w:p>
        </w:tc>
        <w:tc>
          <w:tcPr>
            <w:tcW w:w="243" w:type="pct"/>
          </w:tcPr>
          <w:p w:rsidR="002503B8" w:rsidRPr="00A6710E" w:rsidRDefault="002503B8" w:rsidP="00EB52CC">
            <w:pPr>
              <w:jc w:val="both"/>
              <w:rPr>
                <w:sz w:val="20"/>
                <w:lang w:val="en-CA"/>
              </w:rPr>
            </w:pPr>
          </w:p>
        </w:tc>
        <w:tc>
          <w:tcPr>
            <w:tcW w:w="2330" w:type="pct"/>
          </w:tcPr>
          <w:p w:rsidR="002503B8" w:rsidRPr="00A6710E" w:rsidRDefault="002503B8" w:rsidP="00EB52CC">
            <w:pPr>
              <w:jc w:val="both"/>
              <w:rPr>
                <w:sz w:val="20"/>
                <w:lang w:val="en-CA"/>
              </w:rPr>
            </w:pPr>
            <w:r w:rsidRPr="00A6710E">
              <w:rPr>
                <w:sz w:val="20"/>
                <w:lang w:val="en-CA"/>
              </w:rPr>
              <w:t>Application to dismiss appeal allowed; appeal quashed</w:t>
            </w:r>
          </w:p>
          <w:p w:rsidR="002503B8" w:rsidRPr="00A6710E" w:rsidRDefault="002503B8" w:rsidP="00EB52CC">
            <w:pPr>
              <w:jc w:val="both"/>
              <w:rPr>
                <w:sz w:val="20"/>
                <w:lang w:val="en-CA"/>
              </w:rPr>
            </w:pPr>
          </w:p>
        </w:tc>
      </w:tr>
      <w:tr w:rsidR="002503B8" w:rsidRPr="00A6710E" w:rsidTr="00B778F3">
        <w:tc>
          <w:tcPr>
            <w:tcW w:w="2427" w:type="pct"/>
            <w:gridSpan w:val="2"/>
          </w:tcPr>
          <w:p w:rsidR="002503B8" w:rsidRPr="00A6710E" w:rsidRDefault="002503B8" w:rsidP="00EB52CC">
            <w:pPr>
              <w:jc w:val="both"/>
              <w:rPr>
                <w:sz w:val="20"/>
                <w:lang w:val="en-CA"/>
              </w:rPr>
            </w:pPr>
            <w:r w:rsidRPr="00A6710E">
              <w:rPr>
                <w:sz w:val="20"/>
                <w:lang w:val="en-CA"/>
              </w:rPr>
              <w:t>December 6, 2019</w:t>
            </w:r>
          </w:p>
          <w:p w:rsidR="002503B8" w:rsidRPr="00A6710E" w:rsidRDefault="002503B8" w:rsidP="00EB52CC">
            <w:pPr>
              <w:jc w:val="both"/>
              <w:rPr>
                <w:sz w:val="20"/>
                <w:lang w:val="en-CA"/>
              </w:rPr>
            </w:pPr>
            <w:r w:rsidRPr="00A6710E">
              <w:rPr>
                <w:sz w:val="20"/>
                <w:lang w:val="en-CA"/>
              </w:rPr>
              <w:t>Supreme Court of Canada</w:t>
            </w:r>
          </w:p>
        </w:tc>
        <w:tc>
          <w:tcPr>
            <w:tcW w:w="243" w:type="pct"/>
          </w:tcPr>
          <w:p w:rsidR="002503B8" w:rsidRPr="00A6710E" w:rsidRDefault="002503B8" w:rsidP="00EB52CC">
            <w:pPr>
              <w:jc w:val="both"/>
              <w:rPr>
                <w:sz w:val="20"/>
                <w:lang w:val="en-CA"/>
              </w:rPr>
            </w:pPr>
          </w:p>
        </w:tc>
        <w:tc>
          <w:tcPr>
            <w:tcW w:w="2330" w:type="pct"/>
          </w:tcPr>
          <w:p w:rsidR="002503B8" w:rsidRPr="00A6710E" w:rsidRDefault="002503B8" w:rsidP="00EB52CC">
            <w:pPr>
              <w:jc w:val="both"/>
              <w:rPr>
                <w:sz w:val="20"/>
                <w:lang w:val="en-CA"/>
              </w:rPr>
            </w:pPr>
            <w:r w:rsidRPr="00A6710E">
              <w:rPr>
                <w:sz w:val="20"/>
                <w:lang w:val="en-CA"/>
              </w:rPr>
              <w:t>Application for leave to appeal filed</w:t>
            </w:r>
          </w:p>
          <w:p w:rsidR="002503B8" w:rsidRPr="00A6710E" w:rsidRDefault="002503B8" w:rsidP="00EB52CC">
            <w:pPr>
              <w:jc w:val="both"/>
              <w:rPr>
                <w:sz w:val="20"/>
                <w:lang w:val="en-CA"/>
              </w:rPr>
            </w:pPr>
          </w:p>
        </w:tc>
      </w:tr>
    </w:tbl>
    <w:p w:rsidR="002503B8" w:rsidRPr="00A6710E" w:rsidRDefault="002503B8" w:rsidP="00EB52CC">
      <w:pPr>
        <w:jc w:val="both"/>
        <w:rPr>
          <w:sz w:val="20"/>
          <w:lang w:val="en-CA"/>
        </w:rPr>
      </w:pPr>
    </w:p>
    <w:p w:rsidR="00F67C59" w:rsidRPr="00A6710E" w:rsidRDefault="00A6710E" w:rsidP="00EB52CC">
      <w:pPr>
        <w:jc w:val="both"/>
        <w:rPr>
          <w:sz w:val="20"/>
          <w:lang w:val="en-CA"/>
        </w:rPr>
      </w:pPr>
      <w:r w:rsidRPr="00A6710E">
        <w:rPr>
          <w:sz w:val="20"/>
        </w:rPr>
        <w:pict>
          <v:rect id="_x0000_i1035" style="width:2in;height:1pt" o:hrpct="0" o:hralign="center" o:hrstd="t" o:hrnoshade="t" o:hr="t" fillcolor="black [3213]" stroked="f"/>
        </w:pict>
      </w:r>
    </w:p>
    <w:p w:rsidR="00F67C59" w:rsidRPr="00A6710E" w:rsidRDefault="00F67C59" w:rsidP="00EB52C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03B8" w:rsidRPr="00A6710E" w:rsidTr="00B778F3">
        <w:tc>
          <w:tcPr>
            <w:tcW w:w="543" w:type="pct"/>
          </w:tcPr>
          <w:p w:rsidR="002503B8" w:rsidRPr="00A6710E" w:rsidRDefault="002503B8" w:rsidP="00EB52CC">
            <w:pPr>
              <w:jc w:val="both"/>
              <w:rPr>
                <w:sz w:val="20"/>
              </w:rPr>
            </w:pPr>
            <w:r w:rsidRPr="00A6710E">
              <w:rPr>
                <w:rStyle w:val="SCCFileNumberChar"/>
                <w:sz w:val="20"/>
                <w:szCs w:val="20"/>
              </w:rPr>
              <w:t>38951</w:t>
            </w:r>
          </w:p>
        </w:tc>
        <w:tc>
          <w:tcPr>
            <w:tcW w:w="4457" w:type="pct"/>
            <w:gridSpan w:val="3"/>
          </w:tcPr>
          <w:p w:rsidR="002503B8" w:rsidRPr="00A6710E" w:rsidRDefault="002503B8" w:rsidP="00EB52CC">
            <w:pPr>
              <w:pStyle w:val="SCCLsocParty"/>
              <w:jc w:val="both"/>
              <w:rPr>
                <w:b/>
                <w:sz w:val="20"/>
                <w:szCs w:val="20"/>
              </w:rPr>
            </w:pPr>
            <w:r w:rsidRPr="00A6710E">
              <w:rPr>
                <w:b/>
                <w:sz w:val="20"/>
                <w:szCs w:val="20"/>
              </w:rPr>
              <w:t>Anne Bissonnette et Denise Bissonnette Savignac c. Marc André Scraire, Premier Lac du Nord Inc., Louis-Paul Beaudry et Officier de la publicité des droits de la circonscription d'Argenteuil</w:t>
            </w:r>
          </w:p>
          <w:p w:rsidR="002503B8" w:rsidRPr="00A6710E" w:rsidRDefault="002503B8" w:rsidP="00EB52CC">
            <w:pPr>
              <w:jc w:val="both"/>
              <w:rPr>
                <w:sz w:val="20"/>
              </w:rPr>
            </w:pPr>
            <w:r w:rsidRPr="00A6710E">
              <w:rPr>
                <w:sz w:val="20"/>
              </w:rPr>
              <w:t>(Qc) (Civile) (Autorisation)</w:t>
            </w:r>
          </w:p>
        </w:tc>
      </w:tr>
      <w:tr w:rsidR="002503B8" w:rsidRPr="00A6710E" w:rsidTr="00B778F3">
        <w:tc>
          <w:tcPr>
            <w:tcW w:w="5000" w:type="pct"/>
            <w:gridSpan w:val="4"/>
          </w:tcPr>
          <w:p w:rsidR="002503B8" w:rsidRPr="00A6710E" w:rsidRDefault="002503B8" w:rsidP="00EB52CC">
            <w:pPr>
              <w:jc w:val="both"/>
              <w:rPr>
                <w:sz w:val="20"/>
              </w:rPr>
            </w:pPr>
            <w:r w:rsidRPr="00A6710E">
              <w:rPr>
                <w:sz w:val="20"/>
                <w:lang w:val="fr-CA"/>
              </w:rPr>
              <w:t xml:space="preserve">Jugements et ordonnances </w:t>
            </w:r>
            <w:r w:rsidRPr="00A6710E">
              <w:rPr>
                <w:sz w:val="20"/>
              </w:rPr>
              <w:t>⸺</w:t>
            </w:r>
            <w:r w:rsidRPr="00A6710E">
              <w:rPr>
                <w:sz w:val="20"/>
                <w:lang w:val="fr-CA"/>
              </w:rPr>
              <w:t xml:space="preserve"> Appel de plein droit </w:t>
            </w:r>
            <w:r w:rsidRPr="00A6710E">
              <w:rPr>
                <w:sz w:val="20"/>
              </w:rPr>
              <w:t>⸺</w:t>
            </w:r>
            <w:r w:rsidRPr="00A6710E">
              <w:rPr>
                <w:sz w:val="20"/>
                <w:lang w:val="fr-CA"/>
              </w:rPr>
              <w:t xml:space="preserve"> Jugement en bornage </w:t>
            </w:r>
            <w:r w:rsidRPr="00A6710E">
              <w:rPr>
                <w:sz w:val="20"/>
              </w:rPr>
              <w:t>⸺</w:t>
            </w:r>
            <w:r w:rsidRPr="00A6710E">
              <w:rPr>
                <w:sz w:val="20"/>
                <w:lang w:val="fr-CA"/>
              </w:rPr>
              <w:t xml:space="preserve"> Une action en bornage et dommages nécessite</w:t>
            </w:r>
            <w:r w:rsidRPr="00A6710E">
              <w:rPr>
                <w:sz w:val="20"/>
                <w:lang w:val="fr-CA"/>
              </w:rPr>
              <w:noBreakHyphen/>
              <w:t>t</w:t>
            </w:r>
            <w:r w:rsidRPr="00A6710E">
              <w:rPr>
                <w:sz w:val="20"/>
                <w:lang w:val="fr-CA"/>
              </w:rPr>
              <w:noBreakHyphen/>
              <w:t xml:space="preserve">elle le dépôt d’une demande pour permission d’en appeler en vertu de l’article 31 du </w:t>
            </w:r>
            <w:r w:rsidRPr="00A6710E">
              <w:rPr>
                <w:i/>
                <w:sz w:val="20"/>
                <w:lang w:val="fr-CA"/>
              </w:rPr>
              <w:t>Code de procédure civile</w:t>
            </w:r>
            <w:r w:rsidRPr="00A6710E">
              <w:rPr>
                <w:sz w:val="20"/>
                <w:lang w:val="fr-CA"/>
              </w:rPr>
              <w:t xml:space="preserve"> au motif qu’il s’agirait d’un jugement rendu en cours d’instance alors que le jugement de bornage bénéficie d’un statut particulier en vertu de l’art. 472 du </w:t>
            </w:r>
            <w:r w:rsidRPr="00A6710E">
              <w:rPr>
                <w:i/>
                <w:sz w:val="20"/>
                <w:lang w:val="fr-CA"/>
              </w:rPr>
              <w:t>Code de procédure civile</w:t>
            </w:r>
            <w:r w:rsidRPr="00A6710E">
              <w:rPr>
                <w:sz w:val="20"/>
                <w:lang w:val="fr-CA"/>
              </w:rPr>
              <w:t xml:space="preserve">? </w:t>
            </w:r>
            <w:r w:rsidRPr="00A6710E">
              <w:rPr>
                <w:sz w:val="20"/>
              </w:rPr>
              <w:t>⸺</w:t>
            </w:r>
            <w:r w:rsidRPr="00A6710E">
              <w:rPr>
                <w:sz w:val="20"/>
                <w:lang w:val="fr-CA"/>
              </w:rPr>
              <w:t xml:space="preserve"> La Cour d'appel renverse</w:t>
            </w:r>
            <w:r w:rsidRPr="00A6710E">
              <w:rPr>
                <w:sz w:val="20"/>
                <w:lang w:val="fr-CA"/>
              </w:rPr>
              <w:noBreakHyphen/>
              <w:t>t</w:t>
            </w:r>
            <w:r w:rsidRPr="00A6710E">
              <w:rPr>
                <w:sz w:val="20"/>
                <w:lang w:val="fr-CA"/>
              </w:rPr>
              <w:noBreakHyphen/>
              <w:t xml:space="preserve">elle la jurisprudence constante à l'effet que les jugements de bornage sont appelables de plein droit en distinguant le jugement de bornage rendu en cours d'instance après une scission? </w:t>
            </w:r>
            <w:r w:rsidRPr="00A6710E">
              <w:rPr>
                <w:sz w:val="20"/>
              </w:rPr>
              <w:t>⸺</w:t>
            </w:r>
            <w:r w:rsidRPr="00A6710E">
              <w:rPr>
                <w:sz w:val="20"/>
                <w:lang w:val="fr-CA"/>
              </w:rPr>
              <w:t xml:space="preserve"> La Cour d'appel a</w:t>
            </w:r>
            <w:r w:rsidRPr="00A6710E">
              <w:rPr>
                <w:sz w:val="20"/>
                <w:lang w:val="fr-CA"/>
              </w:rPr>
              <w:noBreakHyphen/>
              <w:t>t</w:t>
            </w:r>
            <w:r w:rsidRPr="00A6710E">
              <w:rPr>
                <w:sz w:val="20"/>
                <w:lang w:val="fr-CA"/>
              </w:rPr>
              <w:noBreakHyphen/>
              <w:t xml:space="preserve">elle invoqué le principe de la proportionnalité de l'article 18 du </w:t>
            </w:r>
            <w:r w:rsidRPr="00A6710E">
              <w:rPr>
                <w:i/>
                <w:sz w:val="20"/>
                <w:lang w:val="fr-CA"/>
              </w:rPr>
              <w:t>Code de procédure civile</w:t>
            </w:r>
            <w:r w:rsidRPr="00A6710E">
              <w:rPr>
                <w:sz w:val="20"/>
                <w:lang w:val="fr-CA"/>
              </w:rPr>
              <w:t xml:space="preserve"> pour dénigrer le recours des demanderesses alors qu'il s'agit de déterminer des droits garantis aussi bien par les articles 15 et 24 de la </w:t>
            </w:r>
            <w:r w:rsidRPr="00A6710E">
              <w:rPr>
                <w:i/>
                <w:sz w:val="20"/>
                <w:lang w:val="fr-CA"/>
              </w:rPr>
              <w:t>Charte canadienne des droits</w:t>
            </w:r>
            <w:r w:rsidRPr="00A6710E">
              <w:rPr>
                <w:sz w:val="20"/>
                <w:lang w:val="fr-CA"/>
              </w:rPr>
              <w:t xml:space="preserve"> </w:t>
            </w:r>
            <w:r w:rsidRPr="00A6710E">
              <w:rPr>
                <w:i/>
                <w:sz w:val="20"/>
                <w:lang w:val="fr-CA"/>
              </w:rPr>
              <w:t>et libertés</w:t>
            </w:r>
            <w:r w:rsidRPr="00A6710E">
              <w:rPr>
                <w:sz w:val="20"/>
                <w:lang w:val="fr-CA"/>
              </w:rPr>
              <w:t xml:space="preserve"> que par les articles 6, 8, 9.1, 23, 54, 55 et 56 de la </w:t>
            </w:r>
            <w:r w:rsidRPr="00A6710E">
              <w:rPr>
                <w:i/>
                <w:sz w:val="20"/>
                <w:lang w:val="fr-CA"/>
              </w:rPr>
              <w:t>Charte</w:t>
            </w:r>
            <w:r w:rsidRPr="00A6710E">
              <w:rPr>
                <w:sz w:val="20"/>
                <w:lang w:val="fr-CA"/>
              </w:rPr>
              <w:t xml:space="preserve"> </w:t>
            </w:r>
            <w:r w:rsidRPr="00A6710E">
              <w:rPr>
                <w:i/>
                <w:sz w:val="20"/>
                <w:lang w:val="fr-CA"/>
              </w:rPr>
              <w:t xml:space="preserve">des droits et libertés de la personne, </w:t>
            </w:r>
            <w:r w:rsidRPr="00A6710E">
              <w:rPr>
                <w:rFonts w:ascii="inherit" w:hAnsi="inherit"/>
                <w:color w:val="212529"/>
                <w:sz w:val="20"/>
                <w:lang w:val="fr-FR"/>
              </w:rPr>
              <w:t>RLRQ c C</w:t>
            </w:r>
            <w:r w:rsidRPr="00A6710E">
              <w:rPr>
                <w:rFonts w:ascii="inherit" w:hAnsi="inherit"/>
                <w:color w:val="212529"/>
                <w:sz w:val="20"/>
                <w:lang w:val="fr-FR"/>
              </w:rPr>
              <w:noBreakHyphen/>
              <w:t>12</w:t>
            </w:r>
            <w:r w:rsidRPr="00A6710E">
              <w:rPr>
                <w:sz w:val="20"/>
                <w:lang w:val="fr-CA"/>
              </w:rPr>
              <w:t xml:space="preserve">, et déterminer de l'illégalité d'un empiétement par le déplacement de 60 mètres de la ligne de division du lot originaire de 1 144 mètres ce qui représente une superficie de 68 640 mètres carrés soit 738 566 pieds carrés, par M. Beaudry </w:t>
            </w:r>
            <w:proofErr w:type="spellStart"/>
            <w:r w:rsidRPr="00A6710E">
              <w:rPr>
                <w:sz w:val="20"/>
                <w:lang w:val="fr-CA"/>
              </w:rPr>
              <w:t>a.g</w:t>
            </w:r>
            <w:proofErr w:type="spellEnd"/>
            <w:r w:rsidRPr="00A6710E">
              <w:rPr>
                <w:sz w:val="20"/>
                <w:lang w:val="fr-CA"/>
              </w:rPr>
              <w:t xml:space="preserve">. représentant du Ministère des Ressources Naturelles? </w:t>
            </w:r>
            <w:r w:rsidRPr="00A6710E">
              <w:rPr>
                <w:sz w:val="20"/>
              </w:rPr>
              <w:t>⸺</w:t>
            </w:r>
            <w:r w:rsidRPr="00A6710E">
              <w:rPr>
                <w:sz w:val="20"/>
                <w:lang w:val="fr-CA"/>
              </w:rPr>
              <w:t xml:space="preserve"> La Cour suprême devrait</w:t>
            </w:r>
            <w:r w:rsidRPr="00A6710E">
              <w:rPr>
                <w:sz w:val="20"/>
                <w:lang w:val="fr-CA"/>
              </w:rPr>
              <w:noBreakHyphen/>
              <w:t xml:space="preserve">elle accorder l’autorisation d’en appeler aux demanderesses en raison de l'importance de l'affaire pour le public, de l'importance des questions mixtes de droit et de fait qui par leurs nature visent le droit de propriété et le respect des titres de propriété principalement pour les justiciables du Québec, et aussi du rôle de l'arpenteur témoin expert qui a une fonction quasi judiciaire? </w:t>
            </w:r>
            <w:r w:rsidRPr="00A6710E">
              <w:rPr>
                <w:i/>
                <w:color w:val="212529"/>
                <w:sz w:val="20"/>
                <w:lang w:val="fr-FR"/>
              </w:rPr>
              <w:t>⸺</w:t>
            </w:r>
            <w:r w:rsidRPr="00A6710E">
              <w:rPr>
                <w:rFonts w:ascii="inherit" w:hAnsi="inherit"/>
                <w:i/>
                <w:color w:val="212529"/>
                <w:sz w:val="20"/>
                <w:lang w:val="fr-FR"/>
              </w:rPr>
              <w:t xml:space="preserve"> Code de procédure civile</w:t>
            </w:r>
            <w:r w:rsidRPr="00A6710E">
              <w:rPr>
                <w:rFonts w:ascii="inherit" w:hAnsi="inherit"/>
                <w:color w:val="212529"/>
                <w:sz w:val="20"/>
                <w:lang w:val="fr-FR"/>
              </w:rPr>
              <w:t>, RLRQ c C</w:t>
            </w:r>
            <w:r w:rsidRPr="00A6710E">
              <w:rPr>
                <w:rFonts w:ascii="inherit" w:hAnsi="inherit"/>
                <w:color w:val="212529"/>
                <w:sz w:val="20"/>
                <w:lang w:val="fr-FR"/>
              </w:rPr>
              <w:noBreakHyphen/>
              <w:t>25.01, art. 18, 41 et 472.</w:t>
            </w:r>
          </w:p>
        </w:tc>
      </w:tr>
      <w:tr w:rsidR="002503B8" w:rsidRPr="00A6710E" w:rsidTr="00B778F3">
        <w:tc>
          <w:tcPr>
            <w:tcW w:w="5000" w:type="pct"/>
            <w:gridSpan w:val="4"/>
          </w:tcPr>
          <w:p w:rsidR="002503B8" w:rsidRPr="00A6710E" w:rsidRDefault="002503B8" w:rsidP="00EB52CC">
            <w:pPr>
              <w:jc w:val="both"/>
              <w:rPr>
                <w:sz w:val="20"/>
              </w:rPr>
            </w:pPr>
          </w:p>
        </w:tc>
      </w:tr>
      <w:tr w:rsidR="002503B8" w:rsidRPr="00A6710E" w:rsidTr="00B778F3">
        <w:tc>
          <w:tcPr>
            <w:tcW w:w="5000" w:type="pct"/>
            <w:gridSpan w:val="4"/>
          </w:tcPr>
          <w:p w:rsidR="002503B8" w:rsidRPr="00A6710E" w:rsidRDefault="002503B8" w:rsidP="00EB52CC">
            <w:pPr>
              <w:jc w:val="both"/>
              <w:rPr>
                <w:sz w:val="20"/>
                <w:lang w:val="fr-CA"/>
              </w:rPr>
            </w:pPr>
            <w:r w:rsidRPr="00A6710E">
              <w:rPr>
                <w:sz w:val="20"/>
                <w:lang w:val="fr-CA"/>
              </w:rPr>
              <w:t>Les demanderesses, Mme Anne Bissonnette et Mme Denise Bissonnette Savignac ont hérité en 1996 d’une propriété foncière constituée de trois lots du cadastre officiel du Québec, circonscription foncière d’Argenteuil de leur père qui avait lui</w:t>
            </w:r>
            <w:r w:rsidRPr="00A6710E">
              <w:rPr>
                <w:sz w:val="20"/>
                <w:lang w:val="fr-CA"/>
              </w:rPr>
              <w:noBreakHyphen/>
              <w:t>même acquis cette propriété en 1955. L’intimée, Premier Lac du Nord inc. (Premier), une société œuvrant dans le domaine de l’immobilier est propriétaire d’un lot contigu à un des lots appartenant aux demanderesses. L’intimé M. Scraire est l’unique administrateur de Premier. En décembre 2014, les demanderesses ont déposé en Cour supérieure une requête en correction de la ligne cadastrale alléguant qu’en 2004, à l’occasion de la subdivision de leur lot originaire contigu à celui de Premier, ce dernier aurait empiété sur la portion sud de leur propriété. De plus, les demanderesses allèguent que la réforme cadastrale intervenue en octobre 2006 et fondée sur les conclusions de l’arpenteur géomètre Louis</w:t>
            </w:r>
            <w:r w:rsidRPr="00A6710E">
              <w:rPr>
                <w:sz w:val="20"/>
                <w:lang w:val="fr-CA"/>
              </w:rPr>
              <w:noBreakHyphen/>
              <w:t>Paul Beaudry, intimé, a eu pour effet de modifier illégalement la superficie de leur lot original. En juin 2015, la Cour supérieure a désigné un arpenteur géomètre afin de procéder au bornage judiciaire de la ligne séparative entre les lots des parties. Comme suite au dépôt du rapport de l’arpenteur géomètre, les demanderesses en contestent les conclusions. La Cour supérieure a rejeté la contestation du rapport d’expertise de bornage de l’arpenteur géomètre désigné judiciairement et a homologué le rapport d’expertise. La Cour d’appel a accueilli la demande de rejet d’appel à l’encontre de l’appel de plein droit déposée par les demanderesses et a cassé l’appel.</w:t>
            </w:r>
          </w:p>
          <w:p w:rsidR="002503B8" w:rsidRPr="00A6710E" w:rsidRDefault="002503B8" w:rsidP="00EB52CC">
            <w:pPr>
              <w:jc w:val="both"/>
              <w:rPr>
                <w:sz w:val="20"/>
                <w:lang w:val="fr-CA"/>
              </w:rPr>
            </w:pPr>
          </w:p>
        </w:tc>
      </w:tr>
      <w:tr w:rsidR="002503B8" w:rsidRPr="00A6710E" w:rsidTr="00B778F3">
        <w:tc>
          <w:tcPr>
            <w:tcW w:w="2427" w:type="pct"/>
            <w:gridSpan w:val="2"/>
          </w:tcPr>
          <w:p w:rsidR="002503B8" w:rsidRPr="00A6710E" w:rsidRDefault="002503B8" w:rsidP="00EB52CC">
            <w:pPr>
              <w:jc w:val="both"/>
              <w:rPr>
                <w:sz w:val="20"/>
                <w:lang w:val="fr-CA"/>
              </w:rPr>
            </w:pPr>
            <w:r w:rsidRPr="00A6710E">
              <w:rPr>
                <w:sz w:val="20"/>
                <w:lang w:val="fr-CA"/>
              </w:rPr>
              <w:t>Le 9 août 2019</w:t>
            </w:r>
          </w:p>
          <w:p w:rsidR="002503B8" w:rsidRPr="00A6710E" w:rsidRDefault="002503B8" w:rsidP="00EB52CC">
            <w:pPr>
              <w:jc w:val="both"/>
              <w:rPr>
                <w:sz w:val="20"/>
                <w:lang w:val="fr-CA"/>
              </w:rPr>
            </w:pPr>
            <w:r w:rsidRPr="00A6710E">
              <w:rPr>
                <w:sz w:val="20"/>
                <w:lang w:val="fr-CA"/>
              </w:rPr>
              <w:t>Cour supérieure du Québec</w:t>
            </w:r>
          </w:p>
          <w:p w:rsidR="002503B8" w:rsidRPr="00A6710E" w:rsidRDefault="002503B8" w:rsidP="00EB52CC">
            <w:pPr>
              <w:jc w:val="both"/>
              <w:rPr>
                <w:sz w:val="20"/>
              </w:rPr>
            </w:pPr>
            <w:r w:rsidRPr="00A6710E">
              <w:rPr>
                <w:sz w:val="20"/>
              </w:rPr>
              <w:t xml:space="preserve">(La juge </w:t>
            </w:r>
            <w:proofErr w:type="spellStart"/>
            <w:r w:rsidRPr="00A6710E">
              <w:rPr>
                <w:sz w:val="20"/>
              </w:rPr>
              <w:t>Beaugé</w:t>
            </w:r>
            <w:proofErr w:type="spellEnd"/>
            <w:r w:rsidRPr="00A6710E">
              <w:rPr>
                <w:sz w:val="20"/>
              </w:rPr>
              <w:t>)</w:t>
            </w:r>
          </w:p>
          <w:p w:rsidR="002503B8" w:rsidRPr="00A6710E" w:rsidRDefault="00A6710E" w:rsidP="00EB52CC">
            <w:pPr>
              <w:jc w:val="both"/>
              <w:rPr>
                <w:sz w:val="20"/>
                <w:lang w:val="fr-FR" w:eastAsia="fr-CA"/>
              </w:rPr>
            </w:pPr>
            <w:hyperlink r:id="rId58" w:history="1">
              <w:r w:rsidR="002503B8" w:rsidRPr="00A6710E">
                <w:rPr>
                  <w:rStyle w:val="Hyperlink"/>
                  <w:sz w:val="20"/>
                  <w:lang w:val="fr-FR" w:eastAsia="fr-CA"/>
                </w:rPr>
                <w:t>2019 QCCS 2153</w:t>
              </w:r>
            </w:hyperlink>
          </w:p>
          <w:p w:rsidR="002503B8" w:rsidRPr="00A6710E" w:rsidRDefault="002503B8" w:rsidP="00EB52CC">
            <w:pPr>
              <w:jc w:val="both"/>
              <w:rPr>
                <w:sz w:val="20"/>
              </w:rPr>
            </w:pPr>
          </w:p>
        </w:tc>
        <w:tc>
          <w:tcPr>
            <w:tcW w:w="243" w:type="pct"/>
          </w:tcPr>
          <w:p w:rsidR="002503B8" w:rsidRPr="00A6710E" w:rsidRDefault="002503B8" w:rsidP="00EB52CC">
            <w:pPr>
              <w:jc w:val="both"/>
              <w:rPr>
                <w:sz w:val="20"/>
              </w:rPr>
            </w:pPr>
          </w:p>
        </w:tc>
        <w:tc>
          <w:tcPr>
            <w:tcW w:w="2330" w:type="pct"/>
          </w:tcPr>
          <w:p w:rsidR="002503B8" w:rsidRPr="00A6710E" w:rsidRDefault="002503B8" w:rsidP="00EB52CC">
            <w:pPr>
              <w:jc w:val="both"/>
              <w:rPr>
                <w:sz w:val="20"/>
                <w:lang w:val="fr-CA"/>
              </w:rPr>
            </w:pPr>
            <w:r w:rsidRPr="00A6710E">
              <w:rPr>
                <w:sz w:val="20"/>
                <w:lang w:val="fr-CA"/>
              </w:rPr>
              <w:t>Demande de rectification de jugement accueillie.</w:t>
            </w:r>
          </w:p>
          <w:p w:rsidR="002503B8" w:rsidRPr="00A6710E" w:rsidRDefault="002503B8" w:rsidP="00EB52CC">
            <w:pPr>
              <w:jc w:val="both"/>
              <w:rPr>
                <w:sz w:val="20"/>
                <w:lang w:val="fr-CA"/>
              </w:rPr>
            </w:pPr>
            <w:r w:rsidRPr="00A6710E">
              <w:rPr>
                <w:sz w:val="20"/>
                <w:lang w:val="fr-CA"/>
              </w:rPr>
              <w:t>Contestation du rapport d’expertise de bornage rejetée.</w:t>
            </w:r>
          </w:p>
          <w:p w:rsidR="002503B8" w:rsidRPr="00A6710E" w:rsidRDefault="002503B8" w:rsidP="00EB52CC">
            <w:pPr>
              <w:jc w:val="both"/>
              <w:rPr>
                <w:sz w:val="20"/>
                <w:lang w:val="fr-CA"/>
              </w:rPr>
            </w:pPr>
            <w:r w:rsidRPr="00A6710E">
              <w:rPr>
                <w:sz w:val="20"/>
                <w:lang w:val="fr-CA"/>
              </w:rPr>
              <w:t>Rapport d’expertise du bornage homologué.</w:t>
            </w:r>
          </w:p>
          <w:p w:rsidR="002503B8" w:rsidRPr="00A6710E" w:rsidRDefault="002503B8" w:rsidP="00EB52CC">
            <w:pPr>
              <w:jc w:val="both"/>
              <w:rPr>
                <w:sz w:val="20"/>
                <w:lang w:val="fr-CA"/>
              </w:rPr>
            </w:pPr>
          </w:p>
        </w:tc>
      </w:tr>
      <w:tr w:rsidR="002503B8" w:rsidRPr="00A6710E" w:rsidTr="00B778F3">
        <w:tc>
          <w:tcPr>
            <w:tcW w:w="2427" w:type="pct"/>
            <w:gridSpan w:val="2"/>
          </w:tcPr>
          <w:p w:rsidR="002503B8" w:rsidRPr="00A6710E" w:rsidRDefault="002503B8" w:rsidP="00EB52CC">
            <w:pPr>
              <w:jc w:val="both"/>
              <w:rPr>
                <w:sz w:val="20"/>
                <w:lang w:val="fr-CA"/>
              </w:rPr>
            </w:pPr>
            <w:r w:rsidRPr="00A6710E">
              <w:rPr>
                <w:sz w:val="20"/>
                <w:lang w:val="fr-CA"/>
              </w:rPr>
              <w:t>Le 8 novembre 2019</w:t>
            </w:r>
          </w:p>
          <w:p w:rsidR="002503B8" w:rsidRPr="00A6710E" w:rsidRDefault="002503B8" w:rsidP="00EB52CC">
            <w:pPr>
              <w:jc w:val="both"/>
              <w:rPr>
                <w:sz w:val="20"/>
                <w:lang w:val="fr-CA"/>
              </w:rPr>
            </w:pPr>
            <w:r w:rsidRPr="00A6710E">
              <w:rPr>
                <w:sz w:val="20"/>
                <w:lang w:val="fr-CA"/>
              </w:rPr>
              <w:t>Cour d’appel du Québec (Montréal)</w:t>
            </w:r>
          </w:p>
          <w:p w:rsidR="002503B8" w:rsidRPr="00A6710E" w:rsidRDefault="002503B8" w:rsidP="00EB52CC">
            <w:pPr>
              <w:jc w:val="both"/>
              <w:rPr>
                <w:sz w:val="20"/>
                <w:lang w:val="fr-CA"/>
              </w:rPr>
            </w:pPr>
            <w:r w:rsidRPr="00A6710E">
              <w:rPr>
                <w:sz w:val="20"/>
                <w:lang w:val="fr-CA"/>
              </w:rPr>
              <w:t xml:space="preserve">(Les juges Hilton, Roy et </w:t>
            </w:r>
            <w:proofErr w:type="spellStart"/>
            <w:r w:rsidRPr="00A6710E">
              <w:rPr>
                <w:sz w:val="20"/>
                <w:lang w:val="fr-CA"/>
              </w:rPr>
              <w:t>Cotnam</w:t>
            </w:r>
            <w:proofErr w:type="spellEnd"/>
            <w:r w:rsidRPr="00A6710E">
              <w:rPr>
                <w:sz w:val="20"/>
                <w:lang w:val="fr-CA"/>
              </w:rPr>
              <w:t>)</w:t>
            </w:r>
          </w:p>
          <w:p w:rsidR="002503B8" w:rsidRPr="00A6710E" w:rsidRDefault="00A6710E" w:rsidP="00EB52CC">
            <w:pPr>
              <w:jc w:val="both"/>
              <w:rPr>
                <w:sz w:val="20"/>
              </w:rPr>
            </w:pPr>
            <w:hyperlink r:id="rId59" w:history="1">
              <w:r w:rsidR="002503B8" w:rsidRPr="00A6710E">
                <w:rPr>
                  <w:rStyle w:val="Hyperlink"/>
                  <w:sz w:val="20"/>
                </w:rPr>
                <w:t>2019 QCCA 1896</w:t>
              </w:r>
            </w:hyperlink>
          </w:p>
          <w:p w:rsidR="002503B8" w:rsidRPr="00A6710E" w:rsidRDefault="002503B8" w:rsidP="00EB52CC">
            <w:pPr>
              <w:jc w:val="both"/>
              <w:rPr>
                <w:sz w:val="20"/>
              </w:rPr>
            </w:pPr>
          </w:p>
        </w:tc>
        <w:tc>
          <w:tcPr>
            <w:tcW w:w="243" w:type="pct"/>
          </w:tcPr>
          <w:p w:rsidR="002503B8" w:rsidRPr="00A6710E" w:rsidRDefault="002503B8" w:rsidP="00EB52CC">
            <w:pPr>
              <w:jc w:val="both"/>
              <w:rPr>
                <w:sz w:val="20"/>
              </w:rPr>
            </w:pPr>
          </w:p>
        </w:tc>
        <w:tc>
          <w:tcPr>
            <w:tcW w:w="2330" w:type="pct"/>
          </w:tcPr>
          <w:p w:rsidR="002503B8" w:rsidRPr="00A6710E" w:rsidRDefault="002503B8" w:rsidP="00EB52CC">
            <w:pPr>
              <w:jc w:val="both"/>
              <w:rPr>
                <w:sz w:val="20"/>
                <w:lang w:val="fr-CA"/>
              </w:rPr>
            </w:pPr>
            <w:r w:rsidRPr="00A6710E">
              <w:rPr>
                <w:sz w:val="20"/>
                <w:lang w:val="fr-CA"/>
              </w:rPr>
              <w:t>Demande de rejet d’appel accueillie.</w:t>
            </w:r>
          </w:p>
          <w:p w:rsidR="002503B8" w:rsidRPr="00A6710E" w:rsidRDefault="002503B8" w:rsidP="00EB52CC">
            <w:pPr>
              <w:jc w:val="both"/>
              <w:rPr>
                <w:sz w:val="20"/>
              </w:rPr>
            </w:pPr>
            <w:r w:rsidRPr="00A6710E">
              <w:rPr>
                <w:sz w:val="20"/>
              </w:rPr>
              <w:t xml:space="preserve">Appel </w:t>
            </w:r>
            <w:proofErr w:type="spellStart"/>
            <w:r w:rsidRPr="00A6710E">
              <w:rPr>
                <w:sz w:val="20"/>
              </w:rPr>
              <w:t>cassé</w:t>
            </w:r>
            <w:proofErr w:type="spellEnd"/>
            <w:r w:rsidRPr="00A6710E">
              <w:rPr>
                <w:sz w:val="20"/>
              </w:rPr>
              <w:t>.</w:t>
            </w:r>
          </w:p>
          <w:p w:rsidR="002503B8" w:rsidRPr="00A6710E" w:rsidRDefault="002503B8" w:rsidP="00EB52CC">
            <w:pPr>
              <w:jc w:val="both"/>
              <w:rPr>
                <w:sz w:val="20"/>
              </w:rPr>
            </w:pPr>
          </w:p>
        </w:tc>
      </w:tr>
      <w:tr w:rsidR="002503B8" w:rsidRPr="00A6710E" w:rsidTr="00B778F3">
        <w:tc>
          <w:tcPr>
            <w:tcW w:w="2427" w:type="pct"/>
            <w:gridSpan w:val="2"/>
          </w:tcPr>
          <w:p w:rsidR="002503B8" w:rsidRPr="00A6710E" w:rsidRDefault="002503B8" w:rsidP="00EB52CC">
            <w:pPr>
              <w:jc w:val="both"/>
              <w:rPr>
                <w:sz w:val="20"/>
                <w:lang w:val="fr-CA"/>
              </w:rPr>
            </w:pPr>
            <w:r w:rsidRPr="00A6710E">
              <w:rPr>
                <w:sz w:val="20"/>
                <w:lang w:val="fr-CA"/>
              </w:rPr>
              <w:t>Le 6 décembre 2019</w:t>
            </w:r>
          </w:p>
          <w:p w:rsidR="002503B8" w:rsidRPr="00A6710E" w:rsidRDefault="002503B8" w:rsidP="00EB52CC">
            <w:pPr>
              <w:jc w:val="both"/>
              <w:rPr>
                <w:sz w:val="20"/>
                <w:lang w:val="fr-CA"/>
              </w:rPr>
            </w:pPr>
            <w:r w:rsidRPr="00A6710E">
              <w:rPr>
                <w:sz w:val="20"/>
                <w:lang w:val="fr-CA"/>
              </w:rPr>
              <w:t>Cour suprême du Canada</w:t>
            </w:r>
          </w:p>
        </w:tc>
        <w:tc>
          <w:tcPr>
            <w:tcW w:w="243" w:type="pct"/>
          </w:tcPr>
          <w:p w:rsidR="002503B8" w:rsidRPr="00A6710E" w:rsidRDefault="002503B8" w:rsidP="00EB52CC">
            <w:pPr>
              <w:jc w:val="both"/>
              <w:rPr>
                <w:sz w:val="20"/>
                <w:lang w:val="fr-CA"/>
              </w:rPr>
            </w:pPr>
          </w:p>
        </w:tc>
        <w:tc>
          <w:tcPr>
            <w:tcW w:w="2330" w:type="pct"/>
          </w:tcPr>
          <w:p w:rsidR="002503B8" w:rsidRPr="00A6710E" w:rsidRDefault="002503B8" w:rsidP="00EB52CC">
            <w:pPr>
              <w:jc w:val="both"/>
              <w:rPr>
                <w:sz w:val="20"/>
              </w:rPr>
            </w:pPr>
            <w:r w:rsidRPr="00A6710E">
              <w:rPr>
                <w:sz w:val="20"/>
              </w:rPr>
              <w:t>Demande d'autorisation d'appel déposée</w:t>
            </w:r>
          </w:p>
          <w:p w:rsidR="002503B8" w:rsidRPr="00A6710E" w:rsidRDefault="002503B8" w:rsidP="00EB52CC">
            <w:pPr>
              <w:jc w:val="both"/>
              <w:rPr>
                <w:sz w:val="20"/>
              </w:rPr>
            </w:pPr>
          </w:p>
        </w:tc>
      </w:tr>
    </w:tbl>
    <w:p w:rsidR="002503B8" w:rsidRPr="00A6710E" w:rsidRDefault="002503B8" w:rsidP="00EB52CC">
      <w:pPr>
        <w:jc w:val="both"/>
        <w:rPr>
          <w:sz w:val="20"/>
        </w:rPr>
      </w:pPr>
    </w:p>
    <w:p w:rsidR="00863523" w:rsidRPr="00A6710E" w:rsidRDefault="00A6710E" w:rsidP="00EB52CC">
      <w:pPr>
        <w:ind w:left="142" w:hanging="142"/>
        <w:jc w:val="both"/>
        <w:rPr>
          <w:sz w:val="20"/>
          <w:lang w:val="fr-CA"/>
        </w:rPr>
      </w:pPr>
      <w:r w:rsidRPr="00A6710E">
        <w:rPr>
          <w:sz w:val="20"/>
        </w:rPr>
        <w:pict>
          <v:rect id="_x0000_i1036" style="width:2in;height:1pt" o:hrpct="0" o:hralign="center" o:hrstd="t" o:hrnoshade="t" o:hr="t" fillcolor="black [3213]" stroked="f"/>
        </w:pict>
      </w:r>
    </w:p>
    <w:p w:rsidR="00F67C59" w:rsidRPr="00A6710E" w:rsidRDefault="00F67C59"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C4739" w:rsidRPr="00A6710E" w:rsidTr="00B778F3">
        <w:tc>
          <w:tcPr>
            <w:tcW w:w="543" w:type="pct"/>
          </w:tcPr>
          <w:p w:rsidR="00AC4739" w:rsidRPr="00A6710E" w:rsidRDefault="00AC4739" w:rsidP="00EB52CC">
            <w:pPr>
              <w:jc w:val="both"/>
              <w:rPr>
                <w:sz w:val="20"/>
              </w:rPr>
            </w:pPr>
            <w:r w:rsidRPr="00A6710E">
              <w:rPr>
                <w:rStyle w:val="SCCFileNumberChar"/>
                <w:sz w:val="20"/>
                <w:szCs w:val="20"/>
              </w:rPr>
              <w:t>38939</w:t>
            </w:r>
          </w:p>
        </w:tc>
        <w:tc>
          <w:tcPr>
            <w:tcW w:w="4457" w:type="pct"/>
            <w:gridSpan w:val="3"/>
          </w:tcPr>
          <w:p w:rsidR="00AC4739" w:rsidRPr="00A6710E" w:rsidRDefault="00AC4739" w:rsidP="00EB52CC">
            <w:pPr>
              <w:pStyle w:val="SCCLsocParty"/>
              <w:jc w:val="both"/>
              <w:rPr>
                <w:b/>
                <w:sz w:val="20"/>
                <w:szCs w:val="20"/>
                <w:lang w:val="en-US"/>
              </w:rPr>
            </w:pPr>
            <w:r w:rsidRPr="00A6710E">
              <w:rPr>
                <w:b/>
                <w:sz w:val="20"/>
                <w:szCs w:val="20"/>
                <w:lang w:val="en-US"/>
              </w:rPr>
              <w:t>Anthony Jacobs v. McElhanney Land Surveys Ltd.</w:t>
            </w:r>
          </w:p>
          <w:p w:rsidR="00AC4739" w:rsidRPr="00A6710E" w:rsidRDefault="00AC4739" w:rsidP="00EB52CC">
            <w:pPr>
              <w:jc w:val="both"/>
              <w:rPr>
                <w:sz w:val="20"/>
              </w:rPr>
            </w:pPr>
            <w:r w:rsidRPr="00A6710E">
              <w:rPr>
                <w:sz w:val="20"/>
              </w:rPr>
              <w:t>(Alta.) (Civil) (By Leave)</w:t>
            </w:r>
          </w:p>
        </w:tc>
      </w:tr>
      <w:tr w:rsidR="00AC4739" w:rsidRPr="00A6710E" w:rsidTr="00B778F3">
        <w:tc>
          <w:tcPr>
            <w:tcW w:w="5000" w:type="pct"/>
            <w:gridSpan w:val="4"/>
          </w:tcPr>
          <w:p w:rsidR="00AC4739" w:rsidRPr="00A6710E" w:rsidRDefault="00AC4739" w:rsidP="00EB52CC">
            <w:pPr>
              <w:jc w:val="both"/>
              <w:rPr>
                <w:sz w:val="20"/>
              </w:rPr>
            </w:pPr>
            <w:r w:rsidRPr="00A6710E">
              <w:rPr>
                <w:sz w:val="20"/>
              </w:rPr>
              <w:t xml:space="preserve">Civil Procedure — Applicant’s action dismissed for delay pursuant to s. 4.33(2) of the </w:t>
            </w:r>
            <w:r w:rsidRPr="00A6710E">
              <w:rPr>
                <w:i/>
                <w:sz w:val="20"/>
              </w:rPr>
              <w:t>Alberta Rules of Court</w:t>
            </w:r>
            <w:r w:rsidRPr="00A6710E">
              <w:rPr>
                <w:sz w:val="20"/>
              </w:rPr>
              <w:t xml:space="preserve">, Alta. Reg. 124/2010 — Whether the lower courts erred in interpreting s. 4.33(2) of the </w:t>
            </w:r>
            <w:r w:rsidRPr="00A6710E">
              <w:rPr>
                <w:i/>
                <w:sz w:val="20"/>
              </w:rPr>
              <w:t>Alberta Rules of Court</w:t>
            </w:r>
            <w:r w:rsidRPr="00A6710E">
              <w:rPr>
                <w:sz w:val="20"/>
              </w:rPr>
              <w:t xml:space="preserve"> — Whether the applicant’s action should have been dismissed for delay.</w:t>
            </w:r>
          </w:p>
          <w:p w:rsidR="00AC4739" w:rsidRPr="00A6710E" w:rsidRDefault="00AC4739" w:rsidP="00EB52CC">
            <w:pPr>
              <w:jc w:val="both"/>
              <w:rPr>
                <w:sz w:val="20"/>
              </w:rPr>
            </w:pPr>
          </w:p>
        </w:tc>
      </w:tr>
      <w:tr w:rsidR="00AC4739" w:rsidRPr="00A6710E" w:rsidTr="00B778F3">
        <w:tc>
          <w:tcPr>
            <w:tcW w:w="5000" w:type="pct"/>
            <w:gridSpan w:val="4"/>
          </w:tcPr>
          <w:p w:rsidR="00AC4739" w:rsidRPr="00A6710E" w:rsidRDefault="00AC4739" w:rsidP="00EB52CC">
            <w:pPr>
              <w:jc w:val="both"/>
              <w:rPr>
                <w:sz w:val="20"/>
              </w:rPr>
            </w:pPr>
            <w:r w:rsidRPr="00A6710E">
              <w:rPr>
                <w:sz w:val="20"/>
              </w:rPr>
              <w:t xml:space="preserve">The applicant began working for the respondent. Four months later a dispute arose about pay. The applicant issued a statement of claim on November 26, 2013. A statement of defence was filed January 21, 2014. A reply was filed. The applicant’s first summary judgment application was denied. There was some communication between the parties regarding court dates up to June 16, 2015. The applicant’s second summary judgment application was never heard. A notice to admit facts, and a response to the notice to admit was served. On October 11, 2016, the applicant sent an email to counsel for the respondent. Counsel for the respondent did not respond. The respondent applied for the dismissal of the applicant’s action on account of long delay under s. 4.33(2) of the </w:t>
            </w:r>
            <w:r w:rsidRPr="00A6710E">
              <w:rPr>
                <w:i/>
                <w:sz w:val="20"/>
              </w:rPr>
              <w:t>Alberta Rules of Court</w:t>
            </w:r>
            <w:r w:rsidRPr="00A6710E">
              <w:rPr>
                <w:sz w:val="20"/>
              </w:rPr>
              <w:t>, which provides that a court must dismiss an action if three or more years have passed without a significant advance in an action. Master Schulz granted the respondent’s application, and dismissed the applicant’s action. Graesser J. allowed the appeal, and set aside the dismissal order. A majority of the Court of Appeal allowed the respondent’s appeal, and dismissed the applicant’s action.</w:t>
            </w:r>
          </w:p>
        </w:tc>
      </w:tr>
      <w:tr w:rsidR="00AC4739" w:rsidRPr="00A6710E" w:rsidTr="00B778F3">
        <w:tc>
          <w:tcPr>
            <w:tcW w:w="5000" w:type="pct"/>
            <w:gridSpan w:val="4"/>
          </w:tcPr>
          <w:p w:rsidR="00AC4739" w:rsidRPr="00A6710E" w:rsidRDefault="00AC4739" w:rsidP="00EB52CC">
            <w:pPr>
              <w:jc w:val="both"/>
              <w:rPr>
                <w:sz w:val="20"/>
              </w:rPr>
            </w:pPr>
          </w:p>
        </w:tc>
      </w:tr>
      <w:tr w:rsidR="00AC4739" w:rsidRPr="00A6710E" w:rsidTr="00B778F3">
        <w:tc>
          <w:tcPr>
            <w:tcW w:w="2427" w:type="pct"/>
            <w:gridSpan w:val="2"/>
          </w:tcPr>
          <w:p w:rsidR="00AC4739" w:rsidRPr="00A6710E" w:rsidRDefault="00AC4739" w:rsidP="00EB52CC">
            <w:pPr>
              <w:jc w:val="both"/>
              <w:rPr>
                <w:sz w:val="20"/>
              </w:rPr>
            </w:pPr>
            <w:r w:rsidRPr="00A6710E">
              <w:rPr>
                <w:sz w:val="20"/>
              </w:rPr>
              <w:t>February 6, 2018</w:t>
            </w:r>
          </w:p>
          <w:p w:rsidR="00AC4739" w:rsidRPr="00A6710E" w:rsidRDefault="00AC4739" w:rsidP="00EB52CC">
            <w:pPr>
              <w:jc w:val="both"/>
              <w:rPr>
                <w:sz w:val="20"/>
              </w:rPr>
            </w:pPr>
            <w:r w:rsidRPr="00A6710E">
              <w:rPr>
                <w:sz w:val="20"/>
              </w:rPr>
              <w:t>Court of Queen’s Bench of Alberta</w:t>
            </w:r>
          </w:p>
          <w:p w:rsidR="00AC4739" w:rsidRPr="00A6710E" w:rsidRDefault="00AC4739" w:rsidP="00EB52CC">
            <w:pPr>
              <w:jc w:val="both"/>
              <w:rPr>
                <w:sz w:val="20"/>
              </w:rPr>
            </w:pPr>
            <w:r w:rsidRPr="00A6710E">
              <w:rPr>
                <w:sz w:val="20"/>
              </w:rPr>
              <w:t>(Master Schulz)</w:t>
            </w:r>
          </w:p>
          <w:p w:rsidR="00AC4739" w:rsidRPr="00A6710E" w:rsidRDefault="00AC4739" w:rsidP="00EB52CC">
            <w:pPr>
              <w:jc w:val="both"/>
              <w:rPr>
                <w:sz w:val="20"/>
              </w:rPr>
            </w:pPr>
            <w:r w:rsidRPr="00A6710E">
              <w:rPr>
                <w:sz w:val="20"/>
              </w:rPr>
              <w:t>(unreported)</w:t>
            </w:r>
          </w:p>
          <w:p w:rsidR="00AC4739" w:rsidRPr="00A6710E" w:rsidRDefault="00AC4739" w:rsidP="00EB52CC">
            <w:pPr>
              <w:jc w:val="both"/>
              <w:rPr>
                <w:sz w:val="20"/>
              </w:rPr>
            </w:pPr>
          </w:p>
        </w:tc>
        <w:tc>
          <w:tcPr>
            <w:tcW w:w="243" w:type="pct"/>
          </w:tcPr>
          <w:p w:rsidR="00AC4739" w:rsidRPr="00A6710E" w:rsidRDefault="00AC4739" w:rsidP="00EB52CC">
            <w:pPr>
              <w:jc w:val="both"/>
              <w:rPr>
                <w:sz w:val="20"/>
              </w:rPr>
            </w:pPr>
          </w:p>
        </w:tc>
        <w:tc>
          <w:tcPr>
            <w:tcW w:w="2330" w:type="pct"/>
          </w:tcPr>
          <w:p w:rsidR="00AC4739" w:rsidRPr="00A6710E" w:rsidRDefault="00AC4739" w:rsidP="00EB52CC">
            <w:pPr>
              <w:jc w:val="both"/>
              <w:rPr>
                <w:sz w:val="20"/>
              </w:rPr>
            </w:pPr>
            <w:r w:rsidRPr="00A6710E">
              <w:rPr>
                <w:sz w:val="20"/>
              </w:rPr>
              <w:t>Applicant’s action dismissed for delay</w:t>
            </w:r>
          </w:p>
        </w:tc>
      </w:tr>
      <w:tr w:rsidR="00AC4739" w:rsidRPr="00A6710E" w:rsidTr="00B778F3">
        <w:tc>
          <w:tcPr>
            <w:tcW w:w="2427" w:type="pct"/>
            <w:gridSpan w:val="2"/>
          </w:tcPr>
          <w:p w:rsidR="00AC4739" w:rsidRPr="00A6710E" w:rsidRDefault="00AC4739" w:rsidP="00EB52CC">
            <w:pPr>
              <w:jc w:val="both"/>
              <w:rPr>
                <w:sz w:val="20"/>
              </w:rPr>
            </w:pPr>
            <w:r w:rsidRPr="00A6710E">
              <w:rPr>
                <w:sz w:val="20"/>
              </w:rPr>
              <w:t>October 19, 2018</w:t>
            </w:r>
          </w:p>
          <w:p w:rsidR="00AC4739" w:rsidRPr="00A6710E" w:rsidRDefault="00AC4739" w:rsidP="00EB52CC">
            <w:pPr>
              <w:jc w:val="both"/>
              <w:rPr>
                <w:sz w:val="20"/>
              </w:rPr>
            </w:pPr>
            <w:r w:rsidRPr="00A6710E">
              <w:rPr>
                <w:sz w:val="20"/>
              </w:rPr>
              <w:t>Court of Queen’s Bench of Alberta</w:t>
            </w:r>
          </w:p>
          <w:p w:rsidR="00AC4739" w:rsidRPr="00A6710E" w:rsidRDefault="00AC4739" w:rsidP="00EB52CC">
            <w:pPr>
              <w:jc w:val="both"/>
              <w:rPr>
                <w:sz w:val="20"/>
              </w:rPr>
            </w:pPr>
            <w:r w:rsidRPr="00A6710E">
              <w:rPr>
                <w:sz w:val="20"/>
              </w:rPr>
              <w:t>(Graesser J.)</w:t>
            </w:r>
          </w:p>
          <w:p w:rsidR="00AC4739" w:rsidRPr="00A6710E" w:rsidRDefault="00A6710E" w:rsidP="00EB52CC">
            <w:pPr>
              <w:jc w:val="both"/>
              <w:rPr>
                <w:sz w:val="20"/>
              </w:rPr>
            </w:pPr>
            <w:hyperlink r:id="rId60" w:history="1">
              <w:r w:rsidR="00AC4739" w:rsidRPr="00A6710E">
                <w:rPr>
                  <w:rStyle w:val="Hyperlink"/>
                  <w:sz w:val="20"/>
                </w:rPr>
                <w:t>2018 ABQB 867</w:t>
              </w:r>
            </w:hyperlink>
          </w:p>
          <w:p w:rsidR="00AC4739" w:rsidRPr="00A6710E" w:rsidRDefault="00AC4739" w:rsidP="00EB52CC">
            <w:pPr>
              <w:jc w:val="both"/>
              <w:rPr>
                <w:sz w:val="20"/>
              </w:rPr>
            </w:pPr>
          </w:p>
        </w:tc>
        <w:tc>
          <w:tcPr>
            <w:tcW w:w="243" w:type="pct"/>
          </w:tcPr>
          <w:p w:rsidR="00AC4739" w:rsidRPr="00A6710E" w:rsidRDefault="00AC4739" w:rsidP="00EB52CC">
            <w:pPr>
              <w:jc w:val="both"/>
              <w:rPr>
                <w:sz w:val="20"/>
              </w:rPr>
            </w:pPr>
          </w:p>
        </w:tc>
        <w:tc>
          <w:tcPr>
            <w:tcW w:w="2330" w:type="pct"/>
          </w:tcPr>
          <w:p w:rsidR="00AC4739" w:rsidRPr="00A6710E" w:rsidRDefault="00AC4739" w:rsidP="00EB52CC">
            <w:pPr>
              <w:jc w:val="both"/>
              <w:rPr>
                <w:sz w:val="20"/>
              </w:rPr>
            </w:pPr>
            <w:r w:rsidRPr="00A6710E">
              <w:rPr>
                <w:sz w:val="20"/>
              </w:rPr>
              <w:t>Appeal allowed: dismissal order set aside</w:t>
            </w:r>
          </w:p>
          <w:p w:rsidR="00AC4739" w:rsidRPr="00A6710E" w:rsidRDefault="00AC4739" w:rsidP="00EB52CC">
            <w:pPr>
              <w:jc w:val="both"/>
              <w:rPr>
                <w:sz w:val="20"/>
              </w:rPr>
            </w:pPr>
          </w:p>
        </w:tc>
      </w:tr>
      <w:tr w:rsidR="00AC4739" w:rsidRPr="00A6710E" w:rsidTr="00B778F3">
        <w:tc>
          <w:tcPr>
            <w:tcW w:w="2427" w:type="pct"/>
            <w:gridSpan w:val="2"/>
          </w:tcPr>
          <w:p w:rsidR="00AC4739" w:rsidRPr="00A6710E" w:rsidRDefault="00AC4739" w:rsidP="00EB52CC">
            <w:pPr>
              <w:jc w:val="both"/>
              <w:rPr>
                <w:sz w:val="20"/>
              </w:rPr>
            </w:pPr>
            <w:r w:rsidRPr="00A6710E">
              <w:rPr>
                <w:sz w:val="20"/>
              </w:rPr>
              <w:t>June 4, 2019</w:t>
            </w:r>
          </w:p>
          <w:p w:rsidR="00AC4739" w:rsidRPr="00A6710E" w:rsidRDefault="00AC4739" w:rsidP="00EB52CC">
            <w:pPr>
              <w:jc w:val="both"/>
              <w:rPr>
                <w:sz w:val="20"/>
              </w:rPr>
            </w:pPr>
            <w:r w:rsidRPr="00A6710E">
              <w:rPr>
                <w:sz w:val="20"/>
              </w:rPr>
              <w:t>Court of Appeal of Alberta (Edmonton)</w:t>
            </w:r>
          </w:p>
          <w:p w:rsidR="00AC4739" w:rsidRPr="00A6710E" w:rsidRDefault="00AC4739" w:rsidP="00EB52CC">
            <w:pPr>
              <w:jc w:val="both"/>
              <w:rPr>
                <w:sz w:val="20"/>
              </w:rPr>
            </w:pPr>
            <w:r w:rsidRPr="00A6710E">
              <w:rPr>
                <w:sz w:val="20"/>
              </w:rPr>
              <w:t>(</w:t>
            </w:r>
            <w:proofErr w:type="spellStart"/>
            <w:r w:rsidRPr="00A6710E">
              <w:rPr>
                <w:sz w:val="20"/>
              </w:rPr>
              <w:t>Wakeling</w:t>
            </w:r>
            <w:proofErr w:type="spellEnd"/>
            <w:r w:rsidRPr="00A6710E">
              <w:rPr>
                <w:sz w:val="20"/>
              </w:rPr>
              <w:t xml:space="preserve"> and </w:t>
            </w:r>
            <w:proofErr w:type="spellStart"/>
            <w:r w:rsidRPr="00A6710E">
              <w:rPr>
                <w:sz w:val="20"/>
              </w:rPr>
              <w:t>Feehan</w:t>
            </w:r>
            <w:proofErr w:type="spellEnd"/>
            <w:r w:rsidRPr="00A6710E">
              <w:rPr>
                <w:sz w:val="20"/>
              </w:rPr>
              <w:t xml:space="preserve"> JJ.A., McDonald (J.A.) (dissenting))</w:t>
            </w:r>
          </w:p>
          <w:p w:rsidR="00AC4739" w:rsidRPr="00A6710E" w:rsidRDefault="00A6710E" w:rsidP="00EB52CC">
            <w:pPr>
              <w:jc w:val="both"/>
              <w:rPr>
                <w:sz w:val="20"/>
              </w:rPr>
            </w:pPr>
            <w:hyperlink r:id="rId61" w:history="1">
              <w:r w:rsidR="00AC4739" w:rsidRPr="00A6710E">
                <w:rPr>
                  <w:rStyle w:val="Hyperlink"/>
                  <w:sz w:val="20"/>
                </w:rPr>
                <w:t>2019 ABCA 220</w:t>
              </w:r>
            </w:hyperlink>
          </w:p>
          <w:p w:rsidR="00AC4739" w:rsidRPr="00A6710E" w:rsidRDefault="00AC4739" w:rsidP="00EB52CC">
            <w:pPr>
              <w:jc w:val="both"/>
              <w:rPr>
                <w:sz w:val="20"/>
              </w:rPr>
            </w:pPr>
            <w:r w:rsidRPr="00A6710E">
              <w:rPr>
                <w:sz w:val="20"/>
              </w:rPr>
              <w:t>1803</w:t>
            </w:r>
            <w:r w:rsidRPr="00A6710E">
              <w:rPr>
                <w:sz w:val="20"/>
              </w:rPr>
              <w:noBreakHyphen/>
              <w:t>0315</w:t>
            </w:r>
            <w:r w:rsidRPr="00A6710E">
              <w:rPr>
                <w:sz w:val="20"/>
              </w:rPr>
              <w:noBreakHyphen/>
              <w:t>AC</w:t>
            </w:r>
          </w:p>
          <w:p w:rsidR="00AC4739" w:rsidRPr="00A6710E" w:rsidRDefault="00AC4739" w:rsidP="00EB52CC">
            <w:pPr>
              <w:jc w:val="both"/>
              <w:rPr>
                <w:sz w:val="20"/>
              </w:rPr>
            </w:pPr>
          </w:p>
        </w:tc>
        <w:tc>
          <w:tcPr>
            <w:tcW w:w="243" w:type="pct"/>
          </w:tcPr>
          <w:p w:rsidR="00AC4739" w:rsidRPr="00A6710E" w:rsidRDefault="00AC4739" w:rsidP="00EB52CC">
            <w:pPr>
              <w:jc w:val="both"/>
              <w:rPr>
                <w:sz w:val="20"/>
              </w:rPr>
            </w:pPr>
          </w:p>
        </w:tc>
        <w:tc>
          <w:tcPr>
            <w:tcW w:w="2330" w:type="pct"/>
          </w:tcPr>
          <w:p w:rsidR="00AC4739" w:rsidRPr="00A6710E" w:rsidRDefault="00AC4739" w:rsidP="00EB52CC">
            <w:pPr>
              <w:jc w:val="both"/>
              <w:rPr>
                <w:sz w:val="20"/>
              </w:rPr>
            </w:pPr>
            <w:r w:rsidRPr="00A6710E">
              <w:rPr>
                <w:sz w:val="20"/>
              </w:rPr>
              <w:t>Appeal allowed: applicant’s action dismissed for delay</w:t>
            </w:r>
          </w:p>
          <w:p w:rsidR="00AC4739" w:rsidRPr="00A6710E" w:rsidRDefault="00AC4739" w:rsidP="00EB52CC">
            <w:pPr>
              <w:jc w:val="both"/>
              <w:rPr>
                <w:sz w:val="20"/>
              </w:rPr>
            </w:pPr>
          </w:p>
        </w:tc>
      </w:tr>
      <w:tr w:rsidR="00AC4739" w:rsidRPr="00A6710E" w:rsidTr="00B778F3">
        <w:tc>
          <w:tcPr>
            <w:tcW w:w="2427" w:type="pct"/>
            <w:gridSpan w:val="2"/>
          </w:tcPr>
          <w:p w:rsidR="00AC4739" w:rsidRPr="00A6710E" w:rsidRDefault="00AC4739" w:rsidP="00EB52CC">
            <w:pPr>
              <w:jc w:val="both"/>
              <w:rPr>
                <w:sz w:val="20"/>
              </w:rPr>
            </w:pPr>
            <w:r w:rsidRPr="00A6710E">
              <w:rPr>
                <w:sz w:val="20"/>
              </w:rPr>
              <w:t>December 12, 2019</w:t>
            </w:r>
          </w:p>
          <w:p w:rsidR="00AC4739" w:rsidRPr="00A6710E" w:rsidRDefault="00AC4739" w:rsidP="00EB52CC">
            <w:pPr>
              <w:jc w:val="both"/>
              <w:rPr>
                <w:sz w:val="20"/>
              </w:rPr>
            </w:pPr>
            <w:r w:rsidRPr="00A6710E">
              <w:rPr>
                <w:sz w:val="20"/>
              </w:rPr>
              <w:t>Supreme Court of Canada</w:t>
            </w:r>
          </w:p>
          <w:p w:rsidR="00AC4739" w:rsidRPr="00A6710E" w:rsidRDefault="00AC4739" w:rsidP="00EB52CC">
            <w:pPr>
              <w:jc w:val="both"/>
              <w:rPr>
                <w:sz w:val="20"/>
              </w:rPr>
            </w:pPr>
          </w:p>
        </w:tc>
        <w:tc>
          <w:tcPr>
            <w:tcW w:w="243" w:type="pct"/>
          </w:tcPr>
          <w:p w:rsidR="00AC4739" w:rsidRPr="00A6710E" w:rsidRDefault="00AC4739" w:rsidP="00EB52CC">
            <w:pPr>
              <w:jc w:val="both"/>
              <w:rPr>
                <w:sz w:val="20"/>
              </w:rPr>
            </w:pPr>
          </w:p>
        </w:tc>
        <w:tc>
          <w:tcPr>
            <w:tcW w:w="2330" w:type="pct"/>
          </w:tcPr>
          <w:p w:rsidR="00AC4739" w:rsidRPr="00A6710E" w:rsidRDefault="00AC4739" w:rsidP="00EB52CC">
            <w:pPr>
              <w:jc w:val="both"/>
              <w:rPr>
                <w:sz w:val="20"/>
              </w:rPr>
            </w:pPr>
            <w:r w:rsidRPr="00A6710E">
              <w:rPr>
                <w:sz w:val="20"/>
              </w:rPr>
              <w:t>Application for leave to appeal filed</w:t>
            </w:r>
          </w:p>
          <w:p w:rsidR="00AC4739" w:rsidRPr="00A6710E" w:rsidRDefault="00AC4739" w:rsidP="00EB52CC">
            <w:pPr>
              <w:jc w:val="both"/>
              <w:rPr>
                <w:sz w:val="20"/>
              </w:rPr>
            </w:pPr>
          </w:p>
        </w:tc>
      </w:tr>
      <w:tr w:rsidR="00AC4739" w:rsidRPr="00A6710E" w:rsidTr="00B778F3">
        <w:tc>
          <w:tcPr>
            <w:tcW w:w="2427" w:type="pct"/>
            <w:gridSpan w:val="2"/>
          </w:tcPr>
          <w:p w:rsidR="00AC4739" w:rsidRPr="00A6710E" w:rsidRDefault="00AC4739" w:rsidP="00EB52CC">
            <w:pPr>
              <w:jc w:val="both"/>
              <w:rPr>
                <w:sz w:val="20"/>
              </w:rPr>
            </w:pPr>
            <w:r w:rsidRPr="00A6710E">
              <w:rPr>
                <w:sz w:val="20"/>
              </w:rPr>
              <w:t>January 20, 2020</w:t>
            </w:r>
          </w:p>
          <w:p w:rsidR="00AC4739" w:rsidRPr="00A6710E" w:rsidRDefault="00AC4739" w:rsidP="00F67C59">
            <w:pPr>
              <w:jc w:val="both"/>
              <w:rPr>
                <w:sz w:val="20"/>
              </w:rPr>
            </w:pPr>
            <w:r w:rsidRPr="00A6710E">
              <w:rPr>
                <w:sz w:val="20"/>
              </w:rPr>
              <w:t>Supreme Court of Canada</w:t>
            </w:r>
          </w:p>
        </w:tc>
        <w:tc>
          <w:tcPr>
            <w:tcW w:w="243" w:type="pct"/>
          </w:tcPr>
          <w:p w:rsidR="00AC4739" w:rsidRPr="00A6710E" w:rsidRDefault="00AC4739" w:rsidP="00EB52CC">
            <w:pPr>
              <w:jc w:val="both"/>
              <w:rPr>
                <w:sz w:val="20"/>
              </w:rPr>
            </w:pPr>
          </w:p>
        </w:tc>
        <w:tc>
          <w:tcPr>
            <w:tcW w:w="2330" w:type="pct"/>
          </w:tcPr>
          <w:p w:rsidR="00AC4739" w:rsidRPr="00A6710E" w:rsidRDefault="00AC4739" w:rsidP="00EB52CC">
            <w:pPr>
              <w:jc w:val="both"/>
              <w:rPr>
                <w:sz w:val="20"/>
              </w:rPr>
            </w:pPr>
            <w:r w:rsidRPr="00A6710E">
              <w:rPr>
                <w:sz w:val="20"/>
              </w:rPr>
              <w:t>Motion for an extension of time to serve and file the application for leave to appeal filed</w:t>
            </w:r>
          </w:p>
        </w:tc>
      </w:tr>
    </w:tbl>
    <w:p w:rsidR="00AC4739" w:rsidRPr="00A6710E" w:rsidRDefault="00AC4739" w:rsidP="00EB52CC">
      <w:pPr>
        <w:jc w:val="both"/>
        <w:rPr>
          <w:sz w:val="20"/>
        </w:rPr>
      </w:pPr>
    </w:p>
    <w:p w:rsidR="00F67C59" w:rsidRPr="00A6710E" w:rsidRDefault="00A6710E" w:rsidP="00EB52CC">
      <w:pPr>
        <w:jc w:val="both"/>
        <w:rPr>
          <w:sz w:val="20"/>
        </w:rPr>
      </w:pPr>
      <w:r w:rsidRPr="00A6710E">
        <w:rPr>
          <w:sz w:val="20"/>
        </w:rPr>
        <w:pict>
          <v:rect id="_x0000_i1037" style="width:2in;height:1pt" o:hrpct="0" o:hralign="center" o:hrstd="t" o:hrnoshade="t" o:hr="t" fillcolor="black [3213]" stroked="f"/>
        </w:pict>
      </w:r>
    </w:p>
    <w:p w:rsidR="00F67C59" w:rsidRPr="00A6710E" w:rsidRDefault="00F67C59"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C4739" w:rsidRPr="00A6710E" w:rsidTr="00B778F3">
        <w:tc>
          <w:tcPr>
            <w:tcW w:w="543" w:type="pct"/>
          </w:tcPr>
          <w:p w:rsidR="00AC4739" w:rsidRPr="00A6710E" w:rsidRDefault="00AC4739" w:rsidP="00EB52CC">
            <w:pPr>
              <w:jc w:val="both"/>
              <w:rPr>
                <w:sz w:val="20"/>
                <w:lang w:val="fr-CA"/>
              </w:rPr>
            </w:pPr>
            <w:r w:rsidRPr="00A6710E">
              <w:rPr>
                <w:rStyle w:val="SCCFileNumberChar"/>
                <w:sz w:val="20"/>
                <w:szCs w:val="20"/>
                <w:lang w:val="fr-CA"/>
              </w:rPr>
              <w:t>38939</w:t>
            </w:r>
          </w:p>
        </w:tc>
        <w:tc>
          <w:tcPr>
            <w:tcW w:w="4457" w:type="pct"/>
            <w:gridSpan w:val="3"/>
          </w:tcPr>
          <w:p w:rsidR="00AC4739" w:rsidRPr="00A6710E" w:rsidRDefault="00AC4739" w:rsidP="00EB52CC">
            <w:pPr>
              <w:pStyle w:val="SCCLsocParty"/>
              <w:jc w:val="both"/>
              <w:rPr>
                <w:b/>
                <w:sz w:val="20"/>
                <w:szCs w:val="20"/>
                <w:lang w:val="en-US"/>
              </w:rPr>
            </w:pPr>
            <w:r w:rsidRPr="00A6710E">
              <w:rPr>
                <w:b/>
                <w:sz w:val="20"/>
                <w:szCs w:val="20"/>
                <w:lang w:val="en-US"/>
              </w:rPr>
              <w:t xml:space="preserve">Anthony </w:t>
            </w:r>
            <w:proofErr w:type="gramStart"/>
            <w:r w:rsidRPr="00A6710E">
              <w:rPr>
                <w:b/>
                <w:sz w:val="20"/>
                <w:szCs w:val="20"/>
                <w:lang w:val="en-US"/>
              </w:rPr>
              <w:t>Jacobs</w:t>
            </w:r>
            <w:proofErr w:type="gramEnd"/>
            <w:r w:rsidRPr="00A6710E">
              <w:rPr>
                <w:b/>
                <w:sz w:val="20"/>
                <w:szCs w:val="20"/>
                <w:lang w:val="en-US"/>
              </w:rPr>
              <w:t xml:space="preserve"> c. McElhanney Land Surveys Ltd.</w:t>
            </w:r>
          </w:p>
          <w:p w:rsidR="00AC4739" w:rsidRPr="00A6710E" w:rsidRDefault="00AC4739" w:rsidP="00EB52CC">
            <w:pPr>
              <w:jc w:val="both"/>
              <w:rPr>
                <w:sz w:val="20"/>
                <w:lang w:val="fr-CA"/>
              </w:rPr>
            </w:pPr>
            <w:r w:rsidRPr="00A6710E">
              <w:rPr>
                <w:sz w:val="20"/>
                <w:lang w:val="fr-CA"/>
              </w:rPr>
              <w:t>(Alb.) (Civile) (Autorisation)</w:t>
            </w:r>
          </w:p>
        </w:tc>
      </w:tr>
      <w:tr w:rsidR="00AC4739" w:rsidRPr="00A6710E" w:rsidTr="00B778F3">
        <w:tc>
          <w:tcPr>
            <w:tcW w:w="5000" w:type="pct"/>
            <w:gridSpan w:val="4"/>
          </w:tcPr>
          <w:p w:rsidR="00AC4739" w:rsidRPr="00A6710E" w:rsidRDefault="00AC4739" w:rsidP="00EB52CC">
            <w:pPr>
              <w:jc w:val="both"/>
              <w:rPr>
                <w:sz w:val="20"/>
                <w:lang w:val="fr-CA"/>
              </w:rPr>
            </w:pPr>
            <w:r w:rsidRPr="00A6710E">
              <w:rPr>
                <w:sz w:val="20"/>
                <w:lang w:val="fr-CA"/>
              </w:rPr>
              <w:t xml:space="preserve">Procédure civile — L’action du demandeur a été rejetée pour cause de retard en application du par. 4.33(2) des </w:t>
            </w:r>
            <w:r w:rsidRPr="00A6710E">
              <w:rPr>
                <w:i/>
                <w:sz w:val="20"/>
                <w:lang w:val="fr-CA"/>
              </w:rPr>
              <w:t xml:space="preserve">Alberta </w:t>
            </w:r>
            <w:proofErr w:type="spellStart"/>
            <w:r w:rsidRPr="00A6710E">
              <w:rPr>
                <w:i/>
                <w:sz w:val="20"/>
                <w:lang w:val="fr-CA"/>
              </w:rPr>
              <w:t>Rules</w:t>
            </w:r>
            <w:proofErr w:type="spellEnd"/>
            <w:r w:rsidRPr="00A6710E">
              <w:rPr>
                <w:i/>
                <w:sz w:val="20"/>
                <w:lang w:val="fr-CA"/>
              </w:rPr>
              <w:t xml:space="preserve"> of Court</w:t>
            </w:r>
            <w:r w:rsidRPr="00A6710E">
              <w:rPr>
                <w:sz w:val="20"/>
                <w:lang w:val="fr-CA"/>
              </w:rPr>
              <w:t>, Alta. Reg. 124/2010 — Les juridictions inférieures ont</w:t>
            </w:r>
            <w:r w:rsidRPr="00A6710E">
              <w:rPr>
                <w:sz w:val="20"/>
                <w:lang w:val="fr-CA"/>
              </w:rPr>
              <w:noBreakHyphen/>
              <w:t xml:space="preserve">elles mal interprété le par. 4.33(2) des </w:t>
            </w:r>
            <w:r w:rsidRPr="00A6710E">
              <w:rPr>
                <w:i/>
                <w:sz w:val="20"/>
                <w:lang w:val="fr-CA"/>
              </w:rPr>
              <w:t xml:space="preserve">Alberta </w:t>
            </w:r>
            <w:proofErr w:type="spellStart"/>
            <w:r w:rsidRPr="00A6710E">
              <w:rPr>
                <w:i/>
                <w:sz w:val="20"/>
                <w:lang w:val="fr-CA"/>
              </w:rPr>
              <w:t>Rules</w:t>
            </w:r>
            <w:proofErr w:type="spellEnd"/>
            <w:r w:rsidRPr="00A6710E">
              <w:rPr>
                <w:i/>
                <w:sz w:val="20"/>
                <w:lang w:val="fr-CA"/>
              </w:rPr>
              <w:t xml:space="preserve"> of Court</w:t>
            </w:r>
            <w:r w:rsidRPr="00A6710E">
              <w:rPr>
                <w:sz w:val="20"/>
                <w:lang w:val="fr-CA"/>
              </w:rPr>
              <w:t>? — Y avait</w:t>
            </w:r>
            <w:r w:rsidRPr="00A6710E">
              <w:rPr>
                <w:sz w:val="20"/>
                <w:lang w:val="fr-CA"/>
              </w:rPr>
              <w:noBreakHyphen/>
              <w:t>il lieu de rejeter l’action du demandeur pour cause de retard?</w:t>
            </w:r>
          </w:p>
          <w:p w:rsidR="00AC4739" w:rsidRPr="00A6710E" w:rsidRDefault="00AC4739" w:rsidP="00EB52CC">
            <w:pPr>
              <w:jc w:val="both"/>
              <w:rPr>
                <w:sz w:val="20"/>
                <w:lang w:val="fr-CA"/>
              </w:rPr>
            </w:pPr>
          </w:p>
        </w:tc>
      </w:tr>
      <w:tr w:rsidR="00AC4739" w:rsidRPr="00A6710E" w:rsidTr="00B778F3">
        <w:tc>
          <w:tcPr>
            <w:tcW w:w="5000" w:type="pct"/>
            <w:gridSpan w:val="4"/>
          </w:tcPr>
          <w:p w:rsidR="00AC4739" w:rsidRPr="00A6710E" w:rsidRDefault="00AC4739" w:rsidP="00EB52CC">
            <w:pPr>
              <w:jc w:val="both"/>
              <w:rPr>
                <w:sz w:val="20"/>
                <w:lang w:val="fr-CA"/>
              </w:rPr>
            </w:pPr>
            <w:r w:rsidRPr="00A6710E">
              <w:rPr>
                <w:sz w:val="20"/>
                <w:lang w:val="fr-CA"/>
              </w:rPr>
              <w:t xml:space="preserve">Le demandeur a commencé à travailler pour l’intimée. Quatre mois plus, il y a eu un différend salarial. Le 26 novembre 2013, le demandeur a déposé une déclaration. Le 21 janvier 2014, une défense a été déposée. Une réplique a été déposée. La première requête du demandeur en jugement sommaire a été rejetée. Jusqu’au 16 juin 2015, il y a eu des communications entre les parties sur les dates d’audience. La deuxième requête du demandeur en jugement sommaire n’a jamais été entendue. Un avis demandant d’admettre des faits et une réponse à la demande d’admettre ont été signifiés. Le 11 octobre 2016, le demandeur a envoyé un courriel à l’avocat de l’intimée. L’avocat de l’intimée n’a pas répondu. L’intimée a demandé le rejet de l’action du demandeur pour cause de long retard en application du par. 4.33(2) des </w:t>
            </w:r>
            <w:r w:rsidRPr="00A6710E">
              <w:rPr>
                <w:i/>
                <w:sz w:val="20"/>
                <w:lang w:val="fr-CA"/>
              </w:rPr>
              <w:t xml:space="preserve">Alberta </w:t>
            </w:r>
            <w:proofErr w:type="spellStart"/>
            <w:r w:rsidRPr="00A6710E">
              <w:rPr>
                <w:i/>
                <w:sz w:val="20"/>
                <w:lang w:val="fr-CA"/>
              </w:rPr>
              <w:t>Rules</w:t>
            </w:r>
            <w:proofErr w:type="spellEnd"/>
            <w:r w:rsidRPr="00A6710E">
              <w:rPr>
                <w:i/>
                <w:sz w:val="20"/>
                <w:lang w:val="fr-CA"/>
              </w:rPr>
              <w:t xml:space="preserve"> of Court</w:t>
            </w:r>
            <w:r w:rsidRPr="00A6710E">
              <w:rPr>
                <w:sz w:val="20"/>
                <w:lang w:val="fr-CA"/>
              </w:rPr>
              <w:t xml:space="preserve">, qui prévoit que le tribunal doit rejeter une action s’il s’est écoulé trois ans ou plus sans que l’action ne progresse de façon appréciable. La protonotaire Schulz a accueilli la requête de l’intimée et a rejeté l’action du demandeur. Le juge </w:t>
            </w:r>
            <w:proofErr w:type="spellStart"/>
            <w:r w:rsidRPr="00A6710E">
              <w:rPr>
                <w:sz w:val="20"/>
                <w:lang w:val="fr-CA"/>
              </w:rPr>
              <w:t>Graesser</w:t>
            </w:r>
            <w:proofErr w:type="spellEnd"/>
            <w:r w:rsidRPr="00A6710E">
              <w:rPr>
                <w:sz w:val="20"/>
                <w:lang w:val="fr-CA"/>
              </w:rPr>
              <w:t xml:space="preserve"> a accueilli l’appel et a annulé l’ordonnance de rejet. Les juges majoritaires de la Cour d’appel ont accueilli l’appel de l’intimée et ont rejeté l’action du demandeur.</w:t>
            </w:r>
          </w:p>
        </w:tc>
      </w:tr>
      <w:tr w:rsidR="00AC4739" w:rsidRPr="00A6710E" w:rsidTr="00B778F3">
        <w:tc>
          <w:tcPr>
            <w:tcW w:w="5000" w:type="pct"/>
            <w:gridSpan w:val="4"/>
          </w:tcPr>
          <w:p w:rsidR="00AC4739" w:rsidRPr="00A6710E" w:rsidRDefault="00AC4739" w:rsidP="00EB52CC">
            <w:pPr>
              <w:jc w:val="both"/>
              <w:rPr>
                <w:sz w:val="20"/>
                <w:lang w:val="fr-CA"/>
              </w:rPr>
            </w:pPr>
          </w:p>
        </w:tc>
      </w:tr>
      <w:tr w:rsidR="00AC4739" w:rsidRPr="00A6710E" w:rsidTr="00B778F3">
        <w:tc>
          <w:tcPr>
            <w:tcW w:w="2427" w:type="pct"/>
            <w:gridSpan w:val="2"/>
          </w:tcPr>
          <w:p w:rsidR="00AC4739" w:rsidRPr="00A6710E" w:rsidRDefault="00AC4739" w:rsidP="00EB52CC">
            <w:pPr>
              <w:jc w:val="both"/>
              <w:rPr>
                <w:sz w:val="20"/>
                <w:lang w:val="fr-CA"/>
              </w:rPr>
            </w:pPr>
            <w:r w:rsidRPr="00A6710E">
              <w:rPr>
                <w:sz w:val="20"/>
                <w:lang w:val="fr-CA"/>
              </w:rPr>
              <w:t>6 février 2018</w:t>
            </w:r>
          </w:p>
          <w:p w:rsidR="00AC4739" w:rsidRPr="00A6710E" w:rsidRDefault="00AC4739" w:rsidP="00EB52CC">
            <w:pPr>
              <w:jc w:val="both"/>
              <w:rPr>
                <w:sz w:val="20"/>
                <w:lang w:val="fr-CA"/>
              </w:rPr>
            </w:pPr>
            <w:r w:rsidRPr="00A6710E">
              <w:rPr>
                <w:sz w:val="20"/>
                <w:lang w:val="fr-CA"/>
              </w:rPr>
              <w:t>Cour du Banc de la Reine de l’Alberta</w:t>
            </w:r>
          </w:p>
          <w:p w:rsidR="00AC4739" w:rsidRPr="00A6710E" w:rsidRDefault="00AC4739" w:rsidP="00EB52CC">
            <w:pPr>
              <w:jc w:val="both"/>
              <w:rPr>
                <w:sz w:val="20"/>
                <w:lang w:val="fr-CA"/>
              </w:rPr>
            </w:pPr>
            <w:r w:rsidRPr="00A6710E">
              <w:rPr>
                <w:sz w:val="20"/>
                <w:lang w:val="fr-CA"/>
              </w:rPr>
              <w:t>(Protonotaire Schulz)</w:t>
            </w:r>
          </w:p>
          <w:p w:rsidR="00AC4739" w:rsidRPr="00A6710E" w:rsidRDefault="00AC4739" w:rsidP="00EB52CC">
            <w:pPr>
              <w:jc w:val="both"/>
              <w:rPr>
                <w:sz w:val="20"/>
                <w:lang w:val="fr-CA"/>
              </w:rPr>
            </w:pPr>
            <w:r w:rsidRPr="00A6710E">
              <w:rPr>
                <w:sz w:val="20"/>
                <w:lang w:val="fr-CA"/>
              </w:rPr>
              <w:t>(Non publié)</w:t>
            </w:r>
          </w:p>
          <w:p w:rsidR="00AC4739" w:rsidRPr="00A6710E" w:rsidRDefault="00AC4739" w:rsidP="00EB52CC">
            <w:pPr>
              <w:jc w:val="both"/>
              <w:rPr>
                <w:sz w:val="20"/>
                <w:lang w:val="fr-CA"/>
              </w:rPr>
            </w:pPr>
          </w:p>
        </w:tc>
        <w:tc>
          <w:tcPr>
            <w:tcW w:w="243" w:type="pct"/>
          </w:tcPr>
          <w:p w:rsidR="00AC4739" w:rsidRPr="00A6710E" w:rsidRDefault="00AC4739" w:rsidP="00EB52CC">
            <w:pPr>
              <w:jc w:val="both"/>
              <w:rPr>
                <w:sz w:val="20"/>
                <w:lang w:val="fr-CA"/>
              </w:rPr>
            </w:pPr>
          </w:p>
        </w:tc>
        <w:tc>
          <w:tcPr>
            <w:tcW w:w="2330" w:type="pct"/>
          </w:tcPr>
          <w:p w:rsidR="00AC4739" w:rsidRPr="00A6710E" w:rsidRDefault="00AC4739" w:rsidP="00EB52CC">
            <w:pPr>
              <w:jc w:val="both"/>
              <w:rPr>
                <w:sz w:val="20"/>
                <w:lang w:val="fr-CA"/>
              </w:rPr>
            </w:pPr>
            <w:r w:rsidRPr="00A6710E">
              <w:rPr>
                <w:sz w:val="20"/>
                <w:lang w:val="fr-CA"/>
              </w:rPr>
              <w:t>Rejet de l’action du demandeur pour cause de retard.</w:t>
            </w:r>
          </w:p>
        </w:tc>
      </w:tr>
      <w:tr w:rsidR="00AC4739" w:rsidRPr="00A6710E" w:rsidTr="00B778F3">
        <w:tc>
          <w:tcPr>
            <w:tcW w:w="2427" w:type="pct"/>
            <w:gridSpan w:val="2"/>
          </w:tcPr>
          <w:p w:rsidR="00AC4739" w:rsidRPr="00A6710E" w:rsidRDefault="00AC4739" w:rsidP="00EB52CC">
            <w:pPr>
              <w:jc w:val="both"/>
              <w:rPr>
                <w:sz w:val="20"/>
                <w:lang w:val="fr-CA"/>
              </w:rPr>
            </w:pPr>
            <w:r w:rsidRPr="00A6710E">
              <w:rPr>
                <w:sz w:val="20"/>
                <w:lang w:val="fr-CA"/>
              </w:rPr>
              <w:t>19 octobre 2018</w:t>
            </w:r>
          </w:p>
          <w:p w:rsidR="00AC4739" w:rsidRPr="00A6710E" w:rsidRDefault="00AC4739" w:rsidP="00EB52CC">
            <w:pPr>
              <w:jc w:val="both"/>
              <w:rPr>
                <w:sz w:val="20"/>
                <w:lang w:val="fr-CA"/>
              </w:rPr>
            </w:pPr>
            <w:r w:rsidRPr="00A6710E">
              <w:rPr>
                <w:sz w:val="20"/>
                <w:lang w:val="fr-CA"/>
              </w:rPr>
              <w:t>Cour du Banc de la Reine de l’Alberta</w:t>
            </w:r>
          </w:p>
          <w:p w:rsidR="00AC4739" w:rsidRPr="00A6710E" w:rsidRDefault="00AC4739" w:rsidP="00EB52CC">
            <w:pPr>
              <w:jc w:val="both"/>
              <w:rPr>
                <w:sz w:val="20"/>
                <w:lang w:val="fr-CA"/>
              </w:rPr>
            </w:pPr>
            <w:r w:rsidRPr="00A6710E">
              <w:rPr>
                <w:sz w:val="20"/>
                <w:lang w:val="fr-CA"/>
              </w:rPr>
              <w:t xml:space="preserve">(Juge </w:t>
            </w:r>
            <w:proofErr w:type="spellStart"/>
            <w:r w:rsidRPr="00A6710E">
              <w:rPr>
                <w:sz w:val="20"/>
                <w:lang w:val="fr-CA"/>
              </w:rPr>
              <w:t>Graesser</w:t>
            </w:r>
            <w:proofErr w:type="spellEnd"/>
            <w:r w:rsidRPr="00A6710E">
              <w:rPr>
                <w:sz w:val="20"/>
                <w:lang w:val="fr-CA"/>
              </w:rPr>
              <w:t>)</w:t>
            </w:r>
          </w:p>
          <w:p w:rsidR="00AC4739" w:rsidRPr="00A6710E" w:rsidRDefault="00A6710E" w:rsidP="00EB52CC">
            <w:pPr>
              <w:jc w:val="both"/>
              <w:rPr>
                <w:sz w:val="20"/>
                <w:lang w:val="fr-CA"/>
              </w:rPr>
            </w:pPr>
            <w:hyperlink r:id="rId62" w:history="1">
              <w:r w:rsidR="00AC4739" w:rsidRPr="00A6710E">
                <w:rPr>
                  <w:rStyle w:val="Hyperlink"/>
                  <w:sz w:val="20"/>
                  <w:lang w:val="fr-CA"/>
                </w:rPr>
                <w:t>2018 ABQB 867</w:t>
              </w:r>
            </w:hyperlink>
          </w:p>
          <w:p w:rsidR="00AC4739" w:rsidRPr="00A6710E" w:rsidRDefault="00AC4739" w:rsidP="00EB52CC">
            <w:pPr>
              <w:jc w:val="both"/>
              <w:rPr>
                <w:sz w:val="20"/>
                <w:lang w:val="fr-CA"/>
              </w:rPr>
            </w:pPr>
          </w:p>
        </w:tc>
        <w:tc>
          <w:tcPr>
            <w:tcW w:w="243" w:type="pct"/>
          </w:tcPr>
          <w:p w:rsidR="00AC4739" w:rsidRPr="00A6710E" w:rsidRDefault="00AC4739" w:rsidP="00EB52CC">
            <w:pPr>
              <w:jc w:val="both"/>
              <w:rPr>
                <w:sz w:val="20"/>
                <w:lang w:val="fr-CA"/>
              </w:rPr>
            </w:pPr>
          </w:p>
        </w:tc>
        <w:tc>
          <w:tcPr>
            <w:tcW w:w="2330" w:type="pct"/>
          </w:tcPr>
          <w:p w:rsidR="00AC4739" w:rsidRPr="00A6710E" w:rsidRDefault="00AC4739" w:rsidP="00EB52CC">
            <w:pPr>
              <w:jc w:val="both"/>
              <w:rPr>
                <w:sz w:val="20"/>
                <w:lang w:val="fr-CA"/>
              </w:rPr>
            </w:pPr>
            <w:r w:rsidRPr="00A6710E">
              <w:rPr>
                <w:sz w:val="20"/>
                <w:lang w:val="fr-CA"/>
              </w:rPr>
              <w:t>Jugement accueillant l’appel et annulant l’ordonnance de rejet</w:t>
            </w:r>
          </w:p>
          <w:p w:rsidR="00AC4739" w:rsidRPr="00A6710E" w:rsidRDefault="00AC4739" w:rsidP="00EB52CC">
            <w:pPr>
              <w:jc w:val="both"/>
              <w:rPr>
                <w:sz w:val="20"/>
                <w:lang w:val="fr-CA"/>
              </w:rPr>
            </w:pPr>
          </w:p>
        </w:tc>
      </w:tr>
      <w:tr w:rsidR="00AC4739" w:rsidRPr="00A6710E" w:rsidTr="00B778F3">
        <w:tc>
          <w:tcPr>
            <w:tcW w:w="2427" w:type="pct"/>
            <w:gridSpan w:val="2"/>
          </w:tcPr>
          <w:p w:rsidR="00AC4739" w:rsidRPr="00A6710E" w:rsidRDefault="00AC4739" w:rsidP="00EB52CC">
            <w:pPr>
              <w:jc w:val="both"/>
              <w:rPr>
                <w:sz w:val="20"/>
                <w:lang w:val="fr-CA"/>
              </w:rPr>
            </w:pPr>
            <w:r w:rsidRPr="00A6710E">
              <w:rPr>
                <w:sz w:val="20"/>
                <w:lang w:val="fr-CA"/>
              </w:rPr>
              <w:t>4 juin 2019</w:t>
            </w:r>
          </w:p>
          <w:p w:rsidR="00AC4739" w:rsidRPr="00A6710E" w:rsidRDefault="00AC4739" w:rsidP="00EB52CC">
            <w:pPr>
              <w:jc w:val="both"/>
              <w:rPr>
                <w:sz w:val="20"/>
                <w:lang w:val="fr-CA"/>
              </w:rPr>
            </w:pPr>
            <w:r w:rsidRPr="00A6710E">
              <w:rPr>
                <w:sz w:val="20"/>
                <w:lang w:val="fr-CA"/>
              </w:rPr>
              <w:t>Cour d’appel de l’Alberta (Edmonton)</w:t>
            </w:r>
          </w:p>
          <w:p w:rsidR="00AC4739" w:rsidRPr="00A6710E" w:rsidRDefault="00AC4739" w:rsidP="00EB52CC">
            <w:pPr>
              <w:jc w:val="both"/>
              <w:rPr>
                <w:sz w:val="20"/>
              </w:rPr>
            </w:pPr>
            <w:r w:rsidRPr="00A6710E">
              <w:rPr>
                <w:sz w:val="20"/>
              </w:rPr>
              <w:t xml:space="preserve">(Juges </w:t>
            </w:r>
            <w:proofErr w:type="spellStart"/>
            <w:r w:rsidRPr="00A6710E">
              <w:rPr>
                <w:sz w:val="20"/>
              </w:rPr>
              <w:t>Wakeling</w:t>
            </w:r>
            <w:proofErr w:type="spellEnd"/>
            <w:r w:rsidRPr="00A6710E">
              <w:rPr>
                <w:sz w:val="20"/>
              </w:rPr>
              <w:t xml:space="preserve">, </w:t>
            </w:r>
            <w:proofErr w:type="spellStart"/>
            <w:r w:rsidRPr="00A6710E">
              <w:rPr>
                <w:sz w:val="20"/>
              </w:rPr>
              <w:t>Feehan</w:t>
            </w:r>
            <w:proofErr w:type="spellEnd"/>
            <w:r w:rsidRPr="00A6710E">
              <w:rPr>
                <w:sz w:val="20"/>
              </w:rPr>
              <w:t xml:space="preserve"> et McDonald (dissident))</w:t>
            </w:r>
          </w:p>
          <w:p w:rsidR="00AC4739" w:rsidRPr="00A6710E" w:rsidRDefault="00A6710E" w:rsidP="00EB52CC">
            <w:pPr>
              <w:jc w:val="both"/>
              <w:rPr>
                <w:sz w:val="20"/>
                <w:lang w:val="fr-CA"/>
              </w:rPr>
            </w:pPr>
            <w:hyperlink r:id="rId63" w:history="1">
              <w:r w:rsidR="00AC4739" w:rsidRPr="00A6710E">
                <w:rPr>
                  <w:rStyle w:val="Hyperlink"/>
                  <w:sz w:val="20"/>
                  <w:lang w:val="fr-CA"/>
                </w:rPr>
                <w:t>2019 ABCA 220</w:t>
              </w:r>
            </w:hyperlink>
          </w:p>
          <w:p w:rsidR="00AC4739" w:rsidRPr="00A6710E" w:rsidRDefault="00AC4739" w:rsidP="00EB52CC">
            <w:pPr>
              <w:jc w:val="both"/>
              <w:rPr>
                <w:sz w:val="20"/>
                <w:lang w:val="fr-CA"/>
              </w:rPr>
            </w:pPr>
            <w:r w:rsidRPr="00A6710E">
              <w:rPr>
                <w:sz w:val="20"/>
                <w:lang w:val="fr-CA"/>
              </w:rPr>
              <w:t>1803</w:t>
            </w:r>
            <w:r w:rsidRPr="00A6710E">
              <w:rPr>
                <w:sz w:val="20"/>
                <w:lang w:val="fr-CA"/>
              </w:rPr>
              <w:noBreakHyphen/>
              <w:t>0315</w:t>
            </w:r>
            <w:r w:rsidRPr="00A6710E">
              <w:rPr>
                <w:sz w:val="20"/>
                <w:lang w:val="fr-CA"/>
              </w:rPr>
              <w:noBreakHyphen/>
              <w:t>AC</w:t>
            </w:r>
          </w:p>
          <w:p w:rsidR="00AC4739" w:rsidRPr="00A6710E" w:rsidRDefault="00AC4739" w:rsidP="00EB52CC">
            <w:pPr>
              <w:jc w:val="both"/>
              <w:rPr>
                <w:sz w:val="20"/>
                <w:lang w:val="fr-CA"/>
              </w:rPr>
            </w:pPr>
          </w:p>
        </w:tc>
        <w:tc>
          <w:tcPr>
            <w:tcW w:w="243" w:type="pct"/>
          </w:tcPr>
          <w:p w:rsidR="00AC4739" w:rsidRPr="00A6710E" w:rsidRDefault="00AC4739" w:rsidP="00EB52CC">
            <w:pPr>
              <w:jc w:val="both"/>
              <w:rPr>
                <w:sz w:val="20"/>
                <w:lang w:val="fr-CA"/>
              </w:rPr>
            </w:pPr>
          </w:p>
        </w:tc>
        <w:tc>
          <w:tcPr>
            <w:tcW w:w="2330" w:type="pct"/>
          </w:tcPr>
          <w:p w:rsidR="00AC4739" w:rsidRPr="00A6710E" w:rsidRDefault="00AC4739" w:rsidP="00EB52CC">
            <w:pPr>
              <w:jc w:val="both"/>
              <w:rPr>
                <w:sz w:val="20"/>
                <w:lang w:val="fr-CA"/>
              </w:rPr>
            </w:pPr>
            <w:r w:rsidRPr="00A6710E">
              <w:rPr>
                <w:sz w:val="20"/>
                <w:lang w:val="fr-CA"/>
              </w:rPr>
              <w:t>Arrêt accueillant l’appel et rejetant l’action du demandeur pour cause de retard</w:t>
            </w:r>
          </w:p>
          <w:p w:rsidR="00AC4739" w:rsidRPr="00A6710E" w:rsidRDefault="00AC4739" w:rsidP="00EB52CC">
            <w:pPr>
              <w:jc w:val="both"/>
              <w:rPr>
                <w:sz w:val="20"/>
                <w:lang w:val="fr-CA"/>
              </w:rPr>
            </w:pPr>
          </w:p>
        </w:tc>
      </w:tr>
      <w:tr w:rsidR="00AC4739" w:rsidRPr="00A6710E" w:rsidTr="00B778F3">
        <w:tc>
          <w:tcPr>
            <w:tcW w:w="2427" w:type="pct"/>
            <w:gridSpan w:val="2"/>
          </w:tcPr>
          <w:p w:rsidR="00AC4739" w:rsidRPr="00A6710E" w:rsidRDefault="00AC4739" w:rsidP="00EB52CC">
            <w:pPr>
              <w:jc w:val="both"/>
              <w:rPr>
                <w:sz w:val="20"/>
                <w:lang w:val="fr-CA"/>
              </w:rPr>
            </w:pPr>
            <w:r w:rsidRPr="00A6710E">
              <w:rPr>
                <w:sz w:val="20"/>
                <w:lang w:val="fr-CA"/>
              </w:rPr>
              <w:t>12 décembre 2019</w:t>
            </w:r>
          </w:p>
          <w:p w:rsidR="00AC4739" w:rsidRPr="00A6710E" w:rsidRDefault="00AC4739" w:rsidP="00EB52CC">
            <w:pPr>
              <w:jc w:val="both"/>
              <w:rPr>
                <w:sz w:val="20"/>
                <w:lang w:val="fr-CA"/>
              </w:rPr>
            </w:pPr>
            <w:r w:rsidRPr="00A6710E">
              <w:rPr>
                <w:sz w:val="20"/>
                <w:lang w:val="fr-CA"/>
              </w:rPr>
              <w:t>Cour suprême du Canada</w:t>
            </w:r>
          </w:p>
          <w:p w:rsidR="00AC4739" w:rsidRPr="00A6710E" w:rsidRDefault="00AC4739" w:rsidP="00EB52CC">
            <w:pPr>
              <w:jc w:val="both"/>
              <w:rPr>
                <w:sz w:val="20"/>
                <w:lang w:val="fr-CA"/>
              </w:rPr>
            </w:pPr>
          </w:p>
        </w:tc>
        <w:tc>
          <w:tcPr>
            <w:tcW w:w="243" w:type="pct"/>
          </w:tcPr>
          <w:p w:rsidR="00AC4739" w:rsidRPr="00A6710E" w:rsidRDefault="00AC4739" w:rsidP="00EB52CC">
            <w:pPr>
              <w:jc w:val="both"/>
              <w:rPr>
                <w:sz w:val="20"/>
                <w:lang w:val="fr-CA"/>
              </w:rPr>
            </w:pPr>
          </w:p>
        </w:tc>
        <w:tc>
          <w:tcPr>
            <w:tcW w:w="2330" w:type="pct"/>
          </w:tcPr>
          <w:p w:rsidR="00AC4739" w:rsidRPr="00A6710E" w:rsidRDefault="00AC4739" w:rsidP="00EB52CC">
            <w:pPr>
              <w:jc w:val="both"/>
              <w:rPr>
                <w:sz w:val="20"/>
                <w:lang w:val="fr-CA"/>
              </w:rPr>
            </w:pPr>
            <w:r w:rsidRPr="00A6710E">
              <w:rPr>
                <w:sz w:val="20"/>
                <w:lang w:val="fr-CA"/>
              </w:rPr>
              <w:t>Dépôt de la demande d’autorisation d’appel</w:t>
            </w:r>
          </w:p>
          <w:p w:rsidR="00AC4739" w:rsidRPr="00A6710E" w:rsidRDefault="00AC4739" w:rsidP="00EB52CC">
            <w:pPr>
              <w:jc w:val="both"/>
              <w:rPr>
                <w:sz w:val="20"/>
                <w:lang w:val="fr-CA"/>
              </w:rPr>
            </w:pPr>
          </w:p>
        </w:tc>
      </w:tr>
      <w:tr w:rsidR="00AC4739" w:rsidRPr="00A6710E" w:rsidTr="00B778F3">
        <w:tc>
          <w:tcPr>
            <w:tcW w:w="2427" w:type="pct"/>
            <w:gridSpan w:val="2"/>
          </w:tcPr>
          <w:p w:rsidR="00AC4739" w:rsidRPr="00A6710E" w:rsidRDefault="00AC4739" w:rsidP="00EB52CC">
            <w:pPr>
              <w:jc w:val="both"/>
              <w:rPr>
                <w:sz w:val="20"/>
                <w:lang w:val="fr-CA"/>
              </w:rPr>
            </w:pPr>
            <w:r w:rsidRPr="00A6710E">
              <w:rPr>
                <w:sz w:val="20"/>
                <w:lang w:val="fr-CA"/>
              </w:rPr>
              <w:t>20 janvier 2020</w:t>
            </w:r>
          </w:p>
          <w:p w:rsidR="00AC4739" w:rsidRPr="00A6710E" w:rsidRDefault="00AC4739" w:rsidP="00EB52CC">
            <w:pPr>
              <w:jc w:val="both"/>
              <w:rPr>
                <w:sz w:val="20"/>
                <w:lang w:val="fr-CA"/>
              </w:rPr>
            </w:pPr>
            <w:r w:rsidRPr="00A6710E">
              <w:rPr>
                <w:sz w:val="20"/>
                <w:lang w:val="fr-CA"/>
              </w:rPr>
              <w:t>Cour suprême du Canada</w:t>
            </w:r>
          </w:p>
          <w:p w:rsidR="00AC4739" w:rsidRPr="00A6710E" w:rsidRDefault="00AC4739" w:rsidP="00EB52CC">
            <w:pPr>
              <w:jc w:val="both"/>
              <w:rPr>
                <w:sz w:val="20"/>
                <w:lang w:val="fr-CA"/>
              </w:rPr>
            </w:pPr>
          </w:p>
        </w:tc>
        <w:tc>
          <w:tcPr>
            <w:tcW w:w="243" w:type="pct"/>
          </w:tcPr>
          <w:p w:rsidR="00AC4739" w:rsidRPr="00A6710E" w:rsidRDefault="00AC4739" w:rsidP="00EB52CC">
            <w:pPr>
              <w:jc w:val="both"/>
              <w:rPr>
                <w:sz w:val="20"/>
                <w:lang w:val="fr-CA"/>
              </w:rPr>
            </w:pPr>
          </w:p>
        </w:tc>
        <w:tc>
          <w:tcPr>
            <w:tcW w:w="2330" w:type="pct"/>
          </w:tcPr>
          <w:p w:rsidR="00AC4739" w:rsidRPr="00A6710E" w:rsidRDefault="00AC4739" w:rsidP="00EB52CC">
            <w:pPr>
              <w:jc w:val="both"/>
              <w:rPr>
                <w:sz w:val="20"/>
                <w:lang w:val="fr-CA"/>
              </w:rPr>
            </w:pPr>
            <w:r w:rsidRPr="00A6710E">
              <w:rPr>
                <w:sz w:val="20"/>
                <w:lang w:val="fr-CA"/>
              </w:rPr>
              <w:t>Dépôt de la requête en prorogation du délai de signification et de dépôt de la demande d’autorisation d’appel</w:t>
            </w:r>
          </w:p>
        </w:tc>
      </w:tr>
    </w:tbl>
    <w:p w:rsidR="00AC4739" w:rsidRPr="00A6710E" w:rsidRDefault="00AC4739" w:rsidP="00EB52CC">
      <w:pPr>
        <w:jc w:val="both"/>
        <w:rPr>
          <w:sz w:val="20"/>
          <w:lang w:val="fr-CA"/>
        </w:rPr>
      </w:pPr>
    </w:p>
    <w:p w:rsidR="00F67C59" w:rsidRPr="00A6710E" w:rsidRDefault="00A6710E" w:rsidP="00EB52CC">
      <w:pPr>
        <w:jc w:val="both"/>
        <w:rPr>
          <w:sz w:val="20"/>
          <w:lang w:val="fr-CA"/>
        </w:rPr>
      </w:pPr>
      <w:r w:rsidRPr="00A6710E">
        <w:rPr>
          <w:sz w:val="20"/>
        </w:rPr>
        <w:pict>
          <v:rect id="_x0000_i1038"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D65" w:rsidRPr="00A6710E" w:rsidTr="00B778F3">
        <w:tc>
          <w:tcPr>
            <w:tcW w:w="543" w:type="pct"/>
          </w:tcPr>
          <w:p w:rsidR="00F94D65" w:rsidRPr="00A6710E" w:rsidRDefault="00F94D65" w:rsidP="00EB52CC">
            <w:pPr>
              <w:jc w:val="both"/>
              <w:rPr>
                <w:sz w:val="20"/>
              </w:rPr>
            </w:pPr>
            <w:r w:rsidRPr="00A6710E">
              <w:rPr>
                <w:rStyle w:val="SCCFileNumberChar"/>
                <w:sz w:val="20"/>
                <w:szCs w:val="20"/>
              </w:rPr>
              <w:t>38980</w:t>
            </w:r>
          </w:p>
        </w:tc>
        <w:tc>
          <w:tcPr>
            <w:tcW w:w="4457" w:type="pct"/>
            <w:gridSpan w:val="3"/>
          </w:tcPr>
          <w:p w:rsidR="00F94D65" w:rsidRPr="00A6710E" w:rsidRDefault="00F94D65" w:rsidP="00EB52CC">
            <w:pPr>
              <w:pStyle w:val="SCCLsocParty"/>
              <w:jc w:val="both"/>
              <w:rPr>
                <w:b/>
                <w:sz w:val="20"/>
                <w:szCs w:val="20"/>
                <w:lang w:val="en-US"/>
              </w:rPr>
            </w:pPr>
            <w:r w:rsidRPr="00A6710E">
              <w:rPr>
                <w:b/>
                <w:sz w:val="20"/>
                <w:szCs w:val="20"/>
                <w:lang w:val="en-US"/>
              </w:rPr>
              <w:t>Paul Taylor v. Workplace Safety &amp; Insurance Board – WSIB, Workplace Safety &amp; Insurance Appeals Tribunal - WSIAT</w:t>
            </w:r>
          </w:p>
          <w:p w:rsidR="00F94D65" w:rsidRPr="00A6710E" w:rsidRDefault="00F94D65" w:rsidP="00EB52CC">
            <w:pPr>
              <w:jc w:val="both"/>
              <w:rPr>
                <w:sz w:val="20"/>
              </w:rPr>
            </w:pPr>
            <w:r w:rsidRPr="00A6710E">
              <w:rPr>
                <w:sz w:val="20"/>
              </w:rPr>
              <w:t>(Ont.) (Civil) (By Leave)</w:t>
            </w:r>
          </w:p>
        </w:tc>
      </w:tr>
      <w:tr w:rsidR="00F94D65" w:rsidRPr="00A6710E" w:rsidTr="00B778F3">
        <w:tc>
          <w:tcPr>
            <w:tcW w:w="5000" w:type="pct"/>
            <w:gridSpan w:val="4"/>
          </w:tcPr>
          <w:p w:rsidR="00F94D65" w:rsidRPr="00A6710E" w:rsidRDefault="00F94D65" w:rsidP="00EB52CC">
            <w:pPr>
              <w:jc w:val="both"/>
              <w:rPr>
                <w:sz w:val="20"/>
              </w:rPr>
            </w:pPr>
            <w:r w:rsidRPr="00A6710E">
              <w:rPr>
                <w:sz w:val="20"/>
              </w:rPr>
              <w:t>Constitutional law — Charter of Rights — Right to equality — Right to liberty — Right to security of the person — Enforcement — Division of powers — Administrative law — Boards and tribunals — Workplace Safety and Insurance Board — Workplace Safety and Insurance Appeals Tribunal — Whether court can have negative indifference towards self</w:t>
            </w:r>
            <w:r w:rsidRPr="00A6710E">
              <w:rPr>
                <w:sz w:val="20"/>
              </w:rPr>
              <w:noBreakHyphen/>
              <w:t>represented litigants in applicant’s situation — Whether legislation can create absolute immunity for government agency by removing jurisdiction from the courts by redefining damages — Whether common law practice of deliberative secrecy immunizes administrative body regardless of staff conduct.</w:t>
            </w:r>
          </w:p>
        </w:tc>
      </w:tr>
      <w:tr w:rsidR="00F94D65" w:rsidRPr="00A6710E" w:rsidTr="00B778F3">
        <w:tc>
          <w:tcPr>
            <w:tcW w:w="5000" w:type="pct"/>
            <w:gridSpan w:val="4"/>
          </w:tcPr>
          <w:p w:rsidR="00F94D65" w:rsidRPr="00A6710E" w:rsidRDefault="00F94D65" w:rsidP="00EB52CC">
            <w:pPr>
              <w:jc w:val="both"/>
              <w:rPr>
                <w:sz w:val="20"/>
              </w:rPr>
            </w:pPr>
          </w:p>
        </w:tc>
      </w:tr>
      <w:tr w:rsidR="00F94D65" w:rsidRPr="00A6710E" w:rsidTr="00B778F3">
        <w:tc>
          <w:tcPr>
            <w:tcW w:w="5000" w:type="pct"/>
            <w:gridSpan w:val="4"/>
          </w:tcPr>
          <w:p w:rsidR="00F94D65" w:rsidRPr="00A6710E" w:rsidRDefault="00F94D65" w:rsidP="00EB52CC">
            <w:pPr>
              <w:jc w:val="both"/>
              <w:rPr>
                <w:sz w:val="20"/>
              </w:rPr>
            </w:pPr>
            <w:r w:rsidRPr="00A6710E">
              <w:rPr>
                <w:sz w:val="20"/>
              </w:rPr>
              <w:t>Mr. Taylor was injured on the job while unloading a shipment of goods in 1997. Numerous legal proceedings followed, with divided success. In 2014, Mr. Taylor began an action against the Ontario Workplace Safety and Insurance Board and the Workplace Safety and Insurance Appeals Tribunal seeking compensatory damages in the amount of $1,710,455, broken down into various categories of benefits, and $15 million in punitive damages. The Board and the Tribunal moved for dismissal of the claim for lack of jurisdiction or, in the alternative, for the pleadings to be struck as disclosing no reasonable cause of action.</w:t>
            </w:r>
          </w:p>
          <w:p w:rsidR="00F94D65" w:rsidRPr="00A6710E" w:rsidRDefault="00F94D65" w:rsidP="00EB52CC">
            <w:pPr>
              <w:jc w:val="both"/>
              <w:rPr>
                <w:sz w:val="20"/>
              </w:rPr>
            </w:pPr>
          </w:p>
          <w:p w:rsidR="00F94D65" w:rsidRPr="00A6710E" w:rsidRDefault="00F94D65" w:rsidP="00EB52CC">
            <w:pPr>
              <w:jc w:val="both"/>
              <w:rPr>
                <w:sz w:val="20"/>
              </w:rPr>
            </w:pPr>
            <w:r w:rsidRPr="00A6710E">
              <w:rPr>
                <w:sz w:val="20"/>
              </w:rPr>
              <w:t xml:space="preserve">Price J. found, based on s. 123 of the </w:t>
            </w:r>
            <w:r w:rsidRPr="00A6710E">
              <w:rPr>
                <w:i/>
                <w:sz w:val="20"/>
              </w:rPr>
              <w:t>Workplace Safety and Insurance Act, 1997</w:t>
            </w:r>
            <w:r w:rsidRPr="00A6710E">
              <w:rPr>
                <w:sz w:val="20"/>
              </w:rPr>
              <w:t>, S.O. 1997, c. 16, Sch. A, that the Superior Court of Justice had no jurisdiction to grant relief against the respondents in a civil action. Any such proceedings had to go by way of judicial review, whether they involve bad faith or not. The Court of Appeal dismissed the appeal.</w:t>
            </w:r>
          </w:p>
          <w:p w:rsidR="00F94D65" w:rsidRPr="00A6710E" w:rsidRDefault="00F94D65" w:rsidP="00EB52CC">
            <w:pPr>
              <w:jc w:val="both"/>
              <w:rPr>
                <w:sz w:val="20"/>
              </w:rPr>
            </w:pPr>
          </w:p>
        </w:tc>
      </w:tr>
      <w:tr w:rsidR="00F94D65" w:rsidRPr="00A6710E" w:rsidTr="00B778F3">
        <w:tc>
          <w:tcPr>
            <w:tcW w:w="2427" w:type="pct"/>
            <w:gridSpan w:val="2"/>
          </w:tcPr>
          <w:p w:rsidR="00F94D65" w:rsidRPr="00A6710E" w:rsidRDefault="00F94D65" w:rsidP="00EB52CC">
            <w:pPr>
              <w:jc w:val="both"/>
              <w:rPr>
                <w:sz w:val="20"/>
              </w:rPr>
            </w:pPr>
            <w:r w:rsidRPr="00A6710E">
              <w:rPr>
                <w:sz w:val="20"/>
              </w:rPr>
              <w:t>February 22, 2017</w:t>
            </w:r>
          </w:p>
          <w:p w:rsidR="00F94D65" w:rsidRPr="00A6710E" w:rsidRDefault="00F94D65" w:rsidP="00EB52CC">
            <w:pPr>
              <w:jc w:val="both"/>
              <w:rPr>
                <w:sz w:val="20"/>
              </w:rPr>
            </w:pPr>
            <w:r w:rsidRPr="00A6710E">
              <w:rPr>
                <w:sz w:val="20"/>
              </w:rPr>
              <w:t>Ontario Superior Court of Justice</w:t>
            </w:r>
          </w:p>
          <w:p w:rsidR="00F94D65" w:rsidRPr="00A6710E" w:rsidRDefault="00F94D65" w:rsidP="00EB52CC">
            <w:pPr>
              <w:jc w:val="both"/>
              <w:rPr>
                <w:sz w:val="20"/>
              </w:rPr>
            </w:pPr>
            <w:r w:rsidRPr="00A6710E">
              <w:rPr>
                <w:sz w:val="20"/>
              </w:rPr>
              <w:t>(Price J.)</w:t>
            </w:r>
          </w:p>
          <w:p w:rsidR="00F94D65" w:rsidRPr="00A6710E" w:rsidRDefault="00A6710E" w:rsidP="00EB52CC">
            <w:pPr>
              <w:jc w:val="both"/>
              <w:rPr>
                <w:sz w:val="20"/>
              </w:rPr>
            </w:pPr>
            <w:hyperlink r:id="rId64" w:history="1">
              <w:r w:rsidR="00F94D65" w:rsidRPr="00A6710E">
                <w:rPr>
                  <w:rStyle w:val="Hyperlink"/>
                  <w:sz w:val="20"/>
                </w:rPr>
                <w:t>2017 ONSC 1223</w:t>
              </w:r>
            </w:hyperlink>
          </w:p>
          <w:p w:rsidR="00F94D65" w:rsidRPr="00A6710E" w:rsidRDefault="00F94D65" w:rsidP="00EB52CC">
            <w:pPr>
              <w:jc w:val="both"/>
              <w:rPr>
                <w:sz w:val="20"/>
              </w:rPr>
            </w:pPr>
          </w:p>
        </w:tc>
        <w:tc>
          <w:tcPr>
            <w:tcW w:w="243" w:type="pct"/>
          </w:tcPr>
          <w:p w:rsidR="00F94D65" w:rsidRPr="00A6710E" w:rsidRDefault="00F94D65" w:rsidP="00EB52CC">
            <w:pPr>
              <w:jc w:val="both"/>
              <w:rPr>
                <w:sz w:val="20"/>
              </w:rPr>
            </w:pPr>
          </w:p>
        </w:tc>
        <w:tc>
          <w:tcPr>
            <w:tcW w:w="2330" w:type="pct"/>
          </w:tcPr>
          <w:p w:rsidR="00F94D65" w:rsidRPr="00A6710E" w:rsidRDefault="00F94D65" w:rsidP="00EB52CC">
            <w:pPr>
              <w:jc w:val="both"/>
              <w:rPr>
                <w:sz w:val="20"/>
              </w:rPr>
            </w:pPr>
            <w:r w:rsidRPr="00A6710E">
              <w:rPr>
                <w:sz w:val="20"/>
              </w:rPr>
              <w:t>Leave to amend statement of claim denied; statement of claim struck</w:t>
            </w:r>
          </w:p>
        </w:tc>
      </w:tr>
      <w:tr w:rsidR="00F94D65" w:rsidRPr="00A6710E" w:rsidTr="00B778F3">
        <w:tc>
          <w:tcPr>
            <w:tcW w:w="2427" w:type="pct"/>
            <w:gridSpan w:val="2"/>
          </w:tcPr>
          <w:p w:rsidR="00F94D65" w:rsidRPr="00A6710E" w:rsidRDefault="00F94D65" w:rsidP="00EB52CC">
            <w:pPr>
              <w:jc w:val="both"/>
              <w:rPr>
                <w:sz w:val="20"/>
              </w:rPr>
            </w:pPr>
            <w:r w:rsidRPr="00A6710E">
              <w:rPr>
                <w:sz w:val="20"/>
              </w:rPr>
              <w:t>February 6, 2018</w:t>
            </w:r>
          </w:p>
          <w:p w:rsidR="00F94D65" w:rsidRPr="00A6710E" w:rsidRDefault="00F94D65" w:rsidP="00EB52CC">
            <w:pPr>
              <w:jc w:val="both"/>
              <w:rPr>
                <w:sz w:val="20"/>
              </w:rPr>
            </w:pPr>
            <w:r w:rsidRPr="00A6710E">
              <w:rPr>
                <w:sz w:val="20"/>
              </w:rPr>
              <w:t>Court of Appeal for Ontario</w:t>
            </w:r>
          </w:p>
          <w:p w:rsidR="00F94D65" w:rsidRPr="00A6710E" w:rsidRDefault="00F94D65" w:rsidP="00EB52CC">
            <w:pPr>
              <w:jc w:val="both"/>
              <w:rPr>
                <w:sz w:val="20"/>
              </w:rPr>
            </w:pPr>
            <w:r w:rsidRPr="00A6710E">
              <w:rPr>
                <w:sz w:val="20"/>
              </w:rPr>
              <w:t>(</w:t>
            </w:r>
            <w:proofErr w:type="spellStart"/>
            <w:r w:rsidRPr="00A6710E">
              <w:rPr>
                <w:sz w:val="20"/>
              </w:rPr>
              <w:t>Laskin</w:t>
            </w:r>
            <w:proofErr w:type="spellEnd"/>
            <w:r w:rsidRPr="00A6710E">
              <w:rPr>
                <w:sz w:val="20"/>
              </w:rPr>
              <w:t xml:space="preserve">, Huscroft, </w:t>
            </w:r>
            <w:proofErr w:type="spellStart"/>
            <w:r w:rsidRPr="00A6710E">
              <w:rPr>
                <w:sz w:val="20"/>
              </w:rPr>
              <w:t>Paciocco</w:t>
            </w:r>
            <w:proofErr w:type="spellEnd"/>
            <w:r w:rsidRPr="00A6710E">
              <w:rPr>
                <w:sz w:val="20"/>
              </w:rPr>
              <w:t xml:space="preserve"> JJ.A.)</w:t>
            </w:r>
          </w:p>
          <w:p w:rsidR="00F94D65" w:rsidRPr="00A6710E" w:rsidRDefault="00A6710E" w:rsidP="00EB52CC">
            <w:pPr>
              <w:jc w:val="both"/>
              <w:rPr>
                <w:sz w:val="20"/>
              </w:rPr>
            </w:pPr>
            <w:hyperlink r:id="rId65" w:history="1">
              <w:r w:rsidR="00F94D65" w:rsidRPr="00A6710E">
                <w:rPr>
                  <w:rStyle w:val="Hyperlink"/>
                  <w:sz w:val="20"/>
                </w:rPr>
                <w:t>2018 ONCA 108</w:t>
              </w:r>
            </w:hyperlink>
          </w:p>
          <w:p w:rsidR="00F94D65" w:rsidRPr="00A6710E" w:rsidRDefault="00F94D65" w:rsidP="00EB52CC">
            <w:pPr>
              <w:jc w:val="both"/>
              <w:rPr>
                <w:sz w:val="20"/>
              </w:rPr>
            </w:pPr>
          </w:p>
        </w:tc>
        <w:tc>
          <w:tcPr>
            <w:tcW w:w="243" w:type="pct"/>
          </w:tcPr>
          <w:p w:rsidR="00F94D65" w:rsidRPr="00A6710E" w:rsidRDefault="00F94D65" w:rsidP="00EB52CC">
            <w:pPr>
              <w:jc w:val="both"/>
              <w:rPr>
                <w:sz w:val="20"/>
              </w:rPr>
            </w:pPr>
          </w:p>
        </w:tc>
        <w:tc>
          <w:tcPr>
            <w:tcW w:w="2330" w:type="pct"/>
          </w:tcPr>
          <w:p w:rsidR="00F94D65" w:rsidRPr="00A6710E" w:rsidRDefault="00F94D65" w:rsidP="00EB52CC">
            <w:pPr>
              <w:jc w:val="both"/>
              <w:rPr>
                <w:sz w:val="20"/>
              </w:rPr>
            </w:pPr>
            <w:r w:rsidRPr="00A6710E">
              <w:rPr>
                <w:sz w:val="20"/>
              </w:rPr>
              <w:t>Appeal dismissed</w:t>
            </w:r>
          </w:p>
          <w:p w:rsidR="00F94D65" w:rsidRPr="00A6710E" w:rsidRDefault="00F94D65" w:rsidP="00EB52CC">
            <w:pPr>
              <w:jc w:val="both"/>
              <w:rPr>
                <w:sz w:val="20"/>
              </w:rPr>
            </w:pPr>
          </w:p>
        </w:tc>
      </w:tr>
      <w:tr w:rsidR="00F94D65" w:rsidRPr="00A6710E" w:rsidTr="00B778F3">
        <w:tc>
          <w:tcPr>
            <w:tcW w:w="2427" w:type="pct"/>
            <w:gridSpan w:val="2"/>
          </w:tcPr>
          <w:p w:rsidR="00F94D65" w:rsidRPr="00A6710E" w:rsidRDefault="00F94D65" w:rsidP="00EB52CC">
            <w:pPr>
              <w:jc w:val="both"/>
              <w:rPr>
                <w:sz w:val="20"/>
              </w:rPr>
            </w:pPr>
            <w:r w:rsidRPr="00A6710E">
              <w:rPr>
                <w:sz w:val="20"/>
              </w:rPr>
              <w:t>December 4, 2019</w:t>
            </w:r>
          </w:p>
          <w:p w:rsidR="00F94D65" w:rsidRPr="00A6710E" w:rsidRDefault="00F94D65" w:rsidP="00EB52CC">
            <w:pPr>
              <w:jc w:val="both"/>
              <w:rPr>
                <w:sz w:val="20"/>
              </w:rPr>
            </w:pPr>
            <w:r w:rsidRPr="00A6710E">
              <w:rPr>
                <w:sz w:val="20"/>
              </w:rPr>
              <w:t>Supreme Court of Canada</w:t>
            </w:r>
          </w:p>
        </w:tc>
        <w:tc>
          <w:tcPr>
            <w:tcW w:w="243" w:type="pct"/>
          </w:tcPr>
          <w:p w:rsidR="00F94D65" w:rsidRPr="00A6710E" w:rsidRDefault="00F94D65" w:rsidP="00EB52CC">
            <w:pPr>
              <w:jc w:val="both"/>
              <w:rPr>
                <w:sz w:val="20"/>
              </w:rPr>
            </w:pPr>
          </w:p>
        </w:tc>
        <w:tc>
          <w:tcPr>
            <w:tcW w:w="2330" w:type="pct"/>
          </w:tcPr>
          <w:p w:rsidR="00F94D65" w:rsidRPr="00A6710E" w:rsidRDefault="00F94D65" w:rsidP="00EB52CC">
            <w:pPr>
              <w:jc w:val="both"/>
              <w:rPr>
                <w:sz w:val="20"/>
              </w:rPr>
            </w:pPr>
            <w:r w:rsidRPr="00A6710E">
              <w:rPr>
                <w:sz w:val="20"/>
              </w:rPr>
              <w:t>Application for leave to appeal filed; motions to extend time to serve and file leave application, motion for leave to file a lengthy memorandum, and motion for a stay of execution of the cost orders issued by the Ontario Superior Court of Justice and the Court of Appeal for Ontario filed</w:t>
            </w:r>
          </w:p>
        </w:tc>
      </w:tr>
    </w:tbl>
    <w:p w:rsidR="00F94D65" w:rsidRPr="00A6710E" w:rsidRDefault="00F94D65" w:rsidP="00EB52CC">
      <w:pPr>
        <w:jc w:val="both"/>
        <w:rPr>
          <w:sz w:val="20"/>
        </w:rPr>
      </w:pPr>
    </w:p>
    <w:p w:rsidR="00F67C59" w:rsidRPr="00A6710E" w:rsidRDefault="00A6710E" w:rsidP="00EB52CC">
      <w:pPr>
        <w:jc w:val="both"/>
        <w:rPr>
          <w:sz w:val="20"/>
        </w:rPr>
      </w:pPr>
      <w:r w:rsidRPr="00A6710E">
        <w:rPr>
          <w:sz w:val="20"/>
        </w:rPr>
        <w:pict>
          <v:rect id="_x0000_i1039" style="width:2in;height:1pt" o:hrpct="0" o:hralign="center" o:hrstd="t" o:hrnoshade="t" o:hr="t" fillcolor="black [3213]" stroked="f"/>
        </w:pict>
      </w:r>
    </w:p>
    <w:p w:rsidR="00F67C59" w:rsidRPr="00A6710E" w:rsidRDefault="00F67C59"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D65" w:rsidRPr="00A6710E" w:rsidTr="00B778F3">
        <w:tc>
          <w:tcPr>
            <w:tcW w:w="543" w:type="pct"/>
          </w:tcPr>
          <w:p w:rsidR="00F94D65" w:rsidRPr="00A6710E" w:rsidRDefault="00F94D65" w:rsidP="00EB52CC">
            <w:pPr>
              <w:jc w:val="both"/>
              <w:rPr>
                <w:sz w:val="20"/>
                <w:lang w:val="fr-CA"/>
              </w:rPr>
            </w:pPr>
            <w:r w:rsidRPr="00A6710E">
              <w:rPr>
                <w:rStyle w:val="SCCFileNumberChar"/>
                <w:sz w:val="20"/>
                <w:szCs w:val="20"/>
                <w:lang w:val="fr-CA"/>
              </w:rPr>
              <w:t>38980</w:t>
            </w:r>
          </w:p>
        </w:tc>
        <w:tc>
          <w:tcPr>
            <w:tcW w:w="4457" w:type="pct"/>
            <w:gridSpan w:val="3"/>
          </w:tcPr>
          <w:p w:rsidR="00F94D65" w:rsidRPr="00A6710E" w:rsidRDefault="00F94D65" w:rsidP="00EB52CC">
            <w:pPr>
              <w:pStyle w:val="SCCLsocParty"/>
              <w:jc w:val="both"/>
              <w:rPr>
                <w:b/>
                <w:sz w:val="20"/>
                <w:szCs w:val="20"/>
              </w:rPr>
            </w:pPr>
            <w:r w:rsidRPr="00A6710E">
              <w:rPr>
                <w:b/>
                <w:sz w:val="20"/>
                <w:szCs w:val="20"/>
              </w:rPr>
              <w:t>Paul Taylor c. Commission de la sécurité professionnelle et de l'assurance contre les accidents du travail — CSPAAT, Tribunal d'appel de la sécurité professionnelle et de l'assurance contre les accidents du travail — TASPAAT</w:t>
            </w:r>
          </w:p>
          <w:p w:rsidR="00F94D65" w:rsidRPr="00A6710E" w:rsidRDefault="00F94D65" w:rsidP="00EB52CC">
            <w:pPr>
              <w:jc w:val="both"/>
              <w:rPr>
                <w:sz w:val="20"/>
                <w:lang w:val="fr-CA"/>
              </w:rPr>
            </w:pPr>
            <w:r w:rsidRPr="00A6710E">
              <w:rPr>
                <w:sz w:val="20"/>
                <w:lang w:val="fr-CA"/>
              </w:rPr>
              <w:t>(Ont.) (Civile) (Autorisation)</w:t>
            </w:r>
          </w:p>
        </w:tc>
      </w:tr>
      <w:tr w:rsidR="00F94D65" w:rsidRPr="00A6710E" w:rsidTr="00B778F3">
        <w:tc>
          <w:tcPr>
            <w:tcW w:w="5000" w:type="pct"/>
            <w:gridSpan w:val="4"/>
          </w:tcPr>
          <w:p w:rsidR="00F94D65" w:rsidRPr="00A6710E" w:rsidRDefault="00F94D65" w:rsidP="00EB52CC">
            <w:pPr>
              <w:jc w:val="both"/>
              <w:rPr>
                <w:sz w:val="20"/>
                <w:lang w:val="fr-CA"/>
              </w:rPr>
            </w:pPr>
            <w:r w:rsidRPr="00A6710E">
              <w:rPr>
                <w:sz w:val="20"/>
                <w:lang w:val="fr-CA"/>
              </w:rPr>
              <w:t>Droit constitutionnel — Charte des droits — Droit à l’égalité — Droit à la liberté — Droit à la sécurité de la personne — Exécution — Partage des compétences — Droit administratif — Organismes et tribunaux administratifs — Commission de la sécurité professionnelle et de l’assurance contre les accidents du travail — Tribunal d’appel de la sécurité professionnelle et de l’assurance contre les accidents du travail — Les tribunaux peuvent</w:t>
            </w:r>
            <w:r w:rsidRPr="00A6710E">
              <w:rPr>
                <w:sz w:val="20"/>
                <w:lang w:val="fr-CA"/>
              </w:rPr>
              <w:noBreakHyphen/>
              <w:t>ils faire preuve d’indifférence négative envers les plaideurs non représentés qui se trouvent dans la situation du demandeur? — Une mesure législative peut</w:t>
            </w:r>
            <w:r w:rsidRPr="00A6710E">
              <w:rPr>
                <w:sz w:val="20"/>
                <w:lang w:val="fr-CA"/>
              </w:rPr>
              <w:noBreakHyphen/>
              <w:t>elle conférer l’immunité absolue aux organismes gouvernementaux en retirant la compétence des tribunaux en redéfinissant les dommages</w:t>
            </w:r>
            <w:r w:rsidRPr="00A6710E">
              <w:rPr>
                <w:sz w:val="20"/>
                <w:lang w:val="fr-CA"/>
              </w:rPr>
              <w:noBreakHyphen/>
              <w:t>intérêts? — La pratique de common law du secret délibératif confère</w:t>
            </w:r>
            <w:r w:rsidRPr="00A6710E">
              <w:rPr>
                <w:sz w:val="20"/>
                <w:lang w:val="fr-CA"/>
              </w:rPr>
              <w:noBreakHyphen/>
              <w:t>t</w:t>
            </w:r>
            <w:r w:rsidRPr="00A6710E">
              <w:rPr>
                <w:sz w:val="20"/>
                <w:lang w:val="fr-CA"/>
              </w:rPr>
              <w:noBreakHyphen/>
              <w:t>elle l’immunité à l’organisme administratif sans égard à la conduite de son personnel?</w:t>
            </w:r>
          </w:p>
        </w:tc>
      </w:tr>
      <w:tr w:rsidR="00F94D65" w:rsidRPr="00A6710E" w:rsidTr="00B778F3">
        <w:tc>
          <w:tcPr>
            <w:tcW w:w="5000" w:type="pct"/>
            <w:gridSpan w:val="4"/>
          </w:tcPr>
          <w:p w:rsidR="00F94D65" w:rsidRPr="00A6710E" w:rsidRDefault="00F94D65" w:rsidP="00EB52CC">
            <w:pPr>
              <w:jc w:val="both"/>
              <w:rPr>
                <w:sz w:val="20"/>
                <w:lang w:val="fr-CA"/>
              </w:rPr>
            </w:pPr>
          </w:p>
        </w:tc>
      </w:tr>
      <w:tr w:rsidR="00F94D65" w:rsidRPr="00A6710E" w:rsidTr="00B778F3">
        <w:tc>
          <w:tcPr>
            <w:tcW w:w="5000" w:type="pct"/>
            <w:gridSpan w:val="4"/>
          </w:tcPr>
          <w:p w:rsidR="00F94D65" w:rsidRPr="00A6710E" w:rsidRDefault="00F94D65" w:rsidP="00EB52CC">
            <w:pPr>
              <w:jc w:val="both"/>
              <w:rPr>
                <w:sz w:val="20"/>
                <w:lang w:val="fr-CA"/>
              </w:rPr>
            </w:pPr>
            <w:r w:rsidRPr="00A6710E">
              <w:rPr>
                <w:sz w:val="20"/>
                <w:lang w:val="fr-CA"/>
              </w:rPr>
              <w:t>En 1997, M. Taylor a été blessé au travail pendant qu’il déchargeait des marchandises. Il s’en est ensuivi de nombreuses procédures judiciaires au succès mitigé. En 2014, M. Taylor a intenté une action contre la Commission de la sécurité professionnelle et de l’assurance contre les accidents du travail de l’Ontario et le Tribunal d’appel de la sécurité professionnelle et de l’assurance contre les accidents du travail, sollicitant des dommages-intérêts compensatoires de  1 710 455 $, ventilés sous divers chefs de prestations, et des dommages½intérêts punitifs de 15 millions de dollars. La Commission et le Tribunal ont demandé le rejet de la demande pour défaut de compétence ou, subsidiairement, la radiation des actes de procédure parce qu’ils ne révèlent aucune cause d’action fondée.</w:t>
            </w:r>
          </w:p>
          <w:p w:rsidR="00F94D65" w:rsidRPr="00A6710E" w:rsidRDefault="00F94D65" w:rsidP="00EB52CC">
            <w:pPr>
              <w:jc w:val="both"/>
              <w:rPr>
                <w:sz w:val="20"/>
                <w:lang w:val="fr-CA"/>
              </w:rPr>
            </w:pPr>
          </w:p>
          <w:p w:rsidR="00F94D65" w:rsidRPr="00A6710E" w:rsidRDefault="00F94D65" w:rsidP="00EB52CC">
            <w:pPr>
              <w:jc w:val="both"/>
              <w:rPr>
                <w:sz w:val="20"/>
                <w:lang w:val="fr-CA"/>
              </w:rPr>
            </w:pPr>
            <w:r w:rsidRPr="00A6710E">
              <w:rPr>
                <w:sz w:val="20"/>
                <w:lang w:val="fr-CA"/>
              </w:rPr>
              <w:t xml:space="preserve">Le juge Price a conclu, sur le fondement de l’art. 123 de la </w:t>
            </w:r>
            <w:r w:rsidRPr="00A6710E">
              <w:rPr>
                <w:i/>
                <w:sz w:val="20"/>
                <w:lang w:val="fr-CA"/>
              </w:rPr>
              <w:t>Loi de 1997 sur la sécurité professionnelle et l'assurance contre les accidents du travail</w:t>
            </w:r>
            <w:r w:rsidRPr="00A6710E">
              <w:rPr>
                <w:sz w:val="20"/>
                <w:lang w:val="fr-CA"/>
              </w:rPr>
              <w:t>, L.O. 1997, ch. 16, ann. A, que la Cour supérieure de justice n’avait pas compétence pour accorder une réparation contre les intimés dans une action au civil. De tels recours devaient être exercés par voie de contrôle judiciaire, qu’il soit question ou non de mauvaise foi. La Cour d’appel a rejeté l’appel.</w:t>
            </w:r>
          </w:p>
          <w:p w:rsidR="00F94D65" w:rsidRPr="00A6710E" w:rsidRDefault="00F94D65" w:rsidP="00EB52CC">
            <w:pPr>
              <w:jc w:val="both"/>
              <w:rPr>
                <w:sz w:val="20"/>
                <w:lang w:val="fr-CA"/>
              </w:rPr>
            </w:pPr>
          </w:p>
        </w:tc>
      </w:tr>
      <w:tr w:rsidR="00F94D65" w:rsidRPr="00A6710E" w:rsidTr="00B778F3">
        <w:tc>
          <w:tcPr>
            <w:tcW w:w="2427" w:type="pct"/>
            <w:gridSpan w:val="2"/>
          </w:tcPr>
          <w:p w:rsidR="00F94D65" w:rsidRPr="00A6710E" w:rsidRDefault="00F94D65" w:rsidP="00EB52CC">
            <w:pPr>
              <w:jc w:val="both"/>
              <w:rPr>
                <w:sz w:val="20"/>
                <w:lang w:val="fr-CA"/>
              </w:rPr>
            </w:pPr>
            <w:r w:rsidRPr="00A6710E">
              <w:rPr>
                <w:sz w:val="20"/>
                <w:lang w:val="fr-CA"/>
              </w:rPr>
              <w:t>22 février 2017</w:t>
            </w:r>
          </w:p>
          <w:p w:rsidR="00F94D65" w:rsidRPr="00A6710E" w:rsidRDefault="00F94D65" w:rsidP="00EB52CC">
            <w:pPr>
              <w:jc w:val="both"/>
              <w:rPr>
                <w:sz w:val="20"/>
                <w:lang w:val="fr-CA"/>
              </w:rPr>
            </w:pPr>
            <w:r w:rsidRPr="00A6710E">
              <w:rPr>
                <w:sz w:val="20"/>
                <w:lang w:val="fr-CA"/>
              </w:rPr>
              <w:t>Cour supérieure de justice de l’Ontario</w:t>
            </w:r>
          </w:p>
          <w:p w:rsidR="00F94D65" w:rsidRPr="00A6710E" w:rsidRDefault="00F94D65" w:rsidP="00EB52CC">
            <w:pPr>
              <w:jc w:val="both"/>
              <w:rPr>
                <w:sz w:val="20"/>
                <w:lang w:val="fr-CA"/>
              </w:rPr>
            </w:pPr>
            <w:r w:rsidRPr="00A6710E">
              <w:rPr>
                <w:sz w:val="20"/>
                <w:lang w:val="fr-CA"/>
              </w:rPr>
              <w:t>(Juge Price)</w:t>
            </w:r>
          </w:p>
          <w:p w:rsidR="00F94D65" w:rsidRPr="00A6710E" w:rsidRDefault="00A6710E" w:rsidP="00EB52CC">
            <w:pPr>
              <w:jc w:val="both"/>
              <w:rPr>
                <w:sz w:val="20"/>
                <w:lang w:val="fr-CA"/>
              </w:rPr>
            </w:pPr>
            <w:hyperlink r:id="rId66" w:history="1">
              <w:r w:rsidR="00F94D65" w:rsidRPr="00A6710E">
                <w:rPr>
                  <w:rStyle w:val="Hyperlink"/>
                  <w:sz w:val="20"/>
                  <w:lang w:val="fr-CA"/>
                </w:rPr>
                <w:t>2017 ONSC 1223</w:t>
              </w:r>
            </w:hyperlink>
          </w:p>
          <w:p w:rsidR="00F94D65" w:rsidRPr="00A6710E" w:rsidRDefault="00F94D65" w:rsidP="00EB52CC">
            <w:pPr>
              <w:jc w:val="both"/>
              <w:rPr>
                <w:sz w:val="20"/>
                <w:lang w:val="fr-CA"/>
              </w:rPr>
            </w:pPr>
          </w:p>
        </w:tc>
        <w:tc>
          <w:tcPr>
            <w:tcW w:w="243" w:type="pct"/>
          </w:tcPr>
          <w:p w:rsidR="00F94D65" w:rsidRPr="00A6710E" w:rsidRDefault="00F94D65" w:rsidP="00EB52CC">
            <w:pPr>
              <w:jc w:val="both"/>
              <w:rPr>
                <w:sz w:val="20"/>
                <w:lang w:val="fr-CA"/>
              </w:rPr>
            </w:pPr>
          </w:p>
        </w:tc>
        <w:tc>
          <w:tcPr>
            <w:tcW w:w="2330" w:type="pct"/>
          </w:tcPr>
          <w:p w:rsidR="00F94D65" w:rsidRPr="00A6710E" w:rsidRDefault="00F94D65" w:rsidP="00EB52CC">
            <w:pPr>
              <w:jc w:val="both"/>
              <w:rPr>
                <w:sz w:val="20"/>
                <w:lang w:val="fr-CA"/>
              </w:rPr>
            </w:pPr>
            <w:r w:rsidRPr="00A6710E">
              <w:rPr>
                <w:sz w:val="20"/>
                <w:lang w:val="fr-CA"/>
              </w:rPr>
              <w:t>Jugement refusant l’autorisation de modifier la déclaration et radiant la déclaration</w:t>
            </w:r>
          </w:p>
        </w:tc>
      </w:tr>
      <w:tr w:rsidR="00F94D65" w:rsidRPr="00A6710E" w:rsidTr="00B778F3">
        <w:tc>
          <w:tcPr>
            <w:tcW w:w="2427" w:type="pct"/>
            <w:gridSpan w:val="2"/>
          </w:tcPr>
          <w:p w:rsidR="00F94D65" w:rsidRPr="00A6710E" w:rsidRDefault="00F94D65" w:rsidP="00EB52CC">
            <w:pPr>
              <w:jc w:val="both"/>
              <w:rPr>
                <w:sz w:val="20"/>
                <w:lang w:val="fr-CA"/>
              </w:rPr>
            </w:pPr>
            <w:r w:rsidRPr="00A6710E">
              <w:rPr>
                <w:sz w:val="20"/>
                <w:lang w:val="fr-CA"/>
              </w:rPr>
              <w:t>6 février 2018</w:t>
            </w:r>
          </w:p>
          <w:p w:rsidR="00F94D65" w:rsidRPr="00A6710E" w:rsidRDefault="00F94D65" w:rsidP="00EB52CC">
            <w:pPr>
              <w:jc w:val="both"/>
              <w:rPr>
                <w:sz w:val="20"/>
                <w:lang w:val="fr-CA"/>
              </w:rPr>
            </w:pPr>
            <w:r w:rsidRPr="00A6710E">
              <w:rPr>
                <w:sz w:val="20"/>
                <w:lang w:val="fr-CA"/>
              </w:rPr>
              <w:t>Cour d’appel de l’Ontario</w:t>
            </w:r>
          </w:p>
          <w:p w:rsidR="00F94D65" w:rsidRPr="00A6710E" w:rsidRDefault="00F94D65" w:rsidP="00EB52CC">
            <w:pPr>
              <w:jc w:val="both"/>
              <w:rPr>
                <w:sz w:val="20"/>
                <w:lang w:val="fr-CA"/>
              </w:rPr>
            </w:pPr>
            <w:r w:rsidRPr="00A6710E">
              <w:rPr>
                <w:sz w:val="20"/>
                <w:lang w:val="fr-CA"/>
              </w:rPr>
              <w:t xml:space="preserve">(Juges </w:t>
            </w:r>
            <w:proofErr w:type="spellStart"/>
            <w:r w:rsidRPr="00A6710E">
              <w:rPr>
                <w:sz w:val="20"/>
                <w:lang w:val="fr-CA"/>
              </w:rPr>
              <w:t>Laskin</w:t>
            </w:r>
            <w:proofErr w:type="spellEnd"/>
            <w:r w:rsidRPr="00A6710E">
              <w:rPr>
                <w:sz w:val="20"/>
                <w:lang w:val="fr-CA"/>
              </w:rPr>
              <w:t xml:space="preserve">, Huscroft et </w:t>
            </w:r>
            <w:proofErr w:type="spellStart"/>
            <w:r w:rsidRPr="00A6710E">
              <w:rPr>
                <w:sz w:val="20"/>
                <w:lang w:val="fr-CA"/>
              </w:rPr>
              <w:t>Paciocco</w:t>
            </w:r>
            <w:proofErr w:type="spellEnd"/>
            <w:r w:rsidRPr="00A6710E">
              <w:rPr>
                <w:sz w:val="20"/>
                <w:lang w:val="fr-CA"/>
              </w:rPr>
              <w:t>)</w:t>
            </w:r>
          </w:p>
          <w:p w:rsidR="00F94D65" w:rsidRPr="00A6710E" w:rsidRDefault="00A6710E" w:rsidP="00EB52CC">
            <w:pPr>
              <w:jc w:val="both"/>
              <w:rPr>
                <w:sz w:val="20"/>
                <w:lang w:val="fr-CA"/>
              </w:rPr>
            </w:pPr>
            <w:hyperlink r:id="rId67" w:history="1">
              <w:r w:rsidR="00F94D65" w:rsidRPr="00A6710E">
                <w:rPr>
                  <w:rStyle w:val="Hyperlink"/>
                  <w:sz w:val="20"/>
                  <w:lang w:val="fr-CA"/>
                </w:rPr>
                <w:t>2018 ONCA 108</w:t>
              </w:r>
            </w:hyperlink>
          </w:p>
          <w:p w:rsidR="00F94D65" w:rsidRPr="00A6710E" w:rsidRDefault="00F94D65" w:rsidP="00EB52CC">
            <w:pPr>
              <w:jc w:val="both"/>
              <w:rPr>
                <w:sz w:val="20"/>
                <w:lang w:val="fr-CA"/>
              </w:rPr>
            </w:pPr>
          </w:p>
        </w:tc>
        <w:tc>
          <w:tcPr>
            <w:tcW w:w="243" w:type="pct"/>
          </w:tcPr>
          <w:p w:rsidR="00F94D65" w:rsidRPr="00A6710E" w:rsidRDefault="00F94D65" w:rsidP="00EB52CC">
            <w:pPr>
              <w:jc w:val="both"/>
              <w:rPr>
                <w:sz w:val="20"/>
                <w:lang w:val="fr-CA"/>
              </w:rPr>
            </w:pPr>
          </w:p>
        </w:tc>
        <w:tc>
          <w:tcPr>
            <w:tcW w:w="2330" w:type="pct"/>
          </w:tcPr>
          <w:p w:rsidR="00F94D65" w:rsidRPr="00A6710E" w:rsidRDefault="00F94D65" w:rsidP="00EB52CC">
            <w:pPr>
              <w:jc w:val="both"/>
              <w:rPr>
                <w:sz w:val="20"/>
                <w:lang w:val="fr-CA"/>
              </w:rPr>
            </w:pPr>
            <w:r w:rsidRPr="00A6710E">
              <w:rPr>
                <w:sz w:val="20"/>
                <w:lang w:val="fr-CA"/>
              </w:rPr>
              <w:t>Rejet de l’appel</w:t>
            </w:r>
          </w:p>
          <w:p w:rsidR="00F94D65" w:rsidRPr="00A6710E" w:rsidRDefault="00F94D65" w:rsidP="00EB52CC">
            <w:pPr>
              <w:jc w:val="both"/>
              <w:rPr>
                <w:sz w:val="20"/>
                <w:lang w:val="fr-CA"/>
              </w:rPr>
            </w:pPr>
          </w:p>
        </w:tc>
      </w:tr>
      <w:tr w:rsidR="00F94D65" w:rsidRPr="00A6710E" w:rsidTr="00B778F3">
        <w:tc>
          <w:tcPr>
            <w:tcW w:w="2427" w:type="pct"/>
            <w:gridSpan w:val="2"/>
          </w:tcPr>
          <w:p w:rsidR="00F94D65" w:rsidRPr="00A6710E" w:rsidRDefault="00F94D65" w:rsidP="00EB52CC">
            <w:pPr>
              <w:jc w:val="both"/>
              <w:rPr>
                <w:sz w:val="20"/>
                <w:lang w:val="fr-CA"/>
              </w:rPr>
            </w:pPr>
            <w:r w:rsidRPr="00A6710E">
              <w:rPr>
                <w:sz w:val="20"/>
                <w:lang w:val="fr-CA"/>
              </w:rPr>
              <w:t>4 décembre 2019</w:t>
            </w:r>
          </w:p>
          <w:p w:rsidR="00F94D65" w:rsidRPr="00A6710E" w:rsidRDefault="00F94D65" w:rsidP="00EB52CC">
            <w:pPr>
              <w:jc w:val="both"/>
              <w:rPr>
                <w:sz w:val="20"/>
                <w:lang w:val="fr-CA"/>
              </w:rPr>
            </w:pPr>
            <w:r w:rsidRPr="00A6710E">
              <w:rPr>
                <w:sz w:val="20"/>
                <w:lang w:val="fr-CA"/>
              </w:rPr>
              <w:t>Cour suprême du Canada</w:t>
            </w:r>
          </w:p>
        </w:tc>
        <w:tc>
          <w:tcPr>
            <w:tcW w:w="243" w:type="pct"/>
          </w:tcPr>
          <w:p w:rsidR="00F94D65" w:rsidRPr="00A6710E" w:rsidRDefault="00F94D65" w:rsidP="00EB52CC">
            <w:pPr>
              <w:jc w:val="both"/>
              <w:rPr>
                <w:sz w:val="20"/>
                <w:lang w:val="fr-CA"/>
              </w:rPr>
            </w:pPr>
          </w:p>
        </w:tc>
        <w:tc>
          <w:tcPr>
            <w:tcW w:w="2330" w:type="pct"/>
          </w:tcPr>
          <w:p w:rsidR="00F94D65" w:rsidRPr="00A6710E" w:rsidRDefault="00F94D65" w:rsidP="00EB52CC">
            <w:pPr>
              <w:jc w:val="both"/>
              <w:rPr>
                <w:sz w:val="20"/>
                <w:lang w:val="fr-CA"/>
              </w:rPr>
            </w:pPr>
            <w:r w:rsidRPr="00A6710E">
              <w:rPr>
                <w:sz w:val="20"/>
                <w:lang w:val="fr-CA"/>
              </w:rPr>
              <w:t>Dépôt de la demande d’autorisation d’appel et de la requête en prorogation du délai de signification et de dépôt de la demande d’autorisation, de la requête en vue de déposer un mémoire volumineux et de la requête en sursis d’exécution des condamnations aux dépens par la Cour supérieure de justice de l’Ontario et par la Cour d’appel de l’Ontario</w:t>
            </w:r>
          </w:p>
        </w:tc>
      </w:tr>
    </w:tbl>
    <w:p w:rsidR="00F94D65" w:rsidRPr="00A6710E" w:rsidRDefault="00F94D65" w:rsidP="00EB52CC">
      <w:pPr>
        <w:jc w:val="both"/>
        <w:rPr>
          <w:sz w:val="20"/>
          <w:lang w:val="fr-CA"/>
        </w:rPr>
      </w:pPr>
    </w:p>
    <w:p w:rsidR="00F67C59" w:rsidRPr="00A6710E" w:rsidRDefault="00A6710E" w:rsidP="00EB52CC">
      <w:pPr>
        <w:jc w:val="both"/>
        <w:rPr>
          <w:sz w:val="20"/>
          <w:lang w:val="fr-CA"/>
        </w:rPr>
      </w:pPr>
      <w:r w:rsidRPr="00A6710E">
        <w:rPr>
          <w:sz w:val="20"/>
        </w:rPr>
        <w:pict>
          <v:rect id="_x0000_i1040"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4857" w:rsidRPr="00A6710E" w:rsidTr="00B778F3">
        <w:tc>
          <w:tcPr>
            <w:tcW w:w="543" w:type="pct"/>
          </w:tcPr>
          <w:p w:rsidR="00D74857" w:rsidRPr="00A6710E" w:rsidRDefault="00D74857" w:rsidP="00EB52CC">
            <w:pPr>
              <w:jc w:val="both"/>
              <w:rPr>
                <w:sz w:val="20"/>
              </w:rPr>
            </w:pPr>
            <w:r w:rsidRPr="00A6710E">
              <w:rPr>
                <w:rStyle w:val="SCCFileNumberChar"/>
                <w:sz w:val="20"/>
                <w:szCs w:val="20"/>
              </w:rPr>
              <w:t>38946</w:t>
            </w:r>
          </w:p>
        </w:tc>
        <w:tc>
          <w:tcPr>
            <w:tcW w:w="4457" w:type="pct"/>
            <w:gridSpan w:val="3"/>
          </w:tcPr>
          <w:p w:rsidR="00D74857" w:rsidRPr="00A6710E" w:rsidRDefault="00D74857" w:rsidP="00EB52CC">
            <w:pPr>
              <w:pStyle w:val="SCCLsocParty"/>
              <w:jc w:val="both"/>
              <w:rPr>
                <w:b/>
                <w:sz w:val="20"/>
                <w:szCs w:val="20"/>
                <w:lang w:val="en-US"/>
              </w:rPr>
            </w:pPr>
            <w:r w:rsidRPr="00A6710E">
              <w:rPr>
                <w:b/>
                <w:sz w:val="20"/>
                <w:szCs w:val="20"/>
                <w:lang w:val="en-US"/>
              </w:rPr>
              <w:t>Victoria Y. Louie v. Her Majesty the Queen</w:t>
            </w:r>
          </w:p>
          <w:p w:rsidR="00D74857" w:rsidRPr="00A6710E" w:rsidRDefault="00D74857" w:rsidP="00F67C59">
            <w:pPr>
              <w:jc w:val="both"/>
              <w:rPr>
                <w:sz w:val="20"/>
              </w:rPr>
            </w:pPr>
            <w:r w:rsidRPr="00A6710E">
              <w:rPr>
                <w:sz w:val="20"/>
              </w:rPr>
              <w:t>(F</w:t>
            </w:r>
            <w:r w:rsidR="00F67C59" w:rsidRPr="00A6710E">
              <w:rPr>
                <w:sz w:val="20"/>
              </w:rPr>
              <w:t>.</w:t>
            </w:r>
            <w:r w:rsidRPr="00A6710E">
              <w:rPr>
                <w:sz w:val="20"/>
              </w:rPr>
              <w:t>C</w:t>
            </w:r>
            <w:r w:rsidR="00F67C59" w:rsidRPr="00A6710E">
              <w:rPr>
                <w:sz w:val="20"/>
              </w:rPr>
              <w:t>.</w:t>
            </w:r>
            <w:r w:rsidRPr="00A6710E">
              <w:rPr>
                <w:sz w:val="20"/>
              </w:rPr>
              <w:t>) (Civil) (By Leave)</w:t>
            </w:r>
          </w:p>
        </w:tc>
      </w:tr>
      <w:tr w:rsidR="00D74857" w:rsidRPr="00A6710E" w:rsidTr="00B778F3">
        <w:tc>
          <w:tcPr>
            <w:tcW w:w="5000" w:type="pct"/>
            <w:gridSpan w:val="4"/>
          </w:tcPr>
          <w:p w:rsidR="00D74857" w:rsidRPr="00A6710E" w:rsidRDefault="00D74857" w:rsidP="00EB52CC">
            <w:pPr>
              <w:jc w:val="both"/>
              <w:rPr>
                <w:sz w:val="20"/>
              </w:rPr>
            </w:pPr>
            <w:r w:rsidRPr="00A6710E">
              <w:rPr>
                <w:sz w:val="20"/>
              </w:rPr>
              <w:t>Taxation — Income tax — Assessment — Tax Free Saving Account —</w:t>
            </w:r>
            <w:r w:rsidRPr="00A6710E">
              <w:rPr>
                <w:sz w:val="20"/>
                <w:lang w:val="en"/>
              </w:rPr>
              <w:t xml:space="preserve"> Reassessment to assess tax related to TFSA on basis advantage received —</w:t>
            </w:r>
            <w:r w:rsidRPr="00A6710E">
              <w:rPr>
                <w:sz w:val="20"/>
              </w:rPr>
              <w:t xml:space="preserve"> Whether Federal Court of Appeal undermined rules of </w:t>
            </w:r>
            <w:r w:rsidRPr="00A6710E">
              <w:rPr>
                <w:i/>
                <w:sz w:val="20"/>
              </w:rPr>
              <w:t>stare decisis</w:t>
            </w:r>
            <w:r w:rsidRPr="00A6710E">
              <w:rPr>
                <w:sz w:val="20"/>
              </w:rPr>
              <w:t xml:space="preserve"> by upholding Tax Court’s interpretation of phrase “series of transactions” in s. 207.01(1)(b)(</w:t>
            </w:r>
            <w:proofErr w:type="spellStart"/>
            <w:r w:rsidRPr="00A6710E">
              <w:rPr>
                <w:sz w:val="20"/>
              </w:rPr>
              <w:t>i</w:t>
            </w:r>
            <w:proofErr w:type="spellEnd"/>
            <w:r w:rsidRPr="00A6710E">
              <w:rPr>
                <w:sz w:val="20"/>
              </w:rPr>
              <w:t xml:space="preserve">) of </w:t>
            </w:r>
            <w:r w:rsidRPr="00A6710E">
              <w:rPr>
                <w:i/>
                <w:sz w:val="20"/>
                <w:lang w:val="en"/>
              </w:rPr>
              <w:t>Income Tax Act</w:t>
            </w:r>
            <w:r w:rsidRPr="00A6710E">
              <w:rPr>
                <w:sz w:val="20"/>
                <w:lang w:val="en"/>
              </w:rPr>
              <w:t xml:space="preserve">, R.S.C. 1985, c.1 (5th Supp.) </w:t>
            </w:r>
            <w:r w:rsidRPr="00A6710E">
              <w:rPr>
                <w:sz w:val="20"/>
              </w:rPr>
              <w:t xml:space="preserve">— Whether Federal Court of Appeal undermined rules of </w:t>
            </w:r>
            <w:r w:rsidRPr="00A6710E">
              <w:rPr>
                <w:i/>
                <w:sz w:val="20"/>
              </w:rPr>
              <w:t>stare decisis</w:t>
            </w:r>
            <w:r w:rsidRPr="00A6710E">
              <w:rPr>
                <w:sz w:val="20"/>
              </w:rPr>
              <w:t xml:space="preserve"> by upholding Tax Court’s application of s. 248(10) of  </w:t>
            </w:r>
            <w:r w:rsidRPr="00A6710E">
              <w:rPr>
                <w:i/>
                <w:sz w:val="20"/>
                <w:lang w:val="en"/>
              </w:rPr>
              <w:t>Income Tax Act</w:t>
            </w:r>
            <w:r w:rsidRPr="00A6710E">
              <w:rPr>
                <w:sz w:val="20"/>
                <w:lang w:val="en"/>
              </w:rPr>
              <w:t>, R.S.C. 1985, c.1 (5th Supp.).</w:t>
            </w:r>
          </w:p>
          <w:p w:rsidR="00D74857" w:rsidRPr="00A6710E" w:rsidRDefault="00D74857" w:rsidP="00EB52CC">
            <w:pPr>
              <w:jc w:val="both"/>
              <w:rPr>
                <w:sz w:val="20"/>
              </w:rPr>
            </w:pPr>
          </w:p>
        </w:tc>
      </w:tr>
      <w:tr w:rsidR="00D74857" w:rsidRPr="00A6710E" w:rsidTr="00B778F3">
        <w:tc>
          <w:tcPr>
            <w:tcW w:w="5000" w:type="pct"/>
            <w:gridSpan w:val="4"/>
          </w:tcPr>
          <w:p w:rsidR="00D74857" w:rsidRPr="00A6710E" w:rsidRDefault="00D74857" w:rsidP="00EB52CC">
            <w:pPr>
              <w:jc w:val="both"/>
              <w:rPr>
                <w:sz w:val="20"/>
                <w:lang w:val="en"/>
              </w:rPr>
            </w:pPr>
            <w:r w:rsidRPr="00A6710E">
              <w:rPr>
                <w:sz w:val="20"/>
                <w:lang w:val="en"/>
              </w:rPr>
              <w:t>Tax Free Savings Accounts were designed to allow Canadians to increase their savings by earning tax</w:t>
            </w:r>
            <w:r w:rsidRPr="00A6710E">
              <w:rPr>
                <w:sz w:val="20"/>
                <w:lang w:val="en"/>
              </w:rPr>
              <w:noBreakHyphen/>
              <w:t>free investment income. While contributions to a TFSA are not tax</w:t>
            </w:r>
            <w:r w:rsidRPr="00A6710E">
              <w:rPr>
                <w:sz w:val="20"/>
                <w:lang w:val="en"/>
              </w:rPr>
              <w:noBreakHyphen/>
              <w:t xml:space="preserve">deductible, gains earned within a TFSA are generally not taxed. One exception to this general principle is found in s. 207.05(1) of the </w:t>
            </w:r>
            <w:r w:rsidRPr="00A6710E">
              <w:rPr>
                <w:i/>
                <w:sz w:val="20"/>
                <w:lang w:val="en"/>
              </w:rPr>
              <w:t>Income Tax Act</w:t>
            </w:r>
            <w:r w:rsidRPr="00A6710E">
              <w:rPr>
                <w:sz w:val="20"/>
                <w:lang w:val="en"/>
              </w:rPr>
              <w:t>, R.S.C. 1985, c.1 (5th Supp.) which provides, among other things, that a tax is payable for a calendar year in connection with a TFSA if, in the year, an advantage in relation to the TFSA is extended to the holder of the TFSA.</w:t>
            </w:r>
          </w:p>
          <w:p w:rsidR="00D74857" w:rsidRPr="00A6710E" w:rsidRDefault="00D74857" w:rsidP="00EB52CC">
            <w:pPr>
              <w:jc w:val="both"/>
              <w:rPr>
                <w:sz w:val="20"/>
                <w:lang w:val="en"/>
              </w:rPr>
            </w:pPr>
          </w:p>
          <w:p w:rsidR="00D74857" w:rsidRPr="00A6710E" w:rsidRDefault="00D74857" w:rsidP="00EB52CC">
            <w:pPr>
              <w:jc w:val="both"/>
              <w:rPr>
                <w:sz w:val="20"/>
                <w:lang w:val="en"/>
              </w:rPr>
            </w:pPr>
            <w:r w:rsidRPr="00A6710E">
              <w:rPr>
                <w:sz w:val="20"/>
                <w:lang w:val="en"/>
              </w:rPr>
              <w:t>The Minister reassessed Ms. Louis in respect of the 2009, 2010 and 2012 taxation years to assess tax related to her TFSA. The Minister assessed her on the basis that she had received an advantage within the meaning of that term as used in s. 207.01(1) of the Act in each relevant taxation year. Ms. Louie appealed the reassessment to the Tax Court of Canada.</w:t>
            </w:r>
          </w:p>
          <w:p w:rsidR="00D74857" w:rsidRPr="00A6710E" w:rsidRDefault="00D74857" w:rsidP="00EB52CC">
            <w:pPr>
              <w:jc w:val="both"/>
              <w:rPr>
                <w:sz w:val="20"/>
              </w:rPr>
            </w:pPr>
          </w:p>
          <w:p w:rsidR="00D74857" w:rsidRPr="00A6710E" w:rsidRDefault="00D74857" w:rsidP="00EB52CC">
            <w:pPr>
              <w:jc w:val="both"/>
              <w:rPr>
                <w:sz w:val="20"/>
              </w:rPr>
            </w:pPr>
            <w:r w:rsidRPr="00A6710E">
              <w:rPr>
                <w:sz w:val="20"/>
              </w:rPr>
              <w:t>The Tax Court dismissed the appeal with respect to the 2009 taxation year but allowed the appeal for the 2010 and 2012 taxation years and referred the assessments back to the Minister for reconsideration and reassessment.</w:t>
            </w:r>
          </w:p>
          <w:p w:rsidR="00D74857" w:rsidRPr="00A6710E" w:rsidRDefault="00D74857" w:rsidP="00EB52CC">
            <w:pPr>
              <w:jc w:val="both"/>
              <w:rPr>
                <w:sz w:val="20"/>
              </w:rPr>
            </w:pPr>
          </w:p>
          <w:p w:rsidR="00D74857" w:rsidRPr="00A6710E" w:rsidRDefault="00D74857" w:rsidP="00EB52CC">
            <w:pPr>
              <w:jc w:val="both"/>
              <w:rPr>
                <w:sz w:val="20"/>
              </w:rPr>
            </w:pPr>
            <w:r w:rsidRPr="00A6710E">
              <w:rPr>
                <w:sz w:val="20"/>
              </w:rPr>
              <w:t>The Federal Court of Appeal dismissed the appeal with respect to the 2009 taxation year dismissed.  The cross</w:t>
            </w:r>
            <w:r w:rsidRPr="00A6710E">
              <w:rPr>
                <w:sz w:val="20"/>
              </w:rPr>
              <w:noBreakHyphen/>
              <w:t>appeal with respect to the 2010 and 2012 taxation years were allowed and the judgment of the Tax Court was varied in part so as to dismiss the appeals for the 2010 and 2012 taxation years.</w:t>
            </w:r>
          </w:p>
        </w:tc>
      </w:tr>
      <w:tr w:rsidR="00D74857" w:rsidRPr="00A6710E" w:rsidTr="00B778F3">
        <w:tc>
          <w:tcPr>
            <w:tcW w:w="5000" w:type="pct"/>
            <w:gridSpan w:val="4"/>
          </w:tcPr>
          <w:p w:rsidR="00D74857" w:rsidRPr="00A6710E" w:rsidRDefault="00D74857" w:rsidP="00EB52CC">
            <w:pPr>
              <w:jc w:val="both"/>
              <w:rPr>
                <w:sz w:val="20"/>
              </w:rPr>
            </w:pPr>
          </w:p>
        </w:tc>
      </w:tr>
      <w:tr w:rsidR="00D74857" w:rsidRPr="00A6710E" w:rsidTr="00B778F3">
        <w:tc>
          <w:tcPr>
            <w:tcW w:w="2427" w:type="pct"/>
            <w:gridSpan w:val="2"/>
          </w:tcPr>
          <w:p w:rsidR="00D74857" w:rsidRPr="00A6710E" w:rsidRDefault="00D74857" w:rsidP="00EB52CC">
            <w:pPr>
              <w:jc w:val="both"/>
              <w:rPr>
                <w:sz w:val="20"/>
              </w:rPr>
            </w:pPr>
            <w:r w:rsidRPr="00A6710E">
              <w:rPr>
                <w:sz w:val="20"/>
              </w:rPr>
              <w:t>November 15, 2018</w:t>
            </w:r>
          </w:p>
          <w:p w:rsidR="00D74857" w:rsidRPr="00A6710E" w:rsidRDefault="00D74857" w:rsidP="00EB52CC">
            <w:pPr>
              <w:jc w:val="both"/>
              <w:rPr>
                <w:sz w:val="20"/>
              </w:rPr>
            </w:pPr>
            <w:r w:rsidRPr="00A6710E">
              <w:rPr>
                <w:sz w:val="20"/>
              </w:rPr>
              <w:t>Tax Court</w:t>
            </w:r>
          </w:p>
          <w:p w:rsidR="00D74857" w:rsidRPr="00A6710E" w:rsidRDefault="00D74857" w:rsidP="00EB52CC">
            <w:pPr>
              <w:jc w:val="both"/>
              <w:rPr>
                <w:sz w:val="20"/>
              </w:rPr>
            </w:pPr>
            <w:r w:rsidRPr="00A6710E">
              <w:rPr>
                <w:sz w:val="20"/>
              </w:rPr>
              <w:t>(Lamarre A.C.J.)</w:t>
            </w:r>
          </w:p>
          <w:p w:rsidR="00D74857" w:rsidRPr="00A6710E" w:rsidRDefault="00A6710E" w:rsidP="00EB52CC">
            <w:pPr>
              <w:jc w:val="both"/>
              <w:rPr>
                <w:sz w:val="20"/>
              </w:rPr>
            </w:pPr>
            <w:hyperlink r:id="rId68" w:history="1">
              <w:r w:rsidR="00D74857" w:rsidRPr="00A6710E">
                <w:rPr>
                  <w:rStyle w:val="Hyperlink"/>
                  <w:sz w:val="20"/>
                </w:rPr>
                <w:t>2018 TCC 225</w:t>
              </w:r>
            </w:hyperlink>
          </w:p>
          <w:p w:rsidR="00D74857" w:rsidRPr="00A6710E" w:rsidRDefault="00D74857" w:rsidP="00EB52CC">
            <w:pPr>
              <w:jc w:val="both"/>
              <w:rPr>
                <w:sz w:val="20"/>
              </w:rPr>
            </w:pPr>
          </w:p>
        </w:tc>
        <w:tc>
          <w:tcPr>
            <w:tcW w:w="243" w:type="pct"/>
          </w:tcPr>
          <w:p w:rsidR="00D74857" w:rsidRPr="00A6710E" w:rsidRDefault="00D74857" w:rsidP="00EB52CC">
            <w:pPr>
              <w:jc w:val="both"/>
              <w:rPr>
                <w:sz w:val="20"/>
              </w:rPr>
            </w:pPr>
          </w:p>
        </w:tc>
        <w:tc>
          <w:tcPr>
            <w:tcW w:w="2330" w:type="pct"/>
          </w:tcPr>
          <w:p w:rsidR="00D74857" w:rsidRPr="00A6710E" w:rsidRDefault="00D74857" w:rsidP="00EB52CC">
            <w:pPr>
              <w:jc w:val="both"/>
              <w:rPr>
                <w:sz w:val="20"/>
              </w:rPr>
            </w:pPr>
            <w:r w:rsidRPr="00A6710E">
              <w:rPr>
                <w:sz w:val="20"/>
              </w:rPr>
              <w:t xml:space="preserve">Appeal with respect to 2009 taxation year dismissed. Appeals for 2010 and 2012 taxation years allowed and assessments referred back to Minister for reconsideration and reassessment. </w:t>
            </w:r>
          </w:p>
        </w:tc>
      </w:tr>
      <w:tr w:rsidR="00D74857" w:rsidRPr="00A6710E" w:rsidTr="00B778F3">
        <w:tc>
          <w:tcPr>
            <w:tcW w:w="2427" w:type="pct"/>
            <w:gridSpan w:val="2"/>
          </w:tcPr>
          <w:p w:rsidR="00D74857" w:rsidRPr="00A6710E" w:rsidRDefault="00D74857" w:rsidP="00EB52CC">
            <w:pPr>
              <w:jc w:val="both"/>
              <w:rPr>
                <w:sz w:val="20"/>
              </w:rPr>
            </w:pPr>
            <w:r w:rsidRPr="00A6710E">
              <w:rPr>
                <w:sz w:val="20"/>
              </w:rPr>
              <w:t>October 17, 2019</w:t>
            </w:r>
          </w:p>
          <w:p w:rsidR="00D74857" w:rsidRPr="00A6710E" w:rsidRDefault="00D74857" w:rsidP="00EB52CC">
            <w:pPr>
              <w:jc w:val="both"/>
              <w:rPr>
                <w:sz w:val="20"/>
              </w:rPr>
            </w:pPr>
            <w:r w:rsidRPr="00A6710E">
              <w:rPr>
                <w:sz w:val="20"/>
              </w:rPr>
              <w:t>Federal Court of Appeal</w:t>
            </w:r>
          </w:p>
          <w:p w:rsidR="00D74857" w:rsidRPr="00A6710E" w:rsidRDefault="00D74857" w:rsidP="00EB52CC">
            <w:pPr>
              <w:jc w:val="both"/>
              <w:rPr>
                <w:sz w:val="20"/>
              </w:rPr>
            </w:pPr>
            <w:r w:rsidRPr="00A6710E">
              <w:rPr>
                <w:sz w:val="20"/>
              </w:rPr>
              <w:t>(Nadon, Dawson and MacTavish JJ.A.)</w:t>
            </w:r>
          </w:p>
          <w:p w:rsidR="00D74857" w:rsidRPr="00A6710E" w:rsidRDefault="00A6710E" w:rsidP="00EB52CC">
            <w:pPr>
              <w:jc w:val="both"/>
              <w:rPr>
                <w:sz w:val="20"/>
              </w:rPr>
            </w:pPr>
            <w:hyperlink r:id="rId69" w:history="1">
              <w:r w:rsidR="00D74857" w:rsidRPr="00A6710E">
                <w:rPr>
                  <w:rStyle w:val="Hyperlink"/>
                  <w:sz w:val="20"/>
                </w:rPr>
                <w:t>2019 FCA 255</w:t>
              </w:r>
            </w:hyperlink>
          </w:p>
          <w:p w:rsidR="00D74857" w:rsidRPr="00A6710E" w:rsidRDefault="00D74857" w:rsidP="00EB52CC">
            <w:pPr>
              <w:jc w:val="both"/>
              <w:rPr>
                <w:sz w:val="20"/>
              </w:rPr>
            </w:pPr>
            <w:r w:rsidRPr="00A6710E">
              <w:rPr>
                <w:sz w:val="20"/>
              </w:rPr>
              <w:t>File No.: A</w:t>
            </w:r>
            <w:r w:rsidRPr="00A6710E">
              <w:rPr>
                <w:sz w:val="20"/>
              </w:rPr>
              <w:noBreakHyphen/>
              <w:t>410</w:t>
            </w:r>
            <w:r w:rsidRPr="00A6710E">
              <w:rPr>
                <w:sz w:val="20"/>
              </w:rPr>
              <w:noBreakHyphen/>
              <w:t>18</w:t>
            </w:r>
          </w:p>
          <w:p w:rsidR="00D74857" w:rsidRPr="00A6710E" w:rsidRDefault="00D74857" w:rsidP="00EB52CC">
            <w:pPr>
              <w:jc w:val="both"/>
              <w:rPr>
                <w:sz w:val="20"/>
              </w:rPr>
            </w:pPr>
          </w:p>
        </w:tc>
        <w:tc>
          <w:tcPr>
            <w:tcW w:w="243" w:type="pct"/>
          </w:tcPr>
          <w:p w:rsidR="00D74857" w:rsidRPr="00A6710E" w:rsidRDefault="00D74857" w:rsidP="00EB52CC">
            <w:pPr>
              <w:jc w:val="both"/>
              <w:rPr>
                <w:sz w:val="20"/>
              </w:rPr>
            </w:pPr>
          </w:p>
        </w:tc>
        <w:tc>
          <w:tcPr>
            <w:tcW w:w="2330" w:type="pct"/>
          </w:tcPr>
          <w:p w:rsidR="00D74857" w:rsidRPr="00A6710E" w:rsidRDefault="00D74857" w:rsidP="00EB52CC">
            <w:pPr>
              <w:jc w:val="both"/>
              <w:rPr>
                <w:sz w:val="20"/>
              </w:rPr>
            </w:pPr>
            <w:r w:rsidRPr="00A6710E">
              <w:rPr>
                <w:sz w:val="20"/>
              </w:rPr>
              <w:t>Appeal with respect to 2009 taxation year dismissed. Cross</w:t>
            </w:r>
            <w:r w:rsidRPr="00A6710E">
              <w:rPr>
                <w:sz w:val="20"/>
              </w:rPr>
              <w:noBreakHyphen/>
              <w:t>appeal with respect to 2010 and 2012 taxation years allowed. Judgment of Tax Court varied in part so as to dismiss the appeals for the 2010 and 2012 taxation years.</w:t>
            </w:r>
          </w:p>
          <w:p w:rsidR="00D74857" w:rsidRPr="00A6710E" w:rsidRDefault="00D74857" w:rsidP="00EB52CC">
            <w:pPr>
              <w:jc w:val="both"/>
              <w:rPr>
                <w:sz w:val="20"/>
              </w:rPr>
            </w:pPr>
          </w:p>
        </w:tc>
      </w:tr>
      <w:tr w:rsidR="00D74857" w:rsidRPr="00A6710E" w:rsidTr="00B778F3">
        <w:tc>
          <w:tcPr>
            <w:tcW w:w="2427" w:type="pct"/>
            <w:gridSpan w:val="2"/>
          </w:tcPr>
          <w:p w:rsidR="00D74857" w:rsidRPr="00A6710E" w:rsidRDefault="00D74857" w:rsidP="00EB52CC">
            <w:pPr>
              <w:jc w:val="both"/>
              <w:rPr>
                <w:sz w:val="20"/>
              </w:rPr>
            </w:pPr>
            <w:r w:rsidRPr="00A6710E">
              <w:rPr>
                <w:sz w:val="20"/>
              </w:rPr>
              <w:t>December 6, 2019</w:t>
            </w:r>
          </w:p>
          <w:p w:rsidR="00D74857" w:rsidRPr="00A6710E" w:rsidRDefault="00D74857" w:rsidP="00EB52CC">
            <w:pPr>
              <w:jc w:val="both"/>
              <w:rPr>
                <w:sz w:val="20"/>
              </w:rPr>
            </w:pPr>
            <w:r w:rsidRPr="00A6710E">
              <w:rPr>
                <w:sz w:val="20"/>
              </w:rPr>
              <w:t>Supreme Court of Canada</w:t>
            </w:r>
          </w:p>
        </w:tc>
        <w:tc>
          <w:tcPr>
            <w:tcW w:w="243" w:type="pct"/>
          </w:tcPr>
          <w:p w:rsidR="00D74857" w:rsidRPr="00A6710E" w:rsidRDefault="00D74857" w:rsidP="00EB52CC">
            <w:pPr>
              <w:jc w:val="both"/>
              <w:rPr>
                <w:sz w:val="20"/>
              </w:rPr>
            </w:pPr>
          </w:p>
        </w:tc>
        <w:tc>
          <w:tcPr>
            <w:tcW w:w="2330" w:type="pct"/>
          </w:tcPr>
          <w:p w:rsidR="00D74857" w:rsidRPr="00A6710E" w:rsidRDefault="00D74857" w:rsidP="00EB52CC">
            <w:pPr>
              <w:jc w:val="both"/>
              <w:rPr>
                <w:sz w:val="20"/>
              </w:rPr>
            </w:pPr>
            <w:r w:rsidRPr="00A6710E">
              <w:rPr>
                <w:sz w:val="20"/>
              </w:rPr>
              <w:t>Application for leave to appeal filed.</w:t>
            </w:r>
          </w:p>
          <w:p w:rsidR="00D74857" w:rsidRPr="00A6710E" w:rsidRDefault="00D74857" w:rsidP="00EB52CC">
            <w:pPr>
              <w:jc w:val="both"/>
              <w:rPr>
                <w:sz w:val="20"/>
              </w:rPr>
            </w:pPr>
          </w:p>
        </w:tc>
      </w:tr>
    </w:tbl>
    <w:p w:rsidR="00D74857" w:rsidRPr="00A6710E" w:rsidRDefault="00D74857" w:rsidP="00EB52CC">
      <w:pPr>
        <w:jc w:val="both"/>
        <w:rPr>
          <w:sz w:val="20"/>
        </w:rPr>
      </w:pPr>
    </w:p>
    <w:p w:rsidR="00F67C59" w:rsidRPr="00A6710E" w:rsidRDefault="00A6710E" w:rsidP="00EB52CC">
      <w:pPr>
        <w:jc w:val="both"/>
        <w:rPr>
          <w:sz w:val="20"/>
        </w:rPr>
      </w:pPr>
      <w:r w:rsidRPr="00A6710E">
        <w:rPr>
          <w:sz w:val="20"/>
        </w:rPr>
        <w:pict>
          <v:rect id="_x0000_i1041" style="width:2in;height:1pt" o:hrpct="0" o:hralign="center" o:hrstd="t" o:hrnoshade="t" o:hr="t" fillcolor="black [3213]" stroked="f"/>
        </w:pict>
      </w:r>
    </w:p>
    <w:p w:rsidR="00F67C59" w:rsidRPr="00A6710E" w:rsidRDefault="00F67C59"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4857" w:rsidRPr="00A6710E" w:rsidTr="00B778F3">
        <w:tc>
          <w:tcPr>
            <w:tcW w:w="543" w:type="pct"/>
          </w:tcPr>
          <w:p w:rsidR="00D74857" w:rsidRPr="00A6710E" w:rsidRDefault="00D74857" w:rsidP="00EB52CC">
            <w:pPr>
              <w:jc w:val="both"/>
              <w:rPr>
                <w:sz w:val="20"/>
                <w:lang w:val="fr-CA"/>
              </w:rPr>
            </w:pPr>
            <w:r w:rsidRPr="00A6710E">
              <w:rPr>
                <w:rStyle w:val="SCCFileNumberChar"/>
                <w:sz w:val="20"/>
                <w:szCs w:val="20"/>
                <w:lang w:val="fr-CA"/>
              </w:rPr>
              <w:t>38946</w:t>
            </w:r>
          </w:p>
        </w:tc>
        <w:tc>
          <w:tcPr>
            <w:tcW w:w="4457" w:type="pct"/>
            <w:gridSpan w:val="3"/>
          </w:tcPr>
          <w:p w:rsidR="00D74857" w:rsidRPr="00A6710E" w:rsidRDefault="00D74857" w:rsidP="00EB52CC">
            <w:pPr>
              <w:pStyle w:val="SCCLsocParty"/>
              <w:jc w:val="both"/>
              <w:rPr>
                <w:b/>
                <w:sz w:val="20"/>
                <w:szCs w:val="20"/>
              </w:rPr>
            </w:pPr>
            <w:r w:rsidRPr="00A6710E">
              <w:rPr>
                <w:b/>
                <w:sz w:val="20"/>
                <w:szCs w:val="20"/>
              </w:rPr>
              <w:t>Victoria Y. Louie c. Sa Majesté la Reine</w:t>
            </w:r>
          </w:p>
          <w:p w:rsidR="00D74857" w:rsidRPr="00A6710E" w:rsidRDefault="00D74857" w:rsidP="00F67C59">
            <w:pPr>
              <w:jc w:val="both"/>
              <w:rPr>
                <w:sz w:val="20"/>
                <w:lang w:val="fr-CA"/>
              </w:rPr>
            </w:pPr>
            <w:r w:rsidRPr="00A6710E">
              <w:rPr>
                <w:sz w:val="20"/>
                <w:lang w:val="fr-CA"/>
              </w:rPr>
              <w:t>(C</w:t>
            </w:r>
            <w:r w:rsidR="00F67C59" w:rsidRPr="00A6710E">
              <w:rPr>
                <w:sz w:val="20"/>
                <w:lang w:val="fr-CA"/>
              </w:rPr>
              <w:t>.</w:t>
            </w:r>
            <w:r w:rsidRPr="00A6710E">
              <w:rPr>
                <w:sz w:val="20"/>
                <w:lang w:val="fr-CA"/>
              </w:rPr>
              <w:t>F</w:t>
            </w:r>
            <w:r w:rsidR="00F67C59" w:rsidRPr="00A6710E">
              <w:rPr>
                <w:sz w:val="20"/>
                <w:lang w:val="fr-CA"/>
              </w:rPr>
              <w:t>.</w:t>
            </w:r>
            <w:r w:rsidRPr="00A6710E">
              <w:rPr>
                <w:sz w:val="20"/>
                <w:lang w:val="fr-CA"/>
              </w:rPr>
              <w:t>) (Civile) (Autorisation)</w:t>
            </w:r>
          </w:p>
        </w:tc>
      </w:tr>
      <w:tr w:rsidR="00D74857" w:rsidRPr="00A6710E" w:rsidTr="00B778F3">
        <w:tc>
          <w:tcPr>
            <w:tcW w:w="5000" w:type="pct"/>
            <w:gridSpan w:val="4"/>
          </w:tcPr>
          <w:p w:rsidR="00D74857" w:rsidRPr="00A6710E" w:rsidRDefault="00D74857" w:rsidP="00EB52CC">
            <w:pPr>
              <w:jc w:val="both"/>
              <w:rPr>
                <w:sz w:val="20"/>
                <w:lang w:val="fr-CA"/>
              </w:rPr>
            </w:pPr>
            <w:r w:rsidRPr="00A6710E">
              <w:rPr>
                <w:sz w:val="20"/>
                <w:lang w:val="fr-CA"/>
              </w:rPr>
              <w:t>Droit fiscal — Impôt sur le revenu — Cotisation — Compte d’épargne libre d’impôt — Nouvelle  cotisation d’impôt liée à un CELI établie en fonction de l’avantage reçu — La Cour d’appel fédérale a</w:t>
            </w:r>
            <w:r w:rsidRPr="00A6710E">
              <w:rPr>
                <w:sz w:val="20"/>
                <w:lang w:val="fr-CA"/>
              </w:rPr>
              <w:noBreakHyphen/>
              <w:t>t</w:t>
            </w:r>
            <w:r w:rsidRPr="00A6710E">
              <w:rPr>
                <w:sz w:val="20"/>
                <w:lang w:val="fr-CA"/>
              </w:rPr>
              <w:noBreakHyphen/>
              <w:t xml:space="preserve">elle enfreint les règles de </w:t>
            </w:r>
            <w:r w:rsidRPr="00A6710E">
              <w:rPr>
                <w:i/>
                <w:sz w:val="20"/>
                <w:lang w:val="fr-CA"/>
              </w:rPr>
              <w:t>stare decisis</w:t>
            </w:r>
            <w:r w:rsidRPr="00A6710E">
              <w:rPr>
                <w:sz w:val="20"/>
                <w:lang w:val="fr-CA"/>
              </w:rPr>
              <w:t xml:space="preserve"> en confirmant l’interprétation par la Cour de l’impôt de l’expression « série d’opérations » que l’on trouve au sous</w:t>
            </w:r>
            <w:r w:rsidRPr="00A6710E">
              <w:rPr>
                <w:sz w:val="20"/>
                <w:lang w:val="fr-CA"/>
              </w:rPr>
              <w:noBreakHyphen/>
              <w:t>al. 207.01(1)b</w:t>
            </w:r>
            <w:proofErr w:type="gramStart"/>
            <w:r w:rsidRPr="00A6710E">
              <w:rPr>
                <w:sz w:val="20"/>
                <w:lang w:val="fr-CA"/>
              </w:rPr>
              <w:t>)(</w:t>
            </w:r>
            <w:proofErr w:type="gramEnd"/>
            <w:r w:rsidRPr="00A6710E">
              <w:rPr>
                <w:sz w:val="20"/>
                <w:lang w:val="fr-CA"/>
              </w:rPr>
              <w:t xml:space="preserve">i) de la </w:t>
            </w:r>
            <w:r w:rsidRPr="00A6710E">
              <w:rPr>
                <w:i/>
                <w:sz w:val="20"/>
                <w:lang w:val="fr-CA"/>
              </w:rPr>
              <w:t>Loi de l’impôt sur le revenu</w:t>
            </w:r>
            <w:r w:rsidRPr="00A6710E">
              <w:rPr>
                <w:sz w:val="20"/>
                <w:lang w:val="fr-CA"/>
              </w:rPr>
              <w:t>, L.R.C. 1985, ch.1 (5</w:t>
            </w:r>
            <w:r w:rsidRPr="00A6710E">
              <w:rPr>
                <w:sz w:val="20"/>
                <w:vertAlign w:val="superscript"/>
                <w:lang w:val="fr-CA"/>
              </w:rPr>
              <w:t>e</w:t>
            </w:r>
            <w:r w:rsidRPr="00A6710E">
              <w:rPr>
                <w:sz w:val="20"/>
                <w:lang w:val="fr-CA"/>
              </w:rPr>
              <w:t xml:space="preserve"> suppl.)? — La Cour d’appel a</w:t>
            </w:r>
            <w:r w:rsidRPr="00A6710E">
              <w:rPr>
                <w:sz w:val="20"/>
                <w:lang w:val="fr-CA"/>
              </w:rPr>
              <w:noBreakHyphen/>
              <w:t>t</w:t>
            </w:r>
            <w:r w:rsidRPr="00A6710E">
              <w:rPr>
                <w:sz w:val="20"/>
                <w:lang w:val="fr-CA"/>
              </w:rPr>
              <w:noBreakHyphen/>
              <w:t xml:space="preserve">elle enfreint les règles de </w:t>
            </w:r>
            <w:r w:rsidRPr="00A6710E">
              <w:rPr>
                <w:i/>
                <w:sz w:val="20"/>
                <w:lang w:val="fr-CA"/>
              </w:rPr>
              <w:t>stare decisis</w:t>
            </w:r>
            <w:r w:rsidRPr="00A6710E">
              <w:rPr>
                <w:sz w:val="20"/>
                <w:lang w:val="fr-CA"/>
              </w:rPr>
              <w:t xml:space="preserve"> en confirmant l’application par la Cour de l’impôt du par. 248(10) de la </w:t>
            </w:r>
            <w:r w:rsidRPr="00A6710E">
              <w:rPr>
                <w:i/>
                <w:sz w:val="20"/>
                <w:lang w:val="fr-CA"/>
              </w:rPr>
              <w:t>Loi de l’impôt sur le revenu</w:t>
            </w:r>
            <w:r w:rsidRPr="00A6710E">
              <w:rPr>
                <w:sz w:val="20"/>
                <w:lang w:val="fr-CA"/>
              </w:rPr>
              <w:t>, L.R.C. 1985, ch.1 (5</w:t>
            </w:r>
            <w:r w:rsidRPr="00A6710E">
              <w:rPr>
                <w:sz w:val="20"/>
                <w:vertAlign w:val="superscript"/>
                <w:lang w:val="fr-CA"/>
              </w:rPr>
              <w:t>e</w:t>
            </w:r>
            <w:r w:rsidRPr="00A6710E">
              <w:rPr>
                <w:sz w:val="20"/>
                <w:lang w:val="fr-CA"/>
              </w:rPr>
              <w:t xml:space="preserve"> suppl.)?</w:t>
            </w:r>
          </w:p>
          <w:p w:rsidR="00D74857" w:rsidRPr="00A6710E" w:rsidRDefault="00D74857" w:rsidP="00EB52CC">
            <w:pPr>
              <w:jc w:val="both"/>
              <w:rPr>
                <w:sz w:val="20"/>
                <w:lang w:val="fr-CA"/>
              </w:rPr>
            </w:pPr>
          </w:p>
        </w:tc>
      </w:tr>
      <w:tr w:rsidR="00D74857" w:rsidRPr="00A6710E" w:rsidTr="00B778F3">
        <w:tc>
          <w:tcPr>
            <w:tcW w:w="5000" w:type="pct"/>
            <w:gridSpan w:val="4"/>
          </w:tcPr>
          <w:p w:rsidR="00D74857" w:rsidRPr="00A6710E" w:rsidRDefault="00D74857" w:rsidP="00EB52CC">
            <w:pPr>
              <w:jc w:val="both"/>
              <w:rPr>
                <w:sz w:val="20"/>
                <w:lang w:val="fr-CA"/>
              </w:rPr>
            </w:pPr>
            <w:r w:rsidRPr="00A6710E">
              <w:rPr>
                <w:sz w:val="20"/>
                <w:lang w:val="fr-CA"/>
              </w:rPr>
              <w:t xml:space="preserve">Les comptes d’épargne libre d’impôt ont été conçus pour permettre aux Canadiens d’accroître leurs épargnes en touchant un revenu de placement libre d’impôt. Bien que les cotisations au CELI ne soient pas déductibles d’impôt, les gains réalisés à l’intérieur du CELI ne sont généralement pas imposés. On trouve une exception à ce principe général au par. 207.05(1) de la </w:t>
            </w:r>
            <w:r w:rsidRPr="00A6710E">
              <w:rPr>
                <w:i/>
                <w:sz w:val="20"/>
                <w:lang w:val="fr-CA"/>
              </w:rPr>
              <w:t>Loi de l’impôt sur le revenu</w:t>
            </w:r>
            <w:r w:rsidRPr="00A6710E">
              <w:rPr>
                <w:sz w:val="20"/>
                <w:lang w:val="fr-CA"/>
              </w:rPr>
              <w:t>, L.R.C. 1985, ch.1 (5</w:t>
            </w:r>
            <w:r w:rsidRPr="00A6710E">
              <w:rPr>
                <w:sz w:val="20"/>
                <w:vertAlign w:val="superscript"/>
                <w:lang w:val="fr-CA"/>
              </w:rPr>
              <w:t>e</w:t>
            </w:r>
            <w:r w:rsidRPr="00A6710E">
              <w:rPr>
                <w:sz w:val="20"/>
                <w:lang w:val="fr-CA"/>
              </w:rPr>
              <w:t xml:space="preserve"> suppl.) qui prévoit notamment qu’un impôt est à payer pour une année civile relativement à un CELI si un avantage relatif au compte est accordé, au cours de l’année, au titulaire du CELI.</w:t>
            </w:r>
          </w:p>
          <w:p w:rsidR="00D74857" w:rsidRPr="00A6710E" w:rsidRDefault="00D74857" w:rsidP="00EB52CC">
            <w:pPr>
              <w:jc w:val="both"/>
              <w:rPr>
                <w:sz w:val="20"/>
                <w:lang w:val="fr-CA"/>
              </w:rPr>
            </w:pPr>
          </w:p>
          <w:p w:rsidR="00D74857" w:rsidRPr="00A6710E" w:rsidRDefault="00D74857" w:rsidP="00EB52CC">
            <w:pPr>
              <w:jc w:val="both"/>
              <w:rPr>
                <w:sz w:val="20"/>
                <w:lang w:val="fr-CA"/>
              </w:rPr>
            </w:pPr>
            <w:r w:rsidRPr="00A6710E">
              <w:rPr>
                <w:sz w:val="20"/>
                <w:lang w:val="fr-CA"/>
              </w:rPr>
              <w:t>Le ministre a établi une nouvelle cotisation à l’égard de Mme Louis pour les années d’imposition 2009, 2010 et 2012 relativement à son CELI. Le ministre a établi la cotisation à son égard au motif qu’elle avait reçu un avantage au sens du par. 207.01(1) de la loi dans chacune des années d’imposition en question. Madame Louie a interjeté appel de la nouvelle cotisation à la Cour canadienne de l’impôt.</w:t>
            </w:r>
          </w:p>
          <w:p w:rsidR="00D74857" w:rsidRPr="00A6710E" w:rsidRDefault="00D74857" w:rsidP="00EB52CC">
            <w:pPr>
              <w:jc w:val="both"/>
              <w:rPr>
                <w:sz w:val="20"/>
                <w:lang w:val="fr-CA"/>
              </w:rPr>
            </w:pPr>
          </w:p>
          <w:p w:rsidR="00D74857" w:rsidRPr="00A6710E" w:rsidRDefault="00D74857" w:rsidP="00EB52CC">
            <w:pPr>
              <w:jc w:val="both"/>
              <w:rPr>
                <w:sz w:val="20"/>
                <w:lang w:val="fr-CA"/>
              </w:rPr>
            </w:pPr>
            <w:r w:rsidRPr="00A6710E">
              <w:rPr>
                <w:sz w:val="20"/>
                <w:lang w:val="fr-CA"/>
              </w:rPr>
              <w:t>La Cour de l’impôt a rejeté l’appel concernant l’année d’imposition 2009, mais a accueilli l’appel concernant les années d’imposition 2010 et 2012 et a renvoyé les cotisations au ministre pour nouvel examen et nouvelle cotisation.</w:t>
            </w:r>
          </w:p>
          <w:p w:rsidR="00D74857" w:rsidRPr="00A6710E" w:rsidRDefault="00D74857" w:rsidP="00EB52CC">
            <w:pPr>
              <w:jc w:val="both"/>
              <w:rPr>
                <w:sz w:val="20"/>
                <w:lang w:val="fr-CA"/>
              </w:rPr>
            </w:pPr>
          </w:p>
          <w:p w:rsidR="00D74857" w:rsidRPr="00A6710E" w:rsidRDefault="00D74857" w:rsidP="00EB52CC">
            <w:pPr>
              <w:jc w:val="both"/>
              <w:rPr>
                <w:sz w:val="20"/>
                <w:lang w:val="fr-CA"/>
              </w:rPr>
            </w:pPr>
            <w:r w:rsidRPr="00A6710E">
              <w:rPr>
                <w:sz w:val="20"/>
                <w:lang w:val="fr-CA"/>
              </w:rPr>
              <w:t>La Cour d’appel fédérale a rejeté l’appel concernant l’année d’imposition 2009. L’appel incident concernant les années d’imposition 2010 et 2012 a été accueilli et le jugement de la Cour de l’impôt a été modifié en partie de manière à rejeter les appels pour les années d’imposition 2010 et 2012.</w:t>
            </w:r>
          </w:p>
        </w:tc>
      </w:tr>
      <w:tr w:rsidR="00D74857" w:rsidRPr="00A6710E" w:rsidTr="00B778F3">
        <w:tc>
          <w:tcPr>
            <w:tcW w:w="5000" w:type="pct"/>
            <w:gridSpan w:val="4"/>
          </w:tcPr>
          <w:p w:rsidR="00D74857" w:rsidRPr="00A6710E" w:rsidRDefault="00D74857" w:rsidP="00EB52CC">
            <w:pPr>
              <w:jc w:val="both"/>
              <w:rPr>
                <w:sz w:val="20"/>
                <w:lang w:val="fr-CA"/>
              </w:rPr>
            </w:pPr>
          </w:p>
        </w:tc>
      </w:tr>
      <w:tr w:rsidR="00D74857" w:rsidRPr="00A6710E" w:rsidTr="00B778F3">
        <w:tc>
          <w:tcPr>
            <w:tcW w:w="2427" w:type="pct"/>
            <w:gridSpan w:val="2"/>
          </w:tcPr>
          <w:p w:rsidR="00D74857" w:rsidRPr="00A6710E" w:rsidRDefault="00D74857" w:rsidP="00EB52CC">
            <w:pPr>
              <w:jc w:val="both"/>
              <w:rPr>
                <w:sz w:val="20"/>
                <w:lang w:val="fr-CA"/>
              </w:rPr>
            </w:pPr>
            <w:r w:rsidRPr="00A6710E">
              <w:rPr>
                <w:sz w:val="20"/>
                <w:lang w:val="fr-CA"/>
              </w:rPr>
              <w:t>15 novembre 2018</w:t>
            </w:r>
          </w:p>
          <w:p w:rsidR="00D74857" w:rsidRPr="00A6710E" w:rsidRDefault="00D74857" w:rsidP="00EB52CC">
            <w:pPr>
              <w:jc w:val="both"/>
              <w:rPr>
                <w:sz w:val="20"/>
                <w:lang w:val="fr-CA"/>
              </w:rPr>
            </w:pPr>
            <w:r w:rsidRPr="00A6710E">
              <w:rPr>
                <w:sz w:val="20"/>
                <w:lang w:val="fr-CA"/>
              </w:rPr>
              <w:t>Cour canadienne de l’impôt</w:t>
            </w:r>
          </w:p>
          <w:p w:rsidR="00D74857" w:rsidRPr="00A6710E" w:rsidRDefault="00D74857" w:rsidP="00EB52CC">
            <w:pPr>
              <w:jc w:val="both"/>
              <w:rPr>
                <w:sz w:val="20"/>
                <w:lang w:val="fr-CA"/>
              </w:rPr>
            </w:pPr>
            <w:r w:rsidRPr="00A6710E">
              <w:rPr>
                <w:sz w:val="20"/>
                <w:lang w:val="fr-CA"/>
              </w:rPr>
              <w:t>(Juge en chef adjointe Lamarre)</w:t>
            </w:r>
          </w:p>
          <w:p w:rsidR="00D74857" w:rsidRPr="00A6710E" w:rsidRDefault="00A6710E" w:rsidP="00EB52CC">
            <w:pPr>
              <w:jc w:val="both"/>
              <w:rPr>
                <w:sz w:val="20"/>
                <w:lang w:val="fr-CA"/>
              </w:rPr>
            </w:pPr>
            <w:hyperlink r:id="rId70" w:history="1">
              <w:r w:rsidR="00D74857" w:rsidRPr="00A6710E">
                <w:rPr>
                  <w:rStyle w:val="Hyperlink"/>
                  <w:sz w:val="20"/>
                  <w:lang w:val="fr-CA"/>
                </w:rPr>
                <w:t>2018 TCC 225</w:t>
              </w:r>
            </w:hyperlink>
          </w:p>
          <w:p w:rsidR="00D74857" w:rsidRPr="00A6710E" w:rsidRDefault="00D74857" w:rsidP="00EB52CC">
            <w:pPr>
              <w:jc w:val="both"/>
              <w:rPr>
                <w:sz w:val="20"/>
                <w:lang w:val="fr-CA"/>
              </w:rPr>
            </w:pPr>
          </w:p>
        </w:tc>
        <w:tc>
          <w:tcPr>
            <w:tcW w:w="243" w:type="pct"/>
          </w:tcPr>
          <w:p w:rsidR="00D74857" w:rsidRPr="00A6710E" w:rsidRDefault="00D74857" w:rsidP="00EB52CC">
            <w:pPr>
              <w:jc w:val="both"/>
              <w:rPr>
                <w:sz w:val="20"/>
                <w:lang w:val="fr-CA"/>
              </w:rPr>
            </w:pPr>
          </w:p>
        </w:tc>
        <w:tc>
          <w:tcPr>
            <w:tcW w:w="2330" w:type="pct"/>
          </w:tcPr>
          <w:p w:rsidR="00D74857" w:rsidRPr="00A6710E" w:rsidRDefault="00D74857" w:rsidP="00EB52CC">
            <w:pPr>
              <w:jc w:val="both"/>
              <w:rPr>
                <w:sz w:val="20"/>
                <w:lang w:val="fr-CA"/>
              </w:rPr>
            </w:pPr>
            <w:r w:rsidRPr="00A6710E">
              <w:rPr>
                <w:sz w:val="20"/>
                <w:lang w:val="fr-CA"/>
              </w:rPr>
              <w:t xml:space="preserve">Jugement rejetant l’appel concernant l’année </w:t>
            </w:r>
            <w:proofErr w:type="gramStart"/>
            <w:r w:rsidRPr="00A6710E">
              <w:rPr>
                <w:sz w:val="20"/>
                <w:lang w:val="fr-CA"/>
              </w:rPr>
              <w:t>d’imposition 2009 et accueillant</w:t>
            </w:r>
            <w:proofErr w:type="gramEnd"/>
            <w:r w:rsidRPr="00A6710E">
              <w:rPr>
                <w:sz w:val="20"/>
                <w:lang w:val="fr-CA"/>
              </w:rPr>
              <w:t xml:space="preserve"> l’appel concernant les années d’imposition 2010 et 2012 et renvoyant les cotisations au ministre pour nouvel examen et nouvelle cotisation. </w:t>
            </w:r>
          </w:p>
        </w:tc>
      </w:tr>
      <w:tr w:rsidR="00D74857" w:rsidRPr="00A6710E" w:rsidTr="00B778F3">
        <w:tc>
          <w:tcPr>
            <w:tcW w:w="2427" w:type="pct"/>
            <w:gridSpan w:val="2"/>
          </w:tcPr>
          <w:p w:rsidR="00D74857" w:rsidRPr="00A6710E" w:rsidRDefault="00D74857" w:rsidP="00EB52CC">
            <w:pPr>
              <w:jc w:val="both"/>
              <w:rPr>
                <w:sz w:val="20"/>
                <w:lang w:val="fr-CA"/>
              </w:rPr>
            </w:pPr>
            <w:r w:rsidRPr="00A6710E">
              <w:rPr>
                <w:sz w:val="20"/>
                <w:lang w:val="fr-CA"/>
              </w:rPr>
              <w:t>17 octobre 2019</w:t>
            </w:r>
          </w:p>
          <w:p w:rsidR="00D74857" w:rsidRPr="00A6710E" w:rsidRDefault="00D74857" w:rsidP="00EB52CC">
            <w:pPr>
              <w:jc w:val="both"/>
              <w:rPr>
                <w:sz w:val="20"/>
                <w:lang w:val="fr-CA"/>
              </w:rPr>
            </w:pPr>
            <w:r w:rsidRPr="00A6710E">
              <w:rPr>
                <w:sz w:val="20"/>
                <w:lang w:val="fr-CA"/>
              </w:rPr>
              <w:t>Cour d’appel fédérale</w:t>
            </w:r>
          </w:p>
          <w:p w:rsidR="00D74857" w:rsidRPr="00A6710E" w:rsidRDefault="00D74857" w:rsidP="00EB52CC">
            <w:pPr>
              <w:jc w:val="both"/>
              <w:rPr>
                <w:sz w:val="20"/>
                <w:lang w:val="fr-CA"/>
              </w:rPr>
            </w:pPr>
            <w:r w:rsidRPr="00A6710E">
              <w:rPr>
                <w:sz w:val="20"/>
                <w:lang w:val="fr-CA"/>
              </w:rPr>
              <w:t>(Juges Nadon, Dawson et MacTavish)</w:t>
            </w:r>
          </w:p>
          <w:p w:rsidR="00D74857" w:rsidRPr="00A6710E" w:rsidRDefault="00A6710E" w:rsidP="00EB52CC">
            <w:pPr>
              <w:jc w:val="both"/>
              <w:rPr>
                <w:sz w:val="20"/>
                <w:lang w:val="fr-CA"/>
              </w:rPr>
            </w:pPr>
            <w:hyperlink r:id="rId71" w:history="1">
              <w:r w:rsidR="00D74857" w:rsidRPr="00A6710E">
                <w:rPr>
                  <w:rStyle w:val="Hyperlink"/>
                  <w:sz w:val="20"/>
                  <w:lang w:val="fr-CA"/>
                </w:rPr>
                <w:t>2019 FCA 255</w:t>
              </w:r>
            </w:hyperlink>
          </w:p>
          <w:p w:rsidR="00D74857" w:rsidRPr="00A6710E" w:rsidRDefault="00D74857" w:rsidP="00EB52CC">
            <w:pPr>
              <w:jc w:val="both"/>
              <w:rPr>
                <w:sz w:val="20"/>
                <w:lang w:val="fr-CA"/>
              </w:rPr>
            </w:pPr>
            <w:r w:rsidRPr="00A6710E">
              <w:rPr>
                <w:sz w:val="20"/>
                <w:lang w:val="fr-CA"/>
              </w:rPr>
              <w:t>N</w:t>
            </w:r>
            <w:r w:rsidRPr="00A6710E">
              <w:rPr>
                <w:sz w:val="20"/>
                <w:vertAlign w:val="superscript"/>
                <w:lang w:val="fr-CA"/>
              </w:rPr>
              <w:t>o</w:t>
            </w:r>
            <w:r w:rsidRPr="00A6710E">
              <w:rPr>
                <w:sz w:val="20"/>
                <w:lang w:val="fr-CA"/>
              </w:rPr>
              <w:t xml:space="preserve"> de dossier : A</w:t>
            </w:r>
            <w:r w:rsidRPr="00A6710E">
              <w:rPr>
                <w:sz w:val="20"/>
                <w:lang w:val="fr-CA"/>
              </w:rPr>
              <w:noBreakHyphen/>
              <w:t>410</w:t>
            </w:r>
            <w:r w:rsidRPr="00A6710E">
              <w:rPr>
                <w:sz w:val="20"/>
                <w:lang w:val="fr-CA"/>
              </w:rPr>
              <w:noBreakHyphen/>
              <w:t>18</w:t>
            </w:r>
          </w:p>
          <w:p w:rsidR="00D74857" w:rsidRPr="00A6710E" w:rsidRDefault="00D74857" w:rsidP="00EB52CC">
            <w:pPr>
              <w:jc w:val="both"/>
              <w:rPr>
                <w:sz w:val="20"/>
                <w:lang w:val="fr-CA"/>
              </w:rPr>
            </w:pPr>
          </w:p>
        </w:tc>
        <w:tc>
          <w:tcPr>
            <w:tcW w:w="243" w:type="pct"/>
          </w:tcPr>
          <w:p w:rsidR="00D74857" w:rsidRPr="00A6710E" w:rsidRDefault="00D74857" w:rsidP="00EB52CC">
            <w:pPr>
              <w:jc w:val="both"/>
              <w:rPr>
                <w:sz w:val="20"/>
                <w:lang w:val="fr-CA"/>
              </w:rPr>
            </w:pPr>
          </w:p>
        </w:tc>
        <w:tc>
          <w:tcPr>
            <w:tcW w:w="2330" w:type="pct"/>
          </w:tcPr>
          <w:p w:rsidR="00D74857" w:rsidRPr="00A6710E" w:rsidRDefault="00D74857" w:rsidP="00EB52CC">
            <w:pPr>
              <w:jc w:val="both"/>
              <w:rPr>
                <w:sz w:val="20"/>
                <w:lang w:val="fr-CA"/>
              </w:rPr>
            </w:pPr>
            <w:r w:rsidRPr="00A6710E">
              <w:rPr>
                <w:sz w:val="20"/>
                <w:lang w:val="fr-CA"/>
              </w:rPr>
              <w:t>Arrêt rejetant l’appel concernant l’année d’imposition 2009 et accueillant l’appel incident concernant les années d’imposition 2010 et 2012 et modifiant en partie le jugement de la Cour de l’impôt de manière à rejeter les appels pour les années d’imposition 2010 et 2012.</w:t>
            </w:r>
          </w:p>
          <w:p w:rsidR="00D74857" w:rsidRPr="00A6710E" w:rsidRDefault="00D74857" w:rsidP="00EB52CC">
            <w:pPr>
              <w:jc w:val="both"/>
              <w:rPr>
                <w:sz w:val="20"/>
                <w:lang w:val="fr-CA"/>
              </w:rPr>
            </w:pPr>
          </w:p>
        </w:tc>
      </w:tr>
      <w:tr w:rsidR="00D74857" w:rsidRPr="00A6710E" w:rsidTr="00B778F3">
        <w:tc>
          <w:tcPr>
            <w:tcW w:w="2427" w:type="pct"/>
            <w:gridSpan w:val="2"/>
          </w:tcPr>
          <w:p w:rsidR="00D74857" w:rsidRPr="00A6710E" w:rsidRDefault="00D74857" w:rsidP="00EB52CC">
            <w:pPr>
              <w:jc w:val="both"/>
              <w:rPr>
                <w:sz w:val="20"/>
                <w:lang w:val="fr-CA"/>
              </w:rPr>
            </w:pPr>
            <w:r w:rsidRPr="00A6710E">
              <w:rPr>
                <w:sz w:val="20"/>
                <w:lang w:val="fr-CA"/>
              </w:rPr>
              <w:t>6 décembre 2019</w:t>
            </w:r>
          </w:p>
          <w:p w:rsidR="00D74857" w:rsidRPr="00A6710E" w:rsidRDefault="00D74857" w:rsidP="00F67C59">
            <w:pPr>
              <w:jc w:val="both"/>
              <w:rPr>
                <w:sz w:val="20"/>
                <w:lang w:val="fr-CA"/>
              </w:rPr>
            </w:pPr>
            <w:r w:rsidRPr="00A6710E">
              <w:rPr>
                <w:sz w:val="20"/>
                <w:lang w:val="fr-CA"/>
              </w:rPr>
              <w:t>Cour suprême du Canada</w:t>
            </w:r>
          </w:p>
        </w:tc>
        <w:tc>
          <w:tcPr>
            <w:tcW w:w="243" w:type="pct"/>
          </w:tcPr>
          <w:p w:rsidR="00D74857" w:rsidRPr="00A6710E" w:rsidRDefault="00D74857" w:rsidP="00EB52CC">
            <w:pPr>
              <w:jc w:val="both"/>
              <w:rPr>
                <w:sz w:val="20"/>
                <w:lang w:val="fr-CA"/>
              </w:rPr>
            </w:pPr>
          </w:p>
        </w:tc>
        <w:tc>
          <w:tcPr>
            <w:tcW w:w="2330" w:type="pct"/>
          </w:tcPr>
          <w:p w:rsidR="00D74857" w:rsidRPr="00A6710E" w:rsidRDefault="00D74857" w:rsidP="00EB52CC">
            <w:pPr>
              <w:jc w:val="both"/>
              <w:rPr>
                <w:sz w:val="20"/>
                <w:lang w:val="fr-CA"/>
              </w:rPr>
            </w:pPr>
            <w:r w:rsidRPr="00A6710E">
              <w:rPr>
                <w:sz w:val="20"/>
                <w:lang w:val="fr-CA"/>
              </w:rPr>
              <w:t>Dépôt de la demande d’autorisation d’appel.</w:t>
            </w:r>
          </w:p>
          <w:p w:rsidR="00D74857" w:rsidRPr="00A6710E" w:rsidRDefault="00D74857" w:rsidP="00EB52CC">
            <w:pPr>
              <w:jc w:val="both"/>
              <w:rPr>
                <w:sz w:val="20"/>
                <w:lang w:val="fr-CA"/>
              </w:rPr>
            </w:pPr>
          </w:p>
        </w:tc>
      </w:tr>
    </w:tbl>
    <w:p w:rsidR="00D74857" w:rsidRPr="00A6710E" w:rsidRDefault="00D74857" w:rsidP="00EB52CC">
      <w:pPr>
        <w:jc w:val="both"/>
        <w:rPr>
          <w:sz w:val="20"/>
          <w:lang w:val="fr-CA"/>
        </w:rPr>
      </w:pPr>
    </w:p>
    <w:p w:rsidR="00F67C59" w:rsidRPr="00A6710E" w:rsidRDefault="00A6710E" w:rsidP="00EB52CC">
      <w:pPr>
        <w:jc w:val="both"/>
        <w:rPr>
          <w:sz w:val="20"/>
          <w:lang w:val="fr-CA"/>
        </w:rPr>
      </w:pPr>
      <w:r w:rsidRPr="00A6710E">
        <w:rPr>
          <w:sz w:val="20"/>
        </w:rPr>
        <w:pict>
          <v:rect id="_x0000_i1042"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71E5" w:rsidRPr="00A6710E" w:rsidTr="00B778F3">
        <w:tc>
          <w:tcPr>
            <w:tcW w:w="543" w:type="pct"/>
          </w:tcPr>
          <w:p w:rsidR="005A71E5" w:rsidRPr="00A6710E" w:rsidRDefault="005A71E5" w:rsidP="00EB52CC">
            <w:pPr>
              <w:jc w:val="both"/>
              <w:rPr>
                <w:sz w:val="20"/>
              </w:rPr>
            </w:pPr>
            <w:r w:rsidRPr="00A6710E">
              <w:rPr>
                <w:rStyle w:val="SCCFileNumberChar"/>
                <w:sz w:val="20"/>
                <w:szCs w:val="20"/>
              </w:rPr>
              <w:t>39026</w:t>
            </w:r>
          </w:p>
        </w:tc>
        <w:tc>
          <w:tcPr>
            <w:tcW w:w="4457" w:type="pct"/>
            <w:gridSpan w:val="3"/>
          </w:tcPr>
          <w:p w:rsidR="005A71E5" w:rsidRPr="00A6710E" w:rsidRDefault="005A71E5" w:rsidP="00EB52CC">
            <w:pPr>
              <w:pStyle w:val="SCCLsocParty"/>
              <w:jc w:val="both"/>
              <w:rPr>
                <w:b/>
                <w:sz w:val="20"/>
                <w:szCs w:val="20"/>
                <w:lang w:val="en-US"/>
              </w:rPr>
            </w:pPr>
            <w:r w:rsidRPr="00A6710E">
              <w:rPr>
                <w:b/>
                <w:sz w:val="20"/>
                <w:szCs w:val="20"/>
                <w:lang w:val="en-US"/>
              </w:rPr>
              <w:t>Mohamed Hersi v. Her Majesty the Queen</w:t>
            </w:r>
          </w:p>
          <w:p w:rsidR="005A71E5" w:rsidRPr="00A6710E" w:rsidRDefault="005A71E5" w:rsidP="00EB52CC">
            <w:pPr>
              <w:jc w:val="both"/>
              <w:rPr>
                <w:sz w:val="20"/>
              </w:rPr>
            </w:pPr>
            <w:r w:rsidRPr="00A6710E">
              <w:rPr>
                <w:sz w:val="20"/>
              </w:rPr>
              <w:t>(Ont.) (Criminal) (By Leave)</w:t>
            </w:r>
          </w:p>
        </w:tc>
      </w:tr>
      <w:tr w:rsidR="005A71E5" w:rsidRPr="00A6710E" w:rsidTr="00B778F3">
        <w:tc>
          <w:tcPr>
            <w:tcW w:w="5000" w:type="pct"/>
            <w:gridSpan w:val="4"/>
          </w:tcPr>
          <w:p w:rsidR="005A71E5" w:rsidRPr="00A6710E" w:rsidRDefault="005A71E5" w:rsidP="00EB52CC">
            <w:pPr>
              <w:jc w:val="both"/>
              <w:rPr>
                <w:sz w:val="20"/>
              </w:rPr>
            </w:pPr>
            <w:r w:rsidRPr="00A6710E">
              <w:rPr>
                <w:sz w:val="20"/>
              </w:rPr>
              <w:t>Criminal law — Evidence — Hearsay — Offences — Trafficking — Courts — Jurisdiction —Admissibility of communications between fellow gang members — Whether juries need guidance on applying rule to the law governing co</w:t>
            </w:r>
            <w:r w:rsidRPr="00A6710E">
              <w:rPr>
                <w:sz w:val="20"/>
              </w:rPr>
              <w:noBreakHyphen/>
              <w:t>conspirators’ hearsay — Whether Court of Appeal erred by expanding what amounts to trafficking by offer — Whether Court of Appeal expanded territorial jurisdiction of provincial trial courts?</w:t>
            </w:r>
          </w:p>
        </w:tc>
      </w:tr>
      <w:tr w:rsidR="005A71E5" w:rsidRPr="00A6710E" w:rsidTr="00B778F3">
        <w:tc>
          <w:tcPr>
            <w:tcW w:w="5000" w:type="pct"/>
            <w:gridSpan w:val="4"/>
          </w:tcPr>
          <w:p w:rsidR="005A71E5" w:rsidRPr="00A6710E" w:rsidRDefault="005A71E5" w:rsidP="00EB52CC">
            <w:pPr>
              <w:jc w:val="both"/>
              <w:rPr>
                <w:sz w:val="20"/>
              </w:rPr>
            </w:pPr>
          </w:p>
        </w:tc>
      </w:tr>
      <w:tr w:rsidR="005A71E5" w:rsidRPr="00A6710E" w:rsidTr="00F67C59">
        <w:trPr>
          <w:trHeight w:val="1409"/>
        </w:trPr>
        <w:tc>
          <w:tcPr>
            <w:tcW w:w="5000" w:type="pct"/>
            <w:gridSpan w:val="4"/>
          </w:tcPr>
          <w:p w:rsidR="005A71E5" w:rsidRPr="00A6710E" w:rsidRDefault="005A71E5" w:rsidP="00F67C59">
            <w:pPr>
              <w:jc w:val="both"/>
              <w:rPr>
                <w:sz w:val="20"/>
                <w:lang w:val="en"/>
              </w:rPr>
            </w:pPr>
            <w:r w:rsidRPr="00A6710E">
              <w:rPr>
                <w:sz w:val="20"/>
                <w:lang w:val="en"/>
              </w:rPr>
              <w:t>Mr. Hersi and a co</w:t>
            </w:r>
            <w:r w:rsidRPr="00A6710E">
              <w:rPr>
                <w:sz w:val="20"/>
                <w:lang w:val="en"/>
              </w:rPr>
              <w:noBreakHyphen/>
              <w:t xml:space="preserve">accused were tried in Ontario for firearms and drug trafficking offences, allegedly as participants in a criminal organization. Mr. Hersi resided in Alberta. The Crown’s case was based on intercepted communications between alleged gang members. Crown counsel alleged that the gang was based in Toronto and was expanding into Canada’s western provinces.  </w:t>
            </w:r>
            <w:r w:rsidRPr="00A6710E">
              <w:rPr>
                <w:sz w:val="20"/>
              </w:rPr>
              <w:t>A</w:t>
            </w:r>
            <w:r w:rsidRPr="00A6710E">
              <w:rPr>
                <w:sz w:val="20"/>
                <w:lang w:val="en"/>
              </w:rPr>
              <w:t xml:space="preserve"> jury convicted Mr. Hersi</w:t>
            </w:r>
            <w:r w:rsidRPr="00A6710E">
              <w:rPr>
                <w:sz w:val="20"/>
              </w:rPr>
              <w:t xml:space="preserve"> of </w:t>
            </w:r>
            <w:r w:rsidRPr="00A6710E">
              <w:rPr>
                <w:sz w:val="20"/>
                <w:lang w:val="en"/>
              </w:rPr>
              <w:t>trafficking a firearm, possession of a firearm, trafficking drugs, and conspiracy to traffic drugs, all in furtherance of a criminal organization. The Court of Appeal dismissed an appeal.</w:t>
            </w:r>
          </w:p>
          <w:p w:rsidR="00F67C59" w:rsidRPr="00A6710E" w:rsidRDefault="00F67C59" w:rsidP="00F67C59">
            <w:pPr>
              <w:jc w:val="both"/>
              <w:rPr>
                <w:sz w:val="20"/>
                <w:lang w:val="en"/>
              </w:rPr>
            </w:pPr>
          </w:p>
        </w:tc>
      </w:tr>
      <w:tr w:rsidR="005A71E5" w:rsidRPr="00A6710E" w:rsidTr="00B778F3">
        <w:tc>
          <w:tcPr>
            <w:tcW w:w="2427" w:type="pct"/>
            <w:gridSpan w:val="2"/>
          </w:tcPr>
          <w:p w:rsidR="005A71E5" w:rsidRPr="00A6710E" w:rsidRDefault="005A71E5" w:rsidP="00EB52CC">
            <w:pPr>
              <w:jc w:val="both"/>
              <w:rPr>
                <w:sz w:val="20"/>
              </w:rPr>
            </w:pPr>
            <w:r w:rsidRPr="00A6710E">
              <w:rPr>
                <w:sz w:val="20"/>
              </w:rPr>
              <w:t>May 1, 2015</w:t>
            </w:r>
          </w:p>
          <w:p w:rsidR="005A71E5" w:rsidRPr="00A6710E" w:rsidRDefault="005A71E5" w:rsidP="00EB52CC">
            <w:pPr>
              <w:jc w:val="both"/>
              <w:rPr>
                <w:sz w:val="20"/>
              </w:rPr>
            </w:pPr>
            <w:r w:rsidRPr="00A6710E">
              <w:rPr>
                <w:sz w:val="20"/>
              </w:rPr>
              <w:t>Ontario Superior Court of Justice</w:t>
            </w:r>
          </w:p>
          <w:p w:rsidR="005A71E5" w:rsidRPr="00A6710E" w:rsidRDefault="005A71E5" w:rsidP="00EB52CC">
            <w:pPr>
              <w:jc w:val="both"/>
              <w:rPr>
                <w:sz w:val="20"/>
              </w:rPr>
            </w:pPr>
            <w:r w:rsidRPr="00A6710E">
              <w:rPr>
                <w:sz w:val="20"/>
              </w:rPr>
              <w:t>(Clark J.)(Unreported)</w:t>
            </w:r>
          </w:p>
          <w:p w:rsidR="005A71E5" w:rsidRPr="00A6710E" w:rsidRDefault="005A71E5" w:rsidP="00EB52CC">
            <w:pPr>
              <w:jc w:val="both"/>
              <w:rPr>
                <w:sz w:val="20"/>
              </w:rPr>
            </w:pPr>
            <w:r w:rsidRPr="00A6710E">
              <w:rPr>
                <w:sz w:val="20"/>
              </w:rPr>
              <w:t xml:space="preserve"> </w:t>
            </w:r>
          </w:p>
        </w:tc>
        <w:tc>
          <w:tcPr>
            <w:tcW w:w="243" w:type="pct"/>
          </w:tcPr>
          <w:p w:rsidR="005A71E5" w:rsidRPr="00A6710E" w:rsidRDefault="005A71E5" w:rsidP="00EB52CC">
            <w:pPr>
              <w:jc w:val="both"/>
              <w:rPr>
                <w:sz w:val="20"/>
              </w:rPr>
            </w:pPr>
          </w:p>
        </w:tc>
        <w:tc>
          <w:tcPr>
            <w:tcW w:w="2330" w:type="pct"/>
          </w:tcPr>
          <w:p w:rsidR="005A71E5" w:rsidRPr="00A6710E" w:rsidRDefault="005A71E5" w:rsidP="00EB52CC">
            <w:pPr>
              <w:jc w:val="both"/>
              <w:rPr>
                <w:sz w:val="20"/>
              </w:rPr>
            </w:pPr>
            <w:r w:rsidRPr="00A6710E">
              <w:rPr>
                <w:sz w:val="20"/>
              </w:rPr>
              <w:t xml:space="preserve">Convictions by jury for </w:t>
            </w:r>
            <w:r w:rsidRPr="00A6710E">
              <w:rPr>
                <w:sz w:val="20"/>
                <w:lang w:val="en"/>
              </w:rPr>
              <w:t>trafficking a firearm, possession of a firearm, trafficking drugs, conspiracy to traffic drugs, all in connection with a criminal organization</w:t>
            </w:r>
          </w:p>
          <w:p w:rsidR="005A71E5" w:rsidRPr="00A6710E" w:rsidRDefault="005A71E5" w:rsidP="00EB52CC">
            <w:pPr>
              <w:jc w:val="both"/>
              <w:rPr>
                <w:sz w:val="20"/>
              </w:rPr>
            </w:pPr>
          </w:p>
        </w:tc>
      </w:tr>
      <w:tr w:rsidR="005A71E5" w:rsidRPr="00A6710E" w:rsidTr="00B778F3">
        <w:tc>
          <w:tcPr>
            <w:tcW w:w="2427" w:type="pct"/>
            <w:gridSpan w:val="2"/>
          </w:tcPr>
          <w:p w:rsidR="005A71E5" w:rsidRPr="00A6710E" w:rsidRDefault="005A71E5" w:rsidP="00EB52CC">
            <w:pPr>
              <w:jc w:val="both"/>
              <w:rPr>
                <w:sz w:val="20"/>
              </w:rPr>
            </w:pPr>
            <w:r w:rsidRPr="00A6710E">
              <w:rPr>
                <w:sz w:val="20"/>
              </w:rPr>
              <w:t>December 24, 2018</w:t>
            </w:r>
          </w:p>
          <w:p w:rsidR="005A71E5" w:rsidRPr="00A6710E" w:rsidRDefault="005A71E5" w:rsidP="00EB52CC">
            <w:pPr>
              <w:jc w:val="both"/>
              <w:rPr>
                <w:sz w:val="20"/>
              </w:rPr>
            </w:pPr>
            <w:r w:rsidRPr="00A6710E">
              <w:rPr>
                <w:sz w:val="20"/>
              </w:rPr>
              <w:t>Court of Appeal for Ontario</w:t>
            </w:r>
          </w:p>
          <w:p w:rsidR="005A71E5" w:rsidRPr="00A6710E" w:rsidRDefault="005A71E5" w:rsidP="00EB52CC">
            <w:pPr>
              <w:jc w:val="both"/>
              <w:rPr>
                <w:sz w:val="20"/>
              </w:rPr>
            </w:pPr>
            <w:r w:rsidRPr="00A6710E">
              <w:rPr>
                <w:sz w:val="20"/>
              </w:rPr>
              <w:t>(Juriansz, Benotto, Trotter JJ.A.)</w:t>
            </w:r>
          </w:p>
          <w:p w:rsidR="005A71E5" w:rsidRPr="00A6710E" w:rsidRDefault="00A6710E" w:rsidP="00EB52CC">
            <w:pPr>
              <w:jc w:val="both"/>
              <w:rPr>
                <w:sz w:val="20"/>
              </w:rPr>
            </w:pPr>
            <w:hyperlink r:id="rId72" w:history="1">
              <w:r w:rsidR="005A71E5" w:rsidRPr="00A6710E">
                <w:rPr>
                  <w:rStyle w:val="Hyperlink"/>
                  <w:sz w:val="20"/>
                </w:rPr>
                <w:t>2018 ONCA 1082</w:t>
              </w:r>
            </w:hyperlink>
            <w:r w:rsidR="005A71E5" w:rsidRPr="00A6710E">
              <w:rPr>
                <w:sz w:val="20"/>
              </w:rPr>
              <w:t>; C61690</w:t>
            </w:r>
          </w:p>
          <w:p w:rsidR="005A71E5" w:rsidRPr="00A6710E" w:rsidRDefault="005A71E5" w:rsidP="00EB52CC">
            <w:pPr>
              <w:jc w:val="both"/>
              <w:rPr>
                <w:sz w:val="20"/>
              </w:rPr>
            </w:pPr>
          </w:p>
        </w:tc>
        <w:tc>
          <w:tcPr>
            <w:tcW w:w="243" w:type="pct"/>
          </w:tcPr>
          <w:p w:rsidR="005A71E5" w:rsidRPr="00A6710E" w:rsidRDefault="005A71E5" w:rsidP="00EB52CC">
            <w:pPr>
              <w:jc w:val="both"/>
              <w:rPr>
                <w:sz w:val="20"/>
              </w:rPr>
            </w:pPr>
          </w:p>
        </w:tc>
        <w:tc>
          <w:tcPr>
            <w:tcW w:w="2330" w:type="pct"/>
          </w:tcPr>
          <w:p w:rsidR="005A71E5" w:rsidRPr="00A6710E" w:rsidRDefault="005A71E5" w:rsidP="00EB52CC">
            <w:pPr>
              <w:jc w:val="both"/>
              <w:rPr>
                <w:sz w:val="20"/>
              </w:rPr>
            </w:pPr>
            <w:r w:rsidRPr="00A6710E">
              <w:rPr>
                <w:sz w:val="20"/>
              </w:rPr>
              <w:t>Appeal dismissed</w:t>
            </w:r>
          </w:p>
          <w:p w:rsidR="005A71E5" w:rsidRPr="00A6710E" w:rsidRDefault="005A71E5" w:rsidP="00EB52CC">
            <w:pPr>
              <w:jc w:val="both"/>
              <w:rPr>
                <w:sz w:val="20"/>
              </w:rPr>
            </w:pPr>
          </w:p>
        </w:tc>
      </w:tr>
      <w:tr w:rsidR="005A71E5" w:rsidRPr="00A6710E" w:rsidTr="00B778F3">
        <w:tc>
          <w:tcPr>
            <w:tcW w:w="2427" w:type="pct"/>
            <w:gridSpan w:val="2"/>
          </w:tcPr>
          <w:p w:rsidR="005A71E5" w:rsidRPr="00A6710E" w:rsidRDefault="005A71E5" w:rsidP="00EB52CC">
            <w:pPr>
              <w:jc w:val="both"/>
              <w:rPr>
                <w:sz w:val="20"/>
              </w:rPr>
            </w:pPr>
            <w:r w:rsidRPr="00A6710E">
              <w:rPr>
                <w:sz w:val="20"/>
              </w:rPr>
              <w:t>January 10, 2020</w:t>
            </w:r>
          </w:p>
          <w:p w:rsidR="005A71E5" w:rsidRPr="00A6710E" w:rsidRDefault="005A71E5" w:rsidP="00EB52CC">
            <w:pPr>
              <w:jc w:val="both"/>
              <w:rPr>
                <w:sz w:val="20"/>
              </w:rPr>
            </w:pPr>
            <w:r w:rsidRPr="00A6710E">
              <w:rPr>
                <w:sz w:val="20"/>
              </w:rPr>
              <w:t>Supreme Court of Canada</w:t>
            </w:r>
          </w:p>
        </w:tc>
        <w:tc>
          <w:tcPr>
            <w:tcW w:w="243" w:type="pct"/>
          </w:tcPr>
          <w:p w:rsidR="005A71E5" w:rsidRPr="00A6710E" w:rsidRDefault="005A71E5" w:rsidP="00EB52CC">
            <w:pPr>
              <w:jc w:val="both"/>
              <w:rPr>
                <w:sz w:val="20"/>
              </w:rPr>
            </w:pPr>
          </w:p>
        </w:tc>
        <w:tc>
          <w:tcPr>
            <w:tcW w:w="2330" w:type="pct"/>
          </w:tcPr>
          <w:p w:rsidR="005A71E5" w:rsidRPr="00A6710E" w:rsidRDefault="005A71E5" w:rsidP="00EB52CC">
            <w:pPr>
              <w:jc w:val="both"/>
              <w:rPr>
                <w:sz w:val="20"/>
              </w:rPr>
            </w:pPr>
            <w:r w:rsidRPr="00A6710E">
              <w:rPr>
                <w:sz w:val="20"/>
              </w:rPr>
              <w:t>Motion for extension of time to serve and file application for leave to appeal and Application for leave to appeal filed</w:t>
            </w:r>
          </w:p>
        </w:tc>
      </w:tr>
    </w:tbl>
    <w:p w:rsidR="005A71E5" w:rsidRPr="00A6710E" w:rsidRDefault="005A71E5" w:rsidP="00EB52CC">
      <w:pPr>
        <w:jc w:val="both"/>
        <w:rPr>
          <w:sz w:val="20"/>
        </w:rPr>
      </w:pPr>
    </w:p>
    <w:p w:rsidR="00F67C59" w:rsidRPr="00A6710E" w:rsidRDefault="00A6710E" w:rsidP="00EB52CC">
      <w:pPr>
        <w:jc w:val="both"/>
        <w:rPr>
          <w:sz w:val="20"/>
        </w:rPr>
      </w:pPr>
      <w:r w:rsidRPr="00A6710E">
        <w:rPr>
          <w:sz w:val="20"/>
        </w:rPr>
        <w:pict>
          <v:rect id="_x0000_i1043" style="width:2in;height:1pt" o:hrpct="0" o:hralign="center" o:hrstd="t" o:hrnoshade="t" o:hr="t" fillcolor="black [3213]" stroked="f"/>
        </w:pict>
      </w:r>
    </w:p>
    <w:p w:rsidR="00F67C59" w:rsidRPr="00A6710E" w:rsidRDefault="00F67C59"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71E5" w:rsidRPr="00A6710E" w:rsidTr="00B778F3">
        <w:tc>
          <w:tcPr>
            <w:tcW w:w="543" w:type="pct"/>
          </w:tcPr>
          <w:p w:rsidR="005A71E5" w:rsidRPr="00A6710E" w:rsidRDefault="005A71E5" w:rsidP="00EB52CC">
            <w:pPr>
              <w:jc w:val="both"/>
              <w:rPr>
                <w:sz w:val="20"/>
                <w:lang w:val="fr-CA"/>
              </w:rPr>
            </w:pPr>
            <w:r w:rsidRPr="00A6710E">
              <w:rPr>
                <w:rStyle w:val="SCCFileNumberChar"/>
                <w:sz w:val="20"/>
                <w:szCs w:val="20"/>
                <w:lang w:val="fr-CA"/>
              </w:rPr>
              <w:t>39026</w:t>
            </w:r>
          </w:p>
        </w:tc>
        <w:tc>
          <w:tcPr>
            <w:tcW w:w="4457" w:type="pct"/>
            <w:gridSpan w:val="3"/>
          </w:tcPr>
          <w:p w:rsidR="005A71E5" w:rsidRPr="00A6710E" w:rsidRDefault="005A71E5" w:rsidP="00EB52CC">
            <w:pPr>
              <w:pStyle w:val="SCCLsocParty"/>
              <w:jc w:val="both"/>
              <w:rPr>
                <w:b/>
                <w:sz w:val="20"/>
                <w:szCs w:val="20"/>
              </w:rPr>
            </w:pPr>
            <w:r w:rsidRPr="00A6710E">
              <w:rPr>
                <w:b/>
                <w:sz w:val="20"/>
                <w:szCs w:val="20"/>
              </w:rPr>
              <w:t>Mohamed Hersi c. Sa Majesté la Reine</w:t>
            </w:r>
          </w:p>
          <w:p w:rsidR="005A71E5" w:rsidRPr="00A6710E" w:rsidRDefault="005A71E5" w:rsidP="00EB52CC">
            <w:pPr>
              <w:jc w:val="both"/>
              <w:rPr>
                <w:sz w:val="20"/>
                <w:lang w:val="fr-CA"/>
              </w:rPr>
            </w:pPr>
            <w:r w:rsidRPr="00A6710E">
              <w:rPr>
                <w:sz w:val="20"/>
                <w:lang w:val="fr-CA"/>
              </w:rPr>
              <w:t>(Ont.) (Criminelle) (Autorisation)</w:t>
            </w:r>
          </w:p>
        </w:tc>
      </w:tr>
      <w:tr w:rsidR="005A71E5" w:rsidRPr="00A6710E" w:rsidTr="00B778F3">
        <w:tc>
          <w:tcPr>
            <w:tcW w:w="5000" w:type="pct"/>
            <w:gridSpan w:val="4"/>
          </w:tcPr>
          <w:p w:rsidR="005A71E5" w:rsidRPr="00A6710E" w:rsidRDefault="005A71E5" w:rsidP="00EB52CC">
            <w:pPr>
              <w:jc w:val="both"/>
              <w:rPr>
                <w:sz w:val="20"/>
                <w:lang w:val="fr-CA"/>
              </w:rPr>
            </w:pPr>
            <w:r w:rsidRPr="00A6710E">
              <w:rPr>
                <w:sz w:val="20"/>
                <w:lang w:val="fr-CA"/>
              </w:rPr>
              <w:t>Droit criminel — Preuve — Ouï</w:t>
            </w:r>
            <w:r w:rsidRPr="00A6710E">
              <w:rPr>
                <w:sz w:val="20"/>
                <w:lang w:val="fr-CA"/>
              </w:rPr>
              <w:noBreakHyphen/>
              <w:t>dire — Infractions — Trafic — Tribunaux — Compétence —Admissibilité des communications entre membres d’un gang — Les jurys ont</w:t>
            </w:r>
            <w:r w:rsidRPr="00A6710E">
              <w:rPr>
                <w:sz w:val="20"/>
                <w:lang w:val="fr-CA"/>
              </w:rPr>
              <w:noBreakHyphen/>
              <w:t>ils besoin d’indications sur l’application de la règle juridique régissant le ouï</w:t>
            </w:r>
            <w:r w:rsidRPr="00A6710E">
              <w:rPr>
                <w:sz w:val="20"/>
                <w:lang w:val="fr-CA"/>
              </w:rPr>
              <w:noBreakHyphen/>
              <w:t xml:space="preserve">dire des </w:t>
            </w:r>
            <w:proofErr w:type="spellStart"/>
            <w:r w:rsidRPr="00A6710E">
              <w:rPr>
                <w:sz w:val="20"/>
                <w:lang w:val="fr-CA"/>
              </w:rPr>
              <w:t>co</w:t>
            </w:r>
            <w:r w:rsidRPr="00A6710E">
              <w:rPr>
                <w:sz w:val="20"/>
                <w:lang w:val="fr-CA"/>
              </w:rPr>
              <w:noBreakHyphen/>
              <w:t>conspirateurs</w:t>
            </w:r>
            <w:proofErr w:type="spellEnd"/>
            <w:r w:rsidRPr="00A6710E">
              <w:rPr>
                <w:sz w:val="20"/>
                <w:lang w:val="fr-CA"/>
              </w:rPr>
              <w:t>? — La Cour d’appel a</w:t>
            </w:r>
            <w:r w:rsidRPr="00A6710E">
              <w:rPr>
                <w:sz w:val="20"/>
                <w:lang w:val="fr-CA"/>
              </w:rPr>
              <w:noBreakHyphen/>
              <w:t>t</w:t>
            </w:r>
            <w:r w:rsidRPr="00A6710E">
              <w:rPr>
                <w:sz w:val="20"/>
                <w:lang w:val="fr-CA"/>
              </w:rPr>
              <w:noBreakHyphen/>
              <w:t>elle commis une erreur en élargissant ce qui correspond au trafic sous forme d’offre? — La Cour d’appel a</w:t>
            </w:r>
            <w:r w:rsidRPr="00A6710E">
              <w:rPr>
                <w:sz w:val="20"/>
                <w:lang w:val="fr-CA"/>
              </w:rPr>
              <w:noBreakHyphen/>
              <w:t>t</w:t>
            </w:r>
            <w:r w:rsidRPr="00A6710E">
              <w:rPr>
                <w:sz w:val="20"/>
                <w:lang w:val="fr-CA"/>
              </w:rPr>
              <w:noBreakHyphen/>
              <w:t>elle élargi la compétence territoriale des tribunaux provinciaux de première instance?</w:t>
            </w:r>
          </w:p>
        </w:tc>
      </w:tr>
      <w:tr w:rsidR="005A71E5" w:rsidRPr="00A6710E" w:rsidTr="00B778F3">
        <w:tc>
          <w:tcPr>
            <w:tcW w:w="5000" w:type="pct"/>
            <w:gridSpan w:val="4"/>
          </w:tcPr>
          <w:p w:rsidR="005A71E5" w:rsidRPr="00A6710E" w:rsidRDefault="005A71E5" w:rsidP="00EB52CC">
            <w:pPr>
              <w:jc w:val="both"/>
              <w:rPr>
                <w:sz w:val="20"/>
                <w:lang w:val="fr-CA"/>
              </w:rPr>
            </w:pPr>
          </w:p>
        </w:tc>
      </w:tr>
      <w:tr w:rsidR="005A71E5" w:rsidRPr="00A6710E" w:rsidTr="00F67C59">
        <w:trPr>
          <w:trHeight w:val="1683"/>
        </w:trPr>
        <w:tc>
          <w:tcPr>
            <w:tcW w:w="5000" w:type="pct"/>
            <w:gridSpan w:val="4"/>
          </w:tcPr>
          <w:p w:rsidR="00F67C59" w:rsidRPr="00A6710E" w:rsidRDefault="005A71E5" w:rsidP="00F67C59">
            <w:pPr>
              <w:jc w:val="both"/>
              <w:rPr>
                <w:sz w:val="20"/>
                <w:lang w:val="fr-CA"/>
              </w:rPr>
            </w:pPr>
            <w:r w:rsidRPr="00A6710E">
              <w:rPr>
                <w:sz w:val="20"/>
                <w:lang w:val="fr-CA"/>
              </w:rPr>
              <w:t>Monsieur Hersi et un coaccusé ont subi leur procès en Ontario relativement à des infractions liées aux armes à feu et au trafic de drogue, censément à titre de participants dans une organisation criminelle. Monsieur Hersi résidait en Alberta. La preuve du ministère public était fondée sur des communications interceptées entre membres d’un gang présumé. L’avocat de la Couronne a allégué que le gang était établi à Toronto et qu’il s’étendait dans les provinces de l’ouest du Canada. Un jury a déclaré M. Hersi coupable de trafic d’une arme à feu, de possession d’une arme à feu, de trafic de drogue et de complot en vue de faire le trafic de drogue, le tout au service d’une organisation criminelle. La Cour d’appel a rejeté l’appel.</w:t>
            </w:r>
          </w:p>
          <w:p w:rsidR="00F67C59" w:rsidRPr="00A6710E" w:rsidRDefault="00F67C59" w:rsidP="00F67C59">
            <w:pPr>
              <w:jc w:val="both"/>
              <w:rPr>
                <w:sz w:val="20"/>
                <w:lang w:val="fr-CA"/>
              </w:rPr>
            </w:pPr>
          </w:p>
        </w:tc>
      </w:tr>
      <w:tr w:rsidR="005A71E5" w:rsidRPr="00A6710E" w:rsidTr="00B778F3">
        <w:tc>
          <w:tcPr>
            <w:tcW w:w="2427" w:type="pct"/>
            <w:gridSpan w:val="2"/>
          </w:tcPr>
          <w:p w:rsidR="005A71E5" w:rsidRPr="00A6710E" w:rsidRDefault="005A71E5" w:rsidP="00EB52CC">
            <w:pPr>
              <w:jc w:val="both"/>
              <w:rPr>
                <w:sz w:val="20"/>
                <w:lang w:val="fr-CA"/>
              </w:rPr>
            </w:pPr>
            <w:r w:rsidRPr="00A6710E">
              <w:rPr>
                <w:sz w:val="20"/>
                <w:lang w:val="fr-CA"/>
              </w:rPr>
              <w:t>1</w:t>
            </w:r>
            <w:r w:rsidRPr="00A6710E">
              <w:rPr>
                <w:sz w:val="20"/>
                <w:vertAlign w:val="superscript"/>
                <w:lang w:val="fr-CA"/>
              </w:rPr>
              <w:t>er</w:t>
            </w:r>
            <w:r w:rsidRPr="00A6710E">
              <w:rPr>
                <w:sz w:val="20"/>
                <w:lang w:val="fr-CA"/>
              </w:rPr>
              <w:t xml:space="preserve"> mai 2015</w:t>
            </w:r>
          </w:p>
          <w:p w:rsidR="005A71E5" w:rsidRPr="00A6710E" w:rsidRDefault="005A71E5" w:rsidP="00EB52CC">
            <w:pPr>
              <w:jc w:val="both"/>
              <w:rPr>
                <w:sz w:val="20"/>
                <w:lang w:val="fr-CA"/>
              </w:rPr>
            </w:pPr>
            <w:r w:rsidRPr="00A6710E">
              <w:rPr>
                <w:sz w:val="20"/>
                <w:lang w:val="fr-CA"/>
              </w:rPr>
              <w:t>Cour supérieure de justice de l’Ontario</w:t>
            </w:r>
          </w:p>
          <w:p w:rsidR="005A71E5" w:rsidRPr="00A6710E" w:rsidRDefault="005A71E5" w:rsidP="00EB52CC">
            <w:pPr>
              <w:jc w:val="both"/>
              <w:rPr>
                <w:sz w:val="20"/>
                <w:lang w:val="fr-CA"/>
              </w:rPr>
            </w:pPr>
            <w:r w:rsidRPr="00A6710E">
              <w:rPr>
                <w:sz w:val="20"/>
                <w:lang w:val="fr-CA"/>
              </w:rPr>
              <w:t>(Juge Clark)(Non publié)</w:t>
            </w:r>
          </w:p>
          <w:p w:rsidR="005A71E5" w:rsidRPr="00A6710E" w:rsidRDefault="005A71E5" w:rsidP="00EB52CC">
            <w:pPr>
              <w:jc w:val="both"/>
              <w:rPr>
                <w:sz w:val="20"/>
                <w:lang w:val="fr-CA"/>
              </w:rPr>
            </w:pPr>
            <w:r w:rsidRPr="00A6710E">
              <w:rPr>
                <w:sz w:val="20"/>
                <w:lang w:val="fr-CA"/>
              </w:rPr>
              <w:t xml:space="preserve"> </w:t>
            </w:r>
          </w:p>
        </w:tc>
        <w:tc>
          <w:tcPr>
            <w:tcW w:w="243" w:type="pct"/>
          </w:tcPr>
          <w:p w:rsidR="005A71E5" w:rsidRPr="00A6710E" w:rsidRDefault="005A71E5" w:rsidP="00EB52CC">
            <w:pPr>
              <w:jc w:val="both"/>
              <w:rPr>
                <w:sz w:val="20"/>
                <w:lang w:val="fr-CA"/>
              </w:rPr>
            </w:pPr>
          </w:p>
        </w:tc>
        <w:tc>
          <w:tcPr>
            <w:tcW w:w="2330" w:type="pct"/>
          </w:tcPr>
          <w:p w:rsidR="005A71E5" w:rsidRPr="00A6710E" w:rsidRDefault="005A71E5" w:rsidP="00EB52CC">
            <w:pPr>
              <w:jc w:val="both"/>
              <w:rPr>
                <w:sz w:val="20"/>
                <w:lang w:val="fr-CA"/>
              </w:rPr>
            </w:pPr>
            <w:r w:rsidRPr="00A6710E">
              <w:rPr>
                <w:sz w:val="20"/>
                <w:lang w:val="fr-CA"/>
              </w:rPr>
              <w:t>Déclaration de culpabilité par un jury de trafic d’une arme à feu, de possession d’une arme à feu, de trafic de drogue et de complot en vue de faire le trafic de drogue, le tout en lien avec une organisation criminelle</w:t>
            </w:r>
          </w:p>
          <w:p w:rsidR="005A71E5" w:rsidRPr="00A6710E" w:rsidRDefault="005A71E5" w:rsidP="00EB52CC">
            <w:pPr>
              <w:jc w:val="both"/>
              <w:rPr>
                <w:sz w:val="20"/>
                <w:lang w:val="fr-CA"/>
              </w:rPr>
            </w:pPr>
          </w:p>
        </w:tc>
      </w:tr>
      <w:tr w:rsidR="005A71E5" w:rsidRPr="00A6710E" w:rsidTr="00B778F3">
        <w:tc>
          <w:tcPr>
            <w:tcW w:w="2427" w:type="pct"/>
            <w:gridSpan w:val="2"/>
          </w:tcPr>
          <w:p w:rsidR="005A71E5" w:rsidRPr="00A6710E" w:rsidRDefault="005A71E5" w:rsidP="00EB52CC">
            <w:pPr>
              <w:jc w:val="both"/>
              <w:rPr>
                <w:sz w:val="20"/>
                <w:lang w:val="fr-CA"/>
              </w:rPr>
            </w:pPr>
            <w:r w:rsidRPr="00A6710E">
              <w:rPr>
                <w:sz w:val="20"/>
                <w:lang w:val="fr-CA"/>
              </w:rPr>
              <w:t>24 décembre 2018</w:t>
            </w:r>
          </w:p>
          <w:p w:rsidR="005A71E5" w:rsidRPr="00A6710E" w:rsidRDefault="005A71E5" w:rsidP="00EB52CC">
            <w:pPr>
              <w:jc w:val="both"/>
              <w:rPr>
                <w:sz w:val="20"/>
                <w:lang w:val="fr-CA"/>
              </w:rPr>
            </w:pPr>
            <w:r w:rsidRPr="00A6710E">
              <w:rPr>
                <w:sz w:val="20"/>
                <w:lang w:val="fr-CA"/>
              </w:rPr>
              <w:t>Cour d’appel de l’Ontario</w:t>
            </w:r>
          </w:p>
          <w:p w:rsidR="005A71E5" w:rsidRPr="00A6710E" w:rsidRDefault="005A71E5" w:rsidP="00EB52CC">
            <w:pPr>
              <w:jc w:val="both"/>
              <w:rPr>
                <w:sz w:val="20"/>
                <w:lang w:val="fr-CA"/>
              </w:rPr>
            </w:pPr>
            <w:r w:rsidRPr="00A6710E">
              <w:rPr>
                <w:sz w:val="20"/>
                <w:lang w:val="fr-CA"/>
              </w:rPr>
              <w:t>(Juges Juriansz, Benotto et Trotter)</w:t>
            </w:r>
          </w:p>
          <w:p w:rsidR="005A71E5" w:rsidRPr="00A6710E" w:rsidRDefault="00A6710E" w:rsidP="00EB52CC">
            <w:pPr>
              <w:jc w:val="both"/>
              <w:rPr>
                <w:sz w:val="20"/>
                <w:lang w:val="fr-CA"/>
              </w:rPr>
            </w:pPr>
            <w:hyperlink r:id="rId73" w:history="1">
              <w:r w:rsidR="005A71E5" w:rsidRPr="00A6710E">
                <w:rPr>
                  <w:rStyle w:val="Hyperlink"/>
                  <w:sz w:val="20"/>
                  <w:lang w:val="fr-CA"/>
                </w:rPr>
                <w:t>2018 ONCA 1082</w:t>
              </w:r>
            </w:hyperlink>
            <w:r w:rsidR="005A71E5" w:rsidRPr="00A6710E">
              <w:rPr>
                <w:sz w:val="20"/>
                <w:lang w:val="fr-CA"/>
              </w:rPr>
              <w:t>; C61690</w:t>
            </w:r>
          </w:p>
          <w:p w:rsidR="005A71E5" w:rsidRPr="00A6710E" w:rsidRDefault="005A71E5" w:rsidP="00EB52CC">
            <w:pPr>
              <w:jc w:val="both"/>
              <w:rPr>
                <w:sz w:val="20"/>
                <w:lang w:val="fr-CA"/>
              </w:rPr>
            </w:pPr>
          </w:p>
        </w:tc>
        <w:tc>
          <w:tcPr>
            <w:tcW w:w="243" w:type="pct"/>
          </w:tcPr>
          <w:p w:rsidR="005A71E5" w:rsidRPr="00A6710E" w:rsidRDefault="005A71E5" w:rsidP="00EB52CC">
            <w:pPr>
              <w:jc w:val="both"/>
              <w:rPr>
                <w:sz w:val="20"/>
                <w:lang w:val="fr-CA"/>
              </w:rPr>
            </w:pPr>
          </w:p>
        </w:tc>
        <w:tc>
          <w:tcPr>
            <w:tcW w:w="2330" w:type="pct"/>
          </w:tcPr>
          <w:p w:rsidR="005A71E5" w:rsidRPr="00A6710E" w:rsidRDefault="005A71E5" w:rsidP="00EB52CC">
            <w:pPr>
              <w:jc w:val="both"/>
              <w:rPr>
                <w:sz w:val="20"/>
                <w:lang w:val="fr-CA"/>
              </w:rPr>
            </w:pPr>
            <w:r w:rsidRPr="00A6710E">
              <w:rPr>
                <w:sz w:val="20"/>
                <w:lang w:val="fr-CA"/>
              </w:rPr>
              <w:t>Rejet de l’appel</w:t>
            </w:r>
          </w:p>
          <w:p w:rsidR="005A71E5" w:rsidRPr="00A6710E" w:rsidRDefault="005A71E5" w:rsidP="00EB52CC">
            <w:pPr>
              <w:jc w:val="both"/>
              <w:rPr>
                <w:sz w:val="20"/>
                <w:lang w:val="fr-CA"/>
              </w:rPr>
            </w:pPr>
          </w:p>
        </w:tc>
      </w:tr>
      <w:tr w:rsidR="005A71E5" w:rsidRPr="00A6710E" w:rsidTr="00B778F3">
        <w:tc>
          <w:tcPr>
            <w:tcW w:w="2427" w:type="pct"/>
            <w:gridSpan w:val="2"/>
          </w:tcPr>
          <w:p w:rsidR="005A71E5" w:rsidRPr="00A6710E" w:rsidRDefault="005A71E5" w:rsidP="00EB52CC">
            <w:pPr>
              <w:jc w:val="both"/>
              <w:rPr>
                <w:sz w:val="20"/>
                <w:lang w:val="fr-CA"/>
              </w:rPr>
            </w:pPr>
            <w:r w:rsidRPr="00A6710E">
              <w:rPr>
                <w:sz w:val="20"/>
                <w:lang w:val="fr-CA"/>
              </w:rPr>
              <w:t>10 janvier 2020</w:t>
            </w:r>
          </w:p>
          <w:p w:rsidR="005A71E5" w:rsidRPr="00A6710E" w:rsidRDefault="005A71E5" w:rsidP="00EB52CC">
            <w:pPr>
              <w:jc w:val="both"/>
              <w:rPr>
                <w:sz w:val="20"/>
                <w:lang w:val="fr-CA"/>
              </w:rPr>
            </w:pPr>
            <w:r w:rsidRPr="00A6710E">
              <w:rPr>
                <w:sz w:val="20"/>
                <w:lang w:val="fr-CA"/>
              </w:rPr>
              <w:t>Cour suprême du Canada</w:t>
            </w:r>
          </w:p>
        </w:tc>
        <w:tc>
          <w:tcPr>
            <w:tcW w:w="243" w:type="pct"/>
          </w:tcPr>
          <w:p w:rsidR="005A71E5" w:rsidRPr="00A6710E" w:rsidRDefault="005A71E5" w:rsidP="00EB52CC">
            <w:pPr>
              <w:jc w:val="both"/>
              <w:rPr>
                <w:sz w:val="20"/>
                <w:lang w:val="fr-CA"/>
              </w:rPr>
            </w:pPr>
          </w:p>
        </w:tc>
        <w:tc>
          <w:tcPr>
            <w:tcW w:w="2330" w:type="pct"/>
          </w:tcPr>
          <w:p w:rsidR="005A71E5" w:rsidRPr="00A6710E" w:rsidRDefault="005A71E5" w:rsidP="00EB52CC">
            <w:pPr>
              <w:jc w:val="both"/>
              <w:rPr>
                <w:sz w:val="20"/>
                <w:lang w:val="fr-CA"/>
              </w:rPr>
            </w:pPr>
            <w:r w:rsidRPr="00A6710E">
              <w:rPr>
                <w:sz w:val="20"/>
                <w:lang w:val="fr-CA"/>
              </w:rPr>
              <w:t>Dépôt de la requête en prorogation du délai de signification et de dépôt de la demande d’autorisation d’appel et de la demande d’autorisation d’appel</w:t>
            </w:r>
          </w:p>
        </w:tc>
      </w:tr>
    </w:tbl>
    <w:p w:rsidR="005A71E5" w:rsidRPr="00A6710E" w:rsidRDefault="005A71E5" w:rsidP="00EB52CC">
      <w:pPr>
        <w:jc w:val="both"/>
        <w:rPr>
          <w:sz w:val="20"/>
          <w:lang w:val="fr-CA"/>
        </w:rPr>
      </w:pPr>
    </w:p>
    <w:p w:rsidR="00F67C59" w:rsidRPr="00A6710E" w:rsidRDefault="00A6710E" w:rsidP="00EB52CC">
      <w:pPr>
        <w:jc w:val="both"/>
        <w:rPr>
          <w:sz w:val="20"/>
          <w:lang w:val="fr-CA"/>
        </w:rPr>
      </w:pPr>
      <w:r w:rsidRPr="00A6710E">
        <w:rPr>
          <w:sz w:val="20"/>
        </w:rPr>
        <w:pict>
          <v:rect id="_x0000_i1044"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31F5" w:rsidRPr="00A6710E" w:rsidTr="00B778F3">
        <w:tc>
          <w:tcPr>
            <w:tcW w:w="543" w:type="pct"/>
          </w:tcPr>
          <w:p w:rsidR="00F931F5" w:rsidRPr="00A6710E" w:rsidRDefault="00F931F5" w:rsidP="00EB52CC">
            <w:pPr>
              <w:jc w:val="both"/>
              <w:rPr>
                <w:sz w:val="20"/>
              </w:rPr>
            </w:pPr>
            <w:r w:rsidRPr="00A6710E">
              <w:rPr>
                <w:rStyle w:val="SCCFileNumberChar"/>
                <w:sz w:val="20"/>
                <w:szCs w:val="20"/>
              </w:rPr>
              <w:t>39039</w:t>
            </w:r>
          </w:p>
        </w:tc>
        <w:tc>
          <w:tcPr>
            <w:tcW w:w="4457" w:type="pct"/>
            <w:gridSpan w:val="3"/>
          </w:tcPr>
          <w:p w:rsidR="00F931F5" w:rsidRPr="00A6710E" w:rsidRDefault="00F931F5" w:rsidP="00EB52CC">
            <w:pPr>
              <w:pStyle w:val="SCCLsocParty"/>
              <w:jc w:val="both"/>
              <w:rPr>
                <w:b/>
                <w:sz w:val="20"/>
                <w:szCs w:val="20"/>
                <w:lang w:val="en-US"/>
              </w:rPr>
            </w:pPr>
            <w:r w:rsidRPr="00A6710E">
              <w:rPr>
                <w:b/>
                <w:sz w:val="20"/>
                <w:szCs w:val="20"/>
                <w:lang w:val="en-US"/>
              </w:rPr>
              <w:t>Ivanco Keremelevski v. Workers Compensation Board, Compensation Advisory Services Workers Advisers’ Office, Annette Hoffer, Cynthia Fung-</w:t>
            </w:r>
            <w:proofErr w:type="spellStart"/>
            <w:r w:rsidRPr="00A6710E">
              <w:rPr>
                <w:b/>
                <w:sz w:val="20"/>
                <w:szCs w:val="20"/>
                <w:lang w:val="en-US"/>
              </w:rPr>
              <w:t>Sunter</w:t>
            </w:r>
            <w:proofErr w:type="spellEnd"/>
            <w:r w:rsidRPr="00A6710E">
              <w:rPr>
                <w:b/>
                <w:sz w:val="20"/>
                <w:szCs w:val="20"/>
                <w:lang w:val="en-US"/>
              </w:rPr>
              <w:t xml:space="preserve">, Work Safe BC Office, </w:t>
            </w:r>
            <w:proofErr w:type="spellStart"/>
            <w:r w:rsidRPr="00A6710E">
              <w:rPr>
                <w:b/>
                <w:sz w:val="20"/>
                <w:szCs w:val="20"/>
                <w:lang w:val="en-US"/>
              </w:rPr>
              <w:t>Steeve</w:t>
            </w:r>
            <w:proofErr w:type="spellEnd"/>
            <w:r w:rsidRPr="00A6710E">
              <w:rPr>
                <w:b/>
                <w:sz w:val="20"/>
                <w:szCs w:val="20"/>
                <w:lang w:val="en-US"/>
              </w:rPr>
              <w:t xml:space="preserve"> </w:t>
            </w:r>
            <w:proofErr w:type="spellStart"/>
            <w:r w:rsidRPr="00A6710E">
              <w:rPr>
                <w:b/>
                <w:sz w:val="20"/>
                <w:szCs w:val="20"/>
                <w:lang w:val="en-US"/>
              </w:rPr>
              <w:t>Nesin</w:t>
            </w:r>
            <w:proofErr w:type="spellEnd"/>
            <w:r w:rsidRPr="00A6710E">
              <w:rPr>
                <w:b/>
                <w:sz w:val="20"/>
                <w:szCs w:val="20"/>
                <w:lang w:val="en-US"/>
              </w:rPr>
              <w:t>, Workers’ Compensation Appeal Tribunal Office, Brenda Anderson, The Attorney General of British Columbia Office, Others as John Doe 1, 2, 3 …</w:t>
            </w:r>
          </w:p>
          <w:p w:rsidR="00F931F5" w:rsidRPr="00A6710E" w:rsidRDefault="00F931F5" w:rsidP="00EB52CC">
            <w:pPr>
              <w:jc w:val="both"/>
              <w:rPr>
                <w:sz w:val="20"/>
              </w:rPr>
            </w:pPr>
            <w:r w:rsidRPr="00A6710E">
              <w:rPr>
                <w:sz w:val="20"/>
              </w:rPr>
              <w:t>(B.C.) (Civil) (By Leave)</w:t>
            </w:r>
          </w:p>
        </w:tc>
      </w:tr>
      <w:tr w:rsidR="00F931F5" w:rsidRPr="00A6710E" w:rsidTr="00B778F3">
        <w:tc>
          <w:tcPr>
            <w:tcW w:w="5000" w:type="pct"/>
            <w:gridSpan w:val="4"/>
          </w:tcPr>
          <w:p w:rsidR="00F931F5" w:rsidRPr="00A6710E" w:rsidRDefault="00F931F5" w:rsidP="00EB52CC">
            <w:pPr>
              <w:jc w:val="both"/>
              <w:rPr>
                <w:sz w:val="20"/>
              </w:rPr>
            </w:pPr>
            <w:r w:rsidRPr="00A6710E">
              <w:rPr>
                <w:i/>
                <w:sz w:val="20"/>
              </w:rPr>
              <w:t>Charter of Rights</w:t>
            </w:r>
            <w:r w:rsidRPr="00A6710E">
              <w:rPr>
                <w:sz w:val="20"/>
              </w:rPr>
              <w:t xml:space="preserve"> — Fundamental justice — Courts – Judges — Whether applicant was denied substantive and procedural justice, civil rights and human rights — Whether courts refused to enforce the rule of law and  denial applicant due process and other lawful and statutory rights</w:t>
            </w:r>
          </w:p>
        </w:tc>
      </w:tr>
      <w:tr w:rsidR="00F931F5" w:rsidRPr="00A6710E" w:rsidTr="00B778F3">
        <w:tc>
          <w:tcPr>
            <w:tcW w:w="5000" w:type="pct"/>
            <w:gridSpan w:val="4"/>
          </w:tcPr>
          <w:p w:rsidR="00F931F5" w:rsidRPr="00A6710E" w:rsidRDefault="00F931F5" w:rsidP="00EB52CC">
            <w:pPr>
              <w:jc w:val="both"/>
              <w:rPr>
                <w:sz w:val="20"/>
              </w:rPr>
            </w:pPr>
          </w:p>
        </w:tc>
      </w:tr>
      <w:tr w:rsidR="00F931F5" w:rsidRPr="00A6710E" w:rsidTr="00B778F3">
        <w:tc>
          <w:tcPr>
            <w:tcW w:w="5000" w:type="pct"/>
            <w:gridSpan w:val="4"/>
          </w:tcPr>
          <w:p w:rsidR="00F931F5" w:rsidRPr="00A6710E" w:rsidRDefault="00F931F5" w:rsidP="00EB52CC">
            <w:pPr>
              <w:jc w:val="both"/>
              <w:rPr>
                <w:sz w:val="20"/>
              </w:rPr>
            </w:pPr>
            <w:r w:rsidRPr="00A6710E">
              <w:rPr>
                <w:sz w:val="20"/>
              </w:rPr>
              <w:t>In 2004, Mr. Keremelevski was injured in two work</w:t>
            </w:r>
            <w:r w:rsidRPr="00A6710E">
              <w:rPr>
                <w:sz w:val="20"/>
              </w:rPr>
              <w:noBreakHyphen/>
              <w:t>related accidents. The Workers Compensation Board determined that he was entitled to compensation and he was later assessed to be capable of returning to work. He maintained that he was permanently partially disabled.  He filed a petition in 2012 and an amended one in 2018 asking for various relief, including the setting aside of certain decisions of the Workers Compensation Appeal Tribunal. Mr. Keremelevski was declared a vexatious litigant in 2012. That order requires him to seek permission before filing proceedings in the Court of Appeal. Mr. Keremelevski brought an application seeking leave to amend his petition, and orders for various lump sum payments. He also sought an order for summary judgment and for legal representation. His application for leave to bring an application for leave to appeal was dismissed. His subsequent application to review that decision was also dismissed.</w:t>
            </w:r>
          </w:p>
          <w:p w:rsidR="00F931F5" w:rsidRPr="00A6710E" w:rsidRDefault="00F931F5" w:rsidP="00EB52CC">
            <w:pPr>
              <w:jc w:val="both"/>
              <w:rPr>
                <w:sz w:val="20"/>
              </w:rPr>
            </w:pPr>
          </w:p>
        </w:tc>
      </w:tr>
      <w:tr w:rsidR="00F931F5" w:rsidRPr="00A6710E" w:rsidTr="00B778F3">
        <w:tc>
          <w:tcPr>
            <w:tcW w:w="2427" w:type="pct"/>
            <w:gridSpan w:val="2"/>
          </w:tcPr>
          <w:p w:rsidR="00F931F5" w:rsidRPr="00A6710E" w:rsidRDefault="00F931F5" w:rsidP="00EB52CC">
            <w:pPr>
              <w:jc w:val="both"/>
              <w:rPr>
                <w:sz w:val="20"/>
              </w:rPr>
            </w:pPr>
            <w:r w:rsidRPr="00A6710E">
              <w:rPr>
                <w:sz w:val="20"/>
              </w:rPr>
              <w:t>August 2, 2019</w:t>
            </w:r>
          </w:p>
          <w:p w:rsidR="00F931F5" w:rsidRPr="00A6710E" w:rsidRDefault="00F931F5" w:rsidP="00EB52CC">
            <w:pPr>
              <w:jc w:val="both"/>
              <w:rPr>
                <w:sz w:val="20"/>
              </w:rPr>
            </w:pPr>
            <w:r w:rsidRPr="00A6710E">
              <w:rPr>
                <w:sz w:val="20"/>
              </w:rPr>
              <w:t>Supreme Court of British Columbia</w:t>
            </w:r>
          </w:p>
          <w:p w:rsidR="00F931F5" w:rsidRPr="00A6710E" w:rsidRDefault="00F931F5" w:rsidP="00EB52CC">
            <w:pPr>
              <w:jc w:val="both"/>
              <w:rPr>
                <w:sz w:val="20"/>
              </w:rPr>
            </w:pPr>
            <w:r w:rsidRPr="00A6710E">
              <w:rPr>
                <w:sz w:val="20"/>
              </w:rPr>
              <w:t>(Hinkson C.J.)</w:t>
            </w:r>
          </w:p>
          <w:p w:rsidR="00F931F5" w:rsidRPr="00A6710E" w:rsidRDefault="00A6710E" w:rsidP="00EB52CC">
            <w:pPr>
              <w:jc w:val="both"/>
              <w:rPr>
                <w:sz w:val="20"/>
              </w:rPr>
            </w:pPr>
            <w:hyperlink r:id="rId74" w:history="1">
              <w:r w:rsidR="00F931F5" w:rsidRPr="00A6710E">
                <w:rPr>
                  <w:rStyle w:val="Hyperlink"/>
                  <w:sz w:val="20"/>
                </w:rPr>
                <w:t>2019 BCSC 1282</w:t>
              </w:r>
            </w:hyperlink>
          </w:p>
        </w:tc>
        <w:tc>
          <w:tcPr>
            <w:tcW w:w="243" w:type="pct"/>
          </w:tcPr>
          <w:p w:rsidR="00F931F5" w:rsidRPr="00A6710E" w:rsidRDefault="00F931F5" w:rsidP="00EB52CC">
            <w:pPr>
              <w:jc w:val="both"/>
              <w:rPr>
                <w:sz w:val="20"/>
              </w:rPr>
            </w:pPr>
          </w:p>
        </w:tc>
        <w:tc>
          <w:tcPr>
            <w:tcW w:w="2330" w:type="pct"/>
          </w:tcPr>
          <w:p w:rsidR="00F931F5" w:rsidRPr="00A6710E" w:rsidRDefault="00F931F5" w:rsidP="00EB52CC">
            <w:pPr>
              <w:jc w:val="both"/>
              <w:rPr>
                <w:sz w:val="20"/>
              </w:rPr>
            </w:pPr>
            <w:r w:rsidRPr="00A6710E">
              <w:rPr>
                <w:sz w:val="20"/>
              </w:rPr>
              <w:t>Applicant granted permission to file amended petition but remainder of application dismissed</w:t>
            </w:r>
          </w:p>
          <w:p w:rsidR="00F931F5" w:rsidRPr="00A6710E" w:rsidRDefault="00F931F5" w:rsidP="00EB52CC">
            <w:pPr>
              <w:jc w:val="both"/>
              <w:rPr>
                <w:sz w:val="20"/>
              </w:rPr>
            </w:pPr>
          </w:p>
          <w:p w:rsidR="00F931F5" w:rsidRPr="00A6710E" w:rsidRDefault="00F931F5" w:rsidP="00EB52CC">
            <w:pPr>
              <w:jc w:val="both"/>
              <w:rPr>
                <w:sz w:val="20"/>
              </w:rPr>
            </w:pPr>
          </w:p>
        </w:tc>
      </w:tr>
      <w:tr w:rsidR="00F931F5" w:rsidRPr="00A6710E" w:rsidTr="00B778F3">
        <w:tc>
          <w:tcPr>
            <w:tcW w:w="2427" w:type="pct"/>
            <w:gridSpan w:val="2"/>
          </w:tcPr>
          <w:p w:rsidR="00F931F5" w:rsidRPr="00A6710E" w:rsidRDefault="00F931F5" w:rsidP="00EB52CC">
            <w:pPr>
              <w:jc w:val="both"/>
              <w:rPr>
                <w:sz w:val="20"/>
              </w:rPr>
            </w:pPr>
            <w:r w:rsidRPr="00A6710E">
              <w:rPr>
                <w:sz w:val="20"/>
              </w:rPr>
              <w:t>September 13, 2019</w:t>
            </w:r>
          </w:p>
          <w:p w:rsidR="00F931F5" w:rsidRPr="00A6710E" w:rsidRDefault="00F931F5" w:rsidP="00EB52CC">
            <w:pPr>
              <w:jc w:val="both"/>
              <w:rPr>
                <w:sz w:val="20"/>
              </w:rPr>
            </w:pPr>
            <w:r w:rsidRPr="00A6710E">
              <w:rPr>
                <w:sz w:val="20"/>
              </w:rPr>
              <w:t xml:space="preserve">Court of Appeal for British Columbia </w:t>
            </w:r>
          </w:p>
          <w:p w:rsidR="00F931F5" w:rsidRPr="00A6710E" w:rsidRDefault="00F931F5" w:rsidP="00EB52CC">
            <w:pPr>
              <w:jc w:val="both"/>
              <w:rPr>
                <w:sz w:val="20"/>
              </w:rPr>
            </w:pPr>
            <w:r w:rsidRPr="00A6710E">
              <w:rPr>
                <w:sz w:val="20"/>
              </w:rPr>
              <w:t>(Vancouver)</w:t>
            </w:r>
          </w:p>
          <w:p w:rsidR="00F931F5" w:rsidRPr="00A6710E" w:rsidRDefault="00F931F5" w:rsidP="00EB52CC">
            <w:pPr>
              <w:jc w:val="both"/>
              <w:rPr>
                <w:sz w:val="20"/>
              </w:rPr>
            </w:pPr>
            <w:r w:rsidRPr="00A6710E">
              <w:rPr>
                <w:sz w:val="20"/>
              </w:rPr>
              <w:t>(Fisher)</w:t>
            </w:r>
          </w:p>
          <w:p w:rsidR="00F931F5" w:rsidRPr="00A6710E" w:rsidRDefault="00A6710E" w:rsidP="00EB52CC">
            <w:pPr>
              <w:jc w:val="both"/>
              <w:rPr>
                <w:rStyle w:val="Hyperlink"/>
                <w:sz w:val="20"/>
              </w:rPr>
            </w:pPr>
            <w:hyperlink r:id="rId75" w:history="1">
              <w:r w:rsidR="00F931F5" w:rsidRPr="00A6710E">
                <w:rPr>
                  <w:rStyle w:val="Hyperlink"/>
                  <w:sz w:val="20"/>
                </w:rPr>
                <w:t>2019 BCCA 338</w:t>
              </w:r>
            </w:hyperlink>
          </w:p>
          <w:p w:rsidR="00F931F5" w:rsidRPr="00A6710E" w:rsidRDefault="00F931F5" w:rsidP="00EB52CC">
            <w:pPr>
              <w:jc w:val="both"/>
              <w:rPr>
                <w:sz w:val="20"/>
              </w:rPr>
            </w:pPr>
          </w:p>
        </w:tc>
        <w:tc>
          <w:tcPr>
            <w:tcW w:w="243" w:type="pct"/>
          </w:tcPr>
          <w:p w:rsidR="00F931F5" w:rsidRPr="00A6710E" w:rsidRDefault="00F931F5" w:rsidP="00EB52CC">
            <w:pPr>
              <w:jc w:val="both"/>
              <w:rPr>
                <w:sz w:val="20"/>
              </w:rPr>
            </w:pPr>
          </w:p>
        </w:tc>
        <w:tc>
          <w:tcPr>
            <w:tcW w:w="2330" w:type="pct"/>
          </w:tcPr>
          <w:p w:rsidR="00F931F5" w:rsidRPr="00A6710E" w:rsidRDefault="00F931F5" w:rsidP="00EB52CC">
            <w:pPr>
              <w:jc w:val="both"/>
              <w:rPr>
                <w:sz w:val="20"/>
              </w:rPr>
            </w:pPr>
            <w:r w:rsidRPr="00A6710E">
              <w:rPr>
                <w:sz w:val="20"/>
              </w:rPr>
              <w:t>Applicant’s application for leave to bring application for leave to appeal dismissed</w:t>
            </w:r>
          </w:p>
          <w:p w:rsidR="00F931F5" w:rsidRPr="00A6710E" w:rsidRDefault="00F931F5" w:rsidP="00EB52CC">
            <w:pPr>
              <w:jc w:val="both"/>
              <w:rPr>
                <w:sz w:val="20"/>
              </w:rPr>
            </w:pPr>
          </w:p>
          <w:p w:rsidR="00F931F5" w:rsidRPr="00A6710E" w:rsidRDefault="00F931F5" w:rsidP="00EB52CC">
            <w:pPr>
              <w:jc w:val="both"/>
              <w:rPr>
                <w:sz w:val="20"/>
              </w:rPr>
            </w:pPr>
          </w:p>
        </w:tc>
      </w:tr>
      <w:tr w:rsidR="00F931F5" w:rsidRPr="00A6710E" w:rsidTr="00B778F3">
        <w:tc>
          <w:tcPr>
            <w:tcW w:w="2427" w:type="pct"/>
            <w:gridSpan w:val="2"/>
          </w:tcPr>
          <w:p w:rsidR="00F931F5" w:rsidRPr="00A6710E" w:rsidRDefault="00F931F5" w:rsidP="00EB52CC">
            <w:pPr>
              <w:jc w:val="both"/>
              <w:rPr>
                <w:sz w:val="20"/>
              </w:rPr>
            </w:pPr>
            <w:r w:rsidRPr="00A6710E">
              <w:rPr>
                <w:sz w:val="20"/>
              </w:rPr>
              <w:t>November 8, 2019</w:t>
            </w:r>
          </w:p>
          <w:p w:rsidR="00F931F5" w:rsidRPr="00A6710E" w:rsidRDefault="00F931F5" w:rsidP="00EB52CC">
            <w:pPr>
              <w:jc w:val="both"/>
              <w:rPr>
                <w:sz w:val="20"/>
              </w:rPr>
            </w:pPr>
            <w:r w:rsidRPr="00A6710E">
              <w:rPr>
                <w:sz w:val="20"/>
              </w:rPr>
              <w:t xml:space="preserve">Court of Appeal for British Columbia </w:t>
            </w:r>
          </w:p>
          <w:p w:rsidR="00F931F5" w:rsidRPr="00A6710E" w:rsidRDefault="00F931F5" w:rsidP="00EB52CC">
            <w:pPr>
              <w:jc w:val="both"/>
              <w:rPr>
                <w:sz w:val="20"/>
              </w:rPr>
            </w:pPr>
            <w:r w:rsidRPr="00A6710E">
              <w:rPr>
                <w:sz w:val="20"/>
              </w:rPr>
              <w:t>(Vancouver)</w:t>
            </w:r>
          </w:p>
          <w:p w:rsidR="00F931F5" w:rsidRPr="00A6710E" w:rsidRDefault="00F931F5" w:rsidP="00EB52CC">
            <w:pPr>
              <w:jc w:val="both"/>
              <w:rPr>
                <w:sz w:val="20"/>
              </w:rPr>
            </w:pPr>
            <w:r w:rsidRPr="00A6710E">
              <w:rPr>
                <w:sz w:val="20"/>
              </w:rPr>
              <w:t>(</w:t>
            </w:r>
            <w:proofErr w:type="spellStart"/>
            <w:r w:rsidRPr="00A6710E">
              <w:rPr>
                <w:sz w:val="20"/>
              </w:rPr>
              <w:t>Groberman</w:t>
            </w:r>
            <w:proofErr w:type="spellEnd"/>
            <w:r w:rsidRPr="00A6710E">
              <w:rPr>
                <w:sz w:val="20"/>
              </w:rPr>
              <w:t>, DeWitt</w:t>
            </w:r>
            <w:r w:rsidRPr="00A6710E">
              <w:rPr>
                <w:sz w:val="20"/>
              </w:rPr>
              <w:noBreakHyphen/>
              <w:t xml:space="preserve">Van </w:t>
            </w:r>
            <w:proofErr w:type="spellStart"/>
            <w:r w:rsidRPr="00A6710E">
              <w:rPr>
                <w:sz w:val="20"/>
              </w:rPr>
              <w:t>Oosten</w:t>
            </w:r>
            <w:proofErr w:type="spellEnd"/>
            <w:r w:rsidRPr="00A6710E">
              <w:rPr>
                <w:sz w:val="20"/>
              </w:rPr>
              <w:t xml:space="preserve"> and </w:t>
            </w:r>
            <w:proofErr w:type="spellStart"/>
            <w:r w:rsidRPr="00A6710E">
              <w:rPr>
                <w:sz w:val="20"/>
              </w:rPr>
              <w:t>Fenlon</w:t>
            </w:r>
            <w:proofErr w:type="spellEnd"/>
            <w:r w:rsidRPr="00A6710E">
              <w:rPr>
                <w:sz w:val="20"/>
              </w:rPr>
              <w:t xml:space="preserve"> </w:t>
            </w:r>
          </w:p>
          <w:p w:rsidR="00F931F5" w:rsidRPr="00A6710E" w:rsidRDefault="00F931F5" w:rsidP="00EB52CC">
            <w:pPr>
              <w:jc w:val="both"/>
              <w:rPr>
                <w:sz w:val="20"/>
              </w:rPr>
            </w:pPr>
            <w:r w:rsidRPr="00A6710E">
              <w:rPr>
                <w:sz w:val="20"/>
              </w:rPr>
              <w:t>JJ.A.)</w:t>
            </w:r>
          </w:p>
          <w:p w:rsidR="00F931F5" w:rsidRPr="00A6710E" w:rsidRDefault="00A6710E" w:rsidP="00EB52CC">
            <w:pPr>
              <w:jc w:val="both"/>
              <w:rPr>
                <w:rStyle w:val="Hyperlink"/>
                <w:sz w:val="20"/>
              </w:rPr>
            </w:pPr>
            <w:hyperlink r:id="rId76" w:history="1">
              <w:r w:rsidR="00F931F5" w:rsidRPr="00A6710E">
                <w:rPr>
                  <w:rStyle w:val="Hyperlink"/>
                  <w:sz w:val="20"/>
                </w:rPr>
                <w:t>2019 BCCA 428</w:t>
              </w:r>
            </w:hyperlink>
          </w:p>
          <w:p w:rsidR="00F931F5" w:rsidRPr="00A6710E" w:rsidRDefault="00F931F5" w:rsidP="00EB52CC">
            <w:pPr>
              <w:jc w:val="both"/>
              <w:rPr>
                <w:sz w:val="20"/>
              </w:rPr>
            </w:pPr>
          </w:p>
        </w:tc>
        <w:tc>
          <w:tcPr>
            <w:tcW w:w="243" w:type="pct"/>
          </w:tcPr>
          <w:p w:rsidR="00F931F5" w:rsidRPr="00A6710E" w:rsidRDefault="00F931F5" w:rsidP="00EB52CC">
            <w:pPr>
              <w:jc w:val="both"/>
              <w:rPr>
                <w:sz w:val="20"/>
              </w:rPr>
            </w:pPr>
          </w:p>
        </w:tc>
        <w:tc>
          <w:tcPr>
            <w:tcW w:w="2330" w:type="pct"/>
          </w:tcPr>
          <w:p w:rsidR="00F931F5" w:rsidRPr="00A6710E" w:rsidRDefault="00F931F5" w:rsidP="00EB52CC">
            <w:pPr>
              <w:jc w:val="both"/>
              <w:rPr>
                <w:sz w:val="20"/>
              </w:rPr>
            </w:pPr>
            <w:r w:rsidRPr="00A6710E">
              <w:rPr>
                <w:sz w:val="20"/>
              </w:rPr>
              <w:t>Applicant’s application for review of decision of application judge dismissed.</w:t>
            </w:r>
          </w:p>
          <w:p w:rsidR="00F931F5" w:rsidRPr="00A6710E" w:rsidRDefault="00F931F5" w:rsidP="00EB52CC">
            <w:pPr>
              <w:jc w:val="both"/>
              <w:rPr>
                <w:sz w:val="20"/>
              </w:rPr>
            </w:pPr>
          </w:p>
          <w:p w:rsidR="00F931F5" w:rsidRPr="00A6710E" w:rsidRDefault="00F931F5" w:rsidP="00EB52CC">
            <w:pPr>
              <w:jc w:val="both"/>
              <w:rPr>
                <w:sz w:val="20"/>
              </w:rPr>
            </w:pPr>
          </w:p>
        </w:tc>
      </w:tr>
      <w:tr w:rsidR="00F931F5" w:rsidRPr="00A6710E" w:rsidTr="00B778F3">
        <w:tc>
          <w:tcPr>
            <w:tcW w:w="2427" w:type="pct"/>
            <w:gridSpan w:val="2"/>
          </w:tcPr>
          <w:p w:rsidR="00F931F5" w:rsidRPr="00A6710E" w:rsidRDefault="00F931F5" w:rsidP="00EB52CC">
            <w:pPr>
              <w:jc w:val="both"/>
              <w:rPr>
                <w:sz w:val="20"/>
              </w:rPr>
            </w:pPr>
            <w:r w:rsidRPr="00A6710E">
              <w:rPr>
                <w:sz w:val="20"/>
              </w:rPr>
              <w:t>December 13, 2019</w:t>
            </w:r>
          </w:p>
          <w:p w:rsidR="00F931F5" w:rsidRPr="00A6710E" w:rsidRDefault="00F931F5" w:rsidP="00EB52CC">
            <w:pPr>
              <w:jc w:val="both"/>
              <w:rPr>
                <w:sz w:val="20"/>
              </w:rPr>
            </w:pPr>
            <w:r w:rsidRPr="00A6710E">
              <w:rPr>
                <w:sz w:val="20"/>
              </w:rPr>
              <w:t>Supreme Court of Canada</w:t>
            </w:r>
          </w:p>
        </w:tc>
        <w:tc>
          <w:tcPr>
            <w:tcW w:w="243" w:type="pct"/>
          </w:tcPr>
          <w:p w:rsidR="00F931F5" w:rsidRPr="00A6710E" w:rsidRDefault="00F931F5" w:rsidP="00EB52CC">
            <w:pPr>
              <w:jc w:val="both"/>
              <w:rPr>
                <w:sz w:val="20"/>
              </w:rPr>
            </w:pPr>
          </w:p>
        </w:tc>
        <w:tc>
          <w:tcPr>
            <w:tcW w:w="2330" w:type="pct"/>
          </w:tcPr>
          <w:p w:rsidR="00F931F5" w:rsidRPr="00A6710E" w:rsidRDefault="00F931F5" w:rsidP="00EB52CC">
            <w:pPr>
              <w:jc w:val="both"/>
              <w:rPr>
                <w:sz w:val="20"/>
              </w:rPr>
            </w:pPr>
            <w:r w:rsidRPr="00A6710E">
              <w:rPr>
                <w:sz w:val="20"/>
              </w:rPr>
              <w:t>Application for leave to appeal filed</w:t>
            </w:r>
          </w:p>
          <w:p w:rsidR="00F931F5" w:rsidRPr="00A6710E" w:rsidRDefault="00F931F5" w:rsidP="00EB52CC">
            <w:pPr>
              <w:jc w:val="both"/>
              <w:rPr>
                <w:sz w:val="20"/>
              </w:rPr>
            </w:pPr>
          </w:p>
        </w:tc>
      </w:tr>
    </w:tbl>
    <w:p w:rsidR="00F931F5" w:rsidRPr="00A6710E" w:rsidRDefault="00F931F5" w:rsidP="00EB52CC">
      <w:pPr>
        <w:jc w:val="both"/>
        <w:rPr>
          <w:sz w:val="20"/>
        </w:rPr>
      </w:pPr>
    </w:p>
    <w:p w:rsidR="00F67C59" w:rsidRPr="00A6710E" w:rsidRDefault="00A6710E" w:rsidP="00EB52CC">
      <w:pPr>
        <w:jc w:val="both"/>
        <w:rPr>
          <w:sz w:val="20"/>
        </w:rPr>
      </w:pPr>
      <w:r w:rsidRPr="00A6710E">
        <w:rPr>
          <w:sz w:val="20"/>
        </w:rPr>
        <w:pict>
          <v:rect id="_x0000_i1045" style="width:2in;height:1pt" o:hrpct="0" o:hralign="center" o:hrstd="t" o:hrnoshade="t" o:hr="t" fillcolor="black [3213]" stroked="f"/>
        </w:pict>
      </w:r>
    </w:p>
    <w:p w:rsidR="00F67C59" w:rsidRPr="00A6710E" w:rsidRDefault="00F67C59"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31F5" w:rsidRPr="00A6710E" w:rsidTr="00B778F3">
        <w:tc>
          <w:tcPr>
            <w:tcW w:w="543" w:type="pct"/>
          </w:tcPr>
          <w:p w:rsidR="00F931F5" w:rsidRPr="00A6710E" w:rsidRDefault="00F931F5" w:rsidP="00EB52CC">
            <w:pPr>
              <w:jc w:val="both"/>
              <w:rPr>
                <w:sz w:val="20"/>
                <w:lang w:val="fr-CA"/>
              </w:rPr>
            </w:pPr>
            <w:r w:rsidRPr="00A6710E">
              <w:rPr>
                <w:rStyle w:val="SCCFileNumberChar"/>
                <w:sz w:val="20"/>
                <w:szCs w:val="20"/>
                <w:lang w:val="fr-CA"/>
              </w:rPr>
              <w:t>39039</w:t>
            </w:r>
          </w:p>
        </w:tc>
        <w:tc>
          <w:tcPr>
            <w:tcW w:w="4457" w:type="pct"/>
            <w:gridSpan w:val="3"/>
          </w:tcPr>
          <w:p w:rsidR="00F931F5" w:rsidRPr="00A6710E" w:rsidRDefault="00F931F5" w:rsidP="00EB52CC">
            <w:pPr>
              <w:pStyle w:val="SCCLsocParty"/>
              <w:jc w:val="both"/>
              <w:rPr>
                <w:b/>
                <w:sz w:val="20"/>
                <w:szCs w:val="20"/>
                <w:lang w:val="en-US"/>
              </w:rPr>
            </w:pPr>
            <w:r w:rsidRPr="00A6710E">
              <w:rPr>
                <w:b/>
                <w:sz w:val="20"/>
                <w:szCs w:val="20"/>
                <w:lang w:val="en-US"/>
              </w:rPr>
              <w:t>Ivanco Keremelevski c. Workers Compensation Board, Compensation Advisory Services Workers Advisers’ Office, Annette Hoffer, Cynthia Fung-</w:t>
            </w:r>
            <w:proofErr w:type="spellStart"/>
            <w:r w:rsidRPr="00A6710E">
              <w:rPr>
                <w:b/>
                <w:sz w:val="20"/>
                <w:szCs w:val="20"/>
                <w:lang w:val="en-US"/>
              </w:rPr>
              <w:t>Sunter</w:t>
            </w:r>
            <w:proofErr w:type="spellEnd"/>
            <w:r w:rsidRPr="00A6710E">
              <w:rPr>
                <w:b/>
                <w:sz w:val="20"/>
                <w:szCs w:val="20"/>
                <w:lang w:val="en-US"/>
              </w:rPr>
              <w:t xml:space="preserve">, Work Safe BC Office, </w:t>
            </w:r>
            <w:proofErr w:type="spellStart"/>
            <w:r w:rsidRPr="00A6710E">
              <w:rPr>
                <w:b/>
                <w:sz w:val="20"/>
                <w:szCs w:val="20"/>
                <w:lang w:val="en-US"/>
              </w:rPr>
              <w:t>Steeve</w:t>
            </w:r>
            <w:proofErr w:type="spellEnd"/>
            <w:r w:rsidRPr="00A6710E">
              <w:rPr>
                <w:b/>
                <w:sz w:val="20"/>
                <w:szCs w:val="20"/>
                <w:lang w:val="en-US"/>
              </w:rPr>
              <w:t xml:space="preserve"> </w:t>
            </w:r>
            <w:proofErr w:type="spellStart"/>
            <w:r w:rsidRPr="00A6710E">
              <w:rPr>
                <w:b/>
                <w:sz w:val="20"/>
                <w:szCs w:val="20"/>
                <w:lang w:val="en-US"/>
              </w:rPr>
              <w:t>Nesin</w:t>
            </w:r>
            <w:proofErr w:type="spellEnd"/>
            <w:r w:rsidRPr="00A6710E">
              <w:rPr>
                <w:b/>
                <w:sz w:val="20"/>
                <w:szCs w:val="20"/>
                <w:lang w:val="en-US"/>
              </w:rPr>
              <w:t>, Workers’ Compensation Appeal Tribunal Office, Brenda Anderson, The Attorney General of British Columbia Office, Others as John Doe 1, 2, 3 …</w:t>
            </w:r>
          </w:p>
          <w:p w:rsidR="00F931F5" w:rsidRPr="00A6710E" w:rsidRDefault="00F931F5" w:rsidP="00EB52CC">
            <w:pPr>
              <w:jc w:val="both"/>
              <w:rPr>
                <w:sz w:val="20"/>
                <w:lang w:val="fr-CA"/>
              </w:rPr>
            </w:pPr>
            <w:r w:rsidRPr="00A6710E">
              <w:rPr>
                <w:sz w:val="20"/>
                <w:lang w:val="fr-CA"/>
              </w:rPr>
              <w:t>(C.</w:t>
            </w:r>
            <w:r w:rsidRPr="00A6710E">
              <w:rPr>
                <w:sz w:val="20"/>
                <w:lang w:val="fr-CA"/>
              </w:rPr>
              <w:noBreakHyphen/>
              <w:t>B.) (Civile) (Sur autorisation)</w:t>
            </w:r>
          </w:p>
        </w:tc>
      </w:tr>
      <w:tr w:rsidR="00F931F5" w:rsidRPr="00A6710E" w:rsidTr="00B778F3">
        <w:tc>
          <w:tcPr>
            <w:tcW w:w="5000" w:type="pct"/>
            <w:gridSpan w:val="4"/>
          </w:tcPr>
          <w:p w:rsidR="00F931F5" w:rsidRPr="00A6710E" w:rsidRDefault="00F931F5" w:rsidP="00EB52CC">
            <w:pPr>
              <w:jc w:val="both"/>
              <w:rPr>
                <w:sz w:val="20"/>
                <w:lang w:val="fr-CA"/>
              </w:rPr>
            </w:pPr>
            <w:r w:rsidRPr="00A6710E">
              <w:rPr>
                <w:i/>
                <w:sz w:val="20"/>
                <w:lang w:val="fr-CA"/>
              </w:rPr>
              <w:t>Charte des droits</w:t>
            </w:r>
            <w:r w:rsidRPr="00A6710E">
              <w:rPr>
                <w:sz w:val="20"/>
                <w:lang w:val="fr-CA"/>
              </w:rPr>
              <w:t xml:space="preserve"> — Justice fondamentale — Tribunaux — Juges — Le demandeur a</w:t>
            </w:r>
            <w:r w:rsidRPr="00A6710E">
              <w:rPr>
                <w:sz w:val="20"/>
                <w:lang w:val="fr-CA"/>
              </w:rPr>
              <w:noBreakHyphen/>
              <w:t>t</w:t>
            </w:r>
            <w:r w:rsidRPr="00A6710E">
              <w:rPr>
                <w:sz w:val="20"/>
                <w:lang w:val="fr-CA"/>
              </w:rPr>
              <w:noBreakHyphen/>
              <w:t>il été privé de la justice fondamentale et procédurale, des droits civils et des droits de la personne? — Les tribunaux ont</w:t>
            </w:r>
            <w:r w:rsidRPr="00A6710E">
              <w:rPr>
                <w:sz w:val="20"/>
                <w:lang w:val="fr-CA"/>
              </w:rPr>
              <w:noBreakHyphen/>
              <w:t xml:space="preserve">ils refusé d’appliquer la primauté </w:t>
            </w:r>
            <w:proofErr w:type="gramStart"/>
            <w:r w:rsidRPr="00A6710E">
              <w:rPr>
                <w:sz w:val="20"/>
                <w:lang w:val="fr-CA"/>
              </w:rPr>
              <w:t>du droit et privé le demandeur de l’application régulière de la loi et d’autres droits légitimes et légaux</w:t>
            </w:r>
            <w:proofErr w:type="gramEnd"/>
            <w:r w:rsidRPr="00A6710E">
              <w:rPr>
                <w:sz w:val="20"/>
                <w:lang w:val="fr-CA"/>
              </w:rPr>
              <w:t>?</w:t>
            </w:r>
          </w:p>
        </w:tc>
      </w:tr>
      <w:tr w:rsidR="00F931F5" w:rsidRPr="00A6710E" w:rsidTr="00B778F3">
        <w:tc>
          <w:tcPr>
            <w:tcW w:w="5000" w:type="pct"/>
            <w:gridSpan w:val="4"/>
          </w:tcPr>
          <w:p w:rsidR="00F931F5" w:rsidRPr="00A6710E" w:rsidRDefault="00F931F5" w:rsidP="00EB52CC">
            <w:pPr>
              <w:jc w:val="both"/>
              <w:rPr>
                <w:sz w:val="20"/>
                <w:lang w:val="fr-CA"/>
              </w:rPr>
            </w:pPr>
          </w:p>
        </w:tc>
      </w:tr>
      <w:tr w:rsidR="00F931F5" w:rsidRPr="00A6710E" w:rsidTr="00B778F3">
        <w:tc>
          <w:tcPr>
            <w:tcW w:w="5000" w:type="pct"/>
            <w:gridSpan w:val="4"/>
          </w:tcPr>
          <w:p w:rsidR="00F931F5" w:rsidRPr="00A6710E" w:rsidRDefault="00F931F5" w:rsidP="00EB52CC">
            <w:pPr>
              <w:jc w:val="both"/>
              <w:rPr>
                <w:sz w:val="20"/>
                <w:lang w:val="fr-CA"/>
              </w:rPr>
            </w:pPr>
            <w:r w:rsidRPr="00A6710E">
              <w:rPr>
                <w:sz w:val="20"/>
                <w:lang w:val="fr-CA"/>
              </w:rPr>
              <w:t>En 2004, M. Keremelevski a été blessé dans deux accidents de travail. La Workers Compensation Board a établi qu’il avait droit à une indemnisation et lors d’une évaluation ultérieure, il a été jugé comme étant en mesure de retourner au travail. Il a soutenu qu’il souffrait d’une incapacité partielle permanente. Il a déposé une demande en 2012 et une demande modifiée en 2018 afin d’obtenir diverses mesures de redressement, notamment l’annulation de certaines décisions du Workers Compensation Appeal Tribunal. M. Keremelevski a été déclaré plaideur quérulent en 2012, ce qui l’obligeait à demander l’autorisation pour déposer des actes de procédure en Cour d’appel. M. Keremelevski a demandé l’autorisation de modifier sa requête, et a cherché à obtenir des ordonnances pour divers paiements forfaitaires. Il a aussi cherché à obtenir une ordonnance de jugement sommaire et demandé d’être représenté par avocat. Sa demande d’autorisation visant le dépôt d’une demande d’autorisation d’appel a été rejetée. Sa demande subséquente de révision de cette décision a aussi été rejetée.</w:t>
            </w:r>
          </w:p>
          <w:p w:rsidR="00F931F5" w:rsidRPr="00A6710E" w:rsidRDefault="00F931F5" w:rsidP="00EB52CC">
            <w:pPr>
              <w:jc w:val="both"/>
              <w:rPr>
                <w:sz w:val="20"/>
                <w:lang w:val="fr-CA"/>
              </w:rPr>
            </w:pPr>
          </w:p>
        </w:tc>
      </w:tr>
      <w:tr w:rsidR="00F931F5" w:rsidRPr="00A6710E" w:rsidTr="00B778F3">
        <w:tc>
          <w:tcPr>
            <w:tcW w:w="2427" w:type="pct"/>
            <w:gridSpan w:val="2"/>
          </w:tcPr>
          <w:p w:rsidR="00F931F5" w:rsidRPr="00A6710E" w:rsidRDefault="00F931F5" w:rsidP="00EB52CC">
            <w:pPr>
              <w:jc w:val="both"/>
              <w:rPr>
                <w:sz w:val="20"/>
                <w:lang w:val="fr-CA"/>
              </w:rPr>
            </w:pPr>
            <w:r w:rsidRPr="00A6710E">
              <w:rPr>
                <w:sz w:val="20"/>
                <w:lang w:val="fr-CA"/>
              </w:rPr>
              <w:t>2 août 2019</w:t>
            </w:r>
          </w:p>
          <w:p w:rsidR="00F931F5" w:rsidRPr="00A6710E" w:rsidRDefault="00F931F5" w:rsidP="00EB52CC">
            <w:pPr>
              <w:jc w:val="both"/>
              <w:rPr>
                <w:sz w:val="20"/>
                <w:lang w:val="fr-CA"/>
              </w:rPr>
            </w:pPr>
            <w:r w:rsidRPr="00A6710E">
              <w:rPr>
                <w:sz w:val="20"/>
                <w:lang w:val="fr-CA"/>
              </w:rPr>
              <w:t>Cour suprême de la Colombie</w:t>
            </w:r>
            <w:r w:rsidRPr="00A6710E">
              <w:rPr>
                <w:sz w:val="20"/>
                <w:lang w:val="fr-CA"/>
              </w:rPr>
              <w:noBreakHyphen/>
              <w:t>Britannique</w:t>
            </w:r>
          </w:p>
          <w:p w:rsidR="00F931F5" w:rsidRPr="00A6710E" w:rsidRDefault="00F931F5" w:rsidP="00EB52CC">
            <w:pPr>
              <w:jc w:val="both"/>
              <w:rPr>
                <w:sz w:val="20"/>
                <w:lang w:val="fr-CA"/>
              </w:rPr>
            </w:pPr>
            <w:r w:rsidRPr="00A6710E">
              <w:rPr>
                <w:sz w:val="20"/>
                <w:lang w:val="fr-CA"/>
              </w:rPr>
              <w:t xml:space="preserve">(Juge en chef </w:t>
            </w:r>
            <w:proofErr w:type="spellStart"/>
            <w:r w:rsidRPr="00A6710E">
              <w:rPr>
                <w:sz w:val="20"/>
                <w:lang w:val="fr-CA"/>
              </w:rPr>
              <w:t>Hinkson</w:t>
            </w:r>
            <w:proofErr w:type="spellEnd"/>
            <w:r w:rsidRPr="00A6710E">
              <w:rPr>
                <w:sz w:val="20"/>
                <w:lang w:val="fr-CA"/>
              </w:rPr>
              <w:t>)</w:t>
            </w:r>
          </w:p>
          <w:p w:rsidR="00F931F5" w:rsidRPr="00A6710E" w:rsidRDefault="00A6710E" w:rsidP="00EB52CC">
            <w:pPr>
              <w:jc w:val="both"/>
              <w:rPr>
                <w:sz w:val="20"/>
                <w:lang w:val="fr-CA"/>
              </w:rPr>
            </w:pPr>
            <w:hyperlink r:id="rId77" w:history="1">
              <w:r w:rsidR="00F931F5" w:rsidRPr="00A6710E">
                <w:rPr>
                  <w:rStyle w:val="Hyperlink"/>
                  <w:sz w:val="20"/>
                  <w:lang w:val="fr-CA"/>
                </w:rPr>
                <w:t>2019 BCSC 1282</w:t>
              </w:r>
            </w:hyperlink>
          </w:p>
        </w:tc>
        <w:tc>
          <w:tcPr>
            <w:tcW w:w="243" w:type="pct"/>
          </w:tcPr>
          <w:p w:rsidR="00F931F5" w:rsidRPr="00A6710E" w:rsidRDefault="00F931F5" w:rsidP="00EB52CC">
            <w:pPr>
              <w:jc w:val="both"/>
              <w:rPr>
                <w:sz w:val="20"/>
                <w:lang w:val="fr-CA"/>
              </w:rPr>
            </w:pPr>
          </w:p>
        </w:tc>
        <w:tc>
          <w:tcPr>
            <w:tcW w:w="2330" w:type="pct"/>
          </w:tcPr>
          <w:p w:rsidR="00F931F5" w:rsidRPr="00A6710E" w:rsidRDefault="00F931F5" w:rsidP="00EB52CC">
            <w:pPr>
              <w:jc w:val="both"/>
              <w:rPr>
                <w:sz w:val="20"/>
                <w:lang w:val="fr-CA"/>
              </w:rPr>
            </w:pPr>
            <w:r w:rsidRPr="00A6710E">
              <w:rPr>
                <w:sz w:val="20"/>
                <w:lang w:val="fr-CA"/>
              </w:rPr>
              <w:t>Permission de déposer une requête modifiée accordée au demandeur mais rejet du reste de la demande</w:t>
            </w:r>
          </w:p>
          <w:p w:rsidR="00F931F5" w:rsidRPr="00A6710E" w:rsidRDefault="00F931F5" w:rsidP="00EB52CC">
            <w:pPr>
              <w:jc w:val="both"/>
              <w:rPr>
                <w:sz w:val="20"/>
                <w:lang w:val="fr-CA"/>
              </w:rPr>
            </w:pPr>
          </w:p>
          <w:p w:rsidR="00F931F5" w:rsidRPr="00A6710E" w:rsidRDefault="00F931F5" w:rsidP="00EB52CC">
            <w:pPr>
              <w:jc w:val="both"/>
              <w:rPr>
                <w:sz w:val="20"/>
                <w:lang w:val="fr-CA"/>
              </w:rPr>
            </w:pPr>
          </w:p>
        </w:tc>
      </w:tr>
      <w:tr w:rsidR="00F931F5" w:rsidRPr="00A6710E" w:rsidTr="00B778F3">
        <w:tc>
          <w:tcPr>
            <w:tcW w:w="2427" w:type="pct"/>
            <w:gridSpan w:val="2"/>
          </w:tcPr>
          <w:p w:rsidR="00F931F5" w:rsidRPr="00A6710E" w:rsidRDefault="00F931F5" w:rsidP="00EB52CC">
            <w:pPr>
              <w:jc w:val="both"/>
              <w:rPr>
                <w:sz w:val="20"/>
                <w:lang w:val="fr-CA"/>
              </w:rPr>
            </w:pPr>
            <w:r w:rsidRPr="00A6710E">
              <w:rPr>
                <w:sz w:val="20"/>
                <w:lang w:val="fr-CA"/>
              </w:rPr>
              <w:t>13 septembre 2019</w:t>
            </w:r>
          </w:p>
          <w:p w:rsidR="00F931F5" w:rsidRPr="00A6710E" w:rsidRDefault="00F931F5" w:rsidP="00EB52CC">
            <w:pPr>
              <w:jc w:val="both"/>
              <w:rPr>
                <w:sz w:val="20"/>
                <w:lang w:val="fr-CA"/>
              </w:rPr>
            </w:pPr>
            <w:r w:rsidRPr="00A6710E">
              <w:rPr>
                <w:sz w:val="20"/>
                <w:lang w:val="fr-CA"/>
              </w:rPr>
              <w:t>Cour d’appel de la Colombie</w:t>
            </w:r>
            <w:r w:rsidRPr="00A6710E">
              <w:rPr>
                <w:sz w:val="20"/>
                <w:lang w:val="fr-CA"/>
              </w:rPr>
              <w:noBreakHyphen/>
              <w:t xml:space="preserve">Britannique </w:t>
            </w:r>
          </w:p>
          <w:p w:rsidR="00F931F5" w:rsidRPr="00A6710E" w:rsidRDefault="00F931F5" w:rsidP="00EB52CC">
            <w:pPr>
              <w:jc w:val="both"/>
              <w:rPr>
                <w:sz w:val="20"/>
                <w:lang w:val="fr-CA"/>
              </w:rPr>
            </w:pPr>
            <w:r w:rsidRPr="00A6710E">
              <w:rPr>
                <w:sz w:val="20"/>
                <w:lang w:val="fr-CA"/>
              </w:rPr>
              <w:t>(Vancouver)</w:t>
            </w:r>
          </w:p>
          <w:p w:rsidR="00F931F5" w:rsidRPr="00A6710E" w:rsidRDefault="00F931F5" w:rsidP="00EB52CC">
            <w:pPr>
              <w:jc w:val="both"/>
              <w:rPr>
                <w:sz w:val="20"/>
                <w:lang w:val="fr-CA"/>
              </w:rPr>
            </w:pPr>
            <w:r w:rsidRPr="00A6710E">
              <w:rPr>
                <w:sz w:val="20"/>
                <w:lang w:val="fr-CA"/>
              </w:rPr>
              <w:t>(Juge Fisher)</w:t>
            </w:r>
          </w:p>
          <w:p w:rsidR="00F931F5" w:rsidRPr="00A6710E" w:rsidRDefault="00A6710E" w:rsidP="00EB52CC">
            <w:pPr>
              <w:jc w:val="both"/>
              <w:rPr>
                <w:rStyle w:val="Hyperlink"/>
                <w:sz w:val="20"/>
                <w:lang w:val="fr-CA"/>
              </w:rPr>
            </w:pPr>
            <w:hyperlink r:id="rId78" w:history="1">
              <w:r w:rsidR="00F931F5" w:rsidRPr="00A6710E">
                <w:rPr>
                  <w:rStyle w:val="Hyperlink"/>
                  <w:sz w:val="20"/>
                  <w:lang w:val="fr-CA"/>
                </w:rPr>
                <w:t>2019 BCCA 338</w:t>
              </w:r>
            </w:hyperlink>
          </w:p>
          <w:p w:rsidR="00F931F5" w:rsidRPr="00A6710E" w:rsidRDefault="00F931F5" w:rsidP="00EB52CC">
            <w:pPr>
              <w:jc w:val="both"/>
              <w:rPr>
                <w:sz w:val="20"/>
                <w:lang w:val="fr-CA"/>
              </w:rPr>
            </w:pPr>
          </w:p>
        </w:tc>
        <w:tc>
          <w:tcPr>
            <w:tcW w:w="243" w:type="pct"/>
          </w:tcPr>
          <w:p w:rsidR="00F931F5" w:rsidRPr="00A6710E" w:rsidRDefault="00F931F5" w:rsidP="00EB52CC">
            <w:pPr>
              <w:jc w:val="both"/>
              <w:rPr>
                <w:sz w:val="20"/>
                <w:lang w:val="fr-CA"/>
              </w:rPr>
            </w:pPr>
          </w:p>
        </w:tc>
        <w:tc>
          <w:tcPr>
            <w:tcW w:w="2330" w:type="pct"/>
          </w:tcPr>
          <w:p w:rsidR="00F931F5" w:rsidRPr="00A6710E" w:rsidRDefault="00F931F5" w:rsidP="00EB52CC">
            <w:pPr>
              <w:jc w:val="both"/>
              <w:rPr>
                <w:sz w:val="20"/>
                <w:lang w:val="fr-CA"/>
              </w:rPr>
            </w:pPr>
            <w:r w:rsidRPr="00A6710E">
              <w:rPr>
                <w:sz w:val="20"/>
                <w:lang w:val="fr-CA"/>
              </w:rPr>
              <w:t>Rejet de la demande présentée par le demandeur sollicitant l’autorisation de présenter une demande d’autorisation d’appel</w:t>
            </w:r>
          </w:p>
          <w:p w:rsidR="00F931F5" w:rsidRPr="00A6710E" w:rsidRDefault="00F931F5" w:rsidP="00EB52CC">
            <w:pPr>
              <w:jc w:val="both"/>
              <w:rPr>
                <w:sz w:val="20"/>
                <w:lang w:val="fr-CA"/>
              </w:rPr>
            </w:pPr>
          </w:p>
          <w:p w:rsidR="00F931F5" w:rsidRPr="00A6710E" w:rsidRDefault="00F931F5" w:rsidP="00EB52CC">
            <w:pPr>
              <w:jc w:val="both"/>
              <w:rPr>
                <w:sz w:val="20"/>
                <w:lang w:val="fr-CA"/>
              </w:rPr>
            </w:pPr>
          </w:p>
        </w:tc>
      </w:tr>
      <w:tr w:rsidR="00F931F5" w:rsidRPr="00A6710E" w:rsidTr="00B778F3">
        <w:tc>
          <w:tcPr>
            <w:tcW w:w="2427" w:type="pct"/>
            <w:gridSpan w:val="2"/>
          </w:tcPr>
          <w:p w:rsidR="00F931F5" w:rsidRPr="00A6710E" w:rsidRDefault="00F931F5" w:rsidP="00EB52CC">
            <w:pPr>
              <w:jc w:val="both"/>
              <w:rPr>
                <w:sz w:val="20"/>
                <w:lang w:val="fr-CA"/>
              </w:rPr>
            </w:pPr>
            <w:r w:rsidRPr="00A6710E">
              <w:rPr>
                <w:sz w:val="20"/>
                <w:lang w:val="fr-CA"/>
              </w:rPr>
              <w:t>8 novembre 2019</w:t>
            </w:r>
          </w:p>
          <w:p w:rsidR="00F931F5" w:rsidRPr="00A6710E" w:rsidRDefault="00F931F5" w:rsidP="00EB52CC">
            <w:pPr>
              <w:jc w:val="both"/>
              <w:rPr>
                <w:sz w:val="20"/>
                <w:lang w:val="fr-CA"/>
              </w:rPr>
            </w:pPr>
            <w:r w:rsidRPr="00A6710E">
              <w:rPr>
                <w:sz w:val="20"/>
                <w:lang w:val="fr-CA"/>
              </w:rPr>
              <w:t>Cour d’appel de la Colombie</w:t>
            </w:r>
            <w:r w:rsidRPr="00A6710E">
              <w:rPr>
                <w:sz w:val="20"/>
                <w:lang w:val="fr-CA"/>
              </w:rPr>
              <w:noBreakHyphen/>
              <w:t xml:space="preserve">Britannique </w:t>
            </w:r>
          </w:p>
          <w:p w:rsidR="00F931F5" w:rsidRPr="00A6710E" w:rsidRDefault="00F931F5" w:rsidP="00EB52CC">
            <w:pPr>
              <w:jc w:val="both"/>
              <w:rPr>
                <w:sz w:val="20"/>
                <w:lang w:val="fr-CA"/>
              </w:rPr>
            </w:pPr>
            <w:r w:rsidRPr="00A6710E">
              <w:rPr>
                <w:sz w:val="20"/>
                <w:lang w:val="fr-CA"/>
              </w:rPr>
              <w:t>(Vancouver)</w:t>
            </w:r>
          </w:p>
          <w:p w:rsidR="00F931F5" w:rsidRPr="00A6710E" w:rsidRDefault="00F931F5" w:rsidP="00EB52CC">
            <w:pPr>
              <w:jc w:val="both"/>
              <w:rPr>
                <w:sz w:val="20"/>
                <w:lang w:val="fr-CA"/>
              </w:rPr>
            </w:pPr>
            <w:r w:rsidRPr="00A6710E">
              <w:rPr>
                <w:sz w:val="20"/>
                <w:lang w:val="fr-CA"/>
              </w:rPr>
              <w:t xml:space="preserve">(Juges </w:t>
            </w:r>
            <w:proofErr w:type="spellStart"/>
            <w:r w:rsidRPr="00A6710E">
              <w:rPr>
                <w:sz w:val="20"/>
                <w:lang w:val="fr-CA"/>
              </w:rPr>
              <w:t>Groberman</w:t>
            </w:r>
            <w:proofErr w:type="spellEnd"/>
            <w:r w:rsidRPr="00A6710E">
              <w:rPr>
                <w:sz w:val="20"/>
                <w:lang w:val="fr-CA"/>
              </w:rPr>
              <w:t xml:space="preserve">, </w:t>
            </w:r>
            <w:proofErr w:type="spellStart"/>
            <w:r w:rsidRPr="00A6710E">
              <w:rPr>
                <w:sz w:val="20"/>
                <w:lang w:val="fr-CA"/>
              </w:rPr>
              <w:t>DeWitt</w:t>
            </w:r>
            <w:proofErr w:type="spellEnd"/>
            <w:r w:rsidRPr="00A6710E">
              <w:rPr>
                <w:sz w:val="20"/>
                <w:lang w:val="fr-CA"/>
              </w:rPr>
              <w:noBreakHyphen/>
              <w:t xml:space="preserve">Van </w:t>
            </w:r>
            <w:proofErr w:type="spellStart"/>
            <w:r w:rsidRPr="00A6710E">
              <w:rPr>
                <w:sz w:val="20"/>
                <w:lang w:val="fr-CA"/>
              </w:rPr>
              <w:t>Oosten</w:t>
            </w:r>
            <w:proofErr w:type="spellEnd"/>
            <w:r w:rsidRPr="00A6710E">
              <w:rPr>
                <w:sz w:val="20"/>
                <w:lang w:val="fr-CA"/>
              </w:rPr>
              <w:t xml:space="preserve"> et </w:t>
            </w:r>
            <w:proofErr w:type="spellStart"/>
            <w:r w:rsidRPr="00A6710E">
              <w:rPr>
                <w:sz w:val="20"/>
                <w:lang w:val="fr-CA"/>
              </w:rPr>
              <w:t>Fenlon</w:t>
            </w:r>
            <w:proofErr w:type="spellEnd"/>
            <w:r w:rsidRPr="00A6710E">
              <w:rPr>
                <w:sz w:val="20"/>
                <w:lang w:val="fr-CA"/>
              </w:rPr>
              <w:t>)</w:t>
            </w:r>
          </w:p>
          <w:p w:rsidR="00F931F5" w:rsidRPr="00A6710E" w:rsidRDefault="00A6710E" w:rsidP="00EB52CC">
            <w:pPr>
              <w:jc w:val="both"/>
              <w:rPr>
                <w:rStyle w:val="Hyperlink"/>
                <w:sz w:val="20"/>
                <w:lang w:val="fr-CA"/>
              </w:rPr>
            </w:pPr>
            <w:hyperlink r:id="rId79" w:history="1">
              <w:r w:rsidR="00F931F5" w:rsidRPr="00A6710E">
                <w:rPr>
                  <w:rStyle w:val="Hyperlink"/>
                  <w:sz w:val="20"/>
                  <w:lang w:val="fr-CA"/>
                </w:rPr>
                <w:t>2019 BCCA 428</w:t>
              </w:r>
            </w:hyperlink>
          </w:p>
          <w:p w:rsidR="00F931F5" w:rsidRPr="00A6710E" w:rsidRDefault="00F931F5" w:rsidP="00EB52CC">
            <w:pPr>
              <w:jc w:val="both"/>
              <w:rPr>
                <w:sz w:val="20"/>
                <w:lang w:val="fr-CA"/>
              </w:rPr>
            </w:pPr>
          </w:p>
        </w:tc>
        <w:tc>
          <w:tcPr>
            <w:tcW w:w="243" w:type="pct"/>
          </w:tcPr>
          <w:p w:rsidR="00F931F5" w:rsidRPr="00A6710E" w:rsidRDefault="00F931F5" w:rsidP="00EB52CC">
            <w:pPr>
              <w:jc w:val="both"/>
              <w:rPr>
                <w:sz w:val="20"/>
                <w:lang w:val="fr-CA"/>
              </w:rPr>
            </w:pPr>
          </w:p>
        </w:tc>
        <w:tc>
          <w:tcPr>
            <w:tcW w:w="2330" w:type="pct"/>
          </w:tcPr>
          <w:p w:rsidR="00F931F5" w:rsidRPr="00A6710E" w:rsidRDefault="00F931F5" w:rsidP="00EB52CC">
            <w:pPr>
              <w:jc w:val="both"/>
              <w:rPr>
                <w:sz w:val="20"/>
                <w:lang w:val="fr-CA"/>
              </w:rPr>
            </w:pPr>
            <w:r w:rsidRPr="00A6710E">
              <w:rPr>
                <w:sz w:val="20"/>
                <w:lang w:val="fr-CA"/>
              </w:rPr>
              <w:t>Rejet de la demande présentée par le demandeur sollicitant l’examen de la décision du juge saisi de la demande</w:t>
            </w:r>
          </w:p>
          <w:p w:rsidR="00F931F5" w:rsidRPr="00A6710E" w:rsidRDefault="00F931F5" w:rsidP="00EB52CC">
            <w:pPr>
              <w:jc w:val="both"/>
              <w:rPr>
                <w:sz w:val="20"/>
                <w:lang w:val="fr-CA"/>
              </w:rPr>
            </w:pPr>
          </w:p>
          <w:p w:rsidR="00F931F5" w:rsidRPr="00A6710E" w:rsidRDefault="00F931F5" w:rsidP="00EB52CC">
            <w:pPr>
              <w:jc w:val="both"/>
              <w:rPr>
                <w:sz w:val="20"/>
                <w:lang w:val="fr-CA"/>
              </w:rPr>
            </w:pPr>
          </w:p>
          <w:p w:rsidR="00F931F5" w:rsidRPr="00A6710E" w:rsidRDefault="00F931F5" w:rsidP="00EB52CC">
            <w:pPr>
              <w:jc w:val="both"/>
              <w:rPr>
                <w:sz w:val="20"/>
                <w:lang w:val="fr-CA"/>
              </w:rPr>
            </w:pPr>
          </w:p>
        </w:tc>
      </w:tr>
      <w:tr w:rsidR="00F931F5" w:rsidRPr="00A6710E" w:rsidTr="00B778F3">
        <w:tc>
          <w:tcPr>
            <w:tcW w:w="2427" w:type="pct"/>
            <w:gridSpan w:val="2"/>
          </w:tcPr>
          <w:p w:rsidR="00F931F5" w:rsidRPr="00A6710E" w:rsidRDefault="00F931F5" w:rsidP="00EB52CC">
            <w:pPr>
              <w:jc w:val="both"/>
              <w:rPr>
                <w:sz w:val="20"/>
                <w:lang w:val="fr-CA"/>
              </w:rPr>
            </w:pPr>
            <w:r w:rsidRPr="00A6710E">
              <w:rPr>
                <w:sz w:val="20"/>
                <w:lang w:val="fr-CA"/>
              </w:rPr>
              <w:t>13 décembre 2019</w:t>
            </w:r>
          </w:p>
          <w:p w:rsidR="00F931F5" w:rsidRPr="00A6710E" w:rsidRDefault="00F931F5" w:rsidP="00EB52CC">
            <w:pPr>
              <w:jc w:val="both"/>
              <w:rPr>
                <w:sz w:val="20"/>
                <w:lang w:val="fr-CA"/>
              </w:rPr>
            </w:pPr>
            <w:r w:rsidRPr="00A6710E">
              <w:rPr>
                <w:sz w:val="20"/>
                <w:lang w:val="fr-CA"/>
              </w:rPr>
              <w:t>Cour suprême du Canada</w:t>
            </w:r>
          </w:p>
        </w:tc>
        <w:tc>
          <w:tcPr>
            <w:tcW w:w="243" w:type="pct"/>
          </w:tcPr>
          <w:p w:rsidR="00F931F5" w:rsidRPr="00A6710E" w:rsidRDefault="00F931F5" w:rsidP="00EB52CC">
            <w:pPr>
              <w:jc w:val="both"/>
              <w:rPr>
                <w:sz w:val="20"/>
                <w:lang w:val="fr-CA"/>
              </w:rPr>
            </w:pPr>
          </w:p>
        </w:tc>
        <w:tc>
          <w:tcPr>
            <w:tcW w:w="2330" w:type="pct"/>
          </w:tcPr>
          <w:p w:rsidR="00F931F5" w:rsidRPr="00A6710E" w:rsidRDefault="00F931F5" w:rsidP="00EB52CC">
            <w:pPr>
              <w:jc w:val="both"/>
              <w:rPr>
                <w:sz w:val="20"/>
                <w:lang w:val="fr-CA"/>
              </w:rPr>
            </w:pPr>
            <w:r w:rsidRPr="00A6710E">
              <w:rPr>
                <w:sz w:val="20"/>
                <w:lang w:val="fr-CA"/>
              </w:rPr>
              <w:t>Dépôt de la demande d’autorisation d’appel</w:t>
            </w:r>
          </w:p>
          <w:p w:rsidR="00F931F5" w:rsidRPr="00A6710E" w:rsidRDefault="00F931F5" w:rsidP="00EB52CC">
            <w:pPr>
              <w:jc w:val="both"/>
              <w:rPr>
                <w:sz w:val="20"/>
                <w:lang w:val="fr-CA"/>
              </w:rPr>
            </w:pPr>
          </w:p>
        </w:tc>
      </w:tr>
    </w:tbl>
    <w:p w:rsidR="00F931F5" w:rsidRPr="00A6710E" w:rsidRDefault="00F931F5" w:rsidP="00EB52CC">
      <w:pPr>
        <w:jc w:val="both"/>
        <w:rPr>
          <w:sz w:val="20"/>
          <w:lang w:val="fr-CA"/>
        </w:rPr>
      </w:pPr>
    </w:p>
    <w:p w:rsidR="00F67C59" w:rsidRPr="00A6710E" w:rsidRDefault="00A6710E" w:rsidP="00EB52CC">
      <w:pPr>
        <w:jc w:val="both"/>
        <w:rPr>
          <w:sz w:val="20"/>
          <w:lang w:val="fr-CA"/>
        </w:rPr>
      </w:pPr>
      <w:r w:rsidRPr="00A6710E">
        <w:rPr>
          <w:sz w:val="20"/>
        </w:rPr>
        <w:pict>
          <v:rect id="_x0000_i1046"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E0B1E" w:rsidRPr="00A6710E" w:rsidTr="00B778F3">
        <w:tc>
          <w:tcPr>
            <w:tcW w:w="543" w:type="pct"/>
          </w:tcPr>
          <w:p w:rsidR="007E0B1E" w:rsidRPr="00A6710E" w:rsidRDefault="007E0B1E" w:rsidP="00EB52CC">
            <w:pPr>
              <w:jc w:val="both"/>
              <w:rPr>
                <w:sz w:val="20"/>
              </w:rPr>
            </w:pPr>
            <w:r w:rsidRPr="00A6710E">
              <w:rPr>
                <w:rStyle w:val="SCCFileNumberChar"/>
                <w:sz w:val="20"/>
                <w:szCs w:val="20"/>
              </w:rPr>
              <w:t>38844</w:t>
            </w:r>
          </w:p>
        </w:tc>
        <w:tc>
          <w:tcPr>
            <w:tcW w:w="4457" w:type="pct"/>
            <w:gridSpan w:val="3"/>
          </w:tcPr>
          <w:p w:rsidR="007E0B1E" w:rsidRPr="00A6710E" w:rsidRDefault="007E0B1E" w:rsidP="00EB52CC">
            <w:pPr>
              <w:pStyle w:val="SCCLsocParty"/>
              <w:jc w:val="both"/>
              <w:rPr>
                <w:b/>
                <w:sz w:val="20"/>
                <w:szCs w:val="20"/>
                <w:lang w:val="en-US"/>
              </w:rPr>
            </w:pPr>
            <w:r w:rsidRPr="00A6710E">
              <w:rPr>
                <w:b/>
                <w:sz w:val="20"/>
                <w:szCs w:val="20"/>
                <w:lang w:val="en-US"/>
              </w:rPr>
              <w:t>Georgetown Rail Equipment Company v. Tetra Tech EBA Inc.</w:t>
            </w:r>
          </w:p>
          <w:p w:rsidR="007E0B1E" w:rsidRPr="00A6710E" w:rsidRDefault="007E0B1E" w:rsidP="00EB52CC">
            <w:pPr>
              <w:jc w:val="both"/>
              <w:rPr>
                <w:sz w:val="20"/>
              </w:rPr>
            </w:pPr>
            <w:r w:rsidRPr="00A6710E">
              <w:rPr>
                <w:sz w:val="20"/>
              </w:rPr>
              <w:t>(F</w:t>
            </w:r>
            <w:r w:rsidR="00F67C59" w:rsidRPr="00A6710E">
              <w:rPr>
                <w:sz w:val="20"/>
              </w:rPr>
              <w:t>.</w:t>
            </w:r>
            <w:r w:rsidRPr="00A6710E">
              <w:rPr>
                <w:sz w:val="20"/>
              </w:rPr>
              <w:t>C</w:t>
            </w:r>
            <w:r w:rsidR="00F67C59" w:rsidRPr="00A6710E">
              <w:rPr>
                <w:sz w:val="20"/>
              </w:rPr>
              <w:t>.</w:t>
            </w:r>
            <w:r w:rsidRPr="00A6710E">
              <w:rPr>
                <w:sz w:val="20"/>
              </w:rPr>
              <w:t>) (Civil) (By Leave)</w:t>
            </w:r>
          </w:p>
        </w:tc>
      </w:tr>
      <w:tr w:rsidR="007E0B1E" w:rsidRPr="00A6710E" w:rsidTr="00B778F3">
        <w:tc>
          <w:tcPr>
            <w:tcW w:w="5000" w:type="pct"/>
            <w:gridSpan w:val="4"/>
          </w:tcPr>
          <w:p w:rsidR="007E0B1E" w:rsidRPr="00A6710E" w:rsidRDefault="007E0B1E" w:rsidP="00EB52CC">
            <w:pPr>
              <w:jc w:val="both"/>
              <w:rPr>
                <w:sz w:val="20"/>
              </w:rPr>
            </w:pPr>
            <w:r w:rsidRPr="00A6710E">
              <w:rPr>
                <w:sz w:val="20"/>
              </w:rPr>
              <w:t xml:space="preserve">Intellectual property — Patents — Validity — Courts — Federal Court — Appeals — Federal Court of Appeal overturning trial judgment on patent validity — Whether the Federal Court of Appeal can assert there is an error of law when the trial judge had followed test in </w:t>
            </w:r>
            <w:r w:rsidRPr="00A6710E">
              <w:rPr>
                <w:i/>
                <w:sz w:val="20"/>
              </w:rPr>
              <w:t>Apotex Inc. v. Sanofi</w:t>
            </w:r>
            <w:r w:rsidRPr="00A6710E">
              <w:rPr>
                <w:sz w:val="20"/>
              </w:rPr>
              <w:t xml:space="preserve"> </w:t>
            </w:r>
            <w:r w:rsidRPr="00A6710E">
              <w:rPr>
                <w:i/>
                <w:sz w:val="20"/>
              </w:rPr>
              <w:t>Synthelabo Canada Inc.</w:t>
            </w:r>
            <w:r w:rsidRPr="00A6710E">
              <w:rPr>
                <w:sz w:val="20"/>
              </w:rPr>
              <w:t xml:space="preserve">, 2008 SCC 61? — Whether the Federal Court of Appeal can overturn a trial judge’s factual findings without applying the standard of palpable and overriding error? — Whether the Federal Court of Appeal make can its own finding of fact that is obviously untrue, and is inconsistent with other findings of fact by the trial judge, without any review for palpable and overriding error? — Whether the Federal Court of Appeal can create its own test to determine if a patent is obvious and disregard test in </w:t>
            </w:r>
            <w:r w:rsidRPr="00A6710E">
              <w:rPr>
                <w:i/>
                <w:sz w:val="20"/>
              </w:rPr>
              <w:t>Sanofi</w:t>
            </w:r>
            <w:r w:rsidRPr="00A6710E">
              <w:rPr>
                <w:sz w:val="20"/>
              </w:rPr>
              <w:t>?</w:t>
            </w:r>
          </w:p>
          <w:p w:rsidR="007E0B1E" w:rsidRPr="00A6710E" w:rsidRDefault="007E0B1E" w:rsidP="00EB52CC">
            <w:pPr>
              <w:jc w:val="both"/>
              <w:rPr>
                <w:sz w:val="20"/>
              </w:rPr>
            </w:pPr>
          </w:p>
        </w:tc>
      </w:tr>
      <w:tr w:rsidR="007E0B1E" w:rsidRPr="00A6710E" w:rsidTr="00B778F3">
        <w:tc>
          <w:tcPr>
            <w:tcW w:w="5000" w:type="pct"/>
            <w:gridSpan w:val="4"/>
          </w:tcPr>
          <w:p w:rsidR="007E0B1E" w:rsidRPr="00A6710E" w:rsidRDefault="007E0B1E" w:rsidP="00EB52CC">
            <w:pPr>
              <w:pStyle w:val="paragnum"/>
              <w:jc w:val="both"/>
              <w:rPr>
                <w:sz w:val="20"/>
                <w:szCs w:val="20"/>
              </w:rPr>
            </w:pPr>
            <w:r w:rsidRPr="00A6710E">
              <w:rPr>
                <w:sz w:val="20"/>
                <w:szCs w:val="20"/>
                <w:lang w:val="en"/>
              </w:rPr>
              <w:t xml:space="preserve">Georgetown Rail Equipment Company (“Georgetown”) is the owner of two Canadian patents:  the 082 Patent that discloses a machine vision system and method for inspecting railroad track for plate cut and the 249 Patent that discloses a machine vision system and method for determining rail seat abrasion (“RSA”) of a railroad track. Both systems use lasers, cameras and a processor to capture and analyze images of railroad track in order to determine railroad defects. Both patents claim to solve these problems by comparing height measurements of railroad components. Tetra Tech EBA Inc. (“Tetra”) is a competitor of Georgetown in the field of machine vision systems for railroad track inspection in Canada. Tetra entered into an agreement to provide its system for railroad inspection and processing services to Canadian National Railway. Georgetown commenced an action against Tetra alleging that Tetra’s system infringed both of Georgetown’s patents. It sought an injunction, damages or an accounting of profits. Tetra defended the action and counterclaimed, alleging that both of Georgetown’s patents were invalid on the ground that the inventions were obvious to a person skilled in the art. </w:t>
            </w:r>
            <w:r w:rsidRPr="00A6710E">
              <w:rPr>
                <w:sz w:val="20"/>
                <w:szCs w:val="20"/>
              </w:rPr>
              <w:t>The trial judge found that Tetra had infringed Georgetown’s patents. The Federal Court of Appeal overturned that decision, holding that the 082 Patent and some of the claims of the 249 Patent were invalid for obviousness.</w:t>
            </w:r>
          </w:p>
        </w:tc>
      </w:tr>
      <w:tr w:rsidR="007E0B1E" w:rsidRPr="00A6710E" w:rsidTr="00B778F3">
        <w:tc>
          <w:tcPr>
            <w:tcW w:w="5000" w:type="pct"/>
            <w:gridSpan w:val="4"/>
          </w:tcPr>
          <w:p w:rsidR="007E0B1E" w:rsidRPr="00A6710E" w:rsidRDefault="007E0B1E" w:rsidP="00EB52CC">
            <w:pPr>
              <w:pStyle w:val="paragnum"/>
              <w:jc w:val="both"/>
              <w:rPr>
                <w:sz w:val="20"/>
                <w:szCs w:val="20"/>
              </w:rPr>
            </w:pPr>
          </w:p>
        </w:tc>
      </w:tr>
      <w:tr w:rsidR="007E0B1E" w:rsidRPr="00A6710E" w:rsidTr="00B778F3">
        <w:tc>
          <w:tcPr>
            <w:tcW w:w="2427" w:type="pct"/>
            <w:gridSpan w:val="2"/>
          </w:tcPr>
          <w:p w:rsidR="007E0B1E" w:rsidRPr="00A6710E" w:rsidRDefault="007E0B1E" w:rsidP="00EB52CC">
            <w:pPr>
              <w:jc w:val="both"/>
              <w:rPr>
                <w:sz w:val="20"/>
              </w:rPr>
            </w:pPr>
            <w:r w:rsidRPr="00A6710E">
              <w:rPr>
                <w:sz w:val="20"/>
              </w:rPr>
              <w:t>January 31, 2018</w:t>
            </w:r>
          </w:p>
          <w:p w:rsidR="007E0B1E" w:rsidRPr="00A6710E" w:rsidRDefault="007E0B1E" w:rsidP="00EB52CC">
            <w:pPr>
              <w:jc w:val="both"/>
              <w:rPr>
                <w:sz w:val="20"/>
              </w:rPr>
            </w:pPr>
            <w:r w:rsidRPr="00A6710E">
              <w:rPr>
                <w:sz w:val="20"/>
              </w:rPr>
              <w:t>Federal Court</w:t>
            </w:r>
          </w:p>
          <w:p w:rsidR="007E0B1E" w:rsidRPr="00A6710E" w:rsidRDefault="007E0B1E" w:rsidP="00EB52CC">
            <w:pPr>
              <w:jc w:val="both"/>
              <w:rPr>
                <w:sz w:val="20"/>
              </w:rPr>
            </w:pPr>
            <w:r w:rsidRPr="00A6710E">
              <w:rPr>
                <w:sz w:val="20"/>
              </w:rPr>
              <w:t>(Fothergill J.)</w:t>
            </w:r>
          </w:p>
          <w:p w:rsidR="007E0B1E" w:rsidRPr="00A6710E" w:rsidRDefault="00A6710E" w:rsidP="00EB52CC">
            <w:pPr>
              <w:jc w:val="both"/>
              <w:rPr>
                <w:sz w:val="20"/>
              </w:rPr>
            </w:pPr>
            <w:hyperlink r:id="rId80" w:history="1">
              <w:r w:rsidR="007E0B1E" w:rsidRPr="00A6710E">
                <w:rPr>
                  <w:rStyle w:val="Hyperlink"/>
                  <w:sz w:val="20"/>
                </w:rPr>
                <w:t>2018 FC 70</w:t>
              </w:r>
            </w:hyperlink>
          </w:p>
          <w:p w:rsidR="007E0B1E" w:rsidRPr="00A6710E" w:rsidRDefault="007E0B1E" w:rsidP="00EB52CC">
            <w:pPr>
              <w:jc w:val="both"/>
              <w:rPr>
                <w:sz w:val="20"/>
              </w:rPr>
            </w:pPr>
          </w:p>
        </w:tc>
        <w:tc>
          <w:tcPr>
            <w:tcW w:w="243" w:type="pct"/>
          </w:tcPr>
          <w:p w:rsidR="007E0B1E" w:rsidRPr="00A6710E" w:rsidRDefault="007E0B1E" w:rsidP="00EB52CC">
            <w:pPr>
              <w:jc w:val="both"/>
              <w:rPr>
                <w:sz w:val="20"/>
              </w:rPr>
            </w:pPr>
          </w:p>
        </w:tc>
        <w:tc>
          <w:tcPr>
            <w:tcW w:w="2330" w:type="pct"/>
          </w:tcPr>
          <w:p w:rsidR="007E0B1E" w:rsidRPr="00A6710E" w:rsidRDefault="007E0B1E" w:rsidP="00EB52CC">
            <w:pPr>
              <w:jc w:val="both"/>
              <w:rPr>
                <w:sz w:val="20"/>
              </w:rPr>
            </w:pPr>
            <w:r w:rsidRPr="00A6710E">
              <w:rPr>
                <w:sz w:val="20"/>
              </w:rPr>
              <w:t>Applicant’s patents found to be valid and infringed</w:t>
            </w:r>
          </w:p>
          <w:p w:rsidR="007E0B1E" w:rsidRPr="00A6710E" w:rsidRDefault="007E0B1E" w:rsidP="00EB52CC">
            <w:pPr>
              <w:jc w:val="both"/>
              <w:rPr>
                <w:sz w:val="20"/>
              </w:rPr>
            </w:pPr>
          </w:p>
          <w:p w:rsidR="007E0B1E" w:rsidRPr="00A6710E" w:rsidRDefault="007E0B1E" w:rsidP="00EB52CC">
            <w:pPr>
              <w:jc w:val="both"/>
              <w:rPr>
                <w:sz w:val="20"/>
              </w:rPr>
            </w:pPr>
          </w:p>
        </w:tc>
      </w:tr>
      <w:tr w:rsidR="007E0B1E" w:rsidRPr="00A6710E" w:rsidTr="00B778F3">
        <w:tc>
          <w:tcPr>
            <w:tcW w:w="2427" w:type="pct"/>
            <w:gridSpan w:val="2"/>
          </w:tcPr>
          <w:p w:rsidR="007E0B1E" w:rsidRPr="00A6710E" w:rsidRDefault="007E0B1E" w:rsidP="00EB52CC">
            <w:pPr>
              <w:jc w:val="both"/>
              <w:rPr>
                <w:sz w:val="20"/>
              </w:rPr>
            </w:pPr>
            <w:r w:rsidRPr="00A6710E">
              <w:rPr>
                <w:sz w:val="20"/>
              </w:rPr>
              <w:t>July 9, 2019</w:t>
            </w:r>
          </w:p>
          <w:p w:rsidR="007E0B1E" w:rsidRPr="00A6710E" w:rsidRDefault="007E0B1E" w:rsidP="00EB52CC">
            <w:pPr>
              <w:jc w:val="both"/>
              <w:rPr>
                <w:sz w:val="20"/>
              </w:rPr>
            </w:pPr>
            <w:r w:rsidRPr="00A6710E">
              <w:rPr>
                <w:sz w:val="20"/>
              </w:rPr>
              <w:t>Federal Court of Appeal</w:t>
            </w:r>
          </w:p>
          <w:p w:rsidR="007E0B1E" w:rsidRPr="00A6710E" w:rsidRDefault="007E0B1E" w:rsidP="00EB52CC">
            <w:pPr>
              <w:jc w:val="both"/>
              <w:rPr>
                <w:sz w:val="20"/>
              </w:rPr>
            </w:pPr>
            <w:r w:rsidRPr="00A6710E">
              <w:rPr>
                <w:sz w:val="20"/>
              </w:rPr>
              <w:t>(Pelletier, Dawson and Webb JJ.A.)</w:t>
            </w:r>
          </w:p>
          <w:p w:rsidR="007E0B1E" w:rsidRPr="00A6710E" w:rsidRDefault="00A6710E" w:rsidP="00EB52CC">
            <w:pPr>
              <w:jc w:val="both"/>
              <w:rPr>
                <w:sz w:val="20"/>
              </w:rPr>
            </w:pPr>
            <w:hyperlink r:id="rId81" w:history="1">
              <w:r w:rsidR="007E0B1E" w:rsidRPr="00A6710E">
                <w:rPr>
                  <w:rStyle w:val="Hyperlink"/>
                  <w:sz w:val="20"/>
                </w:rPr>
                <w:t>2019 FCA 203</w:t>
              </w:r>
            </w:hyperlink>
          </w:p>
          <w:p w:rsidR="007E0B1E" w:rsidRPr="00A6710E" w:rsidRDefault="007E0B1E" w:rsidP="00EB52CC">
            <w:pPr>
              <w:jc w:val="both"/>
              <w:rPr>
                <w:sz w:val="20"/>
              </w:rPr>
            </w:pPr>
          </w:p>
        </w:tc>
        <w:tc>
          <w:tcPr>
            <w:tcW w:w="243" w:type="pct"/>
          </w:tcPr>
          <w:p w:rsidR="007E0B1E" w:rsidRPr="00A6710E" w:rsidRDefault="007E0B1E" w:rsidP="00EB52CC">
            <w:pPr>
              <w:jc w:val="both"/>
              <w:rPr>
                <w:sz w:val="20"/>
              </w:rPr>
            </w:pPr>
          </w:p>
        </w:tc>
        <w:tc>
          <w:tcPr>
            <w:tcW w:w="2330" w:type="pct"/>
          </w:tcPr>
          <w:p w:rsidR="007E0B1E" w:rsidRPr="00A6710E" w:rsidRDefault="007E0B1E" w:rsidP="00EB52CC">
            <w:pPr>
              <w:jc w:val="both"/>
              <w:rPr>
                <w:sz w:val="20"/>
              </w:rPr>
            </w:pPr>
            <w:r w:rsidRPr="00A6710E">
              <w:rPr>
                <w:sz w:val="20"/>
              </w:rPr>
              <w:t>Respondent’s appeal allowed; Patents found to be invalid for obviousness</w:t>
            </w:r>
          </w:p>
          <w:p w:rsidR="007E0B1E" w:rsidRPr="00A6710E" w:rsidRDefault="007E0B1E" w:rsidP="00EB52CC">
            <w:pPr>
              <w:jc w:val="both"/>
              <w:rPr>
                <w:sz w:val="20"/>
              </w:rPr>
            </w:pPr>
          </w:p>
          <w:p w:rsidR="007E0B1E" w:rsidRPr="00A6710E" w:rsidRDefault="007E0B1E" w:rsidP="00EB52CC">
            <w:pPr>
              <w:jc w:val="both"/>
              <w:rPr>
                <w:sz w:val="20"/>
              </w:rPr>
            </w:pPr>
          </w:p>
        </w:tc>
      </w:tr>
      <w:tr w:rsidR="007E0B1E" w:rsidRPr="00A6710E" w:rsidTr="00B778F3">
        <w:tc>
          <w:tcPr>
            <w:tcW w:w="2427" w:type="pct"/>
            <w:gridSpan w:val="2"/>
          </w:tcPr>
          <w:p w:rsidR="007E0B1E" w:rsidRPr="00A6710E" w:rsidRDefault="007E0B1E" w:rsidP="00EB52CC">
            <w:pPr>
              <w:jc w:val="both"/>
              <w:rPr>
                <w:sz w:val="20"/>
              </w:rPr>
            </w:pPr>
            <w:r w:rsidRPr="00A6710E">
              <w:rPr>
                <w:sz w:val="20"/>
              </w:rPr>
              <w:t>September 30, 2019</w:t>
            </w:r>
          </w:p>
          <w:p w:rsidR="007E0B1E" w:rsidRPr="00A6710E" w:rsidRDefault="007E0B1E" w:rsidP="00EB52CC">
            <w:pPr>
              <w:jc w:val="both"/>
              <w:rPr>
                <w:sz w:val="20"/>
              </w:rPr>
            </w:pPr>
            <w:r w:rsidRPr="00A6710E">
              <w:rPr>
                <w:sz w:val="20"/>
              </w:rPr>
              <w:t>Supreme Court of Canada</w:t>
            </w:r>
          </w:p>
        </w:tc>
        <w:tc>
          <w:tcPr>
            <w:tcW w:w="243" w:type="pct"/>
          </w:tcPr>
          <w:p w:rsidR="007E0B1E" w:rsidRPr="00A6710E" w:rsidRDefault="007E0B1E" w:rsidP="00EB52CC">
            <w:pPr>
              <w:jc w:val="both"/>
              <w:rPr>
                <w:sz w:val="20"/>
              </w:rPr>
            </w:pPr>
          </w:p>
        </w:tc>
        <w:tc>
          <w:tcPr>
            <w:tcW w:w="2330" w:type="pct"/>
          </w:tcPr>
          <w:p w:rsidR="007E0B1E" w:rsidRPr="00A6710E" w:rsidRDefault="007E0B1E" w:rsidP="00EB52CC">
            <w:pPr>
              <w:jc w:val="both"/>
              <w:rPr>
                <w:sz w:val="20"/>
              </w:rPr>
            </w:pPr>
            <w:r w:rsidRPr="00A6710E">
              <w:rPr>
                <w:sz w:val="20"/>
              </w:rPr>
              <w:t>Application for leave to appeal filed</w:t>
            </w:r>
          </w:p>
          <w:p w:rsidR="007E0B1E" w:rsidRPr="00A6710E" w:rsidRDefault="007E0B1E" w:rsidP="00EB52CC">
            <w:pPr>
              <w:jc w:val="both"/>
              <w:rPr>
                <w:sz w:val="20"/>
              </w:rPr>
            </w:pPr>
          </w:p>
        </w:tc>
      </w:tr>
    </w:tbl>
    <w:p w:rsidR="007E0B1E" w:rsidRPr="00A6710E" w:rsidRDefault="007E0B1E" w:rsidP="00EB52CC">
      <w:pPr>
        <w:jc w:val="both"/>
        <w:rPr>
          <w:sz w:val="20"/>
        </w:rPr>
      </w:pPr>
    </w:p>
    <w:p w:rsidR="00F67C59" w:rsidRPr="00A6710E" w:rsidRDefault="00A6710E" w:rsidP="00EB52CC">
      <w:pPr>
        <w:jc w:val="both"/>
        <w:rPr>
          <w:sz w:val="20"/>
        </w:rPr>
      </w:pPr>
      <w:r w:rsidRPr="00A6710E">
        <w:rPr>
          <w:sz w:val="20"/>
        </w:rPr>
        <w:pict>
          <v:rect id="_x0000_i1047" style="width:2in;height:1pt" o:hrpct="0" o:hralign="center" o:hrstd="t" o:hrnoshade="t" o:hr="t" fillcolor="black [3213]" stroked="f"/>
        </w:pict>
      </w:r>
    </w:p>
    <w:p w:rsidR="00F67C59" w:rsidRPr="00A6710E" w:rsidRDefault="00F67C59"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E0B1E" w:rsidRPr="00A6710E" w:rsidTr="00B778F3">
        <w:tc>
          <w:tcPr>
            <w:tcW w:w="543" w:type="pct"/>
          </w:tcPr>
          <w:p w:rsidR="007E0B1E" w:rsidRPr="00A6710E" w:rsidRDefault="007E0B1E" w:rsidP="00EB52CC">
            <w:pPr>
              <w:jc w:val="both"/>
              <w:rPr>
                <w:sz w:val="20"/>
                <w:lang w:val="fr-CA"/>
              </w:rPr>
            </w:pPr>
            <w:r w:rsidRPr="00A6710E">
              <w:rPr>
                <w:rStyle w:val="SCCFileNumberChar"/>
                <w:sz w:val="20"/>
                <w:szCs w:val="20"/>
                <w:lang w:val="fr-CA"/>
              </w:rPr>
              <w:t>38844</w:t>
            </w:r>
          </w:p>
        </w:tc>
        <w:tc>
          <w:tcPr>
            <w:tcW w:w="4457" w:type="pct"/>
            <w:gridSpan w:val="3"/>
          </w:tcPr>
          <w:p w:rsidR="007E0B1E" w:rsidRPr="00A6710E" w:rsidRDefault="007E0B1E" w:rsidP="00EB52CC">
            <w:pPr>
              <w:pStyle w:val="SCCLsocParty"/>
              <w:jc w:val="both"/>
              <w:rPr>
                <w:b/>
                <w:sz w:val="20"/>
                <w:szCs w:val="20"/>
                <w:lang w:val="en-US"/>
              </w:rPr>
            </w:pPr>
            <w:r w:rsidRPr="00A6710E">
              <w:rPr>
                <w:b/>
                <w:sz w:val="20"/>
                <w:szCs w:val="20"/>
                <w:lang w:val="en-US"/>
              </w:rPr>
              <w:t>Georgetown Rail Equipment Company c. Tetra Tech EBA Inc.</w:t>
            </w:r>
          </w:p>
          <w:p w:rsidR="007E0B1E" w:rsidRPr="00A6710E" w:rsidRDefault="007E0B1E" w:rsidP="00F67C59">
            <w:pPr>
              <w:jc w:val="both"/>
              <w:rPr>
                <w:sz w:val="20"/>
                <w:lang w:val="fr-CA"/>
              </w:rPr>
            </w:pPr>
            <w:r w:rsidRPr="00A6710E">
              <w:rPr>
                <w:sz w:val="20"/>
                <w:lang w:val="fr-CA"/>
              </w:rPr>
              <w:t>(C</w:t>
            </w:r>
            <w:r w:rsidR="00F67C59" w:rsidRPr="00A6710E">
              <w:rPr>
                <w:sz w:val="20"/>
                <w:lang w:val="fr-CA"/>
              </w:rPr>
              <w:t>.</w:t>
            </w:r>
            <w:r w:rsidRPr="00A6710E">
              <w:rPr>
                <w:sz w:val="20"/>
                <w:lang w:val="fr-CA"/>
              </w:rPr>
              <w:t>F</w:t>
            </w:r>
            <w:r w:rsidR="00F67C59" w:rsidRPr="00A6710E">
              <w:rPr>
                <w:sz w:val="20"/>
                <w:lang w:val="fr-CA"/>
              </w:rPr>
              <w:t>.</w:t>
            </w:r>
            <w:r w:rsidRPr="00A6710E">
              <w:rPr>
                <w:sz w:val="20"/>
                <w:lang w:val="fr-CA"/>
              </w:rPr>
              <w:t>) (Civile) (Autorisation)</w:t>
            </w:r>
          </w:p>
        </w:tc>
      </w:tr>
      <w:tr w:rsidR="007E0B1E" w:rsidRPr="00A6710E" w:rsidTr="00B778F3">
        <w:tc>
          <w:tcPr>
            <w:tcW w:w="5000" w:type="pct"/>
            <w:gridSpan w:val="4"/>
          </w:tcPr>
          <w:p w:rsidR="007E0B1E" w:rsidRPr="00A6710E" w:rsidRDefault="007E0B1E" w:rsidP="00EB52CC">
            <w:pPr>
              <w:jc w:val="both"/>
              <w:rPr>
                <w:sz w:val="20"/>
                <w:lang w:val="fr-CA"/>
              </w:rPr>
            </w:pPr>
            <w:r w:rsidRPr="00A6710E">
              <w:rPr>
                <w:sz w:val="20"/>
                <w:lang w:val="fr-CA"/>
              </w:rPr>
              <w:t>Propriété intellectuelle — Brevets — Validité — Tribunaux — Cour fédérale — Appels — La Cour d’appel fédérale a infirmé le jugement de première instance sur la validité d’un brevet — La Cour d’appel fédérale peut</w:t>
            </w:r>
            <w:r w:rsidRPr="00A6710E">
              <w:rPr>
                <w:sz w:val="20"/>
                <w:lang w:val="fr-CA"/>
              </w:rPr>
              <w:noBreakHyphen/>
              <w:t xml:space="preserve">elle affirmer qu’il y a eu erreur de droit alors que le juge de première instance a suivi le critère exposé dans </w:t>
            </w:r>
            <w:r w:rsidRPr="00A6710E">
              <w:rPr>
                <w:i/>
                <w:sz w:val="20"/>
                <w:lang w:val="fr-CA"/>
              </w:rPr>
              <w:t>Apotex Inc. c. Sanofi</w:t>
            </w:r>
            <w:r w:rsidRPr="00A6710E">
              <w:rPr>
                <w:sz w:val="20"/>
                <w:lang w:val="fr-CA"/>
              </w:rPr>
              <w:t xml:space="preserve"> </w:t>
            </w:r>
            <w:r w:rsidRPr="00A6710E">
              <w:rPr>
                <w:i/>
                <w:sz w:val="20"/>
                <w:lang w:val="fr-CA"/>
              </w:rPr>
              <w:t>Synthelabo Canada Inc.</w:t>
            </w:r>
            <w:r w:rsidRPr="00A6710E">
              <w:rPr>
                <w:sz w:val="20"/>
                <w:lang w:val="fr-CA"/>
              </w:rPr>
              <w:t>, 2008 CSC 61? — La Cour d’appel fédérale peut</w:t>
            </w:r>
            <w:r w:rsidRPr="00A6710E">
              <w:rPr>
                <w:sz w:val="20"/>
                <w:lang w:val="fr-CA"/>
              </w:rPr>
              <w:noBreakHyphen/>
              <w:t>elle infirmer les conclusions de fait du juge de première instance sans appliquer le critère de l’erreur manifeste et dominante? — La Cour d’appel fédérale peut</w:t>
            </w:r>
            <w:r w:rsidRPr="00A6710E">
              <w:rPr>
                <w:sz w:val="20"/>
                <w:lang w:val="fr-CA"/>
              </w:rPr>
              <w:noBreakHyphen/>
              <w:t>elle tirer sa propre conclusion de fait, évidemment inexacte et incompatible avec les autres conclusions de fait tirées par le juge de première instance, sans examen visant à déterminer s’il y a eu erreur manifeste et dominante? — La Cour d’appel fédérale peut</w:t>
            </w:r>
            <w:r w:rsidRPr="00A6710E">
              <w:rPr>
                <w:sz w:val="20"/>
                <w:lang w:val="fr-CA"/>
              </w:rPr>
              <w:noBreakHyphen/>
              <w:t xml:space="preserve">elle créer son propre critère servant à statuer sur l’évidence d’un brevet et faire abstraction du critère exposé dans </w:t>
            </w:r>
            <w:r w:rsidRPr="00A6710E">
              <w:rPr>
                <w:i/>
                <w:sz w:val="20"/>
                <w:lang w:val="fr-CA"/>
              </w:rPr>
              <w:t>Sanofi</w:t>
            </w:r>
            <w:r w:rsidRPr="00A6710E">
              <w:rPr>
                <w:sz w:val="20"/>
                <w:lang w:val="fr-CA"/>
              </w:rPr>
              <w:t>?</w:t>
            </w:r>
          </w:p>
          <w:p w:rsidR="007E0B1E" w:rsidRPr="00A6710E" w:rsidRDefault="007E0B1E" w:rsidP="00EB52CC">
            <w:pPr>
              <w:jc w:val="both"/>
              <w:rPr>
                <w:sz w:val="20"/>
                <w:lang w:val="fr-CA"/>
              </w:rPr>
            </w:pPr>
          </w:p>
        </w:tc>
      </w:tr>
      <w:tr w:rsidR="007E0B1E" w:rsidRPr="00A6710E" w:rsidTr="00B778F3">
        <w:tc>
          <w:tcPr>
            <w:tcW w:w="5000" w:type="pct"/>
            <w:gridSpan w:val="4"/>
          </w:tcPr>
          <w:p w:rsidR="007E0B1E" w:rsidRPr="00A6710E" w:rsidRDefault="007E0B1E" w:rsidP="00EB52CC">
            <w:pPr>
              <w:pStyle w:val="paragnum"/>
              <w:jc w:val="both"/>
              <w:rPr>
                <w:sz w:val="20"/>
                <w:szCs w:val="20"/>
                <w:lang w:val="fr-CA"/>
              </w:rPr>
            </w:pPr>
            <w:r w:rsidRPr="00A6710E">
              <w:rPr>
                <w:sz w:val="20"/>
                <w:szCs w:val="20"/>
                <w:lang w:val="fr-CA"/>
              </w:rPr>
              <w:t>Georgetown Rail Equipment Company (« Georgetown ») est titulaire de deux brevets canadiens : le brevet 082 qui décrit un système automatique d’inspection des voies ferrées et une méthode d’inspection des voies ferrées pour détecter les selles de rail enfoncées, et le brevet 249 qui décrit un système d’inspection des voies ferrées pour détecter l’abrasion de l’appui de rail (« AAR ») d’une voie ferrée. Les deux systèmes font appel à des lasers, des caméras et un processeur pour capter et analyser les images de la voie ferrée pour détecter les vices touchant ces voies. Les deux brevets disent résoudre ces problèmes en comparant les mesures de la hauteur d’éléments de la voie ferrée. Tetra Tech EBA Inc. (« Tetra ») est une concurrente de Georgetown dans le domaine de systèmes automatiques d'inspection des voies ferrées au Canada. Tetra a conclu une entente afin de fournir son système d’inspection des voies ferrées et ses services de traitement à la Compagnie des chemins de fer nationaux du Canada. Georgetown a intenté une action contre Tetra, alléguant que le système de Tetra violait les deux brevets de Georgetown. Elle a demandé une injonction, des dommages</w:t>
            </w:r>
            <w:r w:rsidRPr="00A6710E">
              <w:rPr>
                <w:sz w:val="20"/>
                <w:szCs w:val="20"/>
                <w:lang w:val="fr-CA"/>
              </w:rPr>
              <w:noBreakHyphen/>
              <w:t>intérêts ou une remise des profits. Tetra a opposé une défense à l’action et a présenté une demande reconventionnelle, alléguant que les deux brevets de Georgetown étaient invalides au motif que les inventions étaient évidentes pour la personne versée dans l’art. Le juge de première instance a conclu que Tetra avait contrefait les brevets de Georgetown. La Cour d’appel fédérale a infirmé cette décision, statuant que le brevet 082 et certaines revendications du brevet 249 étaient invalides pour cause d’évidence.</w:t>
            </w:r>
          </w:p>
        </w:tc>
      </w:tr>
      <w:tr w:rsidR="007E0B1E" w:rsidRPr="00A6710E" w:rsidTr="00B778F3">
        <w:tc>
          <w:tcPr>
            <w:tcW w:w="5000" w:type="pct"/>
            <w:gridSpan w:val="4"/>
          </w:tcPr>
          <w:p w:rsidR="007E0B1E" w:rsidRPr="00A6710E" w:rsidRDefault="007E0B1E" w:rsidP="00EB52CC">
            <w:pPr>
              <w:pStyle w:val="paragnum"/>
              <w:jc w:val="both"/>
              <w:rPr>
                <w:sz w:val="20"/>
                <w:szCs w:val="20"/>
                <w:lang w:val="fr-CA"/>
              </w:rPr>
            </w:pPr>
          </w:p>
        </w:tc>
      </w:tr>
      <w:tr w:rsidR="007E0B1E" w:rsidRPr="00A6710E" w:rsidTr="00B778F3">
        <w:tc>
          <w:tcPr>
            <w:tcW w:w="2427" w:type="pct"/>
            <w:gridSpan w:val="2"/>
          </w:tcPr>
          <w:p w:rsidR="007E0B1E" w:rsidRPr="00A6710E" w:rsidRDefault="007E0B1E" w:rsidP="00EB52CC">
            <w:pPr>
              <w:jc w:val="both"/>
              <w:rPr>
                <w:sz w:val="20"/>
                <w:lang w:val="fr-CA"/>
              </w:rPr>
            </w:pPr>
            <w:r w:rsidRPr="00A6710E">
              <w:rPr>
                <w:sz w:val="20"/>
                <w:lang w:val="fr-CA"/>
              </w:rPr>
              <w:t>31 janvier 2018</w:t>
            </w:r>
          </w:p>
          <w:p w:rsidR="007E0B1E" w:rsidRPr="00A6710E" w:rsidRDefault="007E0B1E" w:rsidP="00EB52CC">
            <w:pPr>
              <w:jc w:val="both"/>
              <w:rPr>
                <w:sz w:val="20"/>
                <w:lang w:val="fr-CA"/>
              </w:rPr>
            </w:pPr>
            <w:r w:rsidRPr="00A6710E">
              <w:rPr>
                <w:sz w:val="20"/>
                <w:lang w:val="fr-CA"/>
              </w:rPr>
              <w:t>Cour fédérale</w:t>
            </w:r>
          </w:p>
          <w:p w:rsidR="007E0B1E" w:rsidRPr="00A6710E" w:rsidRDefault="007E0B1E" w:rsidP="00EB52CC">
            <w:pPr>
              <w:jc w:val="both"/>
              <w:rPr>
                <w:sz w:val="20"/>
                <w:lang w:val="fr-CA"/>
              </w:rPr>
            </w:pPr>
            <w:r w:rsidRPr="00A6710E">
              <w:rPr>
                <w:sz w:val="20"/>
                <w:lang w:val="fr-CA"/>
              </w:rPr>
              <w:t>(Juge Fothergill)</w:t>
            </w:r>
          </w:p>
          <w:p w:rsidR="007E0B1E" w:rsidRPr="00A6710E" w:rsidRDefault="00A6710E" w:rsidP="00EB52CC">
            <w:pPr>
              <w:jc w:val="both"/>
              <w:rPr>
                <w:sz w:val="20"/>
                <w:lang w:val="fr-CA"/>
              </w:rPr>
            </w:pPr>
            <w:hyperlink r:id="rId82" w:history="1">
              <w:r w:rsidR="007E0B1E" w:rsidRPr="00A6710E">
                <w:rPr>
                  <w:rStyle w:val="Hyperlink"/>
                  <w:sz w:val="20"/>
                  <w:lang w:val="fr-CA"/>
                </w:rPr>
                <w:t>2018 CF 70</w:t>
              </w:r>
            </w:hyperlink>
          </w:p>
          <w:p w:rsidR="007E0B1E" w:rsidRPr="00A6710E" w:rsidRDefault="007E0B1E" w:rsidP="00EB52CC">
            <w:pPr>
              <w:jc w:val="both"/>
              <w:rPr>
                <w:sz w:val="20"/>
                <w:lang w:val="fr-CA"/>
              </w:rPr>
            </w:pPr>
          </w:p>
        </w:tc>
        <w:tc>
          <w:tcPr>
            <w:tcW w:w="243" w:type="pct"/>
          </w:tcPr>
          <w:p w:rsidR="007E0B1E" w:rsidRPr="00A6710E" w:rsidRDefault="007E0B1E" w:rsidP="00EB52CC">
            <w:pPr>
              <w:jc w:val="both"/>
              <w:rPr>
                <w:sz w:val="20"/>
                <w:lang w:val="fr-CA"/>
              </w:rPr>
            </w:pPr>
          </w:p>
        </w:tc>
        <w:tc>
          <w:tcPr>
            <w:tcW w:w="2330" w:type="pct"/>
          </w:tcPr>
          <w:p w:rsidR="007E0B1E" w:rsidRPr="00A6710E" w:rsidRDefault="007E0B1E" w:rsidP="00EB52CC">
            <w:pPr>
              <w:jc w:val="both"/>
              <w:rPr>
                <w:sz w:val="20"/>
                <w:lang w:val="fr-CA"/>
              </w:rPr>
            </w:pPr>
            <w:r w:rsidRPr="00A6710E">
              <w:rPr>
                <w:sz w:val="20"/>
                <w:lang w:val="fr-CA"/>
              </w:rPr>
              <w:t>Jugement concluant que les brevets de la demanderesse sont valides et ont été contrefaits</w:t>
            </w:r>
          </w:p>
          <w:p w:rsidR="007E0B1E" w:rsidRPr="00A6710E" w:rsidRDefault="007E0B1E" w:rsidP="00EB52CC">
            <w:pPr>
              <w:jc w:val="both"/>
              <w:rPr>
                <w:sz w:val="20"/>
                <w:lang w:val="fr-CA"/>
              </w:rPr>
            </w:pPr>
          </w:p>
          <w:p w:rsidR="007E0B1E" w:rsidRPr="00A6710E" w:rsidRDefault="007E0B1E" w:rsidP="00EB52CC">
            <w:pPr>
              <w:jc w:val="both"/>
              <w:rPr>
                <w:sz w:val="20"/>
                <w:lang w:val="fr-CA"/>
              </w:rPr>
            </w:pPr>
          </w:p>
        </w:tc>
      </w:tr>
      <w:tr w:rsidR="007E0B1E" w:rsidRPr="00A6710E" w:rsidTr="00B778F3">
        <w:tc>
          <w:tcPr>
            <w:tcW w:w="2427" w:type="pct"/>
            <w:gridSpan w:val="2"/>
          </w:tcPr>
          <w:p w:rsidR="007E0B1E" w:rsidRPr="00A6710E" w:rsidRDefault="007E0B1E" w:rsidP="00EB52CC">
            <w:pPr>
              <w:jc w:val="both"/>
              <w:rPr>
                <w:sz w:val="20"/>
                <w:lang w:val="fr-CA"/>
              </w:rPr>
            </w:pPr>
            <w:r w:rsidRPr="00A6710E">
              <w:rPr>
                <w:sz w:val="20"/>
                <w:lang w:val="fr-CA"/>
              </w:rPr>
              <w:t>9 juillet 2019</w:t>
            </w:r>
          </w:p>
          <w:p w:rsidR="007E0B1E" w:rsidRPr="00A6710E" w:rsidRDefault="007E0B1E" w:rsidP="00EB52CC">
            <w:pPr>
              <w:jc w:val="both"/>
              <w:rPr>
                <w:sz w:val="20"/>
                <w:lang w:val="fr-CA"/>
              </w:rPr>
            </w:pPr>
            <w:r w:rsidRPr="00A6710E">
              <w:rPr>
                <w:sz w:val="20"/>
                <w:lang w:val="fr-CA"/>
              </w:rPr>
              <w:t>Cour d’appel fédérale</w:t>
            </w:r>
          </w:p>
          <w:p w:rsidR="007E0B1E" w:rsidRPr="00A6710E" w:rsidRDefault="007E0B1E" w:rsidP="00EB52CC">
            <w:pPr>
              <w:jc w:val="both"/>
              <w:rPr>
                <w:sz w:val="20"/>
                <w:lang w:val="fr-CA"/>
              </w:rPr>
            </w:pPr>
            <w:r w:rsidRPr="00A6710E">
              <w:rPr>
                <w:sz w:val="20"/>
                <w:lang w:val="fr-CA"/>
              </w:rPr>
              <w:t>(Juges Pelletier, Dawson et Webb)</w:t>
            </w:r>
          </w:p>
          <w:p w:rsidR="007E0B1E" w:rsidRPr="00A6710E" w:rsidRDefault="00A6710E" w:rsidP="00EB52CC">
            <w:pPr>
              <w:jc w:val="both"/>
              <w:rPr>
                <w:sz w:val="20"/>
                <w:lang w:val="fr-CA"/>
              </w:rPr>
            </w:pPr>
            <w:hyperlink r:id="rId83" w:history="1">
              <w:r w:rsidR="007E0B1E" w:rsidRPr="00A6710E">
                <w:rPr>
                  <w:rStyle w:val="Hyperlink"/>
                  <w:sz w:val="20"/>
                  <w:lang w:val="fr-CA"/>
                </w:rPr>
                <w:t>2019 CAF 203</w:t>
              </w:r>
            </w:hyperlink>
          </w:p>
          <w:p w:rsidR="007E0B1E" w:rsidRPr="00A6710E" w:rsidRDefault="007E0B1E" w:rsidP="00EB52CC">
            <w:pPr>
              <w:jc w:val="both"/>
              <w:rPr>
                <w:sz w:val="20"/>
                <w:lang w:val="fr-CA"/>
              </w:rPr>
            </w:pPr>
          </w:p>
        </w:tc>
        <w:tc>
          <w:tcPr>
            <w:tcW w:w="243" w:type="pct"/>
          </w:tcPr>
          <w:p w:rsidR="007E0B1E" w:rsidRPr="00A6710E" w:rsidRDefault="007E0B1E" w:rsidP="00EB52CC">
            <w:pPr>
              <w:jc w:val="both"/>
              <w:rPr>
                <w:sz w:val="20"/>
                <w:lang w:val="fr-CA"/>
              </w:rPr>
            </w:pPr>
          </w:p>
        </w:tc>
        <w:tc>
          <w:tcPr>
            <w:tcW w:w="2330" w:type="pct"/>
          </w:tcPr>
          <w:p w:rsidR="007E0B1E" w:rsidRPr="00A6710E" w:rsidRDefault="007E0B1E" w:rsidP="00EB52CC">
            <w:pPr>
              <w:jc w:val="both"/>
              <w:rPr>
                <w:sz w:val="20"/>
                <w:lang w:val="fr-CA"/>
              </w:rPr>
            </w:pPr>
            <w:r w:rsidRPr="00A6710E">
              <w:rPr>
                <w:sz w:val="20"/>
                <w:lang w:val="fr-CA"/>
              </w:rPr>
              <w:t>Arrêt accueillant l’appel de l’intimée et concluant que les brevets étaient invalides pour cause d’évidence</w:t>
            </w:r>
          </w:p>
          <w:p w:rsidR="007E0B1E" w:rsidRPr="00A6710E" w:rsidRDefault="007E0B1E" w:rsidP="00EB52CC">
            <w:pPr>
              <w:jc w:val="both"/>
              <w:rPr>
                <w:sz w:val="20"/>
                <w:lang w:val="fr-CA"/>
              </w:rPr>
            </w:pPr>
          </w:p>
          <w:p w:rsidR="007E0B1E" w:rsidRPr="00A6710E" w:rsidRDefault="007E0B1E" w:rsidP="00EB52CC">
            <w:pPr>
              <w:jc w:val="both"/>
              <w:rPr>
                <w:sz w:val="20"/>
                <w:lang w:val="fr-CA"/>
              </w:rPr>
            </w:pPr>
          </w:p>
        </w:tc>
      </w:tr>
      <w:tr w:rsidR="007E0B1E" w:rsidRPr="00A6710E" w:rsidTr="00B778F3">
        <w:tc>
          <w:tcPr>
            <w:tcW w:w="2427" w:type="pct"/>
            <w:gridSpan w:val="2"/>
          </w:tcPr>
          <w:p w:rsidR="007E0B1E" w:rsidRPr="00A6710E" w:rsidRDefault="007E0B1E" w:rsidP="00EB52CC">
            <w:pPr>
              <w:jc w:val="both"/>
              <w:rPr>
                <w:sz w:val="20"/>
                <w:lang w:val="fr-CA"/>
              </w:rPr>
            </w:pPr>
            <w:r w:rsidRPr="00A6710E">
              <w:rPr>
                <w:sz w:val="20"/>
                <w:lang w:val="fr-CA"/>
              </w:rPr>
              <w:t>30 septembre 2019</w:t>
            </w:r>
          </w:p>
          <w:p w:rsidR="007E0B1E" w:rsidRPr="00A6710E" w:rsidRDefault="007E0B1E" w:rsidP="00EB52CC">
            <w:pPr>
              <w:jc w:val="both"/>
              <w:rPr>
                <w:sz w:val="20"/>
                <w:lang w:val="fr-CA"/>
              </w:rPr>
            </w:pPr>
            <w:r w:rsidRPr="00A6710E">
              <w:rPr>
                <w:sz w:val="20"/>
                <w:lang w:val="fr-CA"/>
              </w:rPr>
              <w:t>Cour suprême du Canada</w:t>
            </w:r>
          </w:p>
        </w:tc>
        <w:tc>
          <w:tcPr>
            <w:tcW w:w="243" w:type="pct"/>
          </w:tcPr>
          <w:p w:rsidR="007E0B1E" w:rsidRPr="00A6710E" w:rsidRDefault="007E0B1E" w:rsidP="00EB52CC">
            <w:pPr>
              <w:jc w:val="both"/>
              <w:rPr>
                <w:sz w:val="20"/>
                <w:lang w:val="fr-CA"/>
              </w:rPr>
            </w:pPr>
          </w:p>
        </w:tc>
        <w:tc>
          <w:tcPr>
            <w:tcW w:w="2330" w:type="pct"/>
          </w:tcPr>
          <w:p w:rsidR="007E0B1E" w:rsidRPr="00A6710E" w:rsidRDefault="007E0B1E" w:rsidP="00EB52CC">
            <w:pPr>
              <w:jc w:val="both"/>
              <w:rPr>
                <w:sz w:val="20"/>
                <w:lang w:val="fr-CA"/>
              </w:rPr>
            </w:pPr>
            <w:r w:rsidRPr="00A6710E">
              <w:rPr>
                <w:sz w:val="20"/>
                <w:lang w:val="fr-CA"/>
              </w:rPr>
              <w:t>Dépôt de la demande d’autorisation d’appel</w:t>
            </w:r>
          </w:p>
          <w:p w:rsidR="007E0B1E" w:rsidRPr="00A6710E" w:rsidRDefault="007E0B1E" w:rsidP="00EB52CC">
            <w:pPr>
              <w:jc w:val="both"/>
              <w:rPr>
                <w:sz w:val="20"/>
                <w:lang w:val="fr-CA"/>
              </w:rPr>
            </w:pPr>
          </w:p>
        </w:tc>
      </w:tr>
    </w:tbl>
    <w:p w:rsidR="007E0B1E" w:rsidRPr="00A6710E" w:rsidRDefault="007E0B1E" w:rsidP="00EB52CC">
      <w:pPr>
        <w:jc w:val="both"/>
        <w:rPr>
          <w:sz w:val="20"/>
          <w:lang w:val="fr-CA"/>
        </w:rPr>
      </w:pPr>
    </w:p>
    <w:p w:rsidR="00F67C59" w:rsidRPr="00A6710E" w:rsidRDefault="00A6710E" w:rsidP="00EB52CC">
      <w:pPr>
        <w:jc w:val="both"/>
        <w:rPr>
          <w:sz w:val="20"/>
          <w:lang w:val="fr-CA"/>
        </w:rPr>
      </w:pPr>
      <w:r w:rsidRPr="00A6710E">
        <w:rPr>
          <w:sz w:val="20"/>
        </w:rPr>
        <w:pict>
          <v:rect id="_x0000_i1048"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F08B2" w:rsidRPr="00A6710E" w:rsidTr="00B778F3">
        <w:tc>
          <w:tcPr>
            <w:tcW w:w="543" w:type="pct"/>
          </w:tcPr>
          <w:p w:rsidR="00CF08B2" w:rsidRPr="00A6710E" w:rsidRDefault="00CF08B2" w:rsidP="00EB52CC">
            <w:pPr>
              <w:jc w:val="both"/>
              <w:rPr>
                <w:sz w:val="20"/>
              </w:rPr>
            </w:pPr>
            <w:r w:rsidRPr="00A6710E">
              <w:rPr>
                <w:rStyle w:val="SCCFileNumberChar"/>
                <w:sz w:val="20"/>
                <w:szCs w:val="20"/>
              </w:rPr>
              <w:t>39008</w:t>
            </w:r>
          </w:p>
        </w:tc>
        <w:tc>
          <w:tcPr>
            <w:tcW w:w="4457" w:type="pct"/>
            <w:gridSpan w:val="3"/>
          </w:tcPr>
          <w:p w:rsidR="00CF08B2" w:rsidRPr="00A6710E" w:rsidRDefault="00CF08B2" w:rsidP="00EB52CC">
            <w:pPr>
              <w:pStyle w:val="SCCLsocParty"/>
              <w:jc w:val="both"/>
              <w:rPr>
                <w:b/>
                <w:sz w:val="20"/>
                <w:szCs w:val="20"/>
                <w:lang w:val="en-US"/>
              </w:rPr>
            </w:pPr>
            <w:r w:rsidRPr="00A6710E">
              <w:rPr>
                <w:b/>
                <w:sz w:val="20"/>
                <w:szCs w:val="20"/>
                <w:lang w:val="en-US"/>
              </w:rPr>
              <w:t>Vanessa Downer, Wellington Downer and Wellington Downer, ès qualité liquidator of the succession of Carole Marie Yolande Downer (née Debien) v. Attorney General of Québec</w:t>
            </w:r>
          </w:p>
          <w:p w:rsidR="00CF08B2" w:rsidRPr="00A6710E" w:rsidRDefault="00CF08B2" w:rsidP="00EB52CC">
            <w:pPr>
              <w:pStyle w:val="SCCLsocSubfileSeparator"/>
              <w:rPr>
                <w:sz w:val="20"/>
                <w:szCs w:val="20"/>
                <w:lang w:val="fr-CA"/>
              </w:rPr>
            </w:pPr>
            <w:r w:rsidRPr="00A6710E">
              <w:rPr>
                <w:sz w:val="20"/>
                <w:szCs w:val="20"/>
                <w:lang w:val="fr-CA"/>
              </w:rPr>
              <w:t>- and between -</w:t>
            </w:r>
          </w:p>
          <w:p w:rsidR="00CF08B2" w:rsidRPr="00A6710E" w:rsidRDefault="00CF08B2" w:rsidP="00EB52CC">
            <w:pPr>
              <w:pStyle w:val="SCCLsocParty"/>
              <w:jc w:val="both"/>
              <w:rPr>
                <w:b/>
                <w:sz w:val="20"/>
                <w:szCs w:val="20"/>
              </w:rPr>
            </w:pPr>
            <w:r w:rsidRPr="00A6710E">
              <w:rPr>
                <w:b/>
                <w:sz w:val="20"/>
                <w:szCs w:val="20"/>
              </w:rPr>
              <w:t>Société de l'assurance automobile du Québec</w:t>
            </w:r>
          </w:p>
          <w:p w:rsidR="00CF08B2" w:rsidRPr="00A6710E" w:rsidRDefault="00CF08B2" w:rsidP="00EB52CC">
            <w:pPr>
              <w:jc w:val="both"/>
              <w:rPr>
                <w:sz w:val="20"/>
              </w:rPr>
            </w:pPr>
            <w:r w:rsidRPr="00A6710E">
              <w:rPr>
                <w:sz w:val="20"/>
              </w:rPr>
              <w:t>(Que.) (Civil) (By Leave)</w:t>
            </w:r>
          </w:p>
        </w:tc>
      </w:tr>
      <w:tr w:rsidR="00CF08B2" w:rsidRPr="00A6710E" w:rsidTr="00B778F3">
        <w:tc>
          <w:tcPr>
            <w:tcW w:w="5000" w:type="pct"/>
            <w:gridSpan w:val="4"/>
          </w:tcPr>
          <w:p w:rsidR="00CF08B2" w:rsidRPr="00A6710E" w:rsidRDefault="00CF08B2" w:rsidP="00EB52CC">
            <w:pPr>
              <w:jc w:val="both"/>
              <w:rPr>
                <w:sz w:val="20"/>
              </w:rPr>
            </w:pPr>
            <w:r w:rsidRPr="00A6710E">
              <w:rPr>
                <w:i/>
                <w:sz w:val="20"/>
              </w:rPr>
              <w:t>Charter of Rights</w:t>
            </w:r>
            <w:r w:rsidRPr="00A6710E">
              <w:rPr>
                <w:sz w:val="20"/>
              </w:rPr>
              <w:t xml:space="preserve"> — Fundamental justice — Enforcement — Automobile insurance — Whether the s. 83.57 of the </w:t>
            </w:r>
            <w:r w:rsidRPr="00A6710E">
              <w:rPr>
                <w:i/>
                <w:sz w:val="20"/>
              </w:rPr>
              <w:t xml:space="preserve">Automobile Insurance Act </w:t>
            </w:r>
            <w:r w:rsidRPr="00A6710E">
              <w:rPr>
                <w:sz w:val="20"/>
              </w:rPr>
              <w:t>(RLRQ, c. A</w:t>
            </w:r>
            <w:r w:rsidRPr="00A6710E">
              <w:rPr>
                <w:sz w:val="20"/>
              </w:rPr>
              <w:noBreakHyphen/>
              <w:t xml:space="preserve">25) bar of all recourses, including </w:t>
            </w:r>
            <w:r w:rsidRPr="00A6710E">
              <w:rPr>
                <w:i/>
                <w:sz w:val="20"/>
              </w:rPr>
              <w:t>Charter</w:t>
            </w:r>
            <w:r w:rsidRPr="00A6710E">
              <w:rPr>
                <w:sz w:val="20"/>
              </w:rPr>
              <w:t xml:space="preserve"> s. 24(1) recourses in punitive and/or injunctive relief, is constitutionally consistent as required by s. 52 of the </w:t>
            </w:r>
            <w:r w:rsidRPr="00A6710E">
              <w:rPr>
                <w:i/>
                <w:sz w:val="20"/>
              </w:rPr>
              <w:t>Constitution Act</w:t>
            </w:r>
            <w:r w:rsidRPr="00A6710E">
              <w:rPr>
                <w:sz w:val="20"/>
              </w:rPr>
              <w:t xml:space="preserve"> — The procedural stage at which a s. 7 Principles of Fundamental Justice test should take place with respect to pure State action — Whether the Court of Appeal was correct is dismissing a case based on legal analysis and burden of proof findings at the origination stage — </w:t>
            </w:r>
            <w:r w:rsidRPr="00A6710E">
              <w:rPr>
                <w:i/>
                <w:sz w:val="20"/>
              </w:rPr>
              <w:t xml:space="preserve">De bene </w:t>
            </w:r>
            <w:proofErr w:type="spellStart"/>
            <w:r w:rsidRPr="00A6710E">
              <w:rPr>
                <w:i/>
                <w:sz w:val="20"/>
              </w:rPr>
              <w:t>esse</w:t>
            </w:r>
            <w:proofErr w:type="spellEnd"/>
            <w:r w:rsidRPr="00A6710E">
              <w:rPr>
                <w:sz w:val="20"/>
              </w:rPr>
              <w:t>, whether the impugned State conduct passes the Principles of Fundamental Justice test for Arbitrariness — Whether there is opportunity to examine the Rule of Law as a principle of fundamental justice</w:t>
            </w:r>
          </w:p>
        </w:tc>
      </w:tr>
      <w:tr w:rsidR="00CF08B2" w:rsidRPr="00A6710E" w:rsidTr="00B778F3">
        <w:tc>
          <w:tcPr>
            <w:tcW w:w="5000" w:type="pct"/>
            <w:gridSpan w:val="4"/>
          </w:tcPr>
          <w:p w:rsidR="00CF08B2" w:rsidRPr="00A6710E" w:rsidRDefault="00CF08B2" w:rsidP="00EB52CC">
            <w:pPr>
              <w:jc w:val="both"/>
              <w:rPr>
                <w:sz w:val="20"/>
              </w:rPr>
            </w:pPr>
          </w:p>
        </w:tc>
      </w:tr>
      <w:tr w:rsidR="00CF08B2" w:rsidRPr="00A6710E" w:rsidTr="00B778F3">
        <w:tc>
          <w:tcPr>
            <w:tcW w:w="5000" w:type="pct"/>
            <w:gridSpan w:val="4"/>
          </w:tcPr>
          <w:p w:rsidR="00CF08B2" w:rsidRPr="00A6710E" w:rsidRDefault="00CF08B2" w:rsidP="00EB52CC">
            <w:pPr>
              <w:jc w:val="both"/>
              <w:rPr>
                <w:sz w:val="20"/>
              </w:rPr>
            </w:pPr>
            <w:r w:rsidRPr="00A6710E">
              <w:rPr>
                <w:sz w:val="20"/>
              </w:rPr>
              <w:t>In a 2017 automobile accident, Ms. Carole Downer lost her life, and the applicants Ms. Vanessa Downer and Mr. Wellington Downer were severely injured. The applicants instituted proceedings against the respondent Attorney General of Québec, claiming punitive damages, alleging their prejudice was the result of deceptive road signs. The Attorney General of Québec asked that the application be dismissed on grounds that it was unfounded in law.</w:t>
            </w:r>
          </w:p>
          <w:p w:rsidR="00CF08B2" w:rsidRPr="00A6710E" w:rsidRDefault="00CF08B2" w:rsidP="00EB52CC">
            <w:pPr>
              <w:jc w:val="both"/>
              <w:rPr>
                <w:sz w:val="20"/>
              </w:rPr>
            </w:pPr>
          </w:p>
          <w:p w:rsidR="00CF08B2" w:rsidRPr="00A6710E" w:rsidRDefault="00CF08B2" w:rsidP="00EB52CC">
            <w:pPr>
              <w:jc w:val="both"/>
              <w:rPr>
                <w:sz w:val="20"/>
              </w:rPr>
            </w:pPr>
            <w:r w:rsidRPr="00A6710E">
              <w:rPr>
                <w:sz w:val="20"/>
              </w:rPr>
              <w:t xml:space="preserve">The Superior Court granted the application to dismiss. In its view, s. 83.57 of the </w:t>
            </w:r>
            <w:r w:rsidRPr="00A6710E">
              <w:rPr>
                <w:i/>
                <w:sz w:val="20"/>
              </w:rPr>
              <w:t>Automobile Insurance Act</w:t>
            </w:r>
            <w:r w:rsidRPr="00A6710E">
              <w:rPr>
                <w:sz w:val="20"/>
              </w:rPr>
              <w:t xml:space="preserve"> precludes the victim of an automobile accident from instituting proceedings on the basis of s. 24(1) of the Canadian </w:t>
            </w:r>
            <w:r w:rsidRPr="00A6710E">
              <w:rPr>
                <w:i/>
                <w:sz w:val="20"/>
              </w:rPr>
              <w:t>Charter</w:t>
            </w:r>
            <w:r w:rsidRPr="00A6710E">
              <w:rPr>
                <w:sz w:val="20"/>
              </w:rPr>
              <w:t xml:space="preserve"> to obtain punitive damages. The Court of Appeal dismissed the appeal.</w:t>
            </w:r>
          </w:p>
          <w:p w:rsidR="00CF08B2" w:rsidRPr="00A6710E" w:rsidRDefault="00CF08B2" w:rsidP="00EB52CC">
            <w:pPr>
              <w:jc w:val="both"/>
              <w:rPr>
                <w:sz w:val="20"/>
              </w:rPr>
            </w:pPr>
          </w:p>
        </w:tc>
      </w:tr>
      <w:tr w:rsidR="00CF08B2" w:rsidRPr="00A6710E" w:rsidTr="00B778F3">
        <w:tc>
          <w:tcPr>
            <w:tcW w:w="2427" w:type="pct"/>
            <w:gridSpan w:val="2"/>
          </w:tcPr>
          <w:p w:rsidR="00CF08B2" w:rsidRPr="00A6710E" w:rsidRDefault="00CF08B2" w:rsidP="00EB52CC">
            <w:pPr>
              <w:jc w:val="both"/>
              <w:rPr>
                <w:sz w:val="20"/>
              </w:rPr>
            </w:pPr>
            <w:r w:rsidRPr="00A6710E">
              <w:rPr>
                <w:sz w:val="20"/>
              </w:rPr>
              <w:t>April 5, 2019</w:t>
            </w:r>
          </w:p>
          <w:p w:rsidR="00CF08B2" w:rsidRPr="00A6710E" w:rsidRDefault="00CF08B2" w:rsidP="00EB52CC">
            <w:pPr>
              <w:jc w:val="both"/>
              <w:rPr>
                <w:sz w:val="20"/>
              </w:rPr>
            </w:pPr>
            <w:r w:rsidRPr="00A6710E">
              <w:rPr>
                <w:sz w:val="20"/>
              </w:rPr>
              <w:t>Superior Court of Quebec</w:t>
            </w:r>
          </w:p>
          <w:p w:rsidR="00CF08B2" w:rsidRPr="00A6710E" w:rsidRDefault="00CF08B2" w:rsidP="00EB52CC">
            <w:pPr>
              <w:jc w:val="both"/>
              <w:rPr>
                <w:sz w:val="20"/>
              </w:rPr>
            </w:pPr>
            <w:r w:rsidRPr="00A6710E">
              <w:rPr>
                <w:sz w:val="20"/>
              </w:rPr>
              <w:t>(</w:t>
            </w:r>
            <w:proofErr w:type="spellStart"/>
            <w:r w:rsidRPr="00A6710E">
              <w:rPr>
                <w:sz w:val="20"/>
              </w:rPr>
              <w:t>Beaugé</w:t>
            </w:r>
            <w:proofErr w:type="spellEnd"/>
            <w:r w:rsidRPr="00A6710E">
              <w:rPr>
                <w:sz w:val="20"/>
              </w:rPr>
              <w:t xml:space="preserve"> J.)</w:t>
            </w:r>
          </w:p>
          <w:p w:rsidR="00CF08B2" w:rsidRPr="00A6710E" w:rsidRDefault="00A6710E" w:rsidP="00EB52CC">
            <w:pPr>
              <w:jc w:val="both"/>
              <w:rPr>
                <w:sz w:val="20"/>
              </w:rPr>
            </w:pPr>
            <w:hyperlink r:id="rId84" w:history="1">
              <w:r w:rsidR="00CF08B2" w:rsidRPr="00A6710E">
                <w:rPr>
                  <w:rStyle w:val="Hyperlink"/>
                  <w:sz w:val="20"/>
                </w:rPr>
                <w:t>2019 QCCS 1280</w:t>
              </w:r>
            </w:hyperlink>
          </w:p>
          <w:p w:rsidR="00CF08B2" w:rsidRPr="00A6710E" w:rsidRDefault="00CF08B2" w:rsidP="00EB52CC">
            <w:pPr>
              <w:jc w:val="both"/>
              <w:rPr>
                <w:sz w:val="20"/>
              </w:rPr>
            </w:pPr>
          </w:p>
        </w:tc>
        <w:tc>
          <w:tcPr>
            <w:tcW w:w="243" w:type="pct"/>
          </w:tcPr>
          <w:p w:rsidR="00CF08B2" w:rsidRPr="00A6710E" w:rsidRDefault="00CF08B2" w:rsidP="00EB52CC">
            <w:pPr>
              <w:jc w:val="both"/>
              <w:rPr>
                <w:sz w:val="20"/>
              </w:rPr>
            </w:pPr>
          </w:p>
        </w:tc>
        <w:tc>
          <w:tcPr>
            <w:tcW w:w="2330" w:type="pct"/>
          </w:tcPr>
          <w:p w:rsidR="00CF08B2" w:rsidRPr="00A6710E" w:rsidRDefault="00CF08B2" w:rsidP="00EB52CC">
            <w:pPr>
              <w:jc w:val="both"/>
              <w:rPr>
                <w:sz w:val="20"/>
              </w:rPr>
            </w:pPr>
            <w:r w:rsidRPr="00A6710E">
              <w:rPr>
                <w:sz w:val="20"/>
              </w:rPr>
              <w:t>Attorney General of Québec’s application to dismiss applicants’ originating application granted</w:t>
            </w:r>
          </w:p>
          <w:p w:rsidR="00CF08B2" w:rsidRPr="00A6710E" w:rsidRDefault="00CF08B2" w:rsidP="00EB52CC">
            <w:pPr>
              <w:jc w:val="both"/>
              <w:rPr>
                <w:sz w:val="20"/>
              </w:rPr>
            </w:pPr>
          </w:p>
        </w:tc>
      </w:tr>
      <w:tr w:rsidR="00CF08B2" w:rsidRPr="00A6710E" w:rsidTr="00B778F3">
        <w:tc>
          <w:tcPr>
            <w:tcW w:w="2427" w:type="pct"/>
            <w:gridSpan w:val="2"/>
          </w:tcPr>
          <w:p w:rsidR="00CF08B2" w:rsidRPr="00A6710E" w:rsidRDefault="00CF08B2" w:rsidP="00EB52CC">
            <w:pPr>
              <w:jc w:val="both"/>
              <w:rPr>
                <w:sz w:val="20"/>
              </w:rPr>
            </w:pPr>
            <w:r w:rsidRPr="00A6710E">
              <w:rPr>
                <w:sz w:val="20"/>
              </w:rPr>
              <w:t>November 8, 2019</w:t>
            </w:r>
          </w:p>
          <w:p w:rsidR="00CF08B2" w:rsidRPr="00A6710E" w:rsidRDefault="00CF08B2" w:rsidP="00EB52CC">
            <w:pPr>
              <w:jc w:val="both"/>
              <w:rPr>
                <w:sz w:val="20"/>
              </w:rPr>
            </w:pPr>
            <w:r w:rsidRPr="00A6710E">
              <w:rPr>
                <w:sz w:val="20"/>
              </w:rPr>
              <w:t>Court of Appeal of Quebec (Montréal)</w:t>
            </w:r>
          </w:p>
          <w:p w:rsidR="00CF08B2" w:rsidRPr="00A6710E" w:rsidRDefault="00CF08B2" w:rsidP="00EB52CC">
            <w:pPr>
              <w:jc w:val="both"/>
              <w:rPr>
                <w:sz w:val="20"/>
              </w:rPr>
            </w:pPr>
            <w:r w:rsidRPr="00A6710E">
              <w:rPr>
                <w:sz w:val="20"/>
              </w:rPr>
              <w:t xml:space="preserve">(Hilton, Roy and </w:t>
            </w:r>
            <w:proofErr w:type="spellStart"/>
            <w:r w:rsidRPr="00A6710E">
              <w:rPr>
                <w:sz w:val="20"/>
              </w:rPr>
              <w:t>Cotnam</w:t>
            </w:r>
            <w:proofErr w:type="spellEnd"/>
            <w:r w:rsidRPr="00A6710E">
              <w:rPr>
                <w:sz w:val="20"/>
              </w:rPr>
              <w:t xml:space="preserve"> JJ.A.)</w:t>
            </w:r>
          </w:p>
          <w:p w:rsidR="00CF08B2" w:rsidRPr="00A6710E" w:rsidRDefault="00A6710E" w:rsidP="00EB52CC">
            <w:pPr>
              <w:jc w:val="both"/>
              <w:rPr>
                <w:sz w:val="20"/>
              </w:rPr>
            </w:pPr>
            <w:hyperlink r:id="rId85" w:history="1">
              <w:r w:rsidR="00CF08B2" w:rsidRPr="00A6710E">
                <w:rPr>
                  <w:rStyle w:val="Hyperlink"/>
                  <w:sz w:val="20"/>
                </w:rPr>
                <w:t>2019 QCCA 1893</w:t>
              </w:r>
            </w:hyperlink>
          </w:p>
          <w:p w:rsidR="00CF08B2" w:rsidRPr="00A6710E" w:rsidRDefault="00CF08B2" w:rsidP="00EB52CC">
            <w:pPr>
              <w:jc w:val="both"/>
              <w:rPr>
                <w:sz w:val="20"/>
              </w:rPr>
            </w:pPr>
          </w:p>
        </w:tc>
        <w:tc>
          <w:tcPr>
            <w:tcW w:w="243" w:type="pct"/>
          </w:tcPr>
          <w:p w:rsidR="00CF08B2" w:rsidRPr="00A6710E" w:rsidRDefault="00CF08B2" w:rsidP="00EB52CC">
            <w:pPr>
              <w:jc w:val="both"/>
              <w:rPr>
                <w:sz w:val="20"/>
              </w:rPr>
            </w:pPr>
          </w:p>
        </w:tc>
        <w:tc>
          <w:tcPr>
            <w:tcW w:w="2330" w:type="pct"/>
          </w:tcPr>
          <w:p w:rsidR="00CF08B2" w:rsidRPr="00A6710E" w:rsidRDefault="00CF08B2" w:rsidP="00EB52CC">
            <w:pPr>
              <w:jc w:val="both"/>
              <w:rPr>
                <w:sz w:val="20"/>
              </w:rPr>
            </w:pPr>
            <w:r w:rsidRPr="00A6710E">
              <w:rPr>
                <w:sz w:val="20"/>
              </w:rPr>
              <w:t>Appeal dismissed</w:t>
            </w:r>
          </w:p>
          <w:p w:rsidR="00CF08B2" w:rsidRPr="00A6710E" w:rsidRDefault="00CF08B2" w:rsidP="00EB52CC">
            <w:pPr>
              <w:jc w:val="both"/>
              <w:rPr>
                <w:sz w:val="20"/>
              </w:rPr>
            </w:pPr>
          </w:p>
        </w:tc>
      </w:tr>
      <w:tr w:rsidR="00CF08B2" w:rsidRPr="00A6710E" w:rsidTr="00B778F3">
        <w:tc>
          <w:tcPr>
            <w:tcW w:w="2427" w:type="pct"/>
            <w:gridSpan w:val="2"/>
          </w:tcPr>
          <w:p w:rsidR="00CF08B2" w:rsidRPr="00A6710E" w:rsidRDefault="00CF08B2" w:rsidP="00EB52CC">
            <w:pPr>
              <w:jc w:val="both"/>
              <w:rPr>
                <w:sz w:val="20"/>
              </w:rPr>
            </w:pPr>
            <w:r w:rsidRPr="00A6710E">
              <w:rPr>
                <w:sz w:val="20"/>
              </w:rPr>
              <w:t>January 7, 2020</w:t>
            </w:r>
          </w:p>
          <w:p w:rsidR="00CF08B2" w:rsidRPr="00A6710E" w:rsidRDefault="00CF08B2" w:rsidP="00EB52CC">
            <w:pPr>
              <w:jc w:val="both"/>
              <w:rPr>
                <w:sz w:val="20"/>
              </w:rPr>
            </w:pPr>
            <w:r w:rsidRPr="00A6710E">
              <w:rPr>
                <w:sz w:val="20"/>
              </w:rPr>
              <w:t>Supreme Court of Canada</w:t>
            </w:r>
          </w:p>
        </w:tc>
        <w:tc>
          <w:tcPr>
            <w:tcW w:w="243" w:type="pct"/>
          </w:tcPr>
          <w:p w:rsidR="00CF08B2" w:rsidRPr="00A6710E" w:rsidRDefault="00CF08B2" w:rsidP="00EB52CC">
            <w:pPr>
              <w:jc w:val="both"/>
              <w:rPr>
                <w:sz w:val="20"/>
              </w:rPr>
            </w:pPr>
          </w:p>
        </w:tc>
        <w:tc>
          <w:tcPr>
            <w:tcW w:w="2330" w:type="pct"/>
          </w:tcPr>
          <w:p w:rsidR="00CF08B2" w:rsidRPr="00A6710E" w:rsidRDefault="00CF08B2" w:rsidP="00EB52CC">
            <w:pPr>
              <w:jc w:val="both"/>
              <w:rPr>
                <w:sz w:val="20"/>
              </w:rPr>
            </w:pPr>
            <w:r w:rsidRPr="00A6710E">
              <w:rPr>
                <w:sz w:val="20"/>
              </w:rPr>
              <w:t>Application for leave to appeal filed</w:t>
            </w:r>
          </w:p>
          <w:p w:rsidR="00CF08B2" w:rsidRPr="00A6710E" w:rsidRDefault="00CF08B2" w:rsidP="00EB52CC">
            <w:pPr>
              <w:jc w:val="both"/>
              <w:rPr>
                <w:sz w:val="20"/>
              </w:rPr>
            </w:pPr>
          </w:p>
        </w:tc>
      </w:tr>
    </w:tbl>
    <w:p w:rsidR="00CF08B2" w:rsidRPr="00A6710E" w:rsidRDefault="00CF08B2" w:rsidP="00EB52CC">
      <w:pPr>
        <w:jc w:val="both"/>
        <w:rPr>
          <w:sz w:val="20"/>
        </w:rPr>
      </w:pPr>
    </w:p>
    <w:p w:rsidR="00F67C59" w:rsidRPr="00A6710E" w:rsidRDefault="00A6710E" w:rsidP="00EB52CC">
      <w:pPr>
        <w:jc w:val="both"/>
        <w:rPr>
          <w:sz w:val="20"/>
        </w:rPr>
      </w:pPr>
      <w:r w:rsidRPr="00A6710E">
        <w:rPr>
          <w:sz w:val="20"/>
        </w:rPr>
        <w:pict>
          <v:rect id="_x0000_i1049" style="width:2in;height:1pt" o:hrpct="0" o:hralign="center" o:hrstd="t" o:hrnoshade="t" o:hr="t" fillcolor="black [3213]" stroked="f"/>
        </w:pict>
      </w:r>
    </w:p>
    <w:p w:rsidR="00CF08B2" w:rsidRPr="00A6710E" w:rsidRDefault="00CF08B2"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F08B2" w:rsidRPr="00A6710E" w:rsidTr="00B778F3">
        <w:tc>
          <w:tcPr>
            <w:tcW w:w="543" w:type="pct"/>
          </w:tcPr>
          <w:p w:rsidR="00CF08B2" w:rsidRPr="00A6710E" w:rsidRDefault="00CF08B2" w:rsidP="00EB52CC">
            <w:pPr>
              <w:jc w:val="both"/>
              <w:rPr>
                <w:sz w:val="20"/>
                <w:lang w:val="fr-CA"/>
              </w:rPr>
            </w:pPr>
            <w:r w:rsidRPr="00A6710E">
              <w:rPr>
                <w:rStyle w:val="SCCFileNumberChar"/>
                <w:sz w:val="20"/>
                <w:szCs w:val="20"/>
                <w:lang w:val="fr-CA"/>
              </w:rPr>
              <w:t>39008</w:t>
            </w:r>
          </w:p>
        </w:tc>
        <w:tc>
          <w:tcPr>
            <w:tcW w:w="4457" w:type="pct"/>
            <w:gridSpan w:val="3"/>
          </w:tcPr>
          <w:p w:rsidR="00CF08B2" w:rsidRPr="00A6710E" w:rsidRDefault="00CF08B2" w:rsidP="00EB52CC">
            <w:pPr>
              <w:pStyle w:val="SCCLsocParty"/>
              <w:jc w:val="both"/>
              <w:rPr>
                <w:b/>
                <w:sz w:val="20"/>
                <w:szCs w:val="20"/>
              </w:rPr>
            </w:pPr>
            <w:r w:rsidRPr="00A6710E">
              <w:rPr>
                <w:b/>
                <w:sz w:val="20"/>
                <w:szCs w:val="20"/>
              </w:rPr>
              <w:t>Vanessa Downer, Wellington Downer et Wellington Downer, en sa qualité de liquidateur de la succession de Carole Marie Yolande Downer (née Debien) c. Procureure générale du Québec</w:t>
            </w:r>
          </w:p>
          <w:p w:rsidR="00CF08B2" w:rsidRPr="00A6710E" w:rsidRDefault="00CF08B2" w:rsidP="00EB52CC">
            <w:pPr>
              <w:pStyle w:val="SCCLsocSubfileSeparator"/>
              <w:rPr>
                <w:sz w:val="20"/>
                <w:szCs w:val="20"/>
                <w:lang w:val="fr-CA"/>
              </w:rPr>
            </w:pPr>
            <w:r w:rsidRPr="00A6710E">
              <w:rPr>
                <w:sz w:val="20"/>
                <w:szCs w:val="20"/>
                <w:lang w:val="fr-CA"/>
              </w:rPr>
              <w:t>- et entre -</w:t>
            </w:r>
          </w:p>
          <w:p w:rsidR="00CF08B2" w:rsidRPr="00A6710E" w:rsidRDefault="00CF08B2" w:rsidP="00EB52CC">
            <w:pPr>
              <w:pStyle w:val="SCCLsocParty"/>
              <w:jc w:val="both"/>
              <w:rPr>
                <w:b/>
                <w:sz w:val="20"/>
                <w:szCs w:val="20"/>
              </w:rPr>
            </w:pPr>
            <w:r w:rsidRPr="00A6710E">
              <w:rPr>
                <w:b/>
                <w:sz w:val="20"/>
                <w:szCs w:val="20"/>
              </w:rPr>
              <w:t>Société de l'assurance automobile du Québec</w:t>
            </w:r>
          </w:p>
          <w:p w:rsidR="00CF08B2" w:rsidRPr="00A6710E" w:rsidRDefault="00CF08B2" w:rsidP="00F67C59">
            <w:pPr>
              <w:jc w:val="both"/>
              <w:rPr>
                <w:sz w:val="20"/>
                <w:lang w:val="fr-CA"/>
              </w:rPr>
            </w:pPr>
            <w:r w:rsidRPr="00A6710E">
              <w:rPr>
                <w:sz w:val="20"/>
                <w:lang w:val="fr-CA"/>
              </w:rPr>
              <w:t>(Q</w:t>
            </w:r>
            <w:r w:rsidR="00F67C59" w:rsidRPr="00A6710E">
              <w:rPr>
                <w:sz w:val="20"/>
                <w:lang w:val="fr-CA"/>
              </w:rPr>
              <w:t>c</w:t>
            </w:r>
            <w:r w:rsidRPr="00A6710E">
              <w:rPr>
                <w:sz w:val="20"/>
                <w:lang w:val="fr-CA"/>
              </w:rPr>
              <w:t>) (Civile) (Autorisation)</w:t>
            </w:r>
          </w:p>
        </w:tc>
      </w:tr>
      <w:tr w:rsidR="00CF08B2" w:rsidRPr="00A6710E" w:rsidTr="00B778F3">
        <w:tc>
          <w:tcPr>
            <w:tcW w:w="5000" w:type="pct"/>
            <w:gridSpan w:val="4"/>
          </w:tcPr>
          <w:p w:rsidR="00CF08B2" w:rsidRPr="00A6710E" w:rsidRDefault="00CF08B2" w:rsidP="00EB52CC">
            <w:pPr>
              <w:jc w:val="both"/>
              <w:rPr>
                <w:sz w:val="20"/>
                <w:lang w:val="fr-CA"/>
              </w:rPr>
            </w:pPr>
            <w:r w:rsidRPr="00A6710E">
              <w:rPr>
                <w:i/>
                <w:sz w:val="20"/>
                <w:lang w:val="fr-CA"/>
              </w:rPr>
              <w:t>Charte des droits</w:t>
            </w:r>
            <w:r w:rsidRPr="00A6710E">
              <w:rPr>
                <w:sz w:val="20"/>
                <w:lang w:val="fr-CA"/>
              </w:rPr>
              <w:t xml:space="preserve"> — Justice fondamentale — Exécution — Assurance automobile — L’interdiction prévue à l’art. 83.57 de la </w:t>
            </w:r>
            <w:r w:rsidRPr="00A6710E">
              <w:rPr>
                <w:i/>
                <w:sz w:val="20"/>
                <w:lang w:val="fr-CA"/>
              </w:rPr>
              <w:t xml:space="preserve">Loi sur l’assurance automobile </w:t>
            </w:r>
            <w:r w:rsidRPr="00A6710E">
              <w:rPr>
                <w:sz w:val="20"/>
                <w:lang w:val="fr-CA"/>
              </w:rPr>
              <w:t>(RLRQ, ch. A</w:t>
            </w:r>
            <w:r w:rsidRPr="00A6710E">
              <w:rPr>
                <w:sz w:val="20"/>
                <w:lang w:val="fr-CA"/>
              </w:rPr>
              <w:noBreakHyphen/>
              <w:t xml:space="preserve">25) de tous les recours, y compris les recours fondés sur le par. 24(1) de la </w:t>
            </w:r>
            <w:r w:rsidRPr="00A6710E">
              <w:rPr>
                <w:i/>
                <w:sz w:val="20"/>
                <w:lang w:val="fr-CA"/>
              </w:rPr>
              <w:t>Charte</w:t>
            </w:r>
            <w:r w:rsidRPr="00A6710E">
              <w:rPr>
                <w:sz w:val="20"/>
                <w:lang w:val="fr-CA"/>
              </w:rPr>
              <w:t>, en dommages</w:t>
            </w:r>
            <w:r w:rsidRPr="00A6710E">
              <w:rPr>
                <w:sz w:val="20"/>
                <w:lang w:val="fr-CA"/>
              </w:rPr>
              <w:noBreakHyphen/>
              <w:t>intérêts punitifs ou en injonction est</w:t>
            </w:r>
            <w:r w:rsidRPr="00A6710E">
              <w:rPr>
                <w:sz w:val="20"/>
                <w:lang w:val="fr-CA"/>
              </w:rPr>
              <w:noBreakHyphen/>
              <w:t xml:space="preserve">elle compatible avec la Constitution comme le prescrit l’art. 52 de la </w:t>
            </w:r>
            <w:r w:rsidRPr="00A6710E">
              <w:rPr>
                <w:i/>
                <w:sz w:val="20"/>
                <w:lang w:val="fr-CA"/>
              </w:rPr>
              <w:t>Loi constitutionnelle</w:t>
            </w:r>
            <w:r w:rsidRPr="00A6710E">
              <w:rPr>
                <w:sz w:val="20"/>
                <w:lang w:val="fr-CA"/>
              </w:rPr>
              <w:t>? — L’étape procédurale à laquelle doit se faire l’analyse des principes de justice fondamentale au regard de l’art. 7 en ce qui concerne les mesures prises par l’État à proprement parler — La Cour d’appel a</w:t>
            </w:r>
            <w:r w:rsidRPr="00A6710E">
              <w:rPr>
                <w:sz w:val="20"/>
                <w:lang w:val="fr-CA"/>
              </w:rPr>
              <w:noBreakHyphen/>
              <w:t>t</w:t>
            </w:r>
            <w:r w:rsidRPr="00A6710E">
              <w:rPr>
                <w:sz w:val="20"/>
                <w:lang w:val="fr-CA"/>
              </w:rPr>
              <w:noBreakHyphen/>
              <w:t xml:space="preserve">elle eu raison de rejeter une affaire sur le fondement de l’analyse juridique et des conclusions en matière de fardeau de la preuve au stade introductif? — </w:t>
            </w:r>
            <w:r w:rsidRPr="00A6710E">
              <w:rPr>
                <w:i/>
                <w:sz w:val="20"/>
                <w:lang w:val="fr-CA"/>
              </w:rPr>
              <w:t>De bene esse</w:t>
            </w:r>
            <w:r w:rsidRPr="00A6710E">
              <w:rPr>
                <w:sz w:val="20"/>
                <w:lang w:val="fr-CA"/>
              </w:rPr>
              <w:t>, la conduite de l’État contestée répond-elle au critère des principes de justice fondamentale en ce qui concerne le caractère arbitraire? — Est</w:t>
            </w:r>
            <w:r w:rsidRPr="00A6710E">
              <w:rPr>
                <w:sz w:val="20"/>
                <w:lang w:val="fr-CA"/>
              </w:rPr>
              <w:noBreakHyphen/>
              <w:t>il opportun d’examiner la primauté du droit comme principe de justice fondamentale?</w:t>
            </w:r>
          </w:p>
        </w:tc>
      </w:tr>
      <w:tr w:rsidR="00CF08B2" w:rsidRPr="00A6710E" w:rsidTr="00B778F3">
        <w:tc>
          <w:tcPr>
            <w:tcW w:w="5000" w:type="pct"/>
            <w:gridSpan w:val="4"/>
          </w:tcPr>
          <w:p w:rsidR="00CF08B2" w:rsidRPr="00A6710E" w:rsidRDefault="00CF08B2" w:rsidP="00EB52CC">
            <w:pPr>
              <w:jc w:val="both"/>
              <w:rPr>
                <w:sz w:val="20"/>
                <w:lang w:val="fr-CA"/>
              </w:rPr>
            </w:pPr>
          </w:p>
        </w:tc>
      </w:tr>
      <w:tr w:rsidR="00CF08B2" w:rsidRPr="00A6710E" w:rsidTr="00B778F3">
        <w:tc>
          <w:tcPr>
            <w:tcW w:w="5000" w:type="pct"/>
            <w:gridSpan w:val="4"/>
          </w:tcPr>
          <w:p w:rsidR="00CF08B2" w:rsidRPr="00A6710E" w:rsidRDefault="00CF08B2" w:rsidP="00EB52CC">
            <w:pPr>
              <w:jc w:val="both"/>
              <w:rPr>
                <w:sz w:val="20"/>
                <w:lang w:val="fr-CA"/>
              </w:rPr>
            </w:pPr>
            <w:r w:rsidRPr="00A6710E">
              <w:rPr>
                <w:sz w:val="20"/>
                <w:lang w:val="fr-CA"/>
              </w:rPr>
              <w:t>Dans un accident d’automobile survenu en 2017, Mme Carole Downer a perdu la vie et les demandeurs Mme Vanessa Downer et M. Wellington Downer ont été grièvement blessés. Les demandeurs ont introduit une demande contre la procureure générale du Québec, intimée, réclamant des dommages-intérêts punitifs, alléguant que le préjudice qu’ils avaient subi résultait d’une signalisation routière trompeuse. La procureure générale du Québec a demandé le rejet de la demande pour absence de fondement juridique.</w:t>
            </w:r>
          </w:p>
          <w:p w:rsidR="00CF08B2" w:rsidRPr="00A6710E" w:rsidRDefault="00CF08B2" w:rsidP="00EB52CC">
            <w:pPr>
              <w:jc w:val="both"/>
              <w:rPr>
                <w:sz w:val="20"/>
                <w:lang w:val="fr-CA"/>
              </w:rPr>
            </w:pPr>
          </w:p>
          <w:p w:rsidR="00CF08B2" w:rsidRPr="00A6710E" w:rsidRDefault="00CF08B2" w:rsidP="00EB52CC">
            <w:pPr>
              <w:jc w:val="both"/>
              <w:rPr>
                <w:sz w:val="20"/>
                <w:lang w:val="fr-CA"/>
              </w:rPr>
            </w:pPr>
            <w:r w:rsidRPr="00A6710E">
              <w:rPr>
                <w:sz w:val="20"/>
                <w:lang w:val="fr-CA"/>
              </w:rPr>
              <w:t xml:space="preserve">La Cour supérieure a accueilli la demande en irrecevabilité. À son avis, l’art. 83.57 de la </w:t>
            </w:r>
            <w:r w:rsidRPr="00A6710E">
              <w:rPr>
                <w:i/>
                <w:sz w:val="20"/>
                <w:lang w:val="fr-CA"/>
              </w:rPr>
              <w:t>Loi sur l’assurance automobile</w:t>
            </w:r>
            <w:r w:rsidRPr="00A6710E">
              <w:rPr>
                <w:sz w:val="20"/>
                <w:lang w:val="fr-CA"/>
              </w:rPr>
              <w:t xml:space="preserve"> empêche la victime d’un accident d’automobile d’intenter un recours fondé sur le par. 24(1) de la </w:t>
            </w:r>
            <w:r w:rsidRPr="00A6710E">
              <w:rPr>
                <w:i/>
                <w:sz w:val="20"/>
                <w:lang w:val="fr-CA"/>
              </w:rPr>
              <w:t>Charte</w:t>
            </w:r>
            <w:r w:rsidRPr="00A6710E">
              <w:rPr>
                <w:sz w:val="20"/>
                <w:lang w:val="fr-CA"/>
              </w:rPr>
              <w:t xml:space="preserve"> canadienne pour obtenir des dommages</w:t>
            </w:r>
            <w:r w:rsidRPr="00A6710E">
              <w:rPr>
                <w:sz w:val="20"/>
                <w:lang w:val="fr-CA"/>
              </w:rPr>
              <w:noBreakHyphen/>
              <w:t>intérêts punitifs. La Cour d’appel a rejeté l’appel.</w:t>
            </w:r>
          </w:p>
          <w:p w:rsidR="00CF08B2" w:rsidRPr="00A6710E" w:rsidRDefault="00CF08B2" w:rsidP="00EB52CC">
            <w:pPr>
              <w:jc w:val="both"/>
              <w:rPr>
                <w:sz w:val="20"/>
                <w:lang w:val="fr-CA"/>
              </w:rPr>
            </w:pPr>
          </w:p>
        </w:tc>
      </w:tr>
      <w:tr w:rsidR="00CF08B2" w:rsidRPr="00A6710E" w:rsidTr="00B778F3">
        <w:tc>
          <w:tcPr>
            <w:tcW w:w="2427" w:type="pct"/>
            <w:gridSpan w:val="2"/>
          </w:tcPr>
          <w:p w:rsidR="00CF08B2" w:rsidRPr="00A6710E" w:rsidRDefault="00CF08B2" w:rsidP="00EB52CC">
            <w:pPr>
              <w:jc w:val="both"/>
              <w:rPr>
                <w:sz w:val="20"/>
                <w:lang w:val="fr-CA"/>
              </w:rPr>
            </w:pPr>
            <w:r w:rsidRPr="00A6710E">
              <w:rPr>
                <w:sz w:val="20"/>
                <w:lang w:val="fr-CA"/>
              </w:rPr>
              <w:t>5 avril 2019</w:t>
            </w:r>
          </w:p>
          <w:p w:rsidR="00CF08B2" w:rsidRPr="00A6710E" w:rsidRDefault="00CF08B2" w:rsidP="00EB52CC">
            <w:pPr>
              <w:jc w:val="both"/>
              <w:rPr>
                <w:sz w:val="20"/>
                <w:lang w:val="fr-CA"/>
              </w:rPr>
            </w:pPr>
            <w:r w:rsidRPr="00A6710E">
              <w:rPr>
                <w:sz w:val="20"/>
                <w:lang w:val="fr-CA"/>
              </w:rPr>
              <w:t>Cour supérieure du Québec</w:t>
            </w:r>
          </w:p>
          <w:p w:rsidR="00CF08B2" w:rsidRPr="00A6710E" w:rsidRDefault="00CF08B2" w:rsidP="00EB52CC">
            <w:pPr>
              <w:jc w:val="both"/>
              <w:rPr>
                <w:sz w:val="20"/>
                <w:lang w:val="fr-CA"/>
              </w:rPr>
            </w:pPr>
            <w:r w:rsidRPr="00A6710E">
              <w:rPr>
                <w:sz w:val="20"/>
                <w:lang w:val="fr-CA"/>
              </w:rPr>
              <w:t>(Juge Beaugé)</w:t>
            </w:r>
          </w:p>
          <w:p w:rsidR="00CF08B2" w:rsidRPr="00A6710E" w:rsidRDefault="00A6710E" w:rsidP="00EB52CC">
            <w:pPr>
              <w:jc w:val="both"/>
              <w:rPr>
                <w:sz w:val="20"/>
                <w:lang w:val="fr-CA"/>
              </w:rPr>
            </w:pPr>
            <w:hyperlink r:id="rId86" w:history="1">
              <w:r w:rsidR="00CF08B2" w:rsidRPr="00A6710E">
                <w:rPr>
                  <w:rStyle w:val="Hyperlink"/>
                  <w:sz w:val="20"/>
                  <w:lang w:val="fr-CA"/>
                </w:rPr>
                <w:t>2019 QCCS 1280</w:t>
              </w:r>
            </w:hyperlink>
          </w:p>
          <w:p w:rsidR="00CF08B2" w:rsidRPr="00A6710E" w:rsidRDefault="00CF08B2" w:rsidP="00EB52CC">
            <w:pPr>
              <w:jc w:val="both"/>
              <w:rPr>
                <w:sz w:val="20"/>
                <w:lang w:val="fr-CA"/>
              </w:rPr>
            </w:pPr>
          </w:p>
        </w:tc>
        <w:tc>
          <w:tcPr>
            <w:tcW w:w="243" w:type="pct"/>
          </w:tcPr>
          <w:p w:rsidR="00CF08B2" w:rsidRPr="00A6710E" w:rsidRDefault="00CF08B2" w:rsidP="00EB52CC">
            <w:pPr>
              <w:jc w:val="both"/>
              <w:rPr>
                <w:sz w:val="20"/>
                <w:lang w:val="fr-CA"/>
              </w:rPr>
            </w:pPr>
          </w:p>
        </w:tc>
        <w:tc>
          <w:tcPr>
            <w:tcW w:w="2330" w:type="pct"/>
          </w:tcPr>
          <w:p w:rsidR="00CF08B2" w:rsidRPr="00A6710E" w:rsidRDefault="00CF08B2" w:rsidP="00EB52CC">
            <w:pPr>
              <w:jc w:val="both"/>
              <w:rPr>
                <w:sz w:val="20"/>
                <w:lang w:val="fr-CA"/>
              </w:rPr>
            </w:pPr>
            <w:r w:rsidRPr="00A6710E">
              <w:rPr>
                <w:sz w:val="20"/>
                <w:lang w:val="fr-CA"/>
              </w:rPr>
              <w:t>Jugement accueillant la demande de la procureure générale du Québec en irrecevabilité de la demande d’introductive d’instance des demandeurs</w:t>
            </w:r>
          </w:p>
          <w:p w:rsidR="00CF08B2" w:rsidRPr="00A6710E" w:rsidRDefault="00CF08B2" w:rsidP="00EB52CC">
            <w:pPr>
              <w:jc w:val="both"/>
              <w:rPr>
                <w:sz w:val="20"/>
                <w:lang w:val="fr-CA"/>
              </w:rPr>
            </w:pPr>
          </w:p>
        </w:tc>
      </w:tr>
      <w:tr w:rsidR="00CF08B2" w:rsidRPr="00A6710E" w:rsidTr="00B778F3">
        <w:tc>
          <w:tcPr>
            <w:tcW w:w="2427" w:type="pct"/>
            <w:gridSpan w:val="2"/>
          </w:tcPr>
          <w:p w:rsidR="00CF08B2" w:rsidRPr="00A6710E" w:rsidRDefault="00CF08B2" w:rsidP="00EB52CC">
            <w:pPr>
              <w:jc w:val="both"/>
              <w:rPr>
                <w:sz w:val="20"/>
                <w:lang w:val="fr-CA"/>
              </w:rPr>
            </w:pPr>
            <w:r w:rsidRPr="00A6710E">
              <w:rPr>
                <w:sz w:val="20"/>
                <w:lang w:val="fr-CA"/>
              </w:rPr>
              <w:t>8 novembre 2019</w:t>
            </w:r>
          </w:p>
          <w:p w:rsidR="00CF08B2" w:rsidRPr="00A6710E" w:rsidRDefault="00CF08B2" w:rsidP="00EB52CC">
            <w:pPr>
              <w:jc w:val="both"/>
              <w:rPr>
                <w:sz w:val="20"/>
                <w:lang w:val="fr-CA"/>
              </w:rPr>
            </w:pPr>
            <w:r w:rsidRPr="00A6710E">
              <w:rPr>
                <w:sz w:val="20"/>
                <w:lang w:val="fr-CA"/>
              </w:rPr>
              <w:t>Cour d’appel du Québec (Montréal)</w:t>
            </w:r>
          </w:p>
          <w:p w:rsidR="00CF08B2" w:rsidRPr="00A6710E" w:rsidRDefault="00CF08B2" w:rsidP="00EB52CC">
            <w:pPr>
              <w:jc w:val="both"/>
              <w:rPr>
                <w:sz w:val="20"/>
                <w:lang w:val="fr-CA"/>
              </w:rPr>
            </w:pPr>
            <w:r w:rsidRPr="00A6710E">
              <w:rPr>
                <w:sz w:val="20"/>
                <w:lang w:val="fr-CA"/>
              </w:rPr>
              <w:t>(Juges Hilton, Roy et Cotnam)</w:t>
            </w:r>
          </w:p>
          <w:p w:rsidR="00CF08B2" w:rsidRPr="00A6710E" w:rsidRDefault="00A6710E" w:rsidP="00EB52CC">
            <w:pPr>
              <w:jc w:val="both"/>
              <w:rPr>
                <w:sz w:val="20"/>
                <w:lang w:val="fr-CA"/>
              </w:rPr>
            </w:pPr>
            <w:hyperlink r:id="rId87" w:history="1">
              <w:r w:rsidR="00CF08B2" w:rsidRPr="00A6710E">
                <w:rPr>
                  <w:rStyle w:val="Hyperlink"/>
                  <w:sz w:val="20"/>
                  <w:lang w:val="fr-CA"/>
                </w:rPr>
                <w:t>2019 QCCA 1893</w:t>
              </w:r>
            </w:hyperlink>
          </w:p>
          <w:p w:rsidR="00CF08B2" w:rsidRPr="00A6710E" w:rsidRDefault="00CF08B2" w:rsidP="00EB52CC">
            <w:pPr>
              <w:jc w:val="both"/>
              <w:rPr>
                <w:sz w:val="20"/>
                <w:lang w:val="fr-CA"/>
              </w:rPr>
            </w:pPr>
          </w:p>
        </w:tc>
        <w:tc>
          <w:tcPr>
            <w:tcW w:w="243" w:type="pct"/>
          </w:tcPr>
          <w:p w:rsidR="00CF08B2" w:rsidRPr="00A6710E" w:rsidRDefault="00CF08B2" w:rsidP="00EB52CC">
            <w:pPr>
              <w:jc w:val="both"/>
              <w:rPr>
                <w:sz w:val="20"/>
                <w:lang w:val="fr-CA"/>
              </w:rPr>
            </w:pPr>
          </w:p>
        </w:tc>
        <w:tc>
          <w:tcPr>
            <w:tcW w:w="2330" w:type="pct"/>
          </w:tcPr>
          <w:p w:rsidR="00CF08B2" w:rsidRPr="00A6710E" w:rsidRDefault="00CF08B2" w:rsidP="00EB52CC">
            <w:pPr>
              <w:jc w:val="both"/>
              <w:rPr>
                <w:sz w:val="20"/>
                <w:lang w:val="fr-CA"/>
              </w:rPr>
            </w:pPr>
            <w:r w:rsidRPr="00A6710E">
              <w:rPr>
                <w:sz w:val="20"/>
                <w:lang w:val="fr-CA"/>
              </w:rPr>
              <w:t>Rejet de l’appel</w:t>
            </w:r>
          </w:p>
          <w:p w:rsidR="00CF08B2" w:rsidRPr="00A6710E" w:rsidRDefault="00CF08B2" w:rsidP="00EB52CC">
            <w:pPr>
              <w:jc w:val="both"/>
              <w:rPr>
                <w:sz w:val="20"/>
                <w:lang w:val="fr-CA"/>
              </w:rPr>
            </w:pPr>
          </w:p>
        </w:tc>
      </w:tr>
      <w:tr w:rsidR="00CF08B2" w:rsidRPr="00A6710E" w:rsidTr="00B778F3">
        <w:tc>
          <w:tcPr>
            <w:tcW w:w="2427" w:type="pct"/>
            <w:gridSpan w:val="2"/>
          </w:tcPr>
          <w:p w:rsidR="00CF08B2" w:rsidRPr="00A6710E" w:rsidRDefault="00CF08B2" w:rsidP="00EB52CC">
            <w:pPr>
              <w:jc w:val="both"/>
              <w:rPr>
                <w:sz w:val="20"/>
                <w:lang w:val="fr-CA"/>
              </w:rPr>
            </w:pPr>
            <w:r w:rsidRPr="00A6710E">
              <w:rPr>
                <w:sz w:val="20"/>
                <w:lang w:val="fr-CA"/>
              </w:rPr>
              <w:t>7 janvier 2020</w:t>
            </w:r>
          </w:p>
          <w:p w:rsidR="00CF08B2" w:rsidRPr="00A6710E" w:rsidRDefault="00CF08B2" w:rsidP="00EB52CC">
            <w:pPr>
              <w:jc w:val="both"/>
              <w:rPr>
                <w:sz w:val="20"/>
                <w:lang w:val="fr-CA"/>
              </w:rPr>
            </w:pPr>
            <w:r w:rsidRPr="00A6710E">
              <w:rPr>
                <w:sz w:val="20"/>
                <w:lang w:val="fr-CA"/>
              </w:rPr>
              <w:t>Cour suprême du Canada</w:t>
            </w:r>
          </w:p>
        </w:tc>
        <w:tc>
          <w:tcPr>
            <w:tcW w:w="243" w:type="pct"/>
          </w:tcPr>
          <w:p w:rsidR="00CF08B2" w:rsidRPr="00A6710E" w:rsidRDefault="00CF08B2" w:rsidP="00EB52CC">
            <w:pPr>
              <w:jc w:val="both"/>
              <w:rPr>
                <w:sz w:val="20"/>
                <w:lang w:val="fr-CA"/>
              </w:rPr>
            </w:pPr>
          </w:p>
        </w:tc>
        <w:tc>
          <w:tcPr>
            <w:tcW w:w="2330" w:type="pct"/>
          </w:tcPr>
          <w:p w:rsidR="00CF08B2" w:rsidRPr="00A6710E" w:rsidRDefault="00CF08B2" w:rsidP="00EB52CC">
            <w:pPr>
              <w:jc w:val="both"/>
              <w:rPr>
                <w:sz w:val="20"/>
                <w:lang w:val="fr-CA"/>
              </w:rPr>
            </w:pPr>
            <w:r w:rsidRPr="00A6710E">
              <w:rPr>
                <w:sz w:val="20"/>
                <w:lang w:val="fr-CA"/>
              </w:rPr>
              <w:t>Dépôt de la demande d’autorisation d’appel</w:t>
            </w:r>
          </w:p>
          <w:p w:rsidR="00CF08B2" w:rsidRPr="00A6710E" w:rsidRDefault="00CF08B2" w:rsidP="00EB52CC">
            <w:pPr>
              <w:jc w:val="both"/>
              <w:rPr>
                <w:sz w:val="20"/>
                <w:lang w:val="fr-CA"/>
              </w:rPr>
            </w:pPr>
          </w:p>
        </w:tc>
      </w:tr>
    </w:tbl>
    <w:p w:rsidR="00CF08B2" w:rsidRPr="00A6710E" w:rsidRDefault="00CF08B2" w:rsidP="00EB52CC">
      <w:pPr>
        <w:jc w:val="both"/>
        <w:rPr>
          <w:sz w:val="20"/>
          <w:lang w:val="fr-CA"/>
        </w:rPr>
      </w:pPr>
    </w:p>
    <w:p w:rsidR="00F67C59" w:rsidRPr="00A6710E" w:rsidRDefault="00A6710E" w:rsidP="00EB52CC">
      <w:pPr>
        <w:jc w:val="both"/>
        <w:rPr>
          <w:sz w:val="20"/>
          <w:lang w:val="fr-CA"/>
        </w:rPr>
      </w:pPr>
      <w:r w:rsidRPr="00A6710E">
        <w:rPr>
          <w:sz w:val="20"/>
        </w:rPr>
        <w:pict>
          <v:rect id="_x0000_i1050"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57E6" w:rsidRPr="00A6710E" w:rsidTr="00B778F3">
        <w:tc>
          <w:tcPr>
            <w:tcW w:w="543" w:type="pct"/>
          </w:tcPr>
          <w:p w:rsidR="000757E6" w:rsidRPr="00A6710E" w:rsidRDefault="000757E6" w:rsidP="00EB52CC">
            <w:pPr>
              <w:jc w:val="both"/>
              <w:rPr>
                <w:sz w:val="20"/>
                <w:lang w:val="en-CA"/>
              </w:rPr>
            </w:pPr>
            <w:r w:rsidRPr="00A6710E">
              <w:rPr>
                <w:rStyle w:val="SCCFileNumberChar"/>
                <w:sz w:val="20"/>
                <w:szCs w:val="20"/>
              </w:rPr>
              <w:t>38929</w:t>
            </w:r>
          </w:p>
        </w:tc>
        <w:tc>
          <w:tcPr>
            <w:tcW w:w="4457" w:type="pct"/>
            <w:gridSpan w:val="3"/>
          </w:tcPr>
          <w:p w:rsidR="000757E6" w:rsidRPr="00A6710E" w:rsidRDefault="000757E6" w:rsidP="00EB52CC">
            <w:pPr>
              <w:pStyle w:val="SCCLsocParty"/>
              <w:jc w:val="both"/>
              <w:rPr>
                <w:b/>
                <w:sz w:val="20"/>
                <w:szCs w:val="20"/>
                <w:lang w:val="en-CA"/>
              </w:rPr>
            </w:pPr>
            <w:r w:rsidRPr="00A6710E">
              <w:rPr>
                <w:b/>
                <w:sz w:val="20"/>
                <w:szCs w:val="20"/>
                <w:lang w:val="en-CA"/>
              </w:rPr>
              <w:t>Attorney General of Quebec v. IMTT-Québec inc., Quebec Port Authority, Attorney General of Canada</w:t>
            </w:r>
          </w:p>
          <w:p w:rsidR="000757E6" w:rsidRPr="00A6710E" w:rsidRDefault="000757E6" w:rsidP="00EB52CC">
            <w:pPr>
              <w:pStyle w:val="SCCLsocOtherPartySeparator"/>
              <w:rPr>
                <w:sz w:val="20"/>
                <w:szCs w:val="20"/>
              </w:rPr>
            </w:pPr>
            <w:r w:rsidRPr="00A6710E">
              <w:rPr>
                <w:sz w:val="20"/>
                <w:szCs w:val="20"/>
              </w:rPr>
              <w:t>- and -</w:t>
            </w:r>
          </w:p>
          <w:p w:rsidR="000757E6" w:rsidRPr="00A6710E" w:rsidRDefault="000757E6" w:rsidP="00EB52CC">
            <w:pPr>
              <w:pStyle w:val="SCCLsocParty"/>
              <w:jc w:val="both"/>
              <w:rPr>
                <w:b/>
                <w:sz w:val="20"/>
                <w:szCs w:val="20"/>
              </w:rPr>
            </w:pPr>
            <w:r w:rsidRPr="00A6710E">
              <w:rPr>
                <w:b/>
                <w:sz w:val="20"/>
                <w:szCs w:val="20"/>
              </w:rPr>
              <w:t>Centre québécois du droit de l’environnement, Nature Québec</w:t>
            </w:r>
          </w:p>
          <w:p w:rsidR="000757E6" w:rsidRPr="00A6710E" w:rsidRDefault="000757E6" w:rsidP="00F67C59">
            <w:pPr>
              <w:jc w:val="both"/>
              <w:rPr>
                <w:sz w:val="20"/>
                <w:lang w:val="en-CA"/>
              </w:rPr>
            </w:pPr>
            <w:r w:rsidRPr="00A6710E">
              <w:rPr>
                <w:sz w:val="20"/>
                <w:lang w:val="en-CA"/>
              </w:rPr>
              <w:t>(Q</w:t>
            </w:r>
            <w:r w:rsidR="00F67C59" w:rsidRPr="00A6710E">
              <w:rPr>
                <w:sz w:val="20"/>
                <w:lang w:val="en-CA"/>
              </w:rPr>
              <w:t>c</w:t>
            </w:r>
            <w:r w:rsidRPr="00A6710E">
              <w:rPr>
                <w:sz w:val="20"/>
                <w:lang w:val="en-CA"/>
              </w:rPr>
              <w:t>) (Civil) (By Leave)</w:t>
            </w:r>
          </w:p>
        </w:tc>
      </w:tr>
      <w:tr w:rsidR="000757E6" w:rsidRPr="00A6710E" w:rsidTr="00B778F3">
        <w:tc>
          <w:tcPr>
            <w:tcW w:w="5000" w:type="pct"/>
            <w:gridSpan w:val="4"/>
          </w:tcPr>
          <w:p w:rsidR="000757E6" w:rsidRPr="00A6710E" w:rsidRDefault="000757E6" w:rsidP="00EB52CC">
            <w:pPr>
              <w:jc w:val="both"/>
              <w:rPr>
                <w:sz w:val="20"/>
                <w:lang w:val="en-CA"/>
              </w:rPr>
            </w:pPr>
            <w:proofErr w:type="gramStart"/>
            <w:r w:rsidRPr="00A6710E">
              <w:rPr>
                <w:sz w:val="20"/>
                <w:lang w:val="en-CA"/>
              </w:rPr>
              <w:t xml:space="preserve">Constitutional law — Land — Interjurisdictional immunity — Federal paramountcy — Environmental law — Whether land on which IMTT built storage tanks and new loading ramp, and on which tanks acquired from Degussa are located, was public property owned by United Province of Canada on July 1, 1867, when </w:t>
            </w:r>
            <w:r w:rsidRPr="00A6710E">
              <w:rPr>
                <w:i/>
                <w:sz w:val="20"/>
                <w:lang w:val="en-CA"/>
              </w:rPr>
              <w:t xml:space="preserve">Constitution Act, 1867 </w:t>
            </w:r>
            <w:r w:rsidRPr="00A6710E">
              <w:rPr>
                <w:sz w:val="20"/>
                <w:lang w:val="en-CA"/>
              </w:rPr>
              <w:t xml:space="preserve">came into force — If so, whether land must be considered provincial public property or federal public property in light of ss. 108, 109 and 117 of </w:t>
            </w:r>
            <w:r w:rsidRPr="00A6710E">
              <w:rPr>
                <w:i/>
                <w:sz w:val="20"/>
                <w:lang w:val="en-CA"/>
              </w:rPr>
              <w:t>Constitution Act, 1867</w:t>
            </w:r>
            <w:r w:rsidRPr="00A6710E">
              <w:rPr>
                <w:sz w:val="20"/>
                <w:lang w:val="en-CA"/>
              </w:rPr>
              <w:t xml:space="preserve"> — If land is part of federal public property, whether ss. 22, 31.1 and 31.1.1 of </w:t>
            </w:r>
            <w:r w:rsidRPr="00A6710E">
              <w:rPr>
                <w:i/>
                <w:sz w:val="20"/>
                <w:lang w:val="en-CA"/>
              </w:rPr>
              <w:t xml:space="preserve">Environment Quality Act </w:t>
            </w:r>
            <w:r w:rsidRPr="00A6710E">
              <w:rPr>
                <w:sz w:val="20"/>
                <w:lang w:val="en-CA"/>
              </w:rPr>
              <w:t>(CQLR, c. Q</w:t>
            </w:r>
            <w:r w:rsidRPr="00A6710E">
              <w:rPr>
                <w:sz w:val="20"/>
                <w:lang w:val="en-CA"/>
              </w:rPr>
              <w:noBreakHyphen/>
              <w:t xml:space="preserve">2) are constitutionally inapplicable in all respects to construction of storage tanks and loading ramp and to operation of storage terminal on land situated in port area administered by Quebec Port Authority, pursuant to doctrine of interjurisdictional immunity — If land is part of public property of province of Quebec, whether ss. 22, 31.1 and 31.1.1 of </w:t>
            </w:r>
            <w:r w:rsidRPr="00A6710E">
              <w:rPr>
                <w:i/>
                <w:sz w:val="20"/>
                <w:lang w:val="en-CA"/>
              </w:rPr>
              <w:t xml:space="preserve">Environment Quality Act </w:t>
            </w:r>
            <w:r w:rsidRPr="00A6710E">
              <w:rPr>
                <w:sz w:val="20"/>
                <w:lang w:val="en-CA"/>
              </w:rPr>
              <w:t>(CQLR, c. Q</w:t>
            </w:r>
            <w:r w:rsidRPr="00A6710E">
              <w:rPr>
                <w:sz w:val="20"/>
                <w:lang w:val="en-CA"/>
              </w:rPr>
              <w:noBreakHyphen/>
              <w:t xml:space="preserve">2) are constitutionally inapplicable in all respects to construction of storage tanks and loading ramp and to operation of storage terminal on land situated in port area administered by Quebec Port Authority because of federal navigation and shipping power under s. 91(10) of </w:t>
            </w:r>
            <w:r w:rsidRPr="00A6710E">
              <w:rPr>
                <w:i/>
                <w:sz w:val="20"/>
                <w:lang w:val="en-CA"/>
              </w:rPr>
              <w:t>Constitution Act, 1867</w:t>
            </w:r>
            <w:r w:rsidRPr="00A6710E">
              <w:rPr>
                <w:sz w:val="20"/>
                <w:lang w:val="en-CA"/>
              </w:rPr>
              <w:t>, pursuant to doctrine of interjurisdictional immunity — If doctrine of interjurisdictional immunity is not applicable, whether doctrine of federal paramountcy applies in relation to construction of storage tanks and loading ramp and operation of storage terminal on land situated in port area administered by QPA.</w:t>
            </w:r>
            <w:proofErr w:type="gramEnd"/>
          </w:p>
        </w:tc>
      </w:tr>
      <w:tr w:rsidR="000757E6" w:rsidRPr="00A6710E" w:rsidTr="00B778F3">
        <w:tc>
          <w:tcPr>
            <w:tcW w:w="5000" w:type="pct"/>
            <w:gridSpan w:val="4"/>
          </w:tcPr>
          <w:p w:rsidR="000757E6" w:rsidRPr="00A6710E" w:rsidRDefault="000757E6" w:rsidP="00EB52CC">
            <w:pPr>
              <w:jc w:val="both"/>
              <w:rPr>
                <w:sz w:val="20"/>
                <w:lang w:val="en-CA"/>
              </w:rPr>
            </w:pPr>
          </w:p>
        </w:tc>
      </w:tr>
      <w:tr w:rsidR="000757E6" w:rsidRPr="00A6710E" w:rsidTr="00B778F3">
        <w:tc>
          <w:tcPr>
            <w:tcW w:w="5000" w:type="pct"/>
            <w:gridSpan w:val="4"/>
          </w:tcPr>
          <w:p w:rsidR="000757E6" w:rsidRPr="00A6710E" w:rsidRDefault="000757E6" w:rsidP="00EB52CC">
            <w:pPr>
              <w:jc w:val="both"/>
              <w:rPr>
                <w:sz w:val="20"/>
                <w:lang w:val="en-CA"/>
              </w:rPr>
            </w:pPr>
            <w:r w:rsidRPr="00A6710E">
              <w:rPr>
                <w:sz w:val="20"/>
                <w:lang w:val="en-CA"/>
              </w:rPr>
              <w:t xml:space="preserve">The respondent IMTT is a tenant of the respondent Quebec Port Authority (“QPA”) and operates transshipment and storage terminals for bulk liquids at the port. In 2006, IMTT applied to the federal authorities in order to carry out a project involving the construction of new tanks. In an application for an injunction filed in 2008, the applicant, the Attorney General of Quebec, argued that Quebec environmental legislation applied. The application </w:t>
            </w:r>
            <w:proofErr w:type="gramStart"/>
            <w:r w:rsidRPr="00A6710E">
              <w:rPr>
                <w:sz w:val="20"/>
                <w:lang w:val="en-CA"/>
              </w:rPr>
              <w:t>was contested</w:t>
            </w:r>
            <w:proofErr w:type="gramEnd"/>
            <w:r w:rsidRPr="00A6710E">
              <w:rPr>
                <w:sz w:val="20"/>
                <w:lang w:val="en-CA"/>
              </w:rPr>
              <w:t xml:space="preserve"> by IMTT, which also filed a separate motion for a declaratory judgment jointly with the QPA. They argued that IMTT’s facilities and activities were under the exclusive authority of the Parliament of Canada, which meant that the legislation relied on by Quebec was inapplicable and inoperative.</w:t>
            </w:r>
          </w:p>
          <w:p w:rsidR="000757E6" w:rsidRPr="00A6710E" w:rsidRDefault="000757E6" w:rsidP="00EB52CC">
            <w:pPr>
              <w:jc w:val="both"/>
              <w:rPr>
                <w:sz w:val="20"/>
                <w:lang w:val="en-CA"/>
              </w:rPr>
            </w:pPr>
          </w:p>
          <w:p w:rsidR="000757E6" w:rsidRPr="00A6710E" w:rsidRDefault="000757E6" w:rsidP="00EB52CC">
            <w:pPr>
              <w:jc w:val="both"/>
              <w:rPr>
                <w:sz w:val="20"/>
                <w:lang w:val="en-CA"/>
              </w:rPr>
            </w:pPr>
            <w:r w:rsidRPr="00A6710E">
              <w:rPr>
                <w:sz w:val="20"/>
                <w:lang w:val="en-CA"/>
              </w:rPr>
              <w:t xml:space="preserve">The Superior Court found that the </w:t>
            </w:r>
            <w:proofErr w:type="gramStart"/>
            <w:r w:rsidRPr="00A6710E">
              <w:rPr>
                <w:sz w:val="20"/>
                <w:lang w:val="en-CA"/>
              </w:rPr>
              <w:t>current site of IMTT’s facilities was owned by the Government of Canada</w:t>
            </w:r>
            <w:proofErr w:type="gramEnd"/>
            <w:r w:rsidRPr="00A6710E">
              <w:rPr>
                <w:sz w:val="20"/>
                <w:lang w:val="en-CA"/>
              </w:rPr>
              <w:t xml:space="preserve"> and that IMTT was a federal undertaking. It was also of the view that the doctrine of federal paramountcy </w:t>
            </w:r>
            <w:proofErr w:type="gramStart"/>
            <w:r w:rsidRPr="00A6710E">
              <w:rPr>
                <w:sz w:val="20"/>
                <w:lang w:val="en-CA"/>
              </w:rPr>
              <w:t>should be applied</w:t>
            </w:r>
            <w:proofErr w:type="gramEnd"/>
            <w:r w:rsidRPr="00A6710E">
              <w:rPr>
                <w:sz w:val="20"/>
                <w:lang w:val="en-CA"/>
              </w:rPr>
              <w:t xml:space="preserve"> and that, among other things, the provisions of the Quebec scheme requiring provincial authorization should be declared constitutionally inoperative in relation to IMTT’s activities and facilities. </w:t>
            </w:r>
            <w:proofErr w:type="gramStart"/>
            <w:r w:rsidRPr="00A6710E">
              <w:rPr>
                <w:sz w:val="20"/>
                <w:lang w:val="en-CA"/>
              </w:rPr>
              <w:t xml:space="preserve">In contrast, the Court of Appeal found that the doctrine of interjurisdictional immunity could be relied on against the provincial legislation in this case and that certain provisions of Quebec’s </w:t>
            </w:r>
            <w:r w:rsidRPr="00A6710E">
              <w:rPr>
                <w:i/>
                <w:sz w:val="20"/>
                <w:lang w:val="en-CA"/>
              </w:rPr>
              <w:t>Environment Quality Act</w:t>
            </w:r>
            <w:r w:rsidRPr="00A6710E">
              <w:rPr>
                <w:sz w:val="20"/>
                <w:lang w:val="en-CA"/>
              </w:rPr>
              <w:t>, if applied to IMTT’s activities and facilities, would impair the core of the exclusive federal jurisdiction to control the development, use and regulation of federal public property for the purpose of exercising a federal power.</w:t>
            </w:r>
            <w:proofErr w:type="gramEnd"/>
            <w:r w:rsidRPr="00A6710E">
              <w:rPr>
                <w:sz w:val="20"/>
                <w:lang w:val="en-CA"/>
              </w:rPr>
              <w:t xml:space="preserve"> Those provisions </w:t>
            </w:r>
            <w:proofErr w:type="gramStart"/>
            <w:r w:rsidRPr="00A6710E">
              <w:rPr>
                <w:sz w:val="20"/>
                <w:lang w:val="en-CA"/>
              </w:rPr>
              <w:t>were therefore declared</w:t>
            </w:r>
            <w:proofErr w:type="gramEnd"/>
            <w:r w:rsidRPr="00A6710E">
              <w:rPr>
                <w:sz w:val="20"/>
                <w:lang w:val="en-CA"/>
              </w:rPr>
              <w:t xml:space="preserve"> constitutionally inapplicable to IMTT’s activities and facilities.</w:t>
            </w:r>
          </w:p>
          <w:p w:rsidR="000757E6" w:rsidRPr="00A6710E" w:rsidRDefault="000757E6" w:rsidP="00EB52CC">
            <w:pPr>
              <w:jc w:val="both"/>
              <w:rPr>
                <w:sz w:val="20"/>
                <w:lang w:val="en-CA"/>
              </w:rPr>
            </w:pPr>
          </w:p>
        </w:tc>
      </w:tr>
      <w:tr w:rsidR="000757E6" w:rsidRPr="00A6710E" w:rsidTr="00B778F3">
        <w:tc>
          <w:tcPr>
            <w:tcW w:w="2427" w:type="pct"/>
            <w:gridSpan w:val="2"/>
          </w:tcPr>
          <w:p w:rsidR="000757E6" w:rsidRPr="00A6710E" w:rsidRDefault="000757E6" w:rsidP="00EB52CC">
            <w:pPr>
              <w:jc w:val="both"/>
              <w:rPr>
                <w:sz w:val="20"/>
                <w:lang w:val="en-CA"/>
              </w:rPr>
            </w:pPr>
            <w:r w:rsidRPr="00A6710E">
              <w:rPr>
                <w:sz w:val="20"/>
                <w:lang w:val="en-CA"/>
              </w:rPr>
              <w:t>September 8, 2016</w:t>
            </w:r>
          </w:p>
          <w:p w:rsidR="000757E6" w:rsidRPr="00A6710E" w:rsidRDefault="000757E6" w:rsidP="00EB52CC">
            <w:pPr>
              <w:jc w:val="both"/>
              <w:rPr>
                <w:sz w:val="20"/>
                <w:lang w:val="en-CA"/>
              </w:rPr>
            </w:pPr>
            <w:r w:rsidRPr="00A6710E">
              <w:rPr>
                <w:sz w:val="20"/>
                <w:lang w:val="en-CA"/>
              </w:rPr>
              <w:t>Quebec Superior Court</w:t>
            </w:r>
          </w:p>
          <w:p w:rsidR="000757E6" w:rsidRPr="00A6710E" w:rsidRDefault="000757E6" w:rsidP="00EB52CC">
            <w:pPr>
              <w:jc w:val="both"/>
              <w:rPr>
                <w:sz w:val="20"/>
                <w:lang w:val="en-CA"/>
              </w:rPr>
            </w:pPr>
            <w:r w:rsidRPr="00A6710E">
              <w:rPr>
                <w:sz w:val="20"/>
                <w:lang w:val="en-CA"/>
              </w:rPr>
              <w:t>(Blanchet J.)</w:t>
            </w:r>
          </w:p>
          <w:p w:rsidR="000757E6" w:rsidRPr="00A6710E" w:rsidRDefault="00A6710E" w:rsidP="00EB52CC">
            <w:pPr>
              <w:jc w:val="both"/>
              <w:rPr>
                <w:sz w:val="20"/>
                <w:lang w:val="en-CA"/>
              </w:rPr>
            </w:pPr>
            <w:hyperlink r:id="rId88" w:history="1">
              <w:r w:rsidR="000757E6" w:rsidRPr="00A6710E">
                <w:rPr>
                  <w:rStyle w:val="Hyperlink"/>
                  <w:sz w:val="20"/>
                  <w:lang w:val="en-CA"/>
                </w:rPr>
                <w:t>2016 QCCS 4337</w:t>
              </w:r>
            </w:hyperlink>
          </w:p>
          <w:p w:rsidR="000757E6" w:rsidRPr="00A6710E" w:rsidRDefault="000757E6" w:rsidP="00EB52CC">
            <w:pPr>
              <w:jc w:val="both"/>
              <w:rPr>
                <w:sz w:val="20"/>
                <w:lang w:val="en-CA"/>
              </w:rPr>
            </w:pPr>
          </w:p>
        </w:tc>
        <w:tc>
          <w:tcPr>
            <w:tcW w:w="243" w:type="pct"/>
          </w:tcPr>
          <w:p w:rsidR="000757E6" w:rsidRPr="00A6710E" w:rsidRDefault="000757E6" w:rsidP="00EB52CC">
            <w:pPr>
              <w:jc w:val="both"/>
              <w:rPr>
                <w:sz w:val="20"/>
                <w:lang w:val="en-CA"/>
              </w:rPr>
            </w:pPr>
          </w:p>
        </w:tc>
        <w:tc>
          <w:tcPr>
            <w:tcW w:w="2330" w:type="pct"/>
          </w:tcPr>
          <w:p w:rsidR="000757E6" w:rsidRPr="00A6710E" w:rsidRDefault="000757E6" w:rsidP="00EB52CC">
            <w:pPr>
              <w:jc w:val="both"/>
              <w:rPr>
                <w:sz w:val="20"/>
                <w:lang w:val="en-CA"/>
              </w:rPr>
            </w:pPr>
            <w:r w:rsidRPr="00A6710E">
              <w:rPr>
                <w:sz w:val="20"/>
                <w:lang w:val="en-CA"/>
              </w:rPr>
              <w:t>Applicant’s application for injunction dismissed; motion for declaratory judgment of respondents IMTT</w:t>
            </w:r>
            <w:r w:rsidRPr="00A6710E">
              <w:rPr>
                <w:sz w:val="20"/>
                <w:lang w:val="en-CA"/>
              </w:rPr>
              <w:noBreakHyphen/>
              <w:t>Québec inc. and Quebec Port Authority allowed in part</w:t>
            </w:r>
          </w:p>
          <w:p w:rsidR="000757E6" w:rsidRPr="00A6710E" w:rsidRDefault="000757E6" w:rsidP="00EB52CC">
            <w:pPr>
              <w:jc w:val="both"/>
              <w:rPr>
                <w:sz w:val="20"/>
                <w:lang w:val="en-CA"/>
              </w:rPr>
            </w:pPr>
          </w:p>
        </w:tc>
      </w:tr>
      <w:tr w:rsidR="000757E6" w:rsidRPr="00A6710E" w:rsidTr="00B778F3">
        <w:tc>
          <w:tcPr>
            <w:tcW w:w="2427" w:type="pct"/>
            <w:gridSpan w:val="2"/>
          </w:tcPr>
          <w:p w:rsidR="000757E6" w:rsidRPr="00A6710E" w:rsidRDefault="000757E6" w:rsidP="00EB52CC">
            <w:pPr>
              <w:jc w:val="both"/>
              <w:rPr>
                <w:sz w:val="20"/>
                <w:lang w:val="en-CA"/>
              </w:rPr>
            </w:pPr>
            <w:r w:rsidRPr="00A6710E">
              <w:rPr>
                <w:sz w:val="20"/>
                <w:lang w:val="en-CA"/>
              </w:rPr>
              <w:t>September 26, 2019</w:t>
            </w:r>
          </w:p>
          <w:p w:rsidR="000757E6" w:rsidRPr="00A6710E" w:rsidRDefault="000757E6" w:rsidP="00EB52CC">
            <w:pPr>
              <w:jc w:val="both"/>
              <w:rPr>
                <w:sz w:val="20"/>
                <w:lang w:val="en-CA"/>
              </w:rPr>
            </w:pPr>
            <w:r w:rsidRPr="00A6710E">
              <w:rPr>
                <w:sz w:val="20"/>
                <w:lang w:val="en-CA"/>
              </w:rPr>
              <w:t>Quebec Court of Appeal (Québec)</w:t>
            </w:r>
          </w:p>
          <w:p w:rsidR="000757E6" w:rsidRPr="00A6710E" w:rsidRDefault="000757E6" w:rsidP="00EB52CC">
            <w:pPr>
              <w:jc w:val="both"/>
              <w:rPr>
                <w:sz w:val="20"/>
                <w:lang w:val="en-CA"/>
              </w:rPr>
            </w:pPr>
            <w:r w:rsidRPr="00A6710E">
              <w:rPr>
                <w:sz w:val="20"/>
                <w:lang w:val="en-CA"/>
              </w:rPr>
              <w:t>(Mainville, Roy and Hamilton JJ.A.)</w:t>
            </w:r>
          </w:p>
          <w:p w:rsidR="000757E6" w:rsidRPr="00A6710E" w:rsidRDefault="00A6710E" w:rsidP="00EB52CC">
            <w:pPr>
              <w:jc w:val="both"/>
              <w:rPr>
                <w:sz w:val="20"/>
                <w:lang w:val="en-CA"/>
              </w:rPr>
            </w:pPr>
            <w:hyperlink r:id="rId89" w:history="1">
              <w:r w:rsidR="000757E6" w:rsidRPr="00A6710E">
                <w:rPr>
                  <w:rStyle w:val="Hyperlink"/>
                  <w:sz w:val="20"/>
                  <w:lang w:val="en-CA"/>
                </w:rPr>
                <w:t>2019 QCCA 1598</w:t>
              </w:r>
            </w:hyperlink>
          </w:p>
          <w:p w:rsidR="000757E6" w:rsidRPr="00A6710E" w:rsidRDefault="000757E6" w:rsidP="00EB52CC">
            <w:pPr>
              <w:jc w:val="both"/>
              <w:rPr>
                <w:sz w:val="20"/>
                <w:lang w:val="en-CA"/>
              </w:rPr>
            </w:pPr>
          </w:p>
        </w:tc>
        <w:tc>
          <w:tcPr>
            <w:tcW w:w="243" w:type="pct"/>
          </w:tcPr>
          <w:p w:rsidR="000757E6" w:rsidRPr="00A6710E" w:rsidRDefault="000757E6" w:rsidP="00EB52CC">
            <w:pPr>
              <w:jc w:val="both"/>
              <w:rPr>
                <w:sz w:val="20"/>
                <w:lang w:val="en-CA"/>
              </w:rPr>
            </w:pPr>
          </w:p>
        </w:tc>
        <w:tc>
          <w:tcPr>
            <w:tcW w:w="2330" w:type="pct"/>
          </w:tcPr>
          <w:p w:rsidR="000757E6" w:rsidRPr="00A6710E" w:rsidRDefault="000757E6" w:rsidP="00EB52CC">
            <w:pPr>
              <w:jc w:val="both"/>
              <w:rPr>
                <w:sz w:val="20"/>
                <w:lang w:val="en-CA"/>
              </w:rPr>
            </w:pPr>
            <w:r w:rsidRPr="00A6710E">
              <w:rPr>
                <w:sz w:val="20"/>
                <w:lang w:val="en-CA"/>
              </w:rPr>
              <w:t>Applicant’s principal appeal and respondents’ incidental appeals allowed in part</w:t>
            </w:r>
          </w:p>
          <w:p w:rsidR="000757E6" w:rsidRPr="00A6710E" w:rsidRDefault="000757E6" w:rsidP="00EB52CC">
            <w:pPr>
              <w:jc w:val="both"/>
              <w:rPr>
                <w:sz w:val="20"/>
                <w:lang w:val="en-CA"/>
              </w:rPr>
            </w:pPr>
          </w:p>
        </w:tc>
      </w:tr>
      <w:tr w:rsidR="000757E6" w:rsidRPr="00A6710E" w:rsidTr="00B778F3">
        <w:tc>
          <w:tcPr>
            <w:tcW w:w="2427" w:type="pct"/>
            <w:gridSpan w:val="2"/>
          </w:tcPr>
          <w:p w:rsidR="000757E6" w:rsidRPr="00A6710E" w:rsidRDefault="000757E6" w:rsidP="00EB52CC">
            <w:pPr>
              <w:jc w:val="both"/>
              <w:rPr>
                <w:sz w:val="20"/>
                <w:lang w:val="en-CA"/>
              </w:rPr>
            </w:pPr>
            <w:r w:rsidRPr="00A6710E">
              <w:rPr>
                <w:sz w:val="20"/>
                <w:lang w:val="en-CA"/>
              </w:rPr>
              <w:t>November 25, 2019</w:t>
            </w:r>
          </w:p>
          <w:p w:rsidR="000757E6" w:rsidRPr="00A6710E" w:rsidRDefault="000757E6" w:rsidP="00EB52CC">
            <w:pPr>
              <w:jc w:val="both"/>
              <w:rPr>
                <w:sz w:val="20"/>
                <w:lang w:val="en-CA"/>
              </w:rPr>
            </w:pPr>
            <w:r w:rsidRPr="00A6710E">
              <w:rPr>
                <w:sz w:val="20"/>
                <w:lang w:val="en-CA"/>
              </w:rPr>
              <w:t>Supreme Court of Canada</w:t>
            </w:r>
          </w:p>
        </w:tc>
        <w:tc>
          <w:tcPr>
            <w:tcW w:w="243" w:type="pct"/>
          </w:tcPr>
          <w:p w:rsidR="000757E6" w:rsidRPr="00A6710E" w:rsidRDefault="000757E6" w:rsidP="00EB52CC">
            <w:pPr>
              <w:jc w:val="both"/>
              <w:rPr>
                <w:sz w:val="20"/>
                <w:lang w:val="en-CA"/>
              </w:rPr>
            </w:pPr>
          </w:p>
        </w:tc>
        <w:tc>
          <w:tcPr>
            <w:tcW w:w="2330" w:type="pct"/>
          </w:tcPr>
          <w:p w:rsidR="000757E6" w:rsidRPr="00A6710E" w:rsidRDefault="000757E6" w:rsidP="00EB52CC">
            <w:pPr>
              <w:jc w:val="both"/>
              <w:rPr>
                <w:sz w:val="20"/>
                <w:lang w:val="en-CA"/>
              </w:rPr>
            </w:pPr>
            <w:r w:rsidRPr="00A6710E">
              <w:rPr>
                <w:sz w:val="20"/>
                <w:lang w:val="en-CA"/>
              </w:rPr>
              <w:t>Application for leave to appeal filed</w:t>
            </w:r>
          </w:p>
          <w:p w:rsidR="000757E6" w:rsidRPr="00A6710E" w:rsidRDefault="000757E6" w:rsidP="00EB52CC">
            <w:pPr>
              <w:jc w:val="both"/>
              <w:rPr>
                <w:sz w:val="20"/>
                <w:lang w:val="en-CA"/>
              </w:rPr>
            </w:pPr>
          </w:p>
        </w:tc>
      </w:tr>
    </w:tbl>
    <w:p w:rsidR="000757E6" w:rsidRPr="00A6710E" w:rsidRDefault="000757E6" w:rsidP="00EB52CC">
      <w:pPr>
        <w:jc w:val="both"/>
        <w:rPr>
          <w:sz w:val="20"/>
          <w:lang w:val="en-CA"/>
        </w:rPr>
      </w:pPr>
    </w:p>
    <w:p w:rsidR="000757E6" w:rsidRPr="00A6710E" w:rsidRDefault="00A6710E" w:rsidP="00EB52CC">
      <w:pPr>
        <w:jc w:val="both"/>
        <w:rPr>
          <w:sz w:val="20"/>
          <w:lang w:val="en-CA"/>
        </w:rPr>
      </w:pPr>
      <w:r w:rsidRPr="00A6710E">
        <w:rPr>
          <w:sz w:val="20"/>
        </w:rPr>
        <w:pict>
          <v:rect id="_x0000_i1051" style="width:2in;height:1pt" o:hrpct="0" o:hralign="center" o:hrstd="t" o:hrnoshade="t" o:hr="t" fillcolor="black [3213]" stroked="f"/>
        </w:pict>
      </w:r>
    </w:p>
    <w:p w:rsidR="000757E6" w:rsidRPr="00A6710E" w:rsidRDefault="000757E6" w:rsidP="00EB52C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57E6" w:rsidRPr="00A6710E" w:rsidTr="00B778F3">
        <w:tc>
          <w:tcPr>
            <w:tcW w:w="543" w:type="pct"/>
          </w:tcPr>
          <w:p w:rsidR="000757E6" w:rsidRPr="00A6710E" w:rsidRDefault="000757E6" w:rsidP="00EB52CC">
            <w:pPr>
              <w:jc w:val="both"/>
              <w:rPr>
                <w:sz w:val="20"/>
              </w:rPr>
            </w:pPr>
            <w:r w:rsidRPr="00A6710E">
              <w:rPr>
                <w:rStyle w:val="SCCFileNumberChar"/>
                <w:sz w:val="20"/>
                <w:szCs w:val="20"/>
              </w:rPr>
              <w:t>38929</w:t>
            </w:r>
          </w:p>
        </w:tc>
        <w:tc>
          <w:tcPr>
            <w:tcW w:w="4457" w:type="pct"/>
            <w:gridSpan w:val="3"/>
          </w:tcPr>
          <w:p w:rsidR="000757E6" w:rsidRPr="00A6710E" w:rsidRDefault="000757E6" w:rsidP="00EB52CC">
            <w:pPr>
              <w:pStyle w:val="SCCLsocParty"/>
              <w:jc w:val="both"/>
              <w:rPr>
                <w:b/>
                <w:sz w:val="20"/>
                <w:szCs w:val="20"/>
              </w:rPr>
            </w:pPr>
            <w:r w:rsidRPr="00A6710E">
              <w:rPr>
                <w:b/>
                <w:sz w:val="20"/>
                <w:szCs w:val="20"/>
              </w:rPr>
              <w:t>Procureure générale du Québec c. IMTT-Québec inc., Administration portuaire de Québec, Procureur général du Canada</w:t>
            </w:r>
          </w:p>
          <w:p w:rsidR="000757E6" w:rsidRPr="00A6710E" w:rsidRDefault="000757E6" w:rsidP="00EB52CC">
            <w:pPr>
              <w:pStyle w:val="SCCLsocOtherPartySeparator"/>
              <w:rPr>
                <w:sz w:val="20"/>
                <w:szCs w:val="20"/>
              </w:rPr>
            </w:pPr>
            <w:r w:rsidRPr="00A6710E">
              <w:rPr>
                <w:sz w:val="20"/>
                <w:szCs w:val="20"/>
              </w:rPr>
              <w:t>- et -</w:t>
            </w:r>
          </w:p>
          <w:p w:rsidR="000757E6" w:rsidRPr="00A6710E" w:rsidRDefault="000757E6" w:rsidP="00EB52CC">
            <w:pPr>
              <w:pStyle w:val="SCCLsocParty"/>
              <w:jc w:val="both"/>
              <w:rPr>
                <w:b/>
                <w:sz w:val="20"/>
                <w:szCs w:val="20"/>
              </w:rPr>
            </w:pPr>
            <w:r w:rsidRPr="00A6710E">
              <w:rPr>
                <w:b/>
                <w:sz w:val="20"/>
                <w:szCs w:val="20"/>
              </w:rPr>
              <w:t>Centre québécois du droit de l'environnement, Nature Québec</w:t>
            </w:r>
          </w:p>
          <w:p w:rsidR="000757E6" w:rsidRPr="00A6710E" w:rsidRDefault="000757E6" w:rsidP="00EB52CC">
            <w:pPr>
              <w:jc w:val="both"/>
              <w:rPr>
                <w:sz w:val="20"/>
              </w:rPr>
            </w:pPr>
            <w:r w:rsidRPr="00A6710E">
              <w:rPr>
                <w:sz w:val="20"/>
              </w:rPr>
              <w:t>(Qc) (Civile) (Autorisation)</w:t>
            </w:r>
          </w:p>
        </w:tc>
      </w:tr>
      <w:tr w:rsidR="000757E6" w:rsidRPr="00A6710E" w:rsidTr="00B778F3">
        <w:tc>
          <w:tcPr>
            <w:tcW w:w="5000" w:type="pct"/>
            <w:gridSpan w:val="4"/>
          </w:tcPr>
          <w:p w:rsidR="000757E6" w:rsidRPr="00A6710E" w:rsidRDefault="000757E6" w:rsidP="00EB52CC">
            <w:pPr>
              <w:jc w:val="both"/>
              <w:rPr>
                <w:sz w:val="20"/>
                <w:lang w:val="fr-CA"/>
              </w:rPr>
            </w:pPr>
            <w:r w:rsidRPr="00A6710E">
              <w:rPr>
                <w:sz w:val="20"/>
                <w:lang w:val="fr-CA"/>
              </w:rPr>
              <w:t xml:space="preserve">Droit constitutionnel — Territoire — Doctrine de l’exclusivité des compétences — Prépondérance fédérale — Droit de l’environnement — Les terrains sur lesquels IMTT a construit les réservoirs d’entreposage, la nouvelle rampe de chargement, et sur lesquels sont localisés les réservoirs acquis de </w:t>
            </w:r>
            <w:proofErr w:type="spellStart"/>
            <w:r w:rsidRPr="00A6710E">
              <w:rPr>
                <w:sz w:val="20"/>
                <w:lang w:val="fr-CA"/>
              </w:rPr>
              <w:t>Degussa</w:t>
            </w:r>
            <w:proofErr w:type="spellEnd"/>
            <w:r w:rsidRPr="00A6710E">
              <w:rPr>
                <w:sz w:val="20"/>
                <w:lang w:val="fr-CA"/>
              </w:rPr>
              <w:t xml:space="preserve"> étaient</w:t>
            </w:r>
            <w:r w:rsidRPr="00A6710E">
              <w:rPr>
                <w:sz w:val="20"/>
                <w:lang w:val="fr-CA"/>
              </w:rPr>
              <w:noBreakHyphen/>
              <w:t>ils une propriété publique appartenant à la Province du Canada</w:t>
            </w:r>
            <w:r w:rsidRPr="00A6710E">
              <w:rPr>
                <w:sz w:val="20"/>
                <w:lang w:val="fr-CA"/>
              </w:rPr>
              <w:noBreakHyphen/>
              <w:t>Uni au 1</w:t>
            </w:r>
            <w:r w:rsidRPr="00A6710E">
              <w:rPr>
                <w:sz w:val="20"/>
                <w:vertAlign w:val="superscript"/>
                <w:lang w:val="fr-CA"/>
              </w:rPr>
              <w:t>er</w:t>
            </w:r>
            <w:r w:rsidRPr="00A6710E">
              <w:rPr>
                <w:sz w:val="20"/>
                <w:lang w:val="fr-CA"/>
              </w:rPr>
              <w:t xml:space="preserve"> juillet 1867 lors de l’entrée en vigueur de la </w:t>
            </w:r>
            <w:r w:rsidRPr="00A6710E">
              <w:rPr>
                <w:i/>
                <w:sz w:val="20"/>
                <w:lang w:val="fr-CA"/>
              </w:rPr>
              <w:t>Loi constitutionnelle de 1867</w:t>
            </w:r>
            <w:r w:rsidRPr="00A6710E">
              <w:rPr>
                <w:sz w:val="20"/>
                <w:lang w:val="fr-CA"/>
              </w:rPr>
              <w:t>? — Si la réponse à cette question est positive, à quel domaine public (provincial ou fédéral) doivent</w:t>
            </w:r>
            <w:r w:rsidRPr="00A6710E">
              <w:rPr>
                <w:sz w:val="20"/>
                <w:lang w:val="fr-CA"/>
              </w:rPr>
              <w:noBreakHyphen/>
              <w:t xml:space="preserve">ils être attribués considérant les articles 108, 109 et 117 de la </w:t>
            </w:r>
            <w:r w:rsidRPr="00A6710E">
              <w:rPr>
                <w:i/>
                <w:sz w:val="20"/>
                <w:lang w:val="fr-CA"/>
              </w:rPr>
              <w:t>Loi constitutionnelle de 1867</w:t>
            </w:r>
            <w:r w:rsidRPr="00A6710E">
              <w:rPr>
                <w:sz w:val="20"/>
                <w:lang w:val="fr-CA"/>
              </w:rPr>
              <w:t xml:space="preserve">? — Dans l’hypothèse où ces terrains feraient partie du domaine public fédéral, les articles 22, 31.1 et 31.1.1 de la </w:t>
            </w:r>
            <w:r w:rsidRPr="00A6710E">
              <w:rPr>
                <w:i/>
                <w:sz w:val="20"/>
                <w:lang w:val="fr-CA"/>
              </w:rPr>
              <w:t xml:space="preserve">Loi sur la qualité de l’environnement </w:t>
            </w:r>
            <w:r w:rsidRPr="00A6710E">
              <w:rPr>
                <w:sz w:val="20"/>
                <w:lang w:val="fr-CA"/>
              </w:rPr>
              <w:t>(RLRQ, c. Q</w:t>
            </w:r>
            <w:r w:rsidRPr="00A6710E">
              <w:rPr>
                <w:sz w:val="20"/>
                <w:lang w:val="fr-CA"/>
              </w:rPr>
              <w:noBreakHyphen/>
              <w:t>2) sont</w:t>
            </w:r>
            <w:r w:rsidRPr="00A6710E">
              <w:rPr>
                <w:sz w:val="20"/>
                <w:lang w:val="fr-CA"/>
              </w:rPr>
              <w:noBreakHyphen/>
              <w:t xml:space="preserve">ils constitutionnellement inapplicables à tous égards, à la construction de réservoirs d’entreposage, d’une rampe de chargement et à l’exploitation d’un terminal d’entreposage, sur des terrains situés en zone portuaire administrée par l’Administration portuaire du Québec et ce, en vertu de la doctrine de l’exclusivité des compétences? — Dans l’hypothèse où ces terrains feraient partie du domaine public de la province de Québec, les articles 22, 31.1 et 31.1.1 de la </w:t>
            </w:r>
            <w:r w:rsidRPr="00A6710E">
              <w:rPr>
                <w:i/>
                <w:sz w:val="20"/>
                <w:lang w:val="fr-CA"/>
              </w:rPr>
              <w:t xml:space="preserve">Loi sur la qualité de l’environnement </w:t>
            </w:r>
            <w:r w:rsidRPr="00A6710E">
              <w:rPr>
                <w:sz w:val="20"/>
                <w:lang w:val="fr-CA"/>
              </w:rPr>
              <w:t>(RLRQ, c. Q</w:t>
            </w:r>
            <w:r w:rsidRPr="00A6710E">
              <w:rPr>
                <w:sz w:val="20"/>
                <w:lang w:val="fr-CA"/>
              </w:rPr>
              <w:noBreakHyphen/>
              <w:t>2) sont</w:t>
            </w:r>
            <w:r w:rsidRPr="00A6710E">
              <w:rPr>
                <w:sz w:val="20"/>
                <w:lang w:val="fr-CA"/>
              </w:rPr>
              <w:noBreakHyphen/>
              <w:t xml:space="preserve">ils constitutionnellement inapplicables à tous égards, à la construction de réservoirs d’entreposage, d’une rampe de chargement et l’exploitation d’un terminal d’entreposage, sur des terrains situés dans la zone portuaire administrée par l’Administration portuaire de Québec en vertu de la compétence fédérale sur la navigation et les bâtiments ou navires (shipping) visée au paragraphe 91(10) de la </w:t>
            </w:r>
            <w:r w:rsidRPr="00A6710E">
              <w:rPr>
                <w:i/>
                <w:sz w:val="20"/>
                <w:lang w:val="fr-CA"/>
              </w:rPr>
              <w:t>Loi constitutionnelle de 1867</w:t>
            </w:r>
            <w:r w:rsidRPr="00A6710E">
              <w:rPr>
                <w:sz w:val="20"/>
                <w:lang w:val="fr-CA"/>
              </w:rPr>
              <w:t>, en vertu de la doctrine de l’exclusivité des compétences? — Si la doctrine de l’exclusivité des compétences ne s’applique pas, la doctrine de la prépondérance fédérale trouve</w:t>
            </w:r>
            <w:r w:rsidRPr="00A6710E">
              <w:rPr>
                <w:sz w:val="20"/>
                <w:lang w:val="fr-CA"/>
              </w:rPr>
              <w:noBreakHyphen/>
              <w:t>t</w:t>
            </w:r>
            <w:r w:rsidRPr="00A6710E">
              <w:rPr>
                <w:sz w:val="20"/>
                <w:lang w:val="fr-CA"/>
              </w:rPr>
              <w:noBreakHyphen/>
              <w:t>elle application à l’égard de la construction de réservoirs d’entreposage, d’une rampe de chargement et de l’exploitation d’un terminal d’entreposage, sur des terrains situés dans la zone portuaire administrée par l’APQ?</w:t>
            </w:r>
          </w:p>
        </w:tc>
      </w:tr>
      <w:tr w:rsidR="000757E6" w:rsidRPr="00A6710E" w:rsidTr="00B778F3">
        <w:tc>
          <w:tcPr>
            <w:tcW w:w="5000" w:type="pct"/>
            <w:gridSpan w:val="4"/>
          </w:tcPr>
          <w:p w:rsidR="000757E6" w:rsidRPr="00A6710E" w:rsidRDefault="000757E6" w:rsidP="00EB52CC">
            <w:pPr>
              <w:jc w:val="both"/>
              <w:rPr>
                <w:sz w:val="20"/>
                <w:lang w:val="fr-CA"/>
              </w:rPr>
            </w:pPr>
          </w:p>
        </w:tc>
      </w:tr>
      <w:tr w:rsidR="000757E6" w:rsidRPr="00A6710E" w:rsidTr="00B778F3">
        <w:tc>
          <w:tcPr>
            <w:tcW w:w="5000" w:type="pct"/>
            <w:gridSpan w:val="4"/>
          </w:tcPr>
          <w:p w:rsidR="000757E6" w:rsidRPr="00A6710E" w:rsidRDefault="000757E6" w:rsidP="00EB52CC">
            <w:pPr>
              <w:jc w:val="both"/>
              <w:rPr>
                <w:sz w:val="20"/>
                <w:lang w:val="fr-CA"/>
              </w:rPr>
            </w:pPr>
            <w:r w:rsidRPr="00A6710E">
              <w:rPr>
                <w:sz w:val="20"/>
                <w:lang w:val="fr-CA"/>
              </w:rPr>
              <w:t>L’intimée IMTT est locataire de l’intimée Administration portuaire de Québec [APQ], où elle y exploite des terminaux de transbordement et d’entreposage de liquides en vrac. En 2006, IMTT s’adresse aux autorités fédérales en vue de la mise en œuvre d’un projet impliquant la construction de nouveaux réservoirs. Dans une demande en injonction déposée en 2008, la demanderesse procureure générale du Québec soutient que c’est législation québécoise en matière d’environnement qui trouve application. IMTT conteste la demande, en plus de faire front commun avec l’APQ dans une requête distincte pour jugement déclaratoire. Elles y font valoir que les installations et activités d’IMTT relèvent de l’autorité exclusive du Parlement du Canada, de sorte que la législation invoquée par le Québec serait inapplicable et inopérante.</w:t>
            </w:r>
          </w:p>
          <w:p w:rsidR="000757E6" w:rsidRPr="00A6710E" w:rsidRDefault="000757E6" w:rsidP="00EB52CC">
            <w:pPr>
              <w:jc w:val="both"/>
              <w:rPr>
                <w:sz w:val="20"/>
                <w:lang w:val="fr-CA"/>
              </w:rPr>
            </w:pPr>
          </w:p>
          <w:p w:rsidR="000757E6" w:rsidRPr="00A6710E" w:rsidRDefault="000757E6" w:rsidP="00EB52CC">
            <w:pPr>
              <w:jc w:val="both"/>
              <w:rPr>
                <w:sz w:val="20"/>
                <w:lang w:val="fr-CA"/>
              </w:rPr>
            </w:pPr>
            <w:r w:rsidRPr="00A6710E">
              <w:rPr>
                <w:sz w:val="20"/>
                <w:lang w:val="fr-CA"/>
              </w:rPr>
              <w:t xml:space="preserve">La Cour supérieure conclut que le site actuel des installations d’IMTT appartient au gouvernement du Canada et qu’IMTT est une entreprise fédérale. De plus, la Cour supérieure considère qu’il y a lieu d’appliquer la doctrine de la prépondérance fédérale, et entre autres de déclarer que les dispositions du régime québécois prescrivant la nécessité d’obtenir des autorisations provinciales sont constitutionnellement inopérantes par rapport aux activités et installations d’IMTT. Contrairement à la Cour supérieure, la Cour d’appel considère que la doctrine de l’exclusivité des compétences peut ici être invoquée à l’encontre de la législation provinciale, et que certaines dispositions de la </w:t>
            </w:r>
            <w:r w:rsidRPr="00A6710E">
              <w:rPr>
                <w:i/>
                <w:sz w:val="20"/>
                <w:lang w:val="fr-CA"/>
              </w:rPr>
              <w:t>Loi sur la qualité de l’environnement</w:t>
            </w:r>
            <w:r w:rsidRPr="00A6710E">
              <w:rPr>
                <w:sz w:val="20"/>
                <w:lang w:val="fr-CA"/>
              </w:rPr>
              <w:t xml:space="preserve"> québécoise, appliquées aux activités et installations d’IMTT, entraveraient le contenu essentiel de la compétence fédérale exclusive portant sur le contrôle de l’aménagement, de l’usage et de la réglementation des propriétés publiques fédérales pour les fins d’y exercer une compétence fédérale. Pour ces motifs, ces dispositions sont déclarées constitutionnellement inapplicables aux activités et installations d’IMTT.</w:t>
            </w:r>
          </w:p>
          <w:p w:rsidR="000757E6" w:rsidRPr="00A6710E" w:rsidRDefault="000757E6" w:rsidP="00EB52CC">
            <w:pPr>
              <w:jc w:val="both"/>
              <w:rPr>
                <w:sz w:val="20"/>
                <w:lang w:val="fr-CA"/>
              </w:rPr>
            </w:pPr>
          </w:p>
        </w:tc>
      </w:tr>
      <w:tr w:rsidR="000757E6" w:rsidRPr="00A6710E" w:rsidTr="00B778F3">
        <w:tc>
          <w:tcPr>
            <w:tcW w:w="2427" w:type="pct"/>
            <w:gridSpan w:val="2"/>
          </w:tcPr>
          <w:p w:rsidR="000757E6" w:rsidRPr="00A6710E" w:rsidRDefault="000757E6" w:rsidP="00EB52CC">
            <w:pPr>
              <w:jc w:val="both"/>
              <w:rPr>
                <w:sz w:val="20"/>
                <w:lang w:val="fr-CA"/>
              </w:rPr>
            </w:pPr>
            <w:r w:rsidRPr="00A6710E">
              <w:rPr>
                <w:sz w:val="20"/>
                <w:lang w:val="fr-CA"/>
              </w:rPr>
              <w:t>Le 8 septembre 2016</w:t>
            </w:r>
          </w:p>
          <w:p w:rsidR="000757E6" w:rsidRPr="00A6710E" w:rsidRDefault="000757E6" w:rsidP="00EB52CC">
            <w:pPr>
              <w:jc w:val="both"/>
              <w:rPr>
                <w:sz w:val="20"/>
                <w:lang w:val="fr-CA"/>
              </w:rPr>
            </w:pPr>
            <w:r w:rsidRPr="00A6710E">
              <w:rPr>
                <w:sz w:val="20"/>
                <w:lang w:val="fr-CA"/>
              </w:rPr>
              <w:t>Cour supérieure du Québec</w:t>
            </w:r>
          </w:p>
          <w:p w:rsidR="000757E6" w:rsidRPr="00A6710E" w:rsidRDefault="000757E6" w:rsidP="00EB52CC">
            <w:pPr>
              <w:jc w:val="both"/>
              <w:rPr>
                <w:sz w:val="20"/>
              </w:rPr>
            </w:pPr>
            <w:r w:rsidRPr="00A6710E">
              <w:rPr>
                <w:sz w:val="20"/>
              </w:rPr>
              <w:t>(le juge Blanchet)</w:t>
            </w:r>
          </w:p>
          <w:p w:rsidR="000757E6" w:rsidRPr="00A6710E" w:rsidRDefault="00A6710E" w:rsidP="00EB52CC">
            <w:pPr>
              <w:jc w:val="both"/>
              <w:rPr>
                <w:sz w:val="20"/>
              </w:rPr>
            </w:pPr>
            <w:hyperlink r:id="rId90" w:history="1">
              <w:r w:rsidR="000757E6" w:rsidRPr="00A6710E">
                <w:rPr>
                  <w:rStyle w:val="Hyperlink"/>
                  <w:sz w:val="20"/>
                </w:rPr>
                <w:t>2016 QCCS 4337</w:t>
              </w:r>
            </w:hyperlink>
          </w:p>
          <w:p w:rsidR="000757E6" w:rsidRPr="00A6710E" w:rsidRDefault="000757E6" w:rsidP="00EB52CC">
            <w:pPr>
              <w:jc w:val="both"/>
              <w:rPr>
                <w:sz w:val="20"/>
              </w:rPr>
            </w:pPr>
          </w:p>
        </w:tc>
        <w:tc>
          <w:tcPr>
            <w:tcW w:w="243" w:type="pct"/>
          </w:tcPr>
          <w:p w:rsidR="000757E6" w:rsidRPr="00A6710E" w:rsidRDefault="000757E6" w:rsidP="00EB52CC">
            <w:pPr>
              <w:jc w:val="both"/>
              <w:rPr>
                <w:sz w:val="20"/>
              </w:rPr>
            </w:pPr>
          </w:p>
        </w:tc>
        <w:tc>
          <w:tcPr>
            <w:tcW w:w="2330" w:type="pct"/>
          </w:tcPr>
          <w:p w:rsidR="000757E6" w:rsidRPr="00A6710E" w:rsidRDefault="000757E6" w:rsidP="00EB52CC">
            <w:pPr>
              <w:jc w:val="both"/>
              <w:rPr>
                <w:sz w:val="20"/>
                <w:lang w:val="fr-CA"/>
              </w:rPr>
            </w:pPr>
            <w:r w:rsidRPr="00A6710E">
              <w:rPr>
                <w:sz w:val="20"/>
                <w:lang w:val="fr-CA"/>
              </w:rPr>
              <w:t>Demande en injonction de la demanderesse rejetée; requête pour jugement déclaratoire des intimées IMTT</w:t>
            </w:r>
            <w:r w:rsidRPr="00A6710E">
              <w:rPr>
                <w:sz w:val="20"/>
                <w:lang w:val="fr-CA"/>
              </w:rPr>
              <w:noBreakHyphen/>
              <w:t>Québec inc. et Administration portuaire de Québec accueillie en partie</w:t>
            </w:r>
          </w:p>
          <w:p w:rsidR="000757E6" w:rsidRPr="00A6710E" w:rsidRDefault="000757E6" w:rsidP="00EB52CC">
            <w:pPr>
              <w:jc w:val="both"/>
              <w:rPr>
                <w:sz w:val="20"/>
                <w:lang w:val="fr-CA"/>
              </w:rPr>
            </w:pPr>
          </w:p>
        </w:tc>
      </w:tr>
      <w:tr w:rsidR="000757E6" w:rsidRPr="00A6710E" w:rsidTr="00B778F3">
        <w:tc>
          <w:tcPr>
            <w:tcW w:w="2427" w:type="pct"/>
            <w:gridSpan w:val="2"/>
          </w:tcPr>
          <w:p w:rsidR="000757E6" w:rsidRPr="00A6710E" w:rsidRDefault="000757E6" w:rsidP="00EB52CC">
            <w:pPr>
              <w:jc w:val="both"/>
              <w:rPr>
                <w:sz w:val="20"/>
                <w:lang w:val="fr-CA"/>
              </w:rPr>
            </w:pPr>
            <w:r w:rsidRPr="00A6710E">
              <w:rPr>
                <w:sz w:val="20"/>
                <w:lang w:val="fr-CA"/>
              </w:rPr>
              <w:t>Le 26 septembre 2019</w:t>
            </w:r>
          </w:p>
          <w:p w:rsidR="000757E6" w:rsidRPr="00A6710E" w:rsidRDefault="000757E6" w:rsidP="00EB52CC">
            <w:pPr>
              <w:jc w:val="both"/>
              <w:rPr>
                <w:sz w:val="20"/>
                <w:lang w:val="fr-CA"/>
              </w:rPr>
            </w:pPr>
            <w:r w:rsidRPr="00A6710E">
              <w:rPr>
                <w:sz w:val="20"/>
                <w:lang w:val="fr-CA"/>
              </w:rPr>
              <w:t>Cour d’appel du Québec (Québec)</w:t>
            </w:r>
          </w:p>
          <w:p w:rsidR="000757E6" w:rsidRPr="00A6710E" w:rsidRDefault="000757E6" w:rsidP="00EB52CC">
            <w:pPr>
              <w:jc w:val="both"/>
              <w:rPr>
                <w:sz w:val="20"/>
                <w:lang w:val="fr-CA"/>
              </w:rPr>
            </w:pPr>
            <w:r w:rsidRPr="00A6710E">
              <w:rPr>
                <w:sz w:val="20"/>
                <w:lang w:val="fr-CA"/>
              </w:rPr>
              <w:t>(les juges Mainville, Roy et Hamilton)</w:t>
            </w:r>
          </w:p>
          <w:p w:rsidR="000757E6" w:rsidRPr="00A6710E" w:rsidRDefault="00A6710E" w:rsidP="00EB52CC">
            <w:pPr>
              <w:jc w:val="both"/>
              <w:rPr>
                <w:sz w:val="20"/>
              </w:rPr>
            </w:pPr>
            <w:hyperlink r:id="rId91" w:history="1">
              <w:r w:rsidR="000757E6" w:rsidRPr="00A6710E">
                <w:rPr>
                  <w:rStyle w:val="Hyperlink"/>
                  <w:sz w:val="20"/>
                </w:rPr>
                <w:t>2019 QCCA 1598</w:t>
              </w:r>
            </w:hyperlink>
          </w:p>
          <w:p w:rsidR="000757E6" w:rsidRPr="00A6710E" w:rsidRDefault="000757E6" w:rsidP="00EB52CC">
            <w:pPr>
              <w:jc w:val="both"/>
              <w:rPr>
                <w:sz w:val="20"/>
              </w:rPr>
            </w:pPr>
          </w:p>
        </w:tc>
        <w:tc>
          <w:tcPr>
            <w:tcW w:w="243" w:type="pct"/>
          </w:tcPr>
          <w:p w:rsidR="000757E6" w:rsidRPr="00A6710E" w:rsidRDefault="000757E6" w:rsidP="00EB52CC">
            <w:pPr>
              <w:jc w:val="both"/>
              <w:rPr>
                <w:sz w:val="20"/>
              </w:rPr>
            </w:pPr>
          </w:p>
        </w:tc>
        <w:tc>
          <w:tcPr>
            <w:tcW w:w="2330" w:type="pct"/>
          </w:tcPr>
          <w:p w:rsidR="000757E6" w:rsidRPr="00A6710E" w:rsidRDefault="000757E6" w:rsidP="00EB52CC">
            <w:pPr>
              <w:jc w:val="both"/>
              <w:rPr>
                <w:sz w:val="20"/>
                <w:lang w:val="fr-CA"/>
              </w:rPr>
            </w:pPr>
            <w:r w:rsidRPr="00A6710E">
              <w:rPr>
                <w:sz w:val="20"/>
                <w:lang w:val="fr-CA"/>
              </w:rPr>
              <w:t>Appel principal de la demanderesse et appels incidents des intimés accueillis en partie</w:t>
            </w:r>
          </w:p>
          <w:p w:rsidR="000757E6" w:rsidRPr="00A6710E" w:rsidRDefault="000757E6" w:rsidP="00EB52CC">
            <w:pPr>
              <w:jc w:val="both"/>
              <w:rPr>
                <w:sz w:val="20"/>
                <w:lang w:val="fr-CA"/>
              </w:rPr>
            </w:pPr>
          </w:p>
        </w:tc>
      </w:tr>
      <w:tr w:rsidR="000757E6" w:rsidRPr="00A6710E" w:rsidTr="00B778F3">
        <w:tc>
          <w:tcPr>
            <w:tcW w:w="2427" w:type="pct"/>
            <w:gridSpan w:val="2"/>
          </w:tcPr>
          <w:p w:rsidR="000757E6" w:rsidRPr="00A6710E" w:rsidRDefault="000757E6" w:rsidP="00EB52CC">
            <w:pPr>
              <w:jc w:val="both"/>
              <w:rPr>
                <w:sz w:val="20"/>
                <w:lang w:val="fr-CA"/>
              </w:rPr>
            </w:pPr>
            <w:r w:rsidRPr="00A6710E">
              <w:rPr>
                <w:sz w:val="20"/>
                <w:lang w:val="fr-CA"/>
              </w:rPr>
              <w:t>Le 25 novembre 2019</w:t>
            </w:r>
          </w:p>
          <w:p w:rsidR="000757E6" w:rsidRPr="00A6710E" w:rsidRDefault="000757E6" w:rsidP="00EB52CC">
            <w:pPr>
              <w:jc w:val="both"/>
              <w:rPr>
                <w:sz w:val="20"/>
                <w:lang w:val="fr-CA"/>
              </w:rPr>
            </w:pPr>
            <w:r w:rsidRPr="00A6710E">
              <w:rPr>
                <w:sz w:val="20"/>
                <w:lang w:val="fr-CA"/>
              </w:rPr>
              <w:t>Cour suprême du Canada</w:t>
            </w:r>
          </w:p>
        </w:tc>
        <w:tc>
          <w:tcPr>
            <w:tcW w:w="243" w:type="pct"/>
          </w:tcPr>
          <w:p w:rsidR="000757E6" w:rsidRPr="00A6710E" w:rsidRDefault="000757E6" w:rsidP="00EB52CC">
            <w:pPr>
              <w:jc w:val="both"/>
              <w:rPr>
                <w:sz w:val="20"/>
                <w:lang w:val="fr-CA"/>
              </w:rPr>
            </w:pPr>
          </w:p>
        </w:tc>
        <w:tc>
          <w:tcPr>
            <w:tcW w:w="2330" w:type="pct"/>
          </w:tcPr>
          <w:p w:rsidR="000757E6" w:rsidRPr="00A6710E" w:rsidRDefault="000757E6" w:rsidP="00EB52CC">
            <w:pPr>
              <w:jc w:val="both"/>
              <w:rPr>
                <w:sz w:val="20"/>
              </w:rPr>
            </w:pPr>
            <w:r w:rsidRPr="00A6710E">
              <w:rPr>
                <w:sz w:val="20"/>
              </w:rPr>
              <w:t>Demande d'autorisation d'appel déposée</w:t>
            </w:r>
          </w:p>
          <w:p w:rsidR="000757E6" w:rsidRPr="00A6710E" w:rsidRDefault="000757E6" w:rsidP="00EB52CC">
            <w:pPr>
              <w:jc w:val="both"/>
              <w:rPr>
                <w:sz w:val="20"/>
              </w:rPr>
            </w:pPr>
          </w:p>
        </w:tc>
      </w:tr>
    </w:tbl>
    <w:p w:rsidR="000757E6" w:rsidRPr="00A6710E" w:rsidRDefault="000757E6" w:rsidP="00EB52CC">
      <w:pPr>
        <w:jc w:val="both"/>
        <w:rPr>
          <w:sz w:val="20"/>
        </w:rPr>
      </w:pPr>
    </w:p>
    <w:p w:rsidR="00F67C59" w:rsidRPr="00A6710E" w:rsidRDefault="00A6710E" w:rsidP="00EB52CC">
      <w:pPr>
        <w:jc w:val="both"/>
        <w:rPr>
          <w:sz w:val="20"/>
        </w:rPr>
      </w:pPr>
      <w:r w:rsidRPr="00A6710E">
        <w:rPr>
          <w:sz w:val="20"/>
        </w:rPr>
        <w:pict>
          <v:rect id="_x0000_i1052" style="width:2in;height:1pt" o:hrpct="0" o:hralign="center" o:hrstd="t" o:hrnoshade="t" o:hr="t" fillcolor="black [3213]" stroked="f"/>
        </w:pict>
      </w:r>
    </w:p>
    <w:p w:rsidR="000757E6" w:rsidRPr="00A6710E" w:rsidRDefault="000757E6"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7A4F" w:rsidRPr="00A6710E" w:rsidTr="00B778F3">
        <w:tc>
          <w:tcPr>
            <w:tcW w:w="543" w:type="pct"/>
          </w:tcPr>
          <w:p w:rsidR="00B47A4F" w:rsidRPr="00A6710E" w:rsidRDefault="00B47A4F" w:rsidP="00EB52CC">
            <w:pPr>
              <w:jc w:val="both"/>
              <w:rPr>
                <w:sz w:val="20"/>
              </w:rPr>
            </w:pPr>
            <w:r w:rsidRPr="00A6710E">
              <w:rPr>
                <w:rStyle w:val="SCCFileNumberChar"/>
                <w:sz w:val="20"/>
                <w:szCs w:val="20"/>
              </w:rPr>
              <w:t>39003</w:t>
            </w:r>
          </w:p>
        </w:tc>
        <w:tc>
          <w:tcPr>
            <w:tcW w:w="4457" w:type="pct"/>
            <w:gridSpan w:val="3"/>
          </w:tcPr>
          <w:p w:rsidR="00B47A4F" w:rsidRPr="00A6710E" w:rsidRDefault="00B47A4F" w:rsidP="00EB52CC">
            <w:pPr>
              <w:pStyle w:val="SCCLsocParty"/>
              <w:jc w:val="both"/>
              <w:rPr>
                <w:b/>
                <w:sz w:val="20"/>
                <w:szCs w:val="20"/>
                <w:lang w:val="en-US"/>
              </w:rPr>
            </w:pPr>
            <w:r w:rsidRPr="00A6710E">
              <w:rPr>
                <w:b/>
                <w:sz w:val="20"/>
                <w:szCs w:val="20"/>
                <w:lang w:val="en-US"/>
              </w:rPr>
              <w:t>Robert Charles Lawrence v. Her Majesty the Queen</w:t>
            </w:r>
          </w:p>
          <w:p w:rsidR="00B47A4F" w:rsidRPr="00A6710E" w:rsidRDefault="00B47A4F" w:rsidP="00EB52CC">
            <w:pPr>
              <w:jc w:val="both"/>
              <w:rPr>
                <w:sz w:val="20"/>
              </w:rPr>
            </w:pPr>
            <w:r w:rsidRPr="00A6710E">
              <w:rPr>
                <w:sz w:val="20"/>
              </w:rPr>
              <w:t>(B.C.) (Criminal) (By Leave)</w:t>
            </w:r>
          </w:p>
        </w:tc>
      </w:tr>
      <w:tr w:rsidR="00B47A4F" w:rsidRPr="00A6710E" w:rsidTr="00B778F3">
        <w:tc>
          <w:tcPr>
            <w:tcW w:w="5000" w:type="pct"/>
            <w:gridSpan w:val="4"/>
          </w:tcPr>
          <w:p w:rsidR="00B47A4F" w:rsidRPr="00A6710E" w:rsidRDefault="00B47A4F" w:rsidP="00EB52CC">
            <w:pPr>
              <w:jc w:val="both"/>
              <w:rPr>
                <w:b/>
                <w:smallCaps/>
                <w:sz w:val="20"/>
              </w:rPr>
            </w:pPr>
            <w:r w:rsidRPr="00A6710E">
              <w:rPr>
                <w:smallCaps/>
                <w:sz w:val="20"/>
              </w:rPr>
              <w:t>(PUBLICATION BAN IN CASE)</w:t>
            </w:r>
          </w:p>
          <w:p w:rsidR="00B47A4F" w:rsidRPr="00A6710E" w:rsidRDefault="00B47A4F" w:rsidP="00EB52CC">
            <w:pPr>
              <w:jc w:val="both"/>
              <w:rPr>
                <w:sz w:val="20"/>
              </w:rPr>
            </w:pPr>
          </w:p>
          <w:p w:rsidR="00B47A4F" w:rsidRPr="00A6710E" w:rsidRDefault="00B47A4F" w:rsidP="00EB52CC">
            <w:pPr>
              <w:jc w:val="both"/>
              <w:rPr>
                <w:sz w:val="20"/>
              </w:rPr>
            </w:pPr>
            <w:r w:rsidRPr="00A6710E">
              <w:rPr>
                <w:sz w:val="20"/>
              </w:rPr>
              <w:t>Criminal law — Sexual assault — Evidence — Trial — Appeal — Whether trial judge misapprehended evidence — trial judge erred by relying on expert evidence from a witness not qualified as an expert — Whether misapprehensions or deficiencies in conduct of trial amount to error of law and miscarriage of justice — Whether counsel at trial and on appeal was ineffective?</w:t>
            </w:r>
          </w:p>
        </w:tc>
      </w:tr>
      <w:tr w:rsidR="00B47A4F" w:rsidRPr="00A6710E" w:rsidTr="00B778F3">
        <w:tc>
          <w:tcPr>
            <w:tcW w:w="5000" w:type="pct"/>
            <w:gridSpan w:val="4"/>
          </w:tcPr>
          <w:p w:rsidR="00B47A4F" w:rsidRPr="00A6710E" w:rsidRDefault="00B47A4F" w:rsidP="00EB52CC">
            <w:pPr>
              <w:jc w:val="both"/>
              <w:rPr>
                <w:sz w:val="20"/>
              </w:rPr>
            </w:pPr>
          </w:p>
          <w:p w:rsidR="00B47A4F" w:rsidRPr="00A6710E" w:rsidRDefault="00B47A4F" w:rsidP="00EB52CC">
            <w:pPr>
              <w:jc w:val="both"/>
              <w:rPr>
                <w:sz w:val="20"/>
              </w:rPr>
            </w:pPr>
            <w:r w:rsidRPr="00A6710E">
              <w:rPr>
                <w:sz w:val="20"/>
              </w:rPr>
              <w:t>On April 24, 2009, Mr. Lawrence was convicted of sexual assault and attempting to render the complainant incapable of resistance. On August 12, 2015, the British Columbia Court of Appeal dismissed an appeal by Mr. Lawrence from his convictions. On February 29, 2016, the Supreme Court of Canada dismissed an application for leave to appeal from the British Columbia Court of Appeal’s decision on the conviction appeal. Mr. Lawrence was declared a dangerous offender and sentenced to an indeterminate sentence. On August 6, 2019, the British Columbia Court of Appeal dismissed a sentence appeal.</w:t>
            </w:r>
          </w:p>
        </w:tc>
      </w:tr>
      <w:tr w:rsidR="00B47A4F" w:rsidRPr="00A6710E" w:rsidTr="00B778F3">
        <w:tc>
          <w:tcPr>
            <w:tcW w:w="5000" w:type="pct"/>
            <w:gridSpan w:val="4"/>
          </w:tcPr>
          <w:p w:rsidR="00B47A4F" w:rsidRPr="00A6710E" w:rsidRDefault="00B47A4F" w:rsidP="00EB52CC">
            <w:pPr>
              <w:jc w:val="both"/>
              <w:rPr>
                <w:sz w:val="20"/>
              </w:rPr>
            </w:pPr>
          </w:p>
        </w:tc>
      </w:tr>
      <w:tr w:rsidR="00B47A4F" w:rsidRPr="00A6710E" w:rsidTr="00B778F3">
        <w:tc>
          <w:tcPr>
            <w:tcW w:w="2427" w:type="pct"/>
            <w:gridSpan w:val="2"/>
          </w:tcPr>
          <w:p w:rsidR="00B47A4F" w:rsidRPr="00A6710E" w:rsidRDefault="00B47A4F" w:rsidP="00EB52CC">
            <w:pPr>
              <w:jc w:val="both"/>
              <w:rPr>
                <w:sz w:val="20"/>
              </w:rPr>
            </w:pPr>
            <w:r w:rsidRPr="00A6710E">
              <w:rPr>
                <w:sz w:val="20"/>
              </w:rPr>
              <w:t>April 24, 2009</w:t>
            </w:r>
          </w:p>
          <w:p w:rsidR="00B47A4F" w:rsidRPr="00A6710E" w:rsidRDefault="00B47A4F" w:rsidP="00EB52CC">
            <w:pPr>
              <w:jc w:val="both"/>
              <w:rPr>
                <w:sz w:val="20"/>
              </w:rPr>
            </w:pPr>
            <w:r w:rsidRPr="00A6710E">
              <w:rPr>
                <w:sz w:val="20"/>
              </w:rPr>
              <w:t>Supreme Court of British Columbia</w:t>
            </w:r>
          </w:p>
          <w:p w:rsidR="00B47A4F" w:rsidRPr="00A6710E" w:rsidRDefault="00B47A4F" w:rsidP="00EB52CC">
            <w:pPr>
              <w:jc w:val="both"/>
              <w:rPr>
                <w:sz w:val="20"/>
              </w:rPr>
            </w:pPr>
            <w:r w:rsidRPr="00A6710E">
              <w:rPr>
                <w:sz w:val="20"/>
              </w:rPr>
              <w:t>(Bracken J.)(Unreported)</w:t>
            </w:r>
          </w:p>
          <w:p w:rsidR="00B47A4F" w:rsidRPr="00A6710E" w:rsidRDefault="00B47A4F" w:rsidP="00EB52CC">
            <w:pPr>
              <w:jc w:val="both"/>
              <w:rPr>
                <w:sz w:val="20"/>
              </w:rPr>
            </w:pPr>
          </w:p>
        </w:tc>
        <w:tc>
          <w:tcPr>
            <w:tcW w:w="243" w:type="pct"/>
          </w:tcPr>
          <w:p w:rsidR="00B47A4F" w:rsidRPr="00A6710E" w:rsidRDefault="00B47A4F" w:rsidP="00EB52CC">
            <w:pPr>
              <w:jc w:val="both"/>
              <w:rPr>
                <w:sz w:val="20"/>
              </w:rPr>
            </w:pPr>
          </w:p>
        </w:tc>
        <w:tc>
          <w:tcPr>
            <w:tcW w:w="2330" w:type="pct"/>
          </w:tcPr>
          <w:p w:rsidR="00B47A4F" w:rsidRPr="00A6710E" w:rsidRDefault="00B47A4F" w:rsidP="00EB52CC">
            <w:pPr>
              <w:jc w:val="both"/>
              <w:rPr>
                <w:sz w:val="20"/>
              </w:rPr>
            </w:pPr>
            <w:r w:rsidRPr="00A6710E">
              <w:rPr>
                <w:sz w:val="20"/>
              </w:rPr>
              <w:t xml:space="preserve">Convictions for sexual assault and attempting to render complainant incapable of resistance </w:t>
            </w:r>
          </w:p>
          <w:p w:rsidR="00B47A4F" w:rsidRPr="00A6710E" w:rsidRDefault="00B47A4F" w:rsidP="00EB52CC">
            <w:pPr>
              <w:jc w:val="both"/>
              <w:rPr>
                <w:sz w:val="20"/>
              </w:rPr>
            </w:pPr>
          </w:p>
        </w:tc>
      </w:tr>
      <w:tr w:rsidR="00B47A4F" w:rsidRPr="00A6710E" w:rsidTr="00B778F3">
        <w:tc>
          <w:tcPr>
            <w:tcW w:w="2427" w:type="pct"/>
            <w:gridSpan w:val="2"/>
          </w:tcPr>
          <w:p w:rsidR="00B47A4F" w:rsidRPr="00A6710E" w:rsidRDefault="00B47A4F" w:rsidP="00EB52CC">
            <w:pPr>
              <w:jc w:val="both"/>
              <w:rPr>
                <w:sz w:val="20"/>
              </w:rPr>
            </w:pPr>
            <w:r w:rsidRPr="00A6710E">
              <w:rPr>
                <w:sz w:val="20"/>
              </w:rPr>
              <w:t>August 12, 2015</w:t>
            </w:r>
          </w:p>
          <w:p w:rsidR="00B47A4F" w:rsidRPr="00A6710E" w:rsidRDefault="00B47A4F" w:rsidP="00EB52CC">
            <w:pPr>
              <w:jc w:val="both"/>
              <w:rPr>
                <w:sz w:val="20"/>
              </w:rPr>
            </w:pPr>
            <w:r w:rsidRPr="00A6710E">
              <w:rPr>
                <w:sz w:val="20"/>
              </w:rPr>
              <w:t xml:space="preserve">Court of Appeal for British Columbia </w:t>
            </w:r>
          </w:p>
          <w:p w:rsidR="00B47A4F" w:rsidRPr="00A6710E" w:rsidRDefault="00B47A4F" w:rsidP="00EB52CC">
            <w:pPr>
              <w:jc w:val="both"/>
              <w:rPr>
                <w:sz w:val="20"/>
              </w:rPr>
            </w:pPr>
            <w:r w:rsidRPr="00A6710E">
              <w:rPr>
                <w:sz w:val="20"/>
              </w:rPr>
              <w:t>(Vancouver)</w:t>
            </w:r>
          </w:p>
          <w:p w:rsidR="00B47A4F" w:rsidRPr="00A6710E" w:rsidRDefault="00B47A4F" w:rsidP="00EB52CC">
            <w:pPr>
              <w:jc w:val="both"/>
              <w:rPr>
                <w:sz w:val="20"/>
              </w:rPr>
            </w:pPr>
            <w:r w:rsidRPr="00A6710E">
              <w:rPr>
                <w:sz w:val="20"/>
              </w:rPr>
              <w:t xml:space="preserve">(Newbury, Smith and </w:t>
            </w:r>
            <w:proofErr w:type="spellStart"/>
            <w:r w:rsidRPr="00A6710E">
              <w:rPr>
                <w:sz w:val="20"/>
              </w:rPr>
              <w:t>Groberman</w:t>
            </w:r>
            <w:proofErr w:type="spellEnd"/>
            <w:r w:rsidRPr="00A6710E">
              <w:rPr>
                <w:sz w:val="20"/>
              </w:rPr>
              <w:t xml:space="preserve"> JJ.A.)</w:t>
            </w:r>
          </w:p>
          <w:p w:rsidR="00B47A4F" w:rsidRPr="00A6710E" w:rsidRDefault="00A6710E" w:rsidP="00EB52CC">
            <w:pPr>
              <w:jc w:val="both"/>
              <w:rPr>
                <w:sz w:val="20"/>
                <w:lang w:val="en"/>
              </w:rPr>
            </w:pPr>
            <w:hyperlink r:id="rId92" w:history="1">
              <w:r w:rsidR="00B47A4F" w:rsidRPr="00A6710E">
                <w:rPr>
                  <w:rStyle w:val="Hyperlink"/>
                  <w:sz w:val="20"/>
                </w:rPr>
                <w:t>2015 BCCA 358</w:t>
              </w:r>
            </w:hyperlink>
            <w:r w:rsidR="00B47A4F" w:rsidRPr="00A6710E">
              <w:rPr>
                <w:rStyle w:val="Hyperlink"/>
                <w:rFonts w:eastAsiaTheme="majorEastAsia"/>
                <w:sz w:val="20"/>
              </w:rPr>
              <w:t xml:space="preserve">; </w:t>
            </w:r>
            <w:r w:rsidR="00B47A4F" w:rsidRPr="00A6710E">
              <w:rPr>
                <w:sz w:val="20"/>
                <w:lang w:val="en"/>
              </w:rPr>
              <w:t>CA39802</w:t>
            </w:r>
          </w:p>
          <w:p w:rsidR="00B47A4F" w:rsidRPr="00A6710E" w:rsidRDefault="00B47A4F" w:rsidP="00EB52CC">
            <w:pPr>
              <w:jc w:val="both"/>
              <w:rPr>
                <w:sz w:val="20"/>
              </w:rPr>
            </w:pPr>
          </w:p>
        </w:tc>
        <w:tc>
          <w:tcPr>
            <w:tcW w:w="243" w:type="pct"/>
          </w:tcPr>
          <w:p w:rsidR="00B47A4F" w:rsidRPr="00A6710E" w:rsidRDefault="00B47A4F" w:rsidP="00EB52CC">
            <w:pPr>
              <w:jc w:val="both"/>
              <w:rPr>
                <w:sz w:val="20"/>
              </w:rPr>
            </w:pPr>
          </w:p>
        </w:tc>
        <w:tc>
          <w:tcPr>
            <w:tcW w:w="2330" w:type="pct"/>
          </w:tcPr>
          <w:p w:rsidR="00B47A4F" w:rsidRPr="00A6710E" w:rsidRDefault="00B47A4F" w:rsidP="00EB52CC">
            <w:pPr>
              <w:jc w:val="both"/>
              <w:rPr>
                <w:sz w:val="20"/>
              </w:rPr>
            </w:pPr>
            <w:r w:rsidRPr="00A6710E">
              <w:rPr>
                <w:caps/>
                <w:sz w:val="20"/>
              </w:rPr>
              <w:t>a</w:t>
            </w:r>
            <w:r w:rsidRPr="00A6710E">
              <w:rPr>
                <w:sz w:val="20"/>
              </w:rPr>
              <w:t>ppeal from convictions dismissed</w:t>
            </w:r>
          </w:p>
          <w:p w:rsidR="00B47A4F" w:rsidRPr="00A6710E" w:rsidRDefault="00B47A4F" w:rsidP="00EB52CC">
            <w:pPr>
              <w:jc w:val="both"/>
              <w:rPr>
                <w:sz w:val="20"/>
              </w:rPr>
            </w:pPr>
          </w:p>
        </w:tc>
      </w:tr>
      <w:tr w:rsidR="00B47A4F" w:rsidRPr="00A6710E" w:rsidTr="00B778F3">
        <w:tc>
          <w:tcPr>
            <w:tcW w:w="2427" w:type="pct"/>
            <w:gridSpan w:val="2"/>
          </w:tcPr>
          <w:p w:rsidR="00B47A4F" w:rsidRPr="00A6710E" w:rsidRDefault="00B47A4F" w:rsidP="00EB52CC">
            <w:pPr>
              <w:jc w:val="both"/>
              <w:rPr>
                <w:sz w:val="20"/>
              </w:rPr>
            </w:pPr>
            <w:r w:rsidRPr="00A6710E">
              <w:rPr>
                <w:sz w:val="20"/>
              </w:rPr>
              <w:t>February 29, 2016</w:t>
            </w:r>
          </w:p>
          <w:p w:rsidR="00B47A4F" w:rsidRPr="00A6710E" w:rsidRDefault="00B47A4F" w:rsidP="00EB52CC">
            <w:pPr>
              <w:jc w:val="both"/>
              <w:rPr>
                <w:sz w:val="20"/>
              </w:rPr>
            </w:pPr>
            <w:r w:rsidRPr="00A6710E">
              <w:rPr>
                <w:sz w:val="20"/>
              </w:rPr>
              <w:t>Supreme Court of Canada</w:t>
            </w:r>
          </w:p>
          <w:p w:rsidR="00B47A4F" w:rsidRPr="00A6710E" w:rsidRDefault="00B47A4F" w:rsidP="00EB52CC">
            <w:pPr>
              <w:jc w:val="both"/>
              <w:rPr>
                <w:sz w:val="20"/>
              </w:rPr>
            </w:pPr>
            <w:r w:rsidRPr="00A6710E">
              <w:rPr>
                <w:sz w:val="20"/>
              </w:rPr>
              <w:t>No. 36756</w:t>
            </w:r>
          </w:p>
          <w:p w:rsidR="00B47A4F" w:rsidRPr="00A6710E" w:rsidRDefault="00B47A4F" w:rsidP="00EB52CC">
            <w:pPr>
              <w:jc w:val="both"/>
              <w:rPr>
                <w:sz w:val="20"/>
              </w:rPr>
            </w:pPr>
          </w:p>
        </w:tc>
        <w:tc>
          <w:tcPr>
            <w:tcW w:w="243" w:type="pct"/>
          </w:tcPr>
          <w:p w:rsidR="00B47A4F" w:rsidRPr="00A6710E" w:rsidRDefault="00B47A4F" w:rsidP="00EB52CC">
            <w:pPr>
              <w:jc w:val="both"/>
              <w:rPr>
                <w:sz w:val="20"/>
              </w:rPr>
            </w:pPr>
          </w:p>
        </w:tc>
        <w:tc>
          <w:tcPr>
            <w:tcW w:w="2330" w:type="pct"/>
          </w:tcPr>
          <w:p w:rsidR="00B47A4F" w:rsidRPr="00A6710E" w:rsidRDefault="00B47A4F" w:rsidP="00EB52CC">
            <w:pPr>
              <w:jc w:val="both"/>
              <w:rPr>
                <w:sz w:val="20"/>
              </w:rPr>
            </w:pPr>
            <w:r w:rsidRPr="00A6710E">
              <w:rPr>
                <w:sz w:val="20"/>
              </w:rPr>
              <w:t>Application for leave to appeal dismissed</w:t>
            </w:r>
          </w:p>
          <w:p w:rsidR="00B47A4F" w:rsidRPr="00A6710E" w:rsidRDefault="00B47A4F" w:rsidP="00EB52CC">
            <w:pPr>
              <w:jc w:val="both"/>
              <w:rPr>
                <w:sz w:val="20"/>
              </w:rPr>
            </w:pPr>
          </w:p>
        </w:tc>
      </w:tr>
      <w:tr w:rsidR="00B47A4F" w:rsidRPr="00A6710E" w:rsidTr="00B778F3">
        <w:tc>
          <w:tcPr>
            <w:tcW w:w="2427" w:type="pct"/>
            <w:gridSpan w:val="2"/>
          </w:tcPr>
          <w:p w:rsidR="00B47A4F" w:rsidRPr="00A6710E" w:rsidRDefault="00B47A4F" w:rsidP="00EB52CC">
            <w:pPr>
              <w:jc w:val="both"/>
              <w:rPr>
                <w:sz w:val="20"/>
              </w:rPr>
            </w:pPr>
            <w:r w:rsidRPr="00A6710E">
              <w:rPr>
                <w:sz w:val="20"/>
              </w:rPr>
              <w:t>August 6, 2019</w:t>
            </w:r>
          </w:p>
          <w:p w:rsidR="00B47A4F" w:rsidRPr="00A6710E" w:rsidRDefault="00B47A4F" w:rsidP="00EB52CC">
            <w:pPr>
              <w:jc w:val="both"/>
              <w:rPr>
                <w:sz w:val="20"/>
              </w:rPr>
            </w:pPr>
            <w:r w:rsidRPr="00A6710E">
              <w:rPr>
                <w:sz w:val="20"/>
              </w:rPr>
              <w:t xml:space="preserve">Court of Appeal for British Columbia </w:t>
            </w:r>
          </w:p>
          <w:p w:rsidR="00B47A4F" w:rsidRPr="00A6710E" w:rsidRDefault="00B47A4F" w:rsidP="00EB52CC">
            <w:pPr>
              <w:jc w:val="both"/>
              <w:rPr>
                <w:sz w:val="20"/>
              </w:rPr>
            </w:pPr>
            <w:r w:rsidRPr="00A6710E">
              <w:rPr>
                <w:sz w:val="20"/>
              </w:rPr>
              <w:t>(Vancouver)</w:t>
            </w:r>
          </w:p>
          <w:p w:rsidR="00B47A4F" w:rsidRPr="00A6710E" w:rsidRDefault="00B47A4F" w:rsidP="00EB52CC">
            <w:pPr>
              <w:jc w:val="both"/>
              <w:rPr>
                <w:sz w:val="20"/>
              </w:rPr>
            </w:pPr>
            <w:r w:rsidRPr="00A6710E">
              <w:rPr>
                <w:sz w:val="20"/>
              </w:rPr>
              <w:t>(Saunders, Garson, Dickson JJ.A.)</w:t>
            </w:r>
          </w:p>
          <w:p w:rsidR="00B47A4F" w:rsidRPr="00A6710E" w:rsidRDefault="00A6710E" w:rsidP="00EB52CC">
            <w:pPr>
              <w:jc w:val="both"/>
              <w:rPr>
                <w:sz w:val="20"/>
              </w:rPr>
            </w:pPr>
            <w:hyperlink r:id="rId93" w:history="1">
              <w:r w:rsidR="00B47A4F" w:rsidRPr="00A6710E">
                <w:rPr>
                  <w:rStyle w:val="Hyperlink"/>
                  <w:sz w:val="20"/>
                </w:rPr>
                <w:t>2019 BCCA 291</w:t>
              </w:r>
            </w:hyperlink>
            <w:r w:rsidR="00B47A4F" w:rsidRPr="00A6710E">
              <w:rPr>
                <w:sz w:val="20"/>
              </w:rPr>
              <w:t>; CA39802</w:t>
            </w:r>
          </w:p>
          <w:p w:rsidR="00B47A4F" w:rsidRPr="00A6710E" w:rsidRDefault="00B47A4F" w:rsidP="00EB52CC">
            <w:pPr>
              <w:jc w:val="both"/>
              <w:rPr>
                <w:sz w:val="20"/>
              </w:rPr>
            </w:pPr>
          </w:p>
        </w:tc>
        <w:tc>
          <w:tcPr>
            <w:tcW w:w="243" w:type="pct"/>
          </w:tcPr>
          <w:p w:rsidR="00B47A4F" w:rsidRPr="00A6710E" w:rsidRDefault="00B47A4F" w:rsidP="00EB52CC">
            <w:pPr>
              <w:jc w:val="both"/>
              <w:rPr>
                <w:sz w:val="20"/>
              </w:rPr>
            </w:pPr>
          </w:p>
        </w:tc>
        <w:tc>
          <w:tcPr>
            <w:tcW w:w="2330" w:type="pct"/>
          </w:tcPr>
          <w:p w:rsidR="00B47A4F" w:rsidRPr="00A6710E" w:rsidRDefault="00B47A4F" w:rsidP="00EB52CC">
            <w:pPr>
              <w:jc w:val="both"/>
              <w:rPr>
                <w:sz w:val="20"/>
              </w:rPr>
            </w:pPr>
            <w:r w:rsidRPr="00A6710E">
              <w:rPr>
                <w:sz w:val="20"/>
              </w:rPr>
              <w:t>Appeal from sentence dismissed</w:t>
            </w:r>
          </w:p>
        </w:tc>
      </w:tr>
      <w:tr w:rsidR="00B47A4F" w:rsidRPr="00A6710E" w:rsidTr="00B778F3">
        <w:tc>
          <w:tcPr>
            <w:tcW w:w="2427" w:type="pct"/>
            <w:gridSpan w:val="2"/>
          </w:tcPr>
          <w:p w:rsidR="00B47A4F" w:rsidRPr="00A6710E" w:rsidRDefault="00B47A4F" w:rsidP="00EB52CC">
            <w:pPr>
              <w:jc w:val="both"/>
              <w:rPr>
                <w:sz w:val="20"/>
              </w:rPr>
            </w:pPr>
            <w:r w:rsidRPr="00A6710E">
              <w:rPr>
                <w:sz w:val="20"/>
              </w:rPr>
              <w:t>November 1, 2019</w:t>
            </w:r>
          </w:p>
          <w:p w:rsidR="00B47A4F" w:rsidRPr="00A6710E" w:rsidRDefault="00B47A4F" w:rsidP="00EB52CC">
            <w:pPr>
              <w:jc w:val="both"/>
              <w:rPr>
                <w:sz w:val="20"/>
              </w:rPr>
            </w:pPr>
            <w:r w:rsidRPr="00A6710E">
              <w:rPr>
                <w:sz w:val="20"/>
              </w:rPr>
              <w:t>Supreme Court of Canada</w:t>
            </w:r>
          </w:p>
          <w:p w:rsidR="00B47A4F" w:rsidRPr="00A6710E" w:rsidRDefault="00B47A4F" w:rsidP="00EB52CC">
            <w:pPr>
              <w:jc w:val="both"/>
              <w:rPr>
                <w:sz w:val="20"/>
              </w:rPr>
            </w:pPr>
          </w:p>
        </w:tc>
        <w:tc>
          <w:tcPr>
            <w:tcW w:w="243" w:type="pct"/>
          </w:tcPr>
          <w:p w:rsidR="00B47A4F" w:rsidRPr="00A6710E" w:rsidRDefault="00B47A4F" w:rsidP="00EB52CC">
            <w:pPr>
              <w:jc w:val="both"/>
              <w:rPr>
                <w:sz w:val="20"/>
              </w:rPr>
            </w:pPr>
          </w:p>
        </w:tc>
        <w:tc>
          <w:tcPr>
            <w:tcW w:w="2330" w:type="pct"/>
          </w:tcPr>
          <w:p w:rsidR="00B47A4F" w:rsidRPr="00A6710E" w:rsidRDefault="00B47A4F" w:rsidP="00EB52CC">
            <w:pPr>
              <w:jc w:val="both"/>
              <w:rPr>
                <w:sz w:val="20"/>
              </w:rPr>
            </w:pPr>
            <w:r w:rsidRPr="00A6710E">
              <w:rPr>
                <w:sz w:val="20"/>
              </w:rPr>
              <w:t>Motion for extension of time to serve and file application for leave to appeal, motion for waiver of fees, and application for leave to appeal filed</w:t>
            </w:r>
          </w:p>
        </w:tc>
      </w:tr>
    </w:tbl>
    <w:p w:rsidR="00B47A4F" w:rsidRPr="00A6710E" w:rsidRDefault="00B47A4F" w:rsidP="00EB52CC">
      <w:pPr>
        <w:jc w:val="both"/>
        <w:rPr>
          <w:sz w:val="20"/>
        </w:rPr>
      </w:pPr>
    </w:p>
    <w:p w:rsidR="00F67C59" w:rsidRPr="00A6710E" w:rsidRDefault="00A6710E" w:rsidP="00EB52CC">
      <w:pPr>
        <w:jc w:val="both"/>
        <w:rPr>
          <w:sz w:val="20"/>
        </w:rPr>
      </w:pPr>
      <w:r w:rsidRPr="00A6710E">
        <w:rPr>
          <w:sz w:val="20"/>
        </w:rPr>
        <w:pict>
          <v:rect id="_x0000_i1053" style="width:2in;height:1pt" o:hrpct="0" o:hralign="center" o:hrstd="t" o:hrnoshade="t" o:hr="t" fillcolor="black [3213]" stroked="f"/>
        </w:pict>
      </w:r>
    </w:p>
    <w:p w:rsidR="00F67C59" w:rsidRPr="00A6710E" w:rsidRDefault="00F67C59"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7A4F" w:rsidRPr="00A6710E" w:rsidTr="00B778F3">
        <w:tc>
          <w:tcPr>
            <w:tcW w:w="543" w:type="pct"/>
          </w:tcPr>
          <w:p w:rsidR="00B47A4F" w:rsidRPr="00A6710E" w:rsidRDefault="00B47A4F" w:rsidP="00EB52CC">
            <w:pPr>
              <w:jc w:val="both"/>
              <w:rPr>
                <w:sz w:val="20"/>
                <w:lang w:val="fr-CA"/>
              </w:rPr>
            </w:pPr>
            <w:r w:rsidRPr="00A6710E">
              <w:rPr>
                <w:rStyle w:val="SCCFileNumberChar"/>
                <w:sz w:val="20"/>
                <w:szCs w:val="20"/>
                <w:lang w:val="fr-CA"/>
              </w:rPr>
              <w:t>39003</w:t>
            </w:r>
          </w:p>
        </w:tc>
        <w:tc>
          <w:tcPr>
            <w:tcW w:w="4457" w:type="pct"/>
            <w:gridSpan w:val="3"/>
          </w:tcPr>
          <w:p w:rsidR="00B47A4F" w:rsidRPr="00A6710E" w:rsidRDefault="00B47A4F" w:rsidP="00EB52CC">
            <w:pPr>
              <w:pStyle w:val="SCCLsocParty"/>
              <w:jc w:val="both"/>
              <w:rPr>
                <w:b/>
                <w:sz w:val="20"/>
                <w:szCs w:val="20"/>
              </w:rPr>
            </w:pPr>
            <w:r w:rsidRPr="00A6710E">
              <w:rPr>
                <w:b/>
                <w:sz w:val="20"/>
                <w:szCs w:val="20"/>
              </w:rPr>
              <w:t>Robert Charles Lawrence c. Sa Majesté la Reine</w:t>
            </w:r>
          </w:p>
          <w:p w:rsidR="00B47A4F" w:rsidRPr="00A6710E" w:rsidRDefault="00B47A4F" w:rsidP="00EB52CC">
            <w:pPr>
              <w:jc w:val="both"/>
              <w:rPr>
                <w:sz w:val="20"/>
                <w:lang w:val="fr-CA"/>
              </w:rPr>
            </w:pPr>
            <w:r w:rsidRPr="00A6710E">
              <w:rPr>
                <w:sz w:val="20"/>
                <w:lang w:val="fr-CA"/>
              </w:rPr>
              <w:t>(C.</w:t>
            </w:r>
            <w:r w:rsidRPr="00A6710E">
              <w:rPr>
                <w:sz w:val="20"/>
                <w:lang w:val="fr-CA"/>
              </w:rPr>
              <w:noBreakHyphen/>
              <w:t>B.) (Criminelle) (Autorisation)</w:t>
            </w:r>
          </w:p>
        </w:tc>
      </w:tr>
      <w:tr w:rsidR="00B47A4F" w:rsidRPr="00A6710E" w:rsidTr="00B778F3">
        <w:tc>
          <w:tcPr>
            <w:tcW w:w="5000" w:type="pct"/>
            <w:gridSpan w:val="4"/>
          </w:tcPr>
          <w:p w:rsidR="00B47A4F" w:rsidRPr="00A6710E" w:rsidRDefault="00B47A4F" w:rsidP="00EB52CC">
            <w:pPr>
              <w:jc w:val="both"/>
              <w:rPr>
                <w:b/>
                <w:smallCaps/>
                <w:sz w:val="20"/>
                <w:lang w:val="fr-CA"/>
              </w:rPr>
            </w:pPr>
            <w:r w:rsidRPr="00A6710E">
              <w:rPr>
                <w:smallCaps/>
                <w:sz w:val="20"/>
                <w:lang w:val="fr-CA"/>
              </w:rPr>
              <w:t>(Ordonnance de non</w:t>
            </w:r>
            <w:r w:rsidRPr="00A6710E">
              <w:rPr>
                <w:smallCaps/>
                <w:sz w:val="20"/>
                <w:lang w:val="fr-CA"/>
              </w:rPr>
              <w:noBreakHyphen/>
              <w:t>publication dans le dossier)</w:t>
            </w:r>
          </w:p>
          <w:p w:rsidR="00B47A4F" w:rsidRPr="00A6710E" w:rsidRDefault="00B47A4F" w:rsidP="00EB52CC">
            <w:pPr>
              <w:jc w:val="both"/>
              <w:rPr>
                <w:sz w:val="20"/>
                <w:lang w:val="fr-CA"/>
              </w:rPr>
            </w:pPr>
          </w:p>
          <w:p w:rsidR="00B47A4F" w:rsidRPr="00A6710E" w:rsidRDefault="00B47A4F" w:rsidP="00EB52CC">
            <w:pPr>
              <w:jc w:val="both"/>
              <w:rPr>
                <w:sz w:val="20"/>
                <w:lang w:val="fr-CA"/>
              </w:rPr>
            </w:pPr>
            <w:r w:rsidRPr="00A6710E">
              <w:rPr>
                <w:sz w:val="20"/>
                <w:lang w:val="fr-CA"/>
              </w:rPr>
              <w:t>Droit criminel — Agression sexuelle — Preuve — Procès — Appel — Le juge du procès a</w:t>
            </w:r>
            <w:r w:rsidRPr="00A6710E">
              <w:rPr>
                <w:sz w:val="20"/>
                <w:lang w:val="fr-CA"/>
              </w:rPr>
              <w:noBreakHyphen/>
              <w:t>t</w:t>
            </w:r>
            <w:r w:rsidRPr="00A6710E">
              <w:rPr>
                <w:sz w:val="20"/>
                <w:lang w:val="fr-CA"/>
              </w:rPr>
              <w:noBreakHyphen/>
              <w:t>il mal interprété la preuve? — Le juge du procès a</w:t>
            </w:r>
            <w:r w:rsidRPr="00A6710E">
              <w:rPr>
                <w:sz w:val="20"/>
                <w:lang w:val="fr-CA"/>
              </w:rPr>
              <w:noBreakHyphen/>
              <w:t>t</w:t>
            </w:r>
            <w:r w:rsidRPr="00A6710E">
              <w:rPr>
                <w:sz w:val="20"/>
                <w:lang w:val="fr-CA"/>
              </w:rPr>
              <w:noBreakHyphen/>
              <w:t>il eu tort de s’appuyer sur la preuve d’expert d’un témoin qui n’était pas qualifié comme expert? — Les erreurs d’interprétation ou les lacunes dans l’instruction du procès équivalent</w:t>
            </w:r>
            <w:r w:rsidRPr="00A6710E">
              <w:rPr>
                <w:sz w:val="20"/>
                <w:lang w:val="fr-CA"/>
              </w:rPr>
              <w:noBreakHyphen/>
              <w:t>elles à une erreur de droit et à une erreur judiciaire? — L’avocat au procès et en appel était</w:t>
            </w:r>
            <w:r w:rsidRPr="00A6710E">
              <w:rPr>
                <w:sz w:val="20"/>
                <w:lang w:val="fr-CA"/>
              </w:rPr>
              <w:noBreakHyphen/>
              <w:t>il inefficace?</w:t>
            </w:r>
          </w:p>
        </w:tc>
      </w:tr>
      <w:tr w:rsidR="00B47A4F" w:rsidRPr="00A6710E" w:rsidTr="00B778F3">
        <w:tc>
          <w:tcPr>
            <w:tcW w:w="5000" w:type="pct"/>
            <w:gridSpan w:val="4"/>
          </w:tcPr>
          <w:p w:rsidR="00B47A4F" w:rsidRPr="00A6710E" w:rsidRDefault="00B47A4F" w:rsidP="00EB52CC">
            <w:pPr>
              <w:jc w:val="both"/>
              <w:rPr>
                <w:sz w:val="20"/>
                <w:lang w:val="fr-CA"/>
              </w:rPr>
            </w:pPr>
          </w:p>
          <w:p w:rsidR="00B47A4F" w:rsidRPr="00A6710E" w:rsidRDefault="00B47A4F" w:rsidP="00EB52CC">
            <w:pPr>
              <w:jc w:val="both"/>
              <w:rPr>
                <w:sz w:val="20"/>
                <w:lang w:val="fr-CA"/>
              </w:rPr>
            </w:pPr>
            <w:r w:rsidRPr="00A6710E">
              <w:rPr>
                <w:sz w:val="20"/>
                <w:lang w:val="fr-CA"/>
              </w:rPr>
              <w:t>Le 24 avril 2009, M. Lawrence a été déclaré coupable d’agression sexuelle et de tentative de rendre la plaignante incapable de résistance. Le 12 août 2015, la Cour d’appel de la Colombie</w:t>
            </w:r>
            <w:r w:rsidRPr="00A6710E">
              <w:rPr>
                <w:sz w:val="20"/>
                <w:lang w:val="fr-CA"/>
              </w:rPr>
              <w:noBreakHyphen/>
              <w:t>Britannique a rejeté un appel de M. Lawrence des déclarations de culpabilité prononcées contre lui. Le 29 février 2016, la Cour suprême du Canada a rejeté une demande d’autorisation d’appel de la décision de la Cour d’appel de la Colombie</w:t>
            </w:r>
            <w:r w:rsidRPr="00A6710E">
              <w:rPr>
                <w:sz w:val="20"/>
                <w:lang w:val="fr-CA"/>
              </w:rPr>
              <w:noBreakHyphen/>
              <w:t>Britannique portant sur l’appel de la déclaration de culpabilité. Monsieur Lawrence a été déclaré délinquant dangereux et a été condamné à une peine de détention d’une durée indéterminée. Le 6 août 2019, la Cour d’appel de la Colombie</w:t>
            </w:r>
            <w:r w:rsidRPr="00A6710E">
              <w:rPr>
                <w:sz w:val="20"/>
                <w:lang w:val="fr-CA"/>
              </w:rPr>
              <w:noBreakHyphen/>
              <w:t>Britannique a rejeté l’appel de la peine.</w:t>
            </w:r>
          </w:p>
        </w:tc>
      </w:tr>
      <w:tr w:rsidR="00B47A4F" w:rsidRPr="00A6710E" w:rsidTr="00B778F3">
        <w:tc>
          <w:tcPr>
            <w:tcW w:w="5000" w:type="pct"/>
            <w:gridSpan w:val="4"/>
          </w:tcPr>
          <w:p w:rsidR="00B47A4F" w:rsidRPr="00A6710E" w:rsidRDefault="00B47A4F" w:rsidP="00EB52CC">
            <w:pPr>
              <w:jc w:val="both"/>
              <w:rPr>
                <w:sz w:val="20"/>
                <w:lang w:val="fr-CA"/>
              </w:rPr>
            </w:pPr>
          </w:p>
        </w:tc>
      </w:tr>
      <w:tr w:rsidR="00B47A4F" w:rsidRPr="00A6710E" w:rsidTr="00B778F3">
        <w:tc>
          <w:tcPr>
            <w:tcW w:w="2427" w:type="pct"/>
            <w:gridSpan w:val="2"/>
          </w:tcPr>
          <w:p w:rsidR="00B47A4F" w:rsidRPr="00A6710E" w:rsidRDefault="00B47A4F" w:rsidP="00EB52CC">
            <w:pPr>
              <w:jc w:val="both"/>
              <w:rPr>
                <w:sz w:val="20"/>
                <w:lang w:val="fr-CA"/>
              </w:rPr>
            </w:pPr>
            <w:r w:rsidRPr="00A6710E">
              <w:rPr>
                <w:sz w:val="20"/>
                <w:lang w:val="fr-CA"/>
              </w:rPr>
              <w:t>24 avril 2009</w:t>
            </w:r>
          </w:p>
          <w:p w:rsidR="00B47A4F" w:rsidRPr="00A6710E" w:rsidRDefault="00B47A4F" w:rsidP="00EB52CC">
            <w:pPr>
              <w:jc w:val="both"/>
              <w:rPr>
                <w:sz w:val="20"/>
                <w:lang w:val="fr-CA"/>
              </w:rPr>
            </w:pPr>
            <w:r w:rsidRPr="00A6710E">
              <w:rPr>
                <w:sz w:val="20"/>
                <w:lang w:val="fr-CA"/>
              </w:rPr>
              <w:t>Cour suprême de la Colombie</w:t>
            </w:r>
            <w:r w:rsidRPr="00A6710E">
              <w:rPr>
                <w:sz w:val="20"/>
                <w:lang w:val="fr-CA"/>
              </w:rPr>
              <w:noBreakHyphen/>
              <w:t>Britannique</w:t>
            </w:r>
          </w:p>
          <w:p w:rsidR="00B47A4F" w:rsidRPr="00A6710E" w:rsidRDefault="00B47A4F" w:rsidP="00EB52CC">
            <w:pPr>
              <w:jc w:val="both"/>
              <w:rPr>
                <w:sz w:val="20"/>
                <w:lang w:val="fr-CA"/>
              </w:rPr>
            </w:pPr>
            <w:r w:rsidRPr="00A6710E">
              <w:rPr>
                <w:sz w:val="20"/>
                <w:lang w:val="fr-CA"/>
              </w:rPr>
              <w:t>(Juge Bracken)(Non publié)</w:t>
            </w:r>
          </w:p>
          <w:p w:rsidR="00B47A4F" w:rsidRPr="00A6710E" w:rsidRDefault="00B47A4F" w:rsidP="00EB52CC">
            <w:pPr>
              <w:jc w:val="both"/>
              <w:rPr>
                <w:sz w:val="20"/>
                <w:lang w:val="fr-CA"/>
              </w:rPr>
            </w:pPr>
          </w:p>
        </w:tc>
        <w:tc>
          <w:tcPr>
            <w:tcW w:w="243" w:type="pct"/>
          </w:tcPr>
          <w:p w:rsidR="00B47A4F" w:rsidRPr="00A6710E" w:rsidRDefault="00B47A4F" w:rsidP="00EB52CC">
            <w:pPr>
              <w:jc w:val="both"/>
              <w:rPr>
                <w:sz w:val="20"/>
                <w:lang w:val="fr-CA"/>
              </w:rPr>
            </w:pPr>
          </w:p>
        </w:tc>
        <w:tc>
          <w:tcPr>
            <w:tcW w:w="2330" w:type="pct"/>
          </w:tcPr>
          <w:p w:rsidR="00B47A4F" w:rsidRPr="00A6710E" w:rsidRDefault="00B47A4F" w:rsidP="00EB52CC">
            <w:pPr>
              <w:jc w:val="both"/>
              <w:rPr>
                <w:sz w:val="20"/>
                <w:lang w:val="fr-CA"/>
              </w:rPr>
            </w:pPr>
            <w:r w:rsidRPr="00A6710E">
              <w:rPr>
                <w:sz w:val="20"/>
                <w:lang w:val="fr-CA"/>
              </w:rPr>
              <w:t xml:space="preserve">Déclarations de culpabilité pour agression sexuelle et tentative de rendre la plaignante incapable de résistance </w:t>
            </w:r>
          </w:p>
        </w:tc>
      </w:tr>
      <w:tr w:rsidR="00B47A4F" w:rsidRPr="00A6710E" w:rsidTr="00B778F3">
        <w:tc>
          <w:tcPr>
            <w:tcW w:w="2427" w:type="pct"/>
            <w:gridSpan w:val="2"/>
          </w:tcPr>
          <w:p w:rsidR="00B47A4F" w:rsidRPr="00A6710E" w:rsidRDefault="00B47A4F" w:rsidP="00EB52CC">
            <w:pPr>
              <w:jc w:val="both"/>
              <w:rPr>
                <w:sz w:val="20"/>
                <w:lang w:val="fr-CA"/>
              </w:rPr>
            </w:pPr>
            <w:r w:rsidRPr="00A6710E">
              <w:rPr>
                <w:sz w:val="20"/>
                <w:lang w:val="fr-CA"/>
              </w:rPr>
              <w:t>12 août 2015</w:t>
            </w:r>
          </w:p>
          <w:p w:rsidR="00B47A4F" w:rsidRPr="00A6710E" w:rsidRDefault="00B47A4F" w:rsidP="00EB52CC">
            <w:pPr>
              <w:jc w:val="both"/>
              <w:rPr>
                <w:sz w:val="20"/>
                <w:lang w:val="fr-CA"/>
              </w:rPr>
            </w:pPr>
            <w:r w:rsidRPr="00A6710E">
              <w:rPr>
                <w:sz w:val="20"/>
                <w:lang w:val="fr-CA"/>
              </w:rPr>
              <w:t>Cour d’appel de la Colombie</w:t>
            </w:r>
            <w:r w:rsidRPr="00A6710E">
              <w:rPr>
                <w:sz w:val="20"/>
                <w:lang w:val="fr-CA"/>
              </w:rPr>
              <w:noBreakHyphen/>
              <w:t>Britannique</w:t>
            </w:r>
          </w:p>
          <w:p w:rsidR="00B47A4F" w:rsidRPr="00A6710E" w:rsidRDefault="00B47A4F" w:rsidP="00EB52CC">
            <w:pPr>
              <w:jc w:val="both"/>
              <w:rPr>
                <w:sz w:val="20"/>
                <w:lang w:val="fr-CA"/>
              </w:rPr>
            </w:pPr>
            <w:r w:rsidRPr="00A6710E">
              <w:rPr>
                <w:sz w:val="20"/>
                <w:lang w:val="fr-CA"/>
              </w:rPr>
              <w:t>(Vancouver)</w:t>
            </w:r>
          </w:p>
          <w:p w:rsidR="00B47A4F" w:rsidRPr="00A6710E" w:rsidRDefault="00B47A4F" w:rsidP="00EB52CC">
            <w:pPr>
              <w:jc w:val="both"/>
              <w:rPr>
                <w:sz w:val="20"/>
                <w:lang w:val="fr-CA"/>
              </w:rPr>
            </w:pPr>
            <w:r w:rsidRPr="00A6710E">
              <w:rPr>
                <w:sz w:val="20"/>
                <w:lang w:val="fr-CA"/>
              </w:rPr>
              <w:t>(Juges Newbury, Smith et Groberman)</w:t>
            </w:r>
          </w:p>
          <w:p w:rsidR="00B47A4F" w:rsidRPr="00A6710E" w:rsidRDefault="00A6710E" w:rsidP="00EB52CC">
            <w:pPr>
              <w:jc w:val="both"/>
              <w:rPr>
                <w:sz w:val="20"/>
                <w:lang w:val="fr-CA"/>
              </w:rPr>
            </w:pPr>
            <w:hyperlink r:id="rId94" w:history="1">
              <w:r w:rsidR="00B47A4F" w:rsidRPr="00A6710E">
                <w:rPr>
                  <w:rStyle w:val="Hyperlink"/>
                  <w:sz w:val="20"/>
                  <w:lang w:val="fr-CA"/>
                </w:rPr>
                <w:t>2015 BCCA 358</w:t>
              </w:r>
            </w:hyperlink>
            <w:r w:rsidR="00B47A4F" w:rsidRPr="00A6710E">
              <w:rPr>
                <w:rStyle w:val="Hyperlink"/>
                <w:rFonts w:eastAsiaTheme="majorEastAsia"/>
                <w:sz w:val="20"/>
                <w:lang w:val="fr-CA"/>
              </w:rPr>
              <w:t xml:space="preserve">; </w:t>
            </w:r>
            <w:r w:rsidR="00B47A4F" w:rsidRPr="00A6710E">
              <w:rPr>
                <w:sz w:val="20"/>
                <w:lang w:val="fr-CA"/>
              </w:rPr>
              <w:t>CA39802</w:t>
            </w:r>
          </w:p>
          <w:p w:rsidR="00B47A4F" w:rsidRPr="00A6710E" w:rsidRDefault="00B47A4F" w:rsidP="00EB52CC">
            <w:pPr>
              <w:jc w:val="both"/>
              <w:rPr>
                <w:sz w:val="20"/>
                <w:lang w:val="fr-CA"/>
              </w:rPr>
            </w:pPr>
          </w:p>
        </w:tc>
        <w:tc>
          <w:tcPr>
            <w:tcW w:w="243" w:type="pct"/>
          </w:tcPr>
          <w:p w:rsidR="00B47A4F" w:rsidRPr="00A6710E" w:rsidRDefault="00B47A4F" w:rsidP="00EB52CC">
            <w:pPr>
              <w:jc w:val="both"/>
              <w:rPr>
                <w:sz w:val="20"/>
                <w:lang w:val="fr-CA"/>
              </w:rPr>
            </w:pPr>
          </w:p>
        </w:tc>
        <w:tc>
          <w:tcPr>
            <w:tcW w:w="2330" w:type="pct"/>
          </w:tcPr>
          <w:p w:rsidR="00B47A4F" w:rsidRPr="00A6710E" w:rsidRDefault="00B47A4F" w:rsidP="00EB52CC">
            <w:pPr>
              <w:jc w:val="both"/>
              <w:rPr>
                <w:sz w:val="20"/>
                <w:lang w:val="fr-CA"/>
              </w:rPr>
            </w:pPr>
            <w:r w:rsidRPr="00A6710E">
              <w:rPr>
                <w:sz w:val="20"/>
                <w:lang w:val="fr-CA"/>
              </w:rPr>
              <w:t>Rejet de l’appel des déclarations de culpabilité</w:t>
            </w:r>
          </w:p>
          <w:p w:rsidR="00B47A4F" w:rsidRPr="00A6710E" w:rsidRDefault="00B47A4F" w:rsidP="00EB52CC">
            <w:pPr>
              <w:jc w:val="both"/>
              <w:rPr>
                <w:sz w:val="20"/>
                <w:lang w:val="fr-CA"/>
              </w:rPr>
            </w:pPr>
          </w:p>
        </w:tc>
      </w:tr>
      <w:tr w:rsidR="00B47A4F" w:rsidRPr="00A6710E" w:rsidTr="00B778F3">
        <w:tc>
          <w:tcPr>
            <w:tcW w:w="2427" w:type="pct"/>
            <w:gridSpan w:val="2"/>
          </w:tcPr>
          <w:p w:rsidR="00B47A4F" w:rsidRPr="00A6710E" w:rsidRDefault="00B47A4F" w:rsidP="00EB52CC">
            <w:pPr>
              <w:jc w:val="both"/>
              <w:rPr>
                <w:sz w:val="20"/>
                <w:lang w:val="fr-CA"/>
              </w:rPr>
            </w:pPr>
            <w:r w:rsidRPr="00A6710E">
              <w:rPr>
                <w:sz w:val="20"/>
                <w:lang w:val="fr-CA"/>
              </w:rPr>
              <w:t>29 février 2016</w:t>
            </w:r>
          </w:p>
          <w:p w:rsidR="00B47A4F" w:rsidRPr="00A6710E" w:rsidRDefault="00B47A4F" w:rsidP="00EB52CC">
            <w:pPr>
              <w:jc w:val="both"/>
              <w:rPr>
                <w:sz w:val="20"/>
                <w:lang w:val="fr-CA"/>
              </w:rPr>
            </w:pPr>
            <w:r w:rsidRPr="00A6710E">
              <w:rPr>
                <w:sz w:val="20"/>
                <w:lang w:val="fr-CA"/>
              </w:rPr>
              <w:t>Cour suprême du Canada</w:t>
            </w:r>
          </w:p>
          <w:p w:rsidR="00B47A4F" w:rsidRPr="00A6710E" w:rsidRDefault="00B47A4F" w:rsidP="00EB52CC">
            <w:pPr>
              <w:jc w:val="both"/>
              <w:rPr>
                <w:sz w:val="20"/>
                <w:lang w:val="fr-CA"/>
              </w:rPr>
            </w:pPr>
            <w:r w:rsidRPr="00A6710E">
              <w:rPr>
                <w:sz w:val="20"/>
                <w:lang w:val="fr-CA"/>
              </w:rPr>
              <w:t>N</w:t>
            </w:r>
            <w:r w:rsidRPr="00A6710E">
              <w:rPr>
                <w:sz w:val="20"/>
                <w:vertAlign w:val="superscript"/>
                <w:lang w:val="fr-CA"/>
              </w:rPr>
              <w:t>o</w:t>
            </w:r>
            <w:r w:rsidRPr="00A6710E">
              <w:rPr>
                <w:sz w:val="20"/>
                <w:lang w:val="fr-CA"/>
              </w:rPr>
              <w:t xml:space="preserve"> 36756</w:t>
            </w:r>
          </w:p>
          <w:p w:rsidR="00B47A4F" w:rsidRPr="00A6710E" w:rsidRDefault="00B47A4F" w:rsidP="00EB52CC">
            <w:pPr>
              <w:jc w:val="both"/>
              <w:rPr>
                <w:sz w:val="20"/>
                <w:lang w:val="fr-CA"/>
              </w:rPr>
            </w:pPr>
          </w:p>
        </w:tc>
        <w:tc>
          <w:tcPr>
            <w:tcW w:w="243" w:type="pct"/>
          </w:tcPr>
          <w:p w:rsidR="00B47A4F" w:rsidRPr="00A6710E" w:rsidRDefault="00B47A4F" w:rsidP="00EB52CC">
            <w:pPr>
              <w:jc w:val="both"/>
              <w:rPr>
                <w:sz w:val="20"/>
                <w:lang w:val="fr-CA"/>
              </w:rPr>
            </w:pPr>
          </w:p>
        </w:tc>
        <w:tc>
          <w:tcPr>
            <w:tcW w:w="2330" w:type="pct"/>
          </w:tcPr>
          <w:p w:rsidR="00B47A4F" w:rsidRPr="00A6710E" w:rsidRDefault="00B47A4F" w:rsidP="00EB52CC">
            <w:pPr>
              <w:jc w:val="both"/>
              <w:rPr>
                <w:sz w:val="20"/>
                <w:lang w:val="fr-CA"/>
              </w:rPr>
            </w:pPr>
            <w:r w:rsidRPr="00A6710E">
              <w:rPr>
                <w:sz w:val="20"/>
                <w:lang w:val="fr-CA"/>
              </w:rPr>
              <w:t>Rejet de la demande d’autorisation d’appel</w:t>
            </w:r>
          </w:p>
          <w:p w:rsidR="00B47A4F" w:rsidRPr="00A6710E" w:rsidRDefault="00B47A4F" w:rsidP="00EB52CC">
            <w:pPr>
              <w:jc w:val="both"/>
              <w:rPr>
                <w:sz w:val="20"/>
                <w:lang w:val="fr-CA"/>
              </w:rPr>
            </w:pPr>
          </w:p>
        </w:tc>
      </w:tr>
      <w:tr w:rsidR="00B47A4F" w:rsidRPr="00A6710E" w:rsidTr="00B778F3">
        <w:tc>
          <w:tcPr>
            <w:tcW w:w="2427" w:type="pct"/>
            <w:gridSpan w:val="2"/>
          </w:tcPr>
          <w:p w:rsidR="00B47A4F" w:rsidRPr="00A6710E" w:rsidRDefault="00B47A4F" w:rsidP="00EB52CC">
            <w:pPr>
              <w:jc w:val="both"/>
              <w:rPr>
                <w:sz w:val="20"/>
                <w:lang w:val="fr-CA"/>
              </w:rPr>
            </w:pPr>
            <w:r w:rsidRPr="00A6710E">
              <w:rPr>
                <w:sz w:val="20"/>
                <w:lang w:val="fr-CA"/>
              </w:rPr>
              <w:t>6 août 2019</w:t>
            </w:r>
          </w:p>
          <w:p w:rsidR="00B47A4F" w:rsidRPr="00A6710E" w:rsidRDefault="00B47A4F" w:rsidP="00EB52CC">
            <w:pPr>
              <w:jc w:val="both"/>
              <w:rPr>
                <w:sz w:val="20"/>
                <w:lang w:val="fr-CA"/>
              </w:rPr>
            </w:pPr>
            <w:r w:rsidRPr="00A6710E">
              <w:rPr>
                <w:sz w:val="20"/>
                <w:lang w:val="fr-CA"/>
              </w:rPr>
              <w:t>Cour d’appel de la Colombie</w:t>
            </w:r>
            <w:r w:rsidRPr="00A6710E">
              <w:rPr>
                <w:sz w:val="20"/>
                <w:lang w:val="fr-CA"/>
              </w:rPr>
              <w:noBreakHyphen/>
              <w:t>Britannique</w:t>
            </w:r>
          </w:p>
          <w:p w:rsidR="00B47A4F" w:rsidRPr="00A6710E" w:rsidRDefault="00B47A4F" w:rsidP="00EB52CC">
            <w:pPr>
              <w:jc w:val="both"/>
              <w:rPr>
                <w:sz w:val="20"/>
                <w:lang w:val="fr-CA"/>
              </w:rPr>
            </w:pPr>
            <w:r w:rsidRPr="00A6710E">
              <w:rPr>
                <w:sz w:val="20"/>
                <w:lang w:val="fr-CA"/>
              </w:rPr>
              <w:t>(Vancouver)</w:t>
            </w:r>
          </w:p>
          <w:p w:rsidR="00B47A4F" w:rsidRPr="00A6710E" w:rsidRDefault="00B47A4F" w:rsidP="00EB52CC">
            <w:pPr>
              <w:jc w:val="both"/>
              <w:rPr>
                <w:sz w:val="20"/>
                <w:lang w:val="fr-CA"/>
              </w:rPr>
            </w:pPr>
            <w:r w:rsidRPr="00A6710E">
              <w:rPr>
                <w:sz w:val="20"/>
                <w:lang w:val="fr-CA"/>
              </w:rPr>
              <w:t>(Juges Saunders, Garson et Dickson)</w:t>
            </w:r>
          </w:p>
          <w:p w:rsidR="00B47A4F" w:rsidRPr="00A6710E" w:rsidRDefault="00A6710E" w:rsidP="00EB52CC">
            <w:pPr>
              <w:jc w:val="both"/>
              <w:rPr>
                <w:sz w:val="20"/>
                <w:lang w:val="fr-CA"/>
              </w:rPr>
            </w:pPr>
            <w:hyperlink r:id="rId95" w:history="1">
              <w:r w:rsidR="00B47A4F" w:rsidRPr="00A6710E">
                <w:rPr>
                  <w:rStyle w:val="Hyperlink"/>
                  <w:sz w:val="20"/>
                  <w:lang w:val="fr-CA"/>
                </w:rPr>
                <w:t>2019 BCCA 291</w:t>
              </w:r>
            </w:hyperlink>
            <w:r w:rsidR="00B47A4F" w:rsidRPr="00A6710E">
              <w:rPr>
                <w:sz w:val="20"/>
                <w:lang w:val="fr-CA"/>
              </w:rPr>
              <w:t>; CA39802</w:t>
            </w:r>
          </w:p>
          <w:p w:rsidR="00B47A4F" w:rsidRPr="00A6710E" w:rsidRDefault="00B47A4F" w:rsidP="00EB52CC">
            <w:pPr>
              <w:jc w:val="both"/>
              <w:rPr>
                <w:sz w:val="20"/>
                <w:lang w:val="fr-CA"/>
              </w:rPr>
            </w:pPr>
          </w:p>
        </w:tc>
        <w:tc>
          <w:tcPr>
            <w:tcW w:w="243" w:type="pct"/>
          </w:tcPr>
          <w:p w:rsidR="00B47A4F" w:rsidRPr="00A6710E" w:rsidRDefault="00B47A4F" w:rsidP="00EB52CC">
            <w:pPr>
              <w:jc w:val="both"/>
              <w:rPr>
                <w:sz w:val="20"/>
                <w:lang w:val="fr-CA"/>
              </w:rPr>
            </w:pPr>
          </w:p>
        </w:tc>
        <w:tc>
          <w:tcPr>
            <w:tcW w:w="2330" w:type="pct"/>
          </w:tcPr>
          <w:p w:rsidR="00B47A4F" w:rsidRPr="00A6710E" w:rsidRDefault="00B47A4F" w:rsidP="00EB52CC">
            <w:pPr>
              <w:jc w:val="both"/>
              <w:rPr>
                <w:sz w:val="20"/>
                <w:lang w:val="fr-CA"/>
              </w:rPr>
            </w:pPr>
            <w:r w:rsidRPr="00A6710E">
              <w:rPr>
                <w:sz w:val="20"/>
                <w:lang w:val="fr-CA"/>
              </w:rPr>
              <w:t>Rejet de l’appel de la peine</w:t>
            </w:r>
          </w:p>
        </w:tc>
      </w:tr>
      <w:tr w:rsidR="00B47A4F" w:rsidRPr="00A6710E" w:rsidTr="00B778F3">
        <w:tc>
          <w:tcPr>
            <w:tcW w:w="2427" w:type="pct"/>
            <w:gridSpan w:val="2"/>
          </w:tcPr>
          <w:p w:rsidR="00B47A4F" w:rsidRPr="00A6710E" w:rsidRDefault="00B47A4F" w:rsidP="00EB52CC">
            <w:pPr>
              <w:jc w:val="both"/>
              <w:rPr>
                <w:sz w:val="20"/>
                <w:lang w:val="fr-CA"/>
              </w:rPr>
            </w:pPr>
            <w:r w:rsidRPr="00A6710E">
              <w:rPr>
                <w:sz w:val="20"/>
                <w:lang w:val="fr-CA"/>
              </w:rPr>
              <w:t>1</w:t>
            </w:r>
            <w:r w:rsidRPr="00A6710E">
              <w:rPr>
                <w:sz w:val="20"/>
                <w:vertAlign w:val="superscript"/>
                <w:lang w:val="fr-CA"/>
              </w:rPr>
              <w:t>er</w:t>
            </w:r>
            <w:r w:rsidRPr="00A6710E">
              <w:rPr>
                <w:sz w:val="20"/>
                <w:lang w:val="fr-CA"/>
              </w:rPr>
              <w:t xml:space="preserve"> novembre 2019</w:t>
            </w:r>
          </w:p>
          <w:p w:rsidR="00B47A4F" w:rsidRPr="00A6710E" w:rsidRDefault="00B47A4F" w:rsidP="00EB52CC">
            <w:pPr>
              <w:jc w:val="both"/>
              <w:rPr>
                <w:sz w:val="20"/>
                <w:lang w:val="fr-CA"/>
              </w:rPr>
            </w:pPr>
            <w:r w:rsidRPr="00A6710E">
              <w:rPr>
                <w:sz w:val="20"/>
                <w:lang w:val="fr-CA"/>
              </w:rPr>
              <w:t>Cour suprême du Canada</w:t>
            </w:r>
          </w:p>
          <w:p w:rsidR="00B47A4F" w:rsidRPr="00A6710E" w:rsidRDefault="00B47A4F" w:rsidP="00EB52CC">
            <w:pPr>
              <w:jc w:val="both"/>
              <w:rPr>
                <w:sz w:val="20"/>
                <w:lang w:val="fr-CA"/>
              </w:rPr>
            </w:pPr>
          </w:p>
        </w:tc>
        <w:tc>
          <w:tcPr>
            <w:tcW w:w="243" w:type="pct"/>
          </w:tcPr>
          <w:p w:rsidR="00B47A4F" w:rsidRPr="00A6710E" w:rsidRDefault="00B47A4F" w:rsidP="00EB52CC">
            <w:pPr>
              <w:jc w:val="both"/>
              <w:rPr>
                <w:sz w:val="20"/>
                <w:lang w:val="fr-CA"/>
              </w:rPr>
            </w:pPr>
          </w:p>
        </w:tc>
        <w:tc>
          <w:tcPr>
            <w:tcW w:w="2330" w:type="pct"/>
          </w:tcPr>
          <w:p w:rsidR="00B47A4F" w:rsidRPr="00A6710E" w:rsidRDefault="00B47A4F" w:rsidP="00EB52CC">
            <w:pPr>
              <w:jc w:val="both"/>
              <w:rPr>
                <w:sz w:val="20"/>
                <w:lang w:val="fr-CA"/>
              </w:rPr>
            </w:pPr>
            <w:r w:rsidRPr="00A6710E">
              <w:rPr>
                <w:sz w:val="20"/>
                <w:lang w:val="fr-CA"/>
              </w:rPr>
              <w:t>Dépôt de la requête en prorogation du délai de signification et de dépôt de la demande d’autorisation d’appel, de la requête en dispense des frais et de la demande d’autorisation d’appel</w:t>
            </w:r>
          </w:p>
        </w:tc>
      </w:tr>
    </w:tbl>
    <w:p w:rsidR="00B47A4F" w:rsidRPr="00A6710E" w:rsidRDefault="00B47A4F" w:rsidP="00EB52CC">
      <w:pPr>
        <w:jc w:val="both"/>
        <w:rPr>
          <w:sz w:val="20"/>
          <w:lang w:val="fr-CA"/>
        </w:rPr>
      </w:pPr>
    </w:p>
    <w:p w:rsidR="000757E6" w:rsidRPr="00A6710E" w:rsidRDefault="00A6710E" w:rsidP="00EB52CC">
      <w:pPr>
        <w:jc w:val="both"/>
        <w:rPr>
          <w:sz w:val="20"/>
          <w:lang w:val="fr-CA"/>
        </w:rPr>
      </w:pPr>
      <w:r w:rsidRPr="00A6710E">
        <w:rPr>
          <w:sz w:val="20"/>
        </w:rPr>
        <w:pict>
          <v:rect id="_x0000_i1054" style="width:2in;height:1pt" o:hrpct="0" o:hralign="center" o:hrstd="t" o:hrnoshade="t" o:hr="t" fillcolor="black [3213]" stroked="f"/>
        </w:pict>
      </w:r>
    </w:p>
    <w:p w:rsidR="00F67C59" w:rsidRPr="00A6710E" w:rsidRDefault="00F67C59" w:rsidP="00EB52C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1561" w:rsidRPr="00A6710E" w:rsidTr="00B778F3">
        <w:tc>
          <w:tcPr>
            <w:tcW w:w="543" w:type="pct"/>
          </w:tcPr>
          <w:p w:rsidR="00BE1561" w:rsidRPr="00A6710E" w:rsidRDefault="00BE1561" w:rsidP="00EB52CC">
            <w:pPr>
              <w:jc w:val="both"/>
              <w:rPr>
                <w:sz w:val="20"/>
                <w:lang w:val="en-CA"/>
              </w:rPr>
            </w:pPr>
            <w:r w:rsidRPr="00A6710E">
              <w:rPr>
                <w:rStyle w:val="SCCFileNumberChar"/>
                <w:sz w:val="20"/>
                <w:szCs w:val="20"/>
              </w:rPr>
              <w:t>38977</w:t>
            </w:r>
          </w:p>
        </w:tc>
        <w:tc>
          <w:tcPr>
            <w:tcW w:w="4457" w:type="pct"/>
            <w:gridSpan w:val="3"/>
          </w:tcPr>
          <w:p w:rsidR="00BE1561" w:rsidRPr="00A6710E" w:rsidRDefault="00BE1561" w:rsidP="00EB52CC">
            <w:pPr>
              <w:pStyle w:val="SCCLsocParty"/>
              <w:jc w:val="both"/>
              <w:rPr>
                <w:b/>
                <w:sz w:val="20"/>
                <w:szCs w:val="20"/>
                <w:lang w:val="en-CA"/>
              </w:rPr>
            </w:pPr>
            <w:r w:rsidRPr="00A6710E">
              <w:rPr>
                <w:b/>
                <w:sz w:val="20"/>
                <w:szCs w:val="20"/>
                <w:lang w:val="en-CA"/>
              </w:rPr>
              <w:t>Frédéric Cliche v. Her Majesty the Queen</w:t>
            </w:r>
          </w:p>
          <w:p w:rsidR="00BE1561" w:rsidRPr="00A6710E" w:rsidRDefault="00BE1561" w:rsidP="00EB52CC">
            <w:pPr>
              <w:jc w:val="both"/>
              <w:rPr>
                <w:sz w:val="20"/>
                <w:lang w:val="en-CA"/>
              </w:rPr>
            </w:pPr>
            <w:r w:rsidRPr="00A6710E">
              <w:rPr>
                <w:sz w:val="20"/>
                <w:lang w:val="en-CA"/>
              </w:rPr>
              <w:t>(Que.) (Criminal) (By Leave)</w:t>
            </w:r>
          </w:p>
        </w:tc>
      </w:tr>
      <w:tr w:rsidR="00BE1561" w:rsidRPr="00A6710E" w:rsidTr="00B778F3">
        <w:tc>
          <w:tcPr>
            <w:tcW w:w="5000" w:type="pct"/>
            <w:gridSpan w:val="4"/>
          </w:tcPr>
          <w:p w:rsidR="00BE1561" w:rsidRPr="00A6710E" w:rsidRDefault="00BE1561" w:rsidP="00EB52CC">
            <w:pPr>
              <w:jc w:val="both"/>
              <w:rPr>
                <w:sz w:val="20"/>
                <w:lang w:val="en-CA"/>
              </w:rPr>
            </w:pPr>
            <w:proofErr w:type="gramStart"/>
            <w:r w:rsidRPr="00A6710E">
              <w:rPr>
                <w:sz w:val="20"/>
                <w:lang w:val="en-CA"/>
              </w:rPr>
              <w:t xml:space="preserve">Criminal law — Appeals — Evidence — Testimony — Credibility — Conviction for offences of vehicle theft and extortion — Trial judge finding that accused’s testimony not credible — Whether trial judge erred in law in assessing accused’s credibility on basis of stereotypes or other improper considerations — Whether trial judge erred in law by not complying with </w:t>
            </w:r>
            <w:r w:rsidRPr="00A6710E">
              <w:rPr>
                <w:i/>
                <w:sz w:val="20"/>
                <w:lang w:val="en-CA"/>
              </w:rPr>
              <w:t>R. v. W.(D.)</w:t>
            </w:r>
            <w:r w:rsidRPr="00A6710E">
              <w:rPr>
                <w:sz w:val="20"/>
                <w:lang w:val="en-CA"/>
              </w:rPr>
              <w:t>, [1991] 1 S.C.R. 742,</w:t>
            </w:r>
            <w:r w:rsidRPr="00A6710E">
              <w:rPr>
                <w:i/>
                <w:sz w:val="20"/>
                <w:lang w:val="en-CA"/>
              </w:rPr>
              <w:t xml:space="preserve"> </w:t>
            </w:r>
            <w:r w:rsidRPr="00A6710E">
              <w:rPr>
                <w:sz w:val="20"/>
                <w:lang w:val="en-CA"/>
              </w:rPr>
              <w:t>with respect to use of accused’s testimony to raise reasonable doubt — Whether Court of Appeal erred in law in finding that accused had not been prejudiced by virtue of contradictions in prosecution witnesses’ accounts.</w:t>
            </w:r>
            <w:proofErr w:type="gramEnd"/>
          </w:p>
          <w:p w:rsidR="00BE1561" w:rsidRPr="00A6710E" w:rsidRDefault="00BE1561" w:rsidP="00EB52CC">
            <w:pPr>
              <w:jc w:val="both"/>
              <w:rPr>
                <w:sz w:val="20"/>
                <w:lang w:val="en-CA"/>
              </w:rPr>
            </w:pPr>
          </w:p>
        </w:tc>
      </w:tr>
      <w:tr w:rsidR="00BE1561" w:rsidRPr="00A6710E" w:rsidTr="00B778F3">
        <w:tc>
          <w:tcPr>
            <w:tcW w:w="5000" w:type="pct"/>
            <w:gridSpan w:val="4"/>
          </w:tcPr>
          <w:p w:rsidR="00BE1561" w:rsidRPr="00A6710E" w:rsidRDefault="00BE1561" w:rsidP="00EB52CC">
            <w:pPr>
              <w:jc w:val="both"/>
              <w:rPr>
                <w:sz w:val="20"/>
                <w:lang w:val="en-CA"/>
              </w:rPr>
            </w:pPr>
            <w:r w:rsidRPr="00A6710E">
              <w:rPr>
                <w:sz w:val="20"/>
                <w:lang w:val="en-CA"/>
              </w:rPr>
              <w:t xml:space="preserve">During a closed circuit scooter race, Frédéric Cliche allegedly took a scooter owned by the SPMoto company without consent, made threats and induced or attempted to induce a representative of SPMoto, by making threats, to give him a sum of money. Mr. Cliche </w:t>
            </w:r>
            <w:proofErr w:type="gramStart"/>
            <w:r w:rsidRPr="00A6710E">
              <w:rPr>
                <w:sz w:val="20"/>
                <w:lang w:val="en-CA"/>
              </w:rPr>
              <w:t>was arrested and charged with the offences of uttering threats, extortion, vehicle theft and mischief in relation to property</w:t>
            </w:r>
            <w:proofErr w:type="gramEnd"/>
            <w:r w:rsidRPr="00A6710E">
              <w:rPr>
                <w:sz w:val="20"/>
                <w:lang w:val="en-CA"/>
              </w:rPr>
              <w:t>.</w:t>
            </w:r>
          </w:p>
          <w:p w:rsidR="00BE1561" w:rsidRPr="00A6710E" w:rsidRDefault="00BE1561" w:rsidP="00EB52CC">
            <w:pPr>
              <w:jc w:val="both"/>
              <w:rPr>
                <w:sz w:val="20"/>
                <w:lang w:val="en-CA"/>
              </w:rPr>
            </w:pPr>
          </w:p>
          <w:p w:rsidR="00BE1561" w:rsidRPr="00A6710E" w:rsidRDefault="00BE1561" w:rsidP="00EB52CC">
            <w:pPr>
              <w:jc w:val="both"/>
              <w:rPr>
                <w:sz w:val="20"/>
                <w:lang w:val="en-CA"/>
              </w:rPr>
            </w:pPr>
            <w:r w:rsidRPr="00A6710E">
              <w:rPr>
                <w:sz w:val="20"/>
                <w:lang w:val="en-CA"/>
              </w:rPr>
              <w:t>The Court of Québec granted a stay of proceedings on the charge of uttering threats (because threats are included in the offence of extortion), acquitted Mr. Cliche of mischief (because of a lack of evidence) and convicted him of extortion and vehicle theft. Mr. Cliche appealed to the Court of Appeal, alleging that the errors made by his trial lawyer (by failing to cross</w:t>
            </w:r>
            <w:r w:rsidRPr="00A6710E">
              <w:rPr>
                <w:sz w:val="20"/>
                <w:lang w:val="en-CA"/>
              </w:rPr>
              <w:noBreakHyphen/>
              <w:t>examine the prosecution witnesses) had tainted the procedural fairness of his trial and the reliability of the convictions. The Quebec Court of Appeal allowed Mr. Cliche’s motions for leave to appeal and for authorization to file new evidence, but it dismissed his appeal.</w:t>
            </w:r>
          </w:p>
        </w:tc>
      </w:tr>
      <w:tr w:rsidR="00BE1561" w:rsidRPr="00A6710E" w:rsidTr="00B778F3">
        <w:tc>
          <w:tcPr>
            <w:tcW w:w="5000" w:type="pct"/>
            <w:gridSpan w:val="4"/>
          </w:tcPr>
          <w:p w:rsidR="00BE1561" w:rsidRPr="00A6710E" w:rsidRDefault="00BE1561" w:rsidP="00EB52CC">
            <w:pPr>
              <w:jc w:val="both"/>
              <w:rPr>
                <w:sz w:val="20"/>
                <w:lang w:val="en-CA"/>
              </w:rPr>
            </w:pPr>
          </w:p>
        </w:tc>
      </w:tr>
      <w:tr w:rsidR="00BE1561" w:rsidRPr="00A6710E" w:rsidTr="00B778F3">
        <w:tc>
          <w:tcPr>
            <w:tcW w:w="2427" w:type="pct"/>
            <w:gridSpan w:val="2"/>
          </w:tcPr>
          <w:p w:rsidR="00BE1561" w:rsidRPr="00A6710E" w:rsidRDefault="00BE1561" w:rsidP="00EB52CC">
            <w:pPr>
              <w:jc w:val="both"/>
              <w:rPr>
                <w:sz w:val="20"/>
                <w:lang w:val="en-CA"/>
              </w:rPr>
            </w:pPr>
            <w:r w:rsidRPr="00A6710E">
              <w:rPr>
                <w:sz w:val="20"/>
                <w:lang w:val="en-CA"/>
              </w:rPr>
              <w:t>October 17, 2016</w:t>
            </w:r>
          </w:p>
          <w:p w:rsidR="00BE1561" w:rsidRPr="00A6710E" w:rsidRDefault="00BE1561" w:rsidP="00EB52CC">
            <w:pPr>
              <w:jc w:val="both"/>
              <w:rPr>
                <w:sz w:val="20"/>
                <w:lang w:val="en-CA"/>
              </w:rPr>
            </w:pPr>
            <w:r w:rsidRPr="00A6710E">
              <w:rPr>
                <w:sz w:val="20"/>
                <w:lang w:val="en-CA"/>
              </w:rPr>
              <w:t>Court of Québec</w:t>
            </w:r>
          </w:p>
          <w:p w:rsidR="00BE1561" w:rsidRPr="00A6710E" w:rsidRDefault="00BE1561" w:rsidP="00EB52CC">
            <w:pPr>
              <w:jc w:val="both"/>
              <w:rPr>
                <w:sz w:val="20"/>
                <w:lang w:val="en-CA"/>
              </w:rPr>
            </w:pPr>
            <w:r w:rsidRPr="00A6710E">
              <w:rPr>
                <w:sz w:val="20"/>
                <w:lang w:val="en-CA"/>
              </w:rPr>
              <w:t>(Judge Blanchard)</w:t>
            </w:r>
          </w:p>
          <w:p w:rsidR="00BE1561" w:rsidRPr="00A6710E" w:rsidRDefault="00BE1561" w:rsidP="00EB52CC">
            <w:pPr>
              <w:jc w:val="both"/>
              <w:rPr>
                <w:sz w:val="20"/>
                <w:lang w:val="en-CA"/>
              </w:rPr>
            </w:pPr>
            <w:r w:rsidRPr="00A6710E">
              <w:rPr>
                <w:sz w:val="20"/>
                <w:lang w:val="en-CA"/>
              </w:rPr>
              <w:t>File No.: 700</w:t>
            </w:r>
            <w:r w:rsidRPr="00A6710E">
              <w:rPr>
                <w:sz w:val="20"/>
                <w:lang w:val="en-CA"/>
              </w:rPr>
              <w:noBreakHyphen/>
              <w:t>01</w:t>
            </w:r>
            <w:r w:rsidRPr="00A6710E">
              <w:rPr>
                <w:sz w:val="20"/>
                <w:lang w:val="en-CA"/>
              </w:rPr>
              <w:noBreakHyphen/>
              <w:t>123258</w:t>
            </w:r>
            <w:r w:rsidRPr="00A6710E">
              <w:rPr>
                <w:sz w:val="20"/>
                <w:lang w:val="en-CA"/>
              </w:rPr>
              <w:noBreakHyphen/>
              <w:t>132</w:t>
            </w:r>
          </w:p>
          <w:p w:rsidR="00BE1561" w:rsidRPr="00A6710E" w:rsidRDefault="00BE1561" w:rsidP="00EB52CC">
            <w:pPr>
              <w:jc w:val="both"/>
              <w:rPr>
                <w:sz w:val="20"/>
                <w:lang w:val="en-CA"/>
              </w:rPr>
            </w:pPr>
          </w:p>
        </w:tc>
        <w:tc>
          <w:tcPr>
            <w:tcW w:w="243" w:type="pct"/>
          </w:tcPr>
          <w:p w:rsidR="00BE1561" w:rsidRPr="00A6710E" w:rsidRDefault="00BE1561" w:rsidP="00EB52CC">
            <w:pPr>
              <w:jc w:val="both"/>
              <w:rPr>
                <w:sz w:val="20"/>
                <w:lang w:val="en-CA"/>
              </w:rPr>
            </w:pPr>
          </w:p>
        </w:tc>
        <w:tc>
          <w:tcPr>
            <w:tcW w:w="2330" w:type="pct"/>
          </w:tcPr>
          <w:p w:rsidR="00BE1561" w:rsidRPr="00A6710E" w:rsidRDefault="00BE1561" w:rsidP="00EB52CC">
            <w:pPr>
              <w:jc w:val="both"/>
              <w:rPr>
                <w:sz w:val="20"/>
                <w:lang w:val="en-CA"/>
              </w:rPr>
            </w:pPr>
            <w:r w:rsidRPr="00A6710E">
              <w:rPr>
                <w:sz w:val="20"/>
                <w:lang w:val="en-CA"/>
              </w:rPr>
              <w:t>Mr. Cliche convicted of extortion and vehicle theft</w:t>
            </w:r>
          </w:p>
          <w:p w:rsidR="00BE1561" w:rsidRPr="00A6710E" w:rsidRDefault="00BE1561" w:rsidP="00EB52CC">
            <w:pPr>
              <w:jc w:val="both"/>
              <w:rPr>
                <w:sz w:val="20"/>
                <w:lang w:val="en-CA"/>
              </w:rPr>
            </w:pPr>
          </w:p>
        </w:tc>
      </w:tr>
      <w:tr w:rsidR="00BE1561" w:rsidRPr="00A6710E" w:rsidTr="00B778F3">
        <w:tc>
          <w:tcPr>
            <w:tcW w:w="2427" w:type="pct"/>
            <w:gridSpan w:val="2"/>
          </w:tcPr>
          <w:p w:rsidR="00BE1561" w:rsidRPr="00A6710E" w:rsidRDefault="00BE1561" w:rsidP="00EB52CC">
            <w:pPr>
              <w:jc w:val="both"/>
              <w:rPr>
                <w:sz w:val="20"/>
                <w:lang w:val="en-CA"/>
              </w:rPr>
            </w:pPr>
            <w:r w:rsidRPr="00A6710E">
              <w:rPr>
                <w:sz w:val="20"/>
                <w:lang w:val="en-CA"/>
              </w:rPr>
              <w:t>October 21, 2019</w:t>
            </w:r>
          </w:p>
          <w:p w:rsidR="00BE1561" w:rsidRPr="00A6710E" w:rsidRDefault="00BE1561" w:rsidP="00EB52CC">
            <w:pPr>
              <w:jc w:val="both"/>
              <w:rPr>
                <w:sz w:val="20"/>
                <w:lang w:val="en-CA"/>
              </w:rPr>
            </w:pPr>
            <w:r w:rsidRPr="00A6710E">
              <w:rPr>
                <w:sz w:val="20"/>
                <w:lang w:val="en-CA"/>
              </w:rPr>
              <w:t>Quebec Court of Appeal (Montréal)</w:t>
            </w:r>
          </w:p>
          <w:p w:rsidR="00BE1561" w:rsidRPr="00A6710E" w:rsidRDefault="00BE1561" w:rsidP="00EB52CC">
            <w:pPr>
              <w:jc w:val="both"/>
              <w:rPr>
                <w:sz w:val="20"/>
                <w:lang w:val="fr-CA"/>
              </w:rPr>
            </w:pPr>
            <w:r w:rsidRPr="00A6710E">
              <w:rPr>
                <w:sz w:val="20"/>
                <w:lang w:val="fr-CA"/>
              </w:rPr>
              <w:t>(Gagnon, Ruel and Gagné JJ.A.)</w:t>
            </w:r>
          </w:p>
          <w:p w:rsidR="00BE1561" w:rsidRPr="00A6710E" w:rsidRDefault="00A6710E" w:rsidP="00EB52CC">
            <w:pPr>
              <w:jc w:val="both"/>
              <w:rPr>
                <w:sz w:val="20"/>
                <w:lang w:val="en-CA"/>
              </w:rPr>
            </w:pPr>
            <w:hyperlink r:id="rId96" w:history="1">
              <w:r w:rsidR="00BE1561" w:rsidRPr="00A6710E">
                <w:rPr>
                  <w:rStyle w:val="Hyperlink"/>
                  <w:sz w:val="20"/>
                  <w:lang w:val="en-CA"/>
                </w:rPr>
                <w:t>2019 QCCA 1756</w:t>
              </w:r>
            </w:hyperlink>
          </w:p>
          <w:p w:rsidR="00BE1561" w:rsidRPr="00A6710E" w:rsidRDefault="00BE1561" w:rsidP="00EB52CC">
            <w:pPr>
              <w:jc w:val="both"/>
              <w:rPr>
                <w:sz w:val="20"/>
                <w:lang w:val="en-CA"/>
              </w:rPr>
            </w:pPr>
          </w:p>
        </w:tc>
        <w:tc>
          <w:tcPr>
            <w:tcW w:w="243" w:type="pct"/>
          </w:tcPr>
          <w:p w:rsidR="00BE1561" w:rsidRPr="00A6710E" w:rsidRDefault="00BE1561" w:rsidP="00EB52CC">
            <w:pPr>
              <w:jc w:val="both"/>
              <w:rPr>
                <w:sz w:val="20"/>
                <w:lang w:val="en-CA"/>
              </w:rPr>
            </w:pPr>
          </w:p>
        </w:tc>
        <w:tc>
          <w:tcPr>
            <w:tcW w:w="2330" w:type="pct"/>
          </w:tcPr>
          <w:p w:rsidR="00BE1561" w:rsidRPr="00A6710E" w:rsidRDefault="00BE1561" w:rsidP="00EB52CC">
            <w:pPr>
              <w:jc w:val="both"/>
              <w:rPr>
                <w:sz w:val="20"/>
                <w:lang w:val="en-CA"/>
              </w:rPr>
            </w:pPr>
            <w:r w:rsidRPr="00A6710E">
              <w:rPr>
                <w:sz w:val="20"/>
                <w:lang w:val="en-CA"/>
              </w:rPr>
              <w:t>Appeal by Mr. Cliche dismissed</w:t>
            </w:r>
          </w:p>
          <w:p w:rsidR="00BE1561" w:rsidRPr="00A6710E" w:rsidRDefault="00BE1561" w:rsidP="00EB52CC">
            <w:pPr>
              <w:jc w:val="both"/>
              <w:rPr>
                <w:sz w:val="20"/>
                <w:lang w:val="en-CA"/>
              </w:rPr>
            </w:pPr>
          </w:p>
        </w:tc>
      </w:tr>
      <w:tr w:rsidR="00BE1561" w:rsidRPr="00A6710E" w:rsidTr="00B778F3">
        <w:tc>
          <w:tcPr>
            <w:tcW w:w="2427" w:type="pct"/>
            <w:gridSpan w:val="2"/>
          </w:tcPr>
          <w:p w:rsidR="00BE1561" w:rsidRPr="00A6710E" w:rsidRDefault="00BE1561" w:rsidP="00EB52CC">
            <w:pPr>
              <w:jc w:val="both"/>
              <w:rPr>
                <w:sz w:val="20"/>
                <w:lang w:val="en-CA"/>
              </w:rPr>
            </w:pPr>
            <w:r w:rsidRPr="00A6710E">
              <w:rPr>
                <w:sz w:val="20"/>
                <w:lang w:val="en-CA"/>
              </w:rPr>
              <w:t>December 20, 2019</w:t>
            </w:r>
          </w:p>
          <w:p w:rsidR="00BE1561" w:rsidRPr="00A6710E" w:rsidRDefault="00BE1561" w:rsidP="00EB52CC">
            <w:pPr>
              <w:jc w:val="both"/>
              <w:rPr>
                <w:sz w:val="20"/>
                <w:lang w:val="en-CA"/>
              </w:rPr>
            </w:pPr>
            <w:r w:rsidRPr="00A6710E">
              <w:rPr>
                <w:sz w:val="20"/>
                <w:lang w:val="en-CA"/>
              </w:rPr>
              <w:t>Supreme Court of Canada</w:t>
            </w:r>
          </w:p>
        </w:tc>
        <w:tc>
          <w:tcPr>
            <w:tcW w:w="243" w:type="pct"/>
          </w:tcPr>
          <w:p w:rsidR="00BE1561" w:rsidRPr="00A6710E" w:rsidRDefault="00BE1561" w:rsidP="00EB52CC">
            <w:pPr>
              <w:jc w:val="both"/>
              <w:rPr>
                <w:sz w:val="20"/>
                <w:lang w:val="en-CA"/>
              </w:rPr>
            </w:pPr>
          </w:p>
        </w:tc>
        <w:tc>
          <w:tcPr>
            <w:tcW w:w="2330" w:type="pct"/>
          </w:tcPr>
          <w:p w:rsidR="00BE1561" w:rsidRPr="00A6710E" w:rsidRDefault="00BE1561" w:rsidP="00EB52CC">
            <w:pPr>
              <w:jc w:val="both"/>
              <w:rPr>
                <w:sz w:val="20"/>
                <w:lang w:val="en-CA"/>
              </w:rPr>
            </w:pPr>
            <w:r w:rsidRPr="00A6710E">
              <w:rPr>
                <w:sz w:val="20"/>
                <w:lang w:val="en-CA"/>
              </w:rPr>
              <w:t>Application for leave to appeal filed by Mr. Cliche</w:t>
            </w:r>
          </w:p>
        </w:tc>
      </w:tr>
    </w:tbl>
    <w:p w:rsidR="00BE1561" w:rsidRPr="00A6710E" w:rsidRDefault="00BE1561" w:rsidP="00EB52CC">
      <w:pPr>
        <w:jc w:val="both"/>
        <w:rPr>
          <w:sz w:val="20"/>
          <w:lang w:val="en-CA"/>
        </w:rPr>
      </w:pPr>
    </w:p>
    <w:p w:rsidR="00F67C59" w:rsidRPr="00A6710E" w:rsidRDefault="00A6710E" w:rsidP="00EB52CC">
      <w:pPr>
        <w:jc w:val="both"/>
        <w:rPr>
          <w:sz w:val="20"/>
          <w:lang w:val="en-CA"/>
        </w:rPr>
      </w:pPr>
      <w:r w:rsidRPr="00A6710E">
        <w:rPr>
          <w:sz w:val="20"/>
        </w:rPr>
        <w:pict>
          <v:rect id="_x0000_i1055" style="width:2in;height:1pt" o:hrpct="0" o:hralign="center" o:hrstd="t" o:hrnoshade="t" o:hr="t" fillcolor="black [3213]" stroked="f"/>
        </w:pict>
      </w:r>
    </w:p>
    <w:p w:rsidR="00F67C59" w:rsidRPr="00A6710E" w:rsidRDefault="00F67C59" w:rsidP="00EB52C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E1561" w:rsidRPr="00A6710E" w:rsidTr="00B778F3">
        <w:tc>
          <w:tcPr>
            <w:tcW w:w="543" w:type="pct"/>
          </w:tcPr>
          <w:p w:rsidR="00BE1561" w:rsidRPr="00A6710E" w:rsidRDefault="00BE1561" w:rsidP="00EB52CC">
            <w:pPr>
              <w:jc w:val="both"/>
              <w:rPr>
                <w:sz w:val="20"/>
              </w:rPr>
            </w:pPr>
            <w:r w:rsidRPr="00A6710E">
              <w:rPr>
                <w:rStyle w:val="SCCFileNumberChar"/>
                <w:sz w:val="20"/>
                <w:szCs w:val="20"/>
              </w:rPr>
              <w:t>38977</w:t>
            </w:r>
          </w:p>
        </w:tc>
        <w:tc>
          <w:tcPr>
            <w:tcW w:w="4457" w:type="pct"/>
            <w:gridSpan w:val="3"/>
          </w:tcPr>
          <w:p w:rsidR="00BE1561" w:rsidRPr="00A6710E" w:rsidRDefault="00BE1561" w:rsidP="00EB52CC">
            <w:pPr>
              <w:pStyle w:val="SCCLsocParty"/>
              <w:jc w:val="both"/>
              <w:rPr>
                <w:b/>
                <w:sz w:val="20"/>
                <w:szCs w:val="20"/>
              </w:rPr>
            </w:pPr>
            <w:r w:rsidRPr="00A6710E">
              <w:rPr>
                <w:b/>
                <w:sz w:val="20"/>
                <w:szCs w:val="20"/>
              </w:rPr>
              <w:t>Frédéric Cliche c. Sa Majesté la Reine</w:t>
            </w:r>
          </w:p>
          <w:p w:rsidR="00BE1561" w:rsidRPr="00A6710E" w:rsidRDefault="00BE1561" w:rsidP="00EB52CC">
            <w:pPr>
              <w:jc w:val="both"/>
              <w:rPr>
                <w:sz w:val="20"/>
              </w:rPr>
            </w:pPr>
            <w:r w:rsidRPr="00A6710E">
              <w:rPr>
                <w:sz w:val="20"/>
              </w:rPr>
              <w:t>(Qc) (Criminelle) (Autorisation)</w:t>
            </w:r>
          </w:p>
        </w:tc>
      </w:tr>
      <w:tr w:rsidR="00BE1561" w:rsidRPr="00A6710E" w:rsidTr="00B778F3">
        <w:tc>
          <w:tcPr>
            <w:tcW w:w="5000" w:type="pct"/>
            <w:gridSpan w:val="4"/>
          </w:tcPr>
          <w:p w:rsidR="00BE1561" w:rsidRPr="00A6710E" w:rsidRDefault="00BE1561" w:rsidP="00EB52CC">
            <w:pPr>
              <w:jc w:val="both"/>
              <w:rPr>
                <w:sz w:val="20"/>
                <w:lang w:val="fr-CA"/>
              </w:rPr>
            </w:pPr>
            <w:r w:rsidRPr="00A6710E">
              <w:rPr>
                <w:sz w:val="20"/>
                <w:lang w:val="fr-CA"/>
              </w:rPr>
              <w:t>Droit criminel — Appels — Preuve — Témoignage — Crédibilité — Déclaration de culpabilité pour infractions de vol d’un véhicule et d’extorsion — Juge de procès concluant que le témoignage de l’accusé est non crédible — La juge de première instance a</w:t>
            </w:r>
            <w:r w:rsidRPr="00A6710E">
              <w:rPr>
                <w:sz w:val="20"/>
                <w:lang w:val="fr-CA"/>
              </w:rPr>
              <w:noBreakHyphen/>
              <w:t>t</w:t>
            </w:r>
            <w:r w:rsidRPr="00A6710E">
              <w:rPr>
                <w:sz w:val="20"/>
                <w:lang w:val="fr-CA"/>
              </w:rPr>
              <w:noBreakHyphen/>
              <w:t>elle commis une erreur de droit en évaluant la crédibilité de l’accusé en se fondant sur des stéréotypes ou d’autres considérations inappropriées? — La juge de première instance a</w:t>
            </w:r>
            <w:r w:rsidRPr="00A6710E">
              <w:rPr>
                <w:sz w:val="20"/>
                <w:lang w:val="fr-CA"/>
              </w:rPr>
              <w:noBreakHyphen/>
              <w:t>t</w:t>
            </w:r>
            <w:r w:rsidRPr="00A6710E">
              <w:rPr>
                <w:sz w:val="20"/>
                <w:lang w:val="fr-CA"/>
              </w:rPr>
              <w:noBreakHyphen/>
              <w:t xml:space="preserve">elle erré en droit en ne pas respectant l’arrêt </w:t>
            </w:r>
            <w:r w:rsidRPr="00A6710E">
              <w:rPr>
                <w:i/>
                <w:sz w:val="20"/>
                <w:lang w:val="fr-CA"/>
              </w:rPr>
              <w:t>R. c. W.D.</w:t>
            </w:r>
            <w:r w:rsidRPr="00A6710E">
              <w:rPr>
                <w:sz w:val="20"/>
                <w:lang w:val="fr-CA"/>
              </w:rPr>
              <w:t>, [1991] 1 R.C.S 742,</w:t>
            </w:r>
            <w:r w:rsidRPr="00A6710E">
              <w:rPr>
                <w:i/>
                <w:sz w:val="20"/>
                <w:lang w:val="fr-CA"/>
              </w:rPr>
              <w:t xml:space="preserve"> </w:t>
            </w:r>
            <w:r w:rsidRPr="00A6710E">
              <w:rPr>
                <w:sz w:val="20"/>
                <w:lang w:val="fr-CA"/>
              </w:rPr>
              <w:t>quant à l’utilisation du témoignage de l’accusé pour soulever un doute raisonnable? — La Cour d’appel a</w:t>
            </w:r>
            <w:r w:rsidRPr="00A6710E">
              <w:rPr>
                <w:sz w:val="20"/>
                <w:lang w:val="fr-CA"/>
              </w:rPr>
              <w:noBreakHyphen/>
              <w:t>t</w:t>
            </w:r>
            <w:r w:rsidRPr="00A6710E">
              <w:rPr>
                <w:sz w:val="20"/>
                <w:lang w:val="fr-CA"/>
              </w:rPr>
              <w:noBreakHyphen/>
              <w:t>elle erré en droit en concluant que l’accusé n’a subi aucun préjudice en ce qui concerne des contradictions dans les récits des témoins de la poursuite?</w:t>
            </w:r>
          </w:p>
          <w:p w:rsidR="00BE1561" w:rsidRPr="00A6710E" w:rsidRDefault="00BE1561" w:rsidP="00EB52CC">
            <w:pPr>
              <w:jc w:val="both"/>
              <w:rPr>
                <w:sz w:val="20"/>
                <w:lang w:val="fr-CA"/>
              </w:rPr>
            </w:pPr>
          </w:p>
        </w:tc>
      </w:tr>
      <w:tr w:rsidR="00BE1561" w:rsidRPr="00A6710E" w:rsidTr="00B778F3">
        <w:tc>
          <w:tcPr>
            <w:tcW w:w="5000" w:type="pct"/>
            <w:gridSpan w:val="4"/>
          </w:tcPr>
          <w:p w:rsidR="00BE1561" w:rsidRPr="00A6710E" w:rsidRDefault="00BE1561" w:rsidP="00EB52CC">
            <w:pPr>
              <w:jc w:val="both"/>
              <w:rPr>
                <w:sz w:val="20"/>
                <w:lang w:val="fr-CA"/>
              </w:rPr>
            </w:pPr>
            <w:r w:rsidRPr="00A6710E">
              <w:rPr>
                <w:sz w:val="20"/>
                <w:lang w:val="fr-CA"/>
              </w:rPr>
              <w:t xml:space="preserve">Lors d’une course de « scooter » sur un circuit fermé, on reproche à Monsieur Frédéric Cliche d’avoir pris sans consentement un scooter appartenant à l’entreprise </w:t>
            </w:r>
            <w:proofErr w:type="spellStart"/>
            <w:r w:rsidRPr="00A6710E">
              <w:rPr>
                <w:sz w:val="20"/>
                <w:lang w:val="fr-CA"/>
              </w:rPr>
              <w:t>SPMoto</w:t>
            </w:r>
            <w:proofErr w:type="spellEnd"/>
            <w:r w:rsidRPr="00A6710E">
              <w:rPr>
                <w:sz w:val="20"/>
                <w:lang w:val="fr-CA"/>
              </w:rPr>
              <w:t xml:space="preserve">, d’avoir fait des menaces, et d’induire ou de tenter d’induire un représentant de </w:t>
            </w:r>
            <w:proofErr w:type="spellStart"/>
            <w:r w:rsidRPr="00A6710E">
              <w:rPr>
                <w:sz w:val="20"/>
                <w:lang w:val="fr-CA"/>
              </w:rPr>
              <w:t>SPMoto</w:t>
            </w:r>
            <w:proofErr w:type="spellEnd"/>
            <w:r w:rsidRPr="00A6710E">
              <w:rPr>
                <w:sz w:val="20"/>
                <w:lang w:val="fr-CA"/>
              </w:rPr>
              <w:t>, par des menaces, à lui remettre une somme d’argent. Monsieur Cliche est arrêté et fait face des chefs d’accusation pour des infractions de menaces, d’extorsion, de vol d’un véhicule et de méfait à l’égard d’un bien.</w:t>
            </w:r>
          </w:p>
          <w:p w:rsidR="00BE1561" w:rsidRPr="00A6710E" w:rsidRDefault="00BE1561" w:rsidP="00EB52CC">
            <w:pPr>
              <w:jc w:val="both"/>
              <w:rPr>
                <w:sz w:val="20"/>
                <w:lang w:val="fr-CA"/>
              </w:rPr>
            </w:pPr>
          </w:p>
          <w:p w:rsidR="00BE1561" w:rsidRPr="00A6710E" w:rsidRDefault="00BE1561" w:rsidP="00EB52CC">
            <w:pPr>
              <w:jc w:val="both"/>
              <w:rPr>
                <w:sz w:val="20"/>
                <w:lang w:val="fr-CA"/>
              </w:rPr>
            </w:pPr>
            <w:r w:rsidRPr="00A6710E">
              <w:rPr>
                <w:sz w:val="20"/>
                <w:lang w:val="fr-CA"/>
              </w:rPr>
              <w:t>La Cour du Québec prononce un arrêt des procédures pour le chef d’accusation portant sur les menaces (vu qu’elles sont incluses dans l’infraction d’extorsion), un acquittement pour le chef d’accusation de méfait (vu l’absence de preuve), et une déclaration de culpabilité pour les infractions d’extorsion et de vol d’un véhicule. Monsieur Cliche se pourvoit devant la Cour d’appel, alléguant que les erreurs de son avocat de procès (en omettant d’effectuer un contre</w:t>
            </w:r>
            <w:r w:rsidRPr="00A6710E">
              <w:rPr>
                <w:sz w:val="20"/>
                <w:lang w:val="fr-CA"/>
              </w:rPr>
              <w:noBreakHyphen/>
              <w:t>interrogatoire des témoins de la poursuite) auraient entaché l’équité procédurale de son procès et la fiabilité des déclarations de culpabilité. La Cour d’appel du Québec accueille les requêtes de M. Cliche en permission d’appeler et en dépôt de preuve nouvelle, mais elle rejette son appel.</w:t>
            </w:r>
          </w:p>
        </w:tc>
      </w:tr>
      <w:tr w:rsidR="00BE1561" w:rsidRPr="00A6710E" w:rsidTr="00B778F3">
        <w:tc>
          <w:tcPr>
            <w:tcW w:w="5000" w:type="pct"/>
            <w:gridSpan w:val="4"/>
          </w:tcPr>
          <w:p w:rsidR="00BE1561" w:rsidRPr="00A6710E" w:rsidRDefault="00BE1561" w:rsidP="00EB52CC">
            <w:pPr>
              <w:jc w:val="both"/>
              <w:rPr>
                <w:sz w:val="20"/>
                <w:lang w:val="fr-CA"/>
              </w:rPr>
            </w:pPr>
          </w:p>
        </w:tc>
      </w:tr>
      <w:tr w:rsidR="00BE1561" w:rsidRPr="00A6710E" w:rsidTr="00B778F3">
        <w:tc>
          <w:tcPr>
            <w:tcW w:w="2427" w:type="pct"/>
            <w:gridSpan w:val="2"/>
          </w:tcPr>
          <w:p w:rsidR="00BE1561" w:rsidRPr="00A6710E" w:rsidRDefault="00BE1561" w:rsidP="00EB52CC">
            <w:pPr>
              <w:jc w:val="both"/>
              <w:rPr>
                <w:sz w:val="20"/>
                <w:lang w:val="fr-CA"/>
              </w:rPr>
            </w:pPr>
            <w:r w:rsidRPr="00A6710E">
              <w:rPr>
                <w:sz w:val="20"/>
                <w:lang w:val="fr-CA"/>
              </w:rPr>
              <w:t>Le 17 octobre 2016</w:t>
            </w:r>
          </w:p>
          <w:p w:rsidR="00BE1561" w:rsidRPr="00A6710E" w:rsidRDefault="00BE1561" w:rsidP="00EB52CC">
            <w:pPr>
              <w:jc w:val="both"/>
              <w:rPr>
                <w:sz w:val="20"/>
                <w:lang w:val="fr-CA"/>
              </w:rPr>
            </w:pPr>
            <w:r w:rsidRPr="00A6710E">
              <w:rPr>
                <w:sz w:val="20"/>
                <w:lang w:val="fr-CA"/>
              </w:rPr>
              <w:t>Cour du Québec</w:t>
            </w:r>
          </w:p>
          <w:p w:rsidR="00BE1561" w:rsidRPr="00A6710E" w:rsidRDefault="00BE1561" w:rsidP="00EB52CC">
            <w:pPr>
              <w:jc w:val="both"/>
              <w:rPr>
                <w:sz w:val="20"/>
                <w:lang w:val="fr-CA"/>
              </w:rPr>
            </w:pPr>
            <w:r w:rsidRPr="00A6710E">
              <w:rPr>
                <w:sz w:val="20"/>
                <w:lang w:val="fr-CA"/>
              </w:rPr>
              <w:t>(la juge Blanchard)</w:t>
            </w:r>
          </w:p>
          <w:p w:rsidR="00BE1561" w:rsidRPr="00A6710E" w:rsidRDefault="00BE1561" w:rsidP="00EB52CC">
            <w:pPr>
              <w:jc w:val="both"/>
              <w:rPr>
                <w:sz w:val="20"/>
              </w:rPr>
            </w:pPr>
            <w:r w:rsidRPr="00A6710E">
              <w:rPr>
                <w:sz w:val="20"/>
              </w:rPr>
              <w:t>N</w:t>
            </w:r>
            <w:r w:rsidRPr="00A6710E">
              <w:rPr>
                <w:sz w:val="20"/>
                <w:vertAlign w:val="superscript"/>
              </w:rPr>
              <w:t>o</w:t>
            </w:r>
            <w:r w:rsidRPr="00A6710E">
              <w:rPr>
                <w:sz w:val="20"/>
              </w:rPr>
              <w:t xml:space="preserve"> de dossier : 700</w:t>
            </w:r>
            <w:r w:rsidRPr="00A6710E">
              <w:rPr>
                <w:sz w:val="20"/>
              </w:rPr>
              <w:noBreakHyphen/>
              <w:t>01</w:t>
            </w:r>
            <w:r w:rsidRPr="00A6710E">
              <w:rPr>
                <w:sz w:val="20"/>
              </w:rPr>
              <w:noBreakHyphen/>
              <w:t>123258</w:t>
            </w:r>
            <w:r w:rsidRPr="00A6710E">
              <w:rPr>
                <w:sz w:val="20"/>
              </w:rPr>
              <w:noBreakHyphen/>
              <w:t>132</w:t>
            </w:r>
          </w:p>
          <w:p w:rsidR="00BE1561" w:rsidRPr="00A6710E" w:rsidRDefault="00BE1561" w:rsidP="00EB52CC">
            <w:pPr>
              <w:jc w:val="both"/>
              <w:rPr>
                <w:sz w:val="20"/>
              </w:rPr>
            </w:pPr>
          </w:p>
        </w:tc>
        <w:tc>
          <w:tcPr>
            <w:tcW w:w="243" w:type="pct"/>
          </w:tcPr>
          <w:p w:rsidR="00BE1561" w:rsidRPr="00A6710E" w:rsidRDefault="00BE1561" w:rsidP="00EB52CC">
            <w:pPr>
              <w:jc w:val="both"/>
              <w:rPr>
                <w:sz w:val="20"/>
              </w:rPr>
            </w:pPr>
          </w:p>
        </w:tc>
        <w:tc>
          <w:tcPr>
            <w:tcW w:w="2330" w:type="pct"/>
          </w:tcPr>
          <w:p w:rsidR="00BE1561" w:rsidRPr="00A6710E" w:rsidRDefault="00BE1561" w:rsidP="00EB52CC">
            <w:pPr>
              <w:jc w:val="both"/>
              <w:rPr>
                <w:sz w:val="20"/>
                <w:lang w:val="fr-CA"/>
              </w:rPr>
            </w:pPr>
            <w:r w:rsidRPr="00A6710E">
              <w:rPr>
                <w:sz w:val="20"/>
                <w:lang w:val="fr-CA"/>
              </w:rPr>
              <w:t>Déclarations de culpabilité pour extorsion et vol d’un véhicule</w:t>
            </w:r>
          </w:p>
          <w:p w:rsidR="00BE1561" w:rsidRPr="00A6710E" w:rsidRDefault="00BE1561" w:rsidP="00EB52CC">
            <w:pPr>
              <w:jc w:val="both"/>
              <w:rPr>
                <w:sz w:val="20"/>
                <w:lang w:val="fr-CA"/>
              </w:rPr>
            </w:pPr>
          </w:p>
        </w:tc>
      </w:tr>
      <w:tr w:rsidR="00BE1561" w:rsidRPr="00A6710E" w:rsidTr="00B778F3">
        <w:tc>
          <w:tcPr>
            <w:tcW w:w="2427" w:type="pct"/>
            <w:gridSpan w:val="2"/>
          </w:tcPr>
          <w:p w:rsidR="00BE1561" w:rsidRPr="00A6710E" w:rsidRDefault="00BE1561" w:rsidP="00EB52CC">
            <w:pPr>
              <w:jc w:val="both"/>
              <w:rPr>
                <w:sz w:val="20"/>
                <w:lang w:val="fr-CA"/>
              </w:rPr>
            </w:pPr>
            <w:r w:rsidRPr="00A6710E">
              <w:rPr>
                <w:sz w:val="20"/>
                <w:lang w:val="fr-CA"/>
              </w:rPr>
              <w:t>Le 21 octobre 2019</w:t>
            </w:r>
          </w:p>
          <w:p w:rsidR="00BE1561" w:rsidRPr="00A6710E" w:rsidRDefault="00BE1561" w:rsidP="00EB52CC">
            <w:pPr>
              <w:jc w:val="both"/>
              <w:rPr>
                <w:sz w:val="20"/>
                <w:lang w:val="fr-CA"/>
              </w:rPr>
            </w:pPr>
            <w:r w:rsidRPr="00A6710E">
              <w:rPr>
                <w:sz w:val="20"/>
                <w:lang w:val="fr-CA"/>
              </w:rPr>
              <w:t>Cour d’appel du Québec (Montréal)</w:t>
            </w:r>
          </w:p>
          <w:p w:rsidR="00BE1561" w:rsidRPr="00A6710E" w:rsidRDefault="00BE1561" w:rsidP="00EB52CC">
            <w:pPr>
              <w:jc w:val="both"/>
              <w:rPr>
                <w:sz w:val="20"/>
                <w:lang w:val="fr-CA"/>
              </w:rPr>
            </w:pPr>
            <w:r w:rsidRPr="00A6710E">
              <w:rPr>
                <w:sz w:val="20"/>
                <w:lang w:val="fr-CA"/>
              </w:rPr>
              <w:t>(les juges Gagnon, Ruel et Gagné)</w:t>
            </w:r>
          </w:p>
          <w:p w:rsidR="00BE1561" w:rsidRPr="00A6710E" w:rsidRDefault="00A6710E" w:rsidP="00EB52CC">
            <w:pPr>
              <w:jc w:val="both"/>
              <w:rPr>
                <w:sz w:val="20"/>
              </w:rPr>
            </w:pPr>
            <w:hyperlink r:id="rId97" w:history="1">
              <w:r w:rsidR="00BE1561" w:rsidRPr="00A6710E">
                <w:rPr>
                  <w:rStyle w:val="Hyperlink"/>
                  <w:sz w:val="20"/>
                </w:rPr>
                <w:t>2019 QCCA 1756</w:t>
              </w:r>
            </w:hyperlink>
          </w:p>
          <w:p w:rsidR="00BE1561" w:rsidRPr="00A6710E" w:rsidRDefault="00BE1561" w:rsidP="00EB52CC">
            <w:pPr>
              <w:jc w:val="both"/>
              <w:rPr>
                <w:sz w:val="20"/>
              </w:rPr>
            </w:pPr>
          </w:p>
        </w:tc>
        <w:tc>
          <w:tcPr>
            <w:tcW w:w="243" w:type="pct"/>
          </w:tcPr>
          <w:p w:rsidR="00BE1561" w:rsidRPr="00A6710E" w:rsidRDefault="00BE1561" w:rsidP="00EB52CC">
            <w:pPr>
              <w:jc w:val="both"/>
              <w:rPr>
                <w:sz w:val="20"/>
              </w:rPr>
            </w:pPr>
          </w:p>
        </w:tc>
        <w:tc>
          <w:tcPr>
            <w:tcW w:w="2330" w:type="pct"/>
          </w:tcPr>
          <w:p w:rsidR="00BE1561" w:rsidRPr="00A6710E" w:rsidRDefault="00BE1561" w:rsidP="00EB52CC">
            <w:pPr>
              <w:jc w:val="both"/>
              <w:rPr>
                <w:sz w:val="20"/>
              </w:rPr>
            </w:pPr>
            <w:r w:rsidRPr="00A6710E">
              <w:rPr>
                <w:sz w:val="20"/>
              </w:rPr>
              <w:t>Appel de M. Cliche — rejeté</w:t>
            </w:r>
          </w:p>
          <w:p w:rsidR="00BE1561" w:rsidRPr="00A6710E" w:rsidRDefault="00BE1561" w:rsidP="00EB52CC">
            <w:pPr>
              <w:jc w:val="both"/>
              <w:rPr>
                <w:sz w:val="20"/>
              </w:rPr>
            </w:pPr>
          </w:p>
        </w:tc>
      </w:tr>
      <w:tr w:rsidR="00BE1561" w:rsidRPr="00A6710E" w:rsidTr="00B778F3">
        <w:tc>
          <w:tcPr>
            <w:tcW w:w="2427" w:type="pct"/>
            <w:gridSpan w:val="2"/>
          </w:tcPr>
          <w:p w:rsidR="00BE1561" w:rsidRPr="00A6710E" w:rsidRDefault="00BE1561" w:rsidP="00EB52CC">
            <w:pPr>
              <w:jc w:val="both"/>
              <w:rPr>
                <w:sz w:val="20"/>
                <w:lang w:val="fr-CA"/>
              </w:rPr>
            </w:pPr>
            <w:r w:rsidRPr="00A6710E">
              <w:rPr>
                <w:sz w:val="20"/>
                <w:lang w:val="fr-CA"/>
              </w:rPr>
              <w:t>Le 20 décembre 2019</w:t>
            </w:r>
          </w:p>
          <w:p w:rsidR="00BE1561" w:rsidRPr="00A6710E" w:rsidRDefault="00BE1561" w:rsidP="00EB52CC">
            <w:pPr>
              <w:jc w:val="both"/>
              <w:rPr>
                <w:sz w:val="20"/>
                <w:lang w:val="fr-CA"/>
              </w:rPr>
            </w:pPr>
            <w:r w:rsidRPr="00A6710E">
              <w:rPr>
                <w:sz w:val="20"/>
                <w:lang w:val="fr-CA"/>
              </w:rPr>
              <w:t>Cour suprême du Canada</w:t>
            </w:r>
          </w:p>
        </w:tc>
        <w:tc>
          <w:tcPr>
            <w:tcW w:w="243" w:type="pct"/>
          </w:tcPr>
          <w:p w:rsidR="00BE1561" w:rsidRPr="00A6710E" w:rsidRDefault="00BE1561" w:rsidP="00EB52CC">
            <w:pPr>
              <w:jc w:val="both"/>
              <w:rPr>
                <w:sz w:val="20"/>
                <w:lang w:val="fr-CA"/>
              </w:rPr>
            </w:pPr>
          </w:p>
        </w:tc>
        <w:tc>
          <w:tcPr>
            <w:tcW w:w="2330" w:type="pct"/>
          </w:tcPr>
          <w:p w:rsidR="00BE1561" w:rsidRPr="00A6710E" w:rsidRDefault="00BE1561" w:rsidP="00EB52CC">
            <w:pPr>
              <w:jc w:val="both"/>
              <w:rPr>
                <w:sz w:val="20"/>
                <w:lang w:val="fr-CA"/>
              </w:rPr>
            </w:pPr>
            <w:r w:rsidRPr="00A6710E">
              <w:rPr>
                <w:sz w:val="20"/>
                <w:lang w:val="fr-CA"/>
              </w:rPr>
              <w:t>Demande d’autorisation d’appel déposée par M. Cliche</w:t>
            </w:r>
          </w:p>
        </w:tc>
      </w:tr>
    </w:tbl>
    <w:p w:rsidR="00BE1561" w:rsidRPr="00A6710E" w:rsidRDefault="00BE1561" w:rsidP="00EB52CC">
      <w:pPr>
        <w:jc w:val="both"/>
        <w:rPr>
          <w:sz w:val="20"/>
          <w:lang w:val="fr-CA"/>
        </w:rPr>
      </w:pPr>
    </w:p>
    <w:p w:rsidR="00F67C59" w:rsidRPr="00A6710E" w:rsidRDefault="00A6710E" w:rsidP="00EB52CC">
      <w:pPr>
        <w:jc w:val="both"/>
        <w:rPr>
          <w:sz w:val="20"/>
          <w:lang w:val="fr-CA"/>
        </w:rPr>
      </w:pPr>
      <w:r w:rsidRPr="00A6710E">
        <w:rPr>
          <w:sz w:val="20"/>
        </w:rPr>
        <w:pict>
          <v:rect id="_x0000_i1056"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6A00" w:rsidRPr="00A6710E" w:rsidTr="00B778F3">
        <w:tc>
          <w:tcPr>
            <w:tcW w:w="543" w:type="pct"/>
          </w:tcPr>
          <w:p w:rsidR="009A6A00" w:rsidRPr="00A6710E" w:rsidRDefault="009A6A00" w:rsidP="00EB52CC">
            <w:pPr>
              <w:jc w:val="both"/>
              <w:rPr>
                <w:sz w:val="20"/>
              </w:rPr>
            </w:pPr>
            <w:r w:rsidRPr="00A6710E">
              <w:rPr>
                <w:rStyle w:val="SCCFileNumberChar"/>
                <w:sz w:val="20"/>
                <w:szCs w:val="20"/>
              </w:rPr>
              <w:t>38933</w:t>
            </w:r>
          </w:p>
        </w:tc>
        <w:tc>
          <w:tcPr>
            <w:tcW w:w="4457" w:type="pct"/>
            <w:gridSpan w:val="3"/>
          </w:tcPr>
          <w:p w:rsidR="009A6A00" w:rsidRPr="00A6710E" w:rsidRDefault="009A6A00" w:rsidP="00EB52CC">
            <w:pPr>
              <w:pStyle w:val="SCCLsocParty"/>
              <w:jc w:val="both"/>
              <w:rPr>
                <w:b/>
                <w:sz w:val="20"/>
                <w:szCs w:val="20"/>
              </w:rPr>
            </w:pPr>
            <w:r w:rsidRPr="00A6710E">
              <w:rPr>
                <w:b/>
                <w:sz w:val="20"/>
                <w:szCs w:val="20"/>
              </w:rPr>
              <w:t xml:space="preserve">Tracey Roseborough v. 3092-2231 Québec Inc., 2748-9616 Québec Inc., 8236844 Canada Inc., Diane </w:t>
            </w:r>
            <w:proofErr w:type="spellStart"/>
            <w:r w:rsidRPr="00A6710E">
              <w:rPr>
                <w:b/>
                <w:sz w:val="20"/>
                <w:szCs w:val="20"/>
              </w:rPr>
              <w:t>Capistran</w:t>
            </w:r>
            <w:proofErr w:type="spellEnd"/>
            <w:r w:rsidRPr="00A6710E">
              <w:rPr>
                <w:b/>
                <w:sz w:val="20"/>
                <w:szCs w:val="20"/>
              </w:rPr>
              <w:t xml:space="preserve">, Réjean Cormier, Richard Saint-Laurent, Martine </w:t>
            </w:r>
            <w:proofErr w:type="spellStart"/>
            <w:r w:rsidRPr="00A6710E">
              <w:rPr>
                <w:b/>
                <w:sz w:val="20"/>
                <w:szCs w:val="20"/>
              </w:rPr>
              <w:t>Chévrier</w:t>
            </w:r>
            <w:proofErr w:type="spellEnd"/>
            <w:r w:rsidRPr="00A6710E">
              <w:rPr>
                <w:b/>
                <w:sz w:val="20"/>
                <w:szCs w:val="20"/>
              </w:rPr>
              <w:t xml:space="preserve"> Poirier</w:t>
            </w:r>
          </w:p>
          <w:p w:rsidR="009A6A00" w:rsidRPr="00A6710E" w:rsidRDefault="009A6A00" w:rsidP="00EB52CC">
            <w:pPr>
              <w:jc w:val="both"/>
              <w:rPr>
                <w:sz w:val="20"/>
              </w:rPr>
            </w:pPr>
            <w:r w:rsidRPr="00A6710E">
              <w:rPr>
                <w:sz w:val="20"/>
              </w:rPr>
              <w:t>(Que.) (Civil) (By Leave)</w:t>
            </w:r>
          </w:p>
        </w:tc>
      </w:tr>
      <w:tr w:rsidR="009A6A00" w:rsidRPr="00A6710E" w:rsidTr="00B778F3">
        <w:tc>
          <w:tcPr>
            <w:tcW w:w="5000" w:type="pct"/>
            <w:gridSpan w:val="4"/>
          </w:tcPr>
          <w:p w:rsidR="009A6A00" w:rsidRPr="00A6710E" w:rsidRDefault="009A6A00" w:rsidP="00EB52CC">
            <w:pPr>
              <w:jc w:val="both"/>
              <w:rPr>
                <w:sz w:val="20"/>
              </w:rPr>
            </w:pPr>
            <w:r w:rsidRPr="00A6710E">
              <w:rPr>
                <w:sz w:val="20"/>
              </w:rPr>
              <w:t>Hypothecs — Debtor failing to make payments agreed to in deed of loan and hypothec — Lenders initiating action in taking in payment — Parties entering into settlement agreement for repayment of loan, failing which immovable would be voluntarily surrendered — Loan not repaid — Lenders successfully having transaction set out in settlement agreement homologated — Appeal dismissed following failure to pay security deposit — Whether application for leave to appeal raises issues of public importance.</w:t>
            </w:r>
          </w:p>
          <w:p w:rsidR="009A6A00" w:rsidRPr="00A6710E" w:rsidRDefault="009A6A00" w:rsidP="00EB52CC">
            <w:pPr>
              <w:jc w:val="both"/>
              <w:rPr>
                <w:sz w:val="20"/>
              </w:rPr>
            </w:pPr>
          </w:p>
        </w:tc>
      </w:tr>
      <w:tr w:rsidR="009A6A00" w:rsidRPr="00A6710E" w:rsidTr="00B778F3">
        <w:tc>
          <w:tcPr>
            <w:tcW w:w="5000" w:type="pct"/>
            <w:gridSpan w:val="4"/>
          </w:tcPr>
          <w:p w:rsidR="009A6A00" w:rsidRPr="00A6710E" w:rsidRDefault="009A6A00" w:rsidP="00EB52CC">
            <w:pPr>
              <w:jc w:val="both"/>
              <w:rPr>
                <w:sz w:val="20"/>
              </w:rPr>
            </w:pPr>
            <w:r w:rsidRPr="00A6710E">
              <w:rPr>
                <w:sz w:val="20"/>
              </w:rPr>
              <w:t xml:space="preserve">The applicant entered into a deed of loan and hypothec in relation to her house with the respondents, who are private lenders. When the applicant failed to make the payments as set out in the agreement, the private lenders initiated an action in taking in payment. Before trial, the parties entered into a settlement agreement pursuant to which the applicant was to repay the amount of the loan, failing which she would voluntarily surrender her house. When the applicant did not make the payments, the private lenders brought an application to homologate the transaction set out in the settlement agreement. The Superior Court allowed the application. The applicant appealed. The private lenders applied for a dismissal of the appeal and </w:t>
            </w:r>
            <w:proofErr w:type="spellStart"/>
            <w:r w:rsidRPr="00A6710E">
              <w:rPr>
                <w:sz w:val="20"/>
              </w:rPr>
              <w:t>subsidiarily</w:t>
            </w:r>
            <w:proofErr w:type="spellEnd"/>
            <w:r w:rsidRPr="00A6710E">
              <w:rPr>
                <w:sz w:val="20"/>
              </w:rPr>
              <w:t xml:space="preserve"> for security for costs. The Court of Appeal allowed the application for security for costs. When the applicant did not pay the security, the Court of Appeal dismissed the appeal.</w:t>
            </w:r>
          </w:p>
        </w:tc>
      </w:tr>
      <w:tr w:rsidR="009A6A00" w:rsidRPr="00A6710E" w:rsidTr="00B778F3">
        <w:tc>
          <w:tcPr>
            <w:tcW w:w="5000" w:type="pct"/>
            <w:gridSpan w:val="4"/>
          </w:tcPr>
          <w:p w:rsidR="009A6A00" w:rsidRPr="00A6710E" w:rsidRDefault="009A6A00" w:rsidP="00EB52CC">
            <w:pPr>
              <w:jc w:val="both"/>
              <w:rPr>
                <w:sz w:val="20"/>
              </w:rPr>
            </w:pPr>
          </w:p>
        </w:tc>
      </w:tr>
      <w:tr w:rsidR="009A6A00" w:rsidRPr="00A6710E" w:rsidTr="00B778F3">
        <w:tc>
          <w:tcPr>
            <w:tcW w:w="2427" w:type="pct"/>
            <w:gridSpan w:val="2"/>
          </w:tcPr>
          <w:p w:rsidR="009A6A00" w:rsidRPr="00A6710E" w:rsidRDefault="009A6A00" w:rsidP="00EB52CC">
            <w:pPr>
              <w:jc w:val="both"/>
              <w:rPr>
                <w:sz w:val="20"/>
              </w:rPr>
            </w:pPr>
            <w:r w:rsidRPr="00A6710E">
              <w:rPr>
                <w:sz w:val="20"/>
              </w:rPr>
              <w:t>December 4, 2018</w:t>
            </w:r>
          </w:p>
          <w:p w:rsidR="009A6A00" w:rsidRPr="00A6710E" w:rsidRDefault="009A6A00" w:rsidP="00EB52CC">
            <w:pPr>
              <w:jc w:val="both"/>
              <w:rPr>
                <w:sz w:val="20"/>
              </w:rPr>
            </w:pPr>
            <w:r w:rsidRPr="00A6710E">
              <w:rPr>
                <w:sz w:val="20"/>
              </w:rPr>
              <w:t>Superior Court of Quebec (Montréal)</w:t>
            </w:r>
          </w:p>
          <w:p w:rsidR="009A6A00" w:rsidRPr="00A6710E" w:rsidRDefault="009A6A00" w:rsidP="00EB52CC">
            <w:pPr>
              <w:jc w:val="both"/>
              <w:rPr>
                <w:sz w:val="20"/>
              </w:rPr>
            </w:pPr>
            <w:r w:rsidRPr="00A6710E">
              <w:rPr>
                <w:sz w:val="20"/>
              </w:rPr>
              <w:t>(</w:t>
            </w:r>
            <w:proofErr w:type="spellStart"/>
            <w:r w:rsidRPr="00A6710E">
              <w:rPr>
                <w:sz w:val="20"/>
              </w:rPr>
              <w:t>Casgrain</w:t>
            </w:r>
            <w:proofErr w:type="spellEnd"/>
            <w:r w:rsidRPr="00A6710E">
              <w:rPr>
                <w:sz w:val="20"/>
              </w:rPr>
              <w:t xml:space="preserve"> J.)</w:t>
            </w:r>
          </w:p>
          <w:p w:rsidR="009A6A00" w:rsidRPr="00A6710E" w:rsidRDefault="00A6710E" w:rsidP="00EB52CC">
            <w:pPr>
              <w:jc w:val="both"/>
              <w:rPr>
                <w:sz w:val="20"/>
                <w:lang w:val="fr-FR"/>
              </w:rPr>
            </w:pPr>
            <w:hyperlink r:id="rId98" w:history="1">
              <w:r w:rsidR="009A6A00" w:rsidRPr="00A6710E">
                <w:rPr>
                  <w:rStyle w:val="Hyperlink"/>
                  <w:sz w:val="20"/>
                  <w:lang w:val="fr-FR"/>
                </w:rPr>
                <w:t>2018 QCCS 5212</w:t>
              </w:r>
            </w:hyperlink>
          </w:p>
          <w:p w:rsidR="009A6A00" w:rsidRPr="00A6710E" w:rsidRDefault="009A6A00" w:rsidP="00EB52CC">
            <w:pPr>
              <w:jc w:val="both"/>
              <w:rPr>
                <w:sz w:val="20"/>
              </w:rPr>
            </w:pPr>
          </w:p>
        </w:tc>
        <w:tc>
          <w:tcPr>
            <w:tcW w:w="243" w:type="pct"/>
          </w:tcPr>
          <w:p w:rsidR="009A6A00" w:rsidRPr="00A6710E" w:rsidRDefault="009A6A00" w:rsidP="00EB52CC">
            <w:pPr>
              <w:jc w:val="both"/>
              <w:rPr>
                <w:sz w:val="20"/>
              </w:rPr>
            </w:pPr>
          </w:p>
        </w:tc>
        <w:tc>
          <w:tcPr>
            <w:tcW w:w="2330" w:type="pct"/>
          </w:tcPr>
          <w:p w:rsidR="009A6A00" w:rsidRPr="00A6710E" w:rsidRDefault="009A6A00" w:rsidP="00EB52CC">
            <w:pPr>
              <w:jc w:val="both"/>
              <w:rPr>
                <w:sz w:val="20"/>
              </w:rPr>
            </w:pPr>
            <w:r w:rsidRPr="00A6710E">
              <w:rPr>
                <w:sz w:val="20"/>
              </w:rPr>
              <w:t xml:space="preserve">Respondents’ application to homologate a  transaction set out in settlement agreement granted </w:t>
            </w:r>
          </w:p>
        </w:tc>
      </w:tr>
      <w:tr w:rsidR="009A6A00" w:rsidRPr="00A6710E" w:rsidTr="00B778F3">
        <w:tc>
          <w:tcPr>
            <w:tcW w:w="2427" w:type="pct"/>
            <w:gridSpan w:val="2"/>
          </w:tcPr>
          <w:p w:rsidR="009A6A00" w:rsidRPr="00A6710E" w:rsidRDefault="009A6A00" w:rsidP="00EB52CC">
            <w:pPr>
              <w:jc w:val="both"/>
              <w:rPr>
                <w:sz w:val="20"/>
              </w:rPr>
            </w:pPr>
            <w:r w:rsidRPr="00A6710E">
              <w:rPr>
                <w:sz w:val="20"/>
              </w:rPr>
              <w:t>March 25, 2019</w:t>
            </w:r>
          </w:p>
          <w:p w:rsidR="009A6A00" w:rsidRPr="00A6710E" w:rsidRDefault="009A6A00" w:rsidP="00EB52CC">
            <w:pPr>
              <w:jc w:val="both"/>
              <w:rPr>
                <w:sz w:val="20"/>
              </w:rPr>
            </w:pPr>
            <w:r w:rsidRPr="00A6710E">
              <w:rPr>
                <w:sz w:val="20"/>
              </w:rPr>
              <w:t>Court of Appeal of Quebec (Montréal)</w:t>
            </w:r>
          </w:p>
          <w:p w:rsidR="009A6A00" w:rsidRPr="00A6710E" w:rsidRDefault="009A6A00" w:rsidP="00EB52CC">
            <w:pPr>
              <w:jc w:val="both"/>
              <w:rPr>
                <w:sz w:val="20"/>
              </w:rPr>
            </w:pPr>
            <w:r w:rsidRPr="00A6710E">
              <w:rPr>
                <w:sz w:val="20"/>
              </w:rPr>
              <w:t xml:space="preserve">(Duval Hesler C.J.Q. and Hogue and </w:t>
            </w:r>
            <w:proofErr w:type="spellStart"/>
            <w:r w:rsidRPr="00A6710E">
              <w:rPr>
                <w:sz w:val="20"/>
              </w:rPr>
              <w:t>Rancourt</w:t>
            </w:r>
            <w:proofErr w:type="spellEnd"/>
            <w:r w:rsidRPr="00A6710E">
              <w:rPr>
                <w:sz w:val="20"/>
              </w:rPr>
              <w:t xml:space="preserve"> </w:t>
            </w:r>
          </w:p>
          <w:p w:rsidR="009A6A00" w:rsidRPr="00A6710E" w:rsidRDefault="009A6A00" w:rsidP="00EB52CC">
            <w:pPr>
              <w:jc w:val="both"/>
              <w:rPr>
                <w:sz w:val="20"/>
              </w:rPr>
            </w:pPr>
            <w:r w:rsidRPr="00A6710E">
              <w:rPr>
                <w:sz w:val="20"/>
              </w:rPr>
              <w:t>JJ.A.)</w:t>
            </w:r>
          </w:p>
          <w:p w:rsidR="009A6A00" w:rsidRPr="00A6710E" w:rsidRDefault="00A6710E" w:rsidP="00EB52CC">
            <w:pPr>
              <w:jc w:val="both"/>
              <w:rPr>
                <w:sz w:val="20"/>
              </w:rPr>
            </w:pPr>
            <w:hyperlink r:id="rId99" w:history="1">
              <w:r w:rsidR="009A6A00" w:rsidRPr="00A6710E">
                <w:rPr>
                  <w:rStyle w:val="Hyperlink"/>
                  <w:sz w:val="20"/>
                </w:rPr>
                <w:t>2019 QCCA 545</w:t>
              </w:r>
            </w:hyperlink>
          </w:p>
          <w:p w:rsidR="009A6A00" w:rsidRPr="00A6710E" w:rsidRDefault="009A6A00" w:rsidP="00EB52CC">
            <w:pPr>
              <w:jc w:val="both"/>
              <w:rPr>
                <w:sz w:val="20"/>
              </w:rPr>
            </w:pPr>
          </w:p>
        </w:tc>
        <w:tc>
          <w:tcPr>
            <w:tcW w:w="243" w:type="pct"/>
          </w:tcPr>
          <w:p w:rsidR="009A6A00" w:rsidRPr="00A6710E" w:rsidRDefault="009A6A00" w:rsidP="00EB52CC">
            <w:pPr>
              <w:jc w:val="both"/>
              <w:rPr>
                <w:sz w:val="20"/>
                <w:lang w:val="fr-CA"/>
              </w:rPr>
            </w:pPr>
          </w:p>
        </w:tc>
        <w:tc>
          <w:tcPr>
            <w:tcW w:w="2330" w:type="pct"/>
          </w:tcPr>
          <w:p w:rsidR="009A6A00" w:rsidRPr="00A6710E" w:rsidRDefault="009A6A00" w:rsidP="00EB52CC">
            <w:pPr>
              <w:jc w:val="both"/>
              <w:rPr>
                <w:sz w:val="20"/>
              </w:rPr>
            </w:pPr>
            <w:r w:rsidRPr="00A6710E">
              <w:rPr>
                <w:sz w:val="20"/>
              </w:rPr>
              <w:t>Respondents’ application to dismiss appeal dismissed; respondents’ application for security for costs granted and applicant ordered to pay security deposit of $40,000 within 30 days</w:t>
            </w:r>
          </w:p>
        </w:tc>
      </w:tr>
      <w:tr w:rsidR="009A6A00" w:rsidRPr="00A6710E" w:rsidTr="00B778F3">
        <w:tc>
          <w:tcPr>
            <w:tcW w:w="2427" w:type="pct"/>
            <w:gridSpan w:val="2"/>
          </w:tcPr>
          <w:p w:rsidR="009A6A00" w:rsidRPr="00A6710E" w:rsidRDefault="009A6A00" w:rsidP="00EB52CC">
            <w:pPr>
              <w:jc w:val="both"/>
              <w:rPr>
                <w:sz w:val="20"/>
              </w:rPr>
            </w:pPr>
            <w:r w:rsidRPr="00A6710E">
              <w:rPr>
                <w:sz w:val="20"/>
              </w:rPr>
              <w:t>May 27, 2019</w:t>
            </w:r>
          </w:p>
          <w:p w:rsidR="009A6A00" w:rsidRPr="00A6710E" w:rsidRDefault="009A6A00" w:rsidP="00EB52CC">
            <w:pPr>
              <w:jc w:val="both"/>
              <w:rPr>
                <w:sz w:val="20"/>
              </w:rPr>
            </w:pPr>
            <w:r w:rsidRPr="00A6710E">
              <w:rPr>
                <w:sz w:val="20"/>
              </w:rPr>
              <w:t>Court of Appeal of Quebec (Montréal)</w:t>
            </w:r>
          </w:p>
          <w:p w:rsidR="009A6A00" w:rsidRPr="00A6710E" w:rsidRDefault="009A6A00" w:rsidP="00EB52CC">
            <w:pPr>
              <w:jc w:val="both"/>
              <w:rPr>
                <w:sz w:val="20"/>
              </w:rPr>
            </w:pPr>
            <w:r w:rsidRPr="00A6710E">
              <w:rPr>
                <w:sz w:val="20"/>
              </w:rPr>
              <w:t>(Duval Hesler C.J.Q. and Dufresne and</w:t>
            </w:r>
          </w:p>
          <w:p w:rsidR="009A6A00" w:rsidRPr="00A6710E" w:rsidRDefault="009A6A00" w:rsidP="00EB52CC">
            <w:pPr>
              <w:jc w:val="both"/>
              <w:rPr>
                <w:sz w:val="20"/>
              </w:rPr>
            </w:pPr>
            <w:r w:rsidRPr="00A6710E">
              <w:rPr>
                <w:sz w:val="20"/>
              </w:rPr>
              <w:t>Schrager JJ.A.)</w:t>
            </w:r>
          </w:p>
          <w:p w:rsidR="009A6A00" w:rsidRPr="00A6710E" w:rsidRDefault="00A6710E" w:rsidP="00EB52CC">
            <w:pPr>
              <w:jc w:val="both"/>
              <w:rPr>
                <w:sz w:val="20"/>
              </w:rPr>
            </w:pPr>
            <w:hyperlink r:id="rId100" w:history="1">
              <w:r w:rsidR="009A6A00" w:rsidRPr="00A6710E">
                <w:rPr>
                  <w:rStyle w:val="Hyperlink"/>
                  <w:sz w:val="20"/>
                </w:rPr>
                <w:t>2019 QCCA 953</w:t>
              </w:r>
            </w:hyperlink>
          </w:p>
          <w:p w:rsidR="009A6A00" w:rsidRPr="00A6710E" w:rsidRDefault="009A6A00" w:rsidP="00EB52CC">
            <w:pPr>
              <w:jc w:val="both"/>
              <w:rPr>
                <w:sz w:val="20"/>
              </w:rPr>
            </w:pPr>
            <w:r w:rsidRPr="00A6710E">
              <w:rPr>
                <w:sz w:val="20"/>
              </w:rPr>
              <w:t>(500</w:t>
            </w:r>
            <w:r w:rsidRPr="00A6710E">
              <w:rPr>
                <w:sz w:val="20"/>
              </w:rPr>
              <w:noBreakHyphen/>
              <w:t>09</w:t>
            </w:r>
            <w:r w:rsidRPr="00A6710E">
              <w:rPr>
                <w:sz w:val="20"/>
              </w:rPr>
              <w:noBreakHyphen/>
              <w:t>028061</w:t>
            </w:r>
            <w:r w:rsidRPr="00A6710E">
              <w:rPr>
                <w:sz w:val="20"/>
              </w:rPr>
              <w:noBreakHyphen/>
              <w:t>190)</w:t>
            </w:r>
          </w:p>
          <w:p w:rsidR="009A6A00" w:rsidRPr="00A6710E" w:rsidRDefault="009A6A00" w:rsidP="00EB52CC">
            <w:pPr>
              <w:jc w:val="both"/>
              <w:rPr>
                <w:sz w:val="20"/>
                <w:lang w:val="fr-CA"/>
              </w:rPr>
            </w:pPr>
          </w:p>
        </w:tc>
        <w:tc>
          <w:tcPr>
            <w:tcW w:w="243" w:type="pct"/>
          </w:tcPr>
          <w:p w:rsidR="009A6A00" w:rsidRPr="00A6710E" w:rsidRDefault="009A6A00" w:rsidP="00EB52CC">
            <w:pPr>
              <w:jc w:val="both"/>
              <w:rPr>
                <w:sz w:val="20"/>
                <w:lang w:val="fr-CA"/>
              </w:rPr>
            </w:pPr>
          </w:p>
        </w:tc>
        <w:tc>
          <w:tcPr>
            <w:tcW w:w="2330" w:type="pct"/>
          </w:tcPr>
          <w:p w:rsidR="009A6A00" w:rsidRPr="00A6710E" w:rsidRDefault="009A6A00" w:rsidP="00EB52CC">
            <w:pPr>
              <w:jc w:val="both"/>
              <w:rPr>
                <w:sz w:val="20"/>
              </w:rPr>
            </w:pPr>
            <w:r w:rsidRPr="00A6710E">
              <w:rPr>
                <w:sz w:val="20"/>
              </w:rPr>
              <w:t>Respondents’ application to dismiss appeal granted</w:t>
            </w:r>
          </w:p>
          <w:p w:rsidR="009A6A00" w:rsidRPr="00A6710E" w:rsidRDefault="009A6A00" w:rsidP="00EB52CC">
            <w:pPr>
              <w:jc w:val="both"/>
              <w:rPr>
                <w:sz w:val="20"/>
              </w:rPr>
            </w:pPr>
          </w:p>
        </w:tc>
      </w:tr>
      <w:tr w:rsidR="009A6A00" w:rsidRPr="00A6710E" w:rsidTr="00B778F3">
        <w:tc>
          <w:tcPr>
            <w:tcW w:w="2427" w:type="pct"/>
            <w:gridSpan w:val="2"/>
          </w:tcPr>
          <w:p w:rsidR="009A6A00" w:rsidRPr="00A6710E" w:rsidRDefault="009A6A00" w:rsidP="00EB52CC">
            <w:pPr>
              <w:jc w:val="both"/>
              <w:rPr>
                <w:sz w:val="20"/>
              </w:rPr>
            </w:pPr>
            <w:r w:rsidRPr="00A6710E">
              <w:rPr>
                <w:sz w:val="20"/>
              </w:rPr>
              <w:t>August 16, 2019</w:t>
            </w:r>
          </w:p>
          <w:p w:rsidR="009A6A00" w:rsidRPr="00A6710E" w:rsidRDefault="009A6A00" w:rsidP="00EB52CC">
            <w:pPr>
              <w:jc w:val="both"/>
              <w:rPr>
                <w:sz w:val="20"/>
              </w:rPr>
            </w:pPr>
            <w:r w:rsidRPr="00A6710E">
              <w:rPr>
                <w:sz w:val="20"/>
              </w:rPr>
              <w:t>Supreme Court of Canada</w:t>
            </w:r>
          </w:p>
        </w:tc>
        <w:tc>
          <w:tcPr>
            <w:tcW w:w="243" w:type="pct"/>
          </w:tcPr>
          <w:p w:rsidR="009A6A00" w:rsidRPr="00A6710E" w:rsidRDefault="009A6A00" w:rsidP="00EB52CC">
            <w:pPr>
              <w:jc w:val="both"/>
              <w:rPr>
                <w:sz w:val="20"/>
              </w:rPr>
            </w:pPr>
          </w:p>
        </w:tc>
        <w:tc>
          <w:tcPr>
            <w:tcW w:w="2330" w:type="pct"/>
          </w:tcPr>
          <w:p w:rsidR="009A6A00" w:rsidRPr="00A6710E" w:rsidRDefault="009A6A00" w:rsidP="00EB52CC">
            <w:pPr>
              <w:jc w:val="both"/>
              <w:rPr>
                <w:sz w:val="20"/>
              </w:rPr>
            </w:pPr>
            <w:r w:rsidRPr="00A6710E">
              <w:rPr>
                <w:sz w:val="20"/>
              </w:rPr>
              <w:t>Application for leave to appeal filed</w:t>
            </w:r>
          </w:p>
          <w:p w:rsidR="009A6A00" w:rsidRPr="00A6710E" w:rsidRDefault="009A6A00" w:rsidP="00EB52CC">
            <w:pPr>
              <w:jc w:val="both"/>
              <w:rPr>
                <w:sz w:val="20"/>
              </w:rPr>
            </w:pPr>
          </w:p>
        </w:tc>
      </w:tr>
    </w:tbl>
    <w:p w:rsidR="009A6A00" w:rsidRPr="00A6710E" w:rsidRDefault="009A6A00" w:rsidP="00EB52CC">
      <w:pPr>
        <w:jc w:val="both"/>
        <w:rPr>
          <w:sz w:val="20"/>
        </w:rPr>
      </w:pPr>
    </w:p>
    <w:p w:rsidR="00F67C59" w:rsidRPr="00A6710E" w:rsidRDefault="00A6710E" w:rsidP="00EB52CC">
      <w:pPr>
        <w:jc w:val="both"/>
        <w:rPr>
          <w:sz w:val="20"/>
        </w:rPr>
      </w:pPr>
      <w:r w:rsidRPr="00A6710E">
        <w:rPr>
          <w:sz w:val="20"/>
        </w:rPr>
        <w:pict>
          <v:rect id="_x0000_i1057" style="width:2in;height:1pt" o:hrpct="0" o:hralign="center" o:hrstd="t" o:hrnoshade="t" o:hr="t" fillcolor="black [3213]" stroked="f"/>
        </w:pict>
      </w:r>
    </w:p>
    <w:p w:rsidR="00F67C59" w:rsidRPr="00A6710E" w:rsidRDefault="00F67C59"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A6A00" w:rsidRPr="00A6710E" w:rsidTr="00B778F3">
        <w:tc>
          <w:tcPr>
            <w:tcW w:w="543" w:type="pct"/>
          </w:tcPr>
          <w:p w:rsidR="009A6A00" w:rsidRPr="00A6710E" w:rsidRDefault="009A6A00" w:rsidP="00EB52CC">
            <w:pPr>
              <w:jc w:val="both"/>
              <w:rPr>
                <w:sz w:val="20"/>
                <w:lang w:val="fr-CA"/>
              </w:rPr>
            </w:pPr>
            <w:r w:rsidRPr="00A6710E">
              <w:rPr>
                <w:rStyle w:val="SCCFileNumberChar"/>
                <w:sz w:val="20"/>
                <w:szCs w:val="20"/>
                <w:lang w:val="fr-CA"/>
              </w:rPr>
              <w:t>38933</w:t>
            </w:r>
          </w:p>
        </w:tc>
        <w:tc>
          <w:tcPr>
            <w:tcW w:w="4457" w:type="pct"/>
            <w:gridSpan w:val="3"/>
          </w:tcPr>
          <w:p w:rsidR="009A6A00" w:rsidRPr="00A6710E" w:rsidRDefault="009A6A00" w:rsidP="00EB52CC">
            <w:pPr>
              <w:pStyle w:val="SCCLsocParty"/>
              <w:jc w:val="both"/>
              <w:rPr>
                <w:b/>
                <w:sz w:val="20"/>
                <w:szCs w:val="20"/>
              </w:rPr>
            </w:pPr>
            <w:r w:rsidRPr="00A6710E">
              <w:rPr>
                <w:b/>
                <w:sz w:val="20"/>
                <w:szCs w:val="20"/>
              </w:rPr>
              <w:t xml:space="preserve">Tracey Roseborough c. 3092-2231 Québec Inc., 2748-9616 Québec Inc., 8236844 Canada Inc., Diane </w:t>
            </w:r>
            <w:proofErr w:type="spellStart"/>
            <w:r w:rsidRPr="00A6710E">
              <w:rPr>
                <w:b/>
                <w:sz w:val="20"/>
                <w:szCs w:val="20"/>
              </w:rPr>
              <w:t>Capistran</w:t>
            </w:r>
            <w:proofErr w:type="spellEnd"/>
            <w:r w:rsidRPr="00A6710E">
              <w:rPr>
                <w:b/>
                <w:sz w:val="20"/>
                <w:szCs w:val="20"/>
              </w:rPr>
              <w:t xml:space="preserve">, Réjean Cormier, Richard Saint-Laurent, Martine </w:t>
            </w:r>
            <w:proofErr w:type="spellStart"/>
            <w:r w:rsidRPr="00A6710E">
              <w:rPr>
                <w:b/>
                <w:sz w:val="20"/>
                <w:szCs w:val="20"/>
              </w:rPr>
              <w:t>Chévrier</w:t>
            </w:r>
            <w:proofErr w:type="spellEnd"/>
            <w:r w:rsidRPr="00A6710E">
              <w:rPr>
                <w:b/>
                <w:sz w:val="20"/>
                <w:szCs w:val="20"/>
              </w:rPr>
              <w:t xml:space="preserve"> Poirier</w:t>
            </w:r>
          </w:p>
          <w:p w:rsidR="009A6A00" w:rsidRPr="00A6710E" w:rsidRDefault="009A6A00" w:rsidP="00F67C59">
            <w:pPr>
              <w:jc w:val="both"/>
              <w:rPr>
                <w:sz w:val="20"/>
                <w:lang w:val="fr-CA"/>
              </w:rPr>
            </w:pPr>
            <w:r w:rsidRPr="00A6710E">
              <w:rPr>
                <w:sz w:val="20"/>
                <w:lang w:val="fr-CA"/>
              </w:rPr>
              <w:t>(Q</w:t>
            </w:r>
            <w:r w:rsidR="00F67C59" w:rsidRPr="00A6710E">
              <w:rPr>
                <w:sz w:val="20"/>
                <w:lang w:val="fr-CA"/>
              </w:rPr>
              <w:t>c</w:t>
            </w:r>
            <w:r w:rsidRPr="00A6710E">
              <w:rPr>
                <w:sz w:val="20"/>
                <w:lang w:val="fr-CA"/>
              </w:rPr>
              <w:t>) (Civile) (Autorisation)</w:t>
            </w:r>
          </w:p>
        </w:tc>
      </w:tr>
      <w:tr w:rsidR="009A6A00" w:rsidRPr="00A6710E" w:rsidTr="00B778F3">
        <w:tc>
          <w:tcPr>
            <w:tcW w:w="5000" w:type="pct"/>
            <w:gridSpan w:val="4"/>
          </w:tcPr>
          <w:p w:rsidR="009A6A00" w:rsidRPr="00A6710E" w:rsidRDefault="009A6A00" w:rsidP="00EB52CC">
            <w:pPr>
              <w:jc w:val="both"/>
              <w:rPr>
                <w:sz w:val="20"/>
                <w:lang w:val="fr-CA"/>
              </w:rPr>
            </w:pPr>
            <w:r w:rsidRPr="00A6710E">
              <w:rPr>
                <w:sz w:val="20"/>
                <w:lang w:val="fr-CA"/>
              </w:rPr>
              <w:t>Hypothèques — La débitrice a omis de verser les montants qu’elle s’était engagée à payer dans l’acte de prêt hypothécaire — Les prêteurs ont intenté une action pour prise en paiement — Les parties ont conclu une transaction de règlement pour le remboursement de l’emprunt, à défaut de quoi l’immeuble serait volontairement délaissé — L’emprunt n’a pas été remboursé — Les prêteurs ont fait homologuer la transaction de règlement — L’appel a été rejeté pour défaut de verser le cautionnement pour frais — La demande d’autorisation d’appel soulève</w:t>
            </w:r>
            <w:r w:rsidRPr="00A6710E">
              <w:rPr>
                <w:sz w:val="20"/>
                <w:lang w:val="fr-CA"/>
              </w:rPr>
              <w:noBreakHyphen/>
              <w:t>t</w:t>
            </w:r>
            <w:r w:rsidRPr="00A6710E">
              <w:rPr>
                <w:sz w:val="20"/>
                <w:lang w:val="fr-CA"/>
              </w:rPr>
              <w:noBreakHyphen/>
              <w:t>elle des questions d’importance pour le public?</w:t>
            </w:r>
          </w:p>
          <w:p w:rsidR="009A6A00" w:rsidRPr="00A6710E" w:rsidRDefault="009A6A00" w:rsidP="00EB52CC">
            <w:pPr>
              <w:jc w:val="both"/>
              <w:rPr>
                <w:sz w:val="20"/>
                <w:lang w:val="fr-CA"/>
              </w:rPr>
            </w:pPr>
          </w:p>
        </w:tc>
      </w:tr>
      <w:tr w:rsidR="009A6A00" w:rsidRPr="00A6710E" w:rsidTr="00B778F3">
        <w:tc>
          <w:tcPr>
            <w:tcW w:w="5000" w:type="pct"/>
            <w:gridSpan w:val="4"/>
          </w:tcPr>
          <w:p w:rsidR="009A6A00" w:rsidRPr="00A6710E" w:rsidRDefault="009A6A00" w:rsidP="00EB52CC">
            <w:pPr>
              <w:jc w:val="both"/>
              <w:rPr>
                <w:sz w:val="20"/>
                <w:lang w:val="fr-CA"/>
              </w:rPr>
            </w:pPr>
            <w:r w:rsidRPr="00A6710E">
              <w:rPr>
                <w:sz w:val="20"/>
                <w:lang w:val="fr-CA"/>
              </w:rPr>
              <w:t>La demanderesse a conclu avec les intimés, des prêteurs privés, un acte de prêt hypothécaire en lien avec sa maison. Lorsque la demanderesse a omis de faire les versements prévus dans l’acte, les prêteurs privés ont intenté une action pour prise en paiement. Avant le procès, les parties ont conclu une transaction de règlement en vertu de laquelle la demanderesse devait rembourser le montant de l’emprunt, à défaut de quoi elle délaisserait volontairement sa maison. Lorsque la demanderesse a omis de faire les versements, les prêteurs privés ont introduit une demande d’homologation de la transaction de règlement. La Cour supérieure a accueilli la demande. La demanderesse a interjeté appel. Les prêteurs privés ont demandé le rejet de l’appel et subsidiairement, un cautionnement pour frais. La Cour d’appel a accueilli la demande de cautionnement pour frais. Lorsque la demanderesse a omis de verser le cautionnement, la Cour d’appel a rejeté l’appel.</w:t>
            </w:r>
          </w:p>
        </w:tc>
      </w:tr>
      <w:tr w:rsidR="009A6A00" w:rsidRPr="00A6710E" w:rsidTr="00B778F3">
        <w:tc>
          <w:tcPr>
            <w:tcW w:w="5000" w:type="pct"/>
            <w:gridSpan w:val="4"/>
          </w:tcPr>
          <w:p w:rsidR="009A6A00" w:rsidRPr="00A6710E" w:rsidRDefault="009A6A00" w:rsidP="00EB52CC">
            <w:pPr>
              <w:jc w:val="both"/>
              <w:rPr>
                <w:sz w:val="20"/>
                <w:lang w:val="fr-CA"/>
              </w:rPr>
            </w:pPr>
          </w:p>
        </w:tc>
      </w:tr>
      <w:tr w:rsidR="009A6A00" w:rsidRPr="00A6710E" w:rsidTr="00B778F3">
        <w:tc>
          <w:tcPr>
            <w:tcW w:w="2427" w:type="pct"/>
            <w:gridSpan w:val="2"/>
          </w:tcPr>
          <w:p w:rsidR="009A6A00" w:rsidRPr="00A6710E" w:rsidRDefault="009A6A00" w:rsidP="00EB52CC">
            <w:pPr>
              <w:jc w:val="both"/>
              <w:rPr>
                <w:sz w:val="20"/>
                <w:lang w:val="fr-CA"/>
              </w:rPr>
            </w:pPr>
            <w:r w:rsidRPr="00A6710E">
              <w:rPr>
                <w:sz w:val="20"/>
                <w:lang w:val="fr-CA"/>
              </w:rPr>
              <w:t>4 décembre 2018</w:t>
            </w:r>
          </w:p>
          <w:p w:rsidR="009A6A00" w:rsidRPr="00A6710E" w:rsidRDefault="009A6A00" w:rsidP="00EB52CC">
            <w:pPr>
              <w:jc w:val="both"/>
              <w:rPr>
                <w:sz w:val="20"/>
                <w:lang w:val="fr-CA"/>
              </w:rPr>
            </w:pPr>
            <w:r w:rsidRPr="00A6710E">
              <w:rPr>
                <w:sz w:val="20"/>
                <w:lang w:val="fr-CA"/>
              </w:rPr>
              <w:t>Cour supérieure du Québec (Montréal)</w:t>
            </w:r>
          </w:p>
          <w:p w:rsidR="009A6A00" w:rsidRPr="00A6710E" w:rsidRDefault="009A6A00" w:rsidP="00EB52CC">
            <w:pPr>
              <w:jc w:val="both"/>
              <w:rPr>
                <w:sz w:val="20"/>
                <w:lang w:val="fr-CA"/>
              </w:rPr>
            </w:pPr>
            <w:r w:rsidRPr="00A6710E">
              <w:rPr>
                <w:sz w:val="20"/>
                <w:lang w:val="fr-CA"/>
              </w:rPr>
              <w:t>(Juge Casgrain)</w:t>
            </w:r>
          </w:p>
          <w:p w:rsidR="009A6A00" w:rsidRPr="00A6710E" w:rsidRDefault="00A6710E" w:rsidP="00EB52CC">
            <w:pPr>
              <w:jc w:val="both"/>
              <w:rPr>
                <w:sz w:val="20"/>
                <w:lang w:val="fr-CA"/>
              </w:rPr>
            </w:pPr>
            <w:hyperlink r:id="rId101" w:history="1">
              <w:r w:rsidR="009A6A00" w:rsidRPr="00A6710E">
                <w:rPr>
                  <w:rStyle w:val="Hyperlink"/>
                  <w:sz w:val="20"/>
                  <w:lang w:val="fr-CA"/>
                </w:rPr>
                <w:t>2018 QCCS 5212</w:t>
              </w:r>
            </w:hyperlink>
          </w:p>
          <w:p w:rsidR="009A6A00" w:rsidRPr="00A6710E" w:rsidRDefault="009A6A00" w:rsidP="00EB52CC">
            <w:pPr>
              <w:jc w:val="both"/>
              <w:rPr>
                <w:sz w:val="20"/>
                <w:lang w:val="fr-CA"/>
              </w:rPr>
            </w:pPr>
          </w:p>
        </w:tc>
        <w:tc>
          <w:tcPr>
            <w:tcW w:w="243" w:type="pct"/>
          </w:tcPr>
          <w:p w:rsidR="009A6A00" w:rsidRPr="00A6710E" w:rsidRDefault="009A6A00" w:rsidP="00EB52CC">
            <w:pPr>
              <w:jc w:val="both"/>
              <w:rPr>
                <w:sz w:val="20"/>
                <w:lang w:val="fr-CA"/>
              </w:rPr>
            </w:pPr>
          </w:p>
        </w:tc>
        <w:tc>
          <w:tcPr>
            <w:tcW w:w="2330" w:type="pct"/>
          </w:tcPr>
          <w:p w:rsidR="009A6A00" w:rsidRPr="00A6710E" w:rsidRDefault="009A6A00" w:rsidP="00EB52CC">
            <w:pPr>
              <w:jc w:val="both"/>
              <w:rPr>
                <w:sz w:val="20"/>
                <w:lang w:val="fr-CA"/>
              </w:rPr>
            </w:pPr>
            <w:r w:rsidRPr="00A6710E">
              <w:rPr>
                <w:sz w:val="20"/>
                <w:lang w:val="fr-CA"/>
              </w:rPr>
              <w:t xml:space="preserve">Jugement accueillant la demande des intimés en homologation d’une transaction de règlement </w:t>
            </w:r>
          </w:p>
        </w:tc>
      </w:tr>
      <w:tr w:rsidR="009A6A00" w:rsidRPr="00A6710E" w:rsidTr="00B778F3">
        <w:tc>
          <w:tcPr>
            <w:tcW w:w="2427" w:type="pct"/>
            <w:gridSpan w:val="2"/>
          </w:tcPr>
          <w:p w:rsidR="009A6A00" w:rsidRPr="00A6710E" w:rsidRDefault="009A6A00" w:rsidP="00EB52CC">
            <w:pPr>
              <w:jc w:val="both"/>
              <w:rPr>
                <w:sz w:val="20"/>
                <w:lang w:val="fr-CA"/>
              </w:rPr>
            </w:pPr>
            <w:r w:rsidRPr="00A6710E">
              <w:rPr>
                <w:sz w:val="20"/>
                <w:lang w:val="fr-CA"/>
              </w:rPr>
              <w:t>25 mars 2019</w:t>
            </w:r>
          </w:p>
          <w:p w:rsidR="009A6A00" w:rsidRPr="00A6710E" w:rsidRDefault="009A6A00" w:rsidP="00EB52CC">
            <w:pPr>
              <w:jc w:val="both"/>
              <w:rPr>
                <w:sz w:val="20"/>
                <w:lang w:val="fr-CA"/>
              </w:rPr>
            </w:pPr>
            <w:r w:rsidRPr="00A6710E">
              <w:rPr>
                <w:sz w:val="20"/>
                <w:lang w:val="fr-CA"/>
              </w:rPr>
              <w:t>Cour d’appel du Québec (Montréal)</w:t>
            </w:r>
          </w:p>
          <w:p w:rsidR="009A6A00" w:rsidRPr="00A6710E" w:rsidRDefault="009A6A00" w:rsidP="00EB52CC">
            <w:pPr>
              <w:jc w:val="both"/>
              <w:rPr>
                <w:sz w:val="20"/>
                <w:lang w:val="fr-CA"/>
              </w:rPr>
            </w:pPr>
            <w:r w:rsidRPr="00A6710E">
              <w:rPr>
                <w:sz w:val="20"/>
                <w:lang w:val="fr-CA"/>
              </w:rPr>
              <w:t xml:space="preserve">(Juge en chef Duval Hesler, juges </w:t>
            </w:r>
            <w:proofErr w:type="spellStart"/>
            <w:r w:rsidRPr="00A6710E">
              <w:rPr>
                <w:sz w:val="20"/>
                <w:lang w:val="fr-CA"/>
              </w:rPr>
              <w:t>Hogue</w:t>
            </w:r>
            <w:proofErr w:type="spellEnd"/>
            <w:r w:rsidRPr="00A6710E">
              <w:rPr>
                <w:sz w:val="20"/>
                <w:lang w:val="fr-CA"/>
              </w:rPr>
              <w:t xml:space="preserve"> et Rancourt)</w:t>
            </w:r>
          </w:p>
          <w:p w:rsidR="009A6A00" w:rsidRPr="00A6710E" w:rsidRDefault="00A6710E" w:rsidP="00EB52CC">
            <w:pPr>
              <w:jc w:val="both"/>
              <w:rPr>
                <w:sz w:val="20"/>
                <w:lang w:val="fr-CA"/>
              </w:rPr>
            </w:pPr>
            <w:hyperlink r:id="rId102" w:history="1">
              <w:r w:rsidR="009A6A00" w:rsidRPr="00A6710E">
                <w:rPr>
                  <w:rStyle w:val="Hyperlink"/>
                  <w:sz w:val="20"/>
                  <w:lang w:val="fr-CA"/>
                </w:rPr>
                <w:t>2019 QCCA 545</w:t>
              </w:r>
            </w:hyperlink>
          </w:p>
          <w:p w:rsidR="009A6A00" w:rsidRPr="00A6710E" w:rsidRDefault="009A6A00" w:rsidP="00EB52CC">
            <w:pPr>
              <w:jc w:val="both"/>
              <w:rPr>
                <w:sz w:val="20"/>
                <w:lang w:val="fr-CA"/>
              </w:rPr>
            </w:pPr>
          </w:p>
        </w:tc>
        <w:tc>
          <w:tcPr>
            <w:tcW w:w="243" w:type="pct"/>
          </w:tcPr>
          <w:p w:rsidR="009A6A00" w:rsidRPr="00A6710E" w:rsidRDefault="009A6A00" w:rsidP="00EB52CC">
            <w:pPr>
              <w:jc w:val="both"/>
              <w:rPr>
                <w:sz w:val="20"/>
                <w:lang w:val="fr-CA"/>
              </w:rPr>
            </w:pPr>
          </w:p>
        </w:tc>
        <w:tc>
          <w:tcPr>
            <w:tcW w:w="2330" w:type="pct"/>
          </w:tcPr>
          <w:p w:rsidR="009A6A00" w:rsidRPr="00A6710E" w:rsidRDefault="009A6A00" w:rsidP="00EB52CC">
            <w:pPr>
              <w:jc w:val="both"/>
              <w:rPr>
                <w:sz w:val="20"/>
                <w:lang w:val="fr-CA"/>
              </w:rPr>
            </w:pPr>
            <w:r w:rsidRPr="00A6710E">
              <w:rPr>
                <w:sz w:val="20"/>
                <w:lang w:val="fr-CA"/>
              </w:rPr>
              <w:t>Arrêt rejetant la demande des intimés en rejet de l’appel, accueillant la demande des intimés en cautionnement pour frais et ordonnant à la demanderesse de verser un cautionnement pour frais de 40 000 $ dans un délai de 30 jours</w:t>
            </w:r>
          </w:p>
        </w:tc>
      </w:tr>
      <w:tr w:rsidR="009A6A00" w:rsidRPr="00A6710E" w:rsidTr="00B778F3">
        <w:tc>
          <w:tcPr>
            <w:tcW w:w="2427" w:type="pct"/>
            <w:gridSpan w:val="2"/>
          </w:tcPr>
          <w:p w:rsidR="009A6A00" w:rsidRPr="00A6710E" w:rsidRDefault="009A6A00" w:rsidP="00EB52CC">
            <w:pPr>
              <w:jc w:val="both"/>
              <w:rPr>
                <w:sz w:val="20"/>
                <w:lang w:val="fr-CA"/>
              </w:rPr>
            </w:pPr>
            <w:r w:rsidRPr="00A6710E">
              <w:rPr>
                <w:sz w:val="20"/>
                <w:lang w:val="fr-CA"/>
              </w:rPr>
              <w:t>27 mai 2019</w:t>
            </w:r>
          </w:p>
          <w:p w:rsidR="009A6A00" w:rsidRPr="00A6710E" w:rsidRDefault="009A6A00" w:rsidP="00EB52CC">
            <w:pPr>
              <w:jc w:val="both"/>
              <w:rPr>
                <w:sz w:val="20"/>
                <w:lang w:val="fr-CA"/>
              </w:rPr>
            </w:pPr>
            <w:r w:rsidRPr="00A6710E">
              <w:rPr>
                <w:sz w:val="20"/>
                <w:lang w:val="fr-CA"/>
              </w:rPr>
              <w:t>Cour d’appel du Québec (Montréal)</w:t>
            </w:r>
          </w:p>
          <w:p w:rsidR="009A6A00" w:rsidRPr="00A6710E" w:rsidRDefault="009A6A00" w:rsidP="00EB52CC">
            <w:pPr>
              <w:jc w:val="both"/>
              <w:rPr>
                <w:sz w:val="20"/>
                <w:lang w:val="fr-CA"/>
              </w:rPr>
            </w:pPr>
            <w:r w:rsidRPr="00A6710E">
              <w:rPr>
                <w:sz w:val="20"/>
                <w:lang w:val="fr-CA"/>
              </w:rPr>
              <w:t xml:space="preserve">(Juge en chef Duval Hesler, juges Dufresne et </w:t>
            </w:r>
            <w:proofErr w:type="spellStart"/>
            <w:r w:rsidRPr="00A6710E">
              <w:rPr>
                <w:sz w:val="20"/>
                <w:lang w:val="fr-CA"/>
              </w:rPr>
              <w:t>Schrager</w:t>
            </w:r>
            <w:proofErr w:type="spellEnd"/>
            <w:r w:rsidRPr="00A6710E">
              <w:rPr>
                <w:sz w:val="20"/>
                <w:lang w:val="fr-CA"/>
              </w:rPr>
              <w:t>)</w:t>
            </w:r>
          </w:p>
          <w:p w:rsidR="009A6A00" w:rsidRPr="00A6710E" w:rsidRDefault="00A6710E" w:rsidP="00EB52CC">
            <w:pPr>
              <w:jc w:val="both"/>
              <w:rPr>
                <w:sz w:val="20"/>
                <w:lang w:val="fr-CA"/>
              </w:rPr>
            </w:pPr>
            <w:hyperlink r:id="rId103" w:history="1">
              <w:r w:rsidR="009A6A00" w:rsidRPr="00A6710E">
                <w:rPr>
                  <w:rStyle w:val="Hyperlink"/>
                  <w:sz w:val="20"/>
                  <w:lang w:val="fr-CA"/>
                </w:rPr>
                <w:t>2019 QCCA 953</w:t>
              </w:r>
            </w:hyperlink>
          </w:p>
          <w:p w:rsidR="009A6A00" w:rsidRPr="00A6710E" w:rsidRDefault="009A6A00" w:rsidP="00EB52CC">
            <w:pPr>
              <w:jc w:val="both"/>
              <w:rPr>
                <w:sz w:val="20"/>
                <w:lang w:val="fr-CA"/>
              </w:rPr>
            </w:pPr>
            <w:r w:rsidRPr="00A6710E">
              <w:rPr>
                <w:sz w:val="20"/>
                <w:lang w:val="fr-CA"/>
              </w:rPr>
              <w:t>(500</w:t>
            </w:r>
            <w:r w:rsidRPr="00A6710E">
              <w:rPr>
                <w:sz w:val="20"/>
                <w:lang w:val="fr-CA"/>
              </w:rPr>
              <w:noBreakHyphen/>
              <w:t>09</w:t>
            </w:r>
            <w:r w:rsidRPr="00A6710E">
              <w:rPr>
                <w:sz w:val="20"/>
                <w:lang w:val="fr-CA"/>
              </w:rPr>
              <w:noBreakHyphen/>
              <w:t>028061</w:t>
            </w:r>
            <w:r w:rsidRPr="00A6710E">
              <w:rPr>
                <w:sz w:val="20"/>
                <w:lang w:val="fr-CA"/>
              </w:rPr>
              <w:noBreakHyphen/>
              <w:t>190)</w:t>
            </w:r>
          </w:p>
          <w:p w:rsidR="009A6A00" w:rsidRPr="00A6710E" w:rsidRDefault="009A6A00" w:rsidP="00EB52CC">
            <w:pPr>
              <w:jc w:val="both"/>
              <w:rPr>
                <w:sz w:val="20"/>
                <w:lang w:val="fr-CA"/>
              </w:rPr>
            </w:pPr>
          </w:p>
        </w:tc>
        <w:tc>
          <w:tcPr>
            <w:tcW w:w="243" w:type="pct"/>
          </w:tcPr>
          <w:p w:rsidR="009A6A00" w:rsidRPr="00A6710E" w:rsidRDefault="009A6A00" w:rsidP="00EB52CC">
            <w:pPr>
              <w:jc w:val="both"/>
              <w:rPr>
                <w:sz w:val="20"/>
                <w:lang w:val="fr-CA"/>
              </w:rPr>
            </w:pPr>
          </w:p>
        </w:tc>
        <w:tc>
          <w:tcPr>
            <w:tcW w:w="2330" w:type="pct"/>
          </w:tcPr>
          <w:p w:rsidR="009A6A00" w:rsidRPr="00A6710E" w:rsidRDefault="009A6A00" w:rsidP="00EB52CC">
            <w:pPr>
              <w:jc w:val="both"/>
              <w:rPr>
                <w:sz w:val="20"/>
                <w:lang w:val="fr-CA"/>
              </w:rPr>
            </w:pPr>
            <w:r w:rsidRPr="00A6710E">
              <w:rPr>
                <w:sz w:val="20"/>
                <w:lang w:val="fr-CA"/>
              </w:rPr>
              <w:t>Arrêt accueillant la demande des intimés en rejet de l’appel</w:t>
            </w:r>
          </w:p>
          <w:p w:rsidR="009A6A00" w:rsidRPr="00A6710E" w:rsidRDefault="009A6A00" w:rsidP="00EB52CC">
            <w:pPr>
              <w:jc w:val="both"/>
              <w:rPr>
                <w:sz w:val="20"/>
                <w:lang w:val="fr-CA"/>
              </w:rPr>
            </w:pPr>
          </w:p>
        </w:tc>
      </w:tr>
      <w:tr w:rsidR="009A6A00" w:rsidRPr="00A6710E" w:rsidTr="00B778F3">
        <w:tc>
          <w:tcPr>
            <w:tcW w:w="2427" w:type="pct"/>
            <w:gridSpan w:val="2"/>
          </w:tcPr>
          <w:p w:rsidR="009A6A00" w:rsidRPr="00A6710E" w:rsidRDefault="009A6A00" w:rsidP="00EB52CC">
            <w:pPr>
              <w:jc w:val="both"/>
              <w:rPr>
                <w:sz w:val="20"/>
                <w:lang w:val="fr-CA"/>
              </w:rPr>
            </w:pPr>
            <w:r w:rsidRPr="00A6710E">
              <w:rPr>
                <w:sz w:val="20"/>
                <w:lang w:val="fr-CA"/>
              </w:rPr>
              <w:t>16 août 2019</w:t>
            </w:r>
          </w:p>
          <w:p w:rsidR="009A6A00" w:rsidRPr="00A6710E" w:rsidRDefault="009A6A00" w:rsidP="00EB52CC">
            <w:pPr>
              <w:jc w:val="both"/>
              <w:rPr>
                <w:sz w:val="20"/>
                <w:lang w:val="fr-CA"/>
              </w:rPr>
            </w:pPr>
            <w:r w:rsidRPr="00A6710E">
              <w:rPr>
                <w:sz w:val="20"/>
                <w:lang w:val="fr-CA"/>
              </w:rPr>
              <w:t>Cour suprême du Canada</w:t>
            </w:r>
          </w:p>
        </w:tc>
        <w:tc>
          <w:tcPr>
            <w:tcW w:w="243" w:type="pct"/>
          </w:tcPr>
          <w:p w:rsidR="009A6A00" w:rsidRPr="00A6710E" w:rsidRDefault="009A6A00" w:rsidP="00EB52CC">
            <w:pPr>
              <w:jc w:val="both"/>
              <w:rPr>
                <w:sz w:val="20"/>
                <w:lang w:val="fr-CA"/>
              </w:rPr>
            </w:pPr>
          </w:p>
        </w:tc>
        <w:tc>
          <w:tcPr>
            <w:tcW w:w="2330" w:type="pct"/>
          </w:tcPr>
          <w:p w:rsidR="009A6A00" w:rsidRPr="00A6710E" w:rsidRDefault="009A6A00" w:rsidP="00EB52CC">
            <w:pPr>
              <w:jc w:val="both"/>
              <w:rPr>
                <w:sz w:val="20"/>
                <w:lang w:val="fr-CA"/>
              </w:rPr>
            </w:pPr>
            <w:r w:rsidRPr="00A6710E">
              <w:rPr>
                <w:sz w:val="20"/>
                <w:lang w:val="fr-CA"/>
              </w:rPr>
              <w:t>Dépôt de la demande d’autorisation d’appel</w:t>
            </w:r>
          </w:p>
          <w:p w:rsidR="009A6A00" w:rsidRPr="00A6710E" w:rsidRDefault="009A6A00" w:rsidP="00EB52CC">
            <w:pPr>
              <w:jc w:val="both"/>
              <w:rPr>
                <w:sz w:val="20"/>
                <w:lang w:val="fr-CA"/>
              </w:rPr>
            </w:pPr>
          </w:p>
        </w:tc>
      </w:tr>
    </w:tbl>
    <w:p w:rsidR="009A6A00" w:rsidRPr="00A6710E" w:rsidRDefault="009A6A00" w:rsidP="00EB52CC">
      <w:pPr>
        <w:jc w:val="both"/>
        <w:rPr>
          <w:sz w:val="20"/>
          <w:lang w:val="fr-CA"/>
        </w:rPr>
      </w:pPr>
    </w:p>
    <w:p w:rsidR="00863523" w:rsidRPr="00A6710E" w:rsidRDefault="00A6710E" w:rsidP="00EB52CC">
      <w:pPr>
        <w:ind w:left="142" w:hanging="142"/>
        <w:jc w:val="both"/>
        <w:rPr>
          <w:sz w:val="20"/>
          <w:lang w:val="fr-CA"/>
        </w:rPr>
      </w:pPr>
      <w:r w:rsidRPr="00A6710E">
        <w:rPr>
          <w:sz w:val="20"/>
        </w:rPr>
        <w:pict>
          <v:rect id="_x0000_i1058" style="width:2in;height:1pt" o:hrpct="0" o:hralign="center" o:hrstd="t" o:hrnoshade="t" o:hr="t" fillcolor="black [3213]" stroked="f"/>
        </w:pict>
      </w:r>
    </w:p>
    <w:p w:rsidR="00F67C59" w:rsidRPr="00A6710E" w:rsidRDefault="00F67C59"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6FC0" w:rsidRPr="00A6710E" w:rsidTr="00B778F3">
        <w:tc>
          <w:tcPr>
            <w:tcW w:w="543" w:type="pct"/>
          </w:tcPr>
          <w:p w:rsidR="00EC6FC0" w:rsidRPr="00A6710E" w:rsidRDefault="00EC6FC0" w:rsidP="00EB52CC">
            <w:pPr>
              <w:jc w:val="both"/>
              <w:rPr>
                <w:sz w:val="20"/>
              </w:rPr>
            </w:pPr>
            <w:r w:rsidRPr="00A6710E">
              <w:rPr>
                <w:rStyle w:val="SCCFileNumberChar"/>
                <w:sz w:val="20"/>
                <w:szCs w:val="20"/>
              </w:rPr>
              <w:t>39022</w:t>
            </w:r>
          </w:p>
        </w:tc>
        <w:tc>
          <w:tcPr>
            <w:tcW w:w="4457" w:type="pct"/>
            <w:gridSpan w:val="3"/>
          </w:tcPr>
          <w:p w:rsidR="00EC6FC0" w:rsidRPr="00A6710E" w:rsidRDefault="00EC6FC0" w:rsidP="00EB52CC">
            <w:pPr>
              <w:pStyle w:val="SCCLsocParty"/>
              <w:jc w:val="both"/>
              <w:rPr>
                <w:b/>
                <w:sz w:val="20"/>
                <w:szCs w:val="20"/>
                <w:lang w:val="en-US"/>
              </w:rPr>
            </w:pPr>
            <w:r w:rsidRPr="00A6710E">
              <w:rPr>
                <w:b/>
                <w:sz w:val="20"/>
                <w:szCs w:val="20"/>
                <w:lang w:val="en-US"/>
              </w:rPr>
              <w:t>Elizabeth Bernard v. Professional Institute of the Public Service of Canada</w:t>
            </w:r>
          </w:p>
          <w:p w:rsidR="00EC6FC0" w:rsidRPr="00A6710E" w:rsidRDefault="00EC6FC0" w:rsidP="00EB52CC">
            <w:pPr>
              <w:jc w:val="both"/>
              <w:rPr>
                <w:sz w:val="20"/>
              </w:rPr>
            </w:pPr>
            <w:r w:rsidRPr="00A6710E">
              <w:rPr>
                <w:sz w:val="20"/>
              </w:rPr>
              <w:t>(F</w:t>
            </w:r>
            <w:r w:rsidR="00F67C59" w:rsidRPr="00A6710E">
              <w:rPr>
                <w:sz w:val="20"/>
              </w:rPr>
              <w:t>.</w:t>
            </w:r>
            <w:r w:rsidRPr="00A6710E">
              <w:rPr>
                <w:sz w:val="20"/>
              </w:rPr>
              <w:t>C</w:t>
            </w:r>
            <w:r w:rsidR="00F67C59" w:rsidRPr="00A6710E">
              <w:rPr>
                <w:sz w:val="20"/>
              </w:rPr>
              <w:t>.</w:t>
            </w:r>
            <w:r w:rsidRPr="00A6710E">
              <w:rPr>
                <w:sz w:val="20"/>
              </w:rPr>
              <w:t>) (Civil) (By Leave)</w:t>
            </w:r>
          </w:p>
        </w:tc>
      </w:tr>
      <w:tr w:rsidR="00EC6FC0" w:rsidRPr="00A6710E" w:rsidTr="00B778F3">
        <w:tc>
          <w:tcPr>
            <w:tcW w:w="5000" w:type="pct"/>
            <w:gridSpan w:val="4"/>
          </w:tcPr>
          <w:p w:rsidR="00EC6FC0" w:rsidRPr="00A6710E" w:rsidRDefault="00EC6FC0" w:rsidP="00EB52CC">
            <w:pPr>
              <w:jc w:val="both"/>
              <w:rPr>
                <w:sz w:val="20"/>
              </w:rPr>
            </w:pPr>
            <w:r w:rsidRPr="00A6710E">
              <w:rPr>
                <w:sz w:val="20"/>
              </w:rPr>
              <w:t>Administrative law — Boards and Tribunals — Judicial review — Natural justice — Whether Board reached its decision in a manner that breached procedural fairness and natural justice —Whether Federal Court of Appeal exceeded its jurisdiction by dismissing the application for judicial review on the basis of written submissions, without holding an oral hearing on the merits — Whether Federal Court of Appeal fettered its discretion on granting standing by applying a fixed rule that no employee regulated by the Board could ever be granted public interest standing.</w:t>
            </w:r>
          </w:p>
        </w:tc>
      </w:tr>
      <w:tr w:rsidR="00EC6FC0" w:rsidRPr="00A6710E" w:rsidTr="00B778F3">
        <w:tc>
          <w:tcPr>
            <w:tcW w:w="5000" w:type="pct"/>
            <w:gridSpan w:val="4"/>
          </w:tcPr>
          <w:p w:rsidR="00EC6FC0" w:rsidRPr="00A6710E" w:rsidRDefault="00EC6FC0" w:rsidP="00EB52CC">
            <w:pPr>
              <w:jc w:val="both"/>
              <w:rPr>
                <w:sz w:val="20"/>
              </w:rPr>
            </w:pPr>
          </w:p>
        </w:tc>
      </w:tr>
      <w:tr w:rsidR="00EC6FC0" w:rsidRPr="00A6710E" w:rsidTr="00B778F3">
        <w:tc>
          <w:tcPr>
            <w:tcW w:w="5000" w:type="pct"/>
            <w:gridSpan w:val="4"/>
          </w:tcPr>
          <w:p w:rsidR="00EC6FC0" w:rsidRPr="00A6710E" w:rsidRDefault="00EC6FC0" w:rsidP="00EB52CC">
            <w:pPr>
              <w:jc w:val="both"/>
              <w:rPr>
                <w:sz w:val="20"/>
              </w:rPr>
            </w:pPr>
            <w:r w:rsidRPr="00A6710E">
              <w:rPr>
                <w:sz w:val="20"/>
              </w:rPr>
              <w:t xml:space="preserve">Ms. Bernard applied to the Federal Sector Labour Relations and Employment Board under s. of the </w:t>
            </w:r>
            <w:r w:rsidRPr="00A6710E">
              <w:rPr>
                <w:i/>
                <w:sz w:val="20"/>
              </w:rPr>
              <w:t>Federal Public Sector Labour Relations Act</w:t>
            </w:r>
            <w:r w:rsidRPr="00A6710E">
              <w:rPr>
                <w:sz w:val="20"/>
              </w:rPr>
              <w:t xml:space="preserve">, S.C. 2003, </w:t>
            </w:r>
            <w:proofErr w:type="gramStart"/>
            <w:r w:rsidRPr="00A6710E">
              <w:rPr>
                <w:sz w:val="20"/>
              </w:rPr>
              <w:t>c</w:t>
            </w:r>
            <w:proofErr w:type="gramEnd"/>
            <w:r w:rsidRPr="00A6710E">
              <w:rPr>
                <w:sz w:val="20"/>
              </w:rPr>
              <w:t xml:space="preserve">. 22 asking it to reconsider three decisions issued by its predecessor, the Public Service Labour Relations Board in 2011, and that did not involve Ms. Bernard. In those decisions, the Board dismissed complaints that the Professional Institute of the Public Service of Canada had violated s. 190 of the </w:t>
            </w:r>
            <w:r w:rsidRPr="00A6710E">
              <w:rPr>
                <w:i/>
                <w:sz w:val="20"/>
              </w:rPr>
              <w:t>Act</w:t>
            </w:r>
            <w:r w:rsidRPr="00A6710E">
              <w:rPr>
                <w:sz w:val="20"/>
              </w:rPr>
              <w:t xml:space="preserve"> by terminating the complainants’ union membership due to their involvement in another employee organization.  The complaints were dismissed for having been filed outside of the mandatory 90 day time limit. The Federal Sector Labour Relations and Employment Board determined that Ms. Bernard had no standing to bring her request and dismissed the request. The Federal Court of Appeal quashed her application for judicial review.</w:t>
            </w:r>
          </w:p>
          <w:p w:rsidR="00EC6FC0" w:rsidRPr="00A6710E" w:rsidRDefault="00EC6FC0" w:rsidP="00EB52CC">
            <w:pPr>
              <w:jc w:val="both"/>
              <w:rPr>
                <w:sz w:val="20"/>
              </w:rPr>
            </w:pPr>
          </w:p>
        </w:tc>
      </w:tr>
      <w:tr w:rsidR="00EC6FC0" w:rsidRPr="00A6710E" w:rsidTr="00B778F3">
        <w:tc>
          <w:tcPr>
            <w:tcW w:w="2427" w:type="pct"/>
            <w:gridSpan w:val="2"/>
          </w:tcPr>
          <w:p w:rsidR="00EC6FC0" w:rsidRPr="00A6710E" w:rsidRDefault="00EC6FC0" w:rsidP="00EB52CC">
            <w:pPr>
              <w:jc w:val="both"/>
              <w:rPr>
                <w:sz w:val="20"/>
              </w:rPr>
            </w:pPr>
            <w:r w:rsidRPr="00A6710E">
              <w:rPr>
                <w:sz w:val="20"/>
              </w:rPr>
              <w:t>May 22, 2018</w:t>
            </w:r>
          </w:p>
          <w:p w:rsidR="00EC6FC0" w:rsidRPr="00A6710E" w:rsidRDefault="00EC6FC0" w:rsidP="00EB52CC">
            <w:pPr>
              <w:jc w:val="both"/>
              <w:rPr>
                <w:sz w:val="20"/>
              </w:rPr>
            </w:pPr>
            <w:r w:rsidRPr="00A6710E">
              <w:rPr>
                <w:sz w:val="20"/>
              </w:rPr>
              <w:t>Federal Public Sector Labour Relations and Employment Board</w:t>
            </w:r>
          </w:p>
          <w:p w:rsidR="00EC6FC0" w:rsidRPr="00A6710E" w:rsidRDefault="00EC6FC0" w:rsidP="00EB52CC">
            <w:pPr>
              <w:jc w:val="both"/>
              <w:rPr>
                <w:sz w:val="20"/>
              </w:rPr>
            </w:pPr>
            <w:r w:rsidRPr="00A6710E">
              <w:rPr>
                <w:sz w:val="20"/>
              </w:rPr>
              <w:t>(Olsen, Panel member)</w:t>
            </w:r>
          </w:p>
          <w:p w:rsidR="00EC6FC0" w:rsidRPr="00A6710E" w:rsidRDefault="00A6710E" w:rsidP="00EB52CC">
            <w:pPr>
              <w:jc w:val="both"/>
              <w:rPr>
                <w:sz w:val="20"/>
              </w:rPr>
            </w:pPr>
            <w:hyperlink r:id="rId104" w:history="1">
              <w:r w:rsidR="00EC6FC0" w:rsidRPr="00A6710E">
                <w:rPr>
                  <w:rStyle w:val="Hyperlink"/>
                  <w:sz w:val="20"/>
                </w:rPr>
                <w:t>2018 FPSLREB 47</w:t>
              </w:r>
            </w:hyperlink>
          </w:p>
          <w:p w:rsidR="00EC6FC0" w:rsidRPr="00A6710E" w:rsidRDefault="00EC6FC0" w:rsidP="00EB52CC">
            <w:pPr>
              <w:jc w:val="both"/>
              <w:rPr>
                <w:sz w:val="20"/>
              </w:rPr>
            </w:pPr>
          </w:p>
        </w:tc>
        <w:tc>
          <w:tcPr>
            <w:tcW w:w="243" w:type="pct"/>
          </w:tcPr>
          <w:p w:rsidR="00EC6FC0" w:rsidRPr="00A6710E" w:rsidRDefault="00EC6FC0" w:rsidP="00EB52CC">
            <w:pPr>
              <w:jc w:val="both"/>
              <w:rPr>
                <w:sz w:val="20"/>
              </w:rPr>
            </w:pPr>
          </w:p>
        </w:tc>
        <w:tc>
          <w:tcPr>
            <w:tcW w:w="2330" w:type="pct"/>
          </w:tcPr>
          <w:p w:rsidR="00EC6FC0" w:rsidRPr="00A6710E" w:rsidRDefault="00EC6FC0" w:rsidP="00EB52CC">
            <w:pPr>
              <w:jc w:val="both"/>
              <w:rPr>
                <w:sz w:val="20"/>
              </w:rPr>
            </w:pPr>
            <w:r w:rsidRPr="00A6710E">
              <w:rPr>
                <w:sz w:val="20"/>
              </w:rPr>
              <w:t>Applicant’s motion for reconsideration of three decisions of Federal Sector Labour Relations and Employment Board dismissed.</w:t>
            </w:r>
          </w:p>
          <w:p w:rsidR="00EC6FC0" w:rsidRPr="00A6710E" w:rsidRDefault="00EC6FC0" w:rsidP="00EB52CC">
            <w:pPr>
              <w:jc w:val="both"/>
              <w:rPr>
                <w:sz w:val="20"/>
              </w:rPr>
            </w:pPr>
          </w:p>
          <w:p w:rsidR="00EC6FC0" w:rsidRPr="00A6710E" w:rsidRDefault="00EC6FC0" w:rsidP="00EB52CC">
            <w:pPr>
              <w:jc w:val="both"/>
              <w:rPr>
                <w:sz w:val="20"/>
              </w:rPr>
            </w:pPr>
          </w:p>
        </w:tc>
      </w:tr>
      <w:tr w:rsidR="00EC6FC0" w:rsidRPr="00A6710E" w:rsidTr="00B778F3">
        <w:tc>
          <w:tcPr>
            <w:tcW w:w="2427" w:type="pct"/>
            <w:gridSpan w:val="2"/>
          </w:tcPr>
          <w:p w:rsidR="00EC6FC0" w:rsidRPr="00A6710E" w:rsidRDefault="00EC6FC0" w:rsidP="00EB52CC">
            <w:pPr>
              <w:jc w:val="both"/>
              <w:rPr>
                <w:sz w:val="20"/>
              </w:rPr>
            </w:pPr>
            <w:r w:rsidRPr="00A6710E">
              <w:rPr>
                <w:sz w:val="20"/>
              </w:rPr>
              <w:t>September 20, 2019</w:t>
            </w:r>
          </w:p>
          <w:p w:rsidR="00EC6FC0" w:rsidRPr="00A6710E" w:rsidRDefault="00EC6FC0" w:rsidP="00EB52CC">
            <w:pPr>
              <w:jc w:val="both"/>
              <w:rPr>
                <w:sz w:val="20"/>
              </w:rPr>
            </w:pPr>
            <w:r w:rsidRPr="00A6710E">
              <w:rPr>
                <w:sz w:val="20"/>
              </w:rPr>
              <w:t>Federal Court of Appeal</w:t>
            </w:r>
          </w:p>
          <w:p w:rsidR="00EC6FC0" w:rsidRPr="00A6710E" w:rsidRDefault="00EC6FC0" w:rsidP="00EB52CC">
            <w:pPr>
              <w:jc w:val="both"/>
              <w:rPr>
                <w:sz w:val="20"/>
              </w:rPr>
            </w:pPr>
            <w:r w:rsidRPr="00A6710E">
              <w:rPr>
                <w:sz w:val="20"/>
              </w:rPr>
              <w:t>(Noël, Stratas and Boivin JJ.A.)</w:t>
            </w:r>
          </w:p>
          <w:p w:rsidR="00EC6FC0" w:rsidRPr="00A6710E" w:rsidRDefault="00A6710E" w:rsidP="00EB52CC">
            <w:pPr>
              <w:jc w:val="both"/>
              <w:rPr>
                <w:sz w:val="20"/>
              </w:rPr>
            </w:pPr>
            <w:hyperlink r:id="rId105" w:history="1">
              <w:r w:rsidR="00EC6FC0" w:rsidRPr="00A6710E">
                <w:rPr>
                  <w:rStyle w:val="Hyperlink"/>
                  <w:sz w:val="20"/>
                </w:rPr>
                <w:t>2019 FCA 236</w:t>
              </w:r>
            </w:hyperlink>
          </w:p>
          <w:p w:rsidR="00EC6FC0" w:rsidRPr="00A6710E" w:rsidRDefault="00EC6FC0" w:rsidP="00EB52CC">
            <w:pPr>
              <w:jc w:val="both"/>
              <w:rPr>
                <w:sz w:val="20"/>
              </w:rPr>
            </w:pPr>
          </w:p>
        </w:tc>
        <w:tc>
          <w:tcPr>
            <w:tcW w:w="243" w:type="pct"/>
          </w:tcPr>
          <w:p w:rsidR="00EC6FC0" w:rsidRPr="00A6710E" w:rsidRDefault="00EC6FC0" w:rsidP="00EB52CC">
            <w:pPr>
              <w:jc w:val="both"/>
              <w:rPr>
                <w:sz w:val="20"/>
              </w:rPr>
            </w:pPr>
          </w:p>
        </w:tc>
        <w:tc>
          <w:tcPr>
            <w:tcW w:w="2330" w:type="pct"/>
          </w:tcPr>
          <w:p w:rsidR="00EC6FC0" w:rsidRPr="00A6710E" w:rsidRDefault="00EC6FC0" w:rsidP="00EB52CC">
            <w:pPr>
              <w:jc w:val="both"/>
              <w:rPr>
                <w:sz w:val="20"/>
              </w:rPr>
            </w:pPr>
            <w:r w:rsidRPr="00A6710E">
              <w:rPr>
                <w:sz w:val="20"/>
              </w:rPr>
              <w:t>Applicant’s application for judicial review quashed.</w:t>
            </w:r>
          </w:p>
          <w:p w:rsidR="00EC6FC0" w:rsidRPr="00A6710E" w:rsidRDefault="00EC6FC0" w:rsidP="00EB52CC">
            <w:pPr>
              <w:jc w:val="both"/>
              <w:rPr>
                <w:sz w:val="20"/>
              </w:rPr>
            </w:pPr>
          </w:p>
        </w:tc>
      </w:tr>
      <w:tr w:rsidR="00EC6FC0" w:rsidRPr="00A6710E" w:rsidTr="00B778F3">
        <w:tc>
          <w:tcPr>
            <w:tcW w:w="2427" w:type="pct"/>
            <w:gridSpan w:val="2"/>
          </w:tcPr>
          <w:p w:rsidR="00EC6FC0" w:rsidRPr="00A6710E" w:rsidRDefault="00EC6FC0" w:rsidP="00EB52CC">
            <w:pPr>
              <w:jc w:val="both"/>
              <w:rPr>
                <w:sz w:val="20"/>
              </w:rPr>
            </w:pPr>
            <w:r w:rsidRPr="00A6710E">
              <w:rPr>
                <w:sz w:val="20"/>
              </w:rPr>
              <w:t>November 19, 2019</w:t>
            </w:r>
          </w:p>
          <w:p w:rsidR="00EC6FC0" w:rsidRPr="00A6710E" w:rsidRDefault="00EC6FC0" w:rsidP="00EB52CC">
            <w:pPr>
              <w:jc w:val="both"/>
              <w:rPr>
                <w:sz w:val="20"/>
              </w:rPr>
            </w:pPr>
            <w:r w:rsidRPr="00A6710E">
              <w:rPr>
                <w:sz w:val="20"/>
              </w:rPr>
              <w:t>Supreme Court of Canada</w:t>
            </w:r>
          </w:p>
        </w:tc>
        <w:tc>
          <w:tcPr>
            <w:tcW w:w="243" w:type="pct"/>
          </w:tcPr>
          <w:p w:rsidR="00EC6FC0" w:rsidRPr="00A6710E" w:rsidRDefault="00EC6FC0" w:rsidP="00EB52CC">
            <w:pPr>
              <w:jc w:val="both"/>
              <w:rPr>
                <w:sz w:val="20"/>
              </w:rPr>
            </w:pPr>
          </w:p>
        </w:tc>
        <w:tc>
          <w:tcPr>
            <w:tcW w:w="2330" w:type="pct"/>
          </w:tcPr>
          <w:p w:rsidR="00EC6FC0" w:rsidRPr="00A6710E" w:rsidRDefault="00EC6FC0" w:rsidP="00EB52CC">
            <w:pPr>
              <w:jc w:val="both"/>
              <w:rPr>
                <w:sz w:val="20"/>
              </w:rPr>
            </w:pPr>
            <w:r w:rsidRPr="00A6710E">
              <w:rPr>
                <w:sz w:val="20"/>
              </w:rPr>
              <w:t>Application for leave to appeal filed</w:t>
            </w:r>
          </w:p>
          <w:p w:rsidR="00EC6FC0" w:rsidRPr="00A6710E" w:rsidRDefault="00EC6FC0" w:rsidP="00EB52CC">
            <w:pPr>
              <w:jc w:val="both"/>
              <w:rPr>
                <w:sz w:val="20"/>
              </w:rPr>
            </w:pPr>
          </w:p>
        </w:tc>
      </w:tr>
    </w:tbl>
    <w:p w:rsidR="00EC6FC0" w:rsidRPr="00A6710E" w:rsidRDefault="00EC6FC0" w:rsidP="00EB52CC">
      <w:pPr>
        <w:jc w:val="both"/>
        <w:rPr>
          <w:sz w:val="20"/>
        </w:rPr>
      </w:pPr>
    </w:p>
    <w:p w:rsidR="00F67C59" w:rsidRPr="00A6710E" w:rsidRDefault="00A6710E" w:rsidP="00EB52CC">
      <w:pPr>
        <w:jc w:val="both"/>
        <w:rPr>
          <w:sz w:val="20"/>
        </w:rPr>
      </w:pPr>
      <w:r w:rsidRPr="00A6710E">
        <w:rPr>
          <w:sz w:val="20"/>
        </w:rPr>
        <w:pict>
          <v:rect id="_x0000_i1059" style="width:2in;height:1pt" o:hrpct="0" o:hralign="center" o:hrstd="t" o:hrnoshade="t" o:hr="t" fillcolor="black [3213]" stroked="f"/>
        </w:pict>
      </w:r>
    </w:p>
    <w:p w:rsidR="00F67C59" w:rsidRPr="00A6710E" w:rsidRDefault="00F67C59"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6FC0" w:rsidRPr="00A6710E" w:rsidTr="00B778F3">
        <w:tc>
          <w:tcPr>
            <w:tcW w:w="543" w:type="pct"/>
          </w:tcPr>
          <w:p w:rsidR="00EC6FC0" w:rsidRPr="00A6710E" w:rsidRDefault="00EC6FC0" w:rsidP="00EB52CC">
            <w:pPr>
              <w:jc w:val="both"/>
              <w:rPr>
                <w:sz w:val="20"/>
                <w:lang w:val="fr-CA"/>
              </w:rPr>
            </w:pPr>
            <w:r w:rsidRPr="00A6710E">
              <w:rPr>
                <w:rStyle w:val="SCCFileNumberChar"/>
                <w:sz w:val="20"/>
                <w:szCs w:val="20"/>
                <w:lang w:val="fr-CA"/>
              </w:rPr>
              <w:t>39022</w:t>
            </w:r>
          </w:p>
        </w:tc>
        <w:tc>
          <w:tcPr>
            <w:tcW w:w="4457" w:type="pct"/>
            <w:gridSpan w:val="3"/>
          </w:tcPr>
          <w:p w:rsidR="00EC6FC0" w:rsidRPr="00A6710E" w:rsidRDefault="00EC6FC0" w:rsidP="00EB52CC">
            <w:pPr>
              <w:pStyle w:val="SCCLsocParty"/>
              <w:jc w:val="both"/>
              <w:rPr>
                <w:b/>
                <w:sz w:val="20"/>
                <w:szCs w:val="20"/>
              </w:rPr>
            </w:pPr>
            <w:r w:rsidRPr="00A6710E">
              <w:rPr>
                <w:b/>
                <w:sz w:val="20"/>
                <w:szCs w:val="20"/>
              </w:rPr>
              <w:t>Elizabeth Bernard c. Institut professionnel de la fonction publique du Canada</w:t>
            </w:r>
          </w:p>
          <w:p w:rsidR="00EC6FC0" w:rsidRPr="00A6710E" w:rsidRDefault="00EC6FC0" w:rsidP="00EB52CC">
            <w:pPr>
              <w:jc w:val="both"/>
              <w:rPr>
                <w:sz w:val="20"/>
                <w:lang w:val="fr-CA"/>
              </w:rPr>
            </w:pPr>
            <w:r w:rsidRPr="00A6710E">
              <w:rPr>
                <w:sz w:val="20"/>
                <w:lang w:val="fr-CA"/>
              </w:rPr>
              <w:t>(C</w:t>
            </w:r>
            <w:r w:rsidR="00F67C59" w:rsidRPr="00A6710E">
              <w:rPr>
                <w:sz w:val="20"/>
                <w:lang w:val="fr-CA"/>
              </w:rPr>
              <w:t>.</w:t>
            </w:r>
            <w:r w:rsidRPr="00A6710E">
              <w:rPr>
                <w:sz w:val="20"/>
                <w:lang w:val="fr-CA"/>
              </w:rPr>
              <w:t>F</w:t>
            </w:r>
            <w:r w:rsidR="00F67C59" w:rsidRPr="00A6710E">
              <w:rPr>
                <w:sz w:val="20"/>
                <w:lang w:val="fr-CA"/>
              </w:rPr>
              <w:t>.</w:t>
            </w:r>
            <w:r w:rsidRPr="00A6710E">
              <w:rPr>
                <w:sz w:val="20"/>
                <w:lang w:val="fr-CA"/>
              </w:rPr>
              <w:t>) (Civile) (Autorisation)</w:t>
            </w:r>
          </w:p>
        </w:tc>
      </w:tr>
      <w:tr w:rsidR="00EC6FC0" w:rsidRPr="00A6710E" w:rsidTr="00B778F3">
        <w:tc>
          <w:tcPr>
            <w:tcW w:w="5000" w:type="pct"/>
            <w:gridSpan w:val="4"/>
          </w:tcPr>
          <w:p w:rsidR="00EC6FC0" w:rsidRPr="00A6710E" w:rsidRDefault="00EC6FC0" w:rsidP="00EB52CC">
            <w:pPr>
              <w:jc w:val="both"/>
              <w:rPr>
                <w:sz w:val="20"/>
                <w:lang w:val="fr-CA"/>
              </w:rPr>
            </w:pPr>
            <w:r w:rsidRPr="00A6710E">
              <w:rPr>
                <w:sz w:val="20"/>
                <w:lang w:val="fr-CA"/>
              </w:rPr>
              <w:t>Droit administratif — Organismes et tribunaux administratifs — Contrôle judiciaire — Justice naturelle — La Commission a</w:t>
            </w:r>
            <w:r w:rsidRPr="00A6710E">
              <w:rPr>
                <w:sz w:val="20"/>
                <w:lang w:val="fr-CA"/>
              </w:rPr>
              <w:noBreakHyphen/>
              <w:t>t</w:t>
            </w:r>
            <w:r w:rsidRPr="00A6710E">
              <w:rPr>
                <w:sz w:val="20"/>
                <w:lang w:val="fr-CA"/>
              </w:rPr>
              <w:noBreakHyphen/>
              <w:t xml:space="preserve">elle rendu sa décision d’une manière qui a violé l’équité procédurale et la justice naturelle? — La Cour d’appel </w:t>
            </w:r>
            <w:proofErr w:type="gramStart"/>
            <w:r w:rsidRPr="00A6710E">
              <w:rPr>
                <w:sz w:val="20"/>
                <w:lang w:val="fr-CA"/>
              </w:rPr>
              <w:t>fédérale</w:t>
            </w:r>
            <w:proofErr w:type="gramEnd"/>
            <w:r w:rsidRPr="00A6710E">
              <w:rPr>
                <w:sz w:val="20"/>
                <w:lang w:val="fr-CA"/>
              </w:rPr>
              <w:t xml:space="preserve"> a</w:t>
            </w:r>
            <w:r w:rsidRPr="00A6710E">
              <w:rPr>
                <w:sz w:val="20"/>
                <w:lang w:val="fr-CA"/>
              </w:rPr>
              <w:noBreakHyphen/>
              <w:t>t</w:t>
            </w:r>
            <w:r w:rsidRPr="00A6710E">
              <w:rPr>
                <w:sz w:val="20"/>
                <w:lang w:val="fr-CA"/>
              </w:rPr>
              <w:noBreakHyphen/>
              <w:t>elle outrepassé sa compétence en rejetant la demande de contrôle judiciaire sur la foi d’observations écrites, sans tenir d’audience sur le fond? — La Cour d’appel fédérale a</w:t>
            </w:r>
            <w:r w:rsidRPr="00A6710E">
              <w:rPr>
                <w:sz w:val="20"/>
                <w:lang w:val="fr-CA"/>
              </w:rPr>
              <w:noBreakHyphen/>
              <w:t>t</w:t>
            </w:r>
            <w:r w:rsidRPr="00A6710E">
              <w:rPr>
                <w:sz w:val="20"/>
                <w:lang w:val="fr-CA"/>
              </w:rPr>
              <w:noBreakHyphen/>
              <w:t>elle entravé son pouvoir discrétionnaire de conférer la qualité pour agir en appliquant une règle fixe selon laquelle aucun employé réglementé par la Commission ne peut se faire conférer la qualité pour agir dans l’intérêt public?</w:t>
            </w:r>
          </w:p>
        </w:tc>
      </w:tr>
      <w:tr w:rsidR="00EC6FC0" w:rsidRPr="00A6710E" w:rsidTr="00B778F3">
        <w:tc>
          <w:tcPr>
            <w:tcW w:w="5000" w:type="pct"/>
            <w:gridSpan w:val="4"/>
          </w:tcPr>
          <w:p w:rsidR="00EC6FC0" w:rsidRPr="00A6710E" w:rsidRDefault="00EC6FC0" w:rsidP="00EB52CC">
            <w:pPr>
              <w:jc w:val="both"/>
              <w:rPr>
                <w:sz w:val="20"/>
                <w:lang w:val="fr-CA"/>
              </w:rPr>
            </w:pPr>
          </w:p>
        </w:tc>
      </w:tr>
      <w:tr w:rsidR="00EC6FC0" w:rsidRPr="00A6710E" w:rsidTr="00B778F3">
        <w:tc>
          <w:tcPr>
            <w:tcW w:w="5000" w:type="pct"/>
            <w:gridSpan w:val="4"/>
          </w:tcPr>
          <w:p w:rsidR="00EC6FC0" w:rsidRPr="00A6710E" w:rsidRDefault="00EC6FC0" w:rsidP="00EB52CC">
            <w:pPr>
              <w:jc w:val="both"/>
              <w:rPr>
                <w:sz w:val="20"/>
                <w:lang w:val="fr-CA"/>
              </w:rPr>
            </w:pPr>
            <w:r w:rsidRPr="00A6710E">
              <w:rPr>
                <w:sz w:val="20"/>
                <w:lang w:val="fr-CA"/>
              </w:rPr>
              <w:t xml:space="preserve">Madame Bernard a présenté une demande à la Commission des relations de travail et de l’emploi dans le secteur public fédéral en vertu de l’article 43 de la </w:t>
            </w:r>
            <w:r w:rsidRPr="00A6710E">
              <w:rPr>
                <w:i/>
                <w:iCs/>
                <w:sz w:val="20"/>
                <w:lang w:val="fr-CA"/>
              </w:rPr>
              <w:t>Loi sur les relations de travail dans le secteur public fédéral</w:t>
            </w:r>
            <w:r w:rsidRPr="00A6710E">
              <w:rPr>
                <w:sz w:val="20"/>
                <w:lang w:val="fr-CA"/>
              </w:rPr>
              <w:t xml:space="preserve">, L.C. 2003, ch. 22, demandant le réexamen de trois décisions que son prédécesseur, la Commission des relations de travail dans la fonction publique, a rendues en 2011, et qui n’intéressaient nullement Mme Bernard. Dans ces décisions, la Commission a rejeté les plaintes alléguant que l’Institut professionnel de la fonction publique du Canada avait contrevenu à l’article 190 de la </w:t>
            </w:r>
            <w:r w:rsidRPr="00A6710E">
              <w:rPr>
                <w:i/>
                <w:iCs/>
                <w:sz w:val="20"/>
                <w:lang w:val="fr-CA"/>
              </w:rPr>
              <w:t>Loi</w:t>
            </w:r>
            <w:r w:rsidRPr="00A6710E">
              <w:rPr>
                <w:sz w:val="20"/>
                <w:lang w:val="fr-CA"/>
              </w:rPr>
              <w:t xml:space="preserve"> en mettant fin à l’adhésion des plaignants au syndicat en raison de leur participation à une autre organisation syndicale. Les plaintes ont été rejetées au motif qu’elles avaient été déposées en dehors du délai obligatoire de 90 jours. La Commission des relations de travail et de l’emploi dans le secteur public fédéral a conclu que Mme Bernard n’avait pas qualité pour présenter la demande et a rejeté la demande. La Cour d’appel fédérale a annulé la demande de contrôle judiciaire.</w:t>
            </w:r>
          </w:p>
          <w:p w:rsidR="00EC6FC0" w:rsidRPr="00A6710E" w:rsidRDefault="00EC6FC0" w:rsidP="00EB52CC">
            <w:pPr>
              <w:jc w:val="both"/>
              <w:rPr>
                <w:sz w:val="20"/>
                <w:lang w:val="fr-CA"/>
              </w:rPr>
            </w:pPr>
          </w:p>
        </w:tc>
      </w:tr>
      <w:tr w:rsidR="00EC6FC0" w:rsidRPr="00A6710E" w:rsidTr="00B778F3">
        <w:tc>
          <w:tcPr>
            <w:tcW w:w="2427" w:type="pct"/>
            <w:gridSpan w:val="2"/>
          </w:tcPr>
          <w:p w:rsidR="00EC6FC0" w:rsidRPr="00A6710E" w:rsidRDefault="00EC6FC0" w:rsidP="00EB52CC">
            <w:pPr>
              <w:jc w:val="both"/>
              <w:rPr>
                <w:sz w:val="20"/>
                <w:lang w:val="fr-CA"/>
              </w:rPr>
            </w:pPr>
            <w:r w:rsidRPr="00A6710E">
              <w:rPr>
                <w:sz w:val="20"/>
                <w:lang w:val="fr-CA"/>
              </w:rPr>
              <w:t>22 mai 2018</w:t>
            </w:r>
          </w:p>
          <w:p w:rsidR="00EC6FC0" w:rsidRPr="00A6710E" w:rsidRDefault="00EC6FC0" w:rsidP="00EB52CC">
            <w:pPr>
              <w:jc w:val="both"/>
              <w:rPr>
                <w:sz w:val="20"/>
                <w:lang w:val="fr-CA"/>
              </w:rPr>
            </w:pPr>
            <w:r w:rsidRPr="00A6710E">
              <w:rPr>
                <w:sz w:val="20"/>
                <w:lang w:val="fr-CA"/>
              </w:rPr>
              <w:t xml:space="preserve">Commission des relations de travail et de l’emploi dans le secteur public fédéral </w:t>
            </w:r>
          </w:p>
          <w:p w:rsidR="00EC6FC0" w:rsidRPr="00A6710E" w:rsidRDefault="00EC6FC0" w:rsidP="00EB52CC">
            <w:pPr>
              <w:jc w:val="both"/>
              <w:rPr>
                <w:sz w:val="20"/>
                <w:lang w:val="fr-CA"/>
              </w:rPr>
            </w:pPr>
            <w:r w:rsidRPr="00A6710E">
              <w:rPr>
                <w:sz w:val="20"/>
                <w:lang w:val="fr-CA"/>
              </w:rPr>
              <w:t>(Membre de la formation Olsen)</w:t>
            </w:r>
          </w:p>
          <w:p w:rsidR="00EC6FC0" w:rsidRPr="00A6710E" w:rsidRDefault="00A6710E" w:rsidP="00EB52CC">
            <w:pPr>
              <w:jc w:val="both"/>
              <w:rPr>
                <w:sz w:val="20"/>
                <w:lang w:val="fr-CA"/>
              </w:rPr>
            </w:pPr>
            <w:hyperlink r:id="rId106" w:history="1">
              <w:r w:rsidR="00EC6FC0" w:rsidRPr="00A6710E">
                <w:rPr>
                  <w:rStyle w:val="Hyperlink"/>
                  <w:sz w:val="20"/>
                  <w:lang w:val="fr-CA"/>
                </w:rPr>
                <w:t>2018 CRTESPF 47</w:t>
              </w:r>
            </w:hyperlink>
          </w:p>
          <w:p w:rsidR="00EC6FC0" w:rsidRPr="00A6710E" w:rsidRDefault="00EC6FC0" w:rsidP="00EB52CC">
            <w:pPr>
              <w:jc w:val="both"/>
              <w:rPr>
                <w:sz w:val="20"/>
                <w:lang w:val="fr-CA"/>
              </w:rPr>
            </w:pPr>
          </w:p>
        </w:tc>
        <w:tc>
          <w:tcPr>
            <w:tcW w:w="243" w:type="pct"/>
          </w:tcPr>
          <w:p w:rsidR="00EC6FC0" w:rsidRPr="00A6710E" w:rsidRDefault="00EC6FC0" w:rsidP="00EB52CC">
            <w:pPr>
              <w:jc w:val="both"/>
              <w:rPr>
                <w:sz w:val="20"/>
                <w:lang w:val="fr-CA"/>
              </w:rPr>
            </w:pPr>
          </w:p>
        </w:tc>
        <w:tc>
          <w:tcPr>
            <w:tcW w:w="2330" w:type="pct"/>
          </w:tcPr>
          <w:p w:rsidR="00EC6FC0" w:rsidRPr="00A6710E" w:rsidRDefault="00EC6FC0" w:rsidP="00EB52CC">
            <w:pPr>
              <w:jc w:val="both"/>
              <w:rPr>
                <w:sz w:val="20"/>
                <w:lang w:val="fr-CA"/>
              </w:rPr>
            </w:pPr>
            <w:r w:rsidRPr="00A6710E">
              <w:rPr>
                <w:sz w:val="20"/>
                <w:lang w:val="fr-CA"/>
              </w:rPr>
              <w:t>Rejet de la requête de la demanderesse en réexamen de trois décisions de la Commission des relations de travail et de l’emploi dans le secteur public fédéral.</w:t>
            </w:r>
          </w:p>
          <w:p w:rsidR="00EC6FC0" w:rsidRPr="00A6710E" w:rsidRDefault="00EC6FC0" w:rsidP="00EB52CC">
            <w:pPr>
              <w:jc w:val="both"/>
              <w:rPr>
                <w:sz w:val="20"/>
                <w:lang w:val="fr-CA"/>
              </w:rPr>
            </w:pPr>
          </w:p>
          <w:p w:rsidR="00EC6FC0" w:rsidRPr="00A6710E" w:rsidRDefault="00EC6FC0" w:rsidP="00EB52CC">
            <w:pPr>
              <w:jc w:val="both"/>
              <w:rPr>
                <w:sz w:val="20"/>
                <w:lang w:val="fr-CA"/>
              </w:rPr>
            </w:pPr>
          </w:p>
        </w:tc>
      </w:tr>
      <w:tr w:rsidR="00EC6FC0" w:rsidRPr="00A6710E" w:rsidTr="00B778F3">
        <w:tc>
          <w:tcPr>
            <w:tcW w:w="2427" w:type="pct"/>
            <w:gridSpan w:val="2"/>
          </w:tcPr>
          <w:p w:rsidR="00EC6FC0" w:rsidRPr="00A6710E" w:rsidRDefault="00EC6FC0" w:rsidP="00EB52CC">
            <w:pPr>
              <w:jc w:val="both"/>
              <w:rPr>
                <w:sz w:val="20"/>
                <w:lang w:val="fr-CA"/>
              </w:rPr>
            </w:pPr>
            <w:r w:rsidRPr="00A6710E">
              <w:rPr>
                <w:sz w:val="20"/>
                <w:lang w:val="fr-CA"/>
              </w:rPr>
              <w:t>20 septembre 2019</w:t>
            </w:r>
          </w:p>
          <w:p w:rsidR="00EC6FC0" w:rsidRPr="00A6710E" w:rsidRDefault="00EC6FC0" w:rsidP="00EB52CC">
            <w:pPr>
              <w:jc w:val="both"/>
              <w:rPr>
                <w:sz w:val="20"/>
                <w:lang w:val="fr-CA"/>
              </w:rPr>
            </w:pPr>
            <w:r w:rsidRPr="00A6710E">
              <w:rPr>
                <w:sz w:val="20"/>
                <w:lang w:val="fr-CA"/>
              </w:rPr>
              <w:t>Cour d’appel fédérale</w:t>
            </w:r>
          </w:p>
          <w:p w:rsidR="00EC6FC0" w:rsidRPr="00A6710E" w:rsidRDefault="00EC6FC0" w:rsidP="00EB52CC">
            <w:pPr>
              <w:jc w:val="both"/>
              <w:rPr>
                <w:sz w:val="20"/>
                <w:lang w:val="fr-CA"/>
              </w:rPr>
            </w:pPr>
            <w:r w:rsidRPr="00A6710E">
              <w:rPr>
                <w:sz w:val="20"/>
                <w:lang w:val="fr-CA"/>
              </w:rPr>
              <w:t>(Juges Noël, Stratas et Boivin)</w:t>
            </w:r>
          </w:p>
          <w:p w:rsidR="00EC6FC0" w:rsidRPr="00A6710E" w:rsidRDefault="00A6710E" w:rsidP="00EB52CC">
            <w:pPr>
              <w:jc w:val="both"/>
              <w:rPr>
                <w:sz w:val="20"/>
                <w:lang w:val="fr-CA"/>
              </w:rPr>
            </w:pPr>
            <w:hyperlink r:id="rId107" w:history="1">
              <w:r w:rsidR="00EC6FC0" w:rsidRPr="00A6710E">
                <w:rPr>
                  <w:rStyle w:val="Hyperlink"/>
                  <w:sz w:val="20"/>
                  <w:lang w:val="fr-CA"/>
                </w:rPr>
                <w:t>2019 CAF 236</w:t>
              </w:r>
            </w:hyperlink>
          </w:p>
          <w:p w:rsidR="00EC6FC0" w:rsidRPr="00A6710E" w:rsidRDefault="00EC6FC0" w:rsidP="00EB52CC">
            <w:pPr>
              <w:jc w:val="both"/>
              <w:rPr>
                <w:sz w:val="20"/>
                <w:lang w:val="fr-CA"/>
              </w:rPr>
            </w:pPr>
          </w:p>
        </w:tc>
        <w:tc>
          <w:tcPr>
            <w:tcW w:w="243" w:type="pct"/>
          </w:tcPr>
          <w:p w:rsidR="00EC6FC0" w:rsidRPr="00A6710E" w:rsidRDefault="00EC6FC0" w:rsidP="00EB52CC">
            <w:pPr>
              <w:jc w:val="both"/>
              <w:rPr>
                <w:sz w:val="20"/>
                <w:lang w:val="fr-CA"/>
              </w:rPr>
            </w:pPr>
          </w:p>
        </w:tc>
        <w:tc>
          <w:tcPr>
            <w:tcW w:w="2330" w:type="pct"/>
          </w:tcPr>
          <w:p w:rsidR="00EC6FC0" w:rsidRPr="00A6710E" w:rsidRDefault="00EC6FC0" w:rsidP="00EB52CC">
            <w:pPr>
              <w:jc w:val="both"/>
              <w:rPr>
                <w:sz w:val="20"/>
                <w:lang w:val="fr-CA"/>
              </w:rPr>
            </w:pPr>
            <w:r w:rsidRPr="00A6710E">
              <w:rPr>
                <w:sz w:val="20"/>
                <w:lang w:val="fr-CA"/>
              </w:rPr>
              <w:t>Annulation de la demande de contrôle judiciaire présentée par la demanderesse.</w:t>
            </w:r>
          </w:p>
          <w:p w:rsidR="00EC6FC0" w:rsidRPr="00A6710E" w:rsidRDefault="00EC6FC0" w:rsidP="00EB52CC">
            <w:pPr>
              <w:jc w:val="both"/>
              <w:rPr>
                <w:sz w:val="20"/>
                <w:lang w:val="fr-CA"/>
              </w:rPr>
            </w:pPr>
          </w:p>
        </w:tc>
      </w:tr>
      <w:tr w:rsidR="00EC6FC0" w:rsidRPr="00A6710E" w:rsidTr="00B778F3">
        <w:tc>
          <w:tcPr>
            <w:tcW w:w="2427" w:type="pct"/>
            <w:gridSpan w:val="2"/>
          </w:tcPr>
          <w:p w:rsidR="00EC6FC0" w:rsidRPr="00A6710E" w:rsidRDefault="00EC6FC0" w:rsidP="00EB52CC">
            <w:pPr>
              <w:jc w:val="both"/>
              <w:rPr>
                <w:sz w:val="20"/>
                <w:lang w:val="fr-CA"/>
              </w:rPr>
            </w:pPr>
            <w:r w:rsidRPr="00A6710E">
              <w:rPr>
                <w:sz w:val="20"/>
                <w:lang w:val="fr-CA"/>
              </w:rPr>
              <w:t>19 novembre 2019</w:t>
            </w:r>
          </w:p>
          <w:p w:rsidR="00EC6FC0" w:rsidRPr="00A6710E" w:rsidRDefault="00EC6FC0" w:rsidP="00EB52CC">
            <w:pPr>
              <w:jc w:val="both"/>
              <w:rPr>
                <w:sz w:val="20"/>
                <w:lang w:val="fr-CA"/>
              </w:rPr>
            </w:pPr>
            <w:r w:rsidRPr="00A6710E">
              <w:rPr>
                <w:sz w:val="20"/>
                <w:lang w:val="fr-CA"/>
              </w:rPr>
              <w:t>Cour suprême du Canada</w:t>
            </w:r>
          </w:p>
        </w:tc>
        <w:tc>
          <w:tcPr>
            <w:tcW w:w="243" w:type="pct"/>
          </w:tcPr>
          <w:p w:rsidR="00EC6FC0" w:rsidRPr="00A6710E" w:rsidRDefault="00EC6FC0" w:rsidP="00EB52CC">
            <w:pPr>
              <w:jc w:val="both"/>
              <w:rPr>
                <w:sz w:val="20"/>
                <w:lang w:val="fr-CA"/>
              </w:rPr>
            </w:pPr>
          </w:p>
        </w:tc>
        <w:tc>
          <w:tcPr>
            <w:tcW w:w="2330" w:type="pct"/>
          </w:tcPr>
          <w:p w:rsidR="00EC6FC0" w:rsidRPr="00A6710E" w:rsidRDefault="00EC6FC0" w:rsidP="00EB52CC">
            <w:pPr>
              <w:jc w:val="both"/>
              <w:rPr>
                <w:sz w:val="20"/>
                <w:lang w:val="fr-CA"/>
              </w:rPr>
            </w:pPr>
            <w:r w:rsidRPr="00A6710E">
              <w:rPr>
                <w:sz w:val="20"/>
                <w:lang w:val="fr-CA"/>
              </w:rPr>
              <w:t>Dépôt de la demande d’autorisation d’appel.</w:t>
            </w:r>
          </w:p>
          <w:p w:rsidR="00EC6FC0" w:rsidRPr="00A6710E" w:rsidRDefault="00EC6FC0" w:rsidP="00EB52CC">
            <w:pPr>
              <w:jc w:val="both"/>
              <w:rPr>
                <w:sz w:val="20"/>
                <w:lang w:val="fr-CA"/>
              </w:rPr>
            </w:pPr>
          </w:p>
        </w:tc>
      </w:tr>
    </w:tbl>
    <w:p w:rsidR="00EC6FC0" w:rsidRPr="00A6710E" w:rsidRDefault="00EC6FC0" w:rsidP="00EB52CC">
      <w:pPr>
        <w:jc w:val="both"/>
        <w:rPr>
          <w:sz w:val="20"/>
          <w:lang w:val="fr-CA"/>
        </w:rPr>
      </w:pPr>
    </w:p>
    <w:p w:rsidR="00F67C59" w:rsidRPr="00A6710E" w:rsidRDefault="00A6710E" w:rsidP="00EB52CC">
      <w:pPr>
        <w:jc w:val="both"/>
        <w:rPr>
          <w:sz w:val="20"/>
          <w:lang w:val="fr-CA"/>
        </w:rPr>
      </w:pPr>
      <w:r w:rsidRPr="00A6710E">
        <w:rPr>
          <w:sz w:val="20"/>
        </w:rPr>
        <w:pict>
          <v:rect id="_x0000_i1060"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7C6D" w:rsidRPr="00A6710E" w:rsidTr="00B778F3">
        <w:tc>
          <w:tcPr>
            <w:tcW w:w="543" w:type="pct"/>
          </w:tcPr>
          <w:p w:rsidR="006E7C6D" w:rsidRPr="00A6710E" w:rsidRDefault="006E7C6D" w:rsidP="00EB52CC">
            <w:pPr>
              <w:jc w:val="both"/>
              <w:rPr>
                <w:sz w:val="20"/>
              </w:rPr>
            </w:pPr>
            <w:r w:rsidRPr="00A6710E">
              <w:rPr>
                <w:rStyle w:val="SCCFileNumberChar"/>
                <w:sz w:val="20"/>
                <w:szCs w:val="20"/>
              </w:rPr>
              <w:t>39029</w:t>
            </w:r>
          </w:p>
        </w:tc>
        <w:tc>
          <w:tcPr>
            <w:tcW w:w="4457" w:type="pct"/>
            <w:gridSpan w:val="3"/>
          </w:tcPr>
          <w:p w:rsidR="006E7C6D" w:rsidRPr="00A6710E" w:rsidRDefault="006E7C6D" w:rsidP="00EB52CC">
            <w:pPr>
              <w:pStyle w:val="SCCLsocParty"/>
              <w:jc w:val="both"/>
              <w:rPr>
                <w:b/>
                <w:sz w:val="20"/>
                <w:szCs w:val="20"/>
                <w:lang w:val="en-US"/>
              </w:rPr>
            </w:pPr>
            <w:r w:rsidRPr="00A6710E">
              <w:rPr>
                <w:b/>
                <w:sz w:val="20"/>
                <w:szCs w:val="20"/>
                <w:lang w:val="en-US"/>
              </w:rPr>
              <w:t xml:space="preserve">Ron Pollock, Delphine </w:t>
            </w:r>
            <w:proofErr w:type="spellStart"/>
            <w:r w:rsidRPr="00A6710E">
              <w:rPr>
                <w:b/>
                <w:sz w:val="20"/>
                <w:szCs w:val="20"/>
                <w:lang w:val="en-US"/>
              </w:rPr>
              <w:t>Kinvig</w:t>
            </w:r>
            <w:proofErr w:type="spellEnd"/>
            <w:r w:rsidRPr="00A6710E">
              <w:rPr>
                <w:b/>
                <w:sz w:val="20"/>
                <w:szCs w:val="20"/>
                <w:lang w:val="en-US"/>
              </w:rPr>
              <w:t xml:space="preserve">, Doug Gordon and Susan </w:t>
            </w:r>
            <w:proofErr w:type="spellStart"/>
            <w:r w:rsidRPr="00A6710E">
              <w:rPr>
                <w:b/>
                <w:sz w:val="20"/>
                <w:szCs w:val="20"/>
                <w:lang w:val="en-US"/>
              </w:rPr>
              <w:t>Renard</w:t>
            </w:r>
            <w:proofErr w:type="spellEnd"/>
            <w:r w:rsidRPr="00A6710E">
              <w:rPr>
                <w:b/>
                <w:sz w:val="20"/>
                <w:szCs w:val="20"/>
                <w:lang w:val="en-US"/>
              </w:rPr>
              <w:t xml:space="preserve"> v. Manitoba Human Rights Commission and Winnipeg Condominium Corporation No. 30</w:t>
            </w:r>
          </w:p>
          <w:p w:rsidR="006E7C6D" w:rsidRPr="00A6710E" w:rsidRDefault="006E7C6D" w:rsidP="00EB52CC">
            <w:pPr>
              <w:pStyle w:val="SCCLsocOtherPartySeparator"/>
              <w:rPr>
                <w:sz w:val="20"/>
                <w:szCs w:val="20"/>
                <w:lang w:val="en-US"/>
              </w:rPr>
            </w:pPr>
            <w:r w:rsidRPr="00A6710E">
              <w:rPr>
                <w:sz w:val="20"/>
                <w:szCs w:val="20"/>
                <w:lang w:val="en-US"/>
              </w:rPr>
              <w:t>- and -</w:t>
            </w:r>
          </w:p>
          <w:p w:rsidR="006E7C6D" w:rsidRPr="00A6710E" w:rsidRDefault="006E7C6D" w:rsidP="00EB52CC">
            <w:pPr>
              <w:pStyle w:val="SCCLsocParty"/>
              <w:jc w:val="both"/>
              <w:rPr>
                <w:b/>
                <w:sz w:val="20"/>
                <w:szCs w:val="20"/>
                <w:lang w:val="en-US"/>
              </w:rPr>
            </w:pPr>
            <w:r w:rsidRPr="00A6710E">
              <w:rPr>
                <w:b/>
                <w:sz w:val="20"/>
                <w:szCs w:val="20"/>
                <w:lang w:val="en-US"/>
              </w:rPr>
              <w:t>The Government of Manitoba</w:t>
            </w:r>
          </w:p>
          <w:p w:rsidR="006E7C6D" w:rsidRPr="00A6710E" w:rsidRDefault="006E7C6D" w:rsidP="00EB52CC">
            <w:pPr>
              <w:jc w:val="both"/>
              <w:rPr>
                <w:sz w:val="20"/>
              </w:rPr>
            </w:pPr>
            <w:r w:rsidRPr="00A6710E">
              <w:rPr>
                <w:sz w:val="20"/>
              </w:rPr>
              <w:t>(Man.) (Civil) (By Leave)</w:t>
            </w:r>
          </w:p>
        </w:tc>
      </w:tr>
      <w:tr w:rsidR="006E7C6D" w:rsidRPr="00A6710E" w:rsidTr="00B778F3">
        <w:tc>
          <w:tcPr>
            <w:tcW w:w="5000" w:type="pct"/>
            <w:gridSpan w:val="4"/>
          </w:tcPr>
          <w:p w:rsidR="006E7C6D" w:rsidRPr="00A6710E" w:rsidRDefault="006E7C6D" w:rsidP="00EB52CC">
            <w:pPr>
              <w:jc w:val="both"/>
              <w:rPr>
                <w:bCs/>
                <w:sz w:val="20"/>
              </w:rPr>
            </w:pPr>
            <w:r w:rsidRPr="00A6710E">
              <w:rPr>
                <w:sz w:val="20"/>
              </w:rPr>
              <w:t xml:space="preserve">Legislation — Interpretation — Human rights — Discrimination — Whether the adjudicator created an exception by taking away the legal assistance requirement — Whether the adjudicator interpreted s. 34(a) in a manner contrary to its plain meaning — Whether the adjudicator made an illegal amendment by ignoring the ambiguity in the English version of s. 34(a) — </w:t>
            </w:r>
            <w:r w:rsidRPr="00A6710E">
              <w:rPr>
                <w:bCs/>
                <w:i/>
                <w:sz w:val="20"/>
              </w:rPr>
              <w:t>The Human Rights Code</w:t>
            </w:r>
            <w:r w:rsidRPr="00A6710E">
              <w:rPr>
                <w:bCs/>
                <w:sz w:val="20"/>
              </w:rPr>
              <w:t>, C.C.S.M. c. H175.</w:t>
            </w:r>
          </w:p>
          <w:p w:rsidR="006E7C6D" w:rsidRPr="00A6710E" w:rsidRDefault="006E7C6D" w:rsidP="00EB52CC">
            <w:pPr>
              <w:jc w:val="both"/>
              <w:rPr>
                <w:sz w:val="20"/>
              </w:rPr>
            </w:pPr>
          </w:p>
        </w:tc>
      </w:tr>
      <w:tr w:rsidR="006E7C6D" w:rsidRPr="00A6710E" w:rsidTr="00B778F3">
        <w:tc>
          <w:tcPr>
            <w:tcW w:w="5000" w:type="pct"/>
            <w:gridSpan w:val="4"/>
          </w:tcPr>
          <w:p w:rsidR="006E7C6D" w:rsidRPr="00A6710E" w:rsidRDefault="006E7C6D" w:rsidP="00EB52CC">
            <w:pPr>
              <w:jc w:val="both"/>
              <w:rPr>
                <w:sz w:val="20"/>
              </w:rPr>
            </w:pPr>
            <w:r w:rsidRPr="00A6710E">
              <w:rPr>
                <w:sz w:val="20"/>
              </w:rPr>
              <w:t xml:space="preserve">The applicants filed complaints of discrimination under </w:t>
            </w:r>
            <w:r w:rsidRPr="00A6710E">
              <w:rPr>
                <w:i/>
                <w:sz w:val="20"/>
              </w:rPr>
              <w:t>The Human Rights Code</w:t>
            </w:r>
            <w:r w:rsidRPr="00A6710E">
              <w:rPr>
                <w:sz w:val="20"/>
              </w:rPr>
              <w:t>, C.C.S.M. c. H175, asserting discrimination based on disability and a failure to reasonably accommodate their special needs based on their disabilities. The complaints related to the decision of the respondent, Winnipeg Condominium Corporation No. 30 (“WCC”), to replace the exterior clear glass windows in the condominium complex with tinted glass windows.</w:t>
            </w:r>
          </w:p>
          <w:p w:rsidR="006E7C6D" w:rsidRPr="00A6710E" w:rsidRDefault="006E7C6D" w:rsidP="00EB52CC">
            <w:pPr>
              <w:jc w:val="both"/>
              <w:rPr>
                <w:sz w:val="20"/>
              </w:rPr>
            </w:pPr>
          </w:p>
          <w:p w:rsidR="006E7C6D" w:rsidRPr="00A6710E" w:rsidRDefault="006E7C6D" w:rsidP="00EB52CC">
            <w:pPr>
              <w:jc w:val="both"/>
              <w:rPr>
                <w:sz w:val="20"/>
              </w:rPr>
            </w:pPr>
            <w:r w:rsidRPr="00A6710E">
              <w:rPr>
                <w:sz w:val="20"/>
              </w:rPr>
              <w:t>After an investigation, the Manitoba Human Rights Commission referred the complaints to the Human Rights Adjudication Panel. WCC then offered to remedy each of the complaints in a manner that the Commission determined was reasonable. When the applicants rejected the offers and the Commission sought to have the proceedings terminated, the adjudicator ruled that because the complaints had been referred to adjudication prior to the communication of the offers of settlement, the hearing of the complaints could proceed. The adjudicator however found that while the Commission was required to be a party to the proceeding, it could withdraw from actively participating in the adjudication.</w:t>
            </w:r>
          </w:p>
          <w:p w:rsidR="006E7C6D" w:rsidRPr="00A6710E" w:rsidRDefault="006E7C6D" w:rsidP="00EB52CC">
            <w:pPr>
              <w:jc w:val="both"/>
              <w:rPr>
                <w:sz w:val="20"/>
              </w:rPr>
            </w:pPr>
          </w:p>
          <w:p w:rsidR="006E7C6D" w:rsidRPr="00A6710E" w:rsidRDefault="006E7C6D" w:rsidP="00EB52CC">
            <w:pPr>
              <w:jc w:val="both"/>
              <w:rPr>
                <w:sz w:val="20"/>
              </w:rPr>
            </w:pPr>
            <w:r w:rsidRPr="00A6710E">
              <w:rPr>
                <w:sz w:val="20"/>
              </w:rPr>
              <w:t>The adjudicator eventually dismissed the applicants’ complaints. The applicants’ applications for judicial review and subsequent appeals were dismissed.  WCC’s cross</w:t>
            </w:r>
            <w:r w:rsidRPr="00A6710E">
              <w:rPr>
                <w:sz w:val="20"/>
              </w:rPr>
              <w:noBreakHyphen/>
              <w:t>appeal on the issue of costs was allowed.</w:t>
            </w:r>
          </w:p>
        </w:tc>
      </w:tr>
      <w:tr w:rsidR="006E7C6D" w:rsidRPr="00A6710E" w:rsidTr="00B778F3">
        <w:tc>
          <w:tcPr>
            <w:tcW w:w="5000" w:type="pct"/>
            <w:gridSpan w:val="4"/>
          </w:tcPr>
          <w:p w:rsidR="006E7C6D" w:rsidRPr="00A6710E" w:rsidRDefault="006E7C6D" w:rsidP="00EB52CC">
            <w:pPr>
              <w:jc w:val="both"/>
              <w:rPr>
                <w:sz w:val="20"/>
              </w:rPr>
            </w:pPr>
          </w:p>
        </w:tc>
      </w:tr>
      <w:tr w:rsidR="006E7C6D" w:rsidRPr="00A6710E" w:rsidTr="00B778F3">
        <w:tc>
          <w:tcPr>
            <w:tcW w:w="2427" w:type="pct"/>
            <w:gridSpan w:val="2"/>
          </w:tcPr>
          <w:p w:rsidR="006E7C6D" w:rsidRPr="00A6710E" w:rsidRDefault="006E7C6D" w:rsidP="00EB52CC">
            <w:pPr>
              <w:jc w:val="both"/>
              <w:rPr>
                <w:sz w:val="20"/>
              </w:rPr>
            </w:pPr>
            <w:r w:rsidRPr="00A6710E">
              <w:rPr>
                <w:sz w:val="20"/>
              </w:rPr>
              <w:t>November 5, 2018</w:t>
            </w:r>
          </w:p>
          <w:p w:rsidR="006E7C6D" w:rsidRPr="00A6710E" w:rsidRDefault="006E7C6D" w:rsidP="00EB52CC">
            <w:pPr>
              <w:jc w:val="both"/>
              <w:rPr>
                <w:sz w:val="20"/>
              </w:rPr>
            </w:pPr>
            <w:r w:rsidRPr="00A6710E">
              <w:rPr>
                <w:sz w:val="20"/>
              </w:rPr>
              <w:t>Court of Queen’s Bench of Manitoba</w:t>
            </w:r>
          </w:p>
          <w:p w:rsidR="006E7C6D" w:rsidRPr="00A6710E" w:rsidRDefault="006E7C6D" w:rsidP="00EB52CC">
            <w:pPr>
              <w:jc w:val="both"/>
              <w:rPr>
                <w:sz w:val="20"/>
              </w:rPr>
            </w:pPr>
            <w:r w:rsidRPr="00A6710E">
              <w:rPr>
                <w:sz w:val="20"/>
              </w:rPr>
              <w:t>(</w:t>
            </w:r>
            <w:proofErr w:type="spellStart"/>
            <w:r w:rsidRPr="00A6710E">
              <w:rPr>
                <w:sz w:val="20"/>
              </w:rPr>
              <w:t>Lanchbery</w:t>
            </w:r>
            <w:proofErr w:type="spellEnd"/>
            <w:r w:rsidRPr="00A6710E">
              <w:rPr>
                <w:sz w:val="20"/>
              </w:rPr>
              <w:t xml:space="preserve"> J.)</w:t>
            </w:r>
          </w:p>
          <w:p w:rsidR="006E7C6D" w:rsidRPr="00A6710E" w:rsidRDefault="00A6710E" w:rsidP="00EB52CC">
            <w:pPr>
              <w:jc w:val="both"/>
              <w:rPr>
                <w:sz w:val="20"/>
              </w:rPr>
            </w:pPr>
            <w:hyperlink r:id="rId108" w:history="1">
              <w:r w:rsidR="006E7C6D" w:rsidRPr="00A6710E">
                <w:rPr>
                  <w:rStyle w:val="Hyperlink"/>
                  <w:sz w:val="20"/>
                </w:rPr>
                <w:t>2018 MBQB 170</w:t>
              </w:r>
            </w:hyperlink>
            <w:r w:rsidR="006E7C6D" w:rsidRPr="00A6710E">
              <w:rPr>
                <w:sz w:val="20"/>
              </w:rPr>
              <w:t>; CI 16</w:t>
            </w:r>
            <w:r w:rsidR="006E7C6D" w:rsidRPr="00A6710E">
              <w:rPr>
                <w:sz w:val="20"/>
              </w:rPr>
              <w:noBreakHyphen/>
              <w:t>01</w:t>
            </w:r>
            <w:r w:rsidR="006E7C6D" w:rsidRPr="00A6710E">
              <w:rPr>
                <w:sz w:val="20"/>
              </w:rPr>
              <w:noBreakHyphen/>
              <w:t>03381</w:t>
            </w:r>
          </w:p>
          <w:p w:rsidR="006E7C6D" w:rsidRPr="00A6710E" w:rsidRDefault="006E7C6D" w:rsidP="00EB52CC">
            <w:pPr>
              <w:jc w:val="both"/>
              <w:rPr>
                <w:sz w:val="20"/>
              </w:rPr>
            </w:pPr>
          </w:p>
        </w:tc>
        <w:tc>
          <w:tcPr>
            <w:tcW w:w="243" w:type="pct"/>
          </w:tcPr>
          <w:p w:rsidR="006E7C6D" w:rsidRPr="00A6710E" w:rsidRDefault="006E7C6D" w:rsidP="00EB52CC">
            <w:pPr>
              <w:jc w:val="both"/>
              <w:rPr>
                <w:sz w:val="20"/>
              </w:rPr>
            </w:pPr>
          </w:p>
        </w:tc>
        <w:tc>
          <w:tcPr>
            <w:tcW w:w="2330" w:type="pct"/>
          </w:tcPr>
          <w:p w:rsidR="006E7C6D" w:rsidRPr="00A6710E" w:rsidRDefault="006E7C6D" w:rsidP="00EB52CC">
            <w:pPr>
              <w:jc w:val="both"/>
              <w:rPr>
                <w:sz w:val="20"/>
              </w:rPr>
            </w:pPr>
            <w:r w:rsidRPr="00A6710E">
              <w:rPr>
                <w:sz w:val="20"/>
              </w:rPr>
              <w:t>Applicants’ application for judicial review denied</w:t>
            </w:r>
          </w:p>
          <w:p w:rsidR="006E7C6D" w:rsidRPr="00A6710E" w:rsidRDefault="006E7C6D" w:rsidP="00EB52CC">
            <w:pPr>
              <w:jc w:val="both"/>
              <w:rPr>
                <w:sz w:val="20"/>
              </w:rPr>
            </w:pPr>
          </w:p>
        </w:tc>
      </w:tr>
      <w:tr w:rsidR="006E7C6D" w:rsidRPr="00A6710E" w:rsidTr="00B778F3">
        <w:tc>
          <w:tcPr>
            <w:tcW w:w="2427" w:type="pct"/>
            <w:gridSpan w:val="2"/>
          </w:tcPr>
          <w:p w:rsidR="006E7C6D" w:rsidRPr="00A6710E" w:rsidRDefault="006E7C6D" w:rsidP="00EB52CC">
            <w:pPr>
              <w:jc w:val="both"/>
              <w:rPr>
                <w:sz w:val="20"/>
              </w:rPr>
            </w:pPr>
            <w:r w:rsidRPr="00A6710E">
              <w:rPr>
                <w:sz w:val="20"/>
              </w:rPr>
              <w:t>October 28, 2019</w:t>
            </w:r>
          </w:p>
          <w:p w:rsidR="006E7C6D" w:rsidRPr="00A6710E" w:rsidRDefault="006E7C6D" w:rsidP="00EB52CC">
            <w:pPr>
              <w:jc w:val="both"/>
              <w:rPr>
                <w:sz w:val="20"/>
              </w:rPr>
            </w:pPr>
            <w:r w:rsidRPr="00A6710E">
              <w:rPr>
                <w:sz w:val="20"/>
              </w:rPr>
              <w:t>Court of Appeal of Manitoba</w:t>
            </w:r>
          </w:p>
          <w:p w:rsidR="006E7C6D" w:rsidRPr="00A6710E" w:rsidRDefault="006E7C6D" w:rsidP="00EB52CC">
            <w:pPr>
              <w:jc w:val="both"/>
              <w:rPr>
                <w:sz w:val="20"/>
              </w:rPr>
            </w:pPr>
            <w:r w:rsidRPr="00A6710E">
              <w:rPr>
                <w:sz w:val="20"/>
              </w:rPr>
              <w:t xml:space="preserve">(Hamilton, </w:t>
            </w:r>
            <w:proofErr w:type="spellStart"/>
            <w:r w:rsidRPr="00A6710E">
              <w:rPr>
                <w:sz w:val="20"/>
              </w:rPr>
              <w:t>Pfuetzner</w:t>
            </w:r>
            <w:proofErr w:type="spellEnd"/>
            <w:r w:rsidRPr="00A6710E">
              <w:rPr>
                <w:sz w:val="20"/>
              </w:rPr>
              <w:t xml:space="preserve"> and </w:t>
            </w:r>
            <w:proofErr w:type="spellStart"/>
            <w:r w:rsidRPr="00A6710E">
              <w:rPr>
                <w:sz w:val="20"/>
              </w:rPr>
              <w:t>Spivak</w:t>
            </w:r>
            <w:proofErr w:type="spellEnd"/>
            <w:r w:rsidRPr="00A6710E">
              <w:rPr>
                <w:sz w:val="20"/>
              </w:rPr>
              <w:t xml:space="preserve"> JJ.A.)</w:t>
            </w:r>
          </w:p>
          <w:p w:rsidR="006E7C6D" w:rsidRPr="00A6710E" w:rsidRDefault="00A6710E" w:rsidP="00EB52CC">
            <w:pPr>
              <w:jc w:val="both"/>
              <w:rPr>
                <w:sz w:val="20"/>
              </w:rPr>
            </w:pPr>
            <w:hyperlink r:id="rId109" w:history="1">
              <w:r w:rsidR="006E7C6D" w:rsidRPr="00A6710E">
                <w:rPr>
                  <w:rStyle w:val="Hyperlink"/>
                  <w:sz w:val="20"/>
                </w:rPr>
                <w:t>2019 MBCA 110</w:t>
              </w:r>
            </w:hyperlink>
            <w:r w:rsidR="006E7C6D" w:rsidRPr="00A6710E">
              <w:rPr>
                <w:sz w:val="20"/>
              </w:rPr>
              <w:t>; AI18</w:t>
            </w:r>
            <w:r w:rsidR="006E7C6D" w:rsidRPr="00A6710E">
              <w:rPr>
                <w:sz w:val="20"/>
              </w:rPr>
              <w:noBreakHyphen/>
              <w:t>30</w:t>
            </w:r>
            <w:r w:rsidR="006E7C6D" w:rsidRPr="00A6710E">
              <w:rPr>
                <w:sz w:val="20"/>
              </w:rPr>
              <w:noBreakHyphen/>
              <w:t>09197</w:t>
            </w:r>
          </w:p>
          <w:p w:rsidR="006E7C6D" w:rsidRPr="00A6710E" w:rsidRDefault="006E7C6D" w:rsidP="00EB52CC">
            <w:pPr>
              <w:jc w:val="both"/>
              <w:rPr>
                <w:sz w:val="20"/>
              </w:rPr>
            </w:pPr>
          </w:p>
        </w:tc>
        <w:tc>
          <w:tcPr>
            <w:tcW w:w="243" w:type="pct"/>
          </w:tcPr>
          <w:p w:rsidR="006E7C6D" w:rsidRPr="00A6710E" w:rsidRDefault="006E7C6D" w:rsidP="00EB52CC">
            <w:pPr>
              <w:jc w:val="both"/>
              <w:rPr>
                <w:sz w:val="20"/>
              </w:rPr>
            </w:pPr>
          </w:p>
        </w:tc>
        <w:tc>
          <w:tcPr>
            <w:tcW w:w="2330" w:type="pct"/>
          </w:tcPr>
          <w:p w:rsidR="006E7C6D" w:rsidRPr="00A6710E" w:rsidRDefault="006E7C6D" w:rsidP="00EB52CC">
            <w:pPr>
              <w:jc w:val="both"/>
              <w:rPr>
                <w:sz w:val="20"/>
              </w:rPr>
            </w:pPr>
            <w:r w:rsidRPr="00A6710E">
              <w:rPr>
                <w:sz w:val="20"/>
              </w:rPr>
              <w:t>Applicants’ appeal dismissed; Winnipeg Condominium Corporation No. 30’s cross</w:t>
            </w:r>
            <w:r w:rsidRPr="00A6710E">
              <w:rPr>
                <w:sz w:val="20"/>
              </w:rPr>
              <w:noBreakHyphen/>
              <w:t>appeal regarding costs, allowed</w:t>
            </w:r>
          </w:p>
          <w:p w:rsidR="006E7C6D" w:rsidRPr="00A6710E" w:rsidRDefault="006E7C6D" w:rsidP="00EB52CC">
            <w:pPr>
              <w:jc w:val="both"/>
              <w:rPr>
                <w:sz w:val="20"/>
              </w:rPr>
            </w:pPr>
          </w:p>
        </w:tc>
      </w:tr>
      <w:tr w:rsidR="006E7C6D" w:rsidRPr="00A6710E" w:rsidTr="00B778F3">
        <w:tc>
          <w:tcPr>
            <w:tcW w:w="2427" w:type="pct"/>
            <w:gridSpan w:val="2"/>
          </w:tcPr>
          <w:p w:rsidR="006E7C6D" w:rsidRPr="00A6710E" w:rsidRDefault="006E7C6D" w:rsidP="00EB52CC">
            <w:pPr>
              <w:jc w:val="both"/>
              <w:rPr>
                <w:sz w:val="20"/>
              </w:rPr>
            </w:pPr>
            <w:r w:rsidRPr="00A6710E">
              <w:rPr>
                <w:sz w:val="20"/>
              </w:rPr>
              <w:t>December 17, 2019</w:t>
            </w:r>
          </w:p>
          <w:p w:rsidR="006E7C6D" w:rsidRPr="00A6710E" w:rsidRDefault="006E7C6D" w:rsidP="00EB52CC">
            <w:pPr>
              <w:jc w:val="both"/>
              <w:rPr>
                <w:sz w:val="20"/>
              </w:rPr>
            </w:pPr>
            <w:r w:rsidRPr="00A6710E">
              <w:rPr>
                <w:sz w:val="20"/>
              </w:rPr>
              <w:t>Supreme Court of Canada</w:t>
            </w:r>
          </w:p>
        </w:tc>
        <w:tc>
          <w:tcPr>
            <w:tcW w:w="243" w:type="pct"/>
          </w:tcPr>
          <w:p w:rsidR="006E7C6D" w:rsidRPr="00A6710E" w:rsidRDefault="006E7C6D" w:rsidP="00EB52CC">
            <w:pPr>
              <w:jc w:val="both"/>
              <w:rPr>
                <w:sz w:val="20"/>
              </w:rPr>
            </w:pPr>
          </w:p>
        </w:tc>
        <w:tc>
          <w:tcPr>
            <w:tcW w:w="2330" w:type="pct"/>
          </w:tcPr>
          <w:p w:rsidR="006E7C6D" w:rsidRPr="00A6710E" w:rsidRDefault="006E7C6D" w:rsidP="00EB52CC">
            <w:pPr>
              <w:jc w:val="both"/>
              <w:rPr>
                <w:sz w:val="20"/>
              </w:rPr>
            </w:pPr>
            <w:r w:rsidRPr="00A6710E">
              <w:rPr>
                <w:sz w:val="20"/>
              </w:rPr>
              <w:t>Application for leave to appeal filed</w:t>
            </w:r>
          </w:p>
        </w:tc>
      </w:tr>
    </w:tbl>
    <w:p w:rsidR="006E7C6D" w:rsidRPr="00A6710E" w:rsidRDefault="006E7C6D" w:rsidP="00EB52CC">
      <w:pPr>
        <w:jc w:val="both"/>
        <w:rPr>
          <w:sz w:val="20"/>
        </w:rPr>
      </w:pPr>
    </w:p>
    <w:p w:rsidR="00F67C59" w:rsidRPr="00A6710E" w:rsidRDefault="00A6710E" w:rsidP="00EB52CC">
      <w:pPr>
        <w:jc w:val="both"/>
        <w:rPr>
          <w:sz w:val="20"/>
        </w:rPr>
      </w:pPr>
      <w:r w:rsidRPr="00A6710E">
        <w:rPr>
          <w:sz w:val="20"/>
        </w:rPr>
        <w:pict>
          <v:rect id="_x0000_i1061" style="width:2in;height:1pt" o:hrpct="0" o:hralign="center" o:hrstd="t" o:hrnoshade="t" o:hr="t" fillcolor="black [3213]" stroked="f"/>
        </w:pict>
      </w:r>
    </w:p>
    <w:p w:rsidR="00F67C59" w:rsidRPr="00A6710E" w:rsidRDefault="00F67C59"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7C6D" w:rsidRPr="00A6710E" w:rsidTr="00B778F3">
        <w:tc>
          <w:tcPr>
            <w:tcW w:w="543" w:type="pct"/>
          </w:tcPr>
          <w:p w:rsidR="006E7C6D" w:rsidRPr="00A6710E" w:rsidRDefault="006E7C6D" w:rsidP="00EB52CC">
            <w:pPr>
              <w:jc w:val="both"/>
              <w:rPr>
                <w:sz w:val="20"/>
                <w:lang w:val="fr-CA"/>
              </w:rPr>
            </w:pPr>
            <w:r w:rsidRPr="00A6710E">
              <w:rPr>
                <w:rStyle w:val="SCCFileNumberChar"/>
                <w:sz w:val="20"/>
                <w:szCs w:val="20"/>
                <w:lang w:val="fr-CA"/>
              </w:rPr>
              <w:t>39029</w:t>
            </w:r>
          </w:p>
        </w:tc>
        <w:tc>
          <w:tcPr>
            <w:tcW w:w="4457" w:type="pct"/>
            <w:gridSpan w:val="3"/>
          </w:tcPr>
          <w:p w:rsidR="006E7C6D" w:rsidRPr="00A6710E" w:rsidRDefault="006E7C6D" w:rsidP="00EB52CC">
            <w:pPr>
              <w:pStyle w:val="SCCLsocParty"/>
              <w:jc w:val="both"/>
              <w:rPr>
                <w:b/>
                <w:sz w:val="20"/>
                <w:szCs w:val="20"/>
              </w:rPr>
            </w:pPr>
            <w:r w:rsidRPr="00A6710E">
              <w:rPr>
                <w:b/>
                <w:sz w:val="20"/>
                <w:szCs w:val="20"/>
              </w:rPr>
              <w:t xml:space="preserve">Ron Pollock, Delphine </w:t>
            </w:r>
            <w:proofErr w:type="spellStart"/>
            <w:r w:rsidRPr="00A6710E">
              <w:rPr>
                <w:b/>
                <w:sz w:val="20"/>
                <w:szCs w:val="20"/>
              </w:rPr>
              <w:t>Kinvig</w:t>
            </w:r>
            <w:proofErr w:type="spellEnd"/>
            <w:r w:rsidRPr="00A6710E">
              <w:rPr>
                <w:b/>
                <w:sz w:val="20"/>
                <w:szCs w:val="20"/>
              </w:rPr>
              <w:t xml:space="preserve">, Doug Gordon et Susan Renard c. Commission des droits de la personne du Manitoba et Corporation </w:t>
            </w:r>
            <w:proofErr w:type="spellStart"/>
            <w:r w:rsidRPr="00A6710E">
              <w:rPr>
                <w:b/>
                <w:sz w:val="20"/>
                <w:szCs w:val="20"/>
              </w:rPr>
              <w:t>condominiale</w:t>
            </w:r>
            <w:proofErr w:type="spellEnd"/>
            <w:r w:rsidRPr="00A6710E">
              <w:rPr>
                <w:b/>
                <w:sz w:val="20"/>
                <w:szCs w:val="20"/>
              </w:rPr>
              <w:t xml:space="preserve"> de Winnipeg n</w:t>
            </w:r>
            <w:r w:rsidRPr="00A6710E">
              <w:rPr>
                <w:b/>
                <w:sz w:val="20"/>
                <w:szCs w:val="20"/>
                <w:vertAlign w:val="superscript"/>
              </w:rPr>
              <w:t>o</w:t>
            </w:r>
            <w:r w:rsidRPr="00A6710E">
              <w:rPr>
                <w:b/>
                <w:sz w:val="20"/>
                <w:szCs w:val="20"/>
              </w:rPr>
              <w:t xml:space="preserve"> 30</w:t>
            </w:r>
          </w:p>
          <w:p w:rsidR="006E7C6D" w:rsidRPr="00A6710E" w:rsidRDefault="006E7C6D" w:rsidP="00EB52CC">
            <w:pPr>
              <w:pStyle w:val="SCCLsocOtherPartySeparator"/>
              <w:rPr>
                <w:sz w:val="20"/>
                <w:szCs w:val="20"/>
              </w:rPr>
            </w:pPr>
            <w:r w:rsidRPr="00A6710E">
              <w:rPr>
                <w:sz w:val="20"/>
                <w:szCs w:val="20"/>
              </w:rPr>
              <w:t>- et -</w:t>
            </w:r>
          </w:p>
          <w:p w:rsidR="006E7C6D" w:rsidRPr="00A6710E" w:rsidRDefault="006E7C6D" w:rsidP="00EB52CC">
            <w:pPr>
              <w:pStyle w:val="SCCLsocParty"/>
              <w:jc w:val="both"/>
              <w:rPr>
                <w:b/>
                <w:sz w:val="20"/>
                <w:szCs w:val="20"/>
              </w:rPr>
            </w:pPr>
            <w:r w:rsidRPr="00A6710E">
              <w:rPr>
                <w:b/>
                <w:sz w:val="20"/>
                <w:szCs w:val="20"/>
              </w:rPr>
              <w:t>Le gouvernement du Manitoba</w:t>
            </w:r>
          </w:p>
          <w:p w:rsidR="006E7C6D" w:rsidRPr="00A6710E" w:rsidRDefault="006E7C6D" w:rsidP="00EB52CC">
            <w:pPr>
              <w:jc w:val="both"/>
              <w:rPr>
                <w:sz w:val="20"/>
                <w:lang w:val="fr-CA"/>
              </w:rPr>
            </w:pPr>
            <w:r w:rsidRPr="00A6710E">
              <w:rPr>
                <w:sz w:val="20"/>
                <w:lang w:val="fr-CA"/>
              </w:rPr>
              <w:t>(Man.) (Civile) (Autorisation)</w:t>
            </w:r>
          </w:p>
        </w:tc>
      </w:tr>
      <w:tr w:rsidR="006E7C6D" w:rsidRPr="00A6710E" w:rsidTr="00B778F3">
        <w:tc>
          <w:tcPr>
            <w:tcW w:w="5000" w:type="pct"/>
            <w:gridSpan w:val="4"/>
          </w:tcPr>
          <w:p w:rsidR="006E7C6D" w:rsidRPr="00A6710E" w:rsidRDefault="006E7C6D" w:rsidP="00EB52CC">
            <w:pPr>
              <w:jc w:val="both"/>
              <w:rPr>
                <w:bCs/>
                <w:sz w:val="20"/>
                <w:lang w:val="fr-CA"/>
              </w:rPr>
            </w:pPr>
            <w:r w:rsidRPr="00A6710E">
              <w:rPr>
                <w:sz w:val="20"/>
                <w:lang w:val="fr-CA"/>
              </w:rPr>
              <w:t>Législation — Interprétation — Droits de la personne — Discrimination — L’arbitre a</w:t>
            </w:r>
            <w:r w:rsidRPr="00A6710E">
              <w:rPr>
                <w:sz w:val="20"/>
                <w:lang w:val="fr-CA"/>
              </w:rPr>
              <w:noBreakHyphen/>
              <w:t>t</w:t>
            </w:r>
            <w:r w:rsidRPr="00A6710E">
              <w:rPr>
                <w:sz w:val="20"/>
                <w:lang w:val="fr-CA"/>
              </w:rPr>
              <w:noBreakHyphen/>
              <w:t>il créé une exception en retirant l’exigence de l’assistance judiciaire? — L’arbitre a</w:t>
            </w:r>
            <w:r w:rsidRPr="00A6710E">
              <w:rPr>
                <w:sz w:val="20"/>
                <w:lang w:val="fr-CA"/>
              </w:rPr>
              <w:noBreakHyphen/>
              <w:t>t</w:t>
            </w:r>
            <w:r w:rsidRPr="00A6710E">
              <w:rPr>
                <w:sz w:val="20"/>
                <w:lang w:val="fr-CA"/>
              </w:rPr>
              <w:noBreakHyphen/>
              <w:t>il interprété l’al. 34a) de façon contraire à son sens ordinaire? — L’arbitre peut</w:t>
            </w:r>
            <w:r w:rsidRPr="00A6710E">
              <w:rPr>
                <w:sz w:val="20"/>
                <w:lang w:val="fr-CA"/>
              </w:rPr>
              <w:noBreakHyphen/>
              <w:t xml:space="preserve">il apporter une modification illégale en faisant abstraction de l’ambiguïté dans la version anglaise de l’al. 34a)? — </w:t>
            </w:r>
            <w:r w:rsidRPr="00A6710E">
              <w:rPr>
                <w:bCs/>
                <w:i/>
                <w:sz w:val="20"/>
                <w:lang w:val="fr-CA"/>
              </w:rPr>
              <w:t>Code des droits de la personne</w:t>
            </w:r>
            <w:r w:rsidRPr="00A6710E">
              <w:rPr>
                <w:bCs/>
                <w:sz w:val="20"/>
                <w:lang w:val="fr-CA"/>
              </w:rPr>
              <w:t>, CPLM ch. H175.</w:t>
            </w:r>
          </w:p>
          <w:p w:rsidR="006E7C6D" w:rsidRPr="00A6710E" w:rsidRDefault="006E7C6D" w:rsidP="00EB52CC">
            <w:pPr>
              <w:jc w:val="both"/>
              <w:rPr>
                <w:sz w:val="20"/>
                <w:lang w:val="fr-CA"/>
              </w:rPr>
            </w:pPr>
          </w:p>
        </w:tc>
      </w:tr>
      <w:tr w:rsidR="006E7C6D" w:rsidRPr="00A6710E" w:rsidTr="00B778F3">
        <w:tc>
          <w:tcPr>
            <w:tcW w:w="5000" w:type="pct"/>
            <w:gridSpan w:val="4"/>
          </w:tcPr>
          <w:p w:rsidR="006E7C6D" w:rsidRPr="00A6710E" w:rsidRDefault="006E7C6D" w:rsidP="00EB52CC">
            <w:pPr>
              <w:jc w:val="both"/>
              <w:rPr>
                <w:sz w:val="20"/>
                <w:lang w:val="fr-CA"/>
              </w:rPr>
            </w:pPr>
            <w:r w:rsidRPr="00A6710E">
              <w:rPr>
                <w:sz w:val="20"/>
                <w:lang w:val="fr-CA"/>
              </w:rPr>
              <w:t xml:space="preserve">Les demandeurs ont déposé des plaintes de discrimination sous le régime du </w:t>
            </w:r>
            <w:r w:rsidRPr="00A6710E">
              <w:rPr>
                <w:i/>
                <w:sz w:val="20"/>
                <w:lang w:val="fr-CA"/>
              </w:rPr>
              <w:t>Code de droits de la personne</w:t>
            </w:r>
            <w:r w:rsidRPr="00A6710E">
              <w:rPr>
                <w:sz w:val="20"/>
                <w:lang w:val="fr-CA"/>
              </w:rPr>
              <w:t xml:space="preserve">, CPLM c. H175, alléguant la discrimination fondée sur l’incapacité et l’omission de répondre de façon raisonnable à leurs besoins spéciaux fondés sur leurs incapacités. Les plaintes étaient liées à la décision de l’intimée, Corporation </w:t>
            </w:r>
            <w:proofErr w:type="spellStart"/>
            <w:r w:rsidRPr="00A6710E">
              <w:rPr>
                <w:sz w:val="20"/>
                <w:lang w:val="fr-CA"/>
              </w:rPr>
              <w:t>condominiale</w:t>
            </w:r>
            <w:proofErr w:type="spellEnd"/>
            <w:r w:rsidRPr="00A6710E">
              <w:rPr>
                <w:sz w:val="20"/>
                <w:lang w:val="fr-CA"/>
              </w:rPr>
              <w:t xml:space="preserve"> de Winnipeg n</w:t>
            </w:r>
            <w:r w:rsidRPr="00A6710E">
              <w:rPr>
                <w:sz w:val="20"/>
                <w:vertAlign w:val="superscript"/>
                <w:lang w:val="fr-CA"/>
              </w:rPr>
              <w:t>o</w:t>
            </w:r>
            <w:r w:rsidRPr="00A6710E">
              <w:rPr>
                <w:sz w:val="20"/>
                <w:lang w:val="fr-CA"/>
              </w:rPr>
              <w:t> 30 (« CCW »), de remplacer les vitres extérieures claires du condominium par des vitres teintées.</w:t>
            </w:r>
          </w:p>
          <w:p w:rsidR="006E7C6D" w:rsidRPr="00A6710E" w:rsidRDefault="006E7C6D" w:rsidP="00EB52CC">
            <w:pPr>
              <w:jc w:val="both"/>
              <w:rPr>
                <w:sz w:val="20"/>
                <w:lang w:val="fr-CA"/>
              </w:rPr>
            </w:pPr>
          </w:p>
          <w:p w:rsidR="006E7C6D" w:rsidRPr="00A6710E" w:rsidRDefault="006E7C6D" w:rsidP="00EB52CC">
            <w:pPr>
              <w:jc w:val="both"/>
              <w:rPr>
                <w:sz w:val="20"/>
                <w:lang w:val="fr-CA"/>
              </w:rPr>
            </w:pPr>
            <w:r w:rsidRPr="00A6710E">
              <w:rPr>
                <w:sz w:val="20"/>
                <w:lang w:val="fr-CA"/>
              </w:rPr>
              <w:t>Après enquête, la Commission des droits de la personne du Manitoba a renvoyé les plaintes à un tribunal d’arbitrage des droits de la personne. CCW a ensuite offert de donner réparation à chacun des plaignants de la manière dont la Commission estimait raisonnable. Lorsque  les demandeurs ont rejeté les offres et la Commission a tenté de mettre fin aux procédures, l’arbitre a statué que parce que le plaignants avaient été renvoyés à l’arbitrage avant la communication des offres de règlement, l’instruction des plaintes pouvait aller de l’avant. Toutefois, l’arbitre a conclu que même si la Commission devait être partie à l’instance, elle pouvait décliner de participer activement à l’arbitrage.</w:t>
            </w:r>
          </w:p>
          <w:p w:rsidR="006E7C6D" w:rsidRPr="00A6710E" w:rsidRDefault="006E7C6D" w:rsidP="00EB52CC">
            <w:pPr>
              <w:jc w:val="both"/>
              <w:rPr>
                <w:sz w:val="20"/>
                <w:lang w:val="fr-CA"/>
              </w:rPr>
            </w:pPr>
          </w:p>
          <w:p w:rsidR="006E7C6D" w:rsidRPr="00A6710E" w:rsidRDefault="006E7C6D" w:rsidP="00EB52CC">
            <w:pPr>
              <w:jc w:val="both"/>
              <w:rPr>
                <w:sz w:val="20"/>
                <w:lang w:val="fr-CA"/>
              </w:rPr>
            </w:pPr>
            <w:r w:rsidRPr="00A6710E">
              <w:rPr>
                <w:sz w:val="20"/>
                <w:lang w:val="fr-CA"/>
              </w:rPr>
              <w:t>L’arbitre a fini par rejeter les plaintes des demandeurs. Les demandes de contrôle judiciaire et les appels subséquents des demandeurs ont été rejetés. L’appel incident de CCW sur la question des dépens a été accueilli.</w:t>
            </w:r>
          </w:p>
        </w:tc>
      </w:tr>
      <w:tr w:rsidR="006E7C6D" w:rsidRPr="00A6710E" w:rsidTr="00B778F3">
        <w:tc>
          <w:tcPr>
            <w:tcW w:w="5000" w:type="pct"/>
            <w:gridSpan w:val="4"/>
          </w:tcPr>
          <w:p w:rsidR="006E7C6D" w:rsidRPr="00A6710E" w:rsidRDefault="006E7C6D" w:rsidP="00EB52CC">
            <w:pPr>
              <w:jc w:val="both"/>
              <w:rPr>
                <w:sz w:val="20"/>
                <w:lang w:val="fr-CA"/>
              </w:rPr>
            </w:pPr>
          </w:p>
        </w:tc>
      </w:tr>
      <w:tr w:rsidR="006E7C6D" w:rsidRPr="00A6710E" w:rsidTr="00B778F3">
        <w:tc>
          <w:tcPr>
            <w:tcW w:w="2427" w:type="pct"/>
            <w:gridSpan w:val="2"/>
          </w:tcPr>
          <w:p w:rsidR="006E7C6D" w:rsidRPr="00A6710E" w:rsidRDefault="006E7C6D" w:rsidP="00EB52CC">
            <w:pPr>
              <w:jc w:val="both"/>
              <w:rPr>
                <w:sz w:val="20"/>
                <w:lang w:val="fr-CA"/>
              </w:rPr>
            </w:pPr>
            <w:r w:rsidRPr="00A6710E">
              <w:rPr>
                <w:sz w:val="20"/>
                <w:lang w:val="fr-CA"/>
              </w:rPr>
              <w:t>5 novembre 2018</w:t>
            </w:r>
          </w:p>
          <w:p w:rsidR="006E7C6D" w:rsidRPr="00A6710E" w:rsidRDefault="006E7C6D" w:rsidP="00EB52CC">
            <w:pPr>
              <w:jc w:val="both"/>
              <w:rPr>
                <w:sz w:val="20"/>
                <w:lang w:val="fr-CA"/>
              </w:rPr>
            </w:pPr>
            <w:r w:rsidRPr="00A6710E">
              <w:rPr>
                <w:sz w:val="20"/>
                <w:lang w:val="fr-CA"/>
              </w:rPr>
              <w:t>Cour du Banc de la Reine du Manitoba</w:t>
            </w:r>
          </w:p>
          <w:p w:rsidR="006E7C6D" w:rsidRPr="00A6710E" w:rsidRDefault="006E7C6D" w:rsidP="00EB52CC">
            <w:pPr>
              <w:jc w:val="both"/>
              <w:rPr>
                <w:sz w:val="20"/>
                <w:lang w:val="fr-CA"/>
              </w:rPr>
            </w:pPr>
            <w:r w:rsidRPr="00A6710E">
              <w:rPr>
                <w:sz w:val="20"/>
                <w:lang w:val="fr-CA"/>
              </w:rPr>
              <w:t xml:space="preserve">(Juge </w:t>
            </w:r>
            <w:proofErr w:type="spellStart"/>
            <w:r w:rsidRPr="00A6710E">
              <w:rPr>
                <w:sz w:val="20"/>
                <w:lang w:val="fr-CA"/>
              </w:rPr>
              <w:t>Lanchbery</w:t>
            </w:r>
            <w:proofErr w:type="spellEnd"/>
            <w:r w:rsidRPr="00A6710E">
              <w:rPr>
                <w:sz w:val="20"/>
                <w:lang w:val="fr-CA"/>
              </w:rPr>
              <w:t>)</w:t>
            </w:r>
          </w:p>
          <w:p w:rsidR="006E7C6D" w:rsidRPr="00A6710E" w:rsidRDefault="00A6710E" w:rsidP="00EB52CC">
            <w:pPr>
              <w:jc w:val="both"/>
              <w:rPr>
                <w:sz w:val="20"/>
                <w:lang w:val="fr-CA"/>
              </w:rPr>
            </w:pPr>
            <w:hyperlink r:id="rId110" w:history="1">
              <w:r w:rsidR="006E7C6D" w:rsidRPr="00A6710E">
                <w:rPr>
                  <w:rStyle w:val="Hyperlink"/>
                  <w:sz w:val="20"/>
                  <w:lang w:val="fr-CA"/>
                </w:rPr>
                <w:t>2018 MBQB 170</w:t>
              </w:r>
            </w:hyperlink>
            <w:r w:rsidR="006E7C6D" w:rsidRPr="00A6710E">
              <w:rPr>
                <w:sz w:val="20"/>
                <w:lang w:val="fr-CA"/>
              </w:rPr>
              <w:t>; CI 16</w:t>
            </w:r>
            <w:r w:rsidR="006E7C6D" w:rsidRPr="00A6710E">
              <w:rPr>
                <w:sz w:val="20"/>
                <w:lang w:val="fr-CA"/>
              </w:rPr>
              <w:noBreakHyphen/>
              <w:t>01</w:t>
            </w:r>
            <w:r w:rsidR="006E7C6D" w:rsidRPr="00A6710E">
              <w:rPr>
                <w:sz w:val="20"/>
                <w:lang w:val="fr-CA"/>
              </w:rPr>
              <w:noBreakHyphen/>
              <w:t>03381</w:t>
            </w:r>
          </w:p>
          <w:p w:rsidR="006E7C6D" w:rsidRPr="00A6710E" w:rsidRDefault="006E7C6D" w:rsidP="00EB52CC">
            <w:pPr>
              <w:jc w:val="both"/>
              <w:rPr>
                <w:sz w:val="20"/>
                <w:lang w:val="fr-CA"/>
              </w:rPr>
            </w:pPr>
          </w:p>
        </w:tc>
        <w:tc>
          <w:tcPr>
            <w:tcW w:w="243" w:type="pct"/>
          </w:tcPr>
          <w:p w:rsidR="006E7C6D" w:rsidRPr="00A6710E" w:rsidRDefault="006E7C6D" w:rsidP="00EB52CC">
            <w:pPr>
              <w:jc w:val="both"/>
              <w:rPr>
                <w:sz w:val="20"/>
                <w:lang w:val="fr-CA"/>
              </w:rPr>
            </w:pPr>
          </w:p>
        </w:tc>
        <w:tc>
          <w:tcPr>
            <w:tcW w:w="2330" w:type="pct"/>
          </w:tcPr>
          <w:p w:rsidR="006E7C6D" w:rsidRPr="00A6710E" w:rsidRDefault="006E7C6D" w:rsidP="00EB52CC">
            <w:pPr>
              <w:jc w:val="both"/>
              <w:rPr>
                <w:sz w:val="20"/>
                <w:lang w:val="fr-CA"/>
              </w:rPr>
            </w:pPr>
            <w:r w:rsidRPr="00A6710E">
              <w:rPr>
                <w:sz w:val="20"/>
                <w:lang w:val="fr-CA"/>
              </w:rPr>
              <w:t>Rejet de la demande de contrôle judiciaire présentée par les demandeurs</w:t>
            </w:r>
          </w:p>
          <w:p w:rsidR="006E7C6D" w:rsidRPr="00A6710E" w:rsidRDefault="006E7C6D" w:rsidP="00EB52CC">
            <w:pPr>
              <w:jc w:val="both"/>
              <w:rPr>
                <w:sz w:val="20"/>
                <w:lang w:val="fr-CA"/>
              </w:rPr>
            </w:pPr>
          </w:p>
        </w:tc>
      </w:tr>
      <w:tr w:rsidR="006E7C6D" w:rsidRPr="00A6710E" w:rsidTr="00B778F3">
        <w:tc>
          <w:tcPr>
            <w:tcW w:w="2427" w:type="pct"/>
            <w:gridSpan w:val="2"/>
          </w:tcPr>
          <w:p w:rsidR="006E7C6D" w:rsidRPr="00A6710E" w:rsidRDefault="006E7C6D" w:rsidP="00EB52CC">
            <w:pPr>
              <w:jc w:val="both"/>
              <w:rPr>
                <w:sz w:val="20"/>
                <w:lang w:val="fr-CA"/>
              </w:rPr>
            </w:pPr>
            <w:r w:rsidRPr="00A6710E">
              <w:rPr>
                <w:sz w:val="20"/>
                <w:lang w:val="fr-CA"/>
              </w:rPr>
              <w:t>28 octobre 2019</w:t>
            </w:r>
          </w:p>
          <w:p w:rsidR="006E7C6D" w:rsidRPr="00A6710E" w:rsidRDefault="006E7C6D" w:rsidP="00EB52CC">
            <w:pPr>
              <w:jc w:val="both"/>
              <w:rPr>
                <w:sz w:val="20"/>
                <w:lang w:val="fr-CA"/>
              </w:rPr>
            </w:pPr>
            <w:r w:rsidRPr="00A6710E">
              <w:rPr>
                <w:sz w:val="20"/>
                <w:lang w:val="fr-CA"/>
              </w:rPr>
              <w:t>Cour d’appel du Manitoba</w:t>
            </w:r>
          </w:p>
          <w:p w:rsidR="006E7C6D" w:rsidRPr="00A6710E" w:rsidRDefault="006E7C6D" w:rsidP="00EB52CC">
            <w:pPr>
              <w:jc w:val="both"/>
              <w:rPr>
                <w:sz w:val="20"/>
                <w:lang w:val="fr-CA"/>
              </w:rPr>
            </w:pPr>
            <w:r w:rsidRPr="00A6710E">
              <w:rPr>
                <w:sz w:val="20"/>
                <w:lang w:val="fr-CA"/>
              </w:rPr>
              <w:t xml:space="preserve">(Juges Hamilton, </w:t>
            </w:r>
            <w:proofErr w:type="spellStart"/>
            <w:r w:rsidRPr="00A6710E">
              <w:rPr>
                <w:sz w:val="20"/>
                <w:lang w:val="fr-CA"/>
              </w:rPr>
              <w:t>Pfuetzner</w:t>
            </w:r>
            <w:proofErr w:type="spellEnd"/>
            <w:r w:rsidRPr="00A6710E">
              <w:rPr>
                <w:sz w:val="20"/>
                <w:lang w:val="fr-CA"/>
              </w:rPr>
              <w:t xml:space="preserve"> et </w:t>
            </w:r>
            <w:proofErr w:type="spellStart"/>
            <w:r w:rsidRPr="00A6710E">
              <w:rPr>
                <w:sz w:val="20"/>
                <w:lang w:val="fr-CA"/>
              </w:rPr>
              <w:t>Spivak</w:t>
            </w:r>
            <w:proofErr w:type="spellEnd"/>
            <w:r w:rsidRPr="00A6710E">
              <w:rPr>
                <w:sz w:val="20"/>
                <w:lang w:val="fr-CA"/>
              </w:rPr>
              <w:t>)</w:t>
            </w:r>
          </w:p>
          <w:p w:rsidR="006E7C6D" w:rsidRPr="00A6710E" w:rsidRDefault="00A6710E" w:rsidP="00EB52CC">
            <w:pPr>
              <w:jc w:val="both"/>
              <w:rPr>
                <w:sz w:val="20"/>
                <w:lang w:val="fr-CA"/>
              </w:rPr>
            </w:pPr>
            <w:hyperlink r:id="rId111" w:history="1">
              <w:r w:rsidR="006E7C6D" w:rsidRPr="00A6710E">
                <w:rPr>
                  <w:rStyle w:val="Hyperlink"/>
                  <w:sz w:val="20"/>
                  <w:lang w:val="fr-CA"/>
                </w:rPr>
                <w:t>2019 MBCA 110</w:t>
              </w:r>
            </w:hyperlink>
            <w:r w:rsidR="006E7C6D" w:rsidRPr="00A6710E">
              <w:rPr>
                <w:sz w:val="20"/>
                <w:lang w:val="fr-CA"/>
              </w:rPr>
              <w:t>; AI18</w:t>
            </w:r>
            <w:r w:rsidR="006E7C6D" w:rsidRPr="00A6710E">
              <w:rPr>
                <w:sz w:val="20"/>
                <w:lang w:val="fr-CA"/>
              </w:rPr>
              <w:noBreakHyphen/>
              <w:t>30</w:t>
            </w:r>
            <w:r w:rsidR="006E7C6D" w:rsidRPr="00A6710E">
              <w:rPr>
                <w:sz w:val="20"/>
                <w:lang w:val="fr-CA"/>
              </w:rPr>
              <w:noBreakHyphen/>
              <w:t>09197</w:t>
            </w:r>
          </w:p>
          <w:p w:rsidR="006E7C6D" w:rsidRPr="00A6710E" w:rsidRDefault="006E7C6D" w:rsidP="00EB52CC">
            <w:pPr>
              <w:jc w:val="both"/>
              <w:rPr>
                <w:sz w:val="20"/>
                <w:lang w:val="fr-CA"/>
              </w:rPr>
            </w:pPr>
          </w:p>
        </w:tc>
        <w:tc>
          <w:tcPr>
            <w:tcW w:w="243" w:type="pct"/>
          </w:tcPr>
          <w:p w:rsidR="006E7C6D" w:rsidRPr="00A6710E" w:rsidRDefault="006E7C6D" w:rsidP="00EB52CC">
            <w:pPr>
              <w:jc w:val="both"/>
              <w:rPr>
                <w:sz w:val="20"/>
                <w:lang w:val="fr-CA"/>
              </w:rPr>
            </w:pPr>
          </w:p>
        </w:tc>
        <w:tc>
          <w:tcPr>
            <w:tcW w:w="2330" w:type="pct"/>
          </w:tcPr>
          <w:p w:rsidR="006E7C6D" w:rsidRPr="00A6710E" w:rsidRDefault="006E7C6D" w:rsidP="00EB52CC">
            <w:pPr>
              <w:jc w:val="both"/>
              <w:rPr>
                <w:sz w:val="20"/>
                <w:lang w:val="fr-CA"/>
              </w:rPr>
            </w:pPr>
            <w:r w:rsidRPr="00A6710E">
              <w:rPr>
                <w:sz w:val="20"/>
                <w:lang w:val="fr-CA"/>
              </w:rPr>
              <w:t xml:space="preserve">Arrêt rejetant l’appel des demandeurs et accueillant l’appel incident de Corporation </w:t>
            </w:r>
            <w:proofErr w:type="spellStart"/>
            <w:r w:rsidRPr="00A6710E">
              <w:rPr>
                <w:sz w:val="20"/>
                <w:lang w:val="fr-CA"/>
              </w:rPr>
              <w:t>condominiale</w:t>
            </w:r>
            <w:proofErr w:type="spellEnd"/>
            <w:r w:rsidRPr="00A6710E">
              <w:rPr>
                <w:sz w:val="20"/>
                <w:lang w:val="fr-CA"/>
              </w:rPr>
              <w:t xml:space="preserve"> de Winnipeg n</w:t>
            </w:r>
            <w:r w:rsidRPr="00A6710E">
              <w:rPr>
                <w:sz w:val="20"/>
                <w:vertAlign w:val="superscript"/>
                <w:lang w:val="fr-CA"/>
              </w:rPr>
              <w:t>o</w:t>
            </w:r>
            <w:r w:rsidRPr="00A6710E">
              <w:rPr>
                <w:sz w:val="20"/>
                <w:lang w:val="fr-CA"/>
              </w:rPr>
              <w:t> 30 au sujet des dépens</w:t>
            </w:r>
          </w:p>
          <w:p w:rsidR="006E7C6D" w:rsidRPr="00A6710E" w:rsidRDefault="006E7C6D" w:rsidP="00EB52CC">
            <w:pPr>
              <w:jc w:val="both"/>
              <w:rPr>
                <w:sz w:val="20"/>
                <w:lang w:val="fr-CA"/>
              </w:rPr>
            </w:pPr>
          </w:p>
        </w:tc>
      </w:tr>
      <w:tr w:rsidR="006E7C6D" w:rsidRPr="00A6710E" w:rsidTr="00B778F3">
        <w:tc>
          <w:tcPr>
            <w:tcW w:w="2427" w:type="pct"/>
            <w:gridSpan w:val="2"/>
          </w:tcPr>
          <w:p w:rsidR="006E7C6D" w:rsidRPr="00A6710E" w:rsidRDefault="006E7C6D" w:rsidP="00EB52CC">
            <w:pPr>
              <w:jc w:val="both"/>
              <w:rPr>
                <w:sz w:val="20"/>
                <w:lang w:val="fr-CA"/>
              </w:rPr>
            </w:pPr>
            <w:r w:rsidRPr="00A6710E">
              <w:rPr>
                <w:sz w:val="20"/>
                <w:lang w:val="fr-CA"/>
              </w:rPr>
              <w:t>17 décembre 2019</w:t>
            </w:r>
          </w:p>
          <w:p w:rsidR="006E7C6D" w:rsidRPr="00A6710E" w:rsidRDefault="006E7C6D" w:rsidP="00EB52CC">
            <w:pPr>
              <w:jc w:val="both"/>
              <w:rPr>
                <w:sz w:val="20"/>
                <w:lang w:val="fr-CA"/>
              </w:rPr>
            </w:pPr>
            <w:r w:rsidRPr="00A6710E">
              <w:rPr>
                <w:sz w:val="20"/>
                <w:lang w:val="fr-CA"/>
              </w:rPr>
              <w:t>Cour suprême du Canada</w:t>
            </w:r>
          </w:p>
        </w:tc>
        <w:tc>
          <w:tcPr>
            <w:tcW w:w="243" w:type="pct"/>
          </w:tcPr>
          <w:p w:rsidR="006E7C6D" w:rsidRPr="00A6710E" w:rsidRDefault="006E7C6D" w:rsidP="00EB52CC">
            <w:pPr>
              <w:jc w:val="both"/>
              <w:rPr>
                <w:sz w:val="20"/>
                <w:lang w:val="fr-CA"/>
              </w:rPr>
            </w:pPr>
          </w:p>
        </w:tc>
        <w:tc>
          <w:tcPr>
            <w:tcW w:w="2330" w:type="pct"/>
          </w:tcPr>
          <w:p w:rsidR="006E7C6D" w:rsidRPr="00A6710E" w:rsidRDefault="006E7C6D" w:rsidP="00EB52CC">
            <w:pPr>
              <w:jc w:val="both"/>
              <w:rPr>
                <w:sz w:val="20"/>
                <w:lang w:val="fr-CA"/>
              </w:rPr>
            </w:pPr>
            <w:r w:rsidRPr="00A6710E">
              <w:rPr>
                <w:sz w:val="20"/>
                <w:lang w:val="fr-CA"/>
              </w:rPr>
              <w:t>Dépôt de la demande d’autorisation d’appel</w:t>
            </w:r>
          </w:p>
        </w:tc>
      </w:tr>
    </w:tbl>
    <w:p w:rsidR="006E7C6D" w:rsidRPr="00A6710E" w:rsidRDefault="006E7C6D" w:rsidP="00EB52CC">
      <w:pPr>
        <w:jc w:val="both"/>
        <w:rPr>
          <w:sz w:val="20"/>
          <w:lang w:val="fr-CA"/>
        </w:rPr>
      </w:pPr>
    </w:p>
    <w:p w:rsidR="00F67C59" w:rsidRPr="00A6710E" w:rsidRDefault="00A6710E" w:rsidP="00EB52CC">
      <w:pPr>
        <w:jc w:val="both"/>
        <w:rPr>
          <w:sz w:val="20"/>
          <w:lang w:val="fr-CA"/>
        </w:rPr>
      </w:pPr>
      <w:r w:rsidRPr="00A6710E">
        <w:rPr>
          <w:sz w:val="20"/>
        </w:rPr>
        <w:pict>
          <v:rect id="_x0000_i1062"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70571" w:rsidRPr="00A6710E" w:rsidTr="00B778F3">
        <w:tc>
          <w:tcPr>
            <w:tcW w:w="543" w:type="pct"/>
          </w:tcPr>
          <w:p w:rsidR="00A70571" w:rsidRPr="00A6710E" w:rsidRDefault="00A70571" w:rsidP="00EB52CC">
            <w:pPr>
              <w:jc w:val="both"/>
              <w:rPr>
                <w:sz w:val="20"/>
              </w:rPr>
            </w:pPr>
            <w:r w:rsidRPr="00A6710E">
              <w:rPr>
                <w:rStyle w:val="SCCFileNumberChar"/>
                <w:sz w:val="20"/>
                <w:szCs w:val="20"/>
              </w:rPr>
              <w:t>39015</w:t>
            </w:r>
          </w:p>
        </w:tc>
        <w:tc>
          <w:tcPr>
            <w:tcW w:w="4457" w:type="pct"/>
            <w:gridSpan w:val="3"/>
          </w:tcPr>
          <w:p w:rsidR="00A70571" w:rsidRPr="00A6710E" w:rsidRDefault="00A70571" w:rsidP="00EB52CC">
            <w:pPr>
              <w:pStyle w:val="SCCLsocParty"/>
              <w:jc w:val="both"/>
              <w:rPr>
                <w:b/>
                <w:sz w:val="20"/>
                <w:szCs w:val="20"/>
                <w:lang w:val="en-US"/>
              </w:rPr>
            </w:pPr>
            <w:r w:rsidRPr="00A6710E">
              <w:rPr>
                <w:b/>
                <w:sz w:val="20"/>
                <w:szCs w:val="20"/>
                <w:lang w:val="en-US"/>
              </w:rPr>
              <w:t>The Estate of Kam Sing Leung v. Attorney General of Canada</w:t>
            </w:r>
          </w:p>
          <w:p w:rsidR="00A70571" w:rsidRPr="00A6710E" w:rsidRDefault="00A70571" w:rsidP="00F67C59">
            <w:pPr>
              <w:jc w:val="both"/>
              <w:rPr>
                <w:sz w:val="20"/>
              </w:rPr>
            </w:pPr>
            <w:r w:rsidRPr="00A6710E">
              <w:rPr>
                <w:sz w:val="20"/>
              </w:rPr>
              <w:t>(F</w:t>
            </w:r>
            <w:r w:rsidR="00F67C59" w:rsidRPr="00A6710E">
              <w:rPr>
                <w:sz w:val="20"/>
              </w:rPr>
              <w:t>.C.</w:t>
            </w:r>
            <w:r w:rsidRPr="00A6710E">
              <w:rPr>
                <w:sz w:val="20"/>
              </w:rPr>
              <w:t>) (Civil) (By Leave)</w:t>
            </w:r>
          </w:p>
        </w:tc>
      </w:tr>
      <w:tr w:rsidR="00A70571" w:rsidRPr="00A6710E" w:rsidTr="00B778F3">
        <w:tc>
          <w:tcPr>
            <w:tcW w:w="5000" w:type="pct"/>
            <w:gridSpan w:val="4"/>
          </w:tcPr>
          <w:p w:rsidR="00A70571" w:rsidRPr="00A6710E" w:rsidRDefault="00A70571" w:rsidP="00EB52CC">
            <w:pPr>
              <w:jc w:val="both"/>
              <w:rPr>
                <w:sz w:val="20"/>
              </w:rPr>
            </w:pPr>
            <w:r w:rsidRPr="00A6710E">
              <w:rPr>
                <w:sz w:val="20"/>
              </w:rPr>
              <w:t>Administrative law – Boards and Tribunals – Social Security Tribunal of Canada – Judicial review – Natural justice – Whether the Federal Court of Appeal erred in its judicial review of the Social Security Tribunal of Canada (Appeal Division)’s decision?</w:t>
            </w:r>
          </w:p>
          <w:p w:rsidR="00A70571" w:rsidRPr="00A6710E" w:rsidRDefault="00A70571" w:rsidP="00EB52CC">
            <w:pPr>
              <w:jc w:val="both"/>
              <w:rPr>
                <w:sz w:val="20"/>
              </w:rPr>
            </w:pPr>
          </w:p>
        </w:tc>
      </w:tr>
      <w:tr w:rsidR="00A70571" w:rsidRPr="00A6710E" w:rsidTr="00B778F3">
        <w:tc>
          <w:tcPr>
            <w:tcW w:w="5000" w:type="pct"/>
            <w:gridSpan w:val="4"/>
          </w:tcPr>
          <w:p w:rsidR="00A70571" w:rsidRPr="00A6710E" w:rsidRDefault="00A70571" w:rsidP="00EB52CC">
            <w:pPr>
              <w:jc w:val="both"/>
              <w:rPr>
                <w:sz w:val="20"/>
              </w:rPr>
            </w:pPr>
            <w:r w:rsidRPr="00A6710E">
              <w:rPr>
                <w:sz w:val="20"/>
              </w:rPr>
              <w:t xml:space="preserve">As of 1991, Kam Sing Leung began receiving an Old Age Security (OAS) pension and the Guaranteed Income Supplement (GIS). In July 2009, Ms. Leung’s GIS was terminated because no income tax return had been filed on her behalf for 2008. In September 2012, Ms. Leung’s nephew (Mr. Leung) – acting in his capacity as his aunt’s power of attorney – submitted four GIS applications (covering payment periods from 2009-13) to the Minister of Employment and Social Development. The Minister informed Mr. Leung that his aunt’s GIS would be reinstated effective October 2011, but the 2009-10 and 2010-11 payment period applications had been received too late. Mr. Leung applied for a reconsideration and the Minister agreed that, due to Ms. Leung’s incapacity, a deemed date of April 2012 would be used. As a result, GIS payments were made retroactive to May 2011. Mr. Leung appealed the Minister’s determination, claiming that his aunt was incapacitated at an earlier date rendering her unable to apply for GIS payments. The Social Security Tribunal of Canada – General Division dismissed Mr. Leung’s appeal. In its reasons, the General Division Member determined that there was insufficient evidence to show that Ms. Leung was incapacitated earlier than April 2012. The Social Security Tribunal of Canada – Appeal Division granted leave to appeal and then dismissed the appeal on its merits. The Federal Court of Appeal judicially reviewed the Appeal Division’s decision, found that it was reasonable, and dismissed the application. </w:t>
            </w:r>
          </w:p>
        </w:tc>
      </w:tr>
      <w:tr w:rsidR="00A70571" w:rsidRPr="00A6710E" w:rsidTr="00B778F3">
        <w:tc>
          <w:tcPr>
            <w:tcW w:w="5000" w:type="pct"/>
            <w:gridSpan w:val="4"/>
          </w:tcPr>
          <w:p w:rsidR="00A70571" w:rsidRPr="00A6710E" w:rsidRDefault="00A70571" w:rsidP="00EB52CC">
            <w:pPr>
              <w:jc w:val="both"/>
              <w:rPr>
                <w:sz w:val="20"/>
              </w:rPr>
            </w:pPr>
          </w:p>
        </w:tc>
      </w:tr>
      <w:tr w:rsidR="00A70571" w:rsidRPr="00A6710E" w:rsidTr="00B778F3">
        <w:tc>
          <w:tcPr>
            <w:tcW w:w="2427" w:type="pct"/>
            <w:gridSpan w:val="2"/>
          </w:tcPr>
          <w:p w:rsidR="00A70571" w:rsidRPr="00A6710E" w:rsidRDefault="00A70571" w:rsidP="00EB52CC">
            <w:pPr>
              <w:jc w:val="both"/>
              <w:rPr>
                <w:sz w:val="20"/>
              </w:rPr>
            </w:pPr>
            <w:r w:rsidRPr="00A6710E">
              <w:rPr>
                <w:sz w:val="20"/>
              </w:rPr>
              <w:t>July 31, 2016</w:t>
            </w:r>
          </w:p>
          <w:p w:rsidR="00A70571" w:rsidRPr="00A6710E" w:rsidRDefault="00A70571" w:rsidP="00EB52CC">
            <w:pPr>
              <w:jc w:val="both"/>
              <w:rPr>
                <w:sz w:val="20"/>
              </w:rPr>
            </w:pPr>
            <w:r w:rsidRPr="00A6710E">
              <w:rPr>
                <w:sz w:val="20"/>
              </w:rPr>
              <w:t>Social Security Tribunal of Canada</w:t>
            </w:r>
          </w:p>
          <w:p w:rsidR="00A70571" w:rsidRPr="00A6710E" w:rsidRDefault="00A70571" w:rsidP="00EB52CC">
            <w:pPr>
              <w:jc w:val="both"/>
              <w:rPr>
                <w:sz w:val="20"/>
              </w:rPr>
            </w:pPr>
            <w:r w:rsidRPr="00A6710E">
              <w:rPr>
                <w:sz w:val="20"/>
              </w:rPr>
              <w:t>General Division</w:t>
            </w:r>
          </w:p>
          <w:p w:rsidR="00A70571" w:rsidRPr="00A6710E" w:rsidRDefault="00A70571" w:rsidP="00EB52CC">
            <w:pPr>
              <w:jc w:val="both"/>
              <w:rPr>
                <w:sz w:val="20"/>
              </w:rPr>
            </w:pPr>
            <w:r w:rsidRPr="00A6710E">
              <w:rPr>
                <w:sz w:val="20"/>
              </w:rPr>
              <w:t>(Russell, Member)</w:t>
            </w:r>
          </w:p>
          <w:p w:rsidR="00A70571" w:rsidRPr="00A6710E" w:rsidRDefault="00A70571" w:rsidP="00EB52CC">
            <w:pPr>
              <w:jc w:val="both"/>
              <w:rPr>
                <w:sz w:val="20"/>
              </w:rPr>
            </w:pPr>
            <w:r w:rsidRPr="00A6710E">
              <w:rPr>
                <w:sz w:val="20"/>
              </w:rPr>
              <w:t>File Number GP-14-4696</w:t>
            </w:r>
          </w:p>
          <w:p w:rsidR="00A70571" w:rsidRPr="00A6710E" w:rsidRDefault="00A70571" w:rsidP="00EB52CC">
            <w:pPr>
              <w:jc w:val="both"/>
              <w:rPr>
                <w:sz w:val="20"/>
              </w:rPr>
            </w:pPr>
          </w:p>
        </w:tc>
        <w:tc>
          <w:tcPr>
            <w:tcW w:w="243" w:type="pct"/>
          </w:tcPr>
          <w:p w:rsidR="00A70571" w:rsidRPr="00A6710E" w:rsidRDefault="00A70571" w:rsidP="00EB52CC">
            <w:pPr>
              <w:jc w:val="both"/>
              <w:rPr>
                <w:sz w:val="20"/>
              </w:rPr>
            </w:pPr>
          </w:p>
        </w:tc>
        <w:tc>
          <w:tcPr>
            <w:tcW w:w="2330" w:type="pct"/>
          </w:tcPr>
          <w:p w:rsidR="00A70571" w:rsidRPr="00A6710E" w:rsidRDefault="00A70571" w:rsidP="00EB52CC">
            <w:pPr>
              <w:jc w:val="both"/>
              <w:rPr>
                <w:sz w:val="20"/>
              </w:rPr>
            </w:pPr>
            <w:r w:rsidRPr="00A6710E">
              <w:rPr>
                <w:sz w:val="20"/>
              </w:rPr>
              <w:t>Appeal from determination of April 2012 determination of incapacity dismissed.</w:t>
            </w:r>
          </w:p>
        </w:tc>
      </w:tr>
      <w:tr w:rsidR="00A70571" w:rsidRPr="00A6710E" w:rsidTr="00B778F3">
        <w:tc>
          <w:tcPr>
            <w:tcW w:w="2427" w:type="pct"/>
            <w:gridSpan w:val="2"/>
          </w:tcPr>
          <w:p w:rsidR="00A70571" w:rsidRPr="00A6710E" w:rsidRDefault="00A70571" w:rsidP="00EB52CC">
            <w:pPr>
              <w:jc w:val="both"/>
              <w:rPr>
                <w:sz w:val="20"/>
              </w:rPr>
            </w:pPr>
            <w:r w:rsidRPr="00A6710E">
              <w:rPr>
                <w:sz w:val="20"/>
              </w:rPr>
              <w:t>November 17, 2017</w:t>
            </w:r>
          </w:p>
          <w:p w:rsidR="00A70571" w:rsidRPr="00A6710E" w:rsidRDefault="00A70571" w:rsidP="00EB52CC">
            <w:pPr>
              <w:jc w:val="both"/>
              <w:rPr>
                <w:sz w:val="20"/>
              </w:rPr>
            </w:pPr>
            <w:r w:rsidRPr="00A6710E">
              <w:rPr>
                <w:sz w:val="20"/>
              </w:rPr>
              <w:t>Social Security Tribunal of Canada</w:t>
            </w:r>
          </w:p>
          <w:p w:rsidR="00A70571" w:rsidRPr="00A6710E" w:rsidRDefault="00A70571" w:rsidP="00EB52CC">
            <w:pPr>
              <w:jc w:val="both"/>
              <w:rPr>
                <w:sz w:val="20"/>
              </w:rPr>
            </w:pPr>
            <w:r w:rsidRPr="00A6710E">
              <w:rPr>
                <w:sz w:val="20"/>
              </w:rPr>
              <w:t>Appeal Division</w:t>
            </w:r>
          </w:p>
          <w:p w:rsidR="00A70571" w:rsidRPr="00A6710E" w:rsidRDefault="00A70571" w:rsidP="00EB52CC">
            <w:pPr>
              <w:jc w:val="both"/>
              <w:rPr>
                <w:sz w:val="20"/>
              </w:rPr>
            </w:pPr>
            <w:r w:rsidRPr="00A6710E">
              <w:rPr>
                <w:sz w:val="20"/>
              </w:rPr>
              <w:t>(Nawaz, Member)</w:t>
            </w:r>
          </w:p>
          <w:p w:rsidR="00A70571" w:rsidRPr="00A6710E" w:rsidRDefault="00A70571" w:rsidP="00EB52CC">
            <w:pPr>
              <w:jc w:val="both"/>
              <w:rPr>
                <w:sz w:val="20"/>
              </w:rPr>
            </w:pPr>
            <w:r w:rsidRPr="00A6710E">
              <w:rPr>
                <w:sz w:val="20"/>
              </w:rPr>
              <w:t>File Number AD-16-1301</w:t>
            </w:r>
          </w:p>
          <w:p w:rsidR="00A70571" w:rsidRPr="00A6710E" w:rsidRDefault="00A70571" w:rsidP="00EB52CC">
            <w:pPr>
              <w:jc w:val="both"/>
              <w:rPr>
                <w:sz w:val="20"/>
              </w:rPr>
            </w:pPr>
          </w:p>
        </w:tc>
        <w:tc>
          <w:tcPr>
            <w:tcW w:w="243" w:type="pct"/>
          </w:tcPr>
          <w:p w:rsidR="00A70571" w:rsidRPr="00A6710E" w:rsidRDefault="00A70571" w:rsidP="00EB52CC">
            <w:pPr>
              <w:jc w:val="both"/>
              <w:rPr>
                <w:sz w:val="20"/>
              </w:rPr>
            </w:pPr>
          </w:p>
        </w:tc>
        <w:tc>
          <w:tcPr>
            <w:tcW w:w="2330" w:type="pct"/>
          </w:tcPr>
          <w:p w:rsidR="00A70571" w:rsidRPr="00A6710E" w:rsidRDefault="00A70571" w:rsidP="00EB52CC">
            <w:pPr>
              <w:jc w:val="both"/>
              <w:rPr>
                <w:sz w:val="20"/>
              </w:rPr>
            </w:pPr>
            <w:r w:rsidRPr="00A6710E">
              <w:rPr>
                <w:sz w:val="20"/>
              </w:rPr>
              <w:t>Appeal dismissed.</w:t>
            </w:r>
          </w:p>
        </w:tc>
      </w:tr>
      <w:tr w:rsidR="00A70571" w:rsidRPr="00A6710E" w:rsidTr="00B778F3">
        <w:tc>
          <w:tcPr>
            <w:tcW w:w="2427" w:type="pct"/>
            <w:gridSpan w:val="2"/>
          </w:tcPr>
          <w:p w:rsidR="00A70571" w:rsidRPr="00A6710E" w:rsidRDefault="00A70571" w:rsidP="00EB52CC">
            <w:pPr>
              <w:jc w:val="both"/>
              <w:rPr>
                <w:sz w:val="20"/>
              </w:rPr>
            </w:pPr>
            <w:r w:rsidRPr="00A6710E">
              <w:rPr>
                <w:sz w:val="20"/>
              </w:rPr>
              <w:t>June 13, 2019</w:t>
            </w:r>
          </w:p>
          <w:p w:rsidR="00A70571" w:rsidRPr="00A6710E" w:rsidRDefault="00A70571" w:rsidP="00EB52CC">
            <w:pPr>
              <w:jc w:val="both"/>
              <w:rPr>
                <w:sz w:val="20"/>
              </w:rPr>
            </w:pPr>
            <w:r w:rsidRPr="00A6710E">
              <w:rPr>
                <w:sz w:val="20"/>
              </w:rPr>
              <w:t>Federal Court of Appeal</w:t>
            </w:r>
          </w:p>
          <w:p w:rsidR="00A70571" w:rsidRPr="00A6710E" w:rsidRDefault="00A70571" w:rsidP="00EB52CC">
            <w:pPr>
              <w:jc w:val="both"/>
              <w:rPr>
                <w:sz w:val="20"/>
              </w:rPr>
            </w:pPr>
            <w:r w:rsidRPr="00A6710E">
              <w:rPr>
                <w:sz w:val="20"/>
              </w:rPr>
              <w:t xml:space="preserve">(Webb, Near, and </w:t>
            </w:r>
            <w:proofErr w:type="spellStart"/>
            <w:r w:rsidRPr="00A6710E">
              <w:rPr>
                <w:sz w:val="20"/>
              </w:rPr>
              <w:t>Laskin</w:t>
            </w:r>
            <w:proofErr w:type="spellEnd"/>
            <w:r w:rsidRPr="00A6710E">
              <w:rPr>
                <w:sz w:val="20"/>
              </w:rPr>
              <w:t xml:space="preserve"> JJ.A.)</w:t>
            </w:r>
          </w:p>
          <w:p w:rsidR="00A70571" w:rsidRPr="00A6710E" w:rsidRDefault="00A6710E" w:rsidP="00EB52CC">
            <w:pPr>
              <w:jc w:val="both"/>
              <w:rPr>
                <w:sz w:val="20"/>
              </w:rPr>
            </w:pPr>
            <w:hyperlink r:id="rId112" w:history="1">
              <w:r w:rsidR="00A70571" w:rsidRPr="00A6710E">
                <w:rPr>
                  <w:rStyle w:val="Hyperlink"/>
                  <w:sz w:val="20"/>
                </w:rPr>
                <w:t>2019 FCA 180</w:t>
              </w:r>
            </w:hyperlink>
          </w:p>
          <w:p w:rsidR="00A70571" w:rsidRPr="00A6710E" w:rsidRDefault="00A70571" w:rsidP="00EB52CC">
            <w:pPr>
              <w:jc w:val="both"/>
              <w:rPr>
                <w:sz w:val="20"/>
              </w:rPr>
            </w:pPr>
          </w:p>
        </w:tc>
        <w:tc>
          <w:tcPr>
            <w:tcW w:w="243" w:type="pct"/>
          </w:tcPr>
          <w:p w:rsidR="00A70571" w:rsidRPr="00A6710E" w:rsidRDefault="00A70571" w:rsidP="00EB52CC">
            <w:pPr>
              <w:jc w:val="both"/>
              <w:rPr>
                <w:sz w:val="20"/>
              </w:rPr>
            </w:pPr>
          </w:p>
        </w:tc>
        <w:tc>
          <w:tcPr>
            <w:tcW w:w="2330" w:type="pct"/>
          </w:tcPr>
          <w:p w:rsidR="00A70571" w:rsidRPr="00A6710E" w:rsidRDefault="00A70571" w:rsidP="00EB52CC">
            <w:pPr>
              <w:jc w:val="both"/>
              <w:rPr>
                <w:sz w:val="20"/>
              </w:rPr>
            </w:pPr>
            <w:r w:rsidRPr="00A6710E">
              <w:rPr>
                <w:sz w:val="20"/>
              </w:rPr>
              <w:t>Application for judicial review dismissed.</w:t>
            </w:r>
          </w:p>
          <w:p w:rsidR="00A70571" w:rsidRPr="00A6710E" w:rsidRDefault="00A70571" w:rsidP="00EB52CC">
            <w:pPr>
              <w:jc w:val="both"/>
              <w:rPr>
                <w:sz w:val="20"/>
              </w:rPr>
            </w:pPr>
          </w:p>
        </w:tc>
      </w:tr>
      <w:tr w:rsidR="00A70571" w:rsidRPr="00A6710E" w:rsidTr="00B778F3">
        <w:tc>
          <w:tcPr>
            <w:tcW w:w="2427" w:type="pct"/>
            <w:gridSpan w:val="2"/>
          </w:tcPr>
          <w:p w:rsidR="00A70571" w:rsidRPr="00A6710E" w:rsidRDefault="00A70571" w:rsidP="00EB52CC">
            <w:pPr>
              <w:jc w:val="both"/>
              <w:rPr>
                <w:sz w:val="20"/>
              </w:rPr>
            </w:pPr>
            <w:r w:rsidRPr="00A6710E">
              <w:rPr>
                <w:sz w:val="20"/>
              </w:rPr>
              <w:t>September 19, 2019</w:t>
            </w:r>
          </w:p>
          <w:p w:rsidR="00A70571" w:rsidRPr="00A6710E" w:rsidRDefault="00A70571" w:rsidP="00EB52CC">
            <w:pPr>
              <w:jc w:val="both"/>
              <w:rPr>
                <w:sz w:val="20"/>
              </w:rPr>
            </w:pPr>
            <w:r w:rsidRPr="00A6710E">
              <w:rPr>
                <w:sz w:val="20"/>
              </w:rPr>
              <w:t>Supreme Court of Canada</w:t>
            </w:r>
          </w:p>
        </w:tc>
        <w:tc>
          <w:tcPr>
            <w:tcW w:w="243" w:type="pct"/>
          </w:tcPr>
          <w:p w:rsidR="00A70571" w:rsidRPr="00A6710E" w:rsidRDefault="00A70571" w:rsidP="00EB52CC">
            <w:pPr>
              <w:jc w:val="both"/>
              <w:rPr>
                <w:sz w:val="20"/>
              </w:rPr>
            </w:pPr>
          </w:p>
        </w:tc>
        <w:tc>
          <w:tcPr>
            <w:tcW w:w="2330" w:type="pct"/>
          </w:tcPr>
          <w:p w:rsidR="00A70571" w:rsidRPr="00A6710E" w:rsidRDefault="00A70571" w:rsidP="00EB52CC">
            <w:pPr>
              <w:jc w:val="both"/>
              <w:rPr>
                <w:sz w:val="20"/>
              </w:rPr>
            </w:pPr>
            <w:r w:rsidRPr="00A6710E">
              <w:rPr>
                <w:sz w:val="20"/>
              </w:rPr>
              <w:t>Application for leave to appeal filed</w:t>
            </w:r>
          </w:p>
          <w:p w:rsidR="00A70571" w:rsidRPr="00A6710E" w:rsidRDefault="00A70571" w:rsidP="00EB52CC">
            <w:pPr>
              <w:jc w:val="both"/>
              <w:rPr>
                <w:sz w:val="20"/>
              </w:rPr>
            </w:pPr>
          </w:p>
        </w:tc>
      </w:tr>
    </w:tbl>
    <w:p w:rsidR="00A70571" w:rsidRPr="00A6710E" w:rsidRDefault="00A70571" w:rsidP="00EB52CC">
      <w:pPr>
        <w:jc w:val="both"/>
        <w:rPr>
          <w:sz w:val="20"/>
        </w:rPr>
      </w:pPr>
    </w:p>
    <w:p w:rsidR="00F67C59" w:rsidRPr="00A6710E" w:rsidRDefault="00A6710E" w:rsidP="00EB52CC">
      <w:pPr>
        <w:jc w:val="both"/>
        <w:rPr>
          <w:sz w:val="20"/>
        </w:rPr>
      </w:pPr>
      <w:r w:rsidRPr="00A6710E">
        <w:rPr>
          <w:sz w:val="20"/>
        </w:rPr>
        <w:pict>
          <v:rect id="_x0000_i1063" style="width:2in;height:1pt" o:hrpct="0" o:hralign="center" o:hrstd="t" o:hrnoshade="t" o:hr="t" fillcolor="black [3213]" stroked="f"/>
        </w:pict>
      </w:r>
    </w:p>
    <w:p w:rsidR="00F67C59" w:rsidRPr="00A6710E" w:rsidRDefault="00F67C59"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70571" w:rsidRPr="00A6710E" w:rsidTr="00B778F3">
        <w:tc>
          <w:tcPr>
            <w:tcW w:w="543" w:type="pct"/>
          </w:tcPr>
          <w:p w:rsidR="00A70571" w:rsidRPr="00A6710E" w:rsidRDefault="00A70571" w:rsidP="00EB52CC">
            <w:pPr>
              <w:jc w:val="both"/>
              <w:rPr>
                <w:sz w:val="20"/>
                <w:lang w:val="fr-CA"/>
              </w:rPr>
            </w:pPr>
            <w:r w:rsidRPr="00A6710E">
              <w:rPr>
                <w:rStyle w:val="SCCFileNumberChar"/>
                <w:sz w:val="20"/>
                <w:szCs w:val="20"/>
                <w:lang w:val="fr-CA"/>
              </w:rPr>
              <w:t>39015</w:t>
            </w:r>
          </w:p>
        </w:tc>
        <w:tc>
          <w:tcPr>
            <w:tcW w:w="4457" w:type="pct"/>
            <w:gridSpan w:val="3"/>
          </w:tcPr>
          <w:p w:rsidR="00A70571" w:rsidRPr="00A6710E" w:rsidRDefault="00A70571" w:rsidP="00EB52CC">
            <w:pPr>
              <w:pStyle w:val="SCCLsocParty"/>
              <w:jc w:val="both"/>
              <w:rPr>
                <w:b/>
                <w:sz w:val="20"/>
                <w:szCs w:val="20"/>
              </w:rPr>
            </w:pPr>
            <w:r w:rsidRPr="00A6710E">
              <w:rPr>
                <w:b/>
                <w:sz w:val="20"/>
                <w:szCs w:val="20"/>
              </w:rPr>
              <w:t xml:space="preserve">La succession de Kam </w:t>
            </w:r>
            <w:proofErr w:type="spellStart"/>
            <w:r w:rsidRPr="00A6710E">
              <w:rPr>
                <w:b/>
                <w:sz w:val="20"/>
                <w:szCs w:val="20"/>
              </w:rPr>
              <w:t>Sing</w:t>
            </w:r>
            <w:proofErr w:type="spellEnd"/>
            <w:r w:rsidRPr="00A6710E">
              <w:rPr>
                <w:b/>
                <w:sz w:val="20"/>
                <w:szCs w:val="20"/>
              </w:rPr>
              <w:t xml:space="preserve"> Leung c. Procureur général du Canada</w:t>
            </w:r>
          </w:p>
          <w:p w:rsidR="00A70571" w:rsidRPr="00A6710E" w:rsidRDefault="00A70571" w:rsidP="00B778F3">
            <w:pPr>
              <w:jc w:val="both"/>
              <w:rPr>
                <w:sz w:val="20"/>
                <w:lang w:val="fr-CA"/>
              </w:rPr>
            </w:pPr>
            <w:r w:rsidRPr="00A6710E">
              <w:rPr>
                <w:sz w:val="20"/>
                <w:lang w:val="fr-CA"/>
              </w:rPr>
              <w:t>(C</w:t>
            </w:r>
            <w:r w:rsidR="00B778F3" w:rsidRPr="00A6710E">
              <w:rPr>
                <w:sz w:val="20"/>
                <w:lang w:val="fr-CA"/>
              </w:rPr>
              <w:t>.</w:t>
            </w:r>
            <w:r w:rsidRPr="00A6710E">
              <w:rPr>
                <w:sz w:val="20"/>
                <w:lang w:val="fr-CA"/>
              </w:rPr>
              <w:t>F</w:t>
            </w:r>
            <w:r w:rsidR="00B778F3" w:rsidRPr="00A6710E">
              <w:rPr>
                <w:sz w:val="20"/>
                <w:lang w:val="fr-CA"/>
              </w:rPr>
              <w:t>.</w:t>
            </w:r>
            <w:r w:rsidRPr="00A6710E">
              <w:rPr>
                <w:sz w:val="20"/>
                <w:lang w:val="fr-CA"/>
              </w:rPr>
              <w:t>) (Civile) (Autorisation)</w:t>
            </w:r>
          </w:p>
        </w:tc>
      </w:tr>
      <w:tr w:rsidR="00A70571" w:rsidRPr="00A6710E" w:rsidTr="00B778F3">
        <w:tc>
          <w:tcPr>
            <w:tcW w:w="5000" w:type="pct"/>
            <w:gridSpan w:val="4"/>
          </w:tcPr>
          <w:p w:rsidR="00A70571" w:rsidRPr="00A6710E" w:rsidRDefault="00A70571" w:rsidP="00EB52CC">
            <w:pPr>
              <w:jc w:val="both"/>
              <w:rPr>
                <w:sz w:val="20"/>
                <w:lang w:val="fr-CA"/>
              </w:rPr>
            </w:pPr>
            <w:r w:rsidRPr="00A6710E">
              <w:rPr>
                <w:sz w:val="20"/>
                <w:lang w:val="fr-CA"/>
              </w:rPr>
              <w:t>Droit administratif — Organismes et tribunaux administratifs — Tribunal de la sécurité sociale du Canada — Contrôle judiciaire — Justice naturelle — La Cour d’appel fédérale a</w:t>
            </w:r>
            <w:r w:rsidRPr="00A6710E">
              <w:rPr>
                <w:sz w:val="20"/>
                <w:lang w:val="fr-CA"/>
              </w:rPr>
              <w:noBreakHyphen/>
              <w:t>t</w:t>
            </w:r>
            <w:r w:rsidRPr="00A6710E">
              <w:rPr>
                <w:sz w:val="20"/>
                <w:lang w:val="fr-CA"/>
              </w:rPr>
              <w:noBreakHyphen/>
              <w:t>elle commis une erreur dans son contrôle judiciaire de la décision du Tribunal de la sécurité sociale du Canada (Division d’appel)?</w:t>
            </w:r>
          </w:p>
          <w:p w:rsidR="00A70571" w:rsidRPr="00A6710E" w:rsidRDefault="00A70571" w:rsidP="00EB52CC">
            <w:pPr>
              <w:jc w:val="both"/>
              <w:rPr>
                <w:sz w:val="20"/>
                <w:lang w:val="fr-CA"/>
              </w:rPr>
            </w:pPr>
          </w:p>
        </w:tc>
      </w:tr>
      <w:tr w:rsidR="00A70571" w:rsidRPr="00A6710E" w:rsidTr="00B778F3">
        <w:tc>
          <w:tcPr>
            <w:tcW w:w="5000" w:type="pct"/>
            <w:gridSpan w:val="4"/>
          </w:tcPr>
          <w:p w:rsidR="00A70571" w:rsidRPr="00A6710E" w:rsidRDefault="00A70571" w:rsidP="00EB52CC">
            <w:pPr>
              <w:jc w:val="both"/>
              <w:rPr>
                <w:sz w:val="20"/>
                <w:lang w:val="fr-CA"/>
              </w:rPr>
            </w:pPr>
            <w:r w:rsidRPr="00A6710E">
              <w:rPr>
                <w:sz w:val="20"/>
                <w:lang w:val="fr-CA"/>
              </w:rPr>
              <w:t xml:space="preserve">Kam </w:t>
            </w:r>
            <w:proofErr w:type="spellStart"/>
            <w:r w:rsidRPr="00A6710E">
              <w:rPr>
                <w:sz w:val="20"/>
                <w:lang w:val="fr-CA"/>
              </w:rPr>
              <w:t>Sing</w:t>
            </w:r>
            <w:proofErr w:type="spellEnd"/>
            <w:r w:rsidRPr="00A6710E">
              <w:rPr>
                <w:sz w:val="20"/>
                <w:lang w:val="fr-CA"/>
              </w:rPr>
              <w:t xml:space="preserve"> Leung avait commencé à toucher une pension de la sécurité de la vieillesse (pension de la SV) et un supplément de revenu garanti (SRG) en 1991. En juillet 2009, le SRG de Mme Leung a cessé de lui être versé comme aucune déclaration de revenus n’avait été produite à son nom pour 2008. En septembre 2012, le neveu de Mme Leung (M. Leung) — agissant à titre de procureur aux biens de sa tante — a soumis quatre demandes de SRG (pour les périodes de paiement couvrant 2009 à 2013) au ministre de l’Emploi et du Développement social. Le ministre a fait savoir à M. Leung que le SRG de sa tante serait rétabli en date d’octobre 2011, mais que les demandes pour les périodes de paiement de 2009</w:t>
            </w:r>
            <w:r w:rsidRPr="00A6710E">
              <w:rPr>
                <w:sz w:val="20"/>
                <w:lang w:val="fr-CA"/>
              </w:rPr>
              <w:noBreakHyphen/>
              <w:t>2010 et de 2010</w:t>
            </w:r>
            <w:r w:rsidRPr="00A6710E">
              <w:rPr>
                <w:sz w:val="20"/>
                <w:lang w:val="fr-CA"/>
              </w:rPr>
              <w:noBreakHyphen/>
              <w:t>2011 avaient été reçues trop tard. Monsieur Leung a demandé un réexamen et le ministre a convenu qu’en raison de l’incapacité de Mme Leung, une date réputée d’avril 2012 serait utilisée. En conséquence, les versements de SRG ont été rendus rétroactifs à mai 2011. Monsieur Leung a interjeté appel de la décision du ministre, alléguant que l’incapacité de sa tante remontait à une date antérieure, la rendant incapable de demander les versements de SRG. Le Tribunal de la sécurité sociale du Canada (Division générale) a rejeté l’appel de M. Leung. Dans ses motifs, le membre de la Division générale a conclu qu’il n’y avait pas assez de preuves pour démontrer que Mme Leung avait été frappée d’incapacité avant avril 2012. Le Tribunal de la sécurité sociale du Canada (Division d’appel) a accordé l’autorisation d’appel et a ensuite rejeté l’appel sur le fond. Saisie d’une demande de contrôle judiciaire de la décision de la Division d’appel, la Cour d’appel fédérale, a conclu que cette décision était raisonnable et a rejeté la demande.</w:t>
            </w:r>
          </w:p>
        </w:tc>
      </w:tr>
      <w:tr w:rsidR="00A70571" w:rsidRPr="00A6710E" w:rsidTr="00B778F3">
        <w:tc>
          <w:tcPr>
            <w:tcW w:w="5000" w:type="pct"/>
            <w:gridSpan w:val="4"/>
          </w:tcPr>
          <w:p w:rsidR="00A70571" w:rsidRPr="00A6710E" w:rsidRDefault="00A70571" w:rsidP="00EB52CC">
            <w:pPr>
              <w:jc w:val="both"/>
              <w:rPr>
                <w:sz w:val="20"/>
                <w:lang w:val="fr-CA"/>
              </w:rPr>
            </w:pPr>
          </w:p>
        </w:tc>
      </w:tr>
      <w:tr w:rsidR="00A70571" w:rsidRPr="00A6710E" w:rsidTr="00B778F3">
        <w:tc>
          <w:tcPr>
            <w:tcW w:w="2427" w:type="pct"/>
            <w:gridSpan w:val="2"/>
          </w:tcPr>
          <w:p w:rsidR="00A70571" w:rsidRPr="00A6710E" w:rsidRDefault="00A70571" w:rsidP="00EB52CC">
            <w:pPr>
              <w:jc w:val="both"/>
              <w:rPr>
                <w:sz w:val="20"/>
                <w:lang w:val="fr-CA"/>
              </w:rPr>
            </w:pPr>
            <w:r w:rsidRPr="00A6710E">
              <w:rPr>
                <w:sz w:val="20"/>
                <w:lang w:val="fr-CA"/>
              </w:rPr>
              <w:t>31 juillet 2016</w:t>
            </w:r>
          </w:p>
          <w:p w:rsidR="00A70571" w:rsidRPr="00A6710E" w:rsidRDefault="00A70571" w:rsidP="00EB52CC">
            <w:pPr>
              <w:jc w:val="both"/>
              <w:rPr>
                <w:sz w:val="20"/>
                <w:lang w:val="fr-CA"/>
              </w:rPr>
            </w:pPr>
            <w:r w:rsidRPr="00A6710E">
              <w:rPr>
                <w:sz w:val="20"/>
                <w:lang w:val="fr-CA"/>
              </w:rPr>
              <w:t>Tribunal de la sécurité sociale du Canada</w:t>
            </w:r>
          </w:p>
          <w:p w:rsidR="00A70571" w:rsidRPr="00A6710E" w:rsidRDefault="00A70571" w:rsidP="00EB52CC">
            <w:pPr>
              <w:jc w:val="both"/>
              <w:rPr>
                <w:sz w:val="20"/>
                <w:lang w:val="fr-CA"/>
              </w:rPr>
            </w:pPr>
            <w:r w:rsidRPr="00A6710E">
              <w:rPr>
                <w:sz w:val="20"/>
                <w:lang w:val="fr-CA"/>
              </w:rPr>
              <w:t>Division générale</w:t>
            </w:r>
          </w:p>
          <w:p w:rsidR="00A70571" w:rsidRPr="00A6710E" w:rsidRDefault="00A70571" w:rsidP="00EB52CC">
            <w:pPr>
              <w:jc w:val="both"/>
              <w:rPr>
                <w:sz w:val="20"/>
                <w:lang w:val="fr-CA"/>
              </w:rPr>
            </w:pPr>
            <w:r w:rsidRPr="00A6710E">
              <w:rPr>
                <w:sz w:val="20"/>
                <w:lang w:val="fr-CA"/>
              </w:rPr>
              <w:t>(Membre Russell)</w:t>
            </w:r>
          </w:p>
          <w:p w:rsidR="00A70571" w:rsidRPr="00A6710E" w:rsidRDefault="00A70571" w:rsidP="00EB52CC">
            <w:pPr>
              <w:jc w:val="both"/>
              <w:rPr>
                <w:sz w:val="20"/>
                <w:lang w:val="fr-CA"/>
              </w:rPr>
            </w:pPr>
            <w:r w:rsidRPr="00A6710E">
              <w:rPr>
                <w:sz w:val="20"/>
                <w:lang w:val="fr-CA"/>
              </w:rPr>
              <w:t>N</w:t>
            </w:r>
            <w:r w:rsidRPr="00A6710E">
              <w:rPr>
                <w:sz w:val="20"/>
                <w:vertAlign w:val="superscript"/>
                <w:lang w:val="fr-CA"/>
              </w:rPr>
              <w:t>o</w:t>
            </w:r>
            <w:r w:rsidRPr="00A6710E">
              <w:rPr>
                <w:sz w:val="20"/>
                <w:lang w:val="fr-CA"/>
              </w:rPr>
              <w:t xml:space="preserve"> de dossier GP</w:t>
            </w:r>
            <w:r w:rsidRPr="00A6710E">
              <w:rPr>
                <w:sz w:val="20"/>
                <w:lang w:val="fr-CA"/>
              </w:rPr>
              <w:noBreakHyphen/>
              <w:t>14</w:t>
            </w:r>
            <w:r w:rsidRPr="00A6710E">
              <w:rPr>
                <w:sz w:val="20"/>
                <w:lang w:val="fr-CA"/>
              </w:rPr>
              <w:noBreakHyphen/>
              <w:t>4696</w:t>
            </w:r>
          </w:p>
          <w:p w:rsidR="00A70571" w:rsidRPr="00A6710E" w:rsidRDefault="00A70571" w:rsidP="00EB52CC">
            <w:pPr>
              <w:jc w:val="both"/>
              <w:rPr>
                <w:sz w:val="20"/>
                <w:lang w:val="fr-CA"/>
              </w:rPr>
            </w:pPr>
          </w:p>
        </w:tc>
        <w:tc>
          <w:tcPr>
            <w:tcW w:w="243" w:type="pct"/>
          </w:tcPr>
          <w:p w:rsidR="00A70571" w:rsidRPr="00A6710E" w:rsidRDefault="00A70571" w:rsidP="00EB52CC">
            <w:pPr>
              <w:jc w:val="both"/>
              <w:rPr>
                <w:sz w:val="20"/>
                <w:lang w:val="fr-CA"/>
              </w:rPr>
            </w:pPr>
          </w:p>
        </w:tc>
        <w:tc>
          <w:tcPr>
            <w:tcW w:w="2330" w:type="pct"/>
          </w:tcPr>
          <w:p w:rsidR="00A70571" w:rsidRPr="00A6710E" w:rsidRDefault="00A70571" w:rsidP="00EB52CC">
            <w:pPr>
              <w:jc w:val="both"/>
              <w:rPr>
                <w:sz w:val="20"/>
                <w:lang w:val="fr-CA"/>
              </w:rPr>
            </w:pPr>
            <w:r w:rsidRPr="00A6710E">
              <w:rPr>
                <w:sz w:val="20"/>
                <w:lang w:val="fr-CA"/>
              </w:rPr>
              <w:t>Rejet de l’appel de la décision selon laquelle l’incapacité remontait à avril 2012.</w:t>
            </w:r>
          </w:p>
        </w:tc>
      </w:tr>
      <w:tr w:rsidR="00A70571" w:rsidRPr="00A6710E" w:rsidTr="00B778F3">
        <w:tc>
          <w:tcPr>
            <w:tcW w:w="2427" w:type="pct"/>
            <w:gridSpan w:val="2"/>
          </w:tcPr>
          <w:p w:rsidR="00A70571" w:rsidRPr="00A6710E" w:rsidRDefault="00A70571" w:rsidP="00EB52CC">
            <w:pPr>
              <w:jc w:val="both"/>
              <w:rPr>
                <w:sz w:val="20"/>
                <w:lang w:val="fr-CA"/>
              </w:rPr>
            </w:pPr>
            <w:r w:rsidRPr="00A6710E">
              <w:rPr>
                <w:sz w:val="20"/>
                <w:lang w:val="fr-CA"/>
              </w:rPr>
              <w:t>17 novembre 2017</w:t>
            </w:r>
          </w:p>
          <w:p w:rsidR="00A70571" w:rsidRPr="00A6710E" w:rsidRDefault="00A70571" w:rsidP="00EB52CC">
            <w:pPr>
              <w:jc w:val="both"/>
              <w:rPr>
                <w:sz w:val="20"/>
                <w:lang w:val="fr-CA"/>
              </w:rPr>
            </w:pPr>
            <w:r w:rsidRPr="00A6710E">
              <w:rPr>
                <w:sz w:val="20"/>
                <w:lang w:val="fr-CA"/>
              </w:rPr>
              <w:t>Tribunal de la sécurité sociale du Canada</w:t>
            </w:r>
          </w:p>
          <w:p w:rsidR="00A70571" w:rsidRPr="00A6710E" w:rsidRDefault="00A70571" w:rsidP="00EB52CC">
            <w:pPr>
              <w:jc w:val="both"/>
              <w:rPr>
                <w:sz w:val="20"/>
                <w:lang w:val="fr-CA"/>
              </w:rPr>
            </w:pPr>
            <w:r w:rsidRPr="00A6710E">
              <w:rPr>
                <w:sz w:val="20"/>
                <w:lang w:val="fr-CA"/>
              </w:rPr>
              <w:t>Division d’appel</w:t>
            </w:r>
          </w:p>
          <w:p w:rsidR="00A70571" w:rsidRPr="00A6710E" w:rsidRDefault="00A70571" w:rsidP="00EB52CC">
            <w:pPr>
              <w:jc w:val="both"/>
              <w:rPr>
                <w:sz w:val="20"/>
                <w:lang w:val="fr-CA"/>
              </w:rPr>
            </w:pPr>
            <w:r w:rsidRPr="00A6710E">
              <w:rPr>
                <w:sz w:val="20"/>
                <w:lang w:val="fr-CA"/>
              </w:rPr>
              <w:t xml:space="preserve">(Membre </w:t>
            </w:r>
            <w:proofErr w:type="spellStart"/>
            <w:r w:rsidRPr="00A6710E">
              <w:rPr>
                <w:sz w:val="20"/>
                <w:lang w:val="fr-CA"/>
              </w:rPr>
              <w:t>Nawaz</w:t>
            </w:r>
            <w:proofErr w:type="spellEnd"/>
            <w:r w:rsidRPr="00A6710E">
              <w:rPr>
                <w:sz w:val="20"/>
                <w:lang w:val="fr-CA"/>
              </w:rPr>
              <w:t>)</w:t>
            </w:r>
          </w:p>
          <w:p w:rsidR="00A70571" w:rsidRPr="00A6710E" w:rsidRDefault="00A70571" w:rsidP="00EB52CC">
            <w:pPr>
              <w:jc w:val="both"/>
              <w:rPr>
                <w:sz w:val="20"/>
                <w:lang w:val="fr-CA"/>
              </w:rPr>
            </w:pPr>
            <w:r w:rsidRPr="00A6710E">
              <w:rPr>
                <w:sz w:val="20"/>
                <w:lang w:val="fr-CA"/>
              </w:rPr>
              <w:t>N</w:t>
            </w:r>
            <w:r w:rsidRPr="00A6710E">
              <w:rPr>
                <w:sz w:val="20"/>
                <w:vertAlign w:val="superscript"/>
                <w:lang w:val="fr-CA"/>
              </w:rPr>
              <w:t>o</w:t>
            </w:r>
            <w:r w:rsidRPr="00A6710E">
              <w:rPr>
                <w:sz w:val="20"/>
                <w:lang w:val="fr-CA"/>
              </w:rPr>
              <w:t xml:space="preserve"> de dossier AD</w:t>
            </w:r>
            <w:r w:rsidRPr="00A6710E">
              <w:rPr>
                <w:sz w:val="20"/>
                <w:lang w:val="fr-CA"/>
              </w:rPr>
              <w:noBreakHyphen/>
              <w:t>16</w:t>
            </w:r>
            <w:r w:rsidRPr="00A6710E">
              <w:rPr>
                <w:sz w:val="20"/>
                <w:lang w:val="fr-CA"/>
              </w:rPr>
              <w:noBreakHyphen/>
              <w:t>1301</w:t>
            </w:r>
          </w:p>
          <w:p w:rsidR="00A70571" w:rsidRPr="00A6710E" w:rsidRDefault="00A70571" w:rsidP="00EB52CC">
            <w:pPr>
              <w:jc w:val="both"/>
              <w:rPr>
                <w:sz w:val="20"/>
                <w:lang w:val="fr-CA"/>
              </w:rPr>
            </w:pPr>
          </w:p>
        </w:tc>
        <w:tc>
          <w:tcPr>
            <w:tcW w:w="243" w:type="pct"/>
          </w:tcPr>
          <w:p w:rsidR="00A70571" w:rsidRPr="00A6710E" w:rsidRDefault="00A70571" w:rsidP="00EB52CC">
            <w:pPr>
              <w:jc w:val="both"/>
              <w:rPr>
                <w:sz w:val="20"/>
                <w:lang w:val="fr-CA"/>
              </w:rPr>
            </w:pPr>
          </w:p>
        </w:tc>
        <w:tc>
          <w:tcPr>
            <w:tcW w:w="2330" w:type="pct"/>
          </w:tcPr>
          <w:p w:rsidR="00A70571" w:rsidRPr="00A6710E" w:rsidRDefault="00A70571" w:rsidP="00EB52CC">
            <w:pPr>
              <w:jc w:val="both"/>
              <w:rPr>
                <w:sz w:val="20"/>
                <w:lang w:val="fr-CA"/>
              </w:rPr>
            </w:pPr>
            <w:r w:rsidRPr="00A6710E">
              <w:rPr>
                <w:sz w:val="20"/>
                <w:lang w:val="fr-CA"/>
              </w:rPr>
              <w:t>Rejet de l’appel.</w:t>
            </w:r>
          </w:p>
        </w:tc>
      </w:tr>
      <w:tr w:rsidR="00A70571" w:rsidRPr="00A6710E" w:rsidTr="00B778F3">
        <w:tc>
          <w:tcPr>
            <w:tcW w:w="2427" w:type="pct"/>
            <w:gridSpan w:val="2"/>
          </w:tcPr>
          <w:p w:rsidR="00A70571" w:rsidRPr="00A6710E" w:rsidRDefault="00A70571" w:rsidP="00EB52CC">
            <w:pPr>
              <w:jc w:val="both"/>
              <w:rPr>
                <w:sz w:val="20"/>
                <w:lang w:val="fr-CA"/>
              </w:rPr>
            </w:pPr>
            <w:r w:rsidRPr="00A6710E">
              <w:rPr>
                <w:sz w:val="20"/>
                <w:lang w:val="fr-CA"/>
              </w:rPr>
              <w:t>3 juin 2019</w:t>
            </w:r>
          </w:p>
          <w:p w:rsidR="00A70571" w:rsidRPr="00A6710E" w:rsidRDefault="00A70571" w:rsidP="00EB52CC">
            <w:pPr>
              <w:jc w:val="both"/>
              <w:rPr>
                <w:sz w:val="20"/>
                <w:lang w:val="fr-CA"/>
              </w:rPr>
            </w:pPr>
            <w:r w:rsidRPr="00A6710E">
              <w:rPr>
                <w:sz w:val="20"/>
                <w:lang w:val="fr-CA"/>
              </w:rPr>
              <w:t>Cour d’appel fédérale</w:t>
            </w:r>
          </w:p>
          <w:p w:rsidR="00A70571" w:rsidRPr="00A6710E" w:rsidRDefault="00A70571" w:rsidP="00EB52CC">
            <w:pPr>
              <w:jc w:val="both"/>
              <w:rPr>
                <w:sz w:val="20"/>
                <w:lang w:val="fr-CA"/>
              </w:rPr>
            </w:pPr>
            <w:r w:rsidRPr="00A6710E">
              <w:rPr>
                <w:sz w:val="20"/>
                <w:lang w:val="fr-CA"/>
              </w:rPr>
              <w:t xml:space="preserve">(Juges Webb, Near et </w:t>
            </w:r>
            <w:proofErr w:type="spellStart"/>
            <w:r w:rsidRPr="00A6710E">
              <w:rPr>
                <w:sz w:val="20"/>
                <w:lang w:val="fr-CA"/>
              </w:rPr>
              <w:t>Laskin</w:t>
            </w:r>
            <w:proofErr w:type="spellEnd"/>
            <w:r w:rsidRPr="00A6710E">
              <w:rPr>
                <w:sz w:val="20"/>
                <w:lang w:val="fr-CA"/>
              </w:rPr>
              <w:t>)</w:t>
            </w:r>
          </w:p>
          <w:p w:rsidR="00A70571" w:rsidRPr="00A6710E" w:rsidRDefault="00A6710E" w:rsidP="00EB52CC">
            <w:pPr>
              <w:jc w:val="both"/>
              <w:rPr>
                <w:sz w:val="20"/>
                <w:lang w:val="fr-CA"/>
              </w:rPr>
            </w:pPr>
            <w:hyperlink r:id="rId113" w:history="1">
              <w:r w:rsidR="00A70571" w:rsidRPr="00A6710E">
                <w:rPr>
                  <w:rStyle w:val="Hyperlink"/>
                  <w:sz w:val="20"/>
                  <w:lang w:val="fr-CA"/>
                </w:rPr>
                <w:t>2019 FCA 180</w:t>
              </w:r>
            </w:hyperlink>
          </w:p>
          <w:p w:rsidR="00A70571" w:rsidRPr="00A6710E" w:rsidRDefault="00A70571" w:rsidP="00EB52CC">
            <w:pPr>
              <w:jc w:val="both"/>
              <w:rPr>
                <w:sz w:val="20"/>
                <w:lang w:val="fr-CA"/>
              </w:rPr>
            </w:pPr>
          </w:p>
        </w:tc>
        <w:tc>
          <w:tcPr>
            <w:tcW w:w="243" w:type="pct"/>
          </w:tcPr>
          <w:p w:rsidR="00A70571" w:rsidRPr="00A6710E" w:rsidRDefault="00A70571" w:rsidP="00EB52CC">
            <w:pPr>
              <w:jc w:val="both"/>
              <w:rPr>
                <w:sz w:val="20"/>
                <w:lang w:val="fr-CA"/>
              </w:rPr>
            </w:pPr>
          </w:p>
        </w:tc>
        <w:tc>
          <w:tcPr>
            <w:tcW w:w="2330" w:type="pct"/>
          </w:tcPr>
          <w:p w:rsidR="00A70571" w:rsidRPr="00A6710E" w:rsidRDefault="00A70571" w:rsidP="00EB52CC">
            <w:pPr>
              <w:jc w:val="both"/>
              <w:rPr>
                <w:sz w:val="20"/>
                <w:lang w:val="fr-CA"/>
              </w:rPr>
            </w:pPr>
            <w:r w:rsidRPr="00A6710E">
              <w:rPr>
                <w:sz w:val="20"/>
                <w:lang w:val="fr-CA"/>
              </w:rPr>
              <w:t>Rejet de la demande de contrôle judiciaire.</w:t>
            </w:r>
          </w:p>
          <w:p w:rsidR="00A70571" w:rsidRPr="00A6710E" w:rsidRDefault="00A70571" w:rsidP="00EB52CC">
            <w:pPr>
              <w:jc w:val="both"/>
              <w:rPr>
                <w:sz w:val="20"/>
                <w:lang w:val="fr-CA"/>
              </w:rPr>
            </w:pPr>
          </w:p>
        </w:tc>
      </w:tr>
      <w:tr w:rsidR="00A70571" w:rsidRPr="00A6710E" w:rsidTr="00B778F3">
        <w:tc>
          <w:tcPr>
            <w:tcW w:w="2427" w:type="pct"/>
            <w:gridSpan w:val="2"/>
          </w:tcPr>
          <w:p w:rsidR="00A70571" w:rsidRPr="00A6710E" w:rsidRDefault="00A70571" w:rsidP="00EB52CC">
            <w:pPr>
              <w:jc w:val="both"/>
              <w:rPr>
                <w:sz w:val="20"/>
                <w:lang w:val="fr-CA"/>
              </w:rPr>
            </w:pPr>
            <w:r w:rsidRPr="00A6710E">
              <w:rPr>
                <w:sz w:val="20"/>
                <w:lang w:val="fr-CA"/>
              </w:rPr>
              <w:t>19 septembre 2019</w:t>
            </w:r>
          </w:p>
          <w:p w:rsidR="00A70571" w:rsidRPr="00A6710E" w:rsidRDefault="00A70571" w:rsidP="00EB52CC">
            <w:pPr>
              <w:jc w:val="both"/>
              <w:rPr>
                <w:sz w:val="20"/>
                <w:lang w:val="fr-CA"/>
              </w:rPr>
            </w:pPr>
            <w:r w:rsidRPr="00A6710E">
              <w:rPr>
                <w:sz w:val="20"/>
                <w:lang w:val="fr-CA"/>
              </w:rPr>
              <w:t>Cour suprême du Canada</w:t>
            </w:r>
          </w:p>
        </w:tc>
        <w:tc>
          <w:tcPr>
            <w:tcW w:w="243" w:type="pct"/>
          </w:tcPr>
          <w:p w:rsidR="00A70571" w:rsidRPr="00A6710E" w:rsidRDefault="00A70571" w:rsidP="00EB52CC">
            <w:pPr>
              <w:jc w:val="both"/>
              <w:rPr>
                <w:sz w:val="20"/>
                <w:lang w:val="fr-CA"/>
              </w:rPr>
            </w:pPr>
          </w:p>
        </w:tc>
        <w:tc>
          <w:tcPr>
            <w:tcW w:w="2330" w:type="pct"/>
          </w:tcPr>
          <w:p w:rsidR="00A70571" w:rsidRPr="00A6710E" w:rsidRDefault="00A70571" w:rsidP="00EB52CC">
            <w:pPr>
              <w:jc w:val="both"/>
              <w:rPr>
                <w:sz w:val="20"/>
                <w:lang w:val="fr-CA"/>
              </w:rPr>
            </w:pPr>
            <w:r w:rsidRPr="00A6710E">
              <w:rPr>
                <w:sz w:val="20"/>
                <w:lang w:val="fr-CA"/>
              </w:rPr>
              <w:t>Dépôt de la demande d’autorisation d’appel</w:t>
            </w:r>
          </w:p>
          <w:p w:rsidR="00A70571" w:rsidRPr="00A6710E" w:rsidRDefault="00A70571" w:rsidP="00EB52CC">
            <w:pPr>
              <w:jc w:val="both"/>
              <w:rPr>
                <w:sz w:val="20"/>
                <w:lang w:val="fr-CA"/>
              </w:rPr>
            </w:pPr>
          </w:p>
        </w:tc>
      </w:tr>
    </w:tbl>
    <w:p w:rsidR="00A70571" w:rsidRPr="00A6710E" w:rsidRDefault="00A70571" w:rsidP="00EB52CC">
      <w:pPr>
        <w:jc w:val="both"/>
        <w:rPr>
          <w:sz w:val="20"/>
          <w:lang w:val="fr-CA"/>
        </w:rPr>
      </w:pPr>
    </w:p>
    <w:p w:rsidR="00863523" w:rsidRPr="00A6710E" w:rsidRDefault="00A6710E" w:rsidP="00EB52CC">
      <w:pPr>
        <w:ind w:left="142" w:hanging="142"/>
        <w:jc w:val="both"/>
        <w:rPr>
          <w:sz w:val="20"/>
          <w:lang w:val="fr-CA"/>
        </w:rPr>
      </w:pPr>
      <w:r w:rsidRPr="00A6710E">
        <w:rPr>
          <w:sz w:val="20"/>
        </w:rPr>
        <w:pict>
          <v:rect id="_x0000_i1064" style="width:2in;height:1pt" o:hrpct="0" o:hralign="center" o:hrstd="t" o:hrnoshade="t" o:hr="t" fillcolor="black [3213]" stroked="f"/>
        </w:pict>
      </w:r>
    </w:p>
    <w:p w:rsidR="00B778F3" w:rsidRPr="00A6710E" w:rsidRDefault="00B778F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C0DB2" w:rsidRPr="00A6710E" w:rsidTr="00B778F3">
        <w:tc>
          <w:tcPr>
            <w:tcW w:w="543" w:type="pct"/>
          </w:tcPr>
          <w:p w:rsidR="005C0DB2" w:rsidRPr="00A6710E" w:rsidRDefault="005C0DB2" w:rsidP="00EB52CC">
            <w:pPr>
              <w:jc w:val="both"/>
              <w:rPr>
                <w:sz w:val="20"/>
                <w:lang w:val="en-CA"/>
              </w:rPr>
            </w:pPr>
            <w:r w:rsidRPr="00A6710E">
              <w:rPr>
                <w:rStyle w:val="SCCFileNumberChar"/>
                <w:sz w:val="20"/>
                <w:szCs w:val="20"/>
              </w:rPr>
              <w:t>38882</w:t>
            </w:r>
          </w:p>
        </w:tc>
        <w:tc>
          <w:tcPr>
            <w:tcW w:w="4457" w:type="pct"/>
            <w:gridSpan w:val="3"/>
          </w:tcPr>
          <w:p w:rsidR="005C0DB2" w:rsidRPr="00A6710E" w:rsidRDefault="005C0DB2" w:rsidP="00EB52CC">
            <w:pPr>
              <w:pStyle w:val="SCCLsocParty"/>
              <w:jc w:val="both"/>
              <w:rPr>
                <w:b/>
                <w:sz w:val="20"/>
                <w:szCs w:val="20"/>
                <w:lang w:val="en-CA"/>
              </w:rPr>
            </w:pPr>
            <w:r w:rsidRPr="00A6710E">
              <w:rPr>
                <w:b/>
                <w:sz w:val="20"/>
                <w:szCs w:val="20"/>
                <w:lang w:val="en-CA"/>
              </w:rPr>
              <w:t>Attorney General of Quebec v. 9105425 Canada Association, Corporation de l’aéroport de Mascouche and Attorney General of Canada</w:t>
            </w:r>
          </w:p>
          <w:p w:rsidR="005C0DB2" w:rsidRPr="00A6710E" w:rsidRDefault="005C0DB2" w:rsidP="00EB52CC">
            <w:pPr>
              <w:pStyle w:val="SCCLsocOtherPartySeparator"/>
              <w:rPr>
                <w:sz w:val="20"/>
                <w:szCs w:val="20"/>
              </w:rPr>
            </w:pPr>
            <w:r w:rsidRPr="00A6710E">
              <w:rPr>
                <w:sz w:val="20"/>
                <w:szCs w:val="20"/>
              </w:rPr>
              <w:t>- and -</w:t>
            </w:r>
          </w:p>
          <w:p w:rsidR="005C0DB2" w:rsidRPr="00A6710E" w:rsidRDefault="005C0DB2" w:rsidP="00EB52CC">
            <w:pPr>
              <w:pStyle w:val="SCCLsocParty"/>
              <w:jc w:val="both"/>
              <w:rPr>
                <w:b/>
                <w:sz w:val="20"/>
                <w:szCs w:val="20"/>
              </w:rPr>
            </w:pPr>
            <w:r w:rsidRPr="00A6710E">
              <w:rPr>
                <w:b/>
                <w:sz w:val="20"/>
                <w:szCs w:val="20"/>
              </w:rPr>
              <w:t>Ville de Mascouche</w:t>
            </w:r>
          </w:p>
          <w:p w:rsidR="005C0DB2" w:rsidRPr="00A6710E" w:rsidRDefault="005C0DB2" w:rsidP="00EB52CC">
            <w:pPr>
              <w:jc w:val="both"/>
              <w:rPr>
                <w:sz w:val="20"/>
                <w:lang w:val="fr-CA"/>
              </w:rPr>
            </w:pPr>
            <w:r w:rsidRPr="00A6710E">
              <w:rPr>
                <w:sz w:val="20"/>
                <w:lang w:val="fr-CA"/>
              </w:rPr>
              <w:t>(Que.) (Civil) (By Leave)</w:t>
            </w:r>
          </w:p>
        </w:tc>
      </w:tr>
      <w:tr w:rsidR="005C0DB2" w:rsidRPr="00A6710E" w:rsidTr="00B778F3">
        <w:tc>
          <w:tcPr>
            <w:tcW w:w="5000" w:type="pct"/>
            <w:gridSpan w:val="4"/>
          </w:tcPr>
          <w:p w:rsidR="005C0DB2" w:rsidRPr="00A6710E" w:rsidRDefault="005C0DB2" w:rsidP="00EB52CC">
            <w:pPr>
              <w:jc w:val="both"/>
              <w:rPr>
                <w:sz w:val="20"/>
                <w:lang w:val="en-CA"/>
              </w:rPr>
            </w:pPr>
            <w:proofErr w:type="gramStart"/>
            <w:r w:rsidRPr="00A6710E">
              <w:rPr>
                <w:sz w:val="20"/>
                <w:lang w:val="en-CA"/>
              </w:rPr>
              <w:t xml:space="preserve">Constitutional law ⸺ Division of powers ⸺ Federal aeronautics power ⸺ Whether case concerning constitutionality of legislation that still exists becomes moot for attorney general who appealed case in public interest simply because private parties that initiated action settled their dispute out of court ⸺ Whether ss. 22 and 46.0.1 to 46.0.12 of </w:t>
            </w:r>
            <w:r w:rsidRPr="00A6710E">
              <w:rPr>
                <w:i/>
                <w:sz w:val="20"/>
                <w:lang w:val="en-CA"/>
              </w:rPr>
              <w:t>Environment Quality Act</w:t>
            </w:r>
            <w:r w:rsidRPr="00A6710E">
              <w:rPr>
                <w:sz w:val="20"/>
                <w:lang w:val="en-CA"/>
              </w:rPr>
              <w:t>, CQLR, c. Q</w:t>
            </w:r>
            <w:r w:rsidRPr="00A6710E">
              <w:rPr>
                <w:sz w:val="20"/>
                <w:lang w:val="en-CA"/>
              </w:rPr>
              <w:noBreakHyphen/>
              <w:t xml:space="preserve">2 (EQA), s. 57 of </w:t>
            </w:r>
            <w:r w:rsidRPr="00A6710E">
              <w:rPr>
                <w:i/>
                <w:sz w:val="20"/>
                <w:lang w:val="en-CA"/>
              </w:rPr>
              <w:t>Act respecting the conservation of wetlands and bodies of water</w:t>
            </w:r>
            <w:r w:rsidRPr="00A6710E">
              <w:rPr>
                <w:sz w:val="20"/>
                <w:lang w:val="en-CA"/>
              </w:rPr>
              <w:t xml:space="preserve">, S.Q. 2017, c. 14 (ACWBW), and </w:t>
            </w:r>
            <w:r w:rsidRPr="00A6710E">
              <w:rPr>
                <w:i/>
                <w:sz w:val="20"/>
                <w:lang w:val="en-CA"/>
              </w:rPr>
              <w:t>Regulation respecting compensation for adverse effects on wetlands and bodies of water</w:t>
            </w:r>
            <w:r w:rsidRPr="00A6710E">
              <w:rPr>
                <w:sz w:val="20"/>
                <w:lang w:val="en-CA"/>
              </w:rPr>
              <w:t>, CQLR, c. Q</w:t>
            </w:r>
            <w:r w:rsidRPr="00A6710E">
              <w:rPr>
                <w:sz w:val="20"/>
                <w:lang w:val="en-CA"/>
              </w:rPr>
              <w:noBreakHyphen/>
              <w:t xml:space="preserve">2, r. 9.1 (Regulation), are constitutionally inapplicable in all respects to construction of aerodrome as result of doctrine of interjurisdictional immunity ⸺ Whether authorization or permit scheme that is subject to exercise of executive discretion, like scheme in s. 22 EQA, is necessarily inapplicable to work or undertaking within federal jurisdiction under </w:t>
            </w:r>
            <w:r w:rsidRPr="00A6710E">
              <w:rPr>
                <w:i/>
                <w:sz w:val="20"/>
                <w:lang w:val="en-CA"/>
              </w:rPr>
              <w:t>Constitution Act, 1867</w:t>
            </w:r>
            <w:r w:rsidRPr="00A6710E">
              <w:rPr>
                <w:sz w:val="20"/>
                <w:lang w:val="en-CA"/>
              </w:rPr>
              <w:t xml:space="preserve"> ⸺ Whether ss. 22 and 46.0.1 to 46.0.12 of EQA, s. 57 of ACWBW and Regulation are inoperative in all respects during construction of aerodrome as result of doctrine of federal paramountcy ⸺ Whether compensation scheme established by ss. 46.0.1 to 46.0.12 of EQA, s. 57 of ACWBW and Regulation is form of indirect taxation that is </w:t>
            </w:r>
            <w:r w:rsidRPr="00A6710E">
              <w:rPr>
                <w:i/>
                <w:sz w:val="20"/>
                <w:lang w:val="en-CA"/>
              </w:rPr>
              <w:t>ultra vires</w:t>
            </w:r>
            <w:r w:rsidRPr="00A6710E">
              <w:rPr>
                <w:sz w:val="20"/>
                <w:lang w:val="en-CA"/>
              </w:rPr>
              <w:t xml:space="preserve"> powers of provincial legislature under Canadian Constitution, such that it must be declared constitutionally invalid.</w:t>
            </w:r>
            <w:proofErr w:type="gramEnd"/>
            <w:r w:rsidRPr="00A6710E">
              <w:rPr>
                <w:sz w:val="20"/>
                <w:lang w:val="en-CA"/>
              </w:rPr>
              <w:t xml:space="preserve"> </w:t>
            </w:r>
          </w:p>
        </w:tc>
      </w:tr>
      <w:tr w:rsidR="005C0DB2" w:rsidRPr="00A6710E" w:rsidTr="00B778F3">
        <w:tc>
          <w:tcPr>
            <w:tcW w:w="5000" w:type="pct"/>
            <w:gridSpan w:val="4"/>
          </w:tcPr>
          <w:p w:rsidR="005C0DB2" w:rsidRPr="00A6710E" w:rsidRDefault="005C0DB2" w:rsidP="00EB52CC">
            <w:pPr>
              <w:jc w:val="both"/>
              <w:rPr>
                <w:sz w:val="20"/>
                <w:lang w:val="en-CA"/>
              </w:rPr>
            </w:pPr>
          </w:p>
        </w:tc>
      </w:tr>
      <w:tr w:rsidR="005C0DB2" w:rsidRPr="00A6710E" w:rsidTr="00B778F3">
        <w:tc>
          <w:tcPr>
            <w:tcW w:w="5000" w:type="pct"/>
            <w:gridSpan w:val="4"/>
          </w:tcPr>
          <w:p w:rsidR="005C0DB2" w:rsidRPr="00A6710E" w:rsidRDefault="005C0DB2" w:rsidP="00EB52CC">
            <w:pPr>
              <w:jc w:val="both"/>
              <w:rPr>
                <w:sz w:val="20"/>
                <w:lang w:val="en-CA"/>
              </w:rPr>
            </w:pPr>
            <w:r w:rsidRPr="00A6710E">
              <w:rPr>
                <w:sz w:val="20"/>
                <w:lang w:val="en-CA"/>
              </w:rPr>
              <w:t xml:space="preserve">After receiving approval from the Department of Transport of Canada, the respondents 9105425 Canada Association and Corporation de l’aéroport de Mascouche, real estate promoters, began tree clearing work on December 2, 2016 on land in the intervener city, Ville de Mascouche, in order to build an aerodrome on that land. However, a large portion of the land (two lots) </w:t>
            </w:r>
            <w:proofErr w:type="gramStart"/>
            <w:r w:rsidRPr="00A6710E">
              <w:rPr>
                <w:sz w:val="20"/>
                <w:lang w:val="en-CA"/>
              </w:rPr>
              <w:t>was made up</w:t>
            </w:r>
            <w:proofErr w:type="gramEnd"/>
            <w:r w:rsidRPr="00A6710E">
              <w:rPr>
                <w:sz w:val="20"/>
                <w:lang w:val="en-CA"/>
              </w:rPr>
              <w:t xml:space="preserve"> of wetlands and bodies of water, and s. 22 of the </w:t>
            </w:r>
            <w:r w:rsidRPr="00A6710E">
              <w:rPr>
                <w:i/>
                <w:sz w:val="20"/>
                <w:lang w:val="en-CA"/>
              </w:rPr>
              <w:t>Environment Quality Act</w:t>
            </w:r>
            <w:r w:rsidRPr="00A6710E">
              <w:rPr>
                <w:sz w:val="20"/>
                <w:lang w:val="en-CA"/>
              </w:rPr>
              <w:t>, CQLR, c. Q</w:t>
            </w:r>
            <w:r w:rsidRPr="00A6710E">
              <w:rPr>
                <w:sz w:val="20"/>
                <w:lang w:val="en-CA"/>
              </w:rPr>
              <w:noBreakHyphen/>
              <w:t xml:space="preserve">2 (EQA), required anyone wishing to carry out work in wetlands or bodies of water to obtain ministerial authorization first. On December 7, 2016, Ville de Mascouche filed an originating application in the Superior Court in order to seek a provisional injunction to stop the tree clearing work pursuant to the EQA. On December 9, 2016, a first provisional injunction order </w:t>
            </w:r>
            <w:proofErr w:type="gramStart"/>
            <w:r w:rsidRPr="00A6710E">
              <w:rPr>
                <w:sz w:val="20"/>
                <w:lang w:val="en-CA"/>
              </w:rPr>
              <w:t>was made</w:t>
            </w:r>
            <w:proofErr w:type="gramEnd"/>
            <w:r w:rsidRPr="00A6710E">
              <w:rPr>
                <w:sz w:val="20"/>
                <w:lang w:val="en-CA"/>
              </w:rPr>
              <w:t xml:space="preserve">. On December 19, 2016, a safeguard order </w:t>
            </w:r>
            <w:proofErr w:type="gramStart"/>
            <w:r w:rsidRPr="00A6710E">
              <w:rPr>
                <w:sz w:val="20"/>
                <w:lang w:val="en-CA"/>
              </w:rPr>
              <w:t>was made</w:t>
            </w:r>
            <w:proofErr w:type="gramEnd"/>
            <w:r w:rsidRPr="00A6710E">
              <w:rPr>
                <w:sz w:val="20"/>
                <w:lang w:val="en-CA"/>
              </w:rPr>
              <w:t xml:space="preserve"> further to the provisional injunction after an amended originating application was filed. The applicant, the Attorney General of Quebec, representing the Ministère du Développement durable, de l’Environnement et de la Lutte contre les changements climatiques (MDDELCC), intervened in the case as an impleaded party. The </w:t>
            </w:r>
            <w:proofErr w:type="gramStart"/>
            <w:r w:rsidRPr="00A6710E">
              <w:rPr>
                <w:sz w:val="20"/>
                <w:lang w:val="en-CA"/>
              </w:rPr>
              <w:t>safeguard order was renewed by the Court of Appeal</w:t>
            </w:r>
            <w:proofErr w:type="gramEnd"/>
            <w:r w:rsidRPr="00A6710E">
              <w:rPr>
                <w:sz w:val="20"/>
                <w:lang w:val="en-CA"/>
              </w:rPr>
              <w:t xml:space="preserve"> until a judgment on the merits was rendered. The respondent Attorney General of Canada then intervened as an impleaded party to argue that the EQA scheme might interfere with the exercise of the federal aeronautics power. During the hearing of the case on the merits on June 26, 2017, the respondent real estate promoters filed an application with the MDDELCC for a certificate of authorization under s. 22 of the EQA. The hearing </w:t>
            </w:r>
            <w:proofErr w:type="gramStart"/>
            <w:r w:rsidRPr="00A6710E">
              <w:rPr>
                <w:sz w:val="20"/>
                <w:lang w:val="en-CA"/>
              </w:rPr>
              <w:t>was stayed</w:t>
            </w:r>
            <w:proofErr w:type="gramEnd"/>
            <w:r w:rsidRPr="00A6710E">
              <w:rPr>
                <w:sz w:val="20"/>
                <w:lang w:val="en-CA"/>
              </w:rPr>
              <w:t xml:space="preserve"> until the MDDELCC made a decision on the application. </w:t>
            </w:r>
            <w:proofErr w:type="gramStart"/>
            <w:r w:rsidRPr="00A6710E">
              <w:rPr>
                <w:sz w:val="20"/>
                <w:lang w:val="en-CA"/>
              </w:rPr>
              <w:t xml:space="preserve">On September 15, 2017, the MDDELCC informed the respondent real estate promoters that the certificate would be issued if they made a financial contribution of $4,373,420 as compensation for the wetland lots affected by the work, in accordance with a statutory amendment made by the </w:t>
            </w:r>
            <w:r w:rsidRPr="00A6710E">
              <w:rPr>
                <w:i/>
                <w:sz w:val="20"/>
                <w:lang w:val="en-CA"/>
              </w:rPr>
              <w:t>Act respecting the conservation of wetlands and bodies of water</w:t>
            </w:r>
            <w:r w:rsidRPr="00A6710E">
              <w:rPr>
                <w:sz w:val="20"/>
                <w:lang w:val="en-CA"/>
              </w:rPr>
              <w:t>, S.Q. 2017, c. 14, enacted on June 16, 2017.</w:t>
            </w:r>
            <w:proofErr w:type="gramEnd"/>
            <w:r w:rsidRPr="00A6710E">
              <w:rPr>
                <w:sz w:val="20"/>
                <w:lang w:val="en-CA"/>
              </w:rPr>
              <w:t xml:space="preserve"> The Superior Court dismissed the application for a permanent injunction and declared s. 22 of the EQA constitutionally inapplicable in this case. The Court of Appeal dismissed the appeal and the incidental appeal filed by the parties for mootness, given the fact that, while the case was under advisement, Ville de Mascouche and the respondent real estate promoters had entered into an agreement in principle to end the project to build the aerodrome.</w:t>
            </w:r>
          </w:p>
          <w:p w:rsidR="005C0DB2" w:rsidRPr="00A6710E" w:rsidRDefault="005C0DB2" w:rsidP="00EB52CC">
            <w:pPr>
              <w:jc w:val="both"/>
              <w:rPr>
                <w:sz w:val="20"/>
                <w:lang w:val="en-CA"/>
              </w:rPr>
            </w:pPr>
          </w:p>
        </w:tc>
      </w:tr>
      <w:tr w:rsidR="005C0DB2" w:rsidRPr="00A6710E" w:rsidTr="00B778F3">
        <w:tc>
          <w:tcPr>
            <w:tcW w:w="2427" w:type="pct"/>
            <w:gridSpan w:val="2"/>
          </w:tcPr>
          <w:p w:rsidR="005C0DB2" w:rsidRPr="00A6710E" w:rsidRDefault="005C0DB2" w:rsidP="00EB52CC">
            <w:pPr>
              <w:jc w:val="both"/>
              <w:rPr>
                <w:sz w:val="20"/>
                <w:lang w:val="en-CA"/>
              </w:rPr>
            </w:pPr>
            <w:r w:rsidRPr="00A6710E">
              <w:rPr>
                <w:sz w:val="20"/>
                <w:lang w:val="en-CA"/>
              </w:rPr>
              <w:t>February 16, 2018</w:t>
            </w:r>
          </w:p>
          <w:p w:rsidR="005C0DB2" w:rsidRPr="00A6710E" w:rsidRDefault="005C0DB2" w:rsidP="00EB52CC">
            <w:pPr>
              <w:jc w:val="both"/>
              <w:rPr>
                <w:sz w:val="20"/>
                <w:lang w:val="en-CA"/>
              </w:rPr>
            </w:pPr>
            <w:r w:rsidRPr="00A6710E">
              <w:rPr>
                <w:sz w:val="20"/>
                <w:lang w:val="en-CA"/>
              </w:rPr>
              <w:t>Quebec Superior Court</w:t>
            </w:r>
          </w:p>
          <w:p w:rsidR="005C0DB2" w:rsidRPr="00A6710E" w:rsidRDefault="005C0DB2" w:rsidP="00EB52CC">
            <w:pPr>
              <w:jc w:val="both"/>
              <w:rPr>
                <w:sz w:val="20"/>
                <w:lang w:val="en-CA"/>
              </w:rPr>
            </w:pPr>
            <w:r w:rsidRPr="00A6710E">
              <w:rPr>
                <w:sz w:val="20"/>
                <w:lang w:val="en-CA"/>
              </w:rPr>
              <w:t>(Castonguay J.)</w:t>
            </w:r>
          </w:p>
          <w:p w:rsidR="005C0DB2" w:rsidRPr="00A6710E" w:rsidRDefault="00A6710E" w:rsidP="00EB52CC">
            <w:pPr>
              <w:jc w:val="both"/>
              <w:rPr>
                <w:sz w:val="20"/>
                <w:lang w:val="en-CA"/>
              </w:rPr>
            </w:pPr>
            <w:hyperlink r:id="rId114" w:history="1">
              <w:r w:rsidR="005C0DB2" w:rsidRPr="00A6710E">
                <w:rPr>
                  <w:rStyle w:val="Hyperlink"/>
                  <w:sz w:val="20"/>
                  <w:lang w:val="en-CA"/>
                </w:rPr>
                <w:t>2018 QCCS 550</w:t>
              </w:r>
            </w:hyperlink>
          </w:p>
          <w:p w:rsidR="005C0DB2" w:rsidRPr="00A6710E" w:rsidRDefault="005C0DB2" w:rsidP="00EB52CC">
            <w:pPr>
              <w:jc w:val="both"/>
              <w:rPr>
                <w:sz w:val="20"/>
                <w:lang w:val="en-CA"/>
              </w:rPr>
            </w:pPr>
          </w:p>
        </w:tc>
        <w:tc>
          <w:tcPr>
            <w:tcW w:w="243" w:type="pct"/>
          </w:tcPr>
          <w:p w:rsidR="005C0DB2" w:rsidRPr="00A6710E" w:rsidRDefault="005C0DB2" w:rsidP="00EB52CC">
            <w:pPr>
              <w:jc w:val="both"/>
              <w:rPr>
                <w:sz w:val="20"/>
                <w:lang w:val="en-CA"/>
              </w:rPr>
            </w:pPr>
          </w:p>
        </w:tc>
        <w:tc>
          <w:tcPr>
            <w:tcW w:w="2330" w:type="pct"/>
          </w:tcPr>
          <w:p w:rsidR="005C0DB2" w:rsidRPr="00A6710E" w:rsidRDefault="005C0DB2" w:rsidP="00EB52CC">
            <w:pPr>
              <w:jc w:val="both"/>
              <w:rPr>
                <w:sz w:val="20"/>
                <w:lang w:val="en-CA"/>
              </w:rPr>
            </w:pPr>
            <w:r w:rsidRPr="00A6710E">
              <w:rPr>
                <w:sz w:val="20"/>
                <w:lang w:val="en-CA"/>
              </w:rPr>
              <w:t xml:space="preserve">Reamended originating application for permanent injunction dismissed; s. 22 of </w:t>
            </w:r>
            <w:r w:rsidRPr="00A6710E">
              <w:rPr>
                <w:i/>
                <w:sz w:val="20"/>
                <w:lang w:val="en-CA"/>
              </w:rPr>
              <w:t xml:space="preserve">Environment Quality </w:t>
            </w:r>
            <w:r w:rsidRPr="00A6710E">
              <w:rPr>
                <w:sz w:val="20"/>
                <w:lang w:val="en-CA"/>
              </w:rPr>
              <w:t>Act declared constitutionally inapplicable</w:t>
            </w:r>
          </w:p>
          <w:p w:rsidR="005C0DB2" w:rsidRPr="00A6710E" w:rsidRDefault="005C0DB2" w:rsidP="00EB52CC">
            <w:pPr>
              <w:jc w:val="both"/>
              <w:rPr>
                <w:sz w:val="20"/>
                <w:lang w:val="en-CA"/>
              </w:rPr>
            </w:pPr>
          </w:p>
        </w:tc>
      </w:tr>
      <w:tr w:rsidR="005C0DB2" w:rsidRPr="00A6710E" w:rsidTr="00B778F3">
        <w:tc>
          <w:tcPr>
            <w:tcW w:w="2427" w:type="pct"/>
            <w:gridSpan w:val="2"/>
          </w:tcPr>
          <w:p w:rsidR="005C0DB2" w:rsidRPr="00A6710E" w:rsidRDefault="005C0DB2" w:rsidP="00EB52CC">
            <w:pPr>
              <w:jc w:val="both"/>
              <w:rPr>
                <w:sz w:val="20"/>
                <w:lang w:val="en-CA"/>
              </w:rPr>
            </w:pPr>
            <w:r w:rsidRPr="00A6710E">
              <w:rPr>
                <w:sz w:val="20"/>
                <w:lang w:val="en-CA"/>
              </w:rPr>
              <w:t>August 22, 2019</w:t>
            </w:r>
          </w:p>
          <w:p w:rsidR="005C0DB2" w:rsidRPr="00A6710E" w:rsidRDefault="005C0DB2" w:rsidP="00EB52CC">
            <w:pPr>
              <w:jc w:val="both"/>
              <w:rPr>
                <w:sz w:val="20"/>
                <w:lang w:val="en-CA"/>
              </w:rPr>
            </w:pPr>
            <w:r w:rsidRPr="00A6710E">
              <w:rPr>
                <w:sz w:val="20"/>
                <w:lang w:val="en-CA"/>
              </w:rPr>
              <w:t>Quebec Court of Appeal (Montréal)</w:t>
            </w:r>
          </w:p>
          <w:p w:rsidR="005C0DB2" w:rsidRPr="00A6710E" w:rsidRDefault="005C0DB2" w:rsidP="00EB52CC">
            <w:pPr>
              <w:jc w:val="both"/>
              <w:rPr>
                <w:sz w:val="20"/>
                <w:lang w:val="en-CA"/>
              </w:rPr>
            </w:pPr>
            <w:r w:rsidRPr="00A6710E">
              <w:rPr>
                <w:sz w:val="20"/>
                <w:lang w:val="en-CA"/>
              </w:rPr>
              <w:t>(Savard, Marcotte and Cotnam JJ.A.)</w:t>
            </w:r>
          </w:p>
          <w:p w:rsidR="005C0DB2" w:rsidRPr="00A6710E" w:rsidRDefault="00A6710E" w:rsidP="00EB52CC">
            <w:pPr>
              <w:jc w:val="both"/>
              <w:rPr>
                <w:sz w:val="20"/>
                <w:lang w:val="en-CA"/>
              </w:rPr>
            </w:pPr>
            <w:hyperlink r:id="rId115" w:history="1">
              <w:r w:rsidR="005C0DB2" w:rsidRPr="00A6710E">
                <w:rPr>
                  <w:rStyle w:val="Hyperlink"/>
                  <w:sz w:val="20"/>
                  <w:lang w:val="en-CA"/>
                </w:rPr>
                <w:t>2019 QCCA 1403</w:t>
              </w:r>
            </w:hyperlink>
          </w:p>
          <w:p w:rsidR="005C0DB2" w:rsidRPr="00A6710E" w:rsidRDefault="005C0DB2" w:rsidP="00EB52CC">
            <w:pPr>
              <w:jc w:val="both"/>
              <w:rPr>
                <w:sz w:val="20"/>
                <w:lang w:val="en-CA"/>
              </w:rPr>
            </w:pPr>
          </w:p>
        </w:tc>
        <w:tc>
          <w:tcPr>
            <w:tcW w:w="243" w:type="pct"/>
          </w:tcPr>
          <w:p w:rsidR="005C0DB2" w:rsidRPr="00A6710E" w:rsidRDefault="005C0DB2" w:rsidP="00EB52CC">
            <w:pPr>
              <w:jc w:val="both"/>
              <w:rPr>
                <w:sz w:val="20"/>
                <w:lang w:val="en-CA"/>
              </w:rPr>
            </w:pPr>
          </w:p>
        </w:tc>
        <w:tc>
          <w:tcPr>
            <w:tcW w:w="2330" w:type="pct"/>
          </w:tcPr>
          <w:p w:rsidR="005C0DB2" w:rsidRPr="00A6710E" w:rsidRDefault="005C0DB2" w:rsidP="00EB52CC">
            <w:pPr>
              <w:jc w:val="both"/>
              <w:rPr>
                <w:sz w:val="20"/>
                <w:lang w:val="en-CA"/>
              </w:rPr>
            </w:pPr>
            <w:r w:rsidRPr="00A6710E">
              <w:rPr>
                <w:sz w:val="20"/>
                <w:lang w:val="en-CA"/>
              </w:rPr>
              <w:t>Appeal dismissed for mootness; incidental appeal dismissed for mootness; motion for</w:t>
            </w:r>
            <w:r w:rsidRPr="00A6710E">
              <w:rPr>
                <w:sz w:val="20"/>
              </w:rPr>
              <w:t xml:space="preserve"> </w:t>
            </w:r>
            <w:r w:rsidRPr="00A6710E">
              <w:rPr>
                <w:sz w:val="20"/>
                <w:lang w:val="en-CA"/>
              </w:rPr>
              <w:t>authorization to present indispensable new evidence dismissed for mootness</w:t>
            </w:r>
          </w:p>
          <w:p w:rsidR="005C0DB2" w:rsidRPr="00A6710E" w:rsidRDefault="005C0DB2" w:rsidP="00EB52CC">
            <w:pPr>
              <w:jc w:val="both"/>
              <w:rPr>
                <w:sz w:val="20"/>
                <w:lang w:val="en-CA"/>
              </w:rPr>
            </w:pPr>
          </w:p>
        </w:tc>
      </w:tr>
      <w:tr w:rsidR="005C0DB2" w:rsidRPr="00A6710E" w:rsidTr="00B778F3">
        <w:tc>
          <w:tcPr>
            <w:tcW w:w="2427" w:type="pct"/>
            <w:gridSpan w:val="2"/>
          </w:tcPr>
          <w:p w:rsidR="005C0DB2" w:rsidRPr="00A6710E" w:rsidRDefault="005C0DB2" w:rsidP="00EB52CC">
            <w:pPr>
              <w:jc w:val="both"/>
              <w:rPr>
                <w:sz w:val="20"/>
                <w:lang w:val="en-CA"/>
              </w:rPr>
            </w:pPr>
            <w:r w:rsidRPr="00A6710E">
              <w:rPr>
                <w:sz w:val="20"/>
                <w:lang w:val="en-CA"/>
              </w:rPr>
              <w:t>October 18, 2019</w:t>
            </w:r>
          </w:p>
          <w:p w:rsidR="005C0DB2" w:rsidRPr="00A6710E" w:rsidRDefault="005C0DB2" w:rsidP="00EB52CC">
            <w:pPr>
              <w:jc w:val="both"/>
              <w:rPr>
                <w:sz w:val="20"/>
                <w:lang w:val="en-CA"/>
              </w:rPr>
            </w:pPr>
            <w:r w:rsidRPr="00A6710E">
              <w:rPr>
                <w:sz w:val="20"/>
                <w:lang w:val="en-CA"/>
              </w:rPr>
              <w:t>Supreme Court of Canada</w:t>
            </w:r>
          </w:p>
        </w:tc>
        <w:tc>
          <w:tcPr>
            <w:tcW w:w="243" w:type="pct"/>
          </w:tcPr>
          <w:p w:rsidR="005C0DB2" w:rsidRPr="00A6710E" w:rsidRDefault="005C0DB2" w:rsidP="00EB52CC">
            <w:pPr>
              <w:jc w:val="both"/>
              <w:rPr>
                <w:sz w:val="20"/>
                <w:lang w:val="en-CA"/>
              </w:rPr>
            </w:pPr>
          </w:p>
        </w:tc>
        <w:tc>
          <w:tcPr>
            <w:tcW w:w="2330" w:type="pct"/>
          </w:tcPr>
          <w:p w:rsidR="005C0DB2" w:rsidRPr="00A6710E" w:rsidRDefault="005C0DB2" w:rsidP="00EB52CC">
            <w:pPr>
              <w:jc w:val="both"/>
              <w:rPr>
                <w:sz w:val="20"/>
                <w:lang w:val="en-CA"/>
              </w:rPr>
            </w:pPr>
            <w:r w:rsidRPr="00A6710E">
              <w:rPr>
                <w:sz w:val="20"/>
                <w:lang w:val="en-CA"/>
              </w:rPr>
              <w:t>Application for leave to appeal filed</w:t>
            </w:r>
          </w:p>
          <w:p w:rsidR="005C0DB2" w:rsidRPr="00A6710E" w:rsidRDefault="005C0DB2" w:rsidP="00EB52CC">
            <w:pPr>
              <w:jc w:val="both"/>
              <w:rPr>
                <w:sz w:val="20"/>
                <w:lang w:val="en-CA"/>
              </w:rPr>
            </w:pPr>
          </w:p>
        </w:tc>
      </w:tr>
    </w:tbl>
    <w:p w:rsidR="005C0DB2" w:rsidRPr="00A6710E" w:rsidRDefault="005C0DB2" w:rsidP="00EB52CC">
      <w:pPr>
        <w:jc w:val="both"/>
        <w:rPr>
          <w:sz w:val="20"/>
          <w:lang w:val="en-CA"/>
        </w:rPr>
      </w:pPr>
    </w:p>
    <w:p w:rsidR="00B778F3" w:rsidRPr="00A6710E" w:rsidRDefault="00A6710E" w:rsidP="00EB52CC">
      <w:pPr>
        <w:jc w:val="both"/>
        <w:rPr>
          <w:sz w:val="20"/>
          <w:lang w:val="en-CA"/>
        </w:rPr>
      </w:pPr>
      <w:r w:rsidRPr="00A6710E">
        <w:rPr>
          <w:sz w:val="20"/>
        </w:rPr>
        <w:pict>
          <v:rect id="_x0000_i1065" style="width:2in;height:1pt" o:hrpct="0" o:hralign="center" o:hrstd="t" o:hrnoshade="t" o:hr="t" fillcolor="black [3213]" stroked="f"/>
        </w:pict>
      </w:r>
    </w:p>
    <w:p w:rsidR="00B778F3" w:rsidRPr="00A6710E" w:rsidRDefault="00B778F3" w:rsidP="00EB52C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C0DB2" w:rsidRPr="00A6710E" w:rsidTr="00B778F3">
        <w:tc>
          <w:tcPr>
            <w:tcW w:w="543" w:type="pct"/>
          </w:tcPr>
          <w:p w:rsidR="005C0DB2" w:rsidRPr="00A6710E" w:rsidRDefault="005C0DB2" w:rsidP="00EB52CC">
            <w:pPr>
              <w:jc w:val="both"/>
              <w:rPr>
                <w:sz w:val="20"/>
              </w:rPr>
            </w:pPr>
            <w:r w:rsidRPr="00A6710E">
              <w:rPr>
                <w:rStyle w:val="SCCFileNumberChar"/>
                <w:sz w:val="20"/>
                <w:szCs w:val="20"/>
              </w:rPr>
              <w:t>38882</w:t>
            </w:r>
          </w:p>
        </w:tc>
        <w:tc>
          <w:tcPr>
            <w:tcW w:w="4457" w:type="pct"/>
            <w:gridSpan w:val="3"/>
          </w:tcPr>
          <w:p w:rsidR="005C0DB2" w:rsidRPr="00A6710E" w:rsidRDefault="005C0DB2" w:rsidP="00EB52CC">
            <w:pPr>
              <w:pStyle w:val="SCCLsocParty"/>
              <w:jc w:val="both"/>
              <w:rPr>
                <w:b/>
                <w:sz w:val="20"/>
                <w:szCs w:val="20"/>
              </w:rPr>
            </w:pPr>
            <w:r w:rsidRPr="00A6710E">
              <w:rPr>
                <w:b/>
                <w:sz w:val="20"/>
                <w:szCs w:val="20"/>
              </w:rPr>
              <w:t xml:space="preserve">Procureure générale du Québec c. 9105425 Canada Association, Corporation de l'aéroport de </w:t>
            </w:r>
            <w:r w:rsidR="00B778F3" w:rsidRPr="00A6710E">
              <w:rPr>
                <w:b/>
                <w:sz w:val="20"/>
                <w:szCs w:val="20"/>
              </w:rPr>
              <w:t>Mascouche</w:t>
            </w:r>
            <w:r w:rsidRPr="00A6710E">
              <w:rPr>
                <w:b/>
                <w:sz w:val="20"/>
                <w:szCs w:val="20"/>
              </w:rPr>
              <w:t xml:space="preserve"> et Procureur général du Canada</w:t>
            </w:r>
          </w:p>
          <w:p w:rsidR="005C0DB2" w:rsidRPr="00A6710E" w:rsidRDefault="005C0DB2" w:rsidP="00EB52CC">
            <w:pPr>
              <w:pStyle w:val="SCCLsocOtherPartySeparator"/>
              <w:rPr>
                <w:sz w:val="20"/>
                <w:szCs w:val="20"/>
              </w:rPr>
            </w:pPr>
            <w:r w:rsidRPr="00A6710E">
              <w:rPr>
                <w:sz w:val="20"/>
                <w:szCs w:val="20"/>
              </w:rPr>
              <w:t>- et -</w:t>
            </w:r>
          </w:p>
          <w:p w:rsidR="005C0DB2" w:rsidRPr="00A6710E" w:rsidRDefault="005C0DB2" w:rsidP="00EB52CC">
            <w:pPr>
              <w:pStyle w:val="SCCLsocParty"/>
              <w:jc w:val="both"/>
              <w:rPr>
                <w:b/>
                <w:sz w:val="20"/>
                <w:szCs w:val="20"/>
              </w:rPr>
            </w:pPr>
            <w:r w:rsidRPr="00A6710E">
              <w:rPr>
                <w:b/>
                <w:sz w:val="20"/>
                <w:szCs w:val="20"/>
              </w:rPr>
              <w:t xml:space="preserve">Ville de </w:t>
            </w:r>
            <w:r w:rsidR="00B778F3" w:rsidRPr="00A6710E">
              <w:rPr>
                <w:b/>
                <w:sz w:val="20"/>
                <w:szCs w:val="20"/>
              </w:rPr>
              <w:t>Mascouche</w:t>
            </w:r>
          </w:p>
          <w:p w:rsidR="005C0DB2" w:rsidRPr="00A6710E" w:rsidRDefault="005C0DB2" w:rsidP="00EB52CC">
            <w:pPr>
              <w:jc w:val="both"/>
              <w:rPr>
                <w:sz w:val="20"/>
                <w:lang w:val="fr-CA"/>
              </w:rPr>
            </w:pPr>
            <w:r w:rsidRPr="00A6710E">
              <w:rPr>
                <w:sz w:val="20"/>
                <w:lang w:val="fr-CA"/>
              </w:rPr>
              <w:t>(Qc) (Civile) (Autorisation)</w:t>
            </w:r>
          </w:p>
        </w:tc>
      </w:tr>
      <w:tr w:rsidR="005C0DB2" w:rsidRPr="00A6710E" w:rsidTr="00B778F3">
        <w:tc>
          <w:tcPr>
            <w:tcW w:w="5000" w:type="pct"/>
            <w:gridSpan w:val="4"/>
          </w:tcPr>
          <w:p w:rsidR="005C0DB2" w:rsidRPr="00A6710E" w:rsidRDefault="005C0DB2" w:rsidP="00EB52CC">
            <w:pPr>
              <w:jc w:val="both"/>
              <w:rPr>
                <w:sz w:val="20"/>
                <w:lang w:val="fr-CA"/>
              </w:rPr>
            </w:pPr>
            <w:r w:rsidRPr="00A6710E">
              <w:rPr>
                <w:sz w:val="20"/>
                <w:lang w:val="fr-CA"/>
              </w:rPr>
              <w:t xml:space="preserve">Droit constitutionnel </w:t>
            </w:r>
            <w:r w:rsidRPr="00A6710E">
              <w:rPr>
                <w:sz w:val="20"/>
              </w:rPr>
              <w:t>⸺</w:t>
            </w:r>
            <w:r w:rsidRPr="00A6710E">
              <w:rPr>
                <w:sz w:val="20"/>
                <w:lang w:val="fr-CA"/>
              </w:rPr>
              <w:t xml:space="preserve"> Partage des compétences </w:t>
            </w:r>
            <w:r w:rsidRPr="00A6710E">
              <w:rPr>
                <w:sz w:val="20"/>
              </w:rPr>
              <w:t>⸺</w:t>
            </w:r>
            <w:r w:rsidRPr="00A6710E">
              <w:rPr>
                <w:sz w:val="20"/>
                <w:lang w:val="fr-CA"/>
              </w:rPr>
              <w:t xml:space="preserve"> Compétence fédérale en matière d’aéronautique </w:t>
            </w:r>
            <w:r w:rsidRPr="00A6710E">
              <w:rPr>
                <w:sz w:val="20"/>
              </w:rPr>
              <w:t>⸺</w:t>
            </w:r>
            <w:r w:rsidRPr="00A6710E">
              <w:rPr>
                <w:sz w:val="20"/>
                <w:lang w:val="fr-CA"/>
              </w:rPr>
              <w:t xml:space="preserve"> Une affaire devient</w:t>
            </w:r>
            <w:r w:rsidRPr="00A6710E">
              <w:rPr>
                <w:sz w:val="20"/>
                <w:lang w:val="fr-CA"/>
              </w:rPr>
              <w:noBreakHyphen/>
              <w:t xml:space="preserve">elle théorique pour un procureur général ayant porté cette affaire en appel au nom de l’intérêt public et qui concerne la constitutionnalité de mesures législatives qui existent toujours, du simple fait que les parties privées ayant initié le recours ont réglé hors Cour leur litige? </w:t>
            </w:r>
            <w:r w:rsidRPr="00A6710E">
              <w:rPr>
                <w:sz w:val="20"/>
              </w:rPr>
              <w:t>⸺</w:t>
            </w:r>
            <w:r w:rsidRPr="00A6710E">
              <w:rPr>
                <w:sz w:val="20"/>
                <w:lang w:val="fr-CA"/>
              </w:rPr>
              <w:t xml:space="preserve"> Les articles 22 et 46.0.1 </w:t>
            </w:r>
            <w:proofErr w:type="spellStart"/>
            <w:r w:rsidRPr="00A6710E">
              <w:rPr>
                <w:sz w:val="20"/>
                <w:lang w:val="fr-CA"/>
              </w:rPr>
              <w:t>a</w:t>
            </w:r>
            <w:proofErr w:type="spellEnd"/>
            <w:r w:rsidRPr="00A6710E">
              <w:rPr>
                <w:sz w:val="20"/>
                <w:lang w:val="fr-CA"/>
              </w:rPr>
              <w:t xml:space="preserve"> 46.0.12 de la </w:t>
            </w:r>
            <w:r w:rsidRPr="00A6710E">
              <w:rPr>
                <w:i/>
                <w:sz w:val="20"/>
                <w:lang w:val="fr-CA"/>
              </w:rPr>
              <w:t>Loi sur la qualité de l'environnement</w:t>
            </w:r>
            <w:r w:rsidRPr="00A6710E">
              <w:rPr>
                <w:sz w:val="20"/>
                <w:lang w:val="fr-CA"/>
              </w:rPr>
              <w:t>, RLRQ c. Q</w:t>
            </w:r>
            <w:r w:rsidRPr="00A6710E">
              <w:rPr>
                <w:sz w:val="20"/>
                <w:lang w:val="fr-CA"/>
              </w:rPr>
              <w:noBreakHyphen/>
              <w:t xml:space="preserve">2 (LQE), l'article 57 de la </w:t>
            </w:r>
            <w:r w:rsidRPr="00A6710E">
              <w:rPr>
                <w:i/>
                <w:sz w:val="20"/>
                <w:lang w:val="fr-CA"/>
              </w:rPr>
              <w:t>Loi concernant la conservation des milieux humides et hydriques</w:t>
            </w:r>
            <w:r w:rsidRPr="00A6710E">
              <w:rPr>
                <w:sz w:val="20"/>
                <w:lang w:val="fr-CA"/>
              </w:rPr>
              <w:t xml:space="preserve">, 2017 c. 14 (LCMHH) et le </w:t>
            </w:r>
            <w:r w:rsidRPr="00A6710E">
              <w:rPr>
                <w:i/>
                <w:sz w:val="20"/>
                <w:lang w:val="fr-CA"/>
              </w:rPr>
              <w:t>Règlement sur la compensation pour l'atteinte aux milieux humides et hydriques</w:t>
            </w:r>
            <w:r w:rsidRPr="00A6710E">
              <w:rPr>
                <w:sz w:val="20"/>
                <w:lang w:val="fr-CA"/>
              </w:rPr>
              <w:t>, RLRQ c. Q</w:t>
            </w:r>
            <w:r w:rsidRPr="00A6710E">
              <w:rPr>
                <w:sz w:val="20"/>
                <w:lang w:val="fr-CA"/>
              </w:rPr>
              <w:noBreakHyphen/>
              <w:t>2, r. 9.1 (Règlement) sont</w:t>
            </w:r>
            <w:r w:rsidRPr="00A6710E">
              <w:rPr>
                <w:sz w:val="20"/>
                <w:lang w:val="fr-CA"/>
              </w:rPr>
              <w:noBreakHyphen/>
              <w:t xml:space="preserve">ils constitutionnellement inapplicables à tous égards à la construction d'un aérodrome en raison de la doctrine de l'exclusivité des compétences? </w:t>
            </w:r>
            <w:r w:rsidRPr="00A6710E">
              <w:rPr>
                <w:sz w:val="20"/>
              </w:rPr>
              <w:t>⸺</w:t>
            </w:r>
            <w:r w:rsidRPr="00A6710E">
              <w:rPr>
                <w:sz w:val="20"/>
                <w:lang w:val="fr-CA"/>
              </w:rPr>
              <w:t xml:space="preserve"> Un régime d'autorisation, ou de permis, sujet à l'exercice d'un pouvoir discrétionnaire du pouvoir exécutif, comme celui se retrouvant à l'article 22 LQE, est</w:t>
            </w:r>
            <w:r w:rsidRPr="00A6710E">
              <w:rPr>
                <w:sz w:val="20"/>
                <w:lang w:val="fr-CA"/>
              </w:rPr>
              <w:noBreakHyphen/>
              <w:t xml:space="preserve">il nécessairement inapplicable à une entreprise ou un ouvrage assujetti à la compétence fédérale en vertu de la </w:t>
            </w:r>
            <w:r w:rsidRPr="00A6710E">
              <w:rPr>
                <w:i/>
                <w:sz w:val="20"/>
                <w:lang w:val="fr-CA"/>
              </w:rPr>
              <w:t>Loi constitutionnelle de 1867</w:t>
            </w:r>
            <w:r w:rsidRPr="00A6710E">
              <w:rPr>
                <w:sz w:val="20"/>
                <w:lang w:val="fr-CA"/>
              </w:rPr>
              <w:t xml:space="preserve">? </w:t>
            </w:r>
            <w:r w:rsidRPr="00A6710E">
              <w:rPr>
                <w:sz w:val="20"/>
              </w:rPr>
              <w:t>⸺</w:t>
            </w:r>
            <w:r w:rsidRPr="00A6710E">
              <w:rPr>
                <w:sz w:val="20"/>
                <w:lang w:val="fr-CA"/>
              </w:rPr>
              <w:t xml:space="preserve"> Les articles 22 et 46.0.1 à 46.0.12 de la LQE, l'article 57 de la CMHH et le Règlement sont</w:t>
            </w:r>
            <w:r w:rsidRPr="00A6710E">
              <w:rPr>
                <w:sz w:val="20"/>
                <w:lang w:val="fr-CA"/>
              </w:rPr>
              <w:noBreakHyphen/>
              <w:t xml:space="preserve">ils inopérants à tous égards lors de la construction d'un aérodrome en raison de la doctrine de la prépondérance fédérale? </w:t>
            </w:r>
            <w:r w:rsidRPr="00A6710E">
              <w:rPr>
                <w:sz w:val="20"/>
              </w:rPr>
              <w:t>⸺</w:t>
            </w:r>
            <w:r w:rsidRPr="00A6710E">
              <w:rPr>
                <w:sz w:val="20"/>
                <w:lang w:val="fr-CA"/>
              </w:rPr>
              <w:t xml:space="preserve"> Le régime de compensation établi par les articles 46.0.1 à 46.0.12 de la LQE, l’article 57 de la LCMHH et le Règlement constitue</w:t>
            </w:r>
            <w:r w:rsidRPr="00A6710E">
              <w:rPr>
                <w:sz w:val="20"/>
                <w:lang w:val="fr-CA"/>
              </w:rPr>
              <w:noBreakHyphen/>
              <w:t>t</w:t>
            </w:r>
            <w:r w:rsidRPr="00A6710E">
              <w:rPr>
                <w:sz w:val="20"/>
                <w:lang w:val="fr-CA"/>
              </w:rPr>
              <w:noBreakHyphen/>
              <w:t>il une forme de la taxation indirecte ultra vires des pouvoirs de la législature provinciale en vertu de la constitution canadienne, de sorte qu’il doit être déclaré invalide constitutionnellement?</w:t>
            </w:r>
          </w:p>
        </w:tc>
      </w:tr>
      <w:tr w:rsidR="005C0DB2" w:rsidRPr="00A6710E" w:rsidTr="00B778F3">
        <w:tc>
          <w:tcPr>
            <w:tcW w:w="5000" w:type="pct"/>
            <w:gridSpan w:val="4"/>
          </w:tcPr>
          <w:p w:rsidR="005C0DB2" w:rsidRPr="00A6710E" w:rsidRDefault="005C0DB2" w:rsidP="00EB52CC">
            <w:pPr>
              <w:jc w:val="both"/>
              <w:rPr>
                <w:sz w:val="20"/>
                <w:lang w:val="fr-CA"/>
              </w:rPr>
            </w:pPr>
          </w:p>
        </w:tc>
      </w:tr>
      <w:tr w:rsidR="005C0DB2" w:rsidRPr="00A6710E" w:rsidTr="00B778F3">
        <w:tc>
          <w:tcPr>
            <w:tcW w:w="5000" w:type="pct"/>
            <w:gridSpan w:val="4"/>
          </w:tcPr>
          <w:p w:rsidR="005C0DB2" w:rsidRPr="00A6710E" w:rsidRDefault="005C0DB2" w:rsidP="00EB52CC">
            <w:pPr>
              <w:jc w:val="both"/>
              <w:rPr>
                <w:sz w:val="20"/>
                <w:lang w:val="fr-CA"/>
              </w:rPr>
            </w:pPr>
            <w:r w:rsidRPr="00A6710E">
              <w:rPr>
                <w:sz w:val="20"/>
                <w:lang w:val="fr-CA"/>
              </w:rPr>
              <w:t xml:space="preserve">Après avoir reçu l’aval du ministère des Transports du Canada, les intimées 9105425 Canada Association et Corporation de l’aéroport de Mascouche, promoteurs immobiliers, ont débuté le 2 décembre 2016 des travaux de déboisement sur un terrain situé dans les limites de l’intervenante, Ville de Mascouche, afin d’y aménager un aérodrome. Toutefois, comme une partie importante du terrain, à savoir 2 lots, est constituée de milieux humides et hydriques, l’article 22 de la </w:t>
            </w:r>
            <w:r w:rsidRPr="00A6710E">
              <w:rPr>
                <w:i/>
                <w:sz w:val="20"/>
                <w:lang w:val="fr-CA"/>
              </w:rPr>
              <w:t>Loi sur la quantité de l'environnement</w:t>
            </w:r>
            <w:r w:rsidRPr="00A6710E">
              <w:rPr>
                <w:sz w:val="20"/>
                <w:lang w:val="fr-CA"/>
              </w:rPr>
              <w:t>, RLRQ c. Q</w:t>
            </w:r>
            <w:r w:rsidRPr="00A6710E">
              <w:rPr>
                <w:sz w:val="20"/>
                <w:lang w:val="fr-CA"/>
              </w:rPr>
              <w:noBreakHyphen/>
              <w:t xml:space="preserve">2 (LQE) oblige toute personne qui désire réaliser des travaux dans ce type de milieu à obtenir au préalable une autorisation ministérielle. Le 7 décembre 2016, Ville de Mascouche a déposé une demande introductive d’instance en injonction provisoire en Cour supérieure fondée sur la LQE afin d’obtenir l’arrêt des travaux de déboisement. Le 9 décembre 2016, une première ordonnance d’injonction provisoire est ordonnée. Le 19 décembre 2016, une ordonnance de sauvegarde est ordonnée dans la foulée de l’injonction provisoire, et ce, comme suite du dépôt d’une demande introductive d’instance modifiée. La demanderesse, la Procureure générale du Québec, représentant le ministère du Développement durable, de l’Environnement et de la Lutte contre les changements climatiques (MDDELCC) est intervenue au litige à titre de mise en cause. Cette ordonnance de sauvegarde a été renouvelée par la Cour d’appel jusqu’à ce qu’un jugement au fond soit rendu. L’intimé, le Procureur général du Canada est alors intervenu à titre de mis en cause afin de soulever l’entrave à l’exercice du pouvoir fédéral en matière d'aéronautique que pourrait constituer le régime de la LQE. En cour d’audition sur le litige au fond le 26 juin 2017, les intimées ont déposé une demande au MDDELCC afin d’obtenir un certificat d’autorisation suivant l’art. 22 de la LQE. L’audition a alors été suspendue jusqu’à ce que le MDDELCC rende une décision sur la demande. Cette dernière a informé les intimées le 15 septembre 2017 que le certificat sera émis, mais conditionnellement au paiement d’une contribution financière de 4 373 420$ à titre de compensation pour les lots humides affectés par les travaux et ce, conformément à une modification législative de la </w:t>
            </w:r>
            <w:r w:rsidRPr="00A6710E">
              <w:rPr>
                <w:i/>
                <w:sz w:val="20"/>
                <w:lang w:val="fr-CA"/>
              </w:rPr>
              <w:t>Loi concernant la conservation des milieux humides et hydriques</w:t>
            </w:r>
            <w:r w:rsidRPr="00A6710E">
              <w:rPr>
                <w:sz w:val="20"/>
                <w:lang w:val="fr-CA"/>
              </w:rPr>
              <w:t>, L.Q. 2017, c. 14 adoptée le 16 juin 2017. La Cour supérieure rejette la demande d’en injonction permanente et déclare l’art. 22 de la LQE constitutionnellement inapplicable en l’espèce. La Cour d’appel rejette l’appel et l’appel incident déposés par les parties en raison de leur caractère théorique puisqu’en cour de délibéré, une entente de principe est intervenue entre la Ville de Mascouche et les intimés ayant pour effet de mettre un terme au projet d’aménagement de l’aérodrome.</w:t>
            </w:r>
          </w:p>
          <w:p w:rsidR="005C0DB2" w:rsidRPr="00A6710E" w:rsidRDefault="005C0DB2" w:rsidP="00EB52CC">
            <w:pPr>
              <w:jc w:val="both"/>
              <w:rPr>
                <w:sz w:val="20"/>
                <w:lang w:val="fr-CA"/>
              </w:rPr>
            </w:pPr>
          </w:p>
        </w:tc>
      </w:tr>
      <w:tr w:rsidR="005C0DB2" w:rsidRPr="00A6710E" w:rsidTr="00B778F3">
        <w:tc>
          <w:tcPr>
            <w:tcW w:w="2427" w:type="pct"/>
            <w:gridSpan w:val="2"/>
          </w:tcPr>
          <w:p w:rsidR="005C0DB2" w:rsidRPr="00A6710E" w:rsidRDefault="005C0DB2" w:rsidP="00EB52CC">
            <w:pPr>
              <w:jc w:val="both"/>
              <w:rPr>
                <w:sz w:val="20"/>
                <w:lang w:val="fr-CA"/>
              </w:rPr>
            </w:pPr>
            <w:r w:rsidRPr="00A6710E">
              <w:rPr>
                <w:sz w:val="20"/>
                <w:lang w:val="fr-CA"/>
              </w:rPr>
              <w:t>Le 16 février 2018</w:t>
            </w:r>
          </w:p>
          <w:p w:rsidR="005C0DB2" w:rsidRPr="00A6710E" w:rsidRDefault="005C0DB2" w:rsidP="00EB52CC">
            <w:pPr>
              <w:jc w:val="both"/>
              <w:rPr>
                <w:sz w:val="20"/>
                <w:lang w:val="fr-CA"/>
              </w:rPr>
            </w:pPr>
            <w:r w:rsidRPr="00A6710E">
              <w:rPr>
                <w:sz w:val="20"/>
                <w:lang w:val="fr-CA"/>
              </w:rPr>
              <w:t>Cour supérieure du Québec</w:t>
            </w:r>
          </w:p>
          <w:p w:rsidR="005C0DB2" w:rsidRPr="00A6710E" w:rsidRDefault="005C0DB2" w:rsidP="00EB52CC">
            <w:pPr>
              <w:jc w:val="both"/>
              <w:rPr>
                <w:sz w:val="20"/>
              </w:rPr>
            </w:pPr>
            <w:r w:rsidRPr="00A6710E">
              <w:rPr>
                <w:sz w:val="20"/>
              </w:rPr>
              <w:t xml:space="preserve">(Le juge </w:t>
            </w:r>
            <w:proofErr w:type="spellStart"/>
            <w:r w:rsidRPr="00A6710E">
              <w:rPr>
                <w:sz w:val="20"/>
              </w:rPr>
              <w:t>Castonguay</w:t>
            </w:r>
            <w:proofErr w:type="spellEnd"/>
            <w:r w:rsidRPr="00A6710E">
              <w:rPr>
                <w:sz w:val="20"/>
              </w:rPr>
              <w:t>)</w:t>
            </w:r>
          </w:p>
          <w:p w:rsidR="005C0DB2" w:rsidRPr="00A6710E" w:rsidRDefault="00A6710E" w:rsidP="00EB52CC">
            <w:pPr>
              <w:jc w:val="both"/>
              <w:rPr>
                <w:sz w:val="20"/>
              </w:rPr>
            </w:pPr>
            <w:hyperlink r:id="rId116" w:history="1">
              <w:r w:rsidR="005C0DB2" w:rsidRPr="00A6710E">
                <w:rPr>
                  <w:rStyle w:val="Hyperlink"/>
                  <w:sz w:val="20"/>
                </w:rPr>
                <w:t>2018 QCCS 550</w:t>
              </w:r>
            </w:hyperlink>
          </w:p>
          <w:p w:rsidR="005C0DB2" w:rsidRPr="00A6710E" w:rsidRDefault="005C0DB2" w:rsidP="00EB52CC">
            <w:pPr>
              <w:jc w:val="both"/>
              <w:rPr>
                <w:sz w:val="20"/>
              </w:rPr>
            </w:pPr>
          </w:p>
        </w:tc>
        <w:tc>
          <w:tcPr>
            <w:tcW w:w="243" w:type="pct"/>
          </w:tcPr>
          <w:p w:rsidR="005C0DB2" w:rsidRPr="00A6710E" w:rsidRDefault="005C0DB2" w:rsidP="00EB52CC">
            <w:pPr>
              <w:jc w:val="both"/>
              <w:rPr>
                <w:sz w:val="20"/>
              </w:rPr>
            </w:pPr>
          </w:p>
        </w:tc>
        <w:tc>
          <w:tcPr>
            <w:tcW w:w="2330" w:type="pct"/>
          </w:tcPr>
          <w:p w:rsidR="005C0DB2" w:rsidRPr="00A6710E" w:rsidRDefault="005C0DB2" w:rsidP="00EB52CC">
            <w:pPr>
              <w:jc w:val="both"/>
              <w:rPr>
                <w:sz w:val="20"/>
                <w:lang w:val="fr-CA"/>
              </w:rPr>
            </w:pPr>
            <w:r w:rsidRPr="00A6710E">
              <w:rPr>
                <w:sz w:val="20"/>
                <w:lang w:val="fr-CA"/>
              </w:rPr>
              <w:t>Demande introductive d’instance remodifiée en injonction permanente rejetée.</w:t>
            </w:r>
          </w:p>
          <w:p w:rsidR="005C0DB2" w:rsidRPr="00A6710E" w:rsidRDefault="005C0DB2" w:rsidP="00EB52CC">
            <w:pPr>
              <w:jc w:val="both"/>
              <w:rPr>
                <w:sz w:val="20"/>
                <w:lang w:val="fr-CA"/>
              </w:rPr>
            </w:pPr>
            <w:r w:rsidRPr="00A6710E">
              <w:rPr>
                <w:sz w:val="20"/>
                <w:lang w:val="fr-CA"/>
              </w:rPr>
              <w:t xml:space="preserve">Article 22 de la </w:t>
            </w:r>
            <w:r w:rsidRPr="00A6710E">
              <w:rPr>
                <w:i/>
                <w:sz w:val="20"/>
                <w:lang w:val="fr-CA"/>
              </w:rPr>
              <w:t xml:space="preserve">Loi sur la qualité de l’environnement </w:t>
            </w:r>
            <w:r w:rsidRPr="00A6710E">
              <w:rPr>
                <w:sz w:val="20"/>
                <w:lang w:val="fr-CA"/>
              </w:rPr>
              <w:t>déclaré constitutionnellement inapplicable.</w:t>
            </w:r>
          </w:p>
          <w:p w:rsidR="005C0DB2" w:rsidRPr="00A6710E" w:rsidRDefault="005C0DB2" w:rsidP="00EB52CC">
            <w:pPr>
              <w:jc w:val="both"/>
              <w:rPr>
                <w:sz w:val="20"/>
                <w:lang w:val="fr-CA"/>
              </w:rPr>
            </w:pPr>
          </w:p>
        </w:tc>
      </w:tr>
      <w:tr w:rsidR="005C0DB2" w:rsidRPr="00A6710E" w:rsidTr="00B778F3">
        <w:tc>
          <w:tcPr>
            <w:tcW w:w="2427" w:type="pct"/>
            <w:gridSpan w:val="2"/>
          </w:tcPr>
          <w:p w:rsidR="005C0DB2" w:rsidRPr="00A6710E" w:rsidRDefault="005C0DB2" w:rsidP="00EB52CC">
            <w:pPr>
              <w:jc w:val="both"/>
              <w:rPr>
                <w:sz w:val="20"/>
                <w:lang w:val="fr-CA"/>
              </w:rPr>
            </w:pPr>
            <w:r w:rsidRPr="00A6710E">
              <w:rPr>
                <w:sz w:val="20"/>
                <w:lang w:val="fr-CA"/>
              </w:rPr>
              <w:t>Le 22 août 2019</w:t>
            </w:r>
          </w:p>
          <w:p w:rsidR="005C0DB2" w:rsidRPr="00A6710E" w:rsidRDefault="005C0DB2" w:rsidP="00EB52CC">
            <w:pPr>
              <w:jc w:val="both"/>
              <w:rPr>
                <w:sz w:val="20"/>
                <w:lang w:val="fr-CA"/>
              </w:rPr>
            </w:pPr>
            <w:r w:rsidRPr="00A6710E">
              <w:rPr>
                <w:sz w:val="20"/>
                <w:lang w:val="fr-CA"/>
              </w:rPr>
              <w:t>Cour d’appel du Québec (Montréal)</w:t>
            </w:r>
          </w:p>
          <w:p w:rsidR="005C0DB2" w:rsidRPr="00A6710E" w:rsidRDefault="005C0DB2" w:rsidP="00EB52CC">
            <w:pPr>
              <w:jc w:val="both"/>
              <w:rPr>
                <w:sz w:val="20"/>
                <w:lang w:val="fr-CA"/>
              </w:rPr>
            </w:pPr>
            <w:r w:rsidRPr="00A6710E">
              <w:rPr>
                <w:sz w:val="20"/>
                <w:lang w:val="fr-CA"/>
              </w:rPr>
              <w:t xml:space="preserve">(Les juges Savard, Marcotte et </w:t>
            </w:r>
            <w:proofErr w:type="spellStart"/>
            <w:r w:rsidRPr="00A6710E">
              <w:rPr>
                <w:sz w:val="20"/>
                <w:lang w:val="fr-CA"/>
              </w:rPr>
              <w:t>Cotnam</w:t>
            </w:r>
            <w:proofErr w:type="spellEnd"/>
            <w:r w:rsidRPr="00A6710E">
              <w:rPr>
                <w:sz w:val="20"/>
                <w:lang w:val="fr-CA"/>
              </w:rPr>
              <w:t>)</w:t>
            </w:r>
          </w:p>
          <w:p w:rsidR="005C0DB2" w:rsidRPr="00A6710E" w:rsidRDefault="00A6710E" w:rsidP="00EB52CC">
            <w:pPr>
              <w:jc w:val="both"/>
              <w:rPr>
                <w:sz w:val="20"/>
              </w:rPr>
            </w:pPr>
            <w:hyperlink r:id="rId117" w:history="1">
              <w:r w:rsidR="005C0DB2" w:rsidRPr="00A6710E">
                <w:rPr>
                  <w:rStyle w:val="Hyperlink"/>
                  <w:sz w:val="20"/>
                </w:rPr>
                <w:t>2019 QCCA 1403</w:t>
              </w:r>
            </w:hyperlink>
          </w:p>
          <w:p w:rsidR="005C0DB2" w:rsidRPr="00A6710E" w:rsidRDefault="005C0DB2" w:rsidP="00EB52CC">
            <w:pPr>
              <w:jc w:val="both"/>
              <w:rPr>
                <w:sz w:val="20"/>
              </w:rPr>
            </w:pPr>
          </w:p>
        </w:tc>
        <w:tc>
          <w:tcPr>
            <w:tcW w:w="243" w:type="pct"/>
          </w:tcPr>
          <w:p w:rsidR="005C0DB2" w:rsidRPr="00A6710E" w:rsidRDefault="005C0DB2" w:rsidP="00EB52CC">
            <w:pPr>
              <w:jc w:val="both"/>
              <w:rPr>
                <w:sz w:val="20"/>
              </w:rPr>
            </w:pPr>
          </w:p>
        </w:tc>
        <w:tc>
          <w:tcPr>
            <w:tcW w:w="2330" w:type="pct"/>
          </w:tcPr>
          <w:p w:rsidR="005C0DB2" w:rsidRPr="00A6710E" w:rsidRDefault="005C0DB2" w:rsidP="00EB52CC">
            <w:pPr>
              <w:jc w:val="both"/>
              <w:rPr>
                <w:sz w:val="20"/>
                <w:lang w:val="fr-CA"/>
              </w:rPr>
            </w:pPr>
            <w:r w:rsidRPr="00A6710E">
              <w:rPr>
                <w:sz w:val="20"/>
                <w:lang w:val="fr-CA"/>
              </w:rPr>
              <w:t>Appel rejeté en raison du caractère théorique du pourvoi. Appel incident rejeté en raison du caractère théorique du pourvoi. Requête pour permission de présenter une preuve nouvelle indispensable rejetée, faute d’objet.</w:t>
            </w:r>
          </w:p>
          <w:p w:rsidR="005C0DB2" w:rsidRPr="00A6710E" w:rsidRDefault="005C0DB2" w:rsidP="00EB52CC">
            <w:pPr>
              <w:jc w:val="both"/>
              <w:rPr>
                <w:sz w:val="20"/>
                <w:lang w:val="fr-CA"/>
              </w:rPr>
            </w:pPr>
          </w:p>
        </w:tc>
      </w:tr>
      <w:tr w:rsidR="005C0DB2" w:rsidRPr="00A6710E" w:rsidTr="00B778F3">
        <w:tc>
          <w:tcPr>
            <w:tcW w:w="2427" w:type="pct"/>
            <w:gridSpan w:val="2"/>
          </w:tcPr>
          <w:p w:rsidR="005C0DB2" w:rsidRPr="00A6710E" w:rsidRDefault="005C0DB2" w:rsidP="00EB52CC">
            <w:pPr>
              <w:jc w:val="both"/>
              <w:rPr>
                <w:sz w:val="20"/>
                <w:lang w:val="fr-CA"/>
              </w:rPr>
            </w:pPr>
            <w:r w:rsidRPr="00A6710E">
              <w:rPr>
                <w:sz w:val="20"/>
                <w:lang w:val="fr-CA"/>
              </w:rPr>
              <w:t>Le 18 octobre 2019</w:t>
            </w:r>
          </w:p>
          <w:p w:rsidR="005C0DB2" w:rsidRPr="00A6710E" w:rsidRDefault="005C0DB2" w:rsidP="00EB52CC">
            <w:pPr>
              <w:jc w:val="both"/>
              <w:rPr>
                <w:sz w:val="20"/>
                <w:lang w:val="fr-CA"/>
              </w:rPr>
            </w:pPr>
            <w:r w:rsidRPr="00A6710E">
              <w:rPr>
                <w:sz w:val="20"/>
                <w:lang w:val="fr-CA"/>
              </w:rPr>
              <w:t>Cour suprême du Canada</w:t>
            </w:r>
          </w:p>
        </w:tc>
        <w:tc>
          <w:tcPr>
            <w:tcW w:w="243" w:type="pct"/>
          </w:tcPr>
          <w:p w:rsidR="005C0DB2" w:rsidRPr="00A6710E" w:rsidRDefault="005C0DB2" w:rsidP="00EB52CC">
            <w:pPr>
              <w:jc w:val="both"/>
              <w:rPr>
                <w:sz w:val="20"/>
                <w:lang w:val="fr-CA"/>
              </w:rPr>
            </w:pPr>
          </w:p>
        </w:tc>
        <w:tc>
          <w:tcPr>
            <w:tcW w:w="2330" w:type="pct"/>
          </w:tcPr>
          <w:p w:rsidR="005C0DB2" w:rsidRPr="00A6710E" w:rsidRDefault="005C0DB2" w:rsidP="00EB52CC">
            <w:pPr>
              <w:jc w:val="both"/>
              <w:rPr>
                <w:sz w:val="20"/>
              </w:rPr>
            </w:pPr>
            <w:r w:rsidRPr="00A6710E">
              <w:rPr>
                <w:sz w:val="20"/>
              </w:rPr>
              <w:t>Demande d'autorisation d'appel déposée</w:t>
            </w:r>
          </w:p>
          <w:p w:rsidR="005C0DB2" w:rsidRPr="00A6710E" w:rsidRDefault="005C0DB2" w:rsidP="00EB52CC">
            <w:pPr>
              <w:jc w:val="both"/>
              <w:rPr>
                <w:sz w:val="20"/>
              </w:rPr>
            </w:pPr>
          </w:p>
        </w:tc>
      </w:tr>
    </w:tbl>
    <w:p w:rsidR="005C0DB2" w:rsidRPr="00A6710E" w:rsidRDefault="005C0DB2" w:rsidP="00EB52CC">
      <w:pPr>
        <w:jc w:val="both"/>
        <w:rPr>
          <w:sz w:val="20"/>
        </w:rPr>
      </w:pPr>
    </w:p>
    <w:p w:rsidR="00863523" w:rsidRPr="00A6710E" w:rsidRDefault="00A6710E" w:rsidP="00EB52CC">
      <w:pPr>
        <w:ind w:left="142" w:hanging="142"/>
        <w:jc w:val="both"/>
        <w:rPr>
          <w:sz w:val="20"/>
          <w:lang w:val="fr-CA"/>
        </w:rPr>
      </w:pPr>
      <w:r w:rsidRPr="00A6710E">
        <w:rPr>
          <w:sz w:val="20"/>
        </w:rPr>
        <w:pict>
          <v:rect id="_x0000_i1066" style="width:2in;height:1pt" o:hrpct="0" o:hralign="center" o:hrstd="t" o:hrnoshade="t" o:hr="t" fillcolor="black [3213]" stroked="f"/>
        </w:pict>
      </w:r>
    </w:p>
    <w:p w:rsidR="0071779F" w:rsidRPr="00A6710E" w:rsidRDefault="0071779F"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54DF" w:rsidRPr="00A6710E" w:rsidTr="00B778F3">
        <w:tc>
          <w:tcPr>
            <w:tcW w:w="543" w:type="pct"/>
          </w:tcPr>
          <w:p w:rsidR="00DC54DF" w:rsidRPr="00A6710E" w:rsidRDefault="00DC54DF" w:rsidP="00EB52CC">
            <w:pPr>
              <w:jc w:val="both"/>
              <w:rPr>
                <w:sz w:val="20"/>
              </w:rPr>
            </w:pPr>
            <w:r w:rsidRPr="00A6710E">
              <w:rPr>
                <w:rStyle w:val="SCCFileNumberChar"/>
                <w:sz w:val="20"/>
                <w:szCs w:val="20"/>
              </w:rPr>
              <w:t>39033</w:t>
            </w:r>
          </w:p>
        </w:tc>
        <w:tc>
          <w:tcPr>
            <w:tcW w:w="4457" w:type="pct"/>
            <w:gridSpan w:val="3"/>
          </w:tcPr>
          <w:p w:rsidR="00DC54DF" w:rsidRPr="00A6710E" w:rsidRDefault="00DC54DF" w:rsidP="00EB52CC">
            <w:pPr>
              <w:pStyle w:val="SCCLsocParty"/>
              <w:jc w:val="both"/>
              <w:rPr>
                <w:b/>
                <w:sz w:val="20"/>
                <w:szCs w:val="20"/>
                <w:lang w:val="en-US"/>
              </w:rPr>
            </w:pPr>
            <w:r w:rsidRPr="00A6710E">
              <w:rPr>
                <w:b/>
                <w:sz w:val="20"/>
                <w:szCs w:val="20"/>
                <w:lang w:val="en-US"/>
              </w:rPr>
              <w:t>Martin Schulz v. Her Majesty the Queen</w:t>
            </w:r>
          </w:p>
          <w:p w:rsidR="00DC54DF" w:rsidRPr="00A6710E" w:rsidRDefault="00DC54DF" w:rsidP="00EB52CC">
            <w:pPr>
              <w:jc w:val="both"/>
              <w:rPr>
                <w:sz w:val="20"/>
              </w:rPr>
            </w:pPr>
            <w:r w:rsidRPr="00A6710E">
              <w:rPr>
                <w:sz w:val="20"/>
              </w:rPr>
              <w:t>(Ont.) (Criminal) (By Leave)</w:t>
            </w:r>
          </w:p>
        </w:tc>
      </w:tr>
      <w:tr w:rsidR="00DC54DF" w:rsidRPr="00A6710E" w:rsidTr="00B778F3">
        <w:tc>
          <w:tcPr>
            <w:tcW w:w="5000" w:type="pct"/>
            <w:gridSpan w:val="4"/>
          </w:tcPr>
          <w:p w:rsidR="00DC54DF" w:rsidRPr="00A6710E" w:rsidRDefault="00DC54DF" w:rsidP="00EB52CC">
            <w:pPr>
              <w:jc w:val="both"/>
              <w:rPr>
                <w:sz w:val="20"/>
              </w:rPr>
            </w:pPr>
            <w:r w:rsidRPr="00A6710E">
              <w:rPr>
                <w:i/>
                <w:sz w:val="20"/>
              </w:rPr>
              <w:t>Charter of Rights</w:t>
            </w:r>
            <w:r w:rsidRPr="00A6710E">
              <w:rPr>
                <w:sz w:val="20"/>
              </w:rPr>
              <w:t xml:space="preserve"> — Search and seizure — Criminal law — Evidence — Sentencing — Whether the </w:t>
            </w:r>
            <w:r w:rsidRPr="00A6710E">
              <w:rPr>
                <w:i/>
                <w:sz w:val="20"/>
              </w:rPr>
              <w:t>Charter</w:t>
            </w:r>
            <w:r w:rsidRPr="00A6710E">
              <w:rPr>
                <w:sz w:val="20"/>
              </w:rPr>
              <w:t xml:space="preserve"> breaches identified by the application judge should not have been viewed as flowing from separate searches, thereby warranting individual remedies, but should have been viewed as components of an overall search process, which process was tainted by a pattern of state misconduct such that all evidence obtained should have been excluded — Whether there was sufficient evidence adduced by the Crown to justify the order under s. 161(d) of the </w:t>
            </w:r>
            <w:r w:rsidRPr="00A6710E">
              <w:rPr>
                <w:i/>
                <w:sz w:val="20"/>
              </w:rPr>
              <w:t>Criminal Code</w:t>
            </w:r>
            <w:r w:rsidRPr="00A6710E">
              <w:rPr>
                <w:sz w:val="20"/>
              </w:rPr>
              <w:t xml:space="preserve"> — Whether the terms and limitations on internet use in the s. 161(d) order are overly broad — ss. 8, 24(2) of the </w:t>
            </w:r>
            <w:r w:rsidRPr="00A6710E">
              <w:rPr>
                <w:i/>
                <w:sz w:val="20"/>
              </w:rPr>
              <w:t>Canadian Charter of Rights and Freedoms</w:t>
            </w:r>
            <w:r w:rsidRPr="00A6710E">
              <w:rPr>
                <w:sz w:val="20"/>
              </w:rPr>
              <w:t>.</w:t>
            </w:r>
          </w:p>
          <w:p w:rsidR="00DC54DF" w:rsidRPr="00A6710E" w:rsidRDefault="00DC54DF" w:rsidP="00EB52CC">
            <w:pPr>
              <w:jc w:val="both"/>
              <w:rPr>
                <w:sz w:val="20"/>
              </w:rPr>
            </w:pPr>
          </w:p>
        </w:tc>
      </w:tr>
      <w:tr w:rsidR="00DC54DF" w:rsidRPr="00A6710E" w:rsidTr="00B778F3">
        <w:tc>
          <w:tcPr>
            <w:tcW w:w="5000" w:type="pct"/>
            <w:gridSpan w:val="4"/>
          </w:tcPr>
          <w:p w:rsidR="00DC54DF" w:rsidRPr="00A6710E" w:rsidRDefault="00DC54DF" w:rsidP="00EB52CC">
            <w:pPr>
              <w:jc w:val="both"/>
              <w:rPr>
                <w:sz w:val="20"/>
                <w:lang w:val="en"/>
              </w:rPr>
            </w:pPr>
            <w:r w:rsidRPr="00A6710E">
              <w:rPr>
                <w:sz w:val="20"/>
                <w:lang w:val="en"/>
              </w:rPr>
              <w:t xml:space="preserve">The police obtained a warrant to search the applicant’s residence for electronic devices and documents. The applicant possessed images, and videos of child pornography on various devices. The applicant applied to exclude all evidence found on the seized devices alleging that his rights under s. 8 of the </w:t>
            </w:r>
            <w:r w:rsidRPr="00A6710E">
              <w:rPr>
                <w:i/>
                <w:sz w:val="20"/>
                <w:lang w:val="en"/>
              </w:rPr>
              <w:t>Charter</w:t>
            </w:r>
            <w:r w:rsidRPr="00A6710E">
              <w:rPr>
                <w:sz w:val="20"/>
                <w:lang w:val="en"/>
              </w:rPr>
              <w:t xml:space="preserve"> were infringed. The trial judge excluded from evidence only: (i) the six unsealed items for which no extension to detain was obtained under s. 490(2) of the </w:t>
            </w:r>
            <w:r w:rsidRPr="00A6710E">
              <w:rPr>
                <w:i/>
                <w:sz w:val="20"/>
                <w:lang w:val="en"/>
              </w:rPr>
              <w:t>Criminal Code</w:t>
            </w:r>
            <w:r w:rsidRPr="00A6710E">
              <w:rPr>
                <w:sz w:val="20"/>
                <w:lang w:val="en"/>
              </w:rPr>
              <w:t xml:space="preserve">; and (ii) the devices on which no offensive materials were found. </w:t>
            </w:r>
            <w:r w:rsidRPr="00A6710E">
              <w:rPr>
                <w:sz w:val="20"/>
              </w:rPr>
              <w:t>The applicant was convicted of one count of possession of child pornography. The applicant was sentenced to 45 days imprisonment, to be served intermittently, three years’ probation, and a 10</w:t>
            </w:r>
            <w:r w:rsidRPr="00A6710E">
              <w:rPr>
                <w:sz w:val="20"/>
              </w:rPr>
              <w:noBreakHyphen/>
              <w:t>year prohibition order under s. 161(1</w:t>
            </w:r>
            <w:proofErr w:type="gramStart"/>
            <w:r w:rsidRPr="00A6710E">
              <w:rPr>
                <w:sz w:val="20"/>
              </w:rPr>
              <w:t>)(</w:t>
            </w:r>
            <w:proofErr w:type="gramEnd"/>
            <w:r w:rsidRPr="00A6710E">
              <w:rPr>
                <w:sz w:val="20"/>
              </w:rPr>
              <w:t xml:space="preserve">d) of the </w:t>
            </w:r>
            <w:r w:rsidRPr="00A6710E">
              <w:rPr>
                <w:i/>
                <w:sz w:val="20"/>
              </w:rPr>
              <w:t>Criminal Code</w:t>
            </w:r>
            <w:r w:rsidRPr="00A6710E">
              <w:rPr>
                <w:sz w:val="20"/>
              </w:rPr>
              <w:t>. The terms of the probation and prohibition Orders limited the applicant’s ability to access the internet and email. The Court of Appeal dismissed the applicant’s appeal from conviction. The applicant was granted leave to appeal the internet</w:t>
            </w:r>
            <w:r w:rsidRPr="00A6710E">
              <w:rPr>
                <w:sz w:val="20"/>
              </w:rPr>
              <w:noBreakHyphen/>
              <w:t>related terms of the probation and prohibition Orders. The Court of Appeal dismissed the sentence appeal.</w:t>
            </w:r>
          </w:p>
        </w:tc>
      </w:tr>
      <w:tr w:rsidR="00DC54DF" w:rsidRPr="00A6710E" w:rsidTr="00B778F3">
        <w:tc>
          <w:tcPr>
            <w:tcW w:w="5000" w:type="pct"/>
            <w:gridSpan w:val="4"/>
          </w:tcPr>
          <w:p w:rsidR="00DC54DF" w:rsidRPr="00A6710E" w:rsidRDefault="00DC54DF" w:rsidP="00EB52CC">
            <w:pPr>
              <w:jc w:val="both"/>
              <w:rPr>
                <w:sz w:val="20"/>
              </w:rPr>
            </w:pPr>
          </w:p>
        </w:tc>
      </w:tr>
      <w:tr w:rsidR="00DC54DF" w:rsidRPr="00A6710E" w:rsidTr="00B778F3">
        <w:tc>
          <w:tcPr>
            <w:tcW w:w="2427" w:type="pct"/>
            <w:gridSpan w:val="2"/>
          </w:tcPr>
          <w:p w:rsidR="00DC54DF" w:rsidRPr="00A6710E" w:rsidRDefault="00DC54DF" w:rsidP="00EB52CC">
            <w:pPr>
              <w:jc w:val="both"/>
              <w:rPr>
                <w:sz w:val="20"/>
              </w:rPr>
            </w:pPr>
            <w:r w:rsidRPr="00A6710E">
              <w:rPr>
                <w:sz w:val="20"/>
              </w:rPr>
              <w:t>March 23, 2016</w:t>
            </w:r>
          </w:p>
          <w:p w:rsidR="00DC54DF" w:rsidRPr="00A6710E" w:rsidRDefault="00DC54DF" w:rsidP="00EB52CC">
            <w:pPr>
              <w:jc w:val="both"/>
              <w:rPr>
                <w:sz w:val="20"/>
              </w:rPr>
            </w:pPr>
            <w:r w:rsidRPr="00A6710E">
              <w:rPr>
                <w:sz w:val="20"/>
              </w:rPr>
              <w:t>Ontario Superior Court of Justice</w:t>
            </w:r>
          </w:p>
          <w:p w:rsidR="00DC54DF" w:rsidRPr="00A6710E" w:rsidRDefault="00DC54DF" w:rsidP="00EB52CC">
            <w:pPr>
              <w:jc w:val="both"/>
              <w:rPr>
                <w:sz w:val="20"/>
              </w:rPr>
            </w:pPr>
            <w:r w:rsidRPr="00A6710E">
              <w:rPr>
                <w:sz w:val="20"/>
              </w:rPr>
              <w:t>(Miller J.)</w:t>
            </w:r>
          </w:p>
          <w:p w:rsidR="00DC54DF" w:rsidRPr="00A6710E" w:rsidRDefault="00DC54DF" w:rsidP="00EB52CC">
            <w:pPr>
              <w:jc w:val="both"/>
              <w:rPr>
                <w:sz w:val="20"/>
              </w:rPr>
            </w:pPr>
            <w:r w:rsidRPr="00A6710E">
              <w:rPr>
                <w:sz w:val="20"/>
              </w:rPr>
              <w:t>2016 ONSC 1581</w:t>
            </w:r>
          </w:p>
          <w:p w:rsidR="00DC54DF" w:rsidRPr="00A6710E" w:rsidRDefault="00DC54DF" w:rsidP="00EB52CC">
            <w:pPr>
              <w:jc w:val="both"/>
              <w:rPr>
                <w:sz w:val="20"/>
              </w:rPr>
            </w:pPr>
          </w:p>
        </w:tc>
        <w:tc>
          <w:tcPr>
            <w:tcW w:w="243" w:type="pct"/>
          </w:tcPr>
          <w:p w:rsidR="00DC54DF" w:rsidRPr="00A6710E" w:rsidRDefault="00DC54DF" w:rsidP="00EB52CC">
            <w:pPr>
              <w:jc w:val="both"/>
              <w:rPr>
                <w:sz w:val="20"/>
              </w:rPr>
            </w:pPr>
          </w:p>
        </w:tc>
        <w:tc>
          <w:tcPr>
            <w:tcW w:w="2330" w:type="pct"/>
          </w:tcPr>
          <w:p w:rsidR="00DC54DF" w:rsidRPr="00A6710E" w:rsidRDefault="00DC54DF" w:rsidP="00EB52CC">
            <w:pPr>
              <w:jc w:val="both"/>
              <w:rPr>
                <w:sz w:val="20"/>
              </w:rPr>
            </w:pPr>
            <w:r w:rsidRPr="00A6710E">
              <w:rPr>
                <w:sz w:val="20"/>
              </w:rPr>
              <w:t>Conviction: possession of child pornography</w:t>
            </w:r>
          </w:p>
          <w:p w:rsidR="00DC54DF" w:rsidRPr="00A6710E" w:rsidRDefault="00DC54DF" w:rsidP="00EB52CC">
            <w:pPr>
              <w:jc w:val="both"/>
              <w:rPr>
                <w:sz w:val="20"/>
              </w:rPr>
            </w:pPr>
          </w:p>
        </w:tc>
      </w:tr>
      <w:tr w:rsidR="00DC54DF" w:rsidRPr="00A6710E" w:rsidTr="00B778F3">
        <w:tc>
          <w:tcPr>
            <w:tcW w:w="2427" w:type="pct"/>
            <w:gridSpan w:val="2"/>
          </w:tcPr>
          <w:p w:rsidR="00DC54DF" w:rsidRPr="00A6710E" w:rsidRDefault="00DC54DF" w:rsidP="00EB52CC">
            <w:pPr>
              <w:jc w:val="both"/>
              <w:rPr>
                <w:sz w:val="20"/>
              </w:rPr>
            </w:pPr>
            <w:r w:rsidRPr="00A6710E">
              <w:rPr>
                <w:sz w:val="20"/>
              </w:rPr>
              <w:t>May 31, 2016</w:t>
            </w:r>
          </w:p>
          <w:p w:rsidR="00DC54DF" w:rsidRPr="00A6710E" w:rsidRDefault="00DC54DF" w:rsidP="00EB52CC">
            <w:pPr>
              <w:jc w:val="both"/>
              <w:rPr>
                <w:sz w:val="20"/>
              </w:rPr>
            </w:pPr>
            <w:r w:rsidRPr="00A6710E">
              <w:rPr>
                <w:sz w:val="20"/>
              </w:rPr>
              <w:t>Ontario Superior Court of Justice</w:t>
            </w:r>
          </w:p>
          <w:p w:rsidR="00DC54DF" w:rsidRPr="00A6710E" w:rsidRDefault="00DC54DF" w:rsidP="00EB52CC">
            <w:pPr>
              <w:jc w:val="both"/>
              <w:rPr>
                <w:sz w:val="20"/>
              </w:rPr>
            </w:pPr>
            <w:r w:rsidRPr="00A6710E">
              <w:rPr>
                <w:sz w:val="20"/>
              </w:rPr>
              <w:t>(Miller J.)</w:t>
            </w:r>
          </w:p>
          <w:p w:rsidR="00DC54DF" w:rsidRPr="00A6710E" w:rsidRDefault="00DC54DF" w:rsidP="00EB52CC">
            <w:pPr>
              <w:jc w:val="both"/>
              <w:rPr>
                <w:sz w:val="20"/>
              </w:rPr>
            </w:pPr>
            <w:r w:rsidRPr="00A6710E">
              <w:rPr>
                <w:sz w:val="20"/>
              </w:rPr>
              <w:t>2016 ONSC 3597</w:t>
            </w:r>
          </w:p>
          <w:p w:rsidR="00DC54DF" w:rsidRPr="00A6710E" w:rsidRDefault="00DC54DF" w:rsidP="00EB52CC">
            <w:pPr>
              <w:jc w:val="both"/>
              <w:rPr>
                <w:sz w:val="20"/>
              </w:rPr>
            </w:pPr>
          </w:p>
        </w:tc>
        <w:tc>
          <w:tcPr>
            <w:tcW w:w="243" w:type="pct"/>
          </w:tcPr>
          <w:p w:rsidR="00DC54DF" w:rsidRPr="00A6710E" w:rsidRDefault="00DC54DF" w:rsidP="00EB52CC">
            <w:pPr>
              <w:jc w:val="both"/>
              <w:rPr>
                <w:sz w:val="20"/>
              </w:rPr>
            </w:pPr>
          </w:p>
        </w:tc>
        <w:tc>
          <w:tcPr>
            <w:tcW w:w="2330" w:type="pct"/>
          </w:tcPr>
          <w:p w:rsidR="00DC54DF" w:rsidRPr="00A6710E" w:rsidRDefault="00DC54DF" w:rsidP="00EB52CC">
            <w:pPr>
              <w:jc w:val="both"/>
              <w:rPr>
                <w:sz w:val="20"/>
              </w:rPr>
            </w:pPr>
            <w:r w:rsidRPr="00A6710E">
              <w:rPr>
                <w:sz w:val="20"/>
              </w:rPr>
              <w:t>Sentence imposed: 45 days imprisonment, to be served intermittently, three years’ probation, a 10</w:t>
            </w:r>
            <w:r w:rsidRPr="00A6710E">
              <w:rPr>
                <w:sz w:val="20"/>
              </w:rPr>
              <w:noBreakHyphen/>
              <w:t xml:space="preserve">year prohibition order under s. 161(1)(d) of the </w:t>
            </w:r>
            <w:r w:rsidRPr="00A6710E">
              <w:rPr>
                <w:i/>
                <w:sz w:val="20"/>
              </w:rPr>
              <w:t>Criminal Code</w:t>
            </w:r>
          </w:p>
        </w:tc>
      </w:tr>
      <w:tr w:rsidR="00DC54DF" w:rsidRPr="00A6710E" w:rsidTr="00B778F3">
        <w:tc>
          <w:tcPr>
            <w:tcW w:w="2427" w:type="pct"/>
            <w:gridSpan w:val="2"/>
          </w:tcPr>
          <w:p w:rsidR="00DC54DF" w:rsidRPr="00A6710E" w:rsidRDefault="00DC54DF" w:rsidP="00EB52CC">
            <w:pPr>
              <w:jc w:val="both"/>
              <w:rPr>
                <w:sz w:val="20"/>
              </w:rPr>
            </w:pPr>
            <w:r w:rsidRPr="00A6710E">
              <w:rPr>
                <w:sz w:val="20"/>
              </w:rPr>
              <w:t>June 29, 2018</w:t>
            </w:r>
          </w:p>
          <w:p w:rsidR="00DC54DF" w:rsidRPr="00A6710E" w:rsidRDefault="00DC54DF" w:rsidP="00EB52CC">
            <w:pPr>
              <w:jc w:val="both"/>
              <w:rPr>
                <w:sz w:val="20"/>
              </w:rPr>
            </w:pPr>
            <w:r w:rsidRPr="00A6710E">
              <w:rPr>
                <w:sz w:val="20"/>
              </w:rPr>
              <w:t>Court of Appeal for Ontario</w:t>
            </w:r>
          </w:p>
          <w:p w:rsidR="00DC54DF" w:rsidRPr="00A6710E" w:rsidRDefault="00DC54DF" w:rsidP="00EB52CC">
            <w:pPr>
              <w:jc w:val="both"/>
              <w:rPr>
                <w:sz w:val="20"/>
              </w:rPr>
            </w:pPr>
            <w:r w:rsidRPr="00A6710E">
              <w:rPr>
                <w:sz w:val="20"/>
              </w:rPr>
              <w:t>(Watt, Brown, Huscroft JJ.A.)</w:t>
            </w:r>
          </w:p>
          <w:p w:rsidR="00DC54DF" w:rsidRPr="00A6710E" w:rsidRDefault="00A6710E" w:rsidP="00EB52CC">
            <w:pPr>
              <w:jc w:val="both"/>
              <w:rPr>
                <w:sz w:val="20"/>
              </w:rPr>
            </w:pPr>
            <w:hyperlink r:id="rId118" w:history="1">
              <w:r w:rsidR="00DC54DF" w:rsidRPr="00A6710E">
                <w:rPr>
                  <w:rStyle w:val="Hyperlink"/>
                  <w:sz w:val="20"/>
                </w:rPr>
                <w:t>2018 ONCA 598</w:t>
              </w:r>
            </w:hyperlink>
            <w:r w:rsidR="00DC54DF" w:rsidRPr="00A6710E">
              <w:rPr>
                <w:sz w:val="20"/>
              </w:rPr>
              <w:t>; C62305</w:t>
            </w:r>
          </w:p>
          <w:p w:rsidR="00DC54DF" w:rsidRPr="00A6710E" w:rsidRDefault="00DC54DF" w:rsidP="00EB52CC">
            <w:pPr>
              <w:jc w:val="both"/>
              <w:rPr>
                <w:sz w:val="20"/>
              </w:rPr>
            </w:pPr>
          </w:p>
        </w:tc>
        <w:tc>
          <w:tcPr>
            <w:tcW w:w="243" w:type="pct"/>
          </w:tcPr>
          <w:p w:rsidR="00DC54DF" w:rsidRPr="00A6710E" w:rsidRDefault="00DC54DF" w:rsidP="00EB52CC">
            <w:pPr>
              <w:jc w:val="both"/>
              <w:rPr>
                <w:sz w:val="20"/>
              </w:rPr>
            </w:pPr>
          </w:p>
        </w:tc>
        <w:tc>
          <w:tcPr>
            <w:tcW w:w="2330" w:type="pct"/>
          </w:tcPr>
          <w:p w:rsidR="00DC54DF" w:rsidRPr="00A6710E" w:rsidRDefault="00DC54DF" w:rsidP="00EB52CC">
            <w:pPr>
              <w:jc w:val="both"/>
              <w:rPr>
                <w:sz w:val="20"/>
              </w:rPr>
            </w:pPr>
            <w:r w:rsidRPr="00A6710E">
              <w:rPr>
                <w:sz w:val="20"/>
              </w:rPr>
              <w:t>Conviction and sentence appeal dismissed</w:t>
            </w:r>
          </w:p>
          <w:p w:rsidR="00DC54DF" w:rsidRPr="00A6710E" w:rsidRDefault="00DC54DF" w:rsidP="00EB52CC">
            <w:pPr>
              <w:jc w:val="both"/>
              <w:rPr>
                <w:sz w:val="20"/>
              </w:rPr>
            </w:pPr>
          </w:p>
        </w:tc>
      </w:tr>
      <w:tr w:rsidR="00DC54DF" w:rsidRPr="00A6710E" w:rsidTr="00B778F3">
        <w:tc>
          <w:tcPr>
            <w:tcW w:w="2427" w:type="pct"/>
            <w:gridSpan w:val="2"/>
          </w:tcPr>
          <w:p w:rsidR="00DC54DF" w:rsidRPr="00A6710E" w:rsidRDefault="00DC54DF" w:rsidP="00EB52CC">
            <w:pPr>
              <w:jc w:val="both"/>
              <w:rPr>
                <w:sz w:val="20"/>
              </w:rPr>
            </w:pPr>
            <w:r w:rsidRPr="00A6710E">
              <w:rPr>
                <w:sz w:val="20"/>
              </w:rPr>
              <w:t>December 17, 2019</w:t>
            </w:r>
          </w:p>
          <w:p w:rsidR="00DC54DF" w:rsidRPr="00A6710E" w:rsidRDefault="00DC54DF" w:rsidP="00EB52CC">
            <w:pPr>
              <w:jc w:val="both"/>
              <w:rPr>
                <w:sz w:val="20"/>
              </w:rPr>
            </w:pPr>
            <w:r w:rsidRPr="00A6710E">
              <w:rPr>
                <w:sz w:val="20"/>
              </w:rPr>
              <w:t>Supreme Court of Canada</w:t>
            </w:r>
          </w:p>
          <w:p w:rsidR="00DC54DF" w:rsidRPr="00A6710E" w:rsidRDefault="00DC54DF" w:rsidP="00EB52CC">
            <w:pPr>
              <w:jc w:val="both"/>
              <w:rPr>
                <w:sz w:val="20"/>
              </w:rPr>
            </w:pPr>
          </w:p>
        </w:tc>
        <w:tc>
          <w:tcPr>
            <w:tcW w:w="243" w:type="pct"/>
          </w:tcPr>
          <w:p w:rsidR="00DC54DF" w:rsidRPr="00A6710E" w:rsidRDefault="00DC54DF" w:rsidP="00EB52CC">
            <w:pPr>
              <w:jc w:val="both"/>
              <w:rPr>
                <w:sz w:val="20"/>
              </w:rPr>
            </w:pPr>
          </w:p>
        </w:tc>
        <w:tc>
          <w:tcPr>
            <w:tcW w:w="2330" w:type="pct"/>
          </w:tcPr>
          <w:p w:rsidR="00DC54DF" w:rsidRPr="00A6710E" w:rsidRDefault="00DC54DF" w:rsidP="0071779F">
            <w:pPr>
              <w:jc w:val="both"/>
              <w:rPr>
                <w:sz w:val="20"/>
              </w:rPr>
            </w:pPr>
            <w:r w:rsidRPr="00A6710E">
              <w:rPr>
                <w:sz w:val="20"/>
              </w:rPr>
              <w:t>Motion for an extension of time to serve and file the application for leave to appeal and application for leave to appeal filed</w:t>
            </w:r>
          </w:p>
        </w:tc>
      </w:tr>
    </w:tbl>
    <w:p w:rsidR="00DC54DF" w:rsidRPr="00A6710E" w:rsidRDefault="00DC54DF" w:rsidP="00EB52CC">
      <w:pPr>
        <w:jc w:val="both"/>
        <w:rPr>
          <w:sz w:val="20"/>
        </w:rPr>
      </w:pPr>
    </w:p>
    <w:p w:rsidR="0071779F" w:rsidRPr="00A6710E" w:rsidRDefault="00A6710E" w:rsidP="00EB52CC">
      <w:pPr>
        <w:jc w:val="both"/>
        <w:rPr>
          <w:sz w:val="20"/>
        </w:rPr>
      </w:pPr>
      <w:r w:rsidRPr="00A6710E">
        <w:rPr>
          <w:sz w:val="20"/>
        </w:rPr>
        <w:pict>
          <v:rect id="_x0000_i1067" style="width:2in;height:1pt" o:hrpct="0" o:hralign="center" o:hrstd="t" o:hrnoshade="t" o:hr="t" fillcolor="black [3213]" stroked="f"/>
        </w:pict>
      </w:r>
    </w:p>
    <w:p w:rsidR="0071779F" w:rsidRPr="00A6710E" w:rsidRDefault="0071779F"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54DF" w:rsidRPr="00A6710E" w:rsidTr="00B778F3">
        <w:tc>
          <w:tcPr>
            <w:tcW w:w="543" w:type="pct"/>
          </w:tcPr>
          <w:p w:rsidR="00DC54DF" w:rsidRPr="00A6710E" w:rsidRDefault="00DC54DF" w:rsidP="00EB52CC">
            <w:pPr>
              <w:jc w:val="both"/>
              <w:rPr>
                <w:sz w:val="20"/>
                <w:lang w:val="fr-CA"/>
              </w:rPr>
            </w:pPr>
            <w:r w:rsidRPr="00A6710E">
              <w:rPr>
                <w:rStyle w:val="SCCFileNumberChar"/>
                <w:sz w:val="20"/>
                <w:szCs w:val="20"/>
                <w:lang w:val="fr-CA"/>
              </w:rPr>
              <w:t>39033</w:t>
            </w:r>
          </w:p>
        </w:tc>
        <w:tc>
          <w:tcPr>
            <w:tcW w:w="4457" w:type="pct"/>
            <w:gridSpan w:val="3"/>
          </w:tcPr>
          <w:p w:rsidR="00DC54DF" w:rsidRPr="00A6710E" w:rsidRDefault="00DC54DF" w:rsidP="00EB52CC">
            <w:pPr>
              <w:pStyle w:val="SCCLsocParty"/>
              <w:jc w:val="both"/>
              <w:rPr>
                <w:b/>
                <w:sz w:val="20"/>
                <w:szCs w:val="20"/>
              </w:rPr>
            </w:pPr>
            <w:r w:rsidRPr="00A6710E">
              <w:rPr>
                <w:b/>
                <w:sz w:val="20"/>
                <w:szCs w:val="20"/>
              </w:rPr>
              <w:t>Martin Schulz c. Sa Majesté la Reine</w:t>
            </w:r>
          </w:p>
          <w:p w:rsidR="00DC54DF" w:rsidRPr="00A6710E" w:rsidRDefault="00DC54DF" w:rsidP="00EB52CC">
            <w:pPr>
              <w:jc w:val="both"/>
              <w:rPr>
                <w:sz w:val="20"/>
                <w:lang w:val="fr-CA"/>
              </w:rPr>
            </w:pPr>
            <w:r w:rsidRPr="00A6710E">
              <w:rPr>
                <w:sz w:val="20"/>
                <w:lang w:val="fr-CA"/>
              </w:rPr>
              <w:t>(Ont.) (Criminelle) (Sur autorisation)</w:t>
            </w:r>
          </w:p>
        </w:tc>
      </w:tr>
      <w:tr w:rsidR="00DC54DF" w:rsidRPr="00A6710E" w:rsidTr="00B778F3">
        <w:tc>
          <w:tcPr>
            <w:tcW w:w="5000" w:type="pct"/>
            <w:gridSpan w:val="4"/>
          </w:tcPr>
          <w:p w:rsidR="00DC54DF" w:rsidRPr="00A6710E" w:rsidRDefault="00DC54DF" w:rsidP="00EB52CC">
            <w:pPr>
              <w:jc w:val="both"/>
              <w:rPr>
                <w:sz w:val="20"/>
                <w:lang w:val="fr-CA"/>
              </w:rPr>
            </w:pPr>
            <w:r w:rsidRPr="00A6710E">
              <w:rPr>
                <w:i/>
                <w:sz w:val="20"/>
                <w:lang w:val="fr-CA"/>
              </w:rPr>
              <w:t>Charte des droits</w:t>
            </w:r>
            <w:r w:rsidRPr="00A6710E">
              <w:rPr>
                <w:sz w:val="20"/>
                <w:lang w:val="fr-CA"/>
              </w:rPr>
              <w:t xml:space="preserve"> — Fouilles, perquisitions et saisies — Droit criminel — Preuve — Détermination de la peine — Les violations de la </w:t>
            </w:r>
            <w:r w:rsidRPr="00A6710E">
              <w:rPr>
                <w:i/>
                <w:sz w:val="20"/>
                <w:lang w:val="fr-CA"/>
              </w:rPr>
              <w:t>Charte</w:t>
            </w:r>
            <w:r w:rsidRPr="00A6710E">
              <w:rPr>
                <w:sz w:val="20"/>
                <w:lang w:val="fr-CA"/>
              </w:rPr>
              <w:t xml:space="preserve"> relevées par le juge saisi des demandes auraient</w:t>
            </w:r>
            <w:r w:rsidRPr="00A6710E">
              <w:rPr>
                <w:sz w:val="20"/>
                <w:lang w:val="fr-CA"/>
              </w:rPr>
              <w:noBreakHyphen/>
              <w:t>elles dû ne pas être considérées comme découlant de perquisitions ou fouilles distinctes, justifiant ainsi les réparations individuelles, mais comme des composantes d’un processus global de fouille et de perquisition, lequel était entaché par une série d’actes répréhensibles de l’État de sorte que tous les éléments de preuve obtenus auraient dû être exclus? — Y avait</w:t>
            </w:r>
            <w:r w:rsidRPr="00A6710E">
              <w:rPr>
                <w:sz w:val="20"/>
                <w:lang w:val="fr-CA"/>
              </w:rPr>
              <w:noBreakHyphen/>
              <w:t xml:space="preserve">il suffisamment d’éléments de preuve présentés par la Couronne pour justifier l’ordonnance prévue à l’al. 161d) du </w:t>
            </w:r>
            <w:r w:rsidRPr="00A6710E">
              <w:rPr>
                <w:i/>
                <w:sz w:val="20"/>
                <w:lang w:val="fr-CA"/>
              </w:rPr>
              <w:t>Code criminel</w:t>
            </w:r>
            <w:r w:rsidRPr="00A6710E">
              <w:rPr>
                <w:sz w:val="20"/>
                <w:lang w:val="fr-CA"/>
              </w:rPr>
              <w:t>? — Les modalités et restrictions concernant l’utilisation d’Internet dans l’ordonnance prévue à l’al. 161(d) ont</w:t>
            </w:r>
            <w:r w:rsidRPr="00A6710E">
              <w:rPr>
                <w:sz w:val="20"/>
                <w:lang w:val="fr-CA"/>
              </w:rPr>
              <w:noBreakHyphen/>
              <w:t xml:space="preserve">elles une portée excessive? — art. 8 et 24(2) de la </w:t>
            </w:r>
            <w:r w:rsidRPr="00A6710E">
              <w:rPr>
                <w:i/>
                <w:sz w:val="20"/>
                <w:lang w:val="fr-CA"/>
              </w:rPr>
              <w:t>Charte canadienne des droits et libertés</w:t>
            </w:r>
            <w:r w:rsidRPr="00A6710E">
              <w:rPr>
                <w:sz w:val="20"/>
                <w:lang w:val="fr-CA"/>
              </w:rPr>
              <w:t>.</w:t>
            </w:r>
          </w:p>
          <w:p w:rsidR="00DC54DF" w:rsidRPr="00A6710E" w:rsidRDefault="00DC54DF" w:rsidP="00EB52CC">
            <w:pPr>
              <w:jc w:val="both"/>
              <w:rPr>
                <w:sz w:val="20"/>
                <w:lang w:val="fr-CA"/>
              </w:rPr>
            </w:pPr>
          </w:p>
        </w:tc>
      </w:tr>
      <w:tr w:rsidR="00DC54DF" w:rsidRPr="00A6710E" w:rsidTr="00B778F3">
        <w:tc>
          <w:tcPr>
            <w:tcW w:w="5000" w:type="pct"/>
            <w:gridSpan w:val="4"/>
          </w:tcPr>
          <w:p w:rsidR="00DC54DF" w:rsidRPr="00A6710E" w:rsidRDefault="00DC54DF" w:rsidP="00EB52CC">
            <w:pPr>
              <w:jc w:val="both"/>
              <w:rPr>
                <w:sz w:val="20"/>
                <w:lang w:val="fr-CA"/>
              </w:rPr>
            </w:pPr>
            <w:r w:rsidRPr="00A6710E">
              <w:rPr>
                <w:sz w:val="20"/>
                <w:lang w:val="fr-CA"/>
              </w:rPr>
              <w:t xml:space="preserve">La police a obtenu un mandat l’autorisant à perquisitionner la résidence du demandeur afin d’y rechercher des appareils électroniques et des documents. Le demandeur avait en sa possession des images et des vidéos de pornographie juvénile sur divers appareils. Il a demandé l’exclusion de tous les éléments de preuve trouvés sur les appareils saisis, affirmant que ses droits garantis à l’art. 8 de la </w:t>
            </w:r>
            <w:r w:rsidRPr="00A6710E">
              <w:rPr>
                <w:i/>
                <w:sz w:val="20"/>
                <w:lang w:val="fr-CA"/>
              </w:rPr>
              <w:t>Charte</w:t>
            </w:r>
            <w:r w:rsidRPr="00A6710E">
              <w:rPr>
                <w:sz w:val="20"/>
                <w:lang w:val="fr-CA"/>
              </w:rPr>
              <w:t xml:space="preserve"> avaient été violés. Le juge du procès a exclu de la preuve seulement ce qui suit : (i) les six éléments pour lesquels les scellés ont été levés et pour lesquels une prolongation du délai de détention prévue au </w:t>
            </w:r>
            <w:proofErr w:type="spellStart"/>
            <w:r w:rsidRPr="00A6710E">
              <w:rPr>
                <w:sz w:val="20"/>
                <w:lang w:val="fr-CA"/>
              </w:rPr>
              <w:t>par</w:t>
            </w:r>
            <w:proofErr w:type="spellEnd"/>
            <w:r w:rsidRPr="00A6710E">
              <w:rPr>
                <w:sz w:val="20"/>
                <w:lang w:val="fr-CA"/>
              </w:rPr>
              <w:t xml:space="preserve">. 490(2) du </w:t>
            </w:r>
            <w:r w:rsidRPr="00A6710E">
              <w:rPr>
                <w:i/>
                <w:sz w:val="20"/>
                <w:lang w:val="fr-CA"/>
              </w:rPr>
              <w:t>Code criminel</w:t>
            </w:r>
            <w:r w:rsidRPr="00A6710E">
              <w:rPr>
                <w:sz w:val="20"/>
                <w:lang w:val="fr-CA"/>
              </w:rPr>
              <w:t xml:space="preserve"> n’a pas été obtenue; et (ii) les appareils sur lesquels aucun contenu pornographique n’a été trouvé. Le demandeur a été déclaré coupable d’un chef de possession de pornographie juvénile. Il a été condamné à une peine d’emprisonnement de 45 jours, purgée de façon discontinue, à une probation de trois ans et à une interdiction de dix ans prévue à l’al. 161(1)d) du </w:t>
            </w:r>
            <w:r w:rsidRPr="00A6710E">
              <w:rPr>
                <w:i/>
                <w:sz w:val="20"/>
                <w:lang w:val="fr-CA"/>
              </w:rPr>
              <w:t>Code criminel</w:t>
            </w:r>
            <w:r w:rsidRPr="00A6710E">
              <w:rPr>
                <w:sz w:val="20"/>
                <w:lang w:val="fr-CA"/>
              </w:rPr>
              <w:t>. Les modalités de l’ordonnance de probation et de l’interdiction empêchaient le demandeur d’avoir accès à Internet et à ses courriels. La Cour d’appel a rejeté l’appel du demandeur contre sa déclaration de culpabilité. Celui</w:t>
            </w:r>
            <w:r w:rsidRPr="00A6710E">
              <w:rPr>
                <w:sz w:val="20"/>
                <w:lang w:val="fr-CA"/>
              </w:rPr>
              <w:noBreakHyphen/>
              <w:t>ci a obtenu l’autorisation d’interjeter appel des modalités relatives à l’Internet de l’ordonnance de probation et de l’interdiction. La Cour d’appel a rejeté l’appel de la peine.</w:t>
            </w:r>
          </w:p>
        </w:tc>
      </w:tr>
      <w:tr w:rsidR="00DC54DF" w:rsidRPr="00A6710E" w:rsidTr="00B778F3">
        <w:tc>
          <w:tcPr>
            <w:tcW w:w="5000" w:type="pct"/>
            <w:gridSpan w:val="4"/>
          </w:tcPr>
          <w:p w:rsidR="00DC54DF" w:rsidRPr="00A6710E" w:rsidRDefault="00DC54DF" w:rsidP="00EB52CC">
            <w:pPr>
              <w:jc w:val="both"/>
              <w:rPr>
                <w:sz w:val="20"/>
                <w:lang w:val="fr-CA"/>
              </w:rPr>
            </w:pPr>
          </w:p>
        </w:tc>
      </w:tr>
      <w:tr w:rsidR="00DC54DF" w:rsidRPr="00A6710E" w:rsidTr="00B778F3">
        <w:tc>
          <w:tcPr>
            <w:tcW w:w="2427" w:type="pct"/>
            <w:gridSpan w:val="2"/>
          </w:tcPr>
          <w:p w:rsidR="00DC54DF" w:rsidRPr="00A6710E" w:rsidRDefault="00DC54DF" w:rsidP="00EB52CC">
            <w:pPr>
              <w:jc w:val="both"/>
              <w:rPr>
                <w:sz w:val="20"/>
                <w:lang w:val="fr-CA"/>
              </w:rPr>
            </w:pPr>
            <w:r w:rsidRPr="00A6710E">
              <w:rPr>
                <w:sz w:val="20"/>
                <w:lang w:val="fr-CA"/>
              </w:rPr>
              <w:t>23 mars 2016</w:t>
            </w:r>
          </w:p>
          <w:p w:rsidR="00DC54DF" w:rsidRPr="00A6710E" w:rsidRDefault="00DC54DF" w:rsidP="00EB52CC">
            <w:pPr>
              <w:jc w:val="both"/>
              <w:rPr>
                <w:sz w:val="20"/>
                <w:lang w:val="fr-CA"/>
              </w:rPr>
            </w:pPr>
            <w:r w:rsidRPr="00A6710E">
              <w:rPr>
                <w:sz w:val="20"/>
                <w:lang w:val="fr-CA"/>
              </w:rPr>
              <w:t xml:space="preserve">Cour supérieure de justice de l’Ontario </w:t>
            </w:r>
          </w:p>
          <w:p w:rsidR="00DC54DF" w:rsidRPr="00A6710E" w:rsidRDefault="00DC54DF" w:rsidP="00EB52CC">
            <w:pPr>
              <w:jc w:val="both"/>
              <w:rPr>
                <w:sz w:val="20"/>
                <w:lang w:val="fr-CA"/>
              </w:rPr>
            </w:pPr>
            <w:r w:rsidRPr="00A6710E">
              <w:rPr>
                <w:sz w:val="20"/>
                <w:lang w:val="fr-CA"/>
              </w:rPr>
              <w:t>(Juge Miller)</w:t>
            </w:r>
          </w:p>
          <w:p w:rsidR="00DC54DF" w:rsidRPr="00A6710E" w:rsidRDefault="00DC54DF" w:rsidP="00EB52CC">
            <w:pPr>
              <w:jc w:val="both"/>
              <w:rPr>
                <w:sz w:val="20"/>
                <w:lang w:val="fr-CA"/>
              </w:rPr>
            </w:pPr>
            <w:r w:rsidRPr="00A6710E">
              <w:rPr>
                <w:sz w:val="20"/>
                <w:lang w:val="fr-CA"/>
              </w:rPr>
              <w:t>2016 ONSC 1581</w:t>
            </w:r>
          </w:p>
          <w:p w:rsidR="00DC54DF" w:rsidRPr="00A6710E" w:rsidRDefault="00DC54DF" w:rsidP="00EB52CC">
            <w:pPr>
              <w:jc w:val="both"/>
              <w:rPr>
                <w:sz w:val="20"/>
                <w:lang w:val="fr-CA"/>
              </w:rPr>
            </w:pPr>
          </w:p>
        </w:tc>
        <w:tc>
          <w:tcPr>
            <w:tcW w:w="243" w:type="pct"/>
          </w:tcPr>
          <w:p w:rsidR="00DC54DF" w:rsidRPr="00A6710E" w:rsidRDefault="00DC54DF" w:rsidP="00EB52CC">
            <w:pPr>
              <w:jc w:val="both"/>
              <w:rPr>
                <w:sz w:val="20"/>
                <w:lang w:val="fr-CA"/>
              </w:rPr>
            </w:pPr>
          </w:p>
        </w:tc>
        <w:tc>
          <w:tcPr>
            <w:tcW w:w="2330" w:type="pct"/>
          </w:tcPr>
          <w:p w:rsidR="00DC54DF" w:rsidRPr="00A6710E" w:rsidRDefault="00DC54DF" w:rsidP="00EB52CC">
            <w:pPr>
              <w:jc w:val="both"/>
              <w:rPr>
                <w:sz w:val="20"/>
                <w:lang w:val="fr-CA"/>
              </w:rPr>
            </w:pPr>
            <w:r w:rsidRPr="00A6710E">
              <w:rPr>
                <w:sz w:val="20"/>
                <w:lang w:val="fr-CA"/>
              </w:rPr>
              <w:t>Déclaration de culpabilité : possession de pornographie juvénile</w:t>
            </w:r>
          </w:p>
          <w:p w:rsidR="00DC54DF" w:rsidRPr="00A6710E" w:rsidRDefault="00DC54DF" w:rsidP="00EB52CC">
            <w:pPr>
              <w:jc w:val="both"/>
              <w:rPr>
                <w:sz w:val="20"/>
                <w:lang w:val="fr-CA"/>
              </w:rPr>
            </w:pPr>
          </w:p>
        </w:tc>
      </w:tr>
      <w:tr w:rsidR="00DC54DF" w:rsidRPr="00A6710E" w:rsidTr="00B778F3">
        <w:tc>
          <w:tcPr>
            <w:tcW w:w="2427" w:type="pct"/>
            <w:gridSpan w:val="2"/>
          </w:tcPr>
          <w:p w:rsidR="00DC54DF" w:rsidRPr="00A6710E" w:rsidRDefault="00DC54DF" w:rsidP="00EB52CC">
            <w:pPr>
              <w:jc w:val="both"/>
              <w:rPr>
                <w:sz w:val="20"/>
                <w:lang w:val="fr-CA"/>
              </w:rPr>
            </w:pPr>
            <w:r w:rsidRPr="00A6710E">
              <w:rPr>
                <w:sz w:val="20"/>
                <w:lang w:val="fr-CA"/>
              </w:rPr>
              <w:t>31 mai 2016</w:t>
            </w:r>
          </w:p>
          <w:p w:rsidR="00DC54DF" w:rsidRPr="00A6710E" w:rsidRDefault="00DC54DF" w:rsidP="00EB52CC">
            <w:pPr>
              <w:jc w:val="both"/>
              <w:rPr>
                <w:sz w:val="20"/>
                <w:lang w:val="fr-CA"/>
              </w:rPr>
            </w:pPr>
            <w:r w:rsidRPr="00A6710E">
              <w:rPr>
                <w:sz w:val="20"/>
                <w:lang w:val="fr-CA"/>
              </w:rPr>
              <w:t xml:space="preserve">Cour supérieure de justice de l’Ontario </w:t>
            </w:r>
          </w:p>
          <w:p w:rsidR="00DC54DF" w:rsidRPr="00A6710E" w:rsidRDefault="00DC54DF" w:rsidP="00EB52CC">
            <w:pPr>
              <w:jc w:val="both"/>
              <w:rPr>
                <w:sz w:val="20"/>
                <w:lang w:val="fr-CA"/>
              </w:rPr>
            </w:pPr>
            <w:r w:rsidRPr="00A6710E">
              <w:rPr>
                <w:sz w:val="20"/>
                <w:lang w:val="fr-CA"/>
              </w:rPr>
              <w:t>(Juge Miller)</w:t>
            </w:r>
          </w:p>
          <w:p w:rsidR="00DC54DF" w:rsidRPr="00A6710E" w:rsidRDefault="00DC54DF" w:rsidP="00EB52CC">
            <w:pPr>
              <w:jc w:val="both"/>
              <w:rPr>
                <w:sz w:val="20"/>
                <w:lang w:val="fr-CA"/>
              </w:rPr>
            </w:pPr>
            <w:r w:rsidRPr="00A6710E">
              <w:rPr>
                <w:sz w:val="20"/>
                <w:lang w:val="fr-CA"/>
              </w:rPr>
              <w:t>2016 ONSC 3597</w:t>
            </w:r>
          </w:p>
          <w:p w:rsidR="00DC54DF" w:rsidRPr="00A6710E" w:rsidRDefault="00DC54DF" w:rsidP="00EB52CC">
            <w:pPr>
              <w:jc w:val="both"/>
              <w:rPr>
                <w:sz w:val="20"/>
                <w:lang w:val="fr-CA"/>
              </w:rPr>
            </w:pPr>
          </w:p>
        </w:tc>
        <w:tc>
          <w:tcPr>
            <w:tcW w:w="243" w:type="pct"/>
          </w:tcPr>
          <w:p w:rsidR="00DC54DF" w:rsidRPr="00A6710E" w:rsidRDefault="00DC54DF" w:rsidP="00EB52CC">
            <w:pPr>
              <w:jc w:val="both"/>
              <w:rPr>
                <w:sz w:val="20"/>
                <w:lang w:val="fr-CA"/>
              </w:rPr>
            </w:pPr>
          </w:p>
        </w:tc>
        <w:tc>
          <w:tcPr>
            <w:tcW w:w="2330" w:type="pct"/>
          </w:tcPr>
          <w:p w:rsidR="00DC54DF" w:rsidRPr="00A6710E" w:rsidRDefault="00DC54DF" w:rsidP="00EB52CC">
            <w:pPr>
              <w:jc w:val="both"/>
              <w:rPr>
                <w:sz w:val="20"/>
                <w:lang w:val="fr-CA"/>
              </w:rPr>
            </w:pPr>
            <w:r w:rsidRPr="00A6710E">
              <w:rPr>
                <w:sz w:val="20"/>
                <w:lang w:val="fr-CA"/>
              </w:rPr>
              <w:t>Peine infligée : peine de 45 jours d’emprisonnement, purgée de façon discontinue, probation de trois ans, interdiction de 10 ans prévue à l’al. 161(1</w:t>
            </w:r>
            <w:proofErr w:type="gramStart"/>
            <w:r w:rsidRPr="00A6710E">
              <w:rPr>
                <w:sz w:val="20"/>
                <w:lang w:val="fr-CA"/>
              </w:rPr>
              <w:t>)(</w:t>
            </w:r>
            <w:proofErr w:type="gramEnd"/>
            <w:r w:rsidRPr="00A6710E">
              <w:rPr>
                <w:sz w:val="20"/>
                <w:lang w:val="fr-CA"/>
              </w:rPr>
              <w:t xml:space="preserve">d) du </w:t>
            </w:r>
            <w:r w:rsidRPr="00A6710E">
              <w:rPr>
                <w:i/>
                <w:sz w:val="20"/>
                <w:lang w:val="fr-CA"/>
              </w:rPr>
              <w:t>Code criminel</w:t>
            </w:r>
          </w:p>
        </w:tc>
      </w:tr>
      <w:tr w:rsidR="00DC54DF" w:rsidRPr="00A6710E" w:rsidTr="00B778F3">
        <w:tc>
          <w:tcPr>
            <w:tcW w:w="2427" w:type="pct"/>
            <w:gridSpan w:val="2"/>
          </w:tcPr>
          <w:p w:rsidR="00DC54DF" w:rsidRPr="00A6710E" w:rsidRDefault="00DC54DF" w:rsidP="00EB52CC">
            <w:pPr>
              <w:jc w:val="both"/>
              <w:rPr>
                <w:sz w:val="20"/>
                <w:lang w:val="fr-CA"/>
              </w:rPr>
            </w:pPr>
            <w:r w:rsidRPr="00A6710E">
              <w:rPr>
                <w:sz w:val="20"/>
                <w:lang w:val="fr-CA"/>
              </w:rPr>
              <w:t>29 juin 2018</w:t>
            </w:r>
          </w:p>
          <w:p w:rsidR="00DC54DF" w:rsidRPr="00A6710E" w:rsidRDefault="00DC54DF" w:rsidP="00EB52CC">
            <w:pPr>
              <w:jc w:val="both"/>
              <w:rPr>
                <w:sz w:val="20"/>
                <w:lang w:val="fr-CA"/>
              </w:rPr>
            </w:pPr>
            <w:r w:rsidRPr="00A6710E">
              <w:rPr>
                <w:sz w:val="20"/>
                <w:lang w:val="fr-CA"/>
              </w:rPr>
              <w:t>Cour d’appel de l’Ontario</w:t>
            </w:r>
          </w:p>
          <w:p w:rsidR="00DC54DF" w:rsidRPr="00A6710E" w:rsidRDefault="00DC54DF" w:rsidP="00EB52CC">
            <w:pPr>
              <w:jc w:val="both"/>
              <w:rPr>
                <w:sz w:val="20"/>
                <w:lang w:val="fr-CA"/>
              </w:rPr>
            </w:pPr>
            <w:r w:rsidRPr="00A6710E">
              <w:rPr>
                <w:sz w:val="20"/>
                <w:lang w:val="fr-CA"/>
              </w:rPr>
              <w:t>(Juges Watt, Brown et Huscroft)</w:t>
            </w:r>
          </w:p>
          <w:p w:rsidR="00DC54DF" w:rsidRPr="00A6710E" w:rsidRDefault="00A6710E" w:rsidP="00EB52CC">
            <w:pPr>
              <w:jc w:val="both"/>
              <w:rPr>
                <w:sz w:val="20"/>
                <w:lang w:val="fr-CA"/>
              </w:rPr>
            </w:pPr>
            <w:hyperlink r:id="rId119" w:history="1">
              <w:r w:rsidR="00DC54DF" w:rsidRPr="00A6710E">
                <w:rPr>
                  <w:rStyle w:val="Hyperlink"/>
                  <w:sz w:val="20"/>
                  <w:lang w:val="fr-CA"/>
                </w:rPr>
                <w:t>2018 ONCA 598</w:t>
              </w:r>
            </w:hyperlink>
            <w:r w:rsidR="00DC54DF" w:rsidRPr="00A6710E">
              <w:rPr>
                <w:sz w:val="20"/>
                <w:lang w:val="fr-CA"/>
              </w:rPr>
              <w:t>; C62305</w:t>
            </w:r>
          </w:p>
          <w:p w:rsidR="00DC54DF" w:rsidRPr="00A6710E" w:rsidRDefault="00DC54DF" w:rsidP="00EB52CC">
            <w:pPr>
              <w:jc w:val="both"/>
              <w:rPr>
                <w:sz w:val="20"/>
                <w:lang w:val="fr-CA"/>
              </w:rPr>
            </w:pPr>
          </w:p>
        </w:tc>
        <w:tc>
          <w:tcPr>
            <w:tcW w:w="243" w:type="pct"/>
          </w:tcPr>
          <w:p w:rsidR="00DC54DF" w:rsidRPr="00A6710E" w:rsidRDefault="00DC54DF" w:rsidP="00EB52CC">
            <w:pPr>
              <w:jc w:val="both"/>
              <w:rPr>
                <w:sz w:val="20"/>
                <w:lang w:val="fr-CA"/>
              </w:rPr>
            </w:pPr>
          </w:p>
        </w:tc>
        <w:tc>
          <w:tcPr>
            <w:tcW w:w="2330" w:type="pct"/>
          </w:tcPr>
          <w:p w:rsidR="00DC54DF" w:rsidRPr="00A6710E" w:rsidRDefault="00DC54DF" w:rsidP="00EB52CC">
            <w:pPr>
              <w:jc w:val="both"/>
              <w:rPr>
                <w:sz w:val="20"/>
                <w:lang w:val="fr-CA"/>
              </w:rPr>
            </w:pPr>
            <w:r w:rsidRPr="00A6710E">
              <w:rPr>
                <w:sz w:val="20"/>
                <w:lang w:val="fr-CA"/>
              </w:rPr>
              <w:t xml:space="preserve">Appel de la déclaration de culpabilité et de la peine rejeté </w:t>
            </w:r>
          </w:p>
          <w:p w:rsidR="00DC54DF" w:rsidRPr="00A6710E" w:rsidRDefault="00DC54DF" w:rsidP="00EB52CC">
            <w:pPr>
              <w:jc w:val="both"/>
              <w:rPr>
                <w:sz w:val="20"/>
                <w:lang w:val="fr-CA"/>
              </w:rPr>
            </w:pPr>
          </w:p>
        </w:tc>
      </w:tr>
      <w:tr w:rsidR="00DC54DF" w:rsidRPr="00A6710E" w:rsidTr="00B778F3">
        <w:tc>
          <w:tcPr>
            <w:tcW w:w="2427" w:type="pct"/>
            <w:gridSpan w:val="2"/>
          </w:tcPr>
          <w:p w:rsidR="00DC54DF" w:rsidRPr="00A6710E" w:rsidRDefault="00DC54DF" w:rsidP="00EB52CC">
            <w:pPr>
              <w:jc w:val="both"/>
              <w:rPr>
                <w:sz w:val="20"/>
                <w:lang w:val="fr-CA"/>
              </w:rPr>
            </w:pPr>
            <w:r w:rsidRPr="00A6710E">
              <w:rPr>
                <w:sz w:val="20"/>
                <w:lang w:val="fr-CA"/>
              </w:rPr>
              <w:t>17 décembre 2019</w:t>
            </w:r>
          </w:p>
          <w:p w:rsidR="00DC54DF" w:rsidRPr="00A6710E" w:rsidRDefault="00DC54DF" w:rsidP="00EB52CC">
            <w:pPr>
              <w:jc w:val="both"/>
              <w:rPr>
                <w:sz w:val="20"/>
                <w:lang w:val="fr-CA"/>
              </w:rPr>
            </w:pPr>
            <w:r w:rsidRPr="00A6710E">
              <w:rPr>
                <w:sz w:val="20"/>
                <w:lang w:val="fr-CA"/>
              </w:rPr>
              <w:t>Cour suprême du Canada</w:t>
            </w:r>
          </w:p>
          <w:p w:rsidR="00DC54DF" w:rsidRPr="00A6710E" w:rsidRDefault="00DC54DF" w:rsidP="00EB52CC">
            <w:pPr>
              <w:jc w:val="both"/>
              <w:rPr>
                <w:sz w:val="20"/>
                <w:lang w:val="fr-CA"/>
              </w:rPr>
            </w:pPr>
          </w:p>
        </w:tc>
        <w:tc>
          <w:tcPr>
            <w:tcW w:w="243" w:type="pct"/>
          </w:tcPr>
          <w:p w:rsidR="00DC54DF" w:rsidRPr="00A6710E" w:rsidRDefault="00DC54DF" w:rsidP="00EB52CC">
            <w:pPr>
              <w:jc w:val="both"/>
              <w:rPr>
                <w:sz w:val="20"/>
                <w:lang w:val="fr-CA"/>
              </w:rPr>
            </w:pPr>
          </w:p>
        </w:tc>
        <w:tc>
          <w:tcPr>
            <w:tcW w:w="2330" w:type="pct"/>
          </w:tcPr>
          <w:p w:rsidR="00DC54DF" w:rsidRPr="00A6710E" w:rsidRDefault="00DC54DF" w:rsidP="00EB52CC">
            <w:pPr>
              <w:jc w:val="both"/>
              <w:rPr>
                <w:sz w:val="20"/>
                <w:lang w:val="fr-CA"/>
              </w:rPr>
            </w:pPr>
            <w:r w:rsidRPr="00A6710E">
              <w:rPr>
                <w:sz w:val="20"/>
                <w:lang w:val="fr-CA"/>
              </w:rPr>
              <w:t xml:space="preserve">Requête en prorogation du délai pour signifier et déposer la demande d’autorisation d’appel et demande </w:t>
            </w:r>
            <w:r w:rsidR="0071779F" w:rsidRPr="00A6710E">
              <w:rPr>
                <w:sz w:val="20"/>
                <w:lang w:val="fr-CA"/>
              </w:rPr>
              <w:t xml:space="preserve">d’autorisation </w:t>
            </w:r>
            <w:proofErr w:type="gramStart"/>
            <w:r w:rsidR="0071779F" w:rsidRPr="00A6710E">
              <w:rPr>
                <w:sz w:val="20"/>
                <w:lang w:val="fr-CA"/>
              </w:rPr>
              <w:t>d’appel déposées</w:t>
            </w:r>
            <w:proofErr w:type="gramEnd"/>
          </w:p>
        </w:tc>
      </w:tr>
    </w:tbl>
    <w:p w:rsidR="00DC54DF" w:rsidRPr="00A6710E" w:rsidRDefault="00DC54DF" w:rsidP="00EB52CC">
      <w:pPr>
        <w:jc w:val="both"/>
        <w:rPr>
          <w:sz w:val="20"/>
          <w:lang w:val="fr-CA"/>
        </w:rPr>
      </w:pPr>
    </w:p>
    <w:p w:rsidR="0071779F" w:rsidRPr="00A6710E" w:rsidRDefault="00A6710E" w:rsidP="00EB52CC">
      <w:pPr>
        <w:jc w:val="both"/>
        <w:rPr>
          <w:sz w:val="20"/>
          <w:lang w:val="fr-CA"/>
        </w:rPr>
      </w:pPr>
      <w:r w:rsidRPr="00A6710E">
        <w:rPr>
          <w:sz w:val="20"/>
        </w:rPr>
        <w:pict>
          <v:rect id="_x0000_i1068"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366BE" w:rsidRPr="00A6710E" w:rsidTr="00B778F3">
        <w:tc>
          <w:tcPr>
            <w:tcW w:w="543" w:type="pct"/>
          </w:tcPr>
          <w:p w:rsidR="006366BE" w:rsidRPr="00A6710E" w:rsidRDefault="006366BE" w:rsidP="00EB52CC">
            <w:pPr>
              <w:jc w:val="both"/>
              <w:rPr>
                <w:sz w:val="20"/>
              </w:rPr>
            </w:pPr>
            <w:r w:rsidRPr="00A6710E">
              <w:rPr>
                <w:rStyle w:val="SCCFileNumberChar"/>
                <w:sz w:val="20"/>
                <w:szCs w:val="20"/>
              </w:rPr>
              <w:t>39020</w:t>
            </w:r>
          </w:p>
        </w:tc>
        <w:tc>
          <w:tcPr>
            <w:tcW w:w="4457" w:type="pct"/>
            <w:gridSpan w:val="3"/>
          </w:tcPr>
          <w:p w:rsidR="006366BE" w:rsidRPr="00A6710E" w:rsidRDefault="006366BE" w:rsidP="00EB52CC">
            <w:pPr>
              <w:pStyle w:val="SCCLsocParty"/>
              <w:jc w:val="both"/>
              <w:rPr>
                <w:b/>
                <w:sz w:val="20"/>
                <w:szCs w:val="20"/>
                <w:lang w:val="en-US"/>
              </w:rPr>
            </w:pPr>
            <w:r w:rsidRPr="00A6710E">
              <w:rPr>
                <w:b/>
                <w:sz w:val="20"/>
                <w:szCs w:val="20"/>
                <w:lang w:val="en-US"/>
              </w:rPr>
              <w:t>Guarantee Company of North America v. HOOPP Realty Inc.</w:t>
            </w:r>
          </w:p>
          <w:p w:rsidR="006366BE" w:rsidRPr="00A6710E" w:rsidRDefault="006366BE" w:rsidP="00EB52CC">
            <w:pPr>
              <w:jc w:val="both"/>
              <w:rPr>
                <w:sz w:val="20"/>
              </w:rPr>
            </w:pPr>
            <w:r w:rsidRPr="00A6710E">
              <w:rPr>
                <w:sz w:val="20"/>
              </w:rPr>
              <w:t>(Alta.) (Civil) (By Leave)</w:t>
            </w:r>
          </w:p>
        </w:tc>
      </w:tr>
      <w:tr w:rsidR="006366BE" w:rsidRPr="00A6710E" w:rsidTr="00B778F3">
        <w:tc>
          <w:tcPr>
            <w:tcW w:w="5000" w:type="pct"/>
            <w:gridSpan w:val="4"/>
          </w:tcPr>
          <w:p w:rsidR="006366BE" w:rsidRPr="00A6710E" w:rsidRDefault="006366BE" w:rsidP="00EB52CC">
            <w:pPr>
              <w:jc w:val="both"/>
              <w:rPr>
                <w:sz w:val="20"/>
              </w:rPr>
            </w:pPr>
            <w:r w:rsidRPr="00A6710E">
              <w:rPr>
                <w:sz w:val="20"/>
              </w:rPr>
              <w:t xml:space="preserve">Suretyship — Contracts — Breach — Remedies — Whether a guarantor’s obligations under a performance bond cease if claims against the contractor become statute barred — Does a surety that provides a conditional guarantee under a performance bond have any obligation to pay the </w:t>
            </w:r>
            <w:proofErr w:type="spellStart"/>
            <w:r w:rsidRPr="00A6710E">
              <w:rPr>
                <w:sz w:val="20"/>
              </w:rPr>
              <w:t>obligee</w:t>
            </w:r>
            <w:proofErr w:type="spellEnd"/>
            <w:r w:rsidRPr="00A6710E">
              <w:rPr>
                <w:sz w:val="20"/>
              </w:rPr>
              <w:t xml:space="preserve"> when the principal has no such obligation — Did the Court of Appeal err by conflating distinct legal principles that apply to on</w:t>
            </w:r>
            <w:r w:rsidRPr="00A6710E">
              <w:rPr>
                <w:sz w:val="20"/>
              </w:rPr>
              <w:noBreakHyphen/>
              <w:t>default and on</w:t>
            </w:r>
            <w:r w:rsidRPr="00A6710E">
              <w:rPr>
                <w:sz w:val="20"/>
              </w:rPr>
              <w:noBreakHyphen/>
              <w:t>demand forms of guarantee — Did the Court of Appeal err by interpreting the words jointly and severally in the performance bond so as to impose a freestanding obligation on the surety.</w:t>
            </w:r>
          </w:p>
          <w:p w:rsidR="006366BE" w:rsidRPr="00A6710E" w:rsidRDefault="006366BE" w:rsidP="00EB52CC">
            <w:pPr>
              <w:jc w:val="both"/>
              <w:rPr>
                <w:sz w:val="20"/>
              </w:rPr>
            </w:pPr>
          </w:p>
        </w:tc>
      </w:tr>
      <w:tr w:rsidR="006366BE" w:rsidRPr="00A6710E" w:rsidTr="00B778F3">
        <w:tc>
          <w:tcPr>
            <w:tcW w:w="5000" w:type="pct"/>
            <w:gridSpan w:val="4"/>
          </w:tcPr>
          <w:p w:rsidR="006366BE" w:rsidRPr="00A6710E" w:rsidRDefault="006366BE" w:rsidP="00EB52CC">
            <w:pPr>
              <w:jc w:val="both"/>
              <w:rPr>
                <w:sz w:val="20"/>
              </w:rPr>
            </w:pPr>
            <w:r w:rsidRPr="00A6710E">
              <w:rPr>
                <w:sz w:val="20"/>
              </w:rPr>
              <w:t>The respondent brought a civil action against its construction contractor for expenses incurred in investigating and asserting claims that a constructed warehouse floor was faulty. The respondent also commenced a separate, parallel action against the applicant, who acted as the guarantor under the performance bond required under the construction contract. When the respondent’s claim against the contractor was determined to be barred by the expiration of the limitation period, an issue arose of whether the applicant was also relieved of its obligation under the performance bond.</w:t>
            </w:r>
          </w:p>
          <w:p w:rsidR="006366BE" w:rsidRPr="00A6710E" w:rsidRDefault="006366BE" w:rsidP="00EB52CC">
            <w:pPr>
              <w:jc w:val="both"/>
              <w:rPr>
                <w:sz w:val="20"/>
              </w:rPr>
            </w:pPr>
          </w:p>
          <w:p w:rsidR="006366BE" w:rsidRPr="00A6710E" w:rsidRDefault="006366BE" w:rsidP="00EB52CC">
            <w:pPr>
              <w:jc w:val="both"/>
              <w:rPr>
                <w:sz w:val="20"/>
              </w:rPr>
            </w:pPr>
            <w:r w:rsidRPr="00A6710E">
              <w:rPr>
                <w:sz w:val="20"/>
              </w:rPr>
              <w:t xml:space="preserve">The Court of Queen’s Bench of Alberta granted the respondent’s application for a summary trial on the issue of whether the applicant’s debt was unenforceable. The motions judge held that while the contractor enjoyed immunity because the respondent’s claim against it under the construction contract was barred by the </w:t>
            </w:r>
            <w:r w:rsidRPr="00A6710E">
              <w:rPr>
                <w:i/>
                <w:sz w:val="20"/>
              </w:rPr>
              <w:t>Limitations Act</w:t>
            </w:r>
            <w:r w:rsidRPr="00A6710E">
              <w:rPr>
                <w:sz w:val="20"/>
              </w:rPr>
              <w:t>, R.S.A. 2000, c. L</w:t>
            </w:r>
            <w:r w:rsidRPr="00A6710E">
              <w:rPr>
                <w:sz w:val="20"/>
              </w:rPr>
              <w:noBreakHyphen/>
              <w:t>12, the contractor’s debt was not extinguished. The applicant did not benefit from the contractor’s immunity and remained potentially liable under its separate obligation as guarantor under the performance bond. The Court of Appeal of Alberta dismissed the applicant’s appeal.</w:t>
            </w:r>
          </w:p>
        </w:tc>
      </w:tr>
      <w:tr w:rsidR="006366BE" w:rsidRPr="00A6710E" w:rsidTr="00B778F3">
        <w:tc>
          <w:tcPr>
            <w:tcW w:w="5000" w:type="pct"/>
            <w:gridSpan w:val="4"/>
          </w:tcPr>
          <w:p w:rsidR="006366BE" w:rsidRPr="00A6710E" w:rsidRDefault="006366BE" w:rsidP="00EB52CC">
            <w:pPr>
              <w:jc w:val="both"/>
              <w:rPr>
                <w:sz w:val="20"/>
              </w:rPr>
            </w:pPr>
          </w:p>
        </w:tc>
      </w:tr>
      <w:tr w:rsidR="006366BE" w:rsidRPr="00A6710E" w:rsidTr="00B778F3">
        <w:tc>
          <w:tcPr>
            <w:tcW w:w="2427" w:type="pct"/>
            <w:gridSpan w:val="2"/>
          </w:tcPr>
          <w:p w:rsidR="006366BE" w:rsidRPr="00A6710E" w:rsidRDefault="006366BE" w:rsidP="00EB52CC">
            <w:pPr>
              <w:jc w:val="both"/>
              <w:rPr>
                <w:sz w:val="20"/>
              </w:rPr>
            </w:pPr>
            <w:r w:rsidRPr="00A6710E">
              <w:rPr>
                <w:sz w:val="20"/>
              </w:rPr>
              <w:t>August 30, 2018</w:t>
            </w:r>
          </w:p>
          <w:p w:rsidR="006366BE" w:rsidRPr="00A6710E" w:rsidRDefault="006366BE" w:rsidP="00EB52CC">
            <w:pPr>
              <w:jc w:val="both"/>
              <w:rPr>
                <w:sz w:val="20"/>
              </w:rPr>
            </w:pPr>
            <w:r w:rsidRPr="00A6710E">
              <w:rPr>
                <w:sz w:val="20"/>
              </w:rPr>
              <w:t>Court of Queen’s Bench of Alberta</w:t>
            </w:r>
          </w:p>
          <w:p w:rsidR="006366BE" w:rsidRPr="00A6710E" w:rsidRDefault="006366BE" w:rsidP="00EB52CC">
            <w:pPr>
              <w:jc w:val="both"/>
              <w:rPr>
                <w:sz w:val="20"/>
              </w:rPr>
            </w:pPr>
            <w:r w:rsidRPr="00A6710E">
              <w:rPr>
                <w:sz w:val="20"/>
              </w:rPr>
              <w:t>(</w:t>
            </w:r>
            <w:proofErr w:type="spellStart"/>
            <w:r w:rsidRPr="00A6710E">
              <w:rPr>
                <w:sz w:val="20"/>
              </w:rPr>
              <w:t>Lema</w:t>
            </w:r>
            <w:proofErr w:type="spellEnd"/>
            <w:r w:rsidRPr="00A6710E">
              <w:rPr>
                <w:sz w:val="20"/>
              </w:rPr>
              <w:t xml:space="preserve"> J.)</w:t>
            </w:r>
          </w:p>
          <w:p w:rsidR="006366BE" w:rsidRPr="00A6710E" w:rsidRDefault="00A6710E" w:rsidP="00EB52CC">
            <w:pPr>
              <w:jc w:val="both"/>
              <w:rPr>
                <w:sz w:val="20"/>
              </w:rPr>
            </w:pPr>
            <w:hyperlink r:id="rId120" w:history="1">
              <w:r w:rsidR="006366BE" w:rsidRPr="00A6710E">
                <w:rPr>
                  <w:rStyle w:val="Hyperlink"/>
                  <w:sz w:val="20"/>
                </w:rPr>
                <w:t>2018 ABQB 634</w:t>
              </w:r>
            </w:hyperlink>
          </w:p>
          <w:p w:rsidR="006366BE" w:rsidRPr="00A6710E" w:rsidRDefault="006366BE" w:rsidP="00EB52CC">
            <w:pPr>
              <w:jc w:val="both"/>
              <w:rPr>
                <w:sz w:val="20"/>
              </w:rPr>
            </w:pPr>
          </w:p>
        </w:tc>
        <w:tc>
          <w:tcPr>
            <w:tcW w:w="243" w:type="pct"/>
          </w:tcPr>
          <w:p w:rsidR="006366BE" w:rsidRPr="00A6710E" w:rsidRDefault="006366BE" w:rsidP="00EB52CC">
            <w:pPr>
              <w:jc w:val="both"/>
              <w:rPr>
                <w:sz w:val="20"/>
              </w:rPr>
            </w:pPr>
          </w:p>
        </w:tc>
        <w:tc>
          <w:tcPr>
            <w:tcW w:w="2330" w:type="pct"/>
          </w:tcPr>
          <w:p w:rsidR="006366BE" w:rsidRPr="00A6710E" w:rsidRDefault="006366BE" w:rsidP="00EB52CC">
            <w:pPr>
              <w:jc w:val="both"/>
              <w:rPr>
                <w:sz w:val="20"/>
              </w:rPr>
            </w:pPr>
            <w:r w:rsidRPr="00A6710E">
              <w:rPr>
                <w:sz w:val="20"/>
              </w:rPr>
              <w:t>Respondent’s application for summary trial granted; Applicant held potentially liable as guarantor under performance bond despite contractor’s liability under construction contract being statute barred.</w:t>
            </w:r>
          </w:p>
        </w:tc>
      </w:tr>
      <w:tr w:rsidR="006366BE" w:rsidRPr="00A6710E" w:rsidTr="00B778F3">
        <w:tc>
          <w:tcPr>
            <w:tcW w:w="2427" w:type="pct"/>
            <w:gridSpan w:val="2"/>
          </w:tcPr>
          <w:p w:rsidR="006366BE" w:rsidRPr="00A6710E" w:rsidRDefault="006366BE" w:rsidP="00EB52CC">
            <w:pPr>
              <w:jc w:val="both"/>
              <w:rPr>
                <w:sz w:val="20"/>
              </w:rPr>
            </w:pPr>
            <w:r w:rsidRPr="00A6710E">
              <w:rPr>
                <w:sz w:val="20"/>
              </w:rPr>
              <w:t>February 14, 2019</w:t>
            </w:r>
          </w:p>
          <w:p w:rsidR="006366BE" w:rsidRPr="00A6710E" w:rsidRDefault="006366BE" w:rsidP="00EB52CC">
            <w:pPr>
              <w:jc w:val="both"/>
              <w:rPr>
                <w:sz w:val="20"/>
              </w:rPr>
            </w:pPr>
            <w:r w:rsidRPr="00A6710E">
              <w:rPr>
                <w:sz w:val="20"/>
              </w:rPr>
              <w:t>Court of Queen’s Bench of Alberta</w:t>
            </w:r>
          </w:p>
          <w:p w:rsidR="006366BE" w:rsidRPr="00A6710E" w:rsidRDefault="006366BE" w:rsidP="00EB52CC">
            <w:pPr>
              <w:jc w:val="both"/>
              <w:rPr>
                <w:sz w:val="20"/>
              </w:rPr>
            </w:pPr>
            <w:r w:rsidRPr="00A6710E">
              <w:rPr>
                <w:sz w:val="20"/>
              </w:rPr>
              <w:t>(</w:t>
            </w:r>
            <w:proofErr w:type="spellStart"/>
            <w:r w:rsidRPr="00A6710E">
              <w:rPr>
                <w:sz w:val="20"/>
              </w:rPr>
              <w:t>Lema</w:t>
            </w:r>
            <w:proofErr w:type="spellEnd"/>
            <w:r w:rsidRPr="00A6710E">
              <w:rPr>
                <w:sz w:val="20"/>
              </w:rPr>
              <w:t xml:space="preserve"> J.)</w:t>
            </w:r>
          </w:p>
          <w:p w:rsidR="006366BE" w:rsidRPr="00A6710E" w:rsidRDefault="00A6710E" w:rsidP="00EB52CC">
            <w:pPr>
              <w:jc w:val="both"/>
              <w:rPr>
                <w:sz w:val="20"/>
              </w:rPr>
            </w:pPr>
            <w:hyperlink r:id="rId121" w:history="1">
              <w:r w:rsidR="006366BE" w:rsidRPr="00A6710E">
                <w:rPr>
                  <w:rStyle w:val="Hyperlink"/>
                  <w:sz w:val="20"/>
                </w:rPr>
                <w:t>2019 ABQB 104</w:t>
              </w:r>
            </w:hyperlink>
          </w:p>
        </w:tc>
        <w:tc>
          <w:tcPr>
            <w:tcW w:w="243" w:type="pct"/>
          </w:tcPr>
          <w:p w:rsidR="006366BE" w:rsidRPr="00A6710E" w:rsidRDefault="006366BE" w:rsidP="00EB52CC">
            <w:pPr>
              <w:jc w:val="both"/>
              <w:rPr>
                <w:sz w:val="20"/>
              </w:rPr>
            </w:pPr>
          </w:p>
        </w:tc>
        <w:tc>
          <w:tcPr>
            <w:tcW w:w="2330" w:type="pct"/>
          </w:tcPr>
          <w:p w:rsidR="006366BE" w:rsidRPr="00A6710E" w:rsidRDefault="006366BE" w:rsidP="00EB52CC">
            <w:pPr>
              <w:jc w:val="both"/>
              <w:rPr>
                <w:sz w:val="20"/>
              </w:rPr>
            </w:pPr>
            <w:r w:rsidRPr="00A6710E">
              <w:rPr>
                <w:sz w:val="20"/>
              </w:rPr>
              <w:t>Respondent’s claim for additional affidavit costs rejected and for travel costs approved.</w:t>
            </w:r>
          </w:p>
        </w:tc>
      </w:tr>
      <w:tr w:rsidR="006366BE" w:rsidRPr="00A6710E" w:rsidTr="00B778F3">
        <w:tc>
          <w:tcPr>
            <w:tcW w:w="2427" w:type="pct"/>
            <w:gridSpan w:val="2"/>
          </w:tcPr>
          <w:p w:rsidR="006366BE" w:rsidRPr="00A6710E" w:rsidRDefault="006366BE" w:rsidP="00EB52CC">
            <w:pPr>
              <w:jc w:val="both"/>
              <w:rPr>
                <w:sz w:val="20"/>
              </w:rPr>
            </w:pPr>
            <w:r w:rsidRPr="00A6710E">
              <w:rPr>
                <w:sz w:val="20"/>
              </w:rPr>
              <w:t>November 19, 2019</w:t>
            </w:r>
          </w:p>
          <w:p w:rsidR="006366BE" w:rsidRPr="00A6710E" w:rsidRDefault="006366BE" w:rsidP="00EB52CC">
            <w:pPr>
              <w:jc w:val="both"/>
              <w:rPr>
                <w:sz w:val="20"/>
              </w:rPr>
            </w:pPr>
            <w:r w:rsidRPr="00A6710E">
              <w:rPr>
                <w:sz w:val="20"/>
              </w:rPr>
              <w:t>Court of Appeal of Alberta (Edmonton)</w:t>
            </w:r>
          </w:p>
          <w:p w:rsidR="006366BE" w:rsidRPr="00A6710E" w:rsidRDefault="006366BE" w:rsidP="00EB52CC">
            <w:pPr>
              <w:jc w:val="both"/>
              <w:rPr>
                <w:sz w:val="20"/>
              </w:rPr>
            </w:pPr>
            <w:r w:rsidRPr="00A6710E">
              <w:rPr>
                <w:sz w:val="20"/>
              </w:rPr>
              <w:t xml:space="preserve">(Slatter, Schutz and </w:t>
            </w:r>
            <w:proofErr w:type="spellStart"/>
            <w:r w:rsidRPr="00A6710E">
              <w:rPr>
                <w:sz w:val="20"/>
              </w:rPr>
              <w:t>Khullar</w:t>
            </w:r>
            <w:proofErr w:type="spellEnd"/>
            <w:r w:rsidRPr="00A6710E">
              <w:rPr>
                <w:sz w:val="20"/>
              </w:rPr>
              <w:t xml:space="preserve"> JJ.A.)</w:t>
            </w:r>
          </w:p>
          <w:p w:rsidR="006366BE" w:rsidRPr="00A6710E" w:rsidRDefault="00A6710E" w:rsidP="00EB52CC">
            <w:pPr>
              <w:jc w:val="both"/>
              <w:rPr>
                <w:sz w:val="20"/>
              </w:rPr>
            </w:pPr>
            <w:hyperlink r:id="rId122" w:history="1">
              <w:r w:rsidR="006366BE" w:rsidRPr="00A6710E">
                <w:rPr>
                  <w:rStyle w:val="Hyperlink"/>
                  <w:sz w:val="20"/>
                </w:rPr>
                <w:t>2019 ABCA 433</w:t>
              </w:r>
            </w:hyperlink>
            <w:r w:rsidR="006366BE" w:rsidRPr="00A6710E">
              <w:rPr>
                <w:sz w:val="20"/>
              </w:rPr>
              <w:t xml:space="preserve">; </w:t>
            </w:r>
            <w:r w:rsidR="006366BE" w:rsidRPr="00A6710E">
              <w:rPr>
                <w:sz w:val="20"/>
                <w:lang w:val="en"/>
              </w:rPr>
              <w:t>1803</w:t>
            </w:r>
            <w:r w:rsidR="006366BE" w:rsidRPr="00A6710E">
              <w:rPr>
                <w:sz w:val="20"/>
                <w:lang w:val="en"/>
              </w:rPr>
              <w:noBreakHyphen/>
              <w:t>0268</w:t>
            </w:r>
            <w:r w:rsidR="006366BE" w:rsidRPr="00A6710E">
              <w:rPr>
                <w:sz w:val="20"/>
                <w:lang w:val="en"/>
              </w:rPr>
              <w:noBreakHyphen/>
              <w:t>AC</w:t>
            </w:r>
          </w:p>
          <w:p w:rsidR="006366BE" w:rsidRPr="00A6710E" w:rsidRDefault="006366BE" w:rsidP="00EB52CC">
            <w:pPr>
              <w:jc w:val="both"/>
              <w:rPr>
                <w:sz w:val="20"/>
              </w:rPr>
            </w:pPr>
          </w:p>
        </w:tc>
        <w:tc>
          <w:tcPr>
            <w:tcW w:w="243" w:type="pct"/>
          </w:tcPr>
          <w:p w:rsidR="006366BE" w:rsidRPr="00A6710E" w:rsidRDefault="006366BE" w:rsidP="00EB52CC">
            <w:pPr>
              <w:jc w:val="both"/>
              <w:rPr>
                <w:sz w:val="20"/>
              </w:rPr>
            </w:pPr>
          </w:p>
        </w:tc>
        <w:tc>
          <w:tcPr>
            <w:tcW w:w="2330" w:type="pct"/>
          </w:tcPr>
          <w:p w:rsidR="006366BE" w:rsidRPr="00A6710E" w:rsidRDefault="006366BE" w:rsidP="00EB52CC">
            <w:pPr>
              <w:jc w:val="both"/>
              <w:rPr>
                <w:sz w:val="20"/>
              </w:rPr>
            </w:pPr>
            <w:r w:rsidRPr="00A6710E">
              <w:rPr>
                <w:sz w:val="20"/>
              </w:rPr>
              <w:t>Applicant’s appeal dismissed.</w:t>
            </w:r>
          </w:p>
          <w:p w:rsidR="006366BE" w:rsidRPr="00A6710E" w:rsidRDefault="006366BE" w:rsidP="00EB52CC">
            <w:pPr>
              <w:jc w:val="both"/>
              <w:rPr>
                <w:sz w:val="20"/>
              </w:rPr>
            </w:pPr>
          </w:p>
        </w:tc>
      </w:tr>
      <w:tr w:rsidR="006366BE" w:rsidRPr="00A6710E" w:rsidTr="00B778F3">
        <w:tc>
          <w:tcPr>
            <w:tcW w:w="2427" w:type="pct"/>
            <w:gridSpan w:val="2"/>
          </w:tcPr>
          <w:p w:rsidR="006366BE" w:rsidRPr="00A6710E" w:rsidRDefault="006366BE" w:rsidP="00EB52CC">
            <w:pPr>
              <w:jc w:val="both"/>
              <w:rPr>
                <w:sz w:val="20"/>
              </w:rPr>
            </w:pPr>
            <w:r w:rsidRPr="00A6710E">
              <w:rPr>
                <w:sz w:val="20"/>
              </w:rPr>
              <w:t>January 20, 2020</w:t>
            </w:r>
          </w:p>
          <w:p w:rsidR="006366BE" w:rsidRPr="00A6710E" w:rsidRDefault="006366BE" w:rsidP="00EB52CC">
            <w:pPr>
              <w:jc w:val="both"/>
              <w:rPr>
                <w:sz w:val="20"/>
              </w:rPr>
            </w:pPr>
            <w:r w:rsidRPr="00A6710E">
              <w:rPr>
                <w:sz w:val="20"/>
              </w:rPr>
              <w:t>Supreme Court of Canada</w:t>
            </w:r>
          </w:p>
        </w:tc>
        <w:tc>
          <w:tcPr>
            <w:tcW w:w="243" w:type="pct"/>
          </w:tcPr>
          <w:p w:rsidR="006366BE" w:rsidRPr="00A6710E" w:rsidRDefault="006366BE" w:rsidP="00EB52CC">
            <w:pPr>
              <w:jc w:val="both"/>
              <w:rPr>
                <w:sz w:val="20"/>
              </w:rPr>
            </w:pPr>
          </w:p>
        </w:tc>
        <w:tc>
          <w:tcPr>
            <w:tcW w:w="2330" w:type="pct"/>
          </w:tcPr>
          <w:p w:rsidR="006366BE" w:rsidRPr="00A6710E" w:rsidRDefault="006366BE" w:rsidP="00EB52CC">
            <w:pPr>
              <w:jc w:val="both"/>
              <w:rPr>
                <w:sz w:val="20"/>
              </w:rPr>
            </w:pPr>
            <w:r w:rsidRPr="00A6710E">
              <w:rPr>
                <w:sz w:val="20"/>
              </w:rPr>
              <w:t>Application for leave to appeal filed</w:t>
            </w:r>
          </w:p>
        </w:tc>
      </w:tr>
    </w:tbl>
    <w:p w:rsidR="006366BE" w:rsidRPr="00A6710E" w:rsidRDefault="006366BE" w:rsidP="00EB52CC">
      <w:pPr>
        <w:jc w:val="both"/>
        <w:rPr>
          <w:sz w:val="20"/>
        </w:rPr>
      </w:pPr>
    </w:p>
    <w:p w:rsidR="0071779F" w:rsidRPr="00A6710E" w:rsidRDefault="00A6710E" w:rsidP="00EB52CC">
      <w:pPr>
        <w:jc w:val="both"/>
        <w:rPr>
          <w:sz w:val="20"/>
        </w:rPr>
      </w:pPr>
      <w:r w:rsidRPr="00A6710E">
        <w:rPr>
          <w:sz w:val="20"/>
        </w:rPr>
        <w:pict>
          <v:rect id="_x0000_i1069" style="width:2in;height:1pt" o:hrpct="0" o:hralign="center" o:hrstd="t" o:hrnoshade="t" o:hr="t" fillcolor="black [3213]" stroked="f"/>
        </w:pict>
      </w:r>
    </w:p>
    <w:p w:rsidR="0071779F" w:rsidRPr="00A6710E" w:rsidRDefault="0071779F"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366BE" w:rsidRPr="00A6710E" w:rsidTr="00B778F3">
        <w:tc>
          <w:tcPr>
            <w:tcW w:w="543" w:type="pct"/>
          </w:tcPr>
          <w:p w:rsidR="006366BE" w:rsidRPr="00A6710E" w:rsidRDefault="006366BE" w:rsidP="00EB52CC">
            <w:pPr>
              <w:jc w:val="both"/>
              <w:rPr>
                <w:sz w:val="20"/>
                <w:lang w:val="fr-CA"/>
              </w:rPr>
            </w:pPr>
            <w:r w:rsidRPr="00A6710E">
              <w:rPr>
                <w:rStyle w:val="SCCFileNumberChar"/>
                <w:sz w:val="20"/>
                <w:szCs w:val="20"/>
                <w:lang w:val="fr-CA"/>
              </w:rPr>
              <w:t>39020</w:t>
            </w:r>
          </w:p>
        </w:tc>
        <w:tc>
          <w:tcPr>
            <w:tcW w:w="4457" w:type="pct"/>
            <w:gridSpan w:val="3"/>
          </w:tcPr>
          <w:p w:rsidR="006366BE" w:rsidRPr="00A6710E" w:rsidRDefault="006366BE" w:rsidP="00EB52CC">
            <w:pPr>
              <w:pStyle w:val="SCCLsocParty"/>
              <w:jc w:val="both"/>
              <w:rPr>
                <w:b/>
                <w:sz w:val="20"/>
                <w:szCs w:val="20"/>
              </w:rPr>
            </w:pPr>
            <w:r w:rsidRPr="00A6710E">
              <w:rPr>
                <w:b/>
                <w:sz w:val="20"/>
                <w:szCs w:val="20"/>
              </w:rPr>
              <w:t>La Garantie, Compagnie d'Assurance de l'Amérique du Nord c. HOOPP Realty Inc.</w:t>
            </w:r>
          </w:p>
          <w:p w:rsidR="006366BE" w:rsidRPr="00A6710E" w:rsidRDefault="006366BE" w:rsidP="00EB52CC">
            <w:pPr>
              <w:jc w:val="both"/>
              <w:rPr>
                <w:sz w:val="20"/>
                <w:lang w:val="fr-CA"/>
              </w:rPr>
            </w:pPr>
            <w:r w:rsidRPr="00A6710E">
              <w:rPr>
                <w:sz w:val="20"/>
                <w:lang w:val="fr-CA"/>
              </w:rPr>
              <w:t>(Alb.) (Civile) (Autorisation)</w:t>
            </w:r>
          </w:p>
        </w:tc>
      </w:tr>
      <w:tr w:rsidR="006366BE" w:rsidRPr="00A6710E" w:rsidTr="00B778F3">
        <w:tc>
          <w:tcPr>
            <w:tcW w:w="5000" w:type="pct"/>
            <w:gridSpan w:val="4"/>
          </w:tcPr>
          <w:p w:rsidR="006366BE" w:rsidRPr="00A6710E" w:rsidRDefault="006366BE" w:rsidP="00EB52CC">
            <w:pPr>
              <w:jc w:val="both"/>
              <w:rPr>
                <w:sz w:val="20"/>
                <w:lang w:val="fr-CA"/>
              </w:rPr>
            </w:pPr>
            <w:r w:rsidRPr="00A6710E">
              <w:rPr>
                <w:sz w:val="20"/>
                <w:lang w:val="fr-CA"/>
              </w:rPr>
              <w:t>Cautionnement — Contrats — Violation — Recours — Les obligations de la garante en vertu d’une garantie de bonne exécution cessent</w:t>
            </w:r>
            <w:r w:rsidRPr="00A6710E">
              <w:rPr>
                <w:sz w:val="20"/>
                <w:lang w:val="fr-CA"/>
              </w:rPr>
              <w:noBreakHyphen/>
              <w:t>elles si les recours contre l’entrepreneur deviennent prescrits? — La caution qui fournit une garantie conditionnelle en vertu d’une garantie de bonne exécution a</w:t>
            </w:r>
            <w:r w:rsidRPr="00A6710E">
              <w:rPr>
                <w:sz w:val="20"/>
                <w:lang w:val="fr-CA"/>
              </w:rPr>
              <w:noBreakHyphen/>
              <w:t>t</w:t>
            </w:r>
            <w:r w:rsidRPr="00A6710E">
              <w:rPr>
                <w:sz w:val="20"/>
                <w:lang w:val="fr-CA"/>
              </w:rPr>
              <w:noBreakHyphen/>
              <w:t>elle l’obligation de payer l’obligataire lorsque le débiteur principal n’a pas une telle obligation? — La Cour d’appel a</w:t>
            </w:r>
            <w:r w:rsidRPr="00A6710E">
              <w:rPr>
                <w:sz w:val="20"/>
                <w:lang w:val="fr-CA"/>
              </w:rPr>
              <w:noBreakHyphen/>
              <w:t>t</w:t>
            </w:r>
            <w:r w:rsidRPr="00A6710E">
              <w:rPr>
                <w:sz w:val="20"/>
                <w:lang w:val="fr-CA"/>
              </w:rPr>
              <w:noBreakHyphen/>
              <w:t>elle commis une erreur en confondant les principes juridiques distincts qui s’appliquent aux formes de garantie en cas de défaut, d’une part, et exigible sur demande, d’autre part? — La Cour d’appel a</w:t>
            </w:r>
            <w:r w:rsidRPr="00A6710E">
              <w:rPr>
                <w:sz w:val="20"/>
                <w:lang w:val="fr-CA"/>
              </w:rPr>
              <w:noBreakHyphen/>
              <w:t>t</w:t>
            </w:r>
            <w:r w:rsidRPr="00A6710E">
              <w:rPr>
                <w:sz w:val="20"/>
                <w:lang w:val="fr-CA"/>
              </w:rPr>
              <w:noBreakHyphen/>
              <w:t xml:space="preserve">elle eu tort d’interpréter l’expression </w:t>
            </w:r>
            <w:r w:rsidRPr="00A6710E">
              <w:rPr>
                <w:i/>
                <w:sz w:val="20"/>
                <w:lang w:val="fr-CA"/>
              </w:rPr>
              <w:t>jointly and severally</w:t>
            </w:r>
            <w:r w:rsidRPr="00A6710E">
              <w:rPr>
                <w:sz w:val="20"/>
                <w:lang w:val="fr-CA"/>
              </w:rPr>
              <w:t xml:space="preserve"> dans la garantie de bonne exécution de manière à imposer à la caution une obligation autonome?</w:t>
            </w:r>
          </w:p>
          <w:p w:rsidR="006366BE" w:rsidRPr="00A6710E" w:rsidRDefault="006366BE" w:rsidP="00EB52CC">
            <w:pPr>
              <w:jc w:val="both"/>
              <w:rPr>
                <w:sz w:val="20"/>
                <w:lang w:val="fr-CA"/>
              </w:rPr>
            </w:pPr>
          </w:p>
        </w:tc>
      </w:tr>
      <w:tr w:rsidR="006366BE" w:rsidRPr="00A6710E" w:rsidTr="00B778F3">
        <w:tc>
          <w:tcPr>
            <w:tcW w:w="5000" w:type="pct"/>
            <w:gridSpan w:val="4"/>
          </w:tcPr>
          <w:p w:rsidR="006366BE" w:rsidRPr="00A6710E" w:rsidRDefault="006366BE" w:rsidP="00EB52CC">
            <w:pPr>
              <w:jc w:val="both"/>
              <w:rPr>
                <w:sz w:val="20"/>
                <w:lang w:val="fr-CA"/>
              </w:rPr>
            </w:pPr>
            <w:r w:rsidRPr="00A6710E">
              <w:rPr>
                <w:sz w:val="20"/>
                <w:lang w:val="fr-CA"/>
              </w:rPr>
              <w:t>L’intimée a intenté une action au civil contre son entrepreneur en construction au titre des frais engagés pour étudier et faire valoir des allégations que le plancher d’un entrepôt construit était défectueux. L’intimée a également intenté une action distincte, parallèle, contre la demanderesse qui agissait comme garante en vertu de la garantie de bonne exécution exigée dans le contrat de construction. Lorsque la demande de l’intimée contre l’entrepreneur a été jugée prescrite, il s’est posé la question de savoir si la demanderesse était elle aussi déchargée de son obligation en vertu de la garantie de bonne exécution.</w:t>
            </w:r>
          </w:p>
          <w:p w:rsidR="006366BE" w:rsidRPr="00A6710E" w:rsidRDefault="006366BE" w:rsidP="00EB52CC">
            <w:pPr>
              <w:jc w:val="both"/>
              <w:rPr>
                <w:sz w:val="20"/>
                <w:lang w:val="fr-CA"/>
              </w:rPr>
            </w:pPr>
          </w:p>
          <w:p w:rsidR="006366BE" w:rsidRPr="00A6710E" w:rsidRDefault="006366BE" w:rsidP="00EB52CC">
            <w:pPr>
              <w:jc w:val="both"/>
              <w:rPr>
                <w:sz w:val="20"/>
                <w:lang w:val="fr-CA"/>
              </w:rPr>
            </w:pPr>
            <w:r w:rsidRPr="00A6710E">
              <w:rPr>
                <w:sz w:val="20"/>
                <w:lang w:val="fr-CA"/>
              </w:rPr>
              <w:t xml:space="preserve">La Cour du Banc de la Reine de l’Alberta a accueilli la demande de l’intimée en instruction sommaire de la question de savoir si la dette de la demanderesse était susceptible d’exécution. Le juge de première instance a statué que même si l’entrepreneur jouissait de l’immunité parce que la demande de l’intimée contre lui en vertu du contrat de construction était irrecevable en raison de la </w:t>
            </w:r>
            <w:r w:rsidRPr="00A6710E">
              <w:rPr>
                <w:i/>
                <w:sz w:val="20"/>
                <w:lang w:val="fr-CA"/>
              </w:rPr>
              <w:t>Limitations Act</w:t>
            </w:r>
            <w:r w:rsidRPr="00A6710E">
              <w:rPr>
                <w:sz w:val="20"/>
                <w:lang w:val="fr-CA"/>
              </w:rPr>
              <w:t>, R.S.A. 2000, ch. L</w:t>
            </w:r>
            <w:r w:rsidRPr="00A6710E">
              <w:rPr>
                <w:sz w:val="20"/>
                <w:lang w:val="fr-CA"/>
              </w:rPr>
              <w:noBreakHyphen/>
              <w:t>12, la dette de l’entrepreneur n’était pas éteinte. La demanderesse ne bénéficiait pas de l’immunité de l’entrepreneur et demeurait potentiellement responsable en vertu de son obligation distincte en tant que garante en vertu de la garantie de bonne exécution. La Cour d’appel de l’Alberta a rejeté l’appel de la demanderesse.</w:t>
            </w:r>
          </w:p>
        </w:tc>
      </w:tr>
      <w:tr w:rsidR="006366BE" w:rsidRPr="00A6710E" w:rsidTr="00B778F3">
        <w:tc>
          <w:tcPr>
            <w:tcW w:w="5000" w:type="pct"/>
            <w:gridSpan w:val="4"/>
          </w:tcPr>
          <w:p w:rsidR="006366BE" w:rsidRPr="00A6710E" w:rsidRDefault="006366BE" w:rsidP="00EB52CC">
            <w:pPr>
              <w:jc w:val="both"/>
              <w:rPr>
                <w:sz w:val="20"/>
                <w:lang w:val="fr-CA"/>
              </w:rPr>
            </w:pPr>
          </w:p>
        </w:tc>
      </w:tr>
      <w:tr w:rsidR="006366BE" w:rsidRPr="00A6710E" w:rsidTr="00B778F3">
        <w:tc>
          <w:tcPr>
            <w:tcW w:w="2427" w:type="pct"/>
            <w:gridSpan w:val="2"/>
          </w:tcPr>
          <w:p w:rsidR="006366BE" w:rsidRPr="00A6710E" w:rsidRDefault="006366BE" w:rsidP="00EB52CC">
            <w:pPr>
              <w:jc w:val="both"/>
              <w:rPr>
                <w:sz w:val="20"/>
                <w:lang w:val="fr-CA"/>
              </w:rPr>
            </w:pPr>
            <w:r w:rsidRPr="00A6710E">
              <w:rPr>
                <w:sz w:val="20"/>
                <w:lang w:val="fr-CA"/>
              </w:rPr>
              <w:t>30 août 2018</w:t>
            </w:r>
          </w:p>
          <w:p w:rsidR="006366BE" w:rsidRPr="00A6710E" w:rsidRDefault="006366BE" w:rsidP="00EB52CC">
            <w:pPr>
              <w:jc w:val="both"/>
              <w:rPr>
                <w:sz w:val="20"/>
                <w:lang w:val="fr-CA"/>
              </w:rPr>
            </w:pPr>
            <w:r w:rsidRPr="00A6710E">
              <w:rPr>
                <w:sz w:val="20"/>
                <w:lang w:val="fr-CA"/>
              </w:rPr>
              <w:t>Cour du Banc de la Reine de l’Alberta</w:t>
            </w:r>
          </w:p>
          <w:p w:rsidR="006366BE" w:rsidRPr="00A6710E" w:rsidRDefault="006366BE" w:rsidP="00EB52CC">
            <w:pPr>
              <w:jc w:val="both"/>
              <w:rPr>
                <w:sz w:val="20"/>
                <w:lang w:val="fr-CA"/>
              </w:rPr>
            </w:pPr>
            <w:r w:rsidRPr="00A6710E">
              <w:rPr>
                <w:sz w:val="20"/>
                <w:lang w:val="fr-CA"/>
              </w:rPr>
              <w:t>(Juge Lema)</w:t>
            </w:r>
          </w:p>
          <w:p w:rsidR="006366BE" w:rsidRPr="00A6710E" w:rsidRDefault="00A6710E" w:rsidP="00EB52CC">
            <w:pPr>
              <w:jc w:val="both"/>
              <w:rPr>
                <w:sz w:val="20"/>
                <w:lang w:val="fr-CA"/>
              </w:rPr>
            </w:pPr>
            <w:hyperlink r:id="rId123" w:history="1">
              <w:r w:rsidR="006366BE" w:rsidRPr="00A6710E">
                <w:rPr>
                  <w:rStyle w:val="Hyperlink"/>
                  <w:sz w:val="20"/>
                  <w:lang w:val="fr-CA"/>
                </w:rPr>
                <w:t>2018 ABQB 634</w:t>
              </w:r>
            </w:hyperlink>
          </w:p>
          <w:p w:rsidR="006366BE" w:rsidRPr="00A6710E" w:rsidRDefault="006366BE" w:rsidP="00EB52CC">
            <w:pPr>
              <w:jc w:val="both"/>
              <w:rPr>
                <w:sz w:val="20"/>
                <w:lang w:val="fr-CA"/>
              </w:rPr>
            </w:pPr>
          </w:p>
        </w:tc>
        <w:tc>
          <w:tcPr>
            <w:tcW w:w="243" w:type="pct"/>
          </w:tcPr>
          <w:p w:rsidR="006366BE" w:rsidRPr="00A6710E" w:rsidRDefault="006366BE" w:rsidP="00EB52CC">
            <w:pPr>
              <w:jc w:val="both"/>
              <w:rPr>
                <w:sz w:val="20"/>
                <w:lang w:val="fr-CA"/>
              </w:rPr>
            </w:pPr>
          </w:p>
        </w:tc>
        <w:tc>
          <w:tcPr>
            <w:tcW w:w="2330" w:type="pct"/>
          </w:tcPr>
          <w:p w:rsidR="006366BE" w:rsidRPr="00A6710E" w:rsidRDefault="006366BE" w:rsidP="00EB52CC">
            <w:pPr>
              <w:jc w:val="both"/>
              <w:rPr>
                <w:sz w:val="20"/>
                <w:lang w:val="fr-CA"/>
              </w:rPr>
            </w:pPr>
            <w:r w:rsidRPr="00A6710E">
              <w:rPr>
                <w:sz w:val="20"/>
                <w:lang w:val="fr-CA"/>
              </w:rPr>
              <w:t>Jugement accueillant la demande de procès sommaire présentée par l’intimée, statuant que la demanderesse est potentiellement responsable en tant que garante en vertu de la garantie de bonne exécution malgré la prescription de la responsabilité de l’entrepreneur en vertu du contrat de construction.</w:t>
            </w:r>
          </w:p>
        </w:tc>
      </w:tr>
      <w:tr w:rsidR="006366BE" w:rsidRPr="00A6710E" w:rsidTr="00B778F3">
        <w:tc>
          <w:tcPr>
            <w:tcW w:w="2427" w:type="pct"/>
            <w:gridSpan w:val="2"/>
          </w:tcPr>
          <w:p w:rsidR="006366BE" w:rsidRPr="00A6710E" w:rsidRDefault="006366BE" w:rsidP="00EB52CC">
            <w:pPr>
              <w:jc w:val="both"/>
              <w:rPr>
                <w:sz w:val="20"/>
                <w:lang w:val="fr-CA"/>
              </w:rPr>
            </w:pPr>
            <w:r w:rsidRPr="00A6710E">
              <w:rPr>
                <w:sz w:val="20"/>
                <w:lang w:val="fr-CA"/>
              </w:rPr>
              <w:t>14 février 2019</w:t>
            </w:r>
          </w:p>
          <w:p w:rsidR="006366BE" w:rsidRPr="00A6710E" w:rsidRDefault="006366BE" w:rsidP="00EB52CC">
            <w:pPr>
              <w:jc w:val="both"/>
              <w:rPr>
                <w:sz w:val="20"/>
                <w:lang w:val="fr-CA"/>
              </w:rPr>
            </w:pPr>
            <w:r w:rsidRPr="00A6710E">
              <w:rPr>
                <w:sz w:val="20"/>
                <w:lang w:val="fr-CA"/>
              </w:rPr>
              <w:t>Cour du Banc de la Reine de l’Alberta</w:t>
            </w:r>
          </w:p>
          <w:p w:rsidR="006366BE" w:rsidRPr="00A6710E" w:rsidRDefault="006366BE" w:rsidP="00EB52CC">
            <w:pPr>
              <w:jc w:val="both"/>
              <w:rPr>
                <w:sz w:val="20"/>
                <w:lang w:val="fr-CA"/>
              </w:rPr>
            </w:pPr>
            <w:r w:rsidRPr="00A6710E">
              <w:rPr>
                <w:sz w:val="20"/>
                <w:lang w:val="fr-CA"/>
              </w:rPr>
              <w:t>(Juge Lema)</w:t>
            </w:r>
          </w:p>
          <w:p w:rsidR="006366BE" w:rsidRPr="00A6710E" w:rsidRDefault="00A6710E" w:rsidP="00EB52CC">
            <w:pPr>
              <w:jc w:val="both"/>
              <w:rPr>
                <w:sz w:val="20"/>
                <w:lang w:val="fr-CA"/>
              </w:rPr>
            </w:pPr>
            <w:hyperlink r:id="rId124" w:history="1">
              <w:r w:rsidR="006366BE" w:rsidRPr="00A6710E">
                <w:rPr>
                  <w:rStyle w:val="Hyperlink"/>
                  <w:sz w:val="20"/>
                  <w:lang w:val="fr-CA"/>
                </w:rPr>
                <w:t>2019 ABQB 104</w:t>
              </w:r>
            </w:hyperlink>
          </w:p>
        </w:tc>
        <w:tc>
          <w:tcPr>
            <w:tcW w:w="243" w:type="pct"/>
          </w:tcPr>
          <w:p w:rsidR="006366BE" w:rsidRPr="00A6710E" w:rsidRDefault="006366BE" w:rsidP="00EB52CC">
            <w:pPr>
              <w:jc w:val="both"/>
              <w:rPr>
                <w:sz w:val="20"/>
                <w:lang w:val="fr-CA"/>
              </w:rPr>
            </w:pPr>
          </w:p>
        </w:tc>
        <w:tc>
          <w:tcPr>
            <w:tcW w:w="2330" w:type="pct"/>
          </w:tcPr>
          <w:p w:rsidR="006366BE" w:rsidRPr="00A6710E" w:rsidRDefault="006366BE" w:rsidP="00EB52CC">
            <w:pPr>
              <w:jc w:val="both"/>
              <w:rPr>
                <w:sz w:val="20"/>
                <w:lang w:val="fr-CA"/>
              </w:rPr>
            </w:pPr>
            <w:r w:rsidRPr="00A6710E">
              <w:rPr>
                <w:sz w:val="20"/>
                <w:lang w:val="fr-CA"/>
              </w:rPr>
              <w:t>Jugement rejetant la demande de l’intimée pour des frais d’affidavit supplémentaires et accueillant la demande de l’intimée pour frais de déplacement.</w:t>
            </w:r>
          </w:p>
        </w:tc>
      </w:tr>
      <w:tr w:rsidR="006366BE" w:rsidRPr="00A6710E" w:rsidTr="00B778F3">
        <w:tc>
          <w:tcPr>
            <w:tcW w:w="2427" w:type="pct"/>
            <w:gridSpan w:val="2"/>
          </w:tcPr>
          <w:p w:rsidR="006366BE" w:rsidRPr="00A6710E" w:rsidRDefault="006366BE" w:rsidP="00EB52CC">
            <w:pPr>
              <w:jc w:val="both"/>
              <w:rPr>
                <w:sz w:val="20"/>
                <w:lang w:val="fr-CA"/>
              </w:rPr>
            </w:pPr>
            <w:r w:rsidRPr="00A6710E">
              <w:rPr>
                <w:sz w:val="20"/>
                <w:lang w:val="fr-CA"/>
              </w:rPr>
              <w:t>19 novembre 2019</w:t>
            </w:r>
          </w:p>
          <w:p w:rsidR="006366BE" w:rsidRPr="00A6710E" w:rsidRDefault="006366BE" w:rsidP="00EB52CC">
            <w:pPr>
              <w:jc w:val="both"/>
              <w:rPr>
                <w:sz w:val="20"/>
                <w:lang w:val="fr-CA"/>
              </w:rPr>
            </w:pPr>
            <w:r w:rsidRPr="00A6710E">
              <w:rPr>
                <w:sz w:val="20"/>
                <w:lang w:val="fr-CA"/>
              </w:rPr>
              <w:t>Cour d’appel de l’Alberta (Edmonton)</w:t>
            </w:r>
          </w:p>
          <w:p w:rsidR="006366BE" w:rsidRPr="00A6710E" w:rsidRDefault="006366BE" w:rsidP="00EB52CC">
            <w:pPr>
              <w:jc w:val="both"/>
              <w:rPr>
                <w:sz w:val="20"/>
                <w:lang w:val="fr-CA"/>
              </w:rPr>
            </w:pPr>
            <w:r w:rsidRPr="00A6710E">
              <w:rPr>
                <w:sz w:val="20"/>
                <w:lang w:val="fr-CA"/>
              </w:rPr>
              <w:t>(Juges Slatter, Schutz et Khullar)</w:t>
            </w:r>
          </w:p>
          <w:p w:rsidR="006366BE" w:rsidRPr="00A6710E" w:rsidRDefault="00A6710E" w:rsidP="00EB52CC">
            <w:pPr>
              <w:jc w:val="both"/>
              <w:rPr>
                <w:sz w:val="20"/>
                <w:lang w:val="fr-CA"/>
              </w:rPr>
            </w:pPr>
            <w:hyperlink r:id="rId125" w:history="1">
              <w:r w:rsidR="006366BE" w:rsidRPr="00A6710E">
                <w:rPr>
                  <w:rStyle w:val="Hyperlink"/>
                  <w:sz w:val="20"/>
                  <w:lang w:val="fr-CA"/>
                </w:rPr>
                <w:t>2019 ABCA 433</w:t>
              </w:r>
            </w:hyperlink>
            <w:r w:rsidR="006366BE" w:rsidRPr="00A6710E">
              <w:rPr>
                <w:sz w:val="20"/>
                <w:lang w:val="fr-CA"/>
              </w:rPr>
              <w:t>; 1803</w:t>
            </w:r>
            <w:r w:rsidR="006366BE" w:rsidRPr="00A6710E">
              <w:rPr>
                <w:sz w:val="20"/>
                <w:lang w:val="fr-CA"/>
              </w:rPr>
              <w:noBreakHyphen/>
              <w:t>0268</w:t>
            </w:r>
            <w:r w:rsidR="006366BE" w:rsidRPr="00A6710E">
              <w:rPr>
                <w:sz w:val="20"/>
                <w:lang w:val="fr-CA"/>
              </w:rPr>
              <w:noBreakHyphen/>
              <w:t>AC</w:t>
            </w:r>
          </w:p>
          <w:p w:rsidR="006366BE" w:rsidRPr="00A6710E" w:rsidRDefault="006366BE" w:rsidP="00EB52CC">
            <w:pPr>
              <w:jc w:val="both"/>
              <w:rPr>
                <w:sz w:val="20"/>
                <w:lang w:val="fr-CA"/>
              </w:rPr>
            </w:pPr>
          </w:p>
        </w:tc>
        <w:tc>
          <w:tcPr>
            <w:tcW w:w="243" w:type="pct"/>
          </w:tcPr>
          <w:p w:rsidR="006366BE" w:rsidRPr="00A6710E" w:rsidRDefault="006366BE" w:rsidP="00EB52CC">
            <w:pPr>
              <w:jc w:val="both"/>
              <w:rPr>
                <w:sz w:val="20"/>
                <w:lang w:val="fr-CA"/>
              </w:rPr>
            </w:pPr>
          </w:p>
        </w:tc>
        <w:tc>
          <w:tcPr>
            <w:tcW w:w="2330" w:type="pct"/>
          </w:tcPr>
          <w:p w:rsidR="006366BE" w:rsidRPr="00A6710E" w:rsidRDefault="006366BE" w:rsidP="00EB52CC">
            <w:pPr>
              <w:jc w:val="both"/>
              <w:rPr>
                <w:sz w:val="20"/>
                <w:lang w:val="fr-CA"/>
              </w:rPr>
            </w:pPr>
            <w:r w:rsidRPr="00A6710E">
              <w:rPr>
                <w:sz w:val="20"/>
                <w:lang w:val="fr-CA"/>
              </w:rPr>
              <w:t>Rejet de l’appel du demandeur.</w:t>
            </w:r>
          </w:p>
          <w:p w:rsidR="006366BE" w:rsidRPr="00A6710E" w:rsidRDefault="006366BE" w:rsidP="00EB52CC">
            <w:pPr>
              <w:jc w:val="both"/>
              <w:rPr>
                <w:sz w:val="20"/>
                <w:lang w:val="fr-CA"/>
              </w:rPr>
            </w:pPr>
          </w:p>
        </w:tc>
      </w:tr>
      <w:tr w:rsidR="006366BE" w:rsidRPr="00A6710E" w:rsidTr="00B778F3">
        <w:tc>
          <w:tcPr>
            <w:tcW w:w="2427" w:type="pct"/>
            <w:gridSpan w:val="2"/>
          </w:tcPr>
          <w:p w:rsidR="006366BE" w:rsidRPr="00A6710E" w:rsidRDefault="006366BE" w:rsidP="00EB52CC">
            <w:pPr>
              <w:jc w:val="both"/>
              <w:rPr>
                <w:sz w:val="20"/>
                <w:lang w:val="fr-CA"/>
              </w:rPr>
            </w:pPr>
            <w:r w:rsidRPr="00A6710E">
              <w:rPr>
                <w:sz w:val="20"/>
                <w:lang w:val="fr-CA"/>
              </w:rPr>
              <w:t>20 janvier 2020</w:t>
            </w:r>
          </w:p>
          <w:p w:rsidR="006366BE" w:rsidRPr="00A6710E" w:rsidRDefault="006366BE" w:rsidP="00EB52CC">
            <w:pPr>
              <w:jc w:val="both"/>
              <w:rPr>
                <w:sz w:val="20"/>
                <w:lang w:val="fr-CA"/>
              </w:rPr>
            </w:pPr>
            <w:r w:rsidRPr="00A6710E">
              <w:rPr>
                <w:sz w:val="20"/>
                <w:lang w:val="fr-CA"/>
              </w:rPr>
              <w:t>Cour suprême du Canada</w:t>
            </w:r>
          </w:p>
        </w:tc>
        <w:tc>
          <w:tcPr>
            <w:tcW w:w="243" w:type="pct"/>
          </w:tcPr>
          <w:p w:rsidR="006366BE" w:rsidRPr="00A6710E" w:rsidRDefault="006366BE" w:rsidP="00EB52CC">
            <w:pPr>
              <w:jc w:val="both"/>
              <w:rPr>
                <w:sz w:val="20"/>
                <w:lang w:val="fr-CA"/>
              </w:rPr>
            </w:pPr>
          </w:p>
        </w:tc>
        <w:tc>
          <w:tcPr>
            <w:tcW w:w="2330" w:type="pct"/>
          </w:tcPr>
          <w:p w:rsidR="006366BE" w:rsidRPr="00A6710E" w:rsidRDefault="006366BE" w:rsidP="00EB52CC">
            <w:pPr>
              <w:jc w:val="both"/>
              <w:rPr>
                <w:sz w:val="20"/>
                <w:lang w:val="fr-CA"/>
              </w:rPr>
            </w:pPr>
            <w:r w:rsidRPr="00A6710E">
              <w:rPr>
                <w:sz w:val="20"/>
                <w:lang w:val="fr-CA"/>
              </w:rPr>
              <w:t>Dépôt de la demande d’autorisation d’appel</w:t>
            </w:r>
          </w:p>
        </w:tc>
      </w:tr>
    </w:tbl>
    <w:p w:rsidR="006366BE" w:rsidRPr="00A6710E" w:rsidRDefault="006366BE" w:rsidP="00EB52CC">
      <w:pPr>
        <w:jc w:val="both"/>
        <w:rPr>
          <w:sz w:val="20"/>
          <w:lang w:val="fr-CA"/>
        </w:rPr>
      </w:pPr>
    </w:p>
    <w:p w:rsidR="0071779F" w:rsidRPr="00A6710E" w:rsidRDefault="00A6710E" w:rsidP="00EB52CC">
      <w:pPr>
        <w:jc w:val="both"/>
        <w:rPr>
          <w:sz w:val="20"/>
          <w:lang w:val="fr-CA"/>
        </w:rPr>
      </w:pPr>
      <w:r w:rsidRPr="00A6710E">
        <w:rPr>
          <w:sz w:val="20"/>
        </w:rPr>
        <w:pict>
          <v:rect id="_x0000_i1070"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77E09" w:rsidRPr="00A6710E" w:rsidTr="00B778F3">
        <w:tc>
          <w:tcPr>
            <w:tcW w:w="543" w:type="pct"/>
          </w:tcPr>
          <w:p w:rsidR="00A77E09" w:rsidRPr="00A6710E" w:rsidRDefault="00A77E09" w:rsidP="00EB52CC">
            <w:pPr>
              <w:jc w:val="both"/>
              <w:rPr>
                <w:sz w:val="20"/>
              </w:rPr>
            </w:pPr>
            <w:r w:rsidRPr="00A6710E">
              <w:rPr>
                <w:rStyle w:val="SCCFileNumberChar"/>
                <w:sz w:val="20"/>
                <w:szCs w:val="20"/>
              </w:rPr>
              <w:t>38834</w:t>
            </w:r>
          </w:p>
        </w:tc>
        <w:tc>
          <w:tcPr>
            <w:tcW w:w="4457" w:type="pct"/>
            <w:gridSpan w:val="3"/>
          </w:tcPr>
          <w:p w:rsidR="00A77E09" w:rsidRPr="00A6710E" w:rsidRDefault="00A77E09" w:rsidP="00EB52CC">
            <w:pPr>
              <w:pStyle w:val="SCCLsocParty"/>
              <w:jc w:val="both"/>
              <w:rPr>
                <w:b/>
                <w:sz w:val="20"/>
                <w:szCs w:val="20"/>
                <w:lang w:val="en-US"/>
              </w:rPr>
            </w:pPr>
            <w:r w:rsidRPr="00A6710E">
              <w:rPr>
                <w:b/>
                <w:sz w:val="20"/>
                <w:szCs w:val="20"/>
                <w:lang w:val="en-US"/>
              </w:rPr>
              <w:t>IBC Advanced Technologies Inc. and Steven Izatt v. Ucore Rare Metals Inc.</w:t>
            </w:r>
          </w:p>
          <w:p w:rsidR="00A77E09" w:rsidRPr="00A6710E" w:rsidRDefault="00A77E09" w:rsidP="00EB52CC">
            <w:pPr>
              <w:jc w:val="both"/>
              <w:rPr>
                <w:sz w:val="20"/>
              </w:rPr>
            </w:pPr>
            <w:r w:rsidRPr="00A6710E">
              <w:rPr>
                <w:sz w:val="20"/>
              </w:rPr>
              <w:t>(N.S.) (Civil) (By Leave)</w:t>
            </w:r>
          </w:p>
        </w:tc>
      </w:tr>
      <w:tr w:rsidR="00A77E09" w:rsidRPr="00A6710E" w:rsidTr="00B778F3">
        <w:tc>
          <w:tcPr>
            <w:tcW w:w="5000" w:type="pct"/>
            <w:gridSpan w:val="4"/>
          </w:tcPr>
          <w:p w:rsidR="00A77E09" w:rsidRPr="00A6710E" w:rsidRDefault="00A77E09" w:rsidP="0071779F">
            <w:pPr>
              <w:jc w:val="both"/>
              <w:rPr>
                <w:sz w:val="20"/>
              </w:rPr>
            </w:pPr>
            <w:r w:rsidRPr="00A6710E">
              <w:rPr>
                <w:sz w:val="20"/>
              </w:rPr>
              <w:t>Courts — Jurisdiction — Attornment — M</w:t>
            </w:r>
            <w:r w:rsidRPr="00A6710E">
              <w:rPr>
                <w:sz w:val="20"/>
                <w:lang w:val="en"/>
              </w:rPr>
              <w:t>otion to dismiss or permanently stay Ucore’s amended claim on the basis that Nova Scotia did not have jurisdiction — Lower courts finding</w:t>
            </w:r>
            <w:r w:rsidRPr="00A6710E">
              <w:rPr>
                <w:sz w:val="20"/>
              </w:rPr>
              <w:t xml:space="preserve"> Supreme Court of Nova Scotia has jurisdiction —</w:t>
            </w:r>
            <w:r w:rsidRPr="00A6710E">
              <w:rPr>
                <w:sz w:val="20"/>
                <w:lang w:val="en"/>
              </w:rPr>
              <w:t xml:space="preserve"> Whether a party can </w:t>
            </w:r>
            <w:r w:rsidRPr="00A6710E">
              <w:rPr>
                <w:sz w:val="20"/>
              </w:rPr>
              <w:t xml:space="preserve">attorn in relation to claims that have not yet been filed with a court — Whether presumptive factor that the proceeding concerns a business carried on in the Province as contained in the </w:t>
            </w:r>
            <w:r w:rsidRPr="00A6710E">
              <w:rPr>
                <w:i/>
                <w:sz w:val="20"/>
              </w:rPr>
              <w:t>Court Jurisdiction and Proceedings Transfer Act</w:t>
            </w:r>
            <w:r w:rsidRPr="00A6710E">
              <w:rPr>
                <w:sz w:val="20"/>
              </w:rPr>
              <w:t>, S.N.S. 2003, c. 2, applies to jurisdiction where plaintiff carries on business, regardless of whether that business is the subject matter of proceeding?</w:t>
            </w:r>
          </w:p>
        </w:tc>
      </w:tr>
      <w:tr w:rsidR="00A77E09" w:rsidRPr="00A6710E" w:rsidTr="00B778F3">
        <w:tc>
          <w:tcPr>
            <w:tcW w:w="5000" w:type="pct"/>
            <w:gridSpan w:val="4"/>
          </w:tcPr>
          <w:p w:rsidR="00A77E09" w:rsidRPr="00A6710E" w:rsidRDefault="00A77E09" w:rsidP="00EB52CC">
            <w:pPr>
              <w:jc w:val="both"/>
              <w:rPr>
                <w:sz w:val="20"/>
              </w:rPr>
            </w:pPr>
          </w:p>
        </w:tc>
      </w:tr>
      <w:tr w:rsidR="00A77E09" w:rsidRPr="00A6710E" w:rsidTr="00B778F3">
        <w:tc>
          <w:tcPr>
            <w:tcW w:w="5000" w:type="pct"/>
            <w:gridSpan w:val="4"/>
          </w:tcPr>
          <w:p w:rsidR="00A77E09" w:rsidRPr="00A6710E" w:rsidRDefault="00A77E09" w:rsidP="00EB52CC">
            <w:pPr>
              <w:jc w:val="both"/>
              <w:rPr>
                <w:sz w:val="20"/>
                <w:lang w:val="en"/>
              </w:rPr>
            </w:pPr>
            <w:r w:rsidRPr="00A6710E">
              <w:rPr>
                <w:sz w:val="20"/>
                <w:lang w:val="en"/>
              </w:rPr>
              <w:t>The applicants, IBC Advanced Technologies Inc. and Mr. Izatt (“IBC”) manufacture products and develop processes incorporating minerals separation technology.</w:t>
            </w:r>
          </w:p>
          <w:p w:rsidR="00A77E09" w:rsidRPr="00A6710E" w:rsidRDefault="00A77E09" w:rsidP="00EB52CC">
            <w:pPr>
              <w:jc w:val="both"/>
              <w:rPr>
                <w:sz w:val="20"/>
                <w:lang w:val="en"/>
              </w:rPr>
            </w:pPr>
          </w:p>
          <w:p w:rsidR="00A77E09" w:rsidRPr="00A6710E" w:rsidRDefault="00A77E09" w:rsidP="00EB52CC">
            <w:pPr>
              <w:jc w:val="both"/>
              <w:rPr>
                <w:sz w:val="20"/>
                <w:lang w:val="en"/>
              </w:rPr>
            </w:pPr>
            <w:r w:rsidRPr="00A6710E">
              <w:rPr>
                <w:sz w:val="20"/>
                <w:lang w:val="en"/>
              </w:rPr>
              <w:t>The respondent, Ucore Rare Metals Inc. and IBC entered into an agreement which granted Ucore an option to purchase IBC and its underlying technology (the Option Agreement). Ucore issued a press release advising the public of the existence of the Option Agreement. Subsequently, IBC issued its own press release stating that the Option Agreement had been mutually terminated and that Ucore had no right to purchase IBC. IBC’s press release set off a cascade of proceedings both in Nova Scotia and Utah, the first being a Notice of Application in Court filed in Nova Scotia by Ucore against IBC. The Notice of Application was amended by order.</w:t>
            </w:r>
          </w:p>
          <w:p w:rsidR="00A77E09" w:rsidRPr="00A6710E" w:rsidRDefault="00A77E09" w:rsidP="00EB52CC">
            <w:pPr>
              <w:jc w:val="both"/>
              <w:rPr>
                <w:sz w:val="20"/>
                <w:lang w:val="en"/>
              </w:rPr>
            </w:pPr>
          </w:p>
          <w:p w:rsidR="00A77E09" w:rsidRPr="00A6710E" w:rsidRDefault="00A77E09" w:rsidP="00EB52CC">
            <w:pPr>
              <w:jc w:val="both"/>
              <w:rPr>
                <w:sz w:val="20"/>
                <w:lang w:val="en"/>
              </w:rPr>
            </w:pPr>
            <w:r w:rsidRPr="00A6710E">
              <w:rPr>
                <w:sz w:val="20"/>
              </w:rPr>
              <w:t xml:space="preserve">IBC filed its materials challenging the jurisdiction of Nova Scotia over the amended claims. IBC confirmed it did not contest Nova Scotia’s jurisdiction over the original claims. </w:t>
            </w:r>
            <w:r w:rsidRPr="00A6710E">
              <w:rPr>
                <w:sz w:val="20"/>
                <w:lang w:val="en"/>
              </w:rPr>
              <w:t>The motion was dismissed. IBC appealed and the appeal was dismissed.</w:t>
            </w:r>
          </w:p>
          <w:p w:rsidR="00A77E09" w:rsidRPr="00A6710E" w:rsidRDefault="00A77E09" w:rsidP="00EB52CC">
            <w:pPr>
              <w:jc w:val="both"/>
              <w:rPr>
                <w:sz w:val="20"/>
              </w:rPr>
            </w:pPr>
          </w:p>
        </w:tc>
      </w:tr>
      <w:tr w:rsidR="00A77E09" w:rsidRPr="00A6710E" w:rsidTr="00B778F3">
        <w:tc>
          <w:tcPr>
            <w:tcW w:w="2427" w:type="pct"/>
            <w:gridSpan w:val="2"/>
          </w:tcPr>
          <w:p w:rsidR="00A77E09" w:rsidRPr="00A6710E" w:rsidRDefault="00A77E09" w:rsidP="00EB52CC">
            <w:pPr>
              <w:jc w:val="both"/>
              <w:rPr>
                <w:sz w:val="20"/>
              </w:rPr>
            </w:pPr>
            <w:r w:rsidRPr="00A6710E">
              <w:rPr>
                <w:sz w:val="20"/>
              </w:rPr>
              <w:t>April 23, 2019</w:t>
            </w:r>
          </w:p>
          <w:p w:rsidR="00A77E09" w:rsidRPr="00A6710E" w:rsidRDefault="00A77E09" w:rsidP="00EB52CC">
            <w:pPr>
              <w:jc w:val="both"/>
              <w:rPr>
                <w:sz w:val="20"/>
              </w:rPr>
            </w:pPr>
            <w:r w:rsidRPr="00A6710E">
              <w:rPr>
                <w:sz w:val="20"/>
              </w:rPr>
              <w:t>Supreme Court of Nova Scotia</w:t>
            </w:r>
          </w:p>
          <w:p w:rsidR="00A77E09" w:rsidRPr="00A6710E" w:rsidRDefault="00A77E09" w:rsidP="00EB52CC">
            <w:pPr>
              <w:jc w:val="both"/>
              <w:rPr>
                <w:sz w:val="20"/>
              </w:rPr>
            </w:pPr>
            <w:r w:rsidRPr="00A6710E">
              <w:rPr>
                <w:sz w:val="20"/>
              </w:rPr>
              <w:t>(Chipman J.)</w:t>
            </w:r>
          </w:p>
          <w:p w:rsidR="00A77E09" w:rsidRPr="00A6710E" w:rsidRDefault="00A6710E" w:rsidP="00EB52CC">
            <w:pPr>
              <w:jc w:val="both"/>
              <w:rPr>
                <w:sz w:val="20"/>
              </w:rPr>
            </w:pPr>
            <w:hyperlink r:id="rId126" w:history="1">
              <w:r w:rsidR="00A77E09" w:rsidRPr="00A6710E">
                <w:rPr>
                  <w:rStyle w:val="Hyperlink"/>
                  <w:sz w:val="20"/>
                </w:rPr>
                <w:t>2019 NSSC 132</w:t>
              </w:r>
            </w:hyperlink>
          </w:p>
          <w:p w:rsidR="00A77E09" w:rsidRPr="00A6710E" w:rsidRDefault="00A77E09" w:rsidP="00EB52CC">
            <w:pPr>
              <w:jc w:val="both"/>
              <w:rPr>
                <w:sz w:val="20"/>
              </w:rPr>
            </w:pPr>
          </w:p>
        </w:tc>
        <w:tc>
          <w:tcPr>
            <w:tcW w:w="243" w:type="pct"/>
          </w:tcPr>
          <w:p w:rsidR="00A77E09" w:rsidRPr="00A6710E" w:rsidRDefault="00A77E09" w:rsidP="00EB52CC">
            <w:pPr>
              <w:jc w:val="both"/>
              <w:rPr>
                <w:sz w:val="20"/>
              </w:rPr>
            </w:pPr>
          </w:p>
        </w:tc>
        <w:tc>
          <w:tcPr>
            <w:tcW w:w="2330" w:type="pct"/>
          </w:tcPr>
          <w:p w:rsidR="00A77E09" w:rsidRPr="00A6710E" w:rsidRDefault="00A77E09" w:rsidP="00EB52CC">
            <w:pPr>
              <w:jc w:val="both"/>
              <w:rPr>
                <w:sz w:val="20"/>
              </w:rPr>
            </w:pPr>
            <w:r w:rsidRPr="00A6710E">
              <w:rPr>
                <w:sz w:val="20"/>
              </w:rPr>
              <w:t xml:space="preserve">Motion dismissed; Supreme Court of Nova Scotia has jurisdiction and IBC and Mr. Izatt, by their actions within the Nova Scotia court process have </w:t>
            </w:r>
            <w:proofErr w:type="spellStart"/>
            <w:r w:rsidRPr="00A6710E">
              <w:rPr>
                <w:sz w:val="20"/>
              </w:rPr>
              <w:t>attorned</w:t>
            </w:r>
            <w:proofErr w:type="spellEnd"/>
            <w:r w:rsidRPr="00A6710E">
              <w:rPr>
                <w:sz w:val="20"/>
              </w:rPr>
              <w:t>.</w:t>
            </w:r>
          </w:p>
        </w:tc>
      </w:tr>
      <w:tr w:rsidR="00A77E09" w:rsidRPr="00A6710E" w:rsidTr="00B778F3">
        <w:tc>
          <w:tcPr>
            <w:tcW w:w="2427" w:type="pct"/>
            <w:gridSpan w:val="2"/>
          </w:tcPr>
          <w:p w:rsidR="00A77E09" w:rsidRPr="00A6710E" w:rsidRDefault="00A77E09" w:rsidP="00EB52CC">
            <w:pPr>
              <w:jc w:val="both"/>
              <w:rPr>
                <w:sz w:val="20"/>
              </w:rPr>
            </w:pPr>
            <w:r w:rsidRPr="00A6710E">
              <w:rPr>
                <w:sz w:val="20"/>
              </w:rPr>
              <w:t>October 9, 2019</w:t>
            </w:r>
          </w:p>
          <w:p w:rsidR="00A77E09" w:rsidRPr="00A6710E" w:rsidRDefault="00A77E09" w:rsidP="00EB52CC">
            <w:pPr>
              <w:jc w:val="both"/>
              <w:rPr>
                <w:sz w:val="20"/>
              </w:rPr>
            </w:pPr>
            <w:r w:rsidRPr="00A6710E">
              <w:rPr>
                <w:sz w:val="20"/>
              </w:rPr>
              <w:t>Nova Scotia Court of Appeal</w:t>
            </w:r>
          </w:p>
          <w:p w:rsidR="00A77E09" w:rsidRPr="00A6710E" w:rsidRDefault="00A77E09" w:rsidP="00EB52CC">
            <w:pPr>
              <w:jc w:val="both"/>
              <w:rPr>
                <w:sz w:val="20"/>
              </w:rPr>
            </w:pPr>
            <w:r w:rsidRPr="00A6710E">
              <w:rPr>
                <w:sz w:val="20"/>
              </w:rPr>
              <w:t>(Farrar, Beveridge and Fichaud JJ.A.)</w:t>
            </w:r>
          </w:p>
          <w:p w:rsidR="00A77E09" w:rsidRPr="00A6710E" w:rsidRDefault="00A6710E" w:rsidP="00EB52CC">
            <w:pPr>
              <w:jc w:val="both"/>
              <w:rPr>
                <w:sz w:val="20"/>
              </w:rPr>
            </w:pPr>
            <w:hyperlink r:id="rId127" w:history="1">
              <w:r w:rsidR="00A77E09" w:rsidRPr="00A6710E">
                <w:rPr>
                  <w:rStyle w:val="Hyperlink"/>
                  <w:sz w:val="20"/>
                </w:rPr>
                <w:t>2019 NSCA 80</w:t>
              </w:r>
            </w:hyperlink>
          </w:p>
          <w:p w:rsidR="00A77E09" w:rsidRPr="00A6710E" w:rsidRDefault="00A77E09" w:rsidP="00EB52CC">
            <w:pPr>
              <w:jc w:val="both"/>
              <w:rPr>
                <w:sz w:val="20"/>
              </w:rPr>
            </w:pPr>
            <w:r w:rsidRPr="00A6710E">
              <w:rPr>
                <w:sz w:val="20"/>
              </w:rPr>
              <w:t>File No.: CA487418</w:t>
            </w:r>
          </w:p>
          <w:p w:rsidR="00A77E09" w:rsidRPr="00A6710E" w:rsidRDefault="00A77E09" w:rsidP="00EB52CC">
            <w:pPr>
              <w:jc w:val="both"/>
              <w:rPr>
                <w:sz w:val="20"/>
              </w:rPr>
            </w:pPr>
          </w:p>
        </w:tc>
        <w:tc>
          <w:tcPr>
            <w:tcW w:w="243" w:type="pct"/>
          </w:tcPr>
          <w:p w:rsidR="00A77E09" w:rsidRPr="00A6710E" w:rsidRDefault="00A77E09" w:rsidP="00EB52CC">
            <w:pPr>
              <w:jc w:val="both"/>
              <w:rPr>
                <w:sz w:val="20"/>
              </w:rPr>
            </w:pPr>
          </w:p>
        </w:tc>
        <w:tc>
          <w:tcPr>
            <w:tcW w:w="2330" w:type="pct"/>
          </w:tcPr>
          <w:p w:rsidR="00A77E09" w:rsidRPr="00A6710E" w:rsidRDefault="00A77E09" w:rsidP="00EB52CC">
            <w:pPr>
              <w:jc w:val="both"/>
              <w:rPr>
                <w:sz w:val="20"/>
              </w:rPr>
            </w:pPr>
            <w:r w:rsidRPr="00A6710E">
              <w:rPr>
                <w:sz w:val="20"/>
              </w:rPr>
              <w:t>Appeal dismissed.</w:t>
            </w:r>
          </w:p>
          <w:p w:rsidR="00A77E09" w:rsidRPr="00A6710E" w:rsidRDefault="00A77E09" w:rsidP="00EB52CC">
            <w:pPr>
              <w:jc w:val="both"/>
              <w:rPr>
                <w:sz w:val="20"/>
              </w:rPr>
            </w:pPr>
          </w:p>
        </w:tc>
      </w:tr>
      <w:tr w:rsidR="00A77E09" w:rsidRPr="00A6710E" w:rsidTr="00B778F3">
        <w:tc>
          <w:tcPr>
            <w:tcW w:w="2427" w:type="pct"/>
            <w:gridSpan w:val="2"/>
          </w:tcPr>
          <w:p w:rsidR="00A77E09" w:rsidRPr="00A6710E" w:rsidRDefault="00A77E09" w:rsidP="00EB52CC">
            <w:pPr>
              <w:jc w:val="both"/>
              <w:rPr>
                <w:sz w:val="20"/>
              </w:rPr>
            </w:pPr>
            <w:r w:rsidRPr="00A6710E">
              <w:rPr>
                <w:sz w:val="20"/>
              </w:rPr>
              <w:t>October 18, 2019</w:t>
            </w:r>
          </w:p>
          <w:p w:rsidR="00A77E09" w:rsidRPr="00A6710E" w:rsidRDefault="00A77E09" w:rsidP="00EB52CC">
            <w:pPr>
              <w:jc w:val="both"/>
              <w:rPr>
                <w:sz w:val="20"/>
              </w:rPr>
            </w:pPr>
            <w:r w:rsidRPr="00A6710E">
              <w:rPr>
                <w:sz w:val="20"/>
              </w:rPr>
              <w:t>Supreme Court of Canada</w:t>
            </w:r>
          </w:p>
          <w:p w:rsidR="00A77E09" w:rsidRPr="00A6710E" w:rsidRDefault="00A77E09" w:rsidP="00EB52CC">
            <w:pPr>
              <w:jc w:val="both"/>
              <w:rPr>
                <w:sz w:val="20"/>
              </w:rPr>
            </w:pPr>
            <w:r w:rsidRPr="00A6710E">
              <w:rPr>
                <w:sz w:val="20"/>
              </w:rPr>
              <w:t>(Brown J.)</w:t>
            </w:r>
          </w:p>
          <w:p w:rsidR="00A77E09" w:rsidRPr="00A6710E" w:rsidRDefault="00A77E09" w:rsidP="00EB52CC">
            <w:pPr>
              <w:jc w:val="both"/>
              <w:rPr>
                <w:sz w:val="20"/>
              </w:rPr>
            </w:pPr>
          </w:p>
        </w:tc>
        <w:tc>
          <w:tcPr>
            <w:tcW w:w="243" w:type="pct"/>
          </w:tcPr>
          <w:p w:rsidR="00A77E09" w:rsidRPr="00A6710E" w:rsidRDefault="00A77E09" w:rsidP="00EB52CC">
            <w:pPr>
              <w:jc w:val="both"/>
              <w:rPr>
                <w:sz w:val="20"/>
              </w:rPr>
            </w:pPr>
          </w:p>
        </w:tc>
        <w:tc>
          <w:tcPr>
            <w:tcW w:w="2330" w:type="pct"/>
          </w:tcPr>
          <w:p w:rsidR="00A77E09" w:rsidRPr="00A6710E" w:rsidRDefault="00A77E09" w:rsidP="00EB52CC">
            <w:pPr>
              <w:jc w:val="both"/>
              <w:rPr>
                <w:sz w:val="20"/>
              </w:rPr>
            </w:pPr>
            <w:r w:rsidRPr="00A6710E">
              <w:rPr>
                <w:sz w:val="20"/>
              </w:rPr>
              <w:t>Motion for a stay of execution of lower court decisions, dismissed.</w:t>
            </w:r>
          </w:p>
        </w:tc>
      </w:tr>
      <w:tr w:rsidR="00A77E09" w:rsidRPr="00A6710E" w:rsidTr="00B778F3">
        <w:trPr>
          <w:trHeight w:val="473"/>
        </w:trPr>
        <w:tc>
          <w:tcPr>
            <w:tcW w:w="2427" w:type="pct"/>
            <w:gridSpan w:val="2"/>
          </w:tcPr>
          <w:p w:rsidR="00A77E09" w:rsidRPr="00A6710E" w:rsidRDefault="00A77E09" w:rsidP="00EB52CC">
            <w:pPr>
              <w:jc w:val="both"/>
              <w:rPr>
                <w:sz w:val="20"/>
              </w:rPr>
            </w:pPr>
            <w:r w:rsidRPr="00A6710E">
              <w:rPr>
                <w:sz w:val="20"/>
              </w:rPr>
              <w:t>December 9, 2019</w:t>
            </w:r>
          </w:p>
          <w:p w:rsidR="00A77E09" w:rsidRPr="00A6710E" w:rsidRDefault="00A77E09" w:rsidP="00EB52CC">
            <w:pPr>
              <w:jc w:val="both"/>
              <w:rPr>
                <w:sz w:val="20"/>
              </w:rPr>
            </w:pPr>
            <w:r w:rsidRPr="00A6710E">
              <w:rPr>
                <w:sz w:val="20"/>
              </w:rPr>
              <w:t>Supreme Court of Canada</w:t>
            </w:r>
          </w:p>
        </w:tc>
        <w:tc>
          <w:tcPr>
            <w:tcW w:w="243" w:type="pct"/>
          </w:tcPr>
          <w:p w:rsidR="00A77E09" w:rsidRPr="00A6710E" w:rsidRDefault="00A77E09" w:rsidP="00EB52CC">
            <w:pPr>
              <w:jc w:val="both"/>
              <w:rPr>
                <w:sz w:val="20"/>
              </w:rPr>
            </w:pPr>
          </w:p>
        </w:tc>
        <w:tc>
          <w:tcPr>
            <w:tcW w:w="2330" w:type="pct"/>
          </w:tcPr>
          <w:p w:rsidR="00A77E09" w:rsidRPr="00A6710E" w:rsidRDefault="00A77E09" w:rsidP="00EB52CC">
            <w:pPr>
              <w:jc w:val="both"/>
              <w:rPr>
                <w:sz w:val="20"/>
              </w:rPr>
            </w:pPr>
            <w:r w:rsidRPr="00A6710E">
              <w:rPr>
                <w:sz w:val="20"/>
              </w:rPr>
              <w:t>Application for leave to appeal filed.</w:t>
            </w:r>
          </w:p>
        </w:tc>
      </w:tr>
    </w:tbl>
    <w:p w:rsidR="00A77E09" w:rsidRPr="00A6710E" w:rsidRDefault="00A77E09" w:rsidP="00EB52CC">
      <w:pPr>
        <w:jc w:val="both"/>
        <w:rPr>
          <w:sz w:val="20"/>
        </w:rPr>
      </w:pPr>
    </w:p>
    <w:p w:rsidR="005148F6" w:rsidRPr="00A6710E" w:rsidRDefault="00A6710E" w:rsidP="00EB52CC">
      <w:pPr>
        <w:jc w:val="both"/>
        <w:rPr>
          <w:sz w:val="20"/>
        </w:rPr>
      </w:pPr>
      <w:r w:rsidRPr="00A6710E">
        <w:rPr>
          <w:sz w:val="20"/>
        </w:rPr>
        <w:pict>
          <v:rect id="_x0000_i1071" style="width:2in;height:1pt" o:hrpct="0" o:hralign="center" o:hrstd="t" o:hrnoshade="t" o:hr="t" fillcolor="black [3213]" stroked="f"/>
        </w:pict>
      </w:r>
    </w:p>
    <w:p w:rsidR="005148F6" w:rsidRPr="00A6710E" w:rsidRDefault="005148F6"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77E09" w:rsidRPr="00A6710E" w:rsidTr="00B778F3">
        <w:tc>
          <w:tcPr>
            <w:tcW w:w="543" w:type="pct"/>
          </w:tcPr>
          <w:p w:rsidR="00A77E09" w:rsidRPr="00A6710E" w:rsidRDefault="00A77E09" w:rsidP="00EB52CC">
            <w:pPr>
              <w:jc w:val="both"/>
              <w:rPr>
                <w:sz w:val="20"/>
                <w:lang w:val="fr-CA"/>
              </w:rPr>
            </w:pPr>
            <w:r w:rsidRPr="00A6710E">
              <w:rPr>
                <w:rStyle w:val="SCCFileNumberChar"/>
                <w:sz w:val="20"/>
                <w:szCs w:val="20"/>
                <w:lang w:val="fr-CA"/>
              </w:rPr>
              <w:t>38834</w:t>
            </w:r>
          </w:p>
        </w:tc>
        <w:tc>
          <w:tcPr>
            <w:tcW w:w="4457" w:type="pct"/>
            <w:gridSpan w:val="3"/>
          </w:tcPr>
          <w:p w:rsidR="00A77E09" w:rsidRPr="00A6710E" w:rsidRDefault="00A77E09" w:rsidP="00EB52CC">
            <w:pPr>
              <w:pStyle w:val="SCCLsocParty"/>
              <w:jc w:val="both"/>
              <w:rPr>
                <w:b/>
                <w:sz w:val="20"/>
                <w:szCs w:val="20"/>
              </w:rPr>
            </w:pPr>
            <w:r w:rsidRPr="00A6710E">
              <w:rPr>
                <w:b/>
                <w:sz w:val="20"/>
                <w:szCs w:val="20"/>
              </w:rPr>
              <w:t>IBC Advanced Technologies Inc. et Steven Izatt c. Ucore Rare Metals Inc.</w:t>
            </w:r>
          </w:p>
          <w:p w:rsidR="00A77E09" w:rsidRPr="00A6710E" w:rsidRDefault="00A77E09" w:rsidP="00EB52CC">
            <w:pPr>
              <w:jc w:val="both"/>
              <w:rPr>
                <w:sz w:val="20"/>
                <w:lang w:val="fr-CA"/>
              </w:rPr>
            </w:pPr>
            <w:r w:rsidRPr="00A6710E">
              <w:rPr>
                <w:sz w:val="20"/>
                <w:lang w:val="fr-CA"/>
              </w:rPr>
              <w:t>(N.</w:t>
            </w:r>
            <w:r w:rsidRPr="00A6710E">
              <w:rPr>
                <w:sz w:val="20"/>
                <w:lang w:val="fr-CA"/>
              </w:rPr>
              <w:noBreakHyphen/>
              <w:t>É.) (Civile) (Autorisation)</w:t>
            </w:r>
          </w:p>
        </w:tc>
      </w:tr>
      <w:tr w:rsidR="00A77E09" w:rsidRPr="00A6710E" w:rsidTr="00B778F3">
        <w:tc>
          <w:tcPr>
            <w:tcW w:w="5000" w:type="pct"/>
            <w:gridSpan w:val="4"/>
          </w:tcPr>
          <w:p w:rsidR="00A77E09" w:rsidRPr="00A6710E" w:rsidRDefault="00A77E09" w:rsidP="005148F6">
            <w:pPr>
              <w:jc w:val="both"/>
              <w:rPr>
                <w:sz w:val="20"/>
                <w:lang w:val="fr-CA"/>
              </w:rPr>
            </w:pPr>
            <w:r w:rsidRPr="00A6710E">
              <w:rPr>
                <w:sz w:val="20"/>
                <w:lang w:val="fr-CA"/>
              </w:rPr>
              <w:t>Tribunaux — Compétence — Reconnaissance de la compétence — Requête en rejet ou en sursis permanent de la demande modifiée d’Ucore au motif que la Nouvelle</w:t>
            </w:r>
            <w:r w:rsidRPr="00A6710E">
              <w:rPr>
                <w:sz w:val="20"/>
                <w:lang w:val="fr-CA"/>
              </w:rPr>
              <w:noBreakHyphen/>
              <w:t>Écosse n’avait pas compétence — Les juridictions inférieures ont conclu que la Cour suprême de la Nouvelle</w:t>
            </w:r>
            <w:r w:rsidRPr="00A6710E">
              <w:rPr>
                <w:sz w:val="20"/>
                <w:lang w:val="fr-CA"/>
              </w:rPr>
              <w:noBreakHyphen/>
              <w:t>Écosse avait compétence — Une partie peut</w:t>
            </w:r>
            <w:r w:rsidRPr="00A6710E">
              <w:rPr>
                <w:sz w:val="20"/>
                <w:lang w:val="fr-CA"/>
              </w:rPr>
              <w:noBreakHyphen/>
              <w:t xml:space="preserve"> reconnaître la compétence en rapport avec des demandes qui n’ont pas encore été déposées auprès d’un tribunal? — Le facteur de rattachement voulant qu’une instance concerne une entreprise exploitée dans la province, prévu dans la </w:t>
            </w:r>
            <w:r w:rsidRPr="00A6710E">
              <w:rPr>
                <w:i/>
                <w:sz w:val="20"/>
                <w:lang w:val="fr-CA"/>
              </w:rPr>
              <w:t>Court Jurisdiction and Proceedings Transfer Act</w:t>
            </w:r>
            <w:r w:rsidRPr="00A6710E">
              <w:rPr>
                <w:sz w:val="20"/>
                <w:lang w:val="fr-CA"/>
              </w:rPr>
              <w:t>, S.N.S. 2003, ch. 2, s’applique</w:t>
            </w:r>
            <w:r w:rsidRPr="00A6710E">
              <w:rPr>
                <w:sz w:val="20"/>
                <w:lang w:val="fr-CA"/>
              </w:rPr>
              <w:noBreakHyphen/>
              <w:t>t</w:t>
            </w:r>
            <w:r w:rsidRPr="00A6710E">
              <w:rPr>
                <w:sz w:val="20"/>
                <w:lang w:val="fr-CA"/>
              </w:rPr>
              <w:noBreakHyphen/>
              <w:t>il au ressort où le demander exploite l’entreprise, sans égard à la question de savoir si l’entreprise est l’objet de l’instance?</w:t>
            </w:r>
          </w:p>
        </w:tc>
      </w:tr>
      <w:tr w:rsidR="00A77E09" w:rsidRPr="00A6710E" w:rsidTr="00B778F3">
        <w:tc>
          <w:tcPr>
            <w:tcW w:w="5000" w:type="pct"/>
            <w:gridSpan w:val="4"/>
          </w:tcPr>
          <w:p w:rsidR="00A77E09" w:rsidRPr="00A6710E" w:rsidRDefault="00A77E09" w:rsidP="00EB52CC">
            <w:pPr>
              <w:jc w:val="both"/>
              <w:rPr>
                <w:sz w:val="20"/>
                <w:lang w:val="fr-CA"/>
              </w:rPr>
            </w:pPr>
          </w:p>
        </w:tc>
      </w:tr>
      <w:tr w:rsidR="00A77E09" w:rsidRPr="00A6710E" w:rsidTr="00B778F3">
        <w:tc>
          <w:tcPr>
            <w:tcW w:w="5000" w:type="pct"/>
            <w:gridSpan w:val="4"/>
          </w:tcPr>
          <w:p w:rsidR="00A77E09" w:rsidRPr="00A6710E" w:rsidRDefault="00A77E09" w:rsidP="00EB52CC">
            <w:pPr>
              <w:jc w:val="both"/>
              <w:rPr>
                <w:sz w:val="20"/>
                <w:lang w:val="fr-CA"/>
              </w:rPr>
            </w:pPr>
            <w:r w:rsidRPr="00A6710E">
              <w:rPr>
                <w:sz w:val="20"/>
                <w:lang w:val="fr-CA"/>
              </w:rPr>
              <w:t>Les demandeurs, IBC Advanced Technologies Inc. et M. Izatt (« IBC ») fabriquent des produits et mettent au point des procédés qui incorporent de la technologie de séparation des minéraux.</w:t>
            </w:r>
          </w:p>
          <w:p w:rsidR="00A77E09" w:rsidRPr="00A6710E" w:rsidRDefault="00A77E09" w:rsidP="00EB52CC">
            <w:pPr>
              <w:jc w:val="both"/>
              <w:rPr>
                <w:sz w:val="20"/>
                <w:lang w:val="fr-CA"/>
              </w:rPr>
            </w:pPr>
          </w:p>
          <w:p w:rsidR="00A77E09" w:rsidRPr="00A6710E" w:rsidRDefault="00A77E09" w:rsidP="00EB52CC">
            <w:pPr>
              <w:jc w:val="both"/>
              <w:rPr>
                <w:sz w:val="20"/>
                <w:lang w:val="fr-CA"/>
              </w:rPr>
            </w:pPr>
            <w:r w:rsidRPr="00A6710E">
              <w:rPr>
                <w:sz w:val="20"/>
                <w:lang w:val="fr-CA"/>
              </w:rPr>
              <w:t>L’intimée, Ucore Rare Metals Inc. et IBC ont conclu une entente qui accordait à Ucore l’option d’acheter IBC et sa technologie sous</w:t>
            </w:r>
            <w:r w:rsidRPr="00A6710E">
              <w:rPr>
                <w:sz w:val="20"/>
                <w:lang w:val="fr-CA"/>
              </w:rPr>
              <w:noBreakHyphen/>
              <w:t>jacente (la convention d’option). Ucore a publié un communiqué de presse informant le public de l’existence de la convention d’option. Par la suite, IBC a publié son propre communiqué de presse déclarant que la convention d’option avait été résiliée d’un commun accord et qu’Ucore n’avait aucun droit d’acheter IBC. Le communiqué de presse d’IBC a déclenché une cascade d’instances en Nouvelle</w:t>
            </w:r>
            <w:r w:rsidRPr="00A6710E">
              <w:rPr>
                <w:sz w:val="20"/>
                <w:lang w:val="fr-CA"/>
              </w:rPr>
              <w:noBreakHyphen/>
              <w:t>Écosse et dans l’Utah, la première étant un avis de demande introductive d’instance déposée en Nouvelle</w:t>
            </w:r>
            <w:r w:rsidRPr="00A6710E">
              <w:rPr>
                <w:sz w:val="20"/>
                <w:lang w:val="fr-CA"/>
              </w:rPr>
              <w:noBreakHyphen/>
              <w:t>Écosse par Ucore contre IBC. L’avis de demande a été modifié par ordonnance.</w:t>
            </w:r>
          </w:p>
          <w:p w:rsidR="00A77E09" w:rsidRPr="00A6710E" w:rsidRDefault="00A77E09" w:rsidP="00EB52CC">
            <w:pPr>
              <w:jc w:val="both"/>
              <w:rPr>
                <w:sz w:val="20"/>
                <w:lang w:val="fr-CA"/>
              </w:rPr>
            </w:pPr>
          </w:p>
          <w:p w:rsidR="00A77E09" w:rsidRPr="00A6710E" w:rsidRDefault="00A77E09" w:rsidP="00EB52CC">
            <w:pPr>
              <w:jc w:val="both"/>
              <w:rPr>
                <w:sz w:val="20"/>
                <w:lang w:val="fr-CA"/>
              </w:rPr>
            </w:pPr>
            <w:r w:rsidRPr="00A6710E">
              <w:rPr>
                <w:sz w:val="20"/>
                <w:lang w:val="fr-CA"/>
              </w:rPr>
              <w:t>IBC a déposé ses documents contestant la compétence de la Nouvelle</w:t>
            </w:r>
            <w:r w:rsidRPr="00A6710E">
              <w:rPr>
                <w:sz w:val="20"/>
                <w:lang w:val="fr-CA"/>
              </w:rPr>
              <w:noBreakHyphen/>
              <w:t>Écosse à l’égard des demandes modifiées. IBC a confirmé qu’elle ne contestait pas la compétence de la Nouvelle</w:t>
            </w:r>
            <w:r w:rsidRPr="00A6710E">
              <w:rPr>
                <w:sz w:val="20"/>
                <w:lang w:val="fr-CA"/>
              </w:rPr>
              <w:noBreakHyphen/>
              <w:t>Écosse  à l’égard des demandes initiales. La requête a été rejetée. IBC a interjeté appel et l’appel a été rejeté.</w:t>
            </w:r>
          </w:p>
          <w:p w:rsidR="00A77E09" w:rsidRPr="00A6710E" w:rsidRDefault="00A77E09" w:rsidP="00EB52CC">
            <w:pPr>
              <w:jc w:val="both"/>
              <w:rPr>
                <w:sz w:val="20"/>
                <w:lang w:val="fr-CA"/>
              </w:rPr>
            </w:pPr>
          </w:p>
        </w:tc>
      </w:tr>
      <w:tr w:rsidR="00A77E09" w:rsidRPr="00A6710E" w:rsidTr="00B778F3">
        <w:tc>
          <w:tcPr>
            <w:tcW w:w="2427" w:type="pct"/>
            <w:gridSpan w:val="2"/>
          </w:tcPr>
          <w:p w:rsidR="00A77E09" w:rsidRPr="00A6710E" w:rsidRDefault="00A77E09" w:rsidP="00EB52CC">
            <w:pPr>
              <w:jc w:val="both"/>
              <w:rPr>
                <w:sz w:val="20"/>
                <w:lang w:val="fr-CA"/>
              </w:rPr>
            </w:pPr>
            <w:r w:rsidRPr="00A6710E">
              <w:rPr>
                <w:sz w:val="20"/>
                <w:lang w:val="fr-CA"/>
              </w:rPr>
              <w:t>23 avril 2019</w:t>
            </w:r>
          </w:p>
          <w:p w:rsidR="00A77E09" w:rsidRPr="00A6710E" w:rsidRDefault="00A77E09" w:rsidP="00EB52CC">
            <w:pPr>
              <w:jc w:val="both"/>
              <w:rPr>
                <w:sz w:val="20"/>
                <w:lang w:val="fr-CA"/>
              </w:rPr>
            </w:pPr>
            <w:r w:rsidRPr="00A6710E">
              <w:rPr>
                <w:sz w:val="20"/>
                <w:lang w:val="fr-CA"/>
              </w:rPr>
              <w:t>Cour suprême de la Nouvelle</w:t>
            </w:r>
            <w:r w:rsidRPr="00A6710E">
              <w:rPr>
                <w:sz w:val="20"/>
                <w:lang w:val="fr-CA"/>
              </w:rPr>
              <w:noBreakHyphen/>
              <w:t>Écosse</w:t>
            </w:r>
          </w:p>
          <w:p w:rsidR="00A77E09" w:rsidRPr="00A6710E" w:rsidRDefault="00A77E09" w:rsidP="00EB52CC">
            <w:pPr>
              <w:jc w:val="both"/>
              <w:rPr>
                <w:sz w:val="20"/>
                <w:lang w:val="fr-CA"/>
              </w:rPr>
            </w:pPr>
            <w:r w:rsidRPr="00A6710E">
              <w:rPr>
                <w:sz w:val="20"/>
                <w:lang w:val="fr-CA"/>
              </w:rPr>
              <w:t>(Juge Chipman)</w:t>
            </w:r>
          </w:p>
          <w:p w:rsidR="00A77E09" w:rsidRPr="00A6710E" w:rsidRDefault="00A6710E" w:rsidP="00EB52CC">
            <w:pPr>
              <w:jc w:val="both"/>
              <w:rPr>
                <w:sz w:val="20"/>
                <w:lang w:val="fr-CA"/>
              </w:rPr>
            </w:pPr>
            <w:hyperlink r:id="rId128" w:history="1">
              <w:r w:rsidR="00A77E09" w:rsidRPr="00A6710E">
                <w:rPr>
                  <w:rStyle w:val="Hyperlink"/>
                  <w:sz w:val="20"/>
                  <w:lang w:val="fr-CA"/>
                </w:rPr>
                <w:t>2019 NSSC 132</w:t>
              </w:r>
            </w:hyperlink>
          </w:p>
          <w:p w:rsidR="00A77E09" w:rsidRPr="00A6710E" w:rsidRDefault="00A77E09" w:rsidP="00EB52CC">
            <w:pPr>
              <w:jc w:val="both"/>
              <w:rPr>
                <w:sz w:val="20"/>
                <w:lang w:val="fr-CA"/>
              </w:rPr>
            </w:pPr>
          </w:p>
        </w:tc>
        <w:tc>
          <w:tcPr>
            <w:tcW w:w="243" w:type="pct"/>
          </w:tcPr>
          <w:p w:rsidR="00A77E09" w:rsidRPr="00A6710E" w:rsidRDefault="00A77E09" w:rsidP="00EB52CC">
            <w:pPr>
              <w:jc w:val="both"/>
              <w:rPr>
                <w:sz w:val="20"/>
                <w:lang w:val="fr-CA"/>
              </w:rPr>
            </w:pPr>
          </w:p>
        </w:tc>
        <w:tc>
          <w:tcPr>
            <w:tcW w:w="2330" w:type="pct"/>
          </w:tcPr>
          <w:p w:rsidR="00A77E09" w:rsidRPr="00A6710E" w:rsidRDefault="00A77E09" w:rsidP="00EB52CC">
            <w:pPr>
              <w:jc w:val="both"/>
              <w:rPr>
                <w:sz w:val="20"/>
                <w:lang w:val="fr-CA"/>
              </w:rPr>
            </w:pPr>
            <w:r w:rsidRPr="00A6710E">
              <w:rPr>
                <w:sz w:val="20"/>
                <w:lang w:val="fr-CA"/>
              </w:rPr>
              <w:t>Jugement rejetant la motion et statuant que la Cour suprême de la Nouvelle</w:t>
            </w:r>
            <w:r w:rsidRPr="00A6710E">
              <w:rPr>
                <w:sz w:val="20"/>
                <w:lang w:val="fr-CA"/>
              </w:rPr>
              <w:noBreakHyphen/>
              <w:t>Écosse a compétence et qu’IBC et M. Izatt, par leurs actes dans le processus judiciaire de la Nouvelle</w:t>
            </w:r>
            <w:r w:rsidRPr="00A6710E">
              <w:rPr>
                <w:sz w:val="20"/>
                <w:lang w:val="fr-CA"/>
              </w:rPr>
              <w:noBreakHyphen/>
              <w:t>Écosse, avaient reconnu sa compétence.</w:t>
            </w:r>
          </w:p>
        </w:tc>
      </w:tr>
      <w:tr w:rsidR="00A77E09" w:rsidRPr="00A6710E" w:rsidTr="00B778F3">
        <w:tc>
          <w:tcPr>
            <w:tcW w:w="2427" w:type="pct"/>
            <w:gridSpan w:val="2"/>
          </w:tcPr>
          <w:p w:rsidR="00A77E09" w:rsidRPr="00A6710E" w:rsidRDefault="00A77E09" w:rsidP="00EB52CC">
            <w:pPr>
              <w:jc w:val="both"/>
              <w:rPr>
                <w:sz w:val="20"/>
                <w:lang w:val="fr-CA"/>
              </w:rPr>
            </w:pPr>
            <w:r w:rsidRPr="00A6710E">
              <w:rPr>
                <w:sz w:val="20"/>
                <w:lang w:val="fr-CA"/>
              </w:rPr>
              <w:t>9 octobre 2019</w:t>
            </w:r>
          </w:p>
          <w:p w:rsidR="00A77E09" w:rsidRPr="00A6710E" w:rsidRDefault="00A77E09" w:rsidP="00EB52CC">
            <w:pPr>
              <w:jc w:val="both"/>
              <w:rPr>
                <w:sz w:val="20"/>
                <w:lang w:val="fr-CA"/>
              </w:rPr>
            </w:pPr>
            <w:r w:rsidRPr="00A6710E">
              <w:rPr>
                <w:sz w:val="20"/>
                <w:lang w:val="fr-CA"/>
              </w:rPr>
              <w:t>Cour d’appel de la Nouvelle</w:t>
            </w:r>
            <w:r w:rsidRPr="00A6710E">
              <w:rPr>
                <w:sz w:val="20"/>
                <w:lang w:val="fr-CA"/>
              </w:rPr>
              <w:noBreakHyphen/>
              <w:t>Écosse</w:t>
            </w:r>
          </w:p>
          <w:p w:rsidR="00A77E09" w:rsidRPr="00A6710E" w:rsidRDefault="00A77E09" w:rsidP="00EB52CC">
            <w:pPr>
              <w:jc w:val="both"/>
              <w:rPr>
                <w:sz w:val="20"/>
                <w:lang w:val="fr-CA"/>
              </w:rPr>
            </w:pPr>
            <w:r w:rsidRPr="00A6710E">
              <w:rPr>
                <w:sz w:val="20"/>
                <w:lang w:val="fr-CA"/>
              </w:rPr>
              <w:t>(Juges Farrar, Beveridge et Fichaud)</w:t>
            </w:r>
          </w:p>
          <w:p w:rsidR="00A77E09" w:rsidRPr="00A6710E" w:rsidRDefault="00A6710E" w:rsidP="00EB52CC">
            <w:pPr>
              <w:jc w:val="both"/>
              <w:rPr>
                <w:sz w:val="20"/>
                <w:lang w:val="fr-CA"/>
              </w:rPr>
            </w:pPr>
            <w:hyperlink r:id="rId129" w:history="1">
              <w:r w:rsidR="00A77E09" w:rsidRPr="00A6710E">
                <w:rPr>
                  <w:rStyle w:val="Hyperlink"/>
                  <w:sz w:val="20"/>
                  <w:lang w:val="fr-CA"/>
                </w:rPr>
                <w:t>2019 NSCA 80</w:t>
              </w:r>
            </w:hyperlink>
          </w:p>
          <w:p w:rsidR="00A77E09" w:rsidRPr="00A6710E" w:rsidRDefault="00A77E09" w:rsidP="00EB52CC">
            <w:pPr>
              <w:jc w:val="both"/>
              <w:rPr>
                <w:sz w:val="20"/>
                <w:lang w:val="fr-CA"/>
              </w:rPr>
            </w:pPr>
            <w:r w:rsidRPr="00A6710E">
              <w:rPr>
                <w:sz w:val="20"/>
                <w:lang w:val="fr-CA"/>
              </w:rPr>
              <w:t>N</w:t>
            </w:r>
            <w:r w:rsidRPr="00A6710E">
              <w:rPr>
                <w:sz w:val="20"/>
                <w:vertAlign w:val="superscript"/>
                <w:lang w:val="fr-CA"/>
              </w:rPr>
              <w:t>o</w:t>
            </w:r>
            <w:r w:rsidRPr="00A6710E">
              <w:rPr>
                <w:sz w:val="20"/>
                <w:lang w:val="fr-CA"/>
              </w:rPr>
              <w:t xml:space="preserve"> de dossier : CA487418</w:t>
            </w:r>
          </w:p>
          <w:p w:rsidR="00A77E09" w:rsidRPr="00A6710E" w:rsidRDefault="00A77E09" w:rsidP="00EB52CC">
            <w:pPr>
              <w:jc w:val="both"/>
              <w:rPr>
                <w:sz w:val="20"/>
                <w:lang w:val="fr-CA"/>
              </w:rPr>
            </w:pPr>
          </w:p>
        </w:tc>
        <w:tc>
          <w:tcPr>
            <w:tcW w:w="243" w:type="pct"/>
          </w:tcPr>
          <w:p w:rsidR="00A77E09" w:rsidRPr="00A6710E" w:rsidRDefault="00A77E09" w:rsidP="00EB52CC">
            <w:pPr>
              <w:jc w:val="both"/>
              <w:rPr>
                <w:sz w:val="20"/>
                <w:lang w:val="fr-CA"/>
              </w:rPr>
            </w:pPr>
          </w:p>
        </w:tc>
        <w:tc>
          <w:tcPr>
            <w:tcW w:w="2330" w:type="pct"/>
          </w:tcPr>
          <w:p w:rsidR="00A77E09" w:rsidRPr="00A6710E" w:rsidRDefault="00A77E09" w:rsidP="00EB52CC">
            <w:pPr>
              <w:jc w:val="both"/>
              <w:rPr>
                <w:sz w:val="20"/>
                <w:lang w:val="fr-CA"/>
              </w:rPr>
            </w:pPr>
            <w:r w:rsidRPr="00A6710E">
              <w:rPr>
                <w:sz w:val="20"/>
                <w:lang w:val="fr-CA"/>
              </w:rPr>
              <w:t>Rejet de l’appel.</w:t>
            </w:r>
          </w:p>
          <w:p w:rsidR="00A77E09" w:rsidRPr="00A6710E" w:rsidRDefault="00A77E09" w:rsidP="00EB52CC">
            <w:pPr>
              <w:jc w:val="both"/>
              <w:rPr>
                <w:sz w:val="20"/>
                <w:lang w:val="fr-CA"/>
              </w:rPr>
            </w:pPr>
          </w:p>
        </w:tc>
      </w:tr>
      <w:tr w:rsidR="00A77E09" w:rsidRPr="00A6710E" w:rsidTr="00B778F3">
        <w:tc>
          <w:tcPr>
            <w:tcW w:w="2427" w:type="pct"/>
            <w:gridSpan w:val="2"/>
          </w:tcPr>
          <w:p w:rsidR="00A77E09" w:rsidRPr="00A6710E" w:rsidRDefault="00A77E09" w:rsidP="00EB52CC">
            <w:pPr>
              <w:jc w:val="both"/>
              <w:rPr>
                <w:sz w:val="20"/>
                <w:lang w:val="fr-CA"/>
              </w:rPr>
            </w:pPr>
            <w:r w:rsidRPr="00A6710E">
              <w:rPr>
                <w:sz w:val="20"/>
                <w:lang w:val="fr-CA"/>
              </w:rPr>
              <w:t>18 octobre 2019</w:t>
            </w:r>
          </w:p>
          <w:p w:rsidR="00A77E09" w:rsidRPr="00A6710E" w:rsidRDefault="00A77E09" w:rsidP="00EB52CC">
            <w:pPr>
              <w:jc w:val="both"/>
              <w:rPr>
                <w:sz w:val="20"/>
                <w:lang w:val="fr-CA"/>
              </w:rPr>
            </w:pPr>
            <w:r w:rsidRPr="00A6710E">
              <w:rPr>
                <w:sz w:val="20"/>
                <w:lang w:val="fr-CA"/>
              </w:rPr>
              <w:t>Cour suprême du Canada</w:t>
            </w:r>
          </w:p>
          <w:p w:rsidR="00A77E09" w:rsidRPr="00A6710E" w:rsidRDefault="00A77E09" w:rsidP="00EB52CC">
            <w:pPr>
              <w:jc w:val="both"/>
              <w:rPr>
                <w:sz w:val="20"/>
                <w:lang w:val="fr-CA"/>
              </w:rPr>
            </w:pPr>
            <w:r w:rsidRPr="00A6710E">
              <w:rPr>
                <w:sz w:val="20"/>
                <w:lang w:val="fr-CA"/>
              </w:rPr>
              <w:t>(Juge Brown)</w:t>
            </w:r>
          </w:p>
          <w:p w:rsidR="00A77E09" w:rsidRPr="00A6710E" w:rsidRDefault="00A77E09" w:rsidP="00EB52CC">
            <w:pPr>
              <w:jc w:val="both"/>
              <w:rPr>
                <w:sz w:val="20"/>
                <w:lang w:val="fr-CA"/>
              </w:rPr>
            </w:pPr>
          </w:p>
        </w:tc>
        <w:tc>
          <w:tcPr>
            <w:tcW w:w="243" w:type="pct"/>
          </w:tcPr>
          <w:p w:rsidR="00A77E09" w:rsidRPr="00A6710E" w:rsidRDefault="00A77E09" w:rsidP="00EB52CC">
            <w:pPr>
              <w:jc w:val="both"/>
              <w:rPr>
                <w:sz w:val="20"/>
                <w:lang w:val="fr-CA"/>
              </w:rPr>
            </w:pPr>
          </w:p>
        </w:tc>
        <w:tc>
          <w:tcPr>
            <w:tcW w:w="2330" w:type="pct"/>
          </w:tcPr>
          <w:p w:rsidR="00A77E09" w:rsidRPr="00A6710E" w:rsidRDefault="00A77E09" w:rsidP="00EB52CC">
            <w:pPr>
              <w:jc w:val="both"/>
              <w:rPr>
                <w:sz w:val="20"/>
                <w:lang w:val="fr-CA"/>
              </w:rPr>
            </w:pPr>
            <w:r w:rsidRPr="00A6710E">
              <w:rPr>
                <w:sz w:val="20"/>
                <w:lang w:val="fr-CA"/>
              </w:rPr>
              <w:t>Rejet de la requête en sursis d’exécution des décisions des juridictions inférieures.</w:t>
            </w:r>
          </w:p>
        </w:tc>
      </w:tr>
      <w:tr w:rsidR="00A77E09" w:rsidRPr="00A6710E" w:rsidTr="00B778F3">
        <w:trPr>
          <w:trHeight w:val="473"/>
        </w:trPr>
        <w:tc>
          <w:tcPr>
            <w:tcW w:w="2427" w:type="pct"/>
            <w:gridSpan w:val="2"/>
          </w:tcPr>
          <w:p w:rsidR="00A77E09" w:rsidRPr="00A6710E" w:rsidRDefault="00A77E09" w:rsidP="00EB52CC">
            <w:pPr>
              <w:jc w:val="both"/>
              <w:rPr>
                <w:sz w:val="20"/>
                <w:lang w:val="fr-CA"/>
              </w:rPr>
            </w:pPr>
            <w:r w:rsidRPr="00A6710E">
              <w:rPr>
                <w:sz w:val="20"/>
                <w:lang w:val="fr-CA"/>
              </w:rPr>
              <w:t>9 décembre 2019</w:t>
            </w:r>
          </w:p>
          <w:p w:rsidR="00A77E09" w:rsidRPr="00A6710E" w:rsidRDefault="00A77E09" w:rsidP="00EB52CC">
            <w:pPr>
              <w:jc w:val="both"/>
              <w:rPr>
                <w:sz w:val="20"/>
                <w:lang w:val="fr-CA"/>
              </w:rPr>
            </w:pPr>
            <w:r w:rsidRPr="00A6710E">
              <w:rPr>
                <w:sz w:val="20"/>
                <w:lang w:val="fr-CA"/>
              </w:rPr>
              <w:t>Cour suprême du Canada</w:t>
            </w:r>
          </w:p>
        </w:tc>
        <w:tc>
          <w:tcPr>
            <w:tcW w:w="243" w:type="pct"/>
          </w:tcPr>
          <w:p w:rsidR="00A77E09" w:rsidRPr="00A6710E" w:rsidRDefault="00A77E09" w:rsidP="00EB52CC">
            <w:pPr>
              <w:jc w:val="both"/>
              <w:rPr>
                <w:sz w:val="20"/>
                <w:lang w:val="fr-CA"/>
              </w:rPr>
            </w:pPr>
          </w:p>
        </w:tc>
        <w:tc>
          <w:tcPr>
            <w:tcW w:w="2330" w:type="pct"/>
          </w:tcPr>
          <w:p w:rsidR="00A77E09" w:rsidRPr="00A6710E" w:rsidRDefault="00A77E09" w:rsidP="00EB52CC">
            <w:pPr>
              <w:jc w:val="both"/>
              <w:rPr>
                <w:sz w:val="20"/>
                <w:lang w:val="fr-CA"/>
              </w:rPr>
            </w:pPr>
            <w:r w:rsidRPr="00A6710E">
              <w:rPr>
                <w:sz w:val="20"/>
                <w:lang w:val="fr-CA"/>
              </w:rPr>
              <w:t>Dépôt de la demande d’autorisation d’appel.</w:t>
            </w:r>
          </w:p>
        </w:tc>
      </w:tr>
    </w:tbl>
    <w:p w:rsidR="00A77E09" w:rsidRPr="00A6710E" w:rsidRDefault="00A77E09" w:rsidP="00EB52CC">
      <w:pPr>
        <w:jc w:val="both"/>
        <w:rPr>
          <w:sz w:val="20"/>
          <w:lang w:val="fr-CA"/>
        </w:rPr>
      </w:pPr>
    </w:p>
    <w:p w:rsidR="00863523" w:rsidRPr="00A6710E" w:rsidRDefault="00A6710E" w:rsidP="00EB52CC">
      <w:pPr>
        <w:ind w:left="142" w:hanging="142"/>
        <w:jc w:val="both"/>
        <w:rPr>
          <w:sz w:val="20"/>
          <w:lang w:val="fr-CA"/>
        </w:rPr>
      </w:pPr>
      <w:r w:rsidRPr="00A6710E">
        <w:rPr>
          <w:sz w:val="20"/>
        </w:rPr>
        <w:pict>
          <v:rect id="_x0000_i1072" style="width:2in;height:1pt" o:hrpct="0" o:hralign="center" o:hrstd="t" o:hrnoshade="t" o:hr="t" fillcolor="black [3213]" stroked="f"/>
        </w:pict>
      </w:r>
    </w:p>
    <w:p w:rsidR="005148F6" w:rsidRPr="00A6710E" w:rsidRDefault="005148F6"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4D5B" w:rsidRPr="00A6710E" w:rsidTr="00B778F3">
        <w:tc>
          <w:tcPr>
            <w:tcW w:w="543" w:type="pct"/>
          </w:tcPr>
          <w:p w:rsidR="00DB4D5B" w:rsidRPr="00A6710E" w:rsidRDefault="00DB4D5B" w:rsidP="00EB52CC">
            <w:pPr>
              <w:jc w:val="both"/>
              <w:rPr>
                <w:sz w:val="20"/>
              </w:rPr>
            </w:pPr>
            <w:r w:rsidRPr="00A6710E">
              <w:rPr>
                <w:rStyle w:val="SCCFileNumberChar"/>
                <w:sz w:val="20"/>
                <w:szCs w:val="20"/>
              </w:rPr>
              <w:t>39032</w:t>
            </w:r>
          </w:p>
        </w:tc>
        <w:tc>
          <w:tcPr>
            <w:tcW w:w="4457" w:type="pct"/>
            <w:gridSpan w:val="3"/>
          </w:tcPr>
          <w:p w:rsidR="00DB4D5B" w:rsidRPr="00A6710E" w:rsidRDefault="00DB4D5B" w:rsidP="00EB52CC">
            <w:pPr>
              <w:pStyle w:val="SCCLsocParty"/>
              <w:jc w:val="both"/>
              <w:rPr>
                <w:b/>
                <w:sz w:val="20"/>
                <w:szCs w:val="20"/>
                <w:lang w:val="en-US"/>
              </w:rPr>
            </w:pPr>
            <w:r w:rsidRPr="00A6710E">
              <w:rPr>
                <w:b/>
                <w:sz w:val="20"/>
                <w:szCs w:val="20"/>
                <w:lang w:val="en-US"/>
              </w:rPr>
              <w:t>Roberto Orellana Gonzalez v. Attorney General of British Columbia</w:t>
            </w:r>
          </w:p>
          <w:p w:rsidR="00DB4D5B" w:rsidRPr="00A6710E" w:rsidRDefault="005148F6" w:rsidP="00EB52CC">
            <w:pPr>
              <w:jc w:val="both"/>
              <w:rPr>
                <w:sz w:val="20"/>
              </w:rPr>
            </w:pPr>
            <w:r w:rsidRPr="00A6710E">
              <w:rPr>
                <w:sz w:val="20"/>
              </w:rPr>
              <w:t>(B.C.) (Civil) (By Leave)</w:t>
            </w:r>
          </w:p>
        </w:tc>
      </w:tr>
      <w:tr w:rsidR="00DB4D5B" w:rsidRPr="00A6710E" w:rsidTr="00B778F3">
        <w:tc>
          <w:tcPr>
            <w:tcW w:w="5000" w:type="pct"/>
            <w:gridSpan w:val="4"/>
          </w:tcPr>
          <w:p w:rsidR="00DB4D5B" w:rsidRPr="00A6710E" w:rsidRDefault="00DB4D5B" w:rsidP="00EB52CC">
            <w:pPr>
              <w:jc w:val="both"/>
              <w:rPr>
                <w:sz w:val="20"/>
              </w:rPr>
            </w:pPr>
            <w:r w:rsidRPr="00A6710E">
              <w:rPr>
                <w:sz w:val="20"/>
              </w:rPr>
              <w:t>Civil procedure — Appeals — Whether the applicant has been denied procedural fairness.</w:t>
            </w:r>
          </w:p>
          <w:p w:rsidR="00DB4D5B" w:rsidRPr="00A6710E" w:rsidRDefault="00DB4D5B" w:rsidP="00EB52CC">
            <w:pPr>
              <w:jc w:val="both"/>
              <w:rPr>
                <w:sz w:val="20"/>
              </w:rPr>
            </w:pPr>
          </w:p>
        </w:tc>
      </w:tr>
      <w:tr w:rsidR="00DB4D5B" w:rsidRPr="00A6710E" w:rsidTr="00B778F3">
        <w:tc>
          <w:tcPr>
            <w:tcW w:w="5000" w:type="pct"/>
            <w:gridSpan w:val="4"/>
          </w:tcPr>
          <w:p w:rsidR="00DB4D5B" w:rsidRPr="00A6710E" w:rsidRDefault="00DB4D5B" w:rsidP="00EB52CC">
            <w:pPr>
              <w:jc w:val="both"/>
              <w:rPr>
                <w:sz w:val="20"/>
              </w:rPr>
            </w:pPr>
            <w:r w:rsidRPr="00A6710E">
              <w:rPr>
                <w:sz w:val="20"/>
              </w:rPr>
              <w:t>Mr. Gonzalez has been declared a vexatious litigant in the Supreme Court of British Columbia and therefore requires leave in order to commence an action. He applied for leave to file a civil claim against the Attorney General of British Columbia on the basis of vicarious liability for the actions of the Workers’ Compensation Board in connection with injuries suffered in 1995 when he fell from a ladder while working as a roofer. The chambers judge refused leave because it was found that the notice of civil claim disclosed no cause of action recognized in law and the proposed action constituted a collateral attack on the decisions of the Workers’ Compensation Board. Following a series of proceedings, Mr. Gonzalez’s appeal was ultimately dismissed.</w:t>
            </w:r>
          </w:p>
        </w:tc>
      </w:tr>
      <w:tr w:rsidR="00DB4D5B" w:rsidRPr="00A6710E" w:rsidTr="00B778F3">
        <w:tc>
          <w:tcPr>
            <w:tcW w:w="5000" w:type="pct"/>
            <w:gridSpan w:val="4"/>
          </w:tcPr>
          <w:p w:rsidR="00DB4D5B" w:rsidRPr="00A6710E" w:rsidRDefault="00DB4D5B" w:rsidP="00EB52CC">
            <w:pPr>
              <w:jc w:val="both"/>
              <w:rPr>
                <w:sz w:val="20"/>
              </w:rPr>
            </w:pPr>
          </w:p>
        </w:tc>
      </w:tr>
      <w:tr w:rsidR="00DB4D5B" w:rsidRPr="00A6710E" w:rsidTr="00B778F3">
        <w:tc>
          <w:tcPr>
            <w:tcW w:w="2427" w:type="pct"/>
            <w:gridSpan w:val="2"/>
          </w:tcPr>
          <w:p w:rsidR="00DB4D5B" w:rsidRPr="00A6710E" w:rsidRDefault="00DB4D5B" w:rsidP="00EB52CC">
            <w:pPr>
              <w:jc w:val="both"/>
              <w:rPr>
                <w:sz w:val="20"/>
              </w:rPr>
            </w:pPr>
            <w:r w:rsidRPr="00A6710E">
              <w:rPr>
                <w:sz w:val="20"/>
              </w:rPr>
              <w:t>June 14, 2018</w:t>
            </w:r>
          </w:p>
          <w:p w:rsidR="00DB4D5B" w:rsidRPr="00A6710E" w:rsidRDefault="00DB4D5B" w:rsidP="00EB52CC">
            <w:pPr>
              <w:jc w:val="both"/>
              <w:rPr>
                <w:sz w:val="20"/>
              </w:rPr>
            </w:pPr>
            <w:r w:rsidRPr="00A6710E">
              <w:rPr>
                <w:sz w:val="20"/>
              </w:rPr>
              <w:t>Supreme Court of British Columbia</w:t>
            </w:r>
          </w:p>
          <w:p w:rsidR="00DB4D5B" w:rsidRPr="00A6710E" w:rsidRDefault="00DB4D5B" w:rsidP="00EB52CC">
            <w:pPr>
              <w:jc w:val="both"/>
              <w:rPr>
                <w:sz w:val="20"/>
              </w:rPr>
            </w:pPr>
            <w:r w:rsidRPr="00A6710E">
              <w:rPr>
                <w:sz w:val="20"/>
              </w:rPr>
              <w:t>(Saunders J.)</w:t>
            </w:r>
          </w:p>
          <w:p w:rsidR="00DB4D5B" w:rsidRPr="00A6710E" w:rsidRDefault="00DB4D5B" w:rsidP="00EB52CC">
            <w:pPr>
              <w:jc w:val="both"/>
              <w:rPr>
                <w:sz w:val="20"/>
              </w:rPr>
            </w:pPr>
          </w:p>
        </w:tc>
        <w:tc>
          <w:tcPr>
            <w:tcW w:w="243" w:type="pct"/>
          </w:tcPr>
          <w:p w:rsidR="00DB4D5B" w:rsidRPr="00A6710E" w:rsidRDefault="00DB4D5B" w:rsidP="00EB52CC">
            <w:pPr>
              <w:jc w:val="both"/>
              <w:rPr>
                <w:sz w:val="20"/>
              </w:rPr>
            </w:pPr>
          </w:p>
        </w:tc>
        <w:tc>
          <w:tcPr>
            <w:tcW w:w="2330" w:type="pct"/>
          </w:tcPr>
          <w:p w:rsidR="00DB4D5B" w:rsidRPr="00A6710E" w:rsidRDefault="00DB4D5B" w:rsidP="00EB52CC">
            <w:pPr>
              <w:jc w:val="both"/>
              <w:rPr>
                <w:sz w:val="20"/>
              </w:rPr>
            </w:pPr>
            <w:r w:rsidRPr="00A6710E">
              <w:rPr>
                <w:sz w:val="20"/>
              </w:rPr>
              <w:t>Applicant’s application for leave to commence a civil claim dismissed</w:t>
            </w:r>
          </w:p>
          <w:p w:rsidR="00DB4D5B" w:rsidRPr="00A6710E" w:rsidRDefault="00DB4D5B" w:rsidP="00EB52CC">
            <w:pPr>
              <w:jc w:val="both"/>
              <w:rPr>
                <w:sz w:val="20"/>
              </w:rPr>
            </w:pPr>
          </w:p>
        </w:tc>
      </w:tr>
      <w:tr w:rsidR="00DB4D5B" w:rsidRPr="00A6710E" w:rsidTr="00B778F3">
        <w:tc>
          <w:tcPr>
            <w:tcW w:w="2427" w:type="pct"/>
            <w:gridSpan w:val="2"/>
          </w:tcPr>
          <w:p w:rsidR="00DB4D5B" w:rsidRPr="00A6710E" w:rsidRDefault="00DB4D5B" w:rsidP="00EB52CC">
            <w:pPr>
              <w:jc w:val="both"/>
              <w:rPr>
                <w:sz w:val="20"/>
              </w:rPr>
            </w:pPr>
            <w:r w:rsidRPr="00A6710E">
              <w:rPr>
                <w:sz w:val="20"/>
              </w:rPr>
              <w:t>November 7, 2018</w:t>
            </w:r>
          </w:p>
          <w:p w:rsidR="00DB4D5B" w:rsidRPr="00A6710E" w:rsidRDefault="00DB4D5B" w:rsidP="00EB52CC">
            <w:pPr>
              <w:jc w:val="both"/>
              <w:rPr>
                <w:sz w:val="20"/>
              </w:rPr>
            </w:pPr>
            <w:r w:rsidRPr="00A6710E">
              <w:rPr>
                <w:sz w:val="20"/>
              </w:rPr>
              <w:t>Court of Appeal for British Columbia</w:t>
            </w:r>
          </w:p>
          <w:p w:rsidR="00DB4D5B" w:rsidRPr="00A6710E" w:rsidRDefault="00DB4D5B" w:rsidP="00EB52CC">
            <w:pPr>
              <w:jc w:val="both"/>
              <w:rPr>
                <w:sz w:val="20"/>
                <w:lang w:val="fr-CA"/>
              </w:rPr>
            </w:pPr>
            <w:r w:rsidRPr="00A6710E">
              <w:rPr>
                <w:sz w:val="20"/>
                <w:lang w:val="fr-CA"/>
              </w:rPr>
              <w:t>(Vancouver)</w:t>
            </w:r>
          </w:p>
          <w:p w:rsidR="00DB4D5B" w:rsidRPr="00A6710E" w:rsidRDefault="00DB4D5B" w:rsidP="00EB52CC">
            <w:pPr>
              <w:jc w:val="both"/>
              <w:rPr>
                <w:sz w:val="20"/>
                <w:lang w:val="fr-CA"/>
              </w:rPr>
            </w:pPr>
            <w:r w:rsidRPr="00A6710E">
              <w:rPr>
                <w:sz w:val="20"/>
                <w:lang w:val="fr-CA"/>
              </w:rPr>
              <w:t>(Savage J.A.)</w:t>
            </w:r>
          </w:p>
          <w:p w:rsidR="00DB4D5B" w:rsidRPr="00A6710E" w:rsidRDefault="00A6710E" w:rsidP="00EB52CC">
            <w:pPr>
              <w:jc w:val="both"/>
              <w:rPr>
                <w:sz w:val="20"/>
                <w:lang w:val="fr-CA"/>
              </w:rPr>
            </w:pPr>
            <w:hyperlink r:id="rId130" w:history="1">
              <w:r w:rsidR="00DB4D5B" w:rsidRPr="00A6710E">
                <w:rPr>
                  <w:rStyle w:val="Hyperlink"/>
                  <w:sz w:val="20"/>
                  <w:lang w:val="fr-CA"/>
                </w:rPr>
                <w:t>2018 BCCA 421</w:t>
              </w:r>
            </w:hyperlink>
            <w:r w:rsidR="00DB4D5B" w:rsidRPr="00A6710E">
              <w:rPr>
                <w:sz w:val="20"/>
                <w:lang w:val="fr-CA"/>
              </w:rPr>
              <w:t>; CA45436</w:t>
            </w:r>
          </w:p>
          <w:p w:rsidR="00DB4D5B" w:rsidRPr="00A6710E" w:rsidRDefault="00DB4D5B" w:rsidP="00EB52CC">
            <w:pPr>
              <w:jc w:val="both"/>
              <w:rPr>
                <w:sz w:val="20"/>
                <w:lang w:val="fr-CA"/>
              </w:rPr>
            </w:pPr>
          </w:p>
        </w:tc>
        <w:tc>
          <w:tcPr>
            <w:tcW w:w="243" w:type="pct"/>
          </w:tcPr>
          <w:p w:rsidR="00DB4D5B" w:rsidRPr="00A6710E" w:rsidRDefault="00DB4D5B" w:rsidP="00EB52CC">
            <w:pPr>
              <w:jc w:val="both"/>
              <w:rPr>
                <w:sz w:val="20"/>
                <w:lang w:val="fr-CA"/>
              </w:rPr>
            </w:pPr>
          </w:p>
        </w:tc>
        <w:tc>
          <w:tcPr>
            <w:tcW w:w="2330" w:type="pct"/>
          </w:tcPr>
          <w:p w:rsidR="00DB4D5B" w:rsidRPr="00A6710E" w:rsidRDefault="00DB4D5B" w:rsidP="00EB52CC">
            <w:pPr>
              <w:jc w:val="both"/>
              <w:rPr>
                <w:sz w:val="20"/>
              </w:rPr>
            </w:pPr>
            <w:r w:rsidRPr="00A6710E">
              <w:rPr>
                <w:sz w:val="20"/>
              </w:rPr>
              <w:t>Applicant’s application for leave to appeal dismissed; Respondent’s application to have applicant declared vexatious granted.</w:t>
            </w:r>
          </w:p>
          <w:p w:rsidR="00DB4D5B" w:rsidRPr="00A6710E" w:rsidRDefault="00DB4D5B" w:rsidP="00EB52CC">
            <w:pPr>
              <w:jc w:val="both"/>
              <w:rPr>
                <w:sz w:val="20"/>
              </w:rPr>
            </w:pPr>
          </w:p>
        </w:tc>
      </w:tr>
      <w:tr w:rsidR="00DB4D5B" w:rsidRPr="00A6710E" w:rsidTr="00B778F3">
        <w:tc>
          <w:tcPr>
            <w:tcW w:w="2427" w:type="pct"/>
            <w:gridSpan w:val="2"/>
          </w:tcPr>
          <w:p w:rsidR="00DB4D5B" w:rsidRPr="00A6710E" w:rsidRDefault="00DB4D5B" w:rsidP="00EB52CC">
            <w:pPr>
              <w:jc w:val="both"/>
              <w:rPr>
                <w:sz w:val="20"/>
              </w:rPr>
            </w:pPr>
            <w:r w:rsidRPr="00A6710E">
              <w:rPr>
                <w:sz w:val="20"/>
              </w:rPr>
              <w:t>March 8, 2019</w:t>
            </w:r>
          </w:p>
          <w:p w:rsidR="00DB4D5B" w:rsidRPr="00A6710E" w:rsidRDefault="00DB4D5B" w:rsidP="00EB52CC">
            <w:pPr>
              <w:jc w:val="both"/>
              <w:rPr>
                <w:sz w:val="20"/>
              </w:rPr>
            </w:pPr>
            <w:r w:rsidRPr="00A6710E">
              <w:rPr>
                <w:sz w:val="20"/>
              </w:rPr>
              <w:t>Court of Appeal for British Columbia</w:t>
            </w:r>
          </w:p>
          <w:p w:rsidR="00DB4D5B" w:rsidRPr="00A6710E" w:rsidRDefault="00DB4D5B" w:rsidP="00EB52CC">
            <w:pPr>
              <w:jc w:val="both"/>
              <w:rPr>
                <w:sz w:val="20"/>
              </w:rPr>
            </w:pPr>
            <w:r w:rsidRPr="00A6710E">
              <w:rPr>
                <w:sz w:val="20"/>
              </w:rPr>
              <w:t>(Vancouver)</w:t>
            </w:r>
          </w:p>
          <w:p w:rsidR="00DB4D5B" w:rsidRPr="00A6710E" w:rsidRDefault="00DB4D5B" w:rsidP="00EB52CC">
            <w:pPr>
              <w:jc w:val="both"/>
              <w:rPr>
                <w:sz w:val="20"/>
              </w:rPr>
            </w:pPr>
            <w:r w:rsidRPr="00A6710E">
              <w:rPr>
                <w:sz w:val="20"/>
              </w:rPr>
              <w:t>(Saunders, Bennett and Willcock JJ.A.)</w:t>
            </w:r>
          </w:p>
          <w:p w:rsidR="00DB4D5B" w:rsidRPr="00A6710E" w:rsidRDefault="00A6710E" w:rsidP="00EB52CC">
            <w:pPr>
              <w:jc w:val="both"/>
              <w:rPr>
                <w:sz w:val="20"/>
              </w:rPr>
            </w:pPr>
            <w:hyperlink r:id="rId131" w:history="1">
              <w:r w:rsidR="00DB4D5B" w:rsidRPr="00A6710E">
                <w:rPr>
                  <w:rStyle w:val="Hyperlink"/>
                  <w:sz w:val="20"/>
                </w:rPr>
                <w:t>2019 BCCA 88</w:t>
              </w:r>
            </w:hyperlink>
            <w:r w:rsidR="00DB4D5B" w:rsidRPr="00A6710E">
              <w:rPr>
                <w:sz w:val="20"/>
              </w:rPr>
              <w:t>; CA45436</w:t>
            </w:r>
          </w:p>
          <w:p w:rsidR="00DB4D5B" w:rsidRPr="00A6710E" w:rsidRDefault="00DB4D5B" w:rsidP="00EB52CC">
            <w:pPr>
              <w:jc w:val="both"/>
              <w:rPr>
                <w:sz w:val="20"/>
              </w:rPr>
            </w:pPr>
          </w:p>
        </w:tc>
        <w:tc>
          <w:tcPr>
            <w:tcW w:w="243" w:type="pct"/>
          </w:tcPr>
          <w:p w:rsidR="00DB4D5B" w:rsidRPr="00A6710E" w:rsidRDefault="00DB4D5B" w:rsidP="00EB52CC">
            <w:pPr>
              <w:jc w:val="both"/>
              <w:rPr>
                <w:sz w:val="20"/>
              </w:rPr>
            </w:pPr>
          </w:p>
        </w:tc>
        <w:tc>
          <w:tcPr>
            <w:tcW w:w="2330" w:type="pct"/>
          </w:tcPr>
          <w:p w:rsidR="00DB4D5B" w:rsidRPr="00A6710E" w:rsidRDefault="00DB4D5B" w:rsidP="00EB52CC">
            <w:pPr>
              <w:jc w:val="both"/>
              <w:rPr>
                <w:sz w:val="20"/>
              </w:rPr>
            </w:pPr>
            <w:r w:rsidRPr="00A6710E">
              <w:rPr>
                <w:sz w:val="20"/>
              </w:rPr>
              <w:t>Application to vary order of Savage J.A. allowed in part; notice of application converted to notice of appeal</w:t>
            </w:r>
          </w:p>
          <w:p w:rsidR="00DB4D5B" w:rsidRPr="00A6710E" w:rsidRDefault="00DB4D5B" w:rsidP="00EB52CC">
            <w:pPr>
              <w:jc w:val="both"/>
              <w:rPr>
                <w:sz w:val="20"/>
              </w:rPr>
            </w:pPr>
          </w:p>
        </w:tc>
      </w:tr>
      <w:tr w:rsidR="00DB4D5B" w:rsidRPr="00A6710E" w:rsidTr="00B778F3">
        <w:tc>
          <w:tcPr>
            <w:tcW w:w="2427" w:type="pct"/>
            <w:gridSpan w:val="2"/>
          </w:tcPr>
          <w:p w:rsidR="00DB4D5B" w:rsidRPr="00A6710E" w:rsidRDefault="00DB4D5B" w:rsidP="00EB52CC">
            <w:pPr>
              <w:jc w:val="both"/>
              <w:rPr>
                <w:sz w:val="20"/>
              </w:rPr>
            </w:pPr>
            <w:r w:rsidRPr="00A6710E">
              <w:rPr>
                <w:sz w:val="20"/>
              </w:rPr>
              <w:t>September 9, 2019</w:t>
            </w:r>
          </w:p>
          <w:p w:rsidR="00DB4D5B" w:rsidRPr="00A6710E" w:rsidRDefault="00DB4D5B" w:rsidP="00EB52CC">
            <w:pPr>
              <w:jc w:val="both"/>
              <w:rPr>
                <w:sz w:val="20"/>
              </w:rPr>
            </w:pPr>
            <w:r w:rsidRPr="00A6710E">
              <w:rPr>
                <w:sz w:val="20"/>
              </w:rPr>
              <w:t>Court of Appeal for British Columbia</w:t>
            </w:r>
          </w:p>
          <w:p w:rsidR="00DB4D5B" w:rsidRPr="00A6710E" w:rsidRDefault="00DB4D5B" w:rsidP="00EB52CC">
            <w:pPr>
              <w:jc w:val="both"/>
              <w:rPr>
                <w:sz w:val="20"/>
              </w:rPr>
            </w:pPr>
            <w:r w:rsidRPr="00A6710E">
              <w:rPr>
                <w:sz w:val="20"/>
              </w:rPr>
              <w:t>(Vancouver)</w:t>
            </w:r>
          </w:p>
          <w:p w:rsidR="00DB4D5B" w:rsidRPr="00A6710E" w:rsidRDefault="00DB4D5B" w:rsidP="00EB52CC">
            <w:pPr>
              <w:jc w:val="both"/>
              <w:rPr>
                <w:sz w:val="20"/>
              </w:rPr>
            </w:pPr>
            <w:r w:rsidRPr="00A6710E">
              <w:rPr>
                <w:sz w:val="20"/>
              </w:rPr>
              <w:t xml:space="preserve">(Frankel, Willcock and </w:t>
            </w:r>
            <w:proofErr w:type="spellStart"/>
            <w:r w:rsidRPr="00A6710E">
              <w:rPr>
                <w:sz w:val="20"/>
              </w:rPr>
              <w:t>Fenlon</w:t>
            </w:r>
            <w:proofErr w:type="spellEnd"/>
            <w:r w:rsidRPr="00A6710E">
              <w:rPr>
                <w:sz w:val="20"/>
              </w:rPr>
              <w:t xml:space="preserve"> JJ.A.)</w:t>
            </w:r>
          </w:p>
          <w:p w:rsidR="00DB4D5B" w:rsidRPr="00A6710E" w:rsidRDefault="00A6710E" w:rsidP="00EB52CC">
            <w:pPr>
              <w:jc w:val="both"/>
              <w:rPr>
                <w:sz w:val="20"/>
              </w:rPr>
            </w:pPr>
            <w:hyperlink r:id="rId132" w:history="1">
              <w:r w:rsidR="00DB4D5B" w:rsidRPr="00A6710E">
                <w:rPr>
                  <w:rStyle w:val="Hyperlink"/>
                  <w:sz w:val="20"/>
                </w:rPr>
                <w:t>2019 BCCA 328</w:t>
              </w:r>
            </w:hyperlink>
            <w:r w:rsidR="00DB4D5B" w:rsidRPr="00A6710E">
              <w:rPr>
                <w:sz w:val="20"/>
              </w:rPr>
              <w:t>; CA45436</w:t>
            </w:r>
          </w:p>
          <w:p w:rsidR="00DB4D5B" w:rsidRPr="00A6710E" w:rsidRDefault="00DB4D5B" w:rsidP="00EB52CC">
            <w:pPr>
              <w:jc w:val="both"/>
              <w:rPr>
                <w:sz w:val="20"/>
              </w:rPr>
            </w:pPr>
          </w:p>
        </w:tc>
        <w:tc>
          <w:tcPr>
            <w:tcW w:w="243" w:type="pct"/>
          </w:tcPr>
          <w:p w:rsidR="00DB4D5B" w:rsidRPr="00A6710E" w:rsidRDefault="00DB4D5B" w:rsidP="00EB52CC">
            <w:pPr>
              <w:jc w:val="both"/>
              <w:rPr>
                <w:sz w:val="20"/>
              </w:rPr>
            </w:pPr>
          </w:p>
        </w:tc>
        <w:tc>
          <w:tcPr>
            <w:tcW w:w="2330" w:type="pct"/>
          </w:tcPr>
          <w:p w:rsidR="00DB4D5B" w:rsidRPr="00A6710E" w:rsidRDefault="00DB4D5B" w:rsidP="00EB52CC">
            <w:pPr>
              <w:jc w:val="both"/>
              <w:rPr>
                <w:sz w:val="20"/>
              </w:rPr>
            </w:pPr>
            <w:r w:rsidRPr="00A6710E">
              <w:rPr>
                <w:sz w:val="20"/>
              </w:rPr>
              <w:t>Appeal dismissed</w:t>
            </w:r>
          </w:p>
          <w:p w:rsidR="00DB4D5B" w:rsidRPr="00A6710E" w:rsidRDefault="00DB4D5B" w:rsidP="00EB52CC">
            <w:pPr>
              <w:jc w:val="both"/>
              <w:rPr>
                <w:sz w:val="20"/>
              </w:rPr>
            </w:pPr>
          </w:p>
        </w:tc>
      </w:tr>
      <w:tr w:rsidR="00DB4D5B" w:rsidRPr="00A6710E" w:rsidTr="00B778F3">
        <w:tc>
          <w:tcPr>
            <w:tcW w:w="2427" w:type="pct"/>
            <w:gridSpan w:val="2"/>
          </w:tcPr>
          <w:p w:rsidR="00DB4D5B" w:rsidRPr="00A6710E" w:rsidRDefault="00DB4D5B" w:rsidP="00EB52CC">
            <w:pPr>
              <w:jc w:val="both"/>
              <w:rPr>
                <w:sz w:val="20"/>
              </w:rPr>
            </w:pPr>
            <w:r w:rsidRPr="00A6710E">
              <w:rPr>
                <w:sz w:val="20"/>
              </w:rPr>
              <w:t>November 4, 2019</w:t>
            </w:r>
          </w:p>
          <w:p w:rsidR="00DB4D5B" w:rsidRPr="00A6710E" w:rsidRDefault="00DB4D5B" w:rsidP="005148F6">
            <w:pPr>
              <w:jc w:val="both"/>
              <w:rPr>
                <w:sz w:val="20"/>
              </w:rPr>
            </w:pPr>
            <w:r w:rsidRPr="00A6710E">
              <w:rPr>
                <w:sz w:val="20"/>
              </w:rPr>
              <w:t>Supreme Court of Canada</w:t>
            </w:r>
          </w:p>
        </w:tc>
        <w:tc>
          <w:tcPr>
            <w:tcW w:w="243" w:type="pct"/>
          </w:tcPr>
          <w:p w:rsidR="00DB4D5B" w:rsidRPr="00A6710E" w:rsidRDefault="00DB4D5B" w:rsidP="00EB52CC">
            <w:pPr>
              <w:jc w:val="both"/>
              <w:rPr>
                <w:sz w:val="20"/>
              </w:rPr>
            </w:pPr>
          </w:p>
        </w:tc>
        <w:tc>
          <w:tcPr>
            <w:tcW w:w="2330" w:type="pct"/>
          </w:tcPr>
          <w:p w:rsidR="00DB4D5B" w:rsidRPr="00A6710E" w:rsidRDefault="00DB4D5B" w:rsidP="00EB52CC">
            <w:pPr>
              <w:jc w:val="both"/>
              <w:rPr>
                <w:sz w:val="20"/>
              </w:rPr>
            </w:pPr>
            <w:r w:rsidRPr="00A6710E">
              <w:rPr>
                <w:sz w:val="20"/>
              </w:rPr>
              <w:t>Application for leave to appeal filed</w:t>
            </w:r>
          </w:p>
          <w:p w:rsidR="00DB4D5B" w:rsidRPr="00A6710E" w:rsidRDefault="00DB4D5B" w:rsidP="00EB52CC">
            <w:pPr>
              <w:jc w:val="both"/>
              <w:rPr>
                <w:sz w:val="20"/>
              </w:rPr>
            </w:pPr>
          </w:p>
        </w:tc>
      </w:tr>
    </w:tbl>
    <w:p w:rsidR="00DB4D5B" w:rsidRPr="00A6710E" w:rsidRDefault="00DB4D5B" w:rsidP="00EB52CC">
      <w:pPr>
        <w:jc w:val="both"/>
        <w:rPr>
          <w:sz w:val="20"/>
        </w:rPr>
      </w:pPr>
    </w:p>
    <w:p w:rsidR="005148F6" w:rsidRPr="00A6710E" w:rsidRDefault="00A6710E" w:rsidP="00EB52CC">
      <w:pPr>
        <w:jc w:val="both"/>
        <w:rPr>
          <w:sz w:val="20"/>
        </w:rPr>
      </w:pPr>
      <w:r w:rsidRPr="00A6710E">
        <w:rPr>
          <w:sz w:val="20"/>
        </w:rPr>
        <w:pict>
          <v:rect id="_x0000_i1073" style="width:2in;height:1pt" o:hrpct="0" o:hralign="center" o:hrstd="t" o:hrnoshade="t" o:hr="t" fillcolor="black [3213]" stroked="f"/>
        </w:pict>
      </w:r>
    </w:p>
    <w:p w:rsidR="005148F6" w:rsidRPr="00A6710E" w:rsidRDefault="005148F6"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4D5B" w:rsidRPr="00A6710E" w:rsidTr="00B778F3">
        <w:tc>
          <w:tcPr>
            <w:tcW w:w="543" w:type="pct"/>
          </w:tcPr>
          <w:p w:rsidR="00DB4D5B" w:rsidRPr="00A6710E" w:rsidRDefault="00DB4D5B" w:rsidP="00EB52CC">
            <w:pPr>
              <w:jc w:val="both"/>
              <w:rPr>
                <w:sz w:val="20"/>
                <w:lang w:val="fr-CA"/>
              </w:rPr>
            </w:pPr>
            <w:r w:rsidRPr="00A6710E">
              <w:rPr>
                <w:rStyle w:val="SCCFileNumberChar"/>
                <w:sz w:val="20"/>
                <w:szCs w:val="20"/>
                <w:lang w:val="fr-CA"/>
              </w:rPr>
              <w:t>39032</w:t>
            </w:r>
          </w:p>
        </w:tc>
        <w:tc>
          <w:tcPr>
            <w:tcW w:w="4457" w:type="pct"/>
            <w:gridSpan w:val="3"/>
          </w:tcPr>
          <w:p w:rsidR="00DB4D5B" w:rsidRPr="00A6710E" w:rsidRDefault="00DB4D5B" w:rsidP="00EB52CC">
            <w:pPr>
              <w:pStyle w:val="SCCLsocParty"/>
              <w:jc w:val="both"/>
              <w:rPr>
                <w:b/>
                <w:sz w:val="20"/>
                <w:szCs w:val="20"/>
                <w:lang w:val="en-US"/>
              </w:rPr>
            </w:pPr>
            <w:r w:rsidRPr="00A6710E">
              <w:rPr>
                <w:b/>
                <w:sz w:val="20"/>
                <w:szCs w:val="20"/>
                <w:lang w:val="en-US"/>
              </w:rPr>
              <w:t>Roberto Orellana Gonzalez c. Attorney General of British Columbia</w:t>
            </w:r>
          </w:p>
          <w:p w:rsidR="00DB4D5B" w:rsidRPr="00A6710E" w:rsidRDefault="00DB4D5B" w:rsidP="00EB52CC">
            <w:pPr>
              <w:jc w:val="both"/>
              <w:rPr>
                <w:sz w:val="20"/>
                <w:lang w:val="fr-CA"/>
              </w:rPr>
            </w:pPr>
            <w:r w:rsidRPr="00A6710E">
              <w:rPr>
                <w:sz w:val="20"/>
                <w:lang w:val="fr-CA"/>
              </w:rPr>
              <w:t>(C.</w:t>
            </w:r>
            <w:r w:rsidRPr="00A6710E">
              <w:rPr>
                <w:sz w:val="20"/>
                <w:lang w:val="fr-CA"/>
              </w:rPr>
              <w:noBreakHyphen/>
            </w:r>
            <w:r w:rsidR="005148F6" w:rsidRPr="00A6710E">
              <w:rPr>
                <w:sz w:val="20"/>
                <w:lang w:val="fr-CA"/>
              </w:rPr>
              <w:t>B.) (Civile) (Sur autorisation)</w:t>
            </w:r>
          </w:p>
        </w:tc>
      </w:tr>
      <w:tr w:rsidR="00DB4D5B" w:rsidRPr="00A6710E" w:rsidTr="00B778F3">
        <w:tc>
          <w:tcPr>
            <w:tcW w:w="5000" w:type="pct"/>
            <w:gridSpan w:val="4"/>
          </w:tcPr>
          <w:p w:rsidR="00DB4D5B" w:rsidRPr="00A6710E" w:rsidRDefault="00DB4D5B" w:rsidP="00EB52CC">
            <w:pPr>
              <w:jc w:val="both"/>
              <w:rPr>
                <w:sz w:val="20"/>
                <w:lang w:val="fr-CA"/>
              </w:rPr>
            </w:pPr>
            <w:r w:rsidRPr="00A6710E">
              <w:rPr>
                <w:sz w:val="20"/>
                <w:lang w:val="fr-CA"/>
              </w:rPr>
              <w:t>Procédure civile — Appels — Le demandeur a</w:t>
            </w:r>
            <w:r w:rsidRPr="00A6710E">
              <w:rPr>
                <w:sz w:val="20"/>
                <w:lang w:val="fr-CA"/>
              </w:rPr>
              <w:noBreakHyphen/>
              <w:t>t</w:t>
            </w:r>
            <w:r w:rsidRPr="00A6710E">
              <w:rPr>
                <w:sz w:val="20"/>
                <w:lang w:val="fr-CA"/>
              </w:rPr>
              <w:noBreakHyphen/>
              <w:t>il été privé de l’équité procédurale?</w:t>
            </w:r>
          </w:p>
          <w:p w:rsidR="00DB4D5B" w:rsidRPr="00A6710E" w:rsidRDefault="00DB4D5B" w:rsidP="00EB52CC">
            <w:pPr>
              <w:jc w:val="both"/>
              <w:rPr>
                <w:sz w:val="20"/>
                <w:lang w:val="fr-CA"/>
              </w:rPr>
            </w:pPr>
          </w:p>
        </w:tc>
      </w:tr>
      <w:tr w:rsidR="00DB4D5B" w:rsidRPr="00A6710E" w:rsidTr="00B778F3">
        <w:tc>
          <w:tcPr>
            <w:tcW w:w="5000" w:type="pct"/>
            <w:gridSpan w:val="4"/>
          </w:tcPr>
          <w:p w:rsidR="00DB4D5B" w:rsidRPr="00A6710E" w:rsidRDefault="00DB4D5B" w:rsidP="005148F6">
            <w:pPr>
              <w:jc w:val="both"/>
              <w:rPr>
                <w:sz w:val="20"/>
                <w:lang w:val="fr-CA"/>
              </w:rPr>
            </w:pPr>
            <w:r w:rsidRPr="00A6710E">
              <w:rPr>
                <w:sz w:val="20"/>
                <w:lang w:val="fr-CA"/>
              </w:rPr>
              <w:t>M. Gonzalez a été déclaré plaideur quérulent par la Cour suprême de la Colombie</w:t>
            </w:r>
            <w:r w:rsidRPr="00A6710E">
              <w:rPr>
                <w:sz w:val="20"/>
                <w:lang w:val="fr-CA"/>
              </w:rPr>
              <w:noBreakHyphen/>
              <w:t>Britannique et il doit donc obtenir l’autorisation avant d’intenter une action. Il a demandé l’autorisation d’intenter une action civile contre le procureur général de la Colombie</w:t>
            </w:r>
            <w:r w:rsidRPr="00A6710E">
              <w:rPr>
                <w:sz w:val="20"/>
                <w:lang w:val="fr-CA"/>
              </w:rPr>
              <w:noBreakHyphen/>
              <w:t>Britannique sur le fondement du fait de la responsabilité d’autrui pour les actes de la Workers’ Compensation Board relativement à des blessures qu’il a subies en 1995 lorsqu’il est tombé d’une échelle alors qu’il travaillait en tant que couvreur. Le juge en cabinet a refusé d’accorder l’autorisation parce que selon lui, l’avis de poursuite civile ne révélait aucune cause d’action reconnue en droit et l’action proposée constituait une attaque indirecte des décisions de la Workers’ Compensation Board. Après une série de procédures, le pourvoi de M. Gonzalez a été ultimement rejeté.</w:t>
            </w:r>
          </w:p>
        </w:tc>
      </w:tr>
      <w:tr w:rsidR="00DB4D5B" w:rsidRPr="00A6710E" w:rsidTr="00B778F3">
        <w:tc>
          <w:tcPr>
            <w:tcW w:w="5000" w:type="pct"/>
            <w:gridSpan w:val="4"/>
          </w:tcPr>
          <w:p w:rsidR="00DB4D5B" w:rsidRPr="00A6710E" w:rsidRDefault="00DB4D5B" w:rsidP="00EB52CC">
            <w:pPr>
              <w:jc w:val="both"/>
              <w:rPr>
                <w:sz w:val="20"/>
                <w:lang w:val="fr-CA"/>
              </w:rPr>
            </w:pPr>
          </w:p>
        </w:tc>
      </w:tr>
      <w:tr w:rsidR="00DB4D5B" w:rsidRPr="00A6710E" w:rsidTr="00B778F3">
        <w:tc>
          <w:tcPr>
            <w:tcW w:w="2427" w:type="pct"/>
            <w:gridSpan w:val="2"/>
          </w:tcPr>
          <w:p w:rsidR="00DB4D5B" w:rsidRPr="00A6710E" w:rsidRDefault="00DB4D5B" w:rsidP="00EB52CC">
            <w:pPr>
              <w:jc w:val="both"/>
              <w:rPr>
                <w:sz w:val="20"/>
                <w:lang w:val="fr-CA"/>
              </w:rPr>
            </w:pPr>
            <w:r w:rsidRPr="00A6710E">
              <w:rPr>
                <w:sz w:val="20"/>
                <w:lang w:val="fr-CA"/>
              </w:rPr>
              <w:t>14 juin 2018</w:t>
            </w:r>
          </w:p>
          <w:p w:rsidR="00DB4D5B" w:rsidRPr="00A6710E" w:rsidRDefault="00DB4D5B" w:rsidP="00EB52CC">
            <w:pPr>
              <w:jc w:val="both"/>
              <w:rPr>
                <w:sz w:val="20"/>
                <w:lang w:val="fr-CA"/>
              </w:rPr>
            </w:pPr>
            <w:r w:rsidRPr="00A6710E">
              <w:rPr>
                <w:sz w:val="20"/>
                <w:lang w:val="fr-CA"/>
              </w:rPr>
              <w:t>Cour suprême de la Colombie</w:t>
            </w:r>
            <w:r w:rsidRPr="00A6710E">
              <w:rPr>
                <w:sz w:val="20"/>
                <w:lang w:val="fr-CA"/>
              </w:rPr>
              <w:noBreakHyphen/>
              <w:t>Britannique</w:t>
            </w:r>
          </w:p>
          <w:p w:rsidR="00DB4D5B" w:rsidRPr="00A6710E" w:rsidRDefault="00DB4D5B" w:rsidP="00EB52CC">
            <w:pPr>
              <w:jc w:val="both"/>
              <w:rPr>
                <w:sz w:val="20"/>
                <w:lang w:val="fr-CA"/>
              </w:rPr>
            </w:pPr>
            <w:r w:rsidRPr="00A6710E">
              <w:rPr>
                <w:sz w:val="20"/>
                <w:lang w:val="fr-CA"/>
              </w:rPr>
              <w:t>(Juge Saunders)</w:t>
            </w:r>
          </w:p>
          <w:p w:rsidR="00DB4D5B" w:rsidRPr="00A6710E" w:rsidRDefault="00DB4D5B" w:rsidP="00EB52CC">
            <w:pPr>
              <w:jc w:val="both"/>
              <w:rPr>
                <w:sz w:val="20"/>
                <w:lang w:val="fr-CA"/>
              </w:rPr>
            </w:pPr>
          </w:p>
        </w:tc>
        <w:tc>
          <w:tcPr>
            <w:tcW w:w="243" w:type="pct"/>
          </w:tcPr>
          <w:p w:rsidR="00DB4D5B" w:rsidRPr="00A6710E" w:rsidRDefault="00DB4D5B" w:rsidP="00EB52CC">
            <w:pPr>
              <w:jc w:val="both"/>
              <w:rPr>
                <w:sz w:val="20"/>
                <w:lang w:val="fr-CA"/>
              </w:rPr>
            </w:pPr>
          </w:p>
        </w:tc>
        <w:tc>
          <w:tcPr>
            <w:tcW w:w="2330" w:type="pct"/>
          </w:tcPr>
          <w:p w:rsidR="00DB4D5B" w:rsidRPr="00A6710E" w:rsidRDefault="00DB4D5B" w:rsidP="00EB52CC">
            <w:pPr>
              <w:jc w:val="both"/>
              <w:rPr>
                <w:sz w:val="20"/>
                <w:lang w:val="fr-CA"/>
              </w:rPr>
            </w:pPr>
            <w:r w:rsidRPr="00A6710E">
              <w:rPr>
                <w:sz w:val="20"/>
                <w:lang w:val="fr-CA"/>
              </w:rPr>
              <w:t>Demande d’autorisation d’intenter une action civile du demandeur rejetée</w:t>
            </w:r>
          </w:p>
          <w:p w:rsidR="00DB4D5B" w:rsidRPr="00A6710E" w:rsidRDefault="00DB4D5B" w:rsidP="00EB52CC">
            <w:pPr>
              <w:jc w:val="both"/>
              <w:rPr>
                <w:sz w:val="20"/>
                <w:lang w:val="fr-CA"/>
              </w:rPr>
            </w:pPr>
          </w:p>
        </w:tc>
      </w:tr>
      <w:tr w:rsidR="00DB4D5B" w:rsidRPr="00A6710E" w:rsidTr="00B778F3">
        <w:tc>
          <w:tcPr>
            <w:tcW w:w="2427" w:type="pct"/>
            <w:gridSpan w:val="2"/>
          </w:tcPr>
          <w:p w:rsidR="00DB4D5B" w:rsidRPr="00A6710E" w:rsidRDefault="00DB4D5B" w:rsidP="00EB52CC">
            <w:pPr>
              <w:jc w:val="both"/>
              <w:rPr>
                <w:sz w:val="20"/>
                <w:lang w:val="fr-CA"/>
              </w:rPr>
            </w:pPr>
            <w:r w:rsidRPr="00A6710E">
              <w:rPr>
                <w:sz w:val="20"/>
                <w:lang w:val="fr-CA"/>
              </w:rPr>
              <w:t>7 novembre 2018</w:t>
            </w:r>
          </w:p>
          <w:p w:rsidR="00DB4D5B" w:rsidRPr="00A6710E" w:rsidRDefault="00DB4D5B" w:rsidP="00EB52CC">
            <w:pPr>
              <w:jc w:val="both"/>
              <w:rPr>
                <w:sz w:val="20"/>
                <w:lang w:val="fr-CA"/>
              </w:rPr>
            </w:pPr>
            <w:r w:rsidRPr="00A6710E">
              <w:rPr>
                <w:sz w:val="20"/>
                <w:lang w:val="fr-CA"/>
              </w:rPr>
              <w:t>Cour d’appel de la Colombie</w:t>
            </w:r>
            <w:r w:rsidRPr="00A6710E">
              <w:rPr>
                <w:sz w:val="20"/>
                <w:lang w:val="fr-CA"/>
              </w:rPr>
              <w:noBreakHyphen/>
              <w:t>Britannique</w:t>
            </w:r>
          </w:p>
          <w:p w:rsidR="00DB4D5B" w:rsidRPr="00A6710E" w:rsidRDefault="00DB4D5B" w:rsidP="00EB52CC">
            <w:pPr>
              <w:jc w:val="both"/>
              <w:rPr>
                <w:sz w:val="20"/>
                <w:lang w:val="fr-CA"/>
              </w:rPr>
            </w:pPr>
            <w:r w:rsidRPr="00A6710E">
              <w:rPr>
                <w:sz w:val="20"/>
                <w:lang w:val="fr-CA"/>
              </w:rPr>
              <w:t>(Vancouver)</w:t>
            </w:r>
          </w:p>
          <w:p w:rsidR="00DB4D5B" w:rsidRPr="00A6710E" w:rsidRDefault="00DB4D5B" w:rsidP="00EB52CC">
            <w:pPr>
              <w:jc w:val="both"/>
              <w:rPr>
                <w:sz w:val="20"/>
                <w:lang w:val="fr-CA"/>
              </w:rPr>
            </w:pPr>
            <w:r w:rsidRPr="00A6710E">
              <w:rPr>
                <w:sz w:val="20"/>
                <w:lang w:val="fr-CA"/>
              </w:rPr>
              <w:t>(Juge Savage)</w:t>
            </w:r>
          </w:p>
          <w:p w:rsidR="00DB4D5B" w:rsidRPr="00A6710E" w:rsidRDefault="00A6710E" w:rsidP="00EB52CC">
            <w:pPr>
              <w:jc w:val="both"/>
              <w:rPr>
                <w:sz w:val="20"/>
                <w:lang w:val="fr-CA"/>
              </w:rPr>
            </w:pPr>
            <w:hyperlink r:id="rId133" w:history="1">
              <w:r w:rsidR="00DB4D5B" w:rsidRPr="00A6710E">
                <w:rPr>
                  <w:rStyle w:val="Hyperlink"/>
                  <w:sz w:val="20"/>
                  <w:lang w:val="fr-CA"/>
                </w:rPr>
                <w:t>2018 BCCA 421</w:t>
              </w:r>
            </w:hyperlink>
            <w:r w:rsidR="00DB4D5B" w:rsidRPr="00A6710E">
              <w:rPr>
                <w:sz w:val="20"/>
                <w:lang w:val="fr-CA"/>
              </w:rPr>
              <w:t>; CA45436</w:t>
            </w:r>
          </w:p>
          <w:p w:rsidR="00DB4D5B" w:rsidRPr="00A6710E" w:rsidRDefault="00DB4D5B" w:rsidP="00EB52CC">
            <w:pPr>
              <w:jc w:val="both"/>
              <w:rPr>
                <w:sz w:val="20"/>
                <w:lang w:val="fr-CA"/>
              </w:rPr>
            </w:pPr>
          </w:p>
        </w:tc>
        <w:tc>
          <w:tcPr>
            <w:tcW w:w="243" w:type="pct"/>
          </w:tcPr>
          <w:p w:rsidR="00DB4D5B" w:rsidRPr="00A6710E" w:rsidRDefault="00DB4D5B" w:rsidP="00EB52CC">
            <w:pPr>
              <w:jc w:val="both"/>
              <w:rPr>
                <w:sz w:val="20"/>
                <w:lang w:val="fr-CA"/>
              </w:rPr>
            </w:pPr>
          </w:p>
        </w:tc>
        <w:tc>
          <w:tcPr>
            <w:tcW w:w="2330" w:type="pct"/>
          </w:tcPr>
          <w:p w:rsidR="00DB4D5B" w:rsidRPr="00A6710E" w:rsidRDefault="00DB4D5B" w:rsidP="00EB52CC">
            <w:pPr>
              <w:jc w:val="both"/>
              <w:rPr>
                <w:sz w:val="20"/>
                <w:lang w:val="fr-CA"/>
              </w:rPr>
            </w:pPr>
            <w:r w:rsidRPr="00A6710E">
              <w:rPr>
                <w:sz w:val="20"/>
                <w:lang w:val="fr-CA"/>
              </w:rPr>
              <w:t xml:space="preserve">Demande d’autorisation d’appel du demandeur rejetée; demande de l’intimé de faire déclarer le demandeur quérulent </w:t>
            </w:r>
            <w:proofErr w:type="gramStart"/>
            <w:r w:rsidRPr="00A6710E">
              <w:rPr>
                <w:sz w:val="20"/>
                <w:lang w:val="fr-CA"/>
              </w:rPr>
              <w:t>accueillie</w:t>
            </w:r>
            <w:proofErr w:type="gramEnd"/>
          </w:p>
          <w:p w:rsidR="00DB4D5B" w:rsidRPr="00A6710E" w:rsidRDefault="00DB4D5B" w:rsidP="00EB52CC">
            <w:pPr>
              <w:jc w:val="both"/>
              <w:rPr>
                <w:sz w:val="20"/>
                <w:lang w:val="fr-CA"/>
              </w:rPr>
            </w:pPr>
          </w:p>
        </w:tc>
      </w:tr>
      <w:tr w:rsidR="00DB4D5B" w:rsidRPr="00A6710E" w:rsidTr="00B778F3">
        <w:tc>
          <w:tcPr>
            <w:tcW w:w="2427" w:type="pct"/>
            <w:gridSpan w:val="2"/>
          </w:tcPr>
          <w:p w:rsidR="00DB4D5B" w:rsidRPr="00A6710E" w:rsidRDefault="00DB4D5B" w:rsidP="00EB52CC">
            <w:pPr>
              <w:jc w:val="both"/>
              <w:rPr>
                <w:sz w:val="20"/>
                <w:lang w:val="fr-CA"/>
              </w:rPr>
            </w:pPr>
            <w:r w:rsidRPr="00A6710E">
              <w:rPr>
                <w:sz w:val="20"/>
                <w:lang w:val="fr-CA"/>
              </w:rPr>
              <w:t>8 mars 2019</w:t>
            </w:r>
          </w:p>
          <w:p w:rsidR="00DB4D5B" w:rsidRPr="00A6710E" w:rsidRDefault="00DB4D5B" w:rsidP="00EB52CC">
            <w:pPr>
              <w:jc w:val="both"/>
              <w:rPr>
                <w:sz w:val="20"/>
                <w:lang w:val="fr-CA"/>
              </w:rPr>
            </w:pPr>
            <w:r w:rsidRPr="00A6710E">
              <w:rPr>
                <w:sz w:val="20"/>
                <w:lang w:val="fr-CA"/>
              </w:rPr>
              <w:t>Cour d’appel de la Colombie</w:t>
            </w:r>
            <w:r w:rsidRPr="00A6710E">
              <w:rPr>
                <w:sz w:val="20"/>
                <w:lang w:val="fr-CA"/>
              </w:rPr>
              <w:noBreakHyphen/>
              <w:t>Britannique</w:t>
            </w:r>
          </w:p>
          <w:p w:rsidR="00DB4D5B" w:rsidRPr="00A6710E" w:rsidRDefault="00DB4D5B" w:rsidP="00EB52CC">
            <w:pPr>
              <w:jc w:val="both"/>
              <w:rPr>
                <w:sz w:val="20"/>
                <w:lang w:val="fr-CA"/>
              </w:rPr>
            </w:pPr>
            <w:r w:rsidRPr="00A6710E">
              <w:rPr>
                <w:sz w:val="20"/>
                <w:lang w:val="fr-CA"/>
              </w:rPr>
              <w:t>(Vancouver)</w:t>
            </w:r>
          </w:p>
          <w:p w:rsidR="00DB4D5B" w:rsidRPr="00A6710E" w:rsidRDefault="00DB4D5B" w:rsidP="00EB52CC">
            <w:pPr>
              <w:jc w:val="both"/>
              <w:rPr>
                <w:sz w:val="20"/>
                <w:lang w:val="fr-CA"/>
              </w:rPr>
            </w:pPr>
            <w:r w:rsidRPr="00A6710E">
              <w:rPr>
                <w:sz w:val="20"/>
                <w:lang w:val="fr-CA"/>
              </w:rPr>
              <w:t>(Juges Saunders, Bennett et Willcock)</w:t>
            </w:r>
          </w:p>
          <w:p w:rsidR="00DB4D5B" w:rsidRPr="00A6710E" w:rsidRDefault="00A6710E" w:rsidP="00EB52CC">
            <w:pPr>
              <w:jc w:val="both"/>
              <w:rPr>
                <w:sz w:val="20"/>
                <w:lang w:val="fr-CA"/>
              </w:rPr>
            </w:pPr>
            <w:hyperlink r:id="rId134" w:history="1">
              <w:r w:rsidR="00DB4D5B" w:rsidRPr="00A6710E">
                <w:rPr>
                  <w:rStyle w:val="Hyperlink"/>
                  <w:sz w:val="20"/>
                  <w:lang w:val="fr-CA"/>
                </w:rPr>
                <w:t>2019 BCCA 88</w:t>
              </w:r>
            </w:hyperlink>
            <w:r w:rsidR="00DB4D5B" w:rsidRPr="00A6710E">
              <w:rPr>
                <w:sz w:val="20"/>
                <w:lang w:val="fr-CA"/>
              </w:rPr>
              <w:t>; CA45436</w:t>
            </w:r>
          </w:p>
          <w:p w:rsidR="00DB4D5B" w:rsidRPr="00A6710E" w:rsidRDefault="00DB4D5B" w:rsidP="00EB52CC">
            <w:pPr>
              <w:jc w:val="both"/>
              <w:rPr>
                <w:sz w:val="20"/>
                <w:lang w:val="fr-CA"/>
              </w:rPr>
            </w:pPr>
          </w:p>
        </w:tc>
        <w:tc>
          <w:tcPr>
            <w:tcW w:w="243" w:type="pct"/>
          </w:tcPr>
          <w:p w:rsidR="00DB4D5B" w:rsidRPr="00A6710E" w:rsidRDefault="00DB4D5B" w:rsidP="00EB52CC">
            <w:pPr>
              <w:jc w:val="both"/>
              <w:rPr>
                <w:sz w:val="20"/>
                <w:lang w:val="fr-CA"/>
              </w:rPr>
            </w:pPr>
          </w:p>
        </w:tc>
        <w:tc>
          <w:tcPr>
            <w:tcW w:w="2330" w:type="pct"/>
          </w:tcPr>
          <w:p w:rsidR="00DB4D5B" w:rsidRPr="00A6710E" w:rsidRDefault="00DB4D5B" w:rsidP="00EB52CC">
            <w:pPr>
              <w:jc w:val="both"/>
              <w:rPr>
                <w:sz w:val="20"/>
                <w:lang w:val="fr-CA"/>
              </w:rPr>
            </w:pPr>
            <w:r w:rsidRPr="00A6710E">
              <w:rPr>
                <w:sz w:val="20"/>
                <w:lang w:val="fr-CA"/>
              </w:rPr>
              <w:t>Demande de modification de l’ordonnance rendue par le juge Savage accueillie en partie; avis de demande converti en avis d’appel</w:t>
            </w:r>
          </w:p>
          <w:p w:rsidR="00DB4D5B" w:rsidRPr="00A6710E" w:rsidRDefault="00DB4D5B" w:rsidP="00EB52CC">
            <w:pPr>
              <w:jc w:val="both"/>
              <w:rPr>
                <w:sz w:val="20"/>
                <w:lang w:val="fr-CA"/>
              </w:rPr>
            </w:pPr>
          </w:p>
        </w:tc>
      </w:tr>
      <w:tr w:rsidR="00DB4D5B" w:rsidRPr="00A6710E" w:rsidTr="00B778F3">
        <w:tc>
          <w:tcPr>
            <w:tcW w:w="2427" w:type="pct"/>
            <w:gridSpan w:val="2"/>
          </w:tcPr>
          <w:p w:rsidR="00DB4D5B" w:rsidRPr="00A6710E" w:rsidRDefault="00DB4D5B" w:rsidP="00EB52CC">
            <w:pPr>
              <w:jc w:val="both"/>
              <w:rPr>
                <w:sz w:val="20"/>
                <w:lang w:val="fr-CA"/>
              </w:rPr>
            </w:pPr>
            <w:r w:rsidRPr="00A6710E">
              <w:rPr>
                <w:sz w:val="20"/>
                <w:lang w:val="fr-CA"/>
              </w:rPr>
              <w:t>9 septembre 2019</w:t>
            </w:r>
          </w:p>
          <w:p w:rsidR="00DB4D5B" w:rsidRPr="00A6710E" w:rsidRDefault="00DB4D5B" w:rsidP="00EB52CC">
            <w:pPr>
              <w:jc w:val="both"/>
              <w:rPr>
                <w:sz w:val="20"/>
                <w:lang w:val="fr-CA"/>
              </w:rPr>
            </w:pPr>
            <w:r w:rsidRPr="00A6710E">
              <w:rPr>
                <w:sz w:val="20"/>
                <w:lang w:val="fr-CA"/>
              </w:rPr>
              <w:t>Cour d’appel de la Colombie</w:t>
            </w:r>
            <w:r w:rsidRPr="00A6710E">
              <w:rPr>
                <w:sz w:val="20"/>
                <w:lang w:val="fr-CA"/>
              </w:rPr>
              <w:noBreakHyphen/>
              <w:t>Britannique</w:t>
            </w:r>
          </w:p>
          <w:p w:rsidR="00DB4D5B" w:rsidRPr="00A6710E" w:rsidRDefault="00DB4D5B" w:rsidP="00EB52CC">
            <w:pPr>
              <w:jc w:val="both"/>
              <w:rPr>
                <w:sz w:val="20"/>
                <w:lang w:val="fr-CA"/>
              </w:rPr>
            </w:pPr>
            <w:r w:rsidRPr="00A6710E">
              <w:rPr>
                <w:sz w:val="20"/>
                <w:lang w:val="fr-CA"/>
              </w:rPr>
              <w:t>(Vancouver)</w:t>
            </w:r>
          </w:p>
          <w:p w:rsidR="00DB4D5B" w:rsidRPr="00A6710E" w:rsidRDefault="00DB4D5B" w:rsidP="00EB52CC">
            <w:pPr>
              <w:jc w:val="both"/>
              <w:rPr>
                <w:sz w:val="20"/>
                <w:lang w:val="fr-CA"/>
              </w:rPr>
            </w:pPr>
            <w:r w:rsidRPr="00A6710E">
              <w:rPr>
                <w:sz w:val="20"/>
                <w:lang w:val="fr-CA"/>
              </w:rPr>
              <w:t xml:space="preserve">(Juges </w:t>
            </w:r>
            <w:proofErr w:type="spellStart"/>
            <w:r w:rsidRPr="00A6710E">
              <w:rPr>
                <w:sz w:val="20"/>
                <w:lang w:val="fr-CA"/>
              </w:rPr>
              <w:t>Frankel</w:t>
            </w:r>
            <w:proofErr w:type="spellEnd"/>
            <w:r w:rsidRPr="00A6710E">
              <w:rPr>
                <w:sz w:val="20"/>
                <w:lang w:val="fr-CA"/>
              </w:rPr>
              <w:t xml:space="preserve">, Willcock et </w:t>
            </w:r>
            <w:proofErr w:type="spellStart"/>
            <w:r w:rsidRPr="00A6710E">
              <w:rPr>
                <w:sz w:val="20"/>
                <w:lang w:val="fr-CA"/>
              </w:rPr>
              <w:t>Fenlon</w:t>
            </w:r>
            <w:proofErr w:type="spellEnd"/>
            <w:r w:rsidRPr="00A6710E">
              <w:rPr>
                <w:sz w:val="20"/>
                <w:lang w:val="fr-CA"/>
              </w:rPr>
              <w:t>)</w:t>
            </w:r>
          </w:p>
          <w:p w:rsidR="00DB4D5B" w:rsidRPr="00A6710E" w:rsidRDefault="00A6710E" w:rsidP="00EB52CC">
            <w:pPr>
              <w:jc w:val="both"/>
              <w:rPr>
                <w:sz w:val="20"/>
                <w:lang w:val="fr-CA"/>
              </w:rPr>
            </w:pPr>
            <w:hyperlink r:id="rId135" w:history="1">
              <w:r w:rsidR="00DB4D5B" w:rsidRPr="00A6710E">
                <w:rPr>
                  <w:rStyle w:val="Hyperlink"/>
                  <w:sz w:val="20"/>
                  <w:lang w:val="fr-CA"/>
                </w:rPr>
                <w:t>2019 BCCA 328</w:t>
              </w:r>
            </w:hyperlink>
            <w:r w:rsidR="00DB4D5B" w:rsidRPr="00A6710E">
              <w:rPr>
                <w:sz w:val="20"/>
                <w:lang w:val="fr-CA"/>
              </w:rPr>
              <w:t>; CA45436</w:t>
            </w:r>
          </w:p>
          <w:p w:rsidR="00DB4D5B" w:rsidRPr="00A6710E" w:rsidRDefault="00DB4D5B" w:rsidP="00EB52CC">
            <w:pPr>
              <w:jc w:val="both"/>
              <w:rPr>
                <w:sz w:val="20"/>
                <w:lang w:val="fr-CA"/>
              </w:rPr>
            </w:pPr>
          </w:p>
        </w:tc>
        <w:tc>
          <w:tcPr>
            <w:tcW w:w="243" w:type="pct"/>
          </w:tcPr>
          <w:p w:rsidR="00DB4D5B" w:rsidRPr="00A6710E" w:rsidRDefault="00DB4D5B" w:rsidP="00EB52CC">
            <w:pPr>
              <w:jc w:val="both"/>
              <w:rPr>
                <w:sz w:val="20"/>
                <w:lang w:val="fr-CA"/>
              </w:rPr>
            </w:pPr>
          </w:p>
        </w:tc>
        <w:tc>
          <w:tcPr>
            <w:tcW w:w="2330" w:type="pct"/>
          </w:tcPr>
          <w:p w:rsidR="00DB4D5B" w:rsidRPr="00A6710E" w:rsidRDefault="00DB4D5B" w:rsidP="00EB52CC">
            <w:pPr>
              <w:jc w:val="both"/>
              <w:rPr>
                <w:sz w:val="20"/>
                <w:lang w:val="fr-CA"/>
              </w:rPr>
            </w:pPr>
            <w:r w:rsidRPr="00A6710E">
              <w:rPr>
                <w:sz w:val="20"/>
                <w:lang w:val="fr-CA"/>
              </w:rPr>
              <w:t>Appel rejeté</w:t>
            </w:r>
          </w:p>
          <w:p w:rsidR="00DB4D5B" w:rsidRPr="00A6710E" w:rsidRDefault="00DB4D5B" w:rsidP="00EB52CC">
            <w:pPr>
              <w:jc w:val="both"/>
              <w:rPr>
                <w:sz w:val="20"/>
                <w:lang w:val="fr-CA"/>
              </w:rPr>
            </w:pPr>
          </w:p>
        </w:tc>
      </w:tr>
      <w:tr w:rsidR="00DB4D5B" w:rsidRPr="00A6710E" w:rsidTr="00B778F3">
        <w:tc>
          <w:tcPr>
            <w:tcW w:w="2427" w:type="pct"/>
            <w:gridSpan w:val="2"/>
          </w:tcPr>
          <w:p w:rsidR="00DB4D5B" w:rsidRPr="00A6710E" w:rsidRDefault="00DB4D5B" w:rsidP="00EB52CC">
            <w:pPr>
              <w:jc w:val="both"/>
              <w:rPr>
                <w:sz w:val="20"/>
                <w:lang w:val="fr-CA"/>
              </w:rPr>
            </w:pPr>
            <w:r w:rsidRPr="00A6710E">
              <w:rPr>
                <w:sz w:val="20"/>
                <w:lang w:val="fr-CA"/>
              </w:rPr>
              <w:t>4 novembre 2019</w:t>
            </w:r>
          </w:p>
          <w:p w:rsidR="00DB4D5B" w:rsidRPr="00A6710E" w:rsidRDefault="00DB4D5B" w:rsidP="005148F6">
            <w:pPr>
              <w:jc w:val="both"/>
              <w:rPr>
                <w:sz w:val="20"/>
                <w:lang w:val="fr-CA"/>
              </w:rPr>
            </w:pPr>
            <w:r w:rsidRPr="00A6710E">
              <w:rPr>
                <w:sz w:val="20"/>
                <w:lang w:val="fr-CA"/>
              </w:rPr>
              <w:t>Cour suprême du Canada</w:t>
            </w:r>
          </w:p>
        </w:tc>
        <w:tc>
          <w:tcPr>
            <w:tcW w:w="243" w:type="pct"/>
          </w:tcPr>
          <w:p w:rsidR="00DB4D5B" w:rsidRPr="00A6710E" w:rsidRDefault="00DB4D5B" w:rsidP="00EB52CC">
            <w:pPr>
              <w:jc w:val="both"/>
              <w:rPr>
                <w:sz w:val="20"/>
                <w:lang w:val="fr-CA"/>
              </w:rPr>
            </w:pPr>
          </w:p>
        </w:tc>
        <w:tc>
          <w:tcPr>
            <w:tcW w:w="2330" w:type="pct"/>
          </w:tcPr>
          <w:p w:rsidR="00DB4D5B" w:rsidRPr="00A6710E" w:rsidRDefault="00DB4D5B" w:rsidP="00EB52CC">
            <w:pPr>
              <w:jc w:val="both"/>
              <w:rPr>
                <w:sz w:val="20"/>
                <w:lang w:val="fr-CA"/>
              </w:rPr>
            </w:pPr>
            <w:r w:rsidRPr="00A6710E">
              <w:rPr>
                <w:sz w:val="20"/>
                <w:lang w:val="fr-CA"/>
              </w:rPr>
              <w:t xml:space="preserve">Demande d’autorisation d’appel déposée </w:t>
            </w:r>
          </w:p>
          <w:p w:rsidR="00DB4D5B" w:rsidRPr="00A6710E" w:rsidRDefault="00DB4D5B" w:rsidP="00EB52CC">
            <w:pPr>
              <w:jc w:val="both"/>
              <w:rPr>
                <w:sz w:val="20"/>
                <w:lang w:val="fr-CA"/>
              </w:rPr>
            </w:pPr>
          </w:p>
        </w:tc>
      </w:tr>
    </w:tbl>
    <w:p w:rsidR="00DB4D5B" w:rsidRPr="00A6710E" w:rsidRDefault="00DB4D5B" w:rsidP="00EB52CC">
      <w:pPr>
        <w:jc w:val="both"/>
        <w:rPr>
          <w:sz w:val="20"/>
          <w:lang w:val="fr-CA"/>
        </w:rPr>
      </w:pPr>
    </w:p>
    <w:p w:rsidR="005148F6" w:rsidRPr="00A6710E" w:rsidRDefault="00A6710E" w:rsidP="00EB52CC">
      <w:pPr>
        <w:jc w:val="both"/>
        <w:rPr>
          <w:sz w:val="20"/>
          <w:lang w:val="fr-CA"/>
        </w:rPr>
      </w:pPr>
      <w:r w:rsidRPr="00A6710E">
        <w:rPr>
          <w:sz w:val="20"/>
        </w:rPr>
        <w:pict>
          <v:rect id="_x0000_i1074"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60ED" w:rsidRPr="00A6710E" w:rsidTr="00B778F3">
        <w:tc>
          <w:tcPr>
            <w:tcW w:w="543" w:type="pct"/>
          </w:tcPr>
          <w:p w:rsidR="004A60ED" w:rsidRPr="00A6710E" w:rsidRDefault="004A60ED" w:rsidP="00EB52CC">
            <w:pPr>
              <w:jc w:val="both"/>
              <w:rPr>
                <w:sz w:val="20"/>
                <w:lang w:val="en-CA"/>
              </w:rPr>
            </w:pPr>
            <w:r w:rsidRPr="00A6710E">
              <w:rPr>
                <w:rStyle w:val="SCCFileNumberChar"/>
                <w:sz w:val="20"/>
                <w:szCs w:val="20"/>
              </w:rPr>
              <w:t>38976</w:t>
            </w:r>
          </w:p>
        </w:tc>
        <w:tc>
          <w:tcPr>
            <w:tcW w:w="4457" w:type="pct"/>
            <w:gridSpan w:val="3"/>
          </w:tcPr>
          <w:p w:rsidR="004A60ED" w:rsidRPr="00A6710E" w:rsidRDefault="004A60ED" w:rsidP="00EB52CC">
            <w:pPr>
              <w:pStyle w:val="SCCLsocParty"/>
              <w:jc w:val="both"/>
              <w:rPr>
                <w:b/>
                <w:sz w:val="20"/>
                <w:szCs w:val="20"/>
              </w:rPr>
            </w:pPr>
            <w:r w:rsidRPr="00A6710E">
              <w:rPr>
                <w:b/>
                <w:sz w:val="20"/>
                <w:szCs w:val="20"/>
              </w:rPr>
              <w:t>Thi Thu Ha Tran v. Agence du revenu du Québec</w:t>
            </w:r>
          </w:p>
          <w:p w:rsidR="004A60ED" w:rsidRPr="00A6710E" w:rsidRDefault="004A60ED" w:rsidP="00EB52CC">
            <w:pPr>
              <w:jc w:val="both"/>
              <w:rPr>
                <w:sz w:val="20"/>
                <w:lang w:val="en-CA"/>
              </w:rPr>
            </w:pPr>
            <w:r w:rsidRPr="00A6710E">
              <w:rPr>
                <w:sz w:val="20"/>
                <w:lang w:val="en-CA"/>
              </w:rPr>
              <w:t>(Que.) (Civil) (By Leave)</w:t>
            </w:r>
          </w:p>
        </w:tc>
      </w:tr>
      <w:tr w:rsidR="004A60ED" w:rsidRPr="00A6710E" w:rsidTr="00B778F3">
        <w:tc>
          <w:tcPr>
            <w:tcW w:w="5000" w:type="pct"/>
            <w:gridSpan w:val="4"/>
          </w:tcPr>
          <w:p w:rsidR="004A60ED" w:rsidRPr="00A6710E" w:rsidRDefault="004A60ED" w:rsidP="005148F6">
            <w:pPr>
              <w:pStyle w:val="SCCBanSummary"/>
              <w:rPr>
                <w:sz w:val="20"/>
              </w:rPr>
            </w:pPr>
            <w:r w:rsidRPr="00A6710E">
              <w:rPr>
                <w:smallCaps w:val="0"/>
                <w:sz w:val="20"/>
                <w:szCs w:val="20"/>
              </w:rPr>
              <w:t xml:space="preserve">Taxation </w:t>
            </w:r>
            <w:r w:rsidRPr="00A6710E">
              <w:rPr>
                <w:iCs/>
                <w:smallCaps w:val="0"/>
                <w:sz w:val="20"/>
                <w:szCs w:val="20"/>
              </w:rPr>
              <w:t>— Income tax — Assessment — Unreported income</w:t>
            </w:r>
            <w:r w:rsidRPr="00A6710E">
              <w:rPr>
                <w:smallCaps w:val="0"/>
                <w:sz w:val="20"/>
                <w:szCs w:val="20"/>
              </w:rPr>
              <w:t xml:space="preserve"> </w:t>
            </w:r>
            <w:r w:rsidRPr="00A6710E">
              <w:rPr>
                <w:iCs/>
                <w:smallCaps w:val="0"/>
                <w:sz w:val="20"/>
                <w:szCs w:val="20"/>
              </w:rPr>
              <w:t>— Indirect cash flow method</w:t>
            </w:r>
            <w:r w:rsidRPr="00A6710E">
              <w:rPr>
                <w:smallCaps w:val="0"/>
                <w:sz w:val="20"/>
                <w:szCs w:val="20"/>
              </w:rPr>
              <w:t xml:space="preserve"> </w:t>
            </w:r>
            <w:r w:rsidRPr="00A6710E">
              <w:rPr>
                <w:iCs/>
                <w:smallCaps w:val="0"/>
                <w:sz w:val="20"/>
                <w:szCs w:val="20"/>
              </w:rPr>
              <w:t xml:space="preserve">— Notice of additional assessment — Trial courts’ negative credibility findings contested — Appeal summarily dismissed — </w:t>
            </w:r>
            <w:r w:rsidRPr="00A6710E">
              <w:rPr>
                <w:i/>
                <w:iCs/>
                <w:smallCaps w:val="0"/>
                <w:sz w:val="20"/>
                <w:szCs w:val="20"/>
              </w:rPr>
              <w:t>Taxation Act</w:t>
            </w:r>
            <w:r w:rsidRPr="00A6710E">
              <w:rPr>
                <w:iCs/>
                <w:smallCaps w:val="0"/>
                <w:sz w:val="20"/>
                <w:szCs w:val="20"/>
              </w:rPr>
              <w:t>, CQLR, c. I</w:t>
            </w:r>
            <w:r w:rsidRPr="00A6710E">
              <w:rPr>
                <w:iCs/>
                <w:smallCaps w:val="0"/>
                <w:sz w:val="20"/>
                <w:szCs w:val="20"/>
              </w:rPr>
              <w:noBreakHyphen/>
              <w:t>3, ss. 1014, 1049.</w:t>
            </w:r>
          </w:p>
        </w:tc>
      </w:tr>
      <w:tr w:rsidR="004A60ED" w:rsidRPr="00A6710E" w:rsidTr="00B778F3">
        <w:tc>
          <w:tcPr>
            <w:tcW w:w="5000" w:type="pct"/>
            <w:gridSpan w:val="4"/>
          </w:tcPr>
          <w:p w:rsidR="004A60ED" w:rsidRPr="00A6710E" w:rsidRDefault="004A60ED" w:rsidP="00EB52CC">
            <w:pPr>
              <w:jc w:val="both"/>
              <w:rPr>
                <w:sz w:val="20"/>
                <w:lang w:val="en-CA"/>
              </w:rPr>
            </w:pPr>
          </w:p>
        </w:tc>
      </w:tr>
      <w:tr w:rsidR="004A60ED" w:rsidRPr="00A6710E" w:rsidTr="00B778F3">
        <w:tc>
          <w:tcPr>
            <w:tcW w:w="5000" w:type="pct"/>
            <w:gridSpan w:val="4"/>
          </w:tcPr>
          <w:p w:rsidR="004A60ED" w:rsidRPr="00A6710E" w:rsidRDefault="004A60ED" w:rsidP="00EB52CC">
            <w:pPr>
              <w:jc w:val="both"/>
              <w:rPr>
                <w:sz w:val="20"/>
                <w:lang w:val="en-CA"/>
              </w:rPr>
            </w:pPr>
            <w:r w:rsidRPr="00A6710E">
              <w:rPr>
                <w:sz w:val="20"/>
                <w:lang w:val="en-CA"/>
              </w:rPr>
              <w:t xml:space="preserve">The Agence du revenu du Québec (“ARQ”) believed that the applicant had failed to report income for certain taxation years. Following an audit, the ARQ established the amounts of unreported income using the indirect cash flow method and issued reassessments. The applicant objected to the notices of reassessment, which </w:t>
            </w:r>
            <w:proofErr w:type="gramStart"/>
            <w:r w:rsidRPr="00A6710E">
              <w:rPr>
                <w:sz w:val="20"/>
                <w:lang w:val="en-CA"/>
              </w:rPr>
              <w:t>were nonetheless confirmed</w:t>
            </w:r>
            <w:proofErr w:type="gramEnd"/>
            <w:r w:rsidRPr="00A6710E">
              <w:rPr>
                <w:sz w:val="20"/>
                <w:lang w:val="en-CA"/>
              </w:rPr>
              <w:t xml:space="preserve"> by the ARQ. The applicant appealed that decision to the Court of Québec, arguing that she could show that she had received various gifts and an interest</w:t>
            </w:r>
            <w:r w:rsidRPr="00A6710E">
              <w:rPr>
                <w:sz w:val="20"/>
                <w:lang w:val="en-CA"/>
              </w:rPr>
              <w:noBreakHyphen/>
              <w:t xml:space="preserve">free loan from members of her family and that this could explain the differences with the method used. The Court of Québec dismissed her appeal, finding that she had failed to make out even a </w:t>
            </w:r>
            <w:r w:rsidRPr="00A6710E">
              <w:rPr>
                <w:i/>
                <w:sz w:val="20"/>
                <w:lang w:val="en-CA"/>
              </w:rPr>
              <w:t>prima facie</w:t>
            </w:r>
            <w:r w:rsidRPr="00A6710E">
              <w:rPr>
                <w:sz w:val="20"/>
                <w:lang w:val="en-CA"/>
              </w:rPr>
              <w:t xml:space="preserve"> case that the amounts received during the years in question and added to her income were gifts or loans that were not taxable in her hands. The Court of Appeal allowed a motion to dismiss made by the ARQ and dismissed the applicant’s appeal on the ground that it had no reasonable chance of success.</w:t>
            </w:r>
          </w:p>
          <w:p w:rsidR="004A60ED" w:rsidRPr="00A6710E" w:rsidRDefault="004A60ED" w:rsidP="00EB52CC">
            <w:pPr>
              <w:jc w:val="both"/>
              <w:rPr>
                <w:sz w:val="20"/>
                <w:lang w:val="en-CA"/>
              </w:rPr>
            </w:pPr>
          </w:p>
        </w:tc>
      </w:tr>
      <w:tr w:rsidR="004A60ED" w:rsidRPr="00A6710E" w:rsidTr="00B778F3">
        <w:tc>
          <w:tcPr>
            <w:tcW w:w="2427" w:type="pct"/>
            <w:gridSpan w:val="2"/>
          </w:tcPr>
          <w:p w:rsidR="004A60ED" w:rsidRPr="00A6710E" w:rsidRDefault="004A60ED" w:rsidP="00EB52CC">
            <w:pPr>
              <w:jc w:val="both"/>
              <w:rPr>
                <w:sz w:val="20"/>
                <w:lang w:val="en-CA"/>
              </w:rPr>
            </w:pPr>
            <w:r w:rsidRPr="00A6710E">
              <w:rPr>
                <w:sz w:val="20"/>
                <w:lang w:val="en-CA"/>
              </w:rPr>
              <w:t>June 4, 2019</w:t>
            </w:r>
          </w:p>
          <w:p w:rsidR="004A60ED" w:rsidRPr="00A6710E" w:rsidRDefault="004A60ED" w:rsidP="00EB52CC">
            <w:pPr>
              <w:jc w:val="both"/>
              <w:rPr>
                <w:sz w:val="20"/>
                <w:lang w:val="en-CA"/>
              </w:rPr>
            </w:pPr>
            <w:r w:rsidRPr="00A6710E">
              <w:rPr>
                <w:sz w:val="20"/>
                <w:lang w:val="en-CA"/>
              </w:rPr>
              <w:t>Court of Québec</w:t>
            </w:r>
          </w:p>
          <w:p w:rsidR="004A60ED" w:rsidRPr="00A6710E" w:rsidRDefault="004A60ED" w:rsidP="00EB52CC">
            <w:pPr>
              <w:jc w:val="both"/>
              <w:rPr>
                <w:sz w:val="20"/>
                <w:lang w:val="en-CA"/>
              </w:rPr>
            </w:pPr>
            <w:r w:rsidRPr="00A6710E">
              <w:rPr>
                <w:sz w:val="20"/>
                <w:lang w:val="en-CA"/>
              </w:rPr>
              <w:t>(Judge Gouin)</w:t>
            </w:r>
          </w:p>
          <w:p w:rsidR="004A60ED" w:rsidRPr="00A6710E" w:rsidRDefault="004A60ED" w:rsidP="00EB52CC">
            <w:pPr>
              <w:jc w:val="both"/>
              <w:rPr>
                <w:sz w:val="20"/>
                <w:lang w:val="en-CA"/>
              </w:rPr>
            </w:pPr>
            <w:r w:rsidRPr="00A6710E">
              <w:rPr>
                <w:sz w:val="20"/>
                <w:lang w:val="en-CA"/>
              </w:rPr>
              <w:t>500</w:t>
            </w:r>
            <w:r w:rsidRPr="00A6710E">
              <w:rPr>
                <w:sz w:val="20"/>
                <w:lang w:val="en-CA"/>
              </w:rPr>
              <w:noBreakHyphen/>
              <w:t>80</w:t>
            </w:r>
            <w:r w:rsidRPr="00A6710E">
              <w:rPr>
                <w:sz w:val="20"/>
                <w:lang w:val="en-CA"/>
              </w:rPr>
              <w:noBreakHyphen/>
              <w:t>029085</w:t>
            </w:r>
            <w:r w:rsidRPr="00A6710E">
              <w:rPr>
                <w:sz w:val="20"/>
                <w:lang w:val="en-CA"/>
              </w:rPr>
              <w:noBreakHyphen/>
              <w:t>140</w:t>
            </w:r>
          </w:p>
          <w:p w:rsidR="004A60ED" w:rsidRPr="00A6710E" w:rsidRDefault="00A6710E" w:rsidP="00EB52CC">
            <w:pPr>
              <w:jc w:val="both"/>
              <w:rPr>
                <w:sz w:val="20"/>
                <w:lang w:val="en-CA"/>
              </w:rPr>
            </w:pPr>
            <w:hyperlink r:id="rId136" w:history="1">
              <w:r w:rsidR="004A60ED" w:rsidRPr="00A6710E">
                <w:rPr>
                  <w:rStyle w:val="Hyperlink"/>
                  <w:sz w:val="20"/>
                  <w:lang w:val="en-CA"/>
                </w:rPr>
                <w:t>2019 QCCQ 3465</w:t>
              </w:r>
            </w:hyperlink>
          </w:p>
          <w:p w:rsidR="004A60ED" w:rsidRPr="00A6710E" w:rsidRDefault="004A60ED" w:rsidP="00EB52CC">
            <w:pPr>
              <w:jc w:val="both"/>
              <w:rPr>
                <w:sz w:val="20"/>
                <w:lang w:val="en-CA"/>
              </w:rPr>
            </w:pPr>
          </w:p>
        </w:tc>
        <w:tc>
          <w:tcPr>
            <w:tcW w:w="243" w:type="pct"/>
          </w:tcPr>
          <w:p w:rsidR="004A60ED" w:rsidRPr="00A6710E" w:rsidRDefault="004A60ED" w:rsidP="00EB52CC">
            <w:pPr>
              <w:jc w:val="both"/>
              <w:rPr>
                <w:sz w:val="20"/>
                <w:lang w:val="en-CA"/>
              </w:rPr>
            </w:pPr>
          </w:p>
        </w:tc>
        <w:tc>
          <w:tcPr>
            <w:tcW w:w="2330" w:type="pct"/>
          </w:tcPr>
          <w:p w:rsidR="004A60ED" w:rsidRPr="00A6710E" w:rsidRDefault="004A60ED" w:rsidP="00EB52CC">
            <w:pPr>
              <w:jc w:val="both"/>
              <w:rPr>
                <w:sz w:val="20"/>
                <w:lang w:val="en-CA"/>
              </w:rPr>
            </w:pPr>
            <w:r w:rsidRPr="00A6710E">
              <w:rPr>
                <w:sz w:val="20"/>
                <w:lang w:val="en-CA"/>
              </w:rPr>
              <w:t>Appeal from notices of assessment dismissed with legal costs</w:t>
            </w:r>
          </w:p>
        </w:tc>
      </w:tr>
      <w:tr w:rsidR="004A60ED" w:rsidRPr="00A6710E" w:rsidTr="00B778F3">
        <w:tc>
          <w:tcPr>
            <w:tcW w:w="2427" w:type="pct"/>
            <w:gridSpan w:val="2"/>
          </w:tcPr>
          <w:p w:rsidR="004A60ED" w:rsidRPr="00A6710E" w:rsidRDefault="004A60ED" w:rsidP="00EB52CC">
            <w:pPr>
              <w:jc w:val="both"/>
              <w:rPr>
                <w:sz w:val="20"/>
                <w:lang w:val="en-CA"/>
              </w:rPr>
            </w:pPr>
            <w:r w:rsidRPr="00A6710E">
              <w:rPr>
                <w:sz w:val="20"/>
                <w:lang w:val="en-CA"/>
              </w:rPr>
              <w:t>October 21, 2019</w:t>
            </w:r>
          </w:p>
          <w:p w:rsidR="004A60ED" w:rsidRPr="00A6710E" w:rsidRDefault="004A60ED" w:rsidP="00EB52CC">
            <w:pPr>
              <w:jc w:val="both"/>
              <w:rPr>
                <w:sz w:val="20"/>
                <w:lang w:val="en-CA"/>
              </w:rPr>
            </w:pPr>
            <w:r w:rsidRPr="00A6710E">
              <w:rPr>
                <w:sz w:val="20"/>
                <w:lang w:val="en-CA"/>
              </w:rPr>
              <w:t>Quebec Court of Appeal (Montréal)</w:t>
            </w:r>
          </w:p>
          <w:p w:rsidR="004A60ED" w:rsidRPr="00A6710E" w:rsidRDefault="004A60ED" w:rsidP="00EB52CC">
            <w:pPr>
              <w:jc w:val="both"/>
              <w:rPr>
                <w:sz w:val="20"/>
                <w:lang w:val="en-CA"/>
              </w:rPr>
            </w:pPr>
            <w:r w:rsidRPr="00A6710E">
              <w:rPr>
                <w:sz w:val="20"/>
                <w:lang w:val="en-CA"/>
              </w:rPr>
              <w:t>(Bich, Giroux and Healy JJ.A.)</w:t>
            </w:r>
          </w:p>
          <w:p w:rsidR="004A60ED" w:rsidRPr="00A6710E" w:rsidRDefault="004A60ED" w:rsidP="00EB52CC">
            <w:pPr>
              <w:jc w:val="both"/>
              <w:rPr>
                <w:sz w:val="20"/>
                <w:lang w:val="en-CA"/>
              </w:rPr>
            </w:pPr>
            <w:r w:rsidRPr="00A6710E">
              <w:rPr>
                <w:sz w:val="20"/>
                <w:lang w:val="en-CA"/>
              </w:rPr>
              <w:t>500</w:t>
            </w:r>
            <w:r w:rsidRPr="00A6710E">
              <w:rPr>
                <w:sz w:val="20"/>
                <w:lang w:val="en-CA"/>
              </w:rPr>
              <w:noBreakHyphen/>
              <w:t>09</w:t>
            </w:r>
            <w:r w:rsidRPr="00A6710E">
              <w:rPr>
                <w:sz w:val="20"/>
                <w:lang w:val="en-CA"/>
              </w:rPr>
              <w:noBreakHyphen/>
              <w:t>028452</w:t>
            </w:r>
            <w:r w:rsidRPr="00A6710E">
              <w:rPr>
                <w:sz w:val="20"/>
                <w:lang w:val="en-CA"/>
              </w:rPr>
              <w:noBreakHyphen/>
              <w:t>191</w:t>
            </w:r>
          </w:p>
          <w:p w:rsidR="004A60ED" w:rsidRPr="00A6710E" w:rsidRDefault="00A6710E" w:rsidP="00EB52CC">
            <w:pPr>
              <w:jc w:val="both"/>
              <w:rPr>
                <w:sz w:val="20"/>
                <w:lang w:val="en-CA"/>
              </w:rPr>
            </w:pPr>
            <w:hyperlink r:id="rId137" w:history="1">
              <w:r w:rsidR="004A60ED" w:rsidRPr="00A6710E">
                <w:rPr>
                  <w:rStyle w:val="Hyperlink"/>
                  <w:sz w:val="20"/>
                  <w:lang w:val="en-CA"/>
                </w:rPr>
                <w:t>2019 QCCA 1806</w:t>
              </w:r>
            </w:hyperlink>
          </w:p>
          <w:p w:rsidR="004A60ED" w:rsidRPr="00A6710E" w:rsidRDefault="004A60ED" w:rsidP="00EB52CC">
            <w:pPr>
              <w:jc w:val="both"/>
              <w:rPr>
                <w:sz w:val="20"/>
                <w:lang w:val="en-CA"/>
              </w:rPr>
            </w:pPr>
          </w:p>
        </w:tc>
        <w:tc>
          <w:tcPr>
            <w:tcW w:w="243" w:type="pct"/>
          </w:tcPr>
          <w:p w:rsidR="004A60ED" w:rsidRPr="00A6710E" w:rsidRDefault="004A60ED" w:rsidP="00EB52CC">
            <w:pPr>
              <w:jc w:val="both"/>
              <w:rPr>
                <w:sz w:val="20"/>
                <w:lang w:val="en-CA"/>
              </w:rPr>
            </w:pPr>
          </w:p>
        </w:tc>
        <w:tc>
          <w:tcPr>
            <w:tcW w:w="2330" w:type="pct"/>
          </w:tcPr>
          <w:p w:rsidR="004A60ED" w:rsidRPr="00A6710E" w:rsidRDefault="004A60ED" w:rsidP="00EB52CC">
            <w:pPr>
              <w:jc w:val="both"/>
              <w:rPr>
                <w:sz w:val="20"/>
                <w:lang w:val="en-CA"/>
              </w:rPr>
            </w:pPr>
            <w:r w:rsidRPr="00A6710E">
              <w:rPr>
                <w:sz w:val="20"/>
                <w:lang w:val="en-CA"/>
              </w:rPr>
              <w:t>Motion to dismiss appeal allowed and appeal dismissed with legal costs</w:t>
            </w:r>
          </w:p>
          <w:p w:rsidR="004A60ED" w:rsidRPr="00A6710E" w:rsidRDefault="004A60ED" w:rsidP="00EB52CC">
            <w:pPr>
              <w:jc w:val="both"/>
              <w:rPr>
                <w:sz w:val="20"/>
                <w:lang w:val="en-CA"/>
              </w:rPr>
            </w:pPr>
          </w:p>
        </w:tc>
      </w:tr>
      <w:tr w:rsidR="004A60ED" w:rsidRPr="00A6710E" w:rsidTr="00B778F3">
        <w:tc>
          <w:tcPr>
            <w:tcW w:w="2427" w:type="pct"/>
            <w:gridSpan w:val="2"/>
          </w:tcPr>
          <w:p w:rsidR="004A60ED" w:rsidRPr="00A6710E" w:rsidRDefault="004A60ED" w:rsidP="00EB52CC">
            <w:pPr>
              <w:jc w:val="both"/>
              <w:rPr>
                <w:sz w:val="20"/>
                <w:lang w:val="en-CA"/>
              </w:rPr>
            </w:pPr>
            <w:r w:rsidRPr="00A6710E">
              <w:rPr>
                <w:sz w:val="20"/>
                <w:lang w:val="en-CA"/>
              </w:rPr>
              <w:t>December 20, 2019</w:t>
            </w:r>
          </w:p>
          <w:p w:rsidR="004A60ED" w:rsidRPr="00A6710E" w:rsidRDefault="004A60ED" w:rsidP="005148F6">
            <w:pPr>
              <w:jc w:val="both"/>
              <w:rPr>
                <w:sz w:val="20"/>
                <w:lang w:val="en-CA"/>
              </w:rPr>
            </w:pPr>
            <w:r w:rsidRPr="00A6710E">
              <w:rPr>
                <w:sz w:val="20"/>
                <w:lang w:val="en-CA"/>
              </w:rPr>
              <w:t>Supreme Court of Canada</w:t>
            </w:r>
          </w:p>
        </w:tc>
        <w:tc>
          <w:tcPr>
            <w:tcW w:w="243" w:type="pct"/>
          </w:tcPr>
          <w:p w:rsidR="004A60ED" w:rsidRPr="00A6710E" w:rsidRDefault="004A60ED" w:rsidP="00EB52CC">
            <w:pPr>
              <w:jc w:val="both"/>
              <w:rPr>
                <w:sz w:val="20"/>
                <w:lang w:val="en-CA"/>
              </w:rPr>
            </w:pPr>
          </w:p>
        </w:tc>
        <w:tc>
          <w:tcPr>
            <w:tcW w:w="2330" w:type="pct"/>
          </w:tcPr>
          <w:p w:rsidR="004A60ED" w:rsidRPr="00A6710E" w:rsidRDefault="004A60ED" w:rsidP="00EB52CC">
            <w:pPr>
              <w:jc w:val="both"/>
              <w:rPr>
                <w:sz w:val="20"/>
                <w:lang w:val="en-CA"/>
              </w:rPr>
            </w:pPr>
            <w:r w:rsidRPr="00A6710E">
              <w:rPr>
                <w:sz w:val="20"/>
                <w:lang w:val="en-CA"/>
              </w:rPr>
              <w:t>Application for leave to appeal filed</w:t>
            </w:r>
          </w:p>
          <w:p w:rsidR="004A60ED" w:rsidRPr="00A6710E" w:rsidRDefault="004A60ED" w:rsidP="00EB52CC">
            <w:pPr>
              <w:jc w:val="both"/>
              <w:rPr>
                <w:sz w:val="20"/>
                <w:lang w:val="en-CA"/>
              </w:rPr>
            </w:pPr>
          </w:p>
        </w:tc>
      </w:tr>
    </w:tbl>
    <w:p w:rsidR="004A60ED" w:rsidRPr="00A6710E" w:rsidRDefault="004A60ED" w:rsidP="00EB52CC">
      <w:pPr>
        <w:jc w:val="both"/>
        <w:rPr>
          <w:sz w:val="20"/>
          <w:lang w:val="en-CA"/>
        </w:rPr>
      </w:pPr>
    </w:p>
    <w:p w:rsidR="005148F6" w:rsidRPr="00A6710E" w:rsidRDefault="00A6710E" w:rsidP="00EB52CC">
      <w:pPr>
        <w:jc w:val="both"/>
        <w:rPr>
          <w:sz w:val="20"/>
          <w:lang w:val="en-CA"/>
        </w:rPr>
      </w:pPr>
      <w:r w:rsidRPr="00A6710E">
        <w:rPr>
          <w:sz w:val="20"/>
        </w:rPr>
        <w:pict>
          <v:rect id="_x0000_i1075" style="width:2in;height:1pt" o:hrpct="0" o:hralign="center" o:hrstd="t" o:hrnoshade="t" o:hr="t" fillcolor="black [3213]" stroked="f"/>
        </w:pict>
      </w:r>
    </w:p>
    <w:p w:rsidR="005148F6" w:rsidRPr="00A6710E" w:rsidRDefault="005148F6" w:rsidP="00EB52C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60ED" w:rsidRPr="00A6710E" w:rsidTr="00B778F3">
        <w:tc>
          <w:tcPr>
            <w:tcW w:w="543" w:type="pct"/>
          </w:tcPr>
          <w:p w:rsidR="004A60ED" w:rsidRPr="00A6710E" w:rsidRDefault="004A60ED" w:rsidP="00EB52CC">
            <w:pPr>
              <w:jc w:val="both"/>
              <w:rPr>
                <w:sz w:val="20"/>
              </w:rPr>
            </w:pPr>
            <w:r w:rsidRPr="00A6710E">
              <w:rPr>
                <w:rStyle w:val="SCCFileNumberChar"/>
                <w:sz w:val="20"/>
                <w:szCs w:val="20"/>
              </w:rPr>
              <w:t>38976</w:t>
            </w:r>
          </w:p>
        </w:tc>
        <w:tc>
          <w:tcPr>
            <w:tcW w:w="4457" w:type="pct"/>
            <w:gridSpan w:val="3"/>
          </w:tcPr>
          <w:p w:rsidR="004A60ED" w:rsidRPr="00A6710E" w:rsidRDefault="004A60ED" w:rsidP="00EB52CC">
            <w:pPr>
              <w:pStyle w:val="SCCLsocParty"/>
              <w:jc w:val="both"/>
              <w:rPr>
                <w:b/>
                <w:sz w:val="20"/>
                <w:szCs w:val="20"/>
              </w:rPr>
            </w:pPr>
            <w:r w:rsidRPr="00A6710E">
              <w:rPr>
                <w:b/>
                <w:sz w:val="20"/>
                <w:szCs w:val="20"/>
              </w:rPr>
              <w:t>Thi Thu Ha Tran c. Agence du Revenu du Québec</w:t>
            </w:r>
          </w:p>
          <w:p w:rsidR="004A60ED" w:rsidRPr="00A6710E" w:rsidRDefault="004A60ED" w:rsidP="00EB52CC">
            <w:pPr>
              <w:jc w:val="both"/>
              <w:rPr>
                <w:sz w:val="20"/>
              </w:rPr>
            </w:pPr>
            <w:r w:rsidRPr="00A6710E">
              <w:rPr>
                <w:sz w:val="20"/>
              </w:rPr>
              <w:t>(Qc) (Civile) (Autorisation)</w:t>
            </w:r>
          </w:p>
        </w:tc>
      </w:tr>
      <w:tr w:rsidR="004A60ED" w:rsidRPr="00A6710E" w:rsidTr="00B778F3">
        <w:tc>
          <w:tcPr>
            <w:tcW w:w="5000" w:type="pct"/>
            <w:gridSpan w:val="4"/>
          </w:tcPr>
          <w:p w:rsidR="004A60ED" w:rsidRPr="00A6710E" w:rsidRDefault="004A60ED" w:rsidP="005148F6">
            <w:pPr>
              <w:pStyle w:val="SCCBanSummary"/>
              <w:rPr>
                <w:sz w:val="20"/>
                <w:lang w:val="fr-CA"/>
              </w:rPr>
            </w:pPr>
            <w:r w:rsidRPr="00A6710E">
              <w:rPr>
                <w:smallCaps w:val="0"/>
                <w:sz w:val="20"/>
                <w:szCs w:val="20"/>
                <w:lang w:val="fr-CA"/>
              </w:rPr>
              <w:t xml:space="preserve">Droit fiscal </w:t>
            </w:r>
            <w:r w:rsidRPr="00A6710E">
              <w:rPr>
                <w:iCs/>
                <w:smallCaps w:val="0"/>
                <w:sz w:val="20"/>
                <w:szCs w:val="20"/>
                <w:lang w:val="fr-CA"/>
              </w:rPr>
              <w:t xml:space="preserve">— Impôt sur le revenu — Cotisation — </w:t>
            </w:r>
            <w:r w:rsidRPr="00A6710E">
              <w:rPr>
                <w:smallCaps w:val="0"/>
                <w:sz w:val="20"/>
                <w:szCs w:val="20"/>
                <w:lang w:val="fr-CA"/>
              </w:rPr>
              <w:t xml:space="preserve">Revenus non déclarés </w:t>
            </w:r>
            <w:r w:rsidRPr="00A6710E">
              <w:rPr>
                <w:iCs/>
                <w:smallCaps w:val="0"/>
                <w:sz w:val="20"/>
                <w:szCs w:val="20"/>
                <w:lang w:val="fr-CA"/>
              </w:rPr>
              <w:t xml:space="preserve">— </w:t>
            </w:r>
            <w:r w:rsidRPr="00A6710E">
              <w:rPr>
                <w:smallCaps w:val="0"/>
                <w:sz w:val="20"/>
                <w:szCs w:val="20"/>
                <w:lang w:val="fr-CA"/>
              </w:rPr>
              <w:t xml:space="preserve">Méthode indirecte des mouvements de trésorerie </w:t>
            </w:r>
            <w:r w:rsidRPr="00A6710E">
              <w:rPr>
                <w:iCs/>
                <w:smallCaps w:val="0"/>
                <w:sz w:val="20"/>
                <w:szCs w:val="20"/>
                <w:lang w:val="fr-CA"/>
              </w:rPr>
              <w:t xml:space="preserve">— Avis de cotisation supplémentaire — Contestation des </w:t>
            </w:r>
            <w:r w:rsidRPr="00A6710E">
              <w:rPr>
                <w:smallCaps w:val="0"/>
                <w:sz w:val="20"/>
                <w:szCs w:val="20"/>
                <w:lang w:val="fr-CA"/>
              </w:rPr>
              <w:t xml:space="preserve">conclusions négatives sur la crédibilité tirées par les tribunaux de première instance </w:t>
            </w:r>
            <w:r w:rsidRPr="00A6710E">
              <w:rPr>
                <w:iCs/>
                <w:smallCaps w:val="0"/>
                <w:sz w:val="20"/>
                <w:szCs w:val="20"/>
                <w:lang w:val="fr-CA"/>
              </w:rPr>
              <w:t xml:space="preserve">— Appel rejeté sommairement — </w:t>
            </w:r>
            <w:r w:rsidRPr="00A6710E">
              <w:rPr>
                <w:i/>
                <w:iCs/>
                <w:smallCaps w:val="0"/>
                <w:sz w:val="20"/>
                <w:szCs w:val="20"/>
                <w:lang w:val="fr-CA"/>
              </w:rPr>
              <w:t>Loi sur les impôts</w:t>
            </w:r>
            <w:r w:rsidRPr="00A6710E">
              <w:rPr>
                <w:iCs/>
                <w:smallCaps w:val="0"/>
                <w:sz w:val="20"/>
                <w:szCs w:val="20"/>
                <w:lang w:val="fr-CA"/>
              </w:rPr>
              <w:t>, RLRQ, c. I</w:t>
            </w:r>
            <w:r w:rsidRPr="00A6710E">
              <w:rPr>
                <w:iCs/>
                <w:smallCaps w:val="0"/>
                <w:sz w:val="20"/>
                <w:szCs w:val="20"/>
                <w:lang w:val="fr-CA"/>
              </w:rPr>
              <w:noBreakHyphen/>
              <w:t>3, art. 1014, 1049.</w:t>
            </w:r>
          </w:p>
        </w:tc>
      </w:tr>
      <w:tr w:rsidR="004A60ED" w:rsidRPr="00A6710E" w:rsidTr="00B778F3">
        <w:tc>
          <w:tcPr>
            <w:tcW w:w="5000" w:type="pct"/>
            <w:gridSpan w:val="4"/>
          </w:tcPr>
          <w:p w:rsidR="004A60ED" w:rsidRPr="00A6710E" w:rsidRDefault="004A60ED" w:rsidP="00EB52CC">
            <w:pPr>
              <w:jc w:val="both"/>
              <w:rPr>
                <w:sz w:val="20"/>
                <w:lang w:val="fr-CA"/>
              </w:rPr>
            </w:pPr>
          </w:p>
        </w:tc>
      </w:tr>
      <w:tr w:rsidR="004A60ED" w:rsidRPr="00A6710E" w:rsidTr="00B778F3">
        <w:tc>
          <w:tcPr>
            <w:tcW w:w="5000" w:type="pct"/>
            <w:gridSpan w:val="4"/>
          </w:tcPr>
          <w:p w:rsidR="004A60ED" w:rsidRPr="00A6710E" w:rsidRDefault="004A60ED" w:rsidP="00EB52CC">
            <w:pPr>
              <w:jc w:val="both"/>
              <w:rPr>
                <w:sz w:val="20"/>
                <w:lang w:val="fr-CA"/>
              </w:rPr>
            </w:pPr>
            <w:r w:rsidRPr="00A6710E">
              <w:rPr>
                <w:sz w:val="20"/>
                <w:lang w:val="fr-CA"/>
              </w:rPr>
              <w:t xml:space="preserve">L’Agence du revenu du Québec est d’avis que la demanderesse aurait omis de déclarer des revenus pour certaines années d’imposition. Après vérification, l’Agence établit les montants de revenus non déclarés suivant la méthode indirecte des mouvements de trésorerie et émet de nouveaux avis de cotisation. La demanderesse s’oppose aux avis de nouvelles cotisations, lesquels sont néanmoins confirmés par l’Agence. La demanderesse porte cette décision en appel devant la Cour du Québec, soutenant qu’elle est en mesure de démontrer qu’elle a reçu différents dons et un prêt sans intérêts de membres de sa famille, ce qui permettrait d’expliquer les écarts de la méthode utilisée. La Cour du Québec rejette son appel, concluant que la demanderesse n’a pas réussi à établir, même </w:t>
            </w:r>
            <w:r w:rsidRPr="00A6710E">
              <w:rPr>
                <w:i/>
                <w:sz w:val="20"/>
                <w:lang w:val="fr-CA"/>
              </w:rPr>
              <w:t>prima facie</w:t>
            </w:r>
            <w:r w:rsidRPr="00A6710E">
              <w:rPr>
                <w:sz w:val="20"/>
                <w:lang w:val="fr-CA"/>
              </w:rPr>
              <w:t>, que les sommes reçues au cours des années en cause et ajoutées à son revenu sont des dons ou des prêts non imposables entre ses mains. La Cour d’appel accueille la requête en rejet d’appel de l’Agence et rejette le pourvoi de la demanderesse, concluant qu’il n’a pas de chance raisonnable de succès.</w:t>
            </w:r>
          </w:p>
          <w:p w:rsidR="004A60ED" w:rsidRPr="00A6710E" w:rsidRDefault="004A60ED" w:rsidP="00EB52CC">
            <w:pPr>
              <w:jc w:val="both"/>
              <w:rPr>
                <w:sz w:val="20"/>
                <w:lang w:val="fr-CA"/>
              </w:rPr>
            </w:pPr>
          </w:p>
        </w:tc>
      </w:tr>
      <w:tr w:rsidR="004A60ED" w:rsidRPr="00A6710E" w:rsidTr="00B778F3">
        <w:tc>
          <w:tcPr>
            <w:tcW w:w="2427" w:type="pct"/>
            <w:gridSpan w:val="2"/>
          </w:tcPr>
          <w:p w:rsidR="004A60ED" w:rsidRPr="00A6710E" w:rsidRDefault="004A60ED" w:rsidP="00EB52CC">
            <w:pPr>
              <w:jc w:val="both"/>
              <w:rPr>
                <w:sz w:val="20"/>
                <w:lang w:val="fr-CA"/>
              </w:rPr>
            </w:pPr>
            <w:r w:rsidRPr="00A6710E">
              <w:rPr>
                <w:sz w:val="20"/>
                <w:lang w:val="fr-CA"/>
              </w:rPr>
              <w:t>Le 4 juin 2019</w:t>
            </w:r>
          </w:p>
          <w:p w:rsidR="004A60ED" w:rsidRPr="00A6710E" w:rsidRDefault="004A60ED" w:rsidP="00EB52CC">
            <w:pPr>
              <w:jc w:val="both"/>
              <w:rPr>
                <w:sz w:val="20"/>
                <w:lang w:val="fr-CA"/>
              </w:rPr>
            </w:pPr>
            <w:r w:rsidRPr="00A6710E">
              <w:rPr>
                <w:sz w:val="20"/>
                <w:lang w:val="fr-CA"/>
              </w:rPr>
              <w:t>Cour du Québec</w:t>
            </w:r>
          </w:p>
          <w:p w:rsidR="004A60ED" w:rsidRPr="00A6710E" w:rsidRDefault="004A60ED" w:rsidP="00EB52CC">
            <w:pPr>
              <w:jc w:val="both"/>
              <w:rPr>
                <w:sz w:val="20"/>
                <w:lang w:val="fr-CA"/>
              </w:rPr>
            </w:pPr>
            <w:r w:rsidRPr="00A6710E">
              <w:rPr>
                <w:sz w:val="20"/>
                <w:lang w:val="fr-CA"/>
              </w:rPr>
              <w:t>(La juge Gouin)</w:t>
            </w:r>
          </w:p>
          <w:p w:rsidR="004A60ED" w:rsidRPr="00A6710E" w:rsidRDefault="004A60ED" w:rsidP="00EB52CC">
            <w:pPr>
              <w:jc w:val="both"/>
              <w:rPr>
                <w:sz w:val="20"/>
              </w:rPr>
            </w:pPr>
            <w:r w:rsidRPr="00A6710E">
              <w:rPr>
                <w:sz w:val="20"/>
              </w:rPr>
              <w:t>500</w:t>
            </w:r>
            <w:r w:rsidRPr="00A6710E">
              <w:rPr>
                <w:sz w:val="20"/>
              </w:rPr>
              <w:noBreakHyphen/>
              <w:t>80</w:t>
            </w:r>
            <w:r w:rsidRPr="00A6710E">
              <w:rPr>
                <w:sz w:val="20"/>
              </w:rPr>
              <w:noBreakHyphen/>
              <w:t>029085</w:t>
            </w:r>
            <w:r w:rsidRPr="00A6710E">
              <w:rPr>
                <w:sz w:val="20"/>
              </w:rPr>
              <w:noBreakHyphen/>
              <w:t>140</w:t>
            </w:r>
          </w:p>
          <w:p w:rsidR="004A60ED" w:rsidRPr="00A6710E" w:rsidRDefault="00A6710E" w:rsidP="00EB52CC">
            <w:pPr>
              <w:jc w:val="both"/>
              <w:rPr>
                <w:sz w:val="20"/>
              </w:rPr>
            </w:pPr>
            <w:hyperlink r:id="rId138" w:history="1">
              <w:r w:rsidR="004A60ED" w:rsidRPr="00A6710E">
                <w:rPr>
                  <w:rStyle w:val="Hyperlink"/>
                  <w:sz w:val="20"/>
                </w:rPr>
                <w:t>2019 QCCQ 3465</w:t>
              </w:r>
            </w:hyperlink>
          </w:p>
          <w:p w:rsidR="004A60ED" w:rsidRPr="00A6710E" w:rsidRDefault="004A60ED" w:rsidP="00EB52CC">
            <w:pPr>
              <w:jc w:val="both"/>
              <w:rPr>
                <w:sz w:val="20"/>
              </w:rPr>
            </w:pPr>
          </w:p>
        </w:tc>
        <w:tc>
          <w:tcPr>
            <w:tcW w:w="243" w:type="pct"/>
          </w:tcPr>
          <w:p w:rsidR="004A60ED" w:rsidRPr="00A6710E" w:rsidRDefault="004A60ED" w:rsidP="00EB52CC">
            <w:pPr>
              <w:jc w:val="both"/>
              <w:rPr>
                <w:sz w:val="20"/>
              </w:rPr>
            </w:pPr>
          </w:p>
        </w:tc>
        <w:tc>
          <w:tcPr>
            <w:tcW w:w="2330" w:type="pct"/>
          </w:tcPr>
          <w:p w:rsidR="004A60ED" w:rsidRPr="00A6710E" w:rsidRDefault="004A60ED" w:rsidP="00EB52CC">
            <w:pPr>
              <w:jc w:val="both"/>
              <w:rPr>
                <w:sz w:val="20"/>
                <w:lang w:val="fr-CA"/>
              </w:rPr>
            </w:pPr>
            <w:r w:rsidRPr="00A6710E">
              <w:rPr>
                <w:sz w:val="20"/>
                <w:lang w:val="fr-CA"/>
              </w:rPr>
              <w:t>Appel des avis de cotisation rejeté, avec frais de justice.</w:t>
            </w:r>
          </w:p>
        </w:tc>
      </w:tr>
      <w:tr w:rsidR="004A60ED" w:rsidRPr="00A6710E" w:rsidTr="00B778F3">
        <w:tc>
          <w:tcPr>
            <w:tcW w:w="2427" w:type="pct"/>
            <w:gridSpan w:val="2"/>
          </w:tcPr>
          <w:p w:rsidR="004A60ED" w:rsidRPr="00A6710E" w:rsidRDefault="004A60ED" w:rsidP="00EB52CC">
            <w:pPr>
              <w:jc w:val="both"/>
              <w:rPr>
                <w:sz w:val="20"/>
                <w:lang w:val="fr-CA"/>
              </w:rPr>
            </w:pPr>
            <w:r w:rsidRPr="00A6710E">
              <w:rPr>
                <w:sz w:val="20"/>
                <w:lang w:val="fr-CA"/>
              </w:rPr>
              <w:t>Le 21 octobre 2019</w:t>
            </w:r>
          </w:p>
          <w:p w:rsidR="004A60ED" w:rsidRPr="00A6710E" w:rsidRDefault="004A60ED" w:rsidP="00EB52CC">
            <w:pPr>
              <w:jc w:val="both"/>
              <w:rPr>
                <w:sz w:val="20"/>
                <w:lang w:val="fr-CA"/>
              </w:rPr>
            </w:pPr>
            <w:r w:rsidRPr="00A6710E">
              <w:rPr>
                <w:sz w:val="20"/>
                <w:lang w:val="fr-CA"/>
              </w:rPr>
              <w:t>Cour d’appel du Québec (Montréal)</w:t>
            </w:r>
          </w:p>
          <w:p w:rsidR="004A60ED" w:rsidRPr="00A6710E" w:rsidRDefault="004A60ED" w:rsidP="00EB52CC">
            <w:pPr>
              <w:jc w:val="both"/>
              <w:rPr>
                <w:sz w:val="20"/>
                <w:lang w:val="fr-CA"/>
              </w:rPr>
            </w:pPr>
            <w:r w:rsidRPr="00A6710E">
              <w:rPr>
                <w:sz w:val="20"/>
                <w:lang w:val="fr-CA"/>
              </w:rPr>
              <w:t>(Les juges Bich, Giroux et Healy)</w:t>
            </w:r>
          </w:p>
          <w:p w:rsidR="004A60ED" w:rsidRPr="00A6710E" w:rsidRDefault="004A60ED" w:rsidP="00EB52CC">
            <w:pPr>
              <w:jc w:val="both"/>
              <w:rPr>
                <w:sz w:val="20"/>
              </w:rPr>
            </w:pPr>
            <w:r w:rsidRPr="00A6710E">
              <w:rPr>
                <w:sz w:val="20"/>
              </w:rPr>
              <w:t>500</w:t>
            </w:r>
            <w:r w:rsidRPr="00A6710E">
              <w:rPr>
                <w:sz w:val="20"/>
              </w:rPr>
              <w:noBreakHyphen/>
              <w:t>09</w:t>
            </w:r>
            <w:r w:rsidRPr="00A6710E">
              <w:rPr>
                <w:sz w:val="20"/>
              </w:rPr>
              <w:noBreakHyphen/>
              <w:t>028452</w:t>
            </w:r>
            <w:r w:rsidRPr="00A6710E">
              <w:rPr>
                <w:sz w:val="20"/>
              </w:rPr>
              <w:noBreakHyphen/>
              <w:t>191</w:t>
            </w:r>
          </w:p>
          <w:p w:rsidR="004A60ED" w:rsidRPr="00A6710E" w:rsidRDefault="00A6710E" w:rsidP="00EB52CC">
            <w:pPr>
              <w:jc w:val="both"/>
              <w:rPr>
                <w:sz w:val="20"/>
              </w:rPr>
            </w:pPr>
            <w:hyperlink r:id="rId139" w:history="1">
              <w:r w:rsidR="004A60ED" w:rsidRPr="00A6710E">
                <w:rPr>
                  <w:rStyle w:val="Hyperlink"/>
                  <w:sz w:val="20"/>
                </w:rPr>
                <w:t>2019 QCCA 1806</w:t>
              </w:r>
            </w:hyperlink>
          </w:p>
          <w:p w:rsidR="004A60ED" w:rsidRPr="00A6710E" w:rsidRDefault="004A60ED" w:rsidP="00EB52CC">
            <w:pPr>
              <w:jc w:val="both"/>
              <w:rPr>
                <w:sz w:val="20"/>
              </w:rPr>
            </w:pPr>
          </w:p>
        </w:tc>
        <w:tc>
          <w:tcPr>
            <w:tcW w:w="243" w:type="pct"/>
          </w:tcPr>
          <w:p w:rsidR="004A60ED" w:rsidRPr="00A6710E" w:rsidRDefault="004A60ED" w:rsidP="00EB52CC">
            <w:pPr>
              <w:jc w:val="both"/>
              <w:rPr>
                <w:sz w:val="20"/>
              </w:rPr>
            </w:pPr>
          </w:p>
        </w:tc>
        <w:tc>
          <w:tcPr>
            <w:tcW w:w="2330" w:type="pct"/>
          </w:tcPr>
          <w:p w:rsidR="004A60ED" w:rsidRPr="00A6710E" w:rsidRDefault="004A60ED" w:rsidP="00EB52CC">
            <w:pPr>
              <w:jc w:val="both"/>
              <w:rPr>
                <w:sz w:val="20"/>
                <w:lang w:val="fr-CA"/>
              </w:rPr>
            </w:pPr>
            <w:r w:rsidRPr="00A6710E">
              <w:rPr>
                <w:sz w:val="20"/>
                <w:lang w:val="fr-CA"/>
              </w:rPr>
              <w:t>Requête en rejet d’appel accueillie, appel rejeté, avec frais de justice.</w:t>
            </w:r>
          </w:p>
          <w:p w:rsidR="004A60ED" w:rsidRPr="00A6710E" w:rsidRDefault="004A60ED" w:rsidP="00EB52CC">
            <w:pPr>
              <w:jc w:val="both"/>
              <w:rPr>
                <w:sz w:val="20"/>
                <w:lang w:val="fr-CA"/>
              </w:rPr>
            </w:pPr>
          </w:p>
        </w:tc>
      </w:tr>
      <w:tr w:rsidR="004A60ED" w:rsidRPr="00A6710E" w:rsidTr="00B778F3">
        <w:tc>
          <w:tcPr>
            <w:tcW w:w="2427" w:type="pct"/>
            <w:gridSpan w:val="2"/>
          </w:tcPr>
          <w:p w:rsidR="004A60ED" w:rsidRPr="00A6710E" w:rsidRDefault="004A60ED" w:rsidP="00EB52CC">
            <w:pPr>
              <w:jc w:val="both"/>
              <w:rPr>
                <w:sz w:val="20"/>
                <w:lang w:val="fr-CA"/>
              </w:rPr>
            </w:pPr>
            <w:r w:rsidRPr="00A6710E">
              <w:rPr>
                <w:sz w:val="20"/>
                <w:lang w:val="fr-CA"/>
              </w:rPr>
              <w:t>Le 20 décembre 2019</w:t>
            </w:r>
          </w:p>
          <w:p w:rsidR="004A60ED" w:rsidRPr="00A6710E" w:rsidRDefault="005148F6" w:rsidP="00EB52CC">
            <w:pPr>
              <w:jc w:val="both"/>
              <w:rPr>
                <w:sz w:val="20"/>
                <w:lang w:val="fr-CA"/>
              </w:rPr>
            </w:pPr>
            <w:r w:rsidRPr="00A6710E">
              <w:rPr>
                <w:sz w:val="20"/>
                <w:lang w:val="fr-CA"/>
              </w:rPr>
              <w:t>Cour suprême du Canada</w:t>
            </w:r>
          </w:p>
        </w:tc>
        <w:tc>
          <w:tcPr>
            <w:tcW w:w="243" w:type="pct"/>
          </w:tcPr>
          <w:p w:rsidR="004A60ED" w:rsidRPr="00A6710E" w:rsidRDefault="004A60ED" w:rsidP="00EB52CC">
            <w:pPr>
              <w:jc w:val="both"/>
              <w:rPr>
                <w:sz w:val="20"/>
                <w:lang w:val="fr-CA"/>
              </w:rPr>
            </w:pPr>
          </w:p>
        </w:tc>
        <w:tc>
          <w:tcPr>
            <w:tcW w:w="2330" w:type="pct"/>
          </w:tcPr>
          <w:p w:rsidR="004A60ED" w:rsidRPr="00A6710E" w:rsidRDefault="004A60ED" w:rsidP="00EB52CC">
            <w:pPr>
              <w:jc w:val="both"/>
              <w:rPr>
                <w:sz w:val="20"/>
              </w:rPr>
            </w:pPr>
            <w:r w:rsidRPr="00A6710E">
              <w:rPr>
                <w:sz w:val="20"/>
              </w:rPr>
              <w:t>Demande d’autorisation d’appel déposée</w:t>
            </w:r>
          </w:p>
          <w:p w:rsidR="004A60ED" w:rsidRPr="00A6710E" w:rsidRDefault="004A60ED" w:rsidP="00EB52CC">
            <w:pPr>
              <w:jc w:val="both"/>
              <w:rPr>
                <w:sz w:val="20"/>
              </w:rPr>
            </w:pPr>
          </w:p>
        </w:tc>
      </w:tr>
    </w:tbl>
    <w:p w:rsidR="004A60ED" w:rsidRPr="00A6710E" w:rsidRDefault="004A60ED" w:rsidP="00EB52CC">
      <w:pPr>
        <w:jc w:val="both"/>
        <w:rPr>
          <w:sz w:val="20"/>
        </w:rPr>
      </w:pPr>
    </w:p>
    <w:p w:rsidR="005148F6" w:rsidRPr="00A6710E" w:rsidRDefault="00A6710E" w:rsidP="00EB52CC">
      <w:pPr>
        <w:jc w:val="both"/>
        <w:rPr>
          <w:sz w:val="20"/>
        </w:rPr>
      </w:pPr>
      <w:r w:rsidRPr="00A6710E">
        <w:rPr>
          <w:sz w:val="20"/>
        </w:rPr>
        <w:pict>
          <v:rect id="_x0000_i1076"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3D3C" w:rsidRPr="00A6710E" w:rsidTr="00B778F3">
        <w:tc>
          <w:tcPr>
            <w:tcW w:w="543" w:type="pct"/>
          </w:tcPr>
          <w:p w:rsidR="00A93D3C" w:rsidRPr="00A6710E" w:rsidRDefault="00A93D3C" w:rsidP="00EB52CC">
            <w:pPr>
              <w:jc w:val="both"/>
              <w:rPr>
                <w:sz w:val="20"/>
              </w:rPr>
            </w:pPr>
            <w:r w:rsidRPr="00A6710E">
              <w:rPr>
                <w:rStyle w:val="SCCFileNumberChar"/>
                <w:sz w:val="20"/>
                <w:szCs w:val="20"/>
              </w:rPr>
              <w:t>38996</w:t>
            </w:r>
          </w:p>
        </w:tc>
        <w:tc>
          <w:tcPr>
            <w:tcW w:w="4457" w:type="pct"/>
            <w:gridSpan w:val="3"/>
          </w:tcPr>
          <w:p w:rsidR="00A93D3C" w:rsidRPr="00A6710E" w:rsidRDefault="00A93D3C" w:rsidP="00EB52CC">
            <w:pPr>
              <w:pStyle w:val="SCCLsocParty"/>
              <w:jc w:val="both"/>
              <w:rPr>
                <w:b/>
                <w:sz w:val="20"/>
                <w:szCs w:val="20"/>
                <w:lang w:val="en-US"/>
              </w:rPr>
            </w:pPr>
            <w:r w:rsidRPr="00A6710E">
              <w:rPr>
                <w:b/>
                <w:sz w:val="20"/>
                <w:szCs w:val="20"/>
                <w:lang w:val="en-US"/>
              </w:rPr>
              <w:t>R.D.F. v. Her Majesty the Queen</w:t>
            </w:r>
          </w:p>
          <w:p w:rsidR="00A93D3C" w:rsidRPr="00A6710E" w:rsidRDefault="005148F6" w:rsidP="00EB52CC">
            <w:pPr>
              <w:jc w:val="both"/>
              <w:rPr>
                <w:sz w:val="20"/>
              </w:rPr>
            </w:pPr>
            <w:r w:rsidRPr="00A6710E">
              <w:rPr>
                <w:sz w:val="20"/>
              </w:rPr>
              <w:t>(Sask.) (Criminal) (By Leave)</w:t>
            </w:r>
          </w:p>
        </w:tc>
      </w:tr>
      <w:tr w:rsidR="00A93D3C" w:rsidRPr="00A6710E" w:rsidTr="00B778F3">
        <w:tc>
          <w:tcPr>
            <w:tcW w:w="5000" w:type="pct"/>
            <w:gridSpan w:val="4"/>
          </w:tcPr>
          <w:p w:rsidR="00A93D3C" w:rsidRPr="00A6710E" w:rsidRDefault="00A93D3C" w:rsidP="00EB52CC">
            <w:pPr>
              <w:pStyle w:val="SCCBanSummary"/>
              <w:rPr>
                <w:sz w:val="20"/>
                <w:szCs w:val="20"/>
              </w:rPr>
            </w:pPr>
            <w:r w:rsidRPr="00A6710E">
              <w:rPr>
                <w:sz w:val="20"/>
                <w:szCs w:val="20"/>
              </w:rPr>
              <w:t>(Publication ban in case) (Publication ban on party)</w:t>
            </w:r>
          </w:p>
          <w:p w:rsidR="00A93D3C" w:rsidRPr="00A6710E" w:rsidRDefault="00A93D3C" w:rsidP="00EB52CC">
            <w:pPr>
              <w:jc w:val="both"/>
              <w:rPr>
                <w:sz w:val="20"/>
              </w:rPr>
            </w:pPr>
          </w:p>
          <w:p w:rsidR="00A93D3C" w:rsidRPr="00A6710E" w:rsidRDefault="00A93D3C" w:rsidP="00EB52CC">
            <w:pPr>
              <w:jc w:val="both"/>
              <w:rPr>
                <w:sz w:val="20"/>
              </w:rPr>
            </w:pPr>
            <w:r w:rsidRPr="00A6710E">
              <w:rPr>
                <w:sz w:val="20"/>
              </w:rPr>
              <w:t xml:space="preserve">Criminal law — Sentencing — Young persons — Evidence — Powers of youth justice court —Sentencing young person as adult — How is s. 72(1) of the </w:t>
            </w:r>
            <w:r w:rsidRPr="00A6710E">
              <w:rPr>
                <w:i/>
                <w:sz w:val="20"/>
              </w:rPr>
              <w:t xml:space="preserve">Youth Criminal Justice Act </w:t>
            </w:r>
            <w:r w:rsidRPr="00A6710E">
              <w:rPr>
                <w:sz w:val="20"/>
              </w:rPr>
              <w:t xml:space="preserve">to be applied so as to ensure that the onus is on the Crown to rebut the presumption that a young person should be sentenced as a youth — What role does the seriousness of the offence play in analysis required by s. 72(1) — What level of deference is to be afforded to the youth justice court in a decision to sentence a young person as an adult — What role do </w:t>
            </w:r>
            <w:r w:rsidRPr="00A6710E">
              <w:rPr>
                <w:i/>
                <w:sz w:val="20"/>
              </w:rPr>
              <w:t>Gladue</w:t>
            </w:r>
            <w:r w:rsidRPr="00A6710E">
              <w:rPr>
                <w:sz w:val="20"/>
              </w:rPr>
              <w:t xml:space="preserve"> factors and the principles in </w:t>
            </w:r>
            <w:r w:rsidRPr="00A6710E">
              <w:rPr>
                <w:i/>
                <w:sz w:val="20"/>
              </w:rPr>
              <w:t>R.</w:t>
            </w:r>
            <w:r w:rsidRPr="00A6710E">
              <w:rPr>
                <w:sz w:val="20"/>
              </w:rPr>
              <w:t xml:space="preserve"> </w:t>
            </w:r>
            <w:r w:rsidRPr="00A6710E">
              <w:rPr>
                <w:i/>
                <w:sz w:val="20"/>
              </w:rPr>
              <w:t xml:space="preserve">v. </w:t>
            </w:r>
            <w:proofErr w:type="spellStart"/>
            <w:r w:rsidRPr="00A6710E">
              <w:rPr>
                <w:i/>
                <w:sz w:val="20"/>
              </w:rPr>
              <w:t>Ipeelee</w:t>
            </w:r>
            <w:proofErr w:type="spellEnd"/>
            <w:r w:rsidRPr="00A6710E">
              <w:rPr>
                <w:sz w:val="20"/>
              </w:rPr>
              <w:t xml:space="preserve">, 2012 SCC 12, play under s. 72(1) and in sentencing a young person generally — Does s. 34(1) of the </w:t>
            </w:r>
            <w:r w:rsidRPr="00A6710E">
              <w:rPr>
                <w:i/>
                <w:sz w:val="20"/>
              </w:rPr>
              <w:t xml:space="preserve">Youth Criminal Justice Act </w:t>
            </w:r>
            <w:r w:rsidRPr="00A6710E">
              <w:rPr>
                <w:sz w:val="20"/>
              </w:rPr>
              <w:t>grant authority to order specific diagnostic testing such as an MRI?</w:t>
            </w:r>
          </w:p>
        </w:tc>
      </w:tr>
      <w:tr w:rsidR="00A93D3C" w:rsidRPr="00A6710E" w:rsidTr="00B778F3">
        <w:tc>
          <w:tcPr>
            <w:tcW w:w="5000" w:type="pct"/>
            <w:gridSpan w:val="4"/>
          </w:tcPr>
          <w:p w:rsidR="00A93D3C" w:rsidRPr="00A6710E" w:rsidRDefault="00A93D3C" w:rsidP="00EB52CC">
            <w:pPr>
              <w:jc w:val="both"/>
              <w:rPr>
                <w:sz w:val="20"/>
              </w:rPr>
            </w:pPr>
          </w:p>
        </w:tc>
      </w:tr>
      <w:tr w:rsidR="00A93D3C" w:rsidRPr="00A6710E" w:rsidTr="00B778F3">
        <w:tc>
          <w:tcPr>
            <w:tcW w:w="5000" w:type="pct"/>
            <w:gridSpan w:val="4"/>
          </w:tcPr>
          <w:p w:rsidR="00A93D3C" w:rsidRPr="00A6710E" w:rsidRDefault="00A93D3C" w:rsidP="00EB52CC">
            <w:pPr>
              <w:jc w:val="both"/>
              <w:rPr>
                <w:sz w:val="20"/>
              </w:rPr>
            </w:pPr>
            <w:r w:rsidRPr="00A6710E">
              <w:rPr>
                <w:sz w:val="20"/>
              </w:rPr>
              <w:t>RDF fatally shot two of his cousins in their home. He then went to his school. He shot and killed a teacher and a teacher’s aide. He seriously injured 7 others. RDF was less than18</w:t>
            </w:r>
            <w:r w:rsidRPr="00A6710E">
              <w:rPr>
                <w:sz w:val="20"/>
              </w:rPr>
              <w:noBreakHyphen/>
              <w:t xml:space="preserve">years old at the time of the shootings. He entered guilty pleas to 4 counts of murder and 7 counts of attempted murder. Crown counsel applied to sentence him as an adult. The sentencing judge held a hearing under </w:t>
            </w:r>
            <w:r w:rsidRPr="00A6710E">
              <w:rPr>
                <w:color w:val="151915"/>
                <w:spacing w:val="3"/>
                <w:sz w:val="20"/>
              </w:rPr>
              <w:t xml:space="preserve">s. 72(1) of the </w:t>
            </w:r>
            <w:r w:rsidRPr="00A6710E">
              <w:rPr>
                <w:rFonts w:eastAsiaTheme="majorEastAsia"/>
                <w:i/>
                <w:sz w:val="20"/>
              </w:rPr>
              <w:t>Youth Criminal Justice Act</w:t>
            </w:r>
            <w:r w:rsidRPr="00A6710E">
              <w:rPr>
                <w:rFonts w:eastAsiaTheme="majorEastAsia"/>
                <w:sz w:val="20"/>
              </w:rPr>
              <w:t>, S.C. 2002, c. 1</w:t>
            </w:r>
            <w:r w:rsidRPr="00A6710E">
              <w:rPr>
                <w:sz w:val="20"/>
              </w:rPr>
              <w:t xml:space="preserve">, </w:t>
            </w:r>
            <w:r w:rsidRPr="00A6710E">
              <w:rPr>
                <w:color w:val="151915"/>
                <w:spacing w:val="3"/>
                <w:sz w:val="20"/>
              </w:rPr>
              <w:t xml:space="preserve">and </w:t>
            </w:r>
            <w:r w:rsidRPr="00A6710E">
              <w:rPr>
                <w:sz w:val="20"/>
              </w:rPr>
              <w:t xml:space="preserve">granted the application to sentence as an adult. She sentenced RDF to 4 </w:t>
            </w:r>
            <w:r w:rsidRPr="00A6710E">
              <w:rPr>
                <w:color w:val="191B1B"/>
                <w:sz w:val="20"/>
              </w:rPr>
              <w:t xml:space="preserve">concurrent terms of life imprisonment, 7 concurrent terms of 15 years of imprisonment and no parole eligibility for 10 years. </w:t>
            </w:r>
            <w:r w:rsidRPr="00A6710E">
              <w:rPr>
                <w:sz w:val="20"/>
              </w:rPr>
              <w:t>A majority of the Court of Appeal dismissed a sentence appeal.</w:t>
            </w:r>
          </w:p>
          <w:p w:rsidR="00A93D3C" w:rsidRPr="00A6710E" w:rsidRDefault="00A93D3C" w:rsidP="00EB52CC">
            <w:pPr>
              <w:jc w:val="both"/>
              <w:rPr>
                <w:sz w:val="20"/>
              </w:rPr>
            </w:pPr>
          </w:p>
        </w:tc>
      </w:tr>
      <w:tr w:rsidR="00A93D3C" w:rsidRPr="00A6710E" w:rsidTr="00B778F3">
        <w:tc>
          <w:tcPr>
            <w:tcW w:w="2427" w:type="pct"/>
            <w:gridSpan w:val="2"/>
          </w:tcPr>
          <w:p w:rsidR="00A93D3C" w:rsidRPr="00A6710E" w:rsidRDefault="00A93D3C" w:rsidP="00EB52CC">
            <w:pPr>
              <w:jc w:val="both"/>
              <w:rPr>
                <w:sz w:val="20"/>
              </w:rPr>
            </w:pPr>
            <w:r w:rsidRPr="00A6710E">
              <w:rPr>
                <w:sz w:val="20"/>
              </w:rPr>
              <w:t>October 28, 2016</w:t>
            </w:r>
          </w:p>
          <w:p w:rsidR="00A93D3C" w:rsidRPr="00A6710E" w:rsidRDefault="00A93D3C" w:rsidP="00EB52CC">
            <w:pPr>
              <w:jc w:val="both"/>
              <w:rPr>
                <w:sz w:val="20"/>
              </w:rPr>
            </w:pPr>
            <w:r w:rsidRPr="00A6710E">
              <w:rPr>
                <w:sz w:val="20"/>
              </w:rPr>
              <w:t>Provincial Court of Saskatchewan</w:t>
            </w:r>
          </w:p>
          <w:p w:rsidR="00A93D3C" w:rsidRPr="00A6710E" w:rsidRDefault="00A93D3C" w:rsidP="00EB52CC">
            <w:pPr>
              <w:jc w:val="both"/>
              <w:rPr>
                <w:sz w:val="20"/>
              </w:rPr>
            </w:pPr>
          </w:p>
        </w:tc>
        <w:tc>
          <w:tcPr>
            <w:tcW w:w="243" w:type="pct"/>
          </w:tcPr>
          <w:p w:rsidR="00A93D3C" w:rsidRPr="00A6710E" w:rsidRDefault="00A93D3C" w:rsidP="00EB52CC">
            <w:pPr>
              <w:jc w:val="both"/>
              <w:rPr>
                <w:sz w:val="20"/>
              </w:rPr>
            </w:pPr>
          </w:p>
        </w:tc>
        <w:tc>
          <w:tcPr>
            <w:tcW w:w="2330" w:type="pct"/>
          </w:tcPr>
          <w:p w:rsidR="00A93D3C" w:rsidRPr="00A6710E" w:rsidRDefault="00A93D3C" w:rsidP="00EB52CC">
            <w:pPr>
              <w:jc w:val="both"/>
              <w:rPr>
                <w:sz w:val="20"/>
              </w:rPr>
            </w:pPr>
            <w:r w:rsidRPr="00A6710E">
              <w:rPr>
                <w:sz w:val="20"/>
              </w:rPr>
              <w:t>Pleas of guilty to two counts of first degree murder, two counts of second degree murder, seven counts of attempted murder</w:t>
            </w:r>
          </w:p>
          <w:p w:rsidR="00A93D3C" w:rsidRPr="00A6710E" w:rsidRDefault="00A93D3C" w:rsidP="00EB52CC">
            <w:pPr>
              <w:jc w:val="both"/>
              <w:rPr>
                <w:sz w:val="20"/>
              </w:rPr>
            </w:pPr>
          </w:p>
        </w:tc>
      </w:tr>
      <w:tr w:rsidR="00A93D3C" w:rsidRPr="00A6710E" w:rsidTr="00B778F3">
        <w:tc>
          <w:tcPr>
            <w:tcW w:w="2427" w:type="pct"/>
            <w:gridSpan w:val="2"/>
          </w:tcPr>
          <w:p w:rsidR="00A93D3C" w:rsidRPr="00A6710E" w:rsidRDefault="00A93D3C" w:rsidP="00EB52CC">
            <w:pPr>
              <w:jc w:val="both"/>
              <w:rPr>
                <w:sz w:val="20"/>
              </w:rPr>
            </w:pPr>
            <w:r w:rsidRPr="00A6710E">
              <w:rPr>
                <w:color w:val="191B1B"/>
                <w:sz w:val="20"/>
              </w:rPr>
              <w:t>February 23, 2018</w:t>
            </w:r>
          </w:p>
          <w:p w:rsidR="00A93D3C" w:rsidRPr="00A6710E" w:rsidRDefault="00A93D3C" w:rsidP="00EB52CC">
            <w:pPr>
              <w:jc w:val="both"/>
              <w:rPr>
                <w:sz w:val="20"/>
              </w:rPr>
            </w:pPr>
            <w:r w:rsidRPr="00A6710E">
              <w:rPr>
                <w:sz w:val="20"/>
              </w:rPr>
              <w:t>Provincial Court of Saskatchewan</w:t>
            </w:r>
          </w:p>
          <w:p w:rsidR="00A93D3C" w:rsidRPr="00A6710E" w:rsidRDefault="00A93D3C" w:rsidP="00EB52CC">
            <w:pPr>
              <w:jc w:val="both"/>
              <w:rPr>
                <w:sz w:val="20"/>
              </w:rPr>
            </w:pPr>
            <w:r w:rsidRPr="00A6710E">
              <w:rPr>
                <w:sz w:val="20"/>
              </w:rPr>
              <w:t>(McIvor J.)</w:t>
            </w:r>
          </w:p>
          <w:p w:rsidR="00A93D3C" w:rsidRPr="00A6710E" w:rsidRDefault="00A6710E" w:rsidP="00EB52CC">
            <w:pPr>
              <w:jc w:val="both"/>
              <w:rPr>
                <w:rStyle w:val="Hyperlink"/>
                <w:sz w:val="20"/>
              </w:rPr>
            </w:pPr>
            <w:hyperlink r:id="rId140" w:history="1">
              <w:r w:rsidR="00A93D3C" w:rsidRPr="00A6710E">
                <w:rPr>
                  <w:rStyle w:val="Hyperlink"/>
                  <w:sz w:val="20"/>
                </w:rPr>
                <w:t>2018 SKPC 28</w:t>
              </w:r>
            </w:hyperlink>
          </w:p>
          <w:p w:rsidR="00A93D3C" w:rsidRPr="00A6710E" w:rsidRDefault="00A93D3C" w:rsidP="00EB52CC">
            <w:pPr>
              <w:jc w:val="both"/>
              <w:rPr>
                <w:sz w:val="20"/>
              </w:rPr>
            </w:pPr>
          </w:p>
        </w:tc>
        <w:tc>
          <w:tcPr>
            <w:tcW w:w="243" w:type="pct"/>
          </w:tcPr>
          <w:p w:rsidR="00A93D3C" w:rsidRPr="00A6710E" w:rsidRDefault="00A93D3C" w:rsidP="00EB52CC">
            <w:pPr>
              <w:jc w:val="both"/>
              <w:rPr>
                <w:sz w:val="20"/>
              </w:rPr>
            </w:pPr>
          </w:p>
        </w:tc>
        <w:tc>
          <w:tcPr>
            <w:tcW w:w="2330" w:type="pct"/>
          </w:tcPr>
          <w:p w:rsidR="00A93D3C" w:rsidRPr="00A6710E" w:rsidRDefault="00A93D3C" w:rsidP="00EB52CC">
            <w:pPr>
              <w:jc w:val="both"/>
              <w:rPr>
                <w:sz w:val="20"/>
              </w:rPr>
            </w:pPr>
            <w:r w:rsidRPr="00A6710E">
              <w:rPr>
                <w:sz w:val="20"/>
              </w:rPr>
              <w:t xml:space="preserve">Order pursuant to </w:t>
            </w:r>
            <w:r w:rsidRPr="00A6710E">
              <w:rPr>
                <w:i/>
                <w:sz w:val="20"/>
              </w:rPr>
              <w:t>Youth Criminal Justice Act</w:t>
            </w:r>
            <w:r w:rsidRPr="00A6710E">
              <w:rPr>
                <w:sz w:val="20"/>
              </w:rPr>
              <w:t xml:space="preserve"> to sentence young person as an adult</w:t>
            </w:r>
          </w:p>
        </w:tc>
      </w:tr>
      <w:tr w:rsidR="00A93D3C" w:rsidRPr="00A6710E" w:rsidTr="00B778F3">
        <w:tc>
          <w:tcPr>
            <w:tcW w:w="2427" w:type="pct"/>
            <w:gridSpan w:val="2"/>
          </w:tcPr>
          <w:p w:rsidR="00A93D3C" w:rsidRPr="00A6710E" w:rsidRDefault="00A93D3C" w:rsidP="00EB52CC">
            <w:pPr>
              <w:jc w:val="both"/>
              <w:rPr>
                <w:sz w:val="20"/>
              </w:rPr>
            </w:pPr>
            <w:r w:rsidRPr="00A6710E">
              <w:rPr>
                <w:sz w:val="20"/>
              </w:rPr>
              <w:t>May 8, 2018</w:t>
            </w:r>
          </w:p>
          <w:p w:rsidR="00A93D3C" w:rsidRPr="00A6710E" w:rsidRDefault="00A93D3C" w:rsidP="00EB52CC">
            <w:pPr>
              <w:jc w:val="both"/>
              <w:rPr>
                <w:sz w:val="20"/>
              </w:rPr>
            </w:pPr>
            <w:r w:rsidRPr="00A6710E">
              <w:rPr>
                <w:sz w:val="20"/>
              </w:rPr>
              <w:t>Provincial Court of Saskatchewan</w:t>
            </w:r>
          </w:p>
          <w:p w:rsidR="00A93D3C" w:rsidRPr="00A6710E" w:rsidRDefault="00A93D3C" w:rsidP="00EB52CC">
            <w:pPr>
              <w:jc w:val="both"/>
              <w:rPr>
                <w:sz w:val="20"/>
              </w:rPr>
            </w:pPr>
            <w:r w:rsidRPr="00A6710E">
              <w:rPr>
                <w:sz w:val="20"/>
              </w:rPr>
              <w:t>(McIvor J.)</w:t>
            </w:r>
          </w:p>
          <w:p w:rsidR="00A93D3C" w:rsidRPr="00A6710E" w:rsidRDefault="00A93D3C" w:rsidP="00EB52CC">
            <w:pPr>
              <w:jc w:val="both"/>
              <w:rPr>
                <w:sz w:val="20"/>
              </w:rPr>
            </w:pPr>
          </w:p>
        </w:tc>
        <w:tc>
          <w:tcPr>
            <w:tcW w:w="243" w:type="pct"/>
          </w:tcPr>
          <w:p w:rsidR="00A93D3C" w:rsidRPr="00A6710E" w:rsidRDefault="00A93D3C" w:rsidP="00EB52CC">
            <w:pPr>
              <w:jc w:val="both"/>
              <w:rPr>
                <w:sz w:val="20"/>
              </w:rPr>
            </w:pPr>
          </w:p>
        </w:tc>
        <w:tc>
          <w:tcPr>
            <w:tcW w:w="2330" w:type="pct"/>
          </w:tcPr>
          <w:p w:rsidR="00A93D3C" w:rsidRPr="00A6710E" w:rsidRDefault="00A93D3C" w:rsidP="00EB52CC">
            <w:pPr>
              <w:widowControl w:val="0"/>
              <w:kinsoku w:val="0"/>
              <w:overflowPunct w:val="0"/>
              <w:jc w:val="both"/>
              <w:textAlignment w:val="baseline"/>
              <w:rPr>
                <w:sz w:val="20"/>
              </w:rPr>
            </w:pPr>
            <w:r w:rsidRPr="00A6710E">
              <w:rPr>
                <w:sz w:val="20"/>
              </w:rPr>
              <w:t xml:space="preserve">Sentences: 4 </w:t>
            </w:r>
            <w:r w:rsidRPr="00A6710E">
              <w:rPr>
                <w:color w:val="191B1B"/>
                <w:sz w:val="20"/>
              </w:rPr>
              <w:t>concurrent terms of life imprisonment, 7 concurrent terms of 15 years imprisonment, parole ineligibility for 10 years</w:t>
            </w:r>
          </w:p>
        </w:tc>
      </w:tr>
      <w:tr w:rsidR="00A93D3C" w:rsidRPr="00A6710E" w:rsidTr="00B778F3">
        <w:tc>
          <w:tcPr>
            <w:tcW w:w="2427" w:type="pct"/>
            <w:gridSpan w:val="2"/>
          </w:tcPr>
          <w:p w:rsidR="00A93D3C" w:rsidRPr="00A6710E" w:rsidRDefault="00A93D3C" w:rsidP="00EB52CC">
            <w:pPr>
              <w:jc w:val="both"/>
              <w:rPr>
                <w:sz w:val="20"/>
              </w:rPr>
            </w:pPr>
            <w:r w:rsidRPr="00A6710E">
              <w:rPr>
                <w:sz w:val="20"/>
              </w:rPr>
              <w:t>October 31, 2019</w:t>
            </w:r>
          </w:p>
          <w:p w:rsidR="00A93D3C" w:rsidRPr="00A6710E" w:rsidRDefault="00A93D3C" w:rsidP="00EB52CC">
            <w:pPr>
              <w:jc w:val="both"/>
              <w:rPr>
                <w:sz w:val="20"/>
              </w:rPr>
            </w:pPr>
            <w:r w:rsidRPr="00A6710E">
              <w:rPr>
                <w:sz w:val="20"/>
              </w:rPr>
              <w:t>Court of Appeal for Saskatchewan</w:t>
            </w:r>
          </w:p>
          <w:p w:rsidR="00A93D3C" w:rsidRPr="00A6710E" w:rsidRDefault="00A93D3C" w:rsidP="00EB52CC">
            <w:pPr>
              <w:jc w:val="both"/>
              <w:rPr>
                <w:sz w:val="20"/>
              </w:rPr>
            </w:pPr>
            <w:r w:rsidRPr="00A6710E">
              <w:rPr>
                <w:sz w:val="20"/>
              </w:rPr>
              <w:t>(</w:t>
            </w:r>
            <w:proofErr w:type="spellStart"/>
            <w:r w:rsidRPr="00A6710E">
              <w:rPr>
                <w:sz w:val="20"/>
              </w:rPr>
              <w:t>Tholl</w:t>
            </w:r>
            <w:proofErr w:type="spellEnd"/>
            <w:r w:rsidRPr="00A6710E">
              <w:rPr>
                <w:sz w:val="20"/>
              </w:rPr>
              <w:t>, Richards, Jackson [dissenting] JJ.A.)</w:t>
            </w:r>
          </w:p>
          <w:p w:rsidR="00A93D3C" w:rsidRPr="00A6710E" w:rsidRDefault="00A6710E" w:rsidP="00EB52CC">
            <w:pPr>
              <w:jc w:val="both"/>
              <w:rPr>
                <w:sz w:val="20"/>
              </w:rPr>
            </w:pPr>
            <w:hyperlink r:id="rId141" w:history="1">
              <w:r w:rsidR="00A93D3C" w:rsidRPr="00A6710E">
                <w:rPr>
                  <w:rStyle w:val="Hyperlink"/>
                  <w:sz w:val="20"/>
                </w:rPr>
                <w:t>2019 SKCA 112</w:t>
              </w:r>
            </w:hyperlink>
            <w:r w:rsidR="00A93D3C" w:rsidRPr="00A6710E">
              <w:rPr>
                <w:sz w:val="20"/>
              </w:rPr>
              <w:t>; CACR 3131</w:t>
            </w:r>
          </w:p>
          <w:p w:rsidR="00A93D3C" w:rsidRPr="00A6710E" w:rsidRDefault="00A93D3C" w:rsidP="00EB52CC">
            <w:pPr>
              <w:jc w:val="both"/>
              <w:rPr>
                <w:sz w:val="20"/>
              </w:rPr>
            </w:pPr>
          </w:p>
        </w:tc>
        <w:tc>
          <w:tcPr>
            <w:tcW w:w="243" w:type="pct"/>
          </w:tcPr>
          <w:p w:rsidR="00A93D3C" w:rsidRPr="00A6710E" w:rsidRDefault="00A93D3C" w:rsidP="00EB52CC">
            <w:pPr>
              <w:jc w:val="both"/>
              <w:rPr>
                <w:sz w:val="20"/>
              </w:rPr>
            </w:pPr>
          </w:p>
        </w:tc>
        <w:tc>
          <w:tcPr>
            <w:tcW w:w="2330" w:type="pct"/>
          </w:tcPr>
          <w:p w:rsidR="00A93D3C" w:rsidRPr="00A6710E" w:rsidRDefault="00A93D3C" w:rsidP="00EB52CC">
            <w:pPr>
              <w:jc w:val="both"/>
              <w:rPr>
                <w:sz w:val="20"/>
              </w:rPr>
            </w:pPr>
            <w:r w:rsidRPr="00A6710E">
              <w:rPr>
                <w:sz w:val="20"/>
              </w:rPr>
              <w:t>Appeal from sentences dismissed</w:t>
            </w:r>
          </w:p>
          <w:p w:rsidR="00A93D3C" w:rsidRPr="00A6710E" w:rsidRDefault="00A93D3C" w:rsidP="00EB52CC">
            <w:pPr>
              <w:jc w:val="both"/>
              <w:rPr>
                <w:sz w:val="20"/>
              </w:rPr>
            </w:pPr>
          </w:p>
        </w:tc>
      </w:tr>
      <w:tr w:rsidR="00A93D3C" w:rsidRPr="00A6710E" w:rsidTr="00B778F3">
        <w:tc>
          <w:tcPr>
            <w:tcW w:w="2427" w:type="pct"/>
            <w:gridSpan w:val="2"/>
          </w:tcPr>
          <w:p w:rsidR="00A93D3C" w:rsidRPr="00A6710E" w:rsidRDefault="00A93D3C" w:rsidP="00EB52CC">
            <w:pPr>
              <w:jc w:val="both"/>
              <w:rPr>
                <w:sz w:val="20"/>
              </w:rPr>
            </w:pPr>
            <w:r w:rsidRPr="00A6710E">
              <w:rPr>
                <w:sz w:val="20"/>
              </w:rPr>
              <w:t>December 30, 2019</w:t>
            </w:r>
          </w:p>
          <w:p w:rsidR="00A93D3C" w:rsidRPr="00A6710E" w:rsidRDefault="00A93D3C" w:rsidP="00EB52CC">
            <w:pPr>
              <w:jc w:val="both"/>
              <w:rPr>
                <w:sz w:val="20"/>
              </w:rPr>
            </w:pPr>
            <w:r w:rsidRPr="00A6710E">
              <w:rPr>
                <w:sz w:val="20"/>
              </w:rPr>
              <w:t>Supreme Court of Canada</w:t>
            </w:r>
          </w:p>
        </w:tc>
        <w:tc>
          <w:tcPr>
            <w:tcW w:w="243" w:type="pct"/>
          </w:tcPr>
          <w:p w:rsidR="00A93D3C" w:rsidRPr="00A6710E" w:rsidRDefault="00A93D3C" w:rsidP="00EB52CC">
            <w:pPr>
              <w:jc w:val="both"/>
              <w:rPr>
                <w:sz w:val="20"/>
              </w:rPr>
            </w:pPr>
          </w:p>
        </w:tc>
        <w:tc>
          <w:tcPr>
            <w:tcW w:w="2330" w:type="pct"/>
          </w:tcPr>
          <w:p w:rsidR="00A93D3C" w:rsidRPr="00A6710E" w:rsidRDefault="00A93D3C" w:rsidP="00EB52CC">
            <w:pPr>
              <w:jc w:val="both"/>
              <w:rPr>
                <w:sz w:val="20"/>
              </w:rPr>
            </w:pPr>
            <w:r w:rsidRPr="00A6710E">
              <w:rPr>
                <w:sz w:val="20"/>
              </w:rPr>
              <w:t>Application for leave to appeal filed</w:t>
            </w:r>
          </w:p>
          <w:p w:rsidR="00A93D3C" w:rsidRPr="00A6710E" w:rsidRDefault="00A93D3C" w:rsidP="00EB52CC">
            <w:pPr>
              <w:jc w:val="both"/>
              <w:rPr>
                <w:sz w:val="20"/>
              </w:rPr>
            </w:pPr>
          </w:p>
        </w:tc>
      </w:tr>
    </w:tbl>
    <w:p w:rsidR="00A93D3C" w:rsidRPr="00A6710E" w:rsidRDefault="00A93D3C" w:rsidP="00EB52CC">
      <w:pPr>
        <w:jc w:val="both"/>
        <w:rPr>
          <w:sz w:val="20"/>
        </w:rPr>
      </w:pPr>
    </w:p>
    <w:p w:rsidR="005148F6" w:rsidRPr="00A6710E" w:rsidRDefault="00A6710E" w:rsidP="00EB52CC">
      <w:pPr>
        <w:jc w:val="both"/>
        <w:rPr>
          <w:sz w:val="20"/>
        </w:rPr>
      </w:pPr>
      <w:r w:rsidRPr="00A6710E">
        <w:rPr>
          <w:sz w:val="20"/>
        </w:rPr>
        <w:pict>
          <v:rect id="_x0000_i1077" style="width:2in;height:1pt" o:hrpct="0" o:hralign="center" o:hrstd="t" o:hrnoshade="t" o:hr="t" fillcolor="black [3213]" stroked="f"/>
        </w:pict>
      </w:r>
    </w:p>
    <w:p w:rsidR="005148F6" w:rsidRPr="00A6710E" w:rsidRDefault="005148F6"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3D3C" w:rsidRPr="00A6710E" w:rsidTr="00B778F3">
        <w:tc>
          <w:tcPr>
            <w:tcW w:w="543" w:type="pct"/>
          </w:tcPr>
          <w:p w:rsidR="00A93D3C" w:rsidRPr="00A6710E" w:rsidRDefault="00A93D3C" w:rsidP="00EB52CC">
            <w:pPr>
              <w:jc w:val="both"/>
              <w:rPr>
                <w:sz w:val="20"/>
                <w:lang w:val="fr-CA"/>
              </w:rPr>
            </w:pPr>
            <w:r w:rsidRPr="00A6710E">
              <w:rPr>
                <w:rStyle w:val="SCCFileNumberChar"/>
                <w:sz w:val="20"/>
                <w:szCs w:val="20"/>
                <w:lang w:val="fr-CA"/>
              </w:rPr>
              <w:t>38996</w:t>
            </w:r>
          </w:p>
        </w:tc>
        <w:tc>
          <w:tcPr>
            <w:tcW w:w="4457" w:type="pct"/>
            <w:gridSpan w:val="3"/>
          </w:tcPr>
          <w:p w:rsidR="00A93D3C" w:rsidRPr="00A6710E" w:rsidRDefault="00A93D3C" w:rsidP="00EB52CC">
            <w:pPr>
              <w:pStyle w:val="SCCLsocParty"/>
              <w:jc w:val="both"/>
              <w:rPr>
                <w:b/>
                <w:sz w:val="20"/>
                <w:szCs w:val="20"/>
              </w:rPr>
            </w:pPr>
            <w:r w:rsidRPr="00A6710E">
              <w:rPr>
                <w:b/>
                <w:sz w:val="20"/>
                <w:szCs w:val="20"/>
              </w:rPr>
              <w:t>R.D.F. c. Sa Majesté la Reine</w:t>
            </w:r>
          </w:p>
          <w:p w:rsidR="00A93D3C" w:rsidRPr="00A6710E" w:rsidRDefault="00A93D3C" w:rsidP="00EB52CC">
            <w:pPr>
              <w:jc w:val="both"/>
              <w:rPr>
                <w:sz w:val="20"/>
                <w:lang w:val="fr-CA"/>
              </w:rPr>
            </w:pPr>
            <w:r w:rsidRPr="00A6710E">
              <w:rPr>
                <w:sz w:val="20"/>
                <w:lang w:val="fr-CA"/>
              </w:rPr>
              <w:t>(Sas</w:t>
            </w:r>
            <w:r w:rsidR="005148F6" w:rsidRPr="00A6710E">
              <w:rPr>
                <w:sz w:val="20"/>
                <w:lang w:val="fr-CA"/>
              </w:rPr>
              <w:t>k.) (Criminelle) (Autorisation)</w:t>
            </w:r>
          </w:p>
        </w:tc>
      </w:tr>
      <w:tr w:rsidR="00A93D3C" w:rsidRPr="00A6710E" w:rsidTr="00B778F3">
        <w:tc>
          <w:tcPr>
            <w:tcW w:w="5000" w:type="pct"/>
            <w:gridSpan w:val="4"/>
          </w:tcPr>
          <w:p w:rsidR="00A93D3C" w:rsidRPr="00A6710E" w:rsidRDefault="00A93D3C" w:rsidP="00EB52CC">
            <w:pPr>
              <w:pStyle w:val="SCCBanSummary"/>
              <w:rPr>
                <w:sz w:val="20"/>
                <w:szCs w:val="20"/>
                <w:lang w:val="fr-CA"/>
              </w:rPr>
            </w:pPr>
            <w:r w:rsidRPr="00A6710E">
              <w:rPr>
                <w:sz w:val="20"/>
                <w:szCs w:val="20"/>
                <w:lang w:val="fr-CA"/>
              </w:rPr>
              <w:t>(Ordonnance de non</w:t>
            </w:r>
            <w:r w:rsidRPr="00A6710E">
              <w:rPr>
                <w:sz w:val="20"/>
                <w:szCs w:val="20"/>
                <w:lang w:val="fr-CA"/>
              </w:rPr>
              <w:noBreakHyphen/>
              <w:t>publication dans le dossier) (Ordonnance de non</w:t>
            </w:r>
            <w:r w:rsidRPr="00A6710E">
              <w:rPr>
                <w:sz w:val="20"/>
                <w:szCs w:val="20"/>
                <w:lang w:val="fr-CA"/>
              </w:rPr>
              <w:noBreakHyphen/>
              <w:t>publication visant une partie)</w:t>
            </w:r>
          </w:p>
          <w:p w:rsidR="00A93D3C" w:rsidRPr="00A6710E" w:rsidRDefault="00A93D3C" w:rsidP="00EB52CC">
            <w:pPr>
              <w:jc w:val="both"/>
              <w:rPr>
                <w:sz w:val="20"/>
                <w:lang w:val="fr-CA"/>
              </w:rPr>
            </w:pPr>
          </w:p>
          <w:p w:rsidR="00A93D3C" w:rsidRPr="00A6710E" w:rsidRDefault="00A93D3C" w:rsidP="00EB52CC">
            <w:pPr>
              <w:jc w:val="both"/>
              <w:rPr>
                <w:sz w:val="20"/>
                <w:lang w:val="fr-CA"/>
              </w:rPr>
            </w:pPr>
            <w:r w:rsidRPr="00A6710E">
              <w:rPr>
                <w:sz w:val="20"/>
                <w:lang w:val="fr-CA"/>
              </w:rPr>
              <w:t>Droit criminel — Détermination de la peine — Adolescents — Preuve — Pouvoirs du tribunal pour adolescents — Imposition d’une peine à un adolescent comme s’il était un adulte — Comment convient</w:t>
            </w:r>
            <w:r w:rsidRPr="00A6710E">
              <w:rPr>
                <w:sz w:val="20"/>
                <w:lang w:val="fr-CA"/>
              </w:rPr>
              <w:noBreakHyphen/>
              <w:t xml:space="preserve">il d’appliquer le par. 72(1) de la </w:t>
            </w:r>
            <w:r w:rsidRPr="00A6710E">
              <w:rPr>
                <w:i/>
                <w:sz w:val="20"/>
                <w:lang w:val="fr-CA"/>
              </w:rPr>
              <w:t xml:space="preserve">Loi sur le système de justice pénale pour les adolescents </w:t>
            </w:r>
            <w:r w:rsidRPr="00A6710E">
              <w:rPr>
                <w:sz w:val="20"/>
                <w:lang w:val="fr-CA"/>
              </w:rPr>
              <w:t>de manière à faire en sorte que le ministère public assume fardeau de repousser la présomption qu’un adolescent doive se voir infliger une peine spécifique? — Quel rôle joue la gravité de l’infraction dans l’analyse prescrite par le par. 72(1)? — De quel degré de déférence doit</w:t>
            </w:r>
            <w:r w:rsidRPr="00A6710E">
              <w:rPr>
                <w:sz w:val="20"/>
                <w:lang w:val="fr-CA"/>
              </w:rPr>
              <w:noBreakHyphen/>
              <w:t xml:space="preserve">on faire preuve envers le tribunal pour adolescents dans la décision d’infliger à un adolescent une peine applicable aux adultes? — Quel rôle jouent les facteurs de l’arrêt </w:t>
            </w:r>
            <w:r w:rsidRPr="00A6710E">
              <w:rPr>
                <w:i/>
                <w:sz w:val="20"/>
                <w:lang w:val="fr-CA"/>
              </w:rPr>
              <w:t>Gladue</w:t>
            </w:r>
            <w:r w:rsidRPr="00A6710E">
              <w:rPr>
                <w:sz w:val="20"/>
                <w:lang w:val="fr-CA"/>
              </w:rPr>
              <w:t xml:space="preserve"> et les principes de l’arrêt </w:t>
            </w:r>
            <w:r w:rsidRPr="00A6710E">
              <w:rPr>
                <w:i/>
                <w:sz w:val="20"/>
                <w:lang w:val="fr-CA"/>
              </w:rPr>
              <w:t>R.</w:t>
            </w:r>
            <w:r w:rsidRPr="00A6710E">
              <w:rPr>
                <w:sz w:val="20"/>
                <w:lang w:val="fr-CA"/>
              </w:rPr>
              <w:t xml:space="preserve"> </w:t>
            </w:r>
            <w:r w:rsidRPr="00A6710E">
              <w:rPr>
                <w:i/>
                <w:sz w:val="20"/>
                <w:lang w:val="fr-CA"/>
              </w:rPr>
              <w:t>c. Ipeelee</w:t>
            </w:r>
            <w:r w:rsidRPr="00A6710E">
              <w:rPr>
                <w:sz w:val="20"/>
                <w:lang w:val="fr-CA"/>
              </w:rPr>
              <w:t xml:space="preserve">, 2012 CSC 12, en application du par. 72(1) et dans la détermination de la peine infligée à un adolescent généralement? — Le par. 34(1) de la </w:t>
            </w:r>
            <w:r w:rsidRPr="00A6710E">
              <w:rPr>
                <w:i/>
                <w:sz w:val="20"/>
                <w:lang w:val="fr-CA"/>
              </w:rPr>
              <w:t xml:space="preserve">Loi sur le système de justice pénale pour les adolescents </w:t>
            </w:r>
            <w:r w:rsidRPr="00A6710E">
              <w:rPr>
                <w:sz w:val="20"/>
                <w:lang w:val="fr-CA"/>
              </w:rPr>
              <w:t>confère</w:t>
            </w:r>
            <w:r w:rsidRPr="00A6710E">
              <w:rPr>
                <w:sz w:val="20"/>
                <w:lang w:val="fr-CA"/>
              </w:rPr>
              <w:noBreakHyphen/>
              <w:t>t</w:t>
            </w:r>
            <w:r w:rsidRPr="00A6710E">
              <w:rPr>
                <w:sz w:val="20"/>
                <w:lang w:val="fr-CA"/>
              </w:rPr>
              <w:noBreakHyphen/>
              <w:t>il le pouvoir d’ordonner des tests de diagnostic particuliers, par exemple une IRM?</w:t>
            </w:r>
          </w:p>
        </w:tc>
      </w:tr>
      <w:tr w:rsidR="00A93D3C" w:rsidRPr="00A6710E" w:rsidTr="00B778F3">
        <w:tc>
          <w:tcPr>
            <w:tcW w:w="5000" w:type="pct"/>
            <w:gridSpan w:val="4"/>
          </w:tcPr>
          <w:p w:rsidR="00A93D3C" w:rsidRPr="00A6710E" w:rsidRDefault="00A93D3C" w:rsidP="00EB52CC">
            <w:pPr>
              <w:jc w:val="both"/>
              <w:rPr>
                <w:sz w:val="20"/>
                <w:lang w:val="fr-CA"/>
              </w:rPr>
            </w:pPr>
          </w:p>
        </w:tc>
      </w:tr>
      <w:tr w:rsidR="00A93D3C" w:rsidRPr="00A6710E" w:rsidTr="00B778F3">
        <w:tc>
          <w:tcPr>
            <w:tcW w:w="5000" w:type="pct"/>
            <w:gridSpan w:val="4"/>
          </w:tcPr>
          <w:p w:rsidR="00A93D3C" w:rsidRPr="00A6710E" w:rsidRDefault="00A93D3C" w:rsidP="00EB52CC">
            <w:pPr>
              <w:jc w:val="both"/>
              <w:rPr>
                <w:sz w:val="20"/>
                <w:lang w:val="fr-CA"/>
              </w:rPr>
            </w:pPr>
            <w:r w:rsidRPr="00A6710E">
              <w:rPr>
                <w:sz w:val="20"/>
                <w:lang w:val="fr-CA"/>
              </w:rPr>
              <w:t>RDF a mortellement atteint par balle deux de ses cousins chez eux. Il s’est ensuite rendu à son école. Il a mortellement abattu un enseignant et une aide</w:t>
            </w:r>
            <w:r w:rsidRPr="00A6710E">
              <w:rPr>
                <w:sz w:val="20"/>
                <w:lang w:val="fr-CA"/>
              </w:rPr>
              <w:noBreakHyphen/>
              <w:t>enseignante. Il a grièvement blessé sept autres personnes. RDF était âgé de moins de 18 ans à l’époque des incidents. Il a inscrit des plaidoyers de culpabilité relativement à quatre chefs d’accusation de meurtre et sept chefs d’accusation de tentative de meurtre. L’avocat de la Couronne a demandé qu’il soit assujetti à une peine applicable aux adultes. La juge de la peine a tenu une audience en application du par. </w:t>
            </w:r>
            <w:r w:rsidRPr="00A6710E">
              <w:rPr>
                <w:color w:val="151915"/>
                <w:spacing w:val="3"/>
                <w:sz w:val="20"/>
                <w:lang w:val="fr-CA"/>
              </w:rPr>
              <w:t xml:space="preserve">72(1) de la </w:t>
            </w:r>
            <w:r w:rsidRPr="00A6710E">
              <w:rPr>
                <w:rFonts w:eastAsiaTheme="majorEastAsia"/>
                <w:i/>
                <w:sz w:val="20"/>
                <w:lang w:val="fr-CA"/>
              </w:rPr>
              <w:t>Loi sur le système de justice pénale pour les adolescents</w:t>
            </w:r>
            <w:r w:rsidRPr="00A6710E">
              <w:rPr>
                <w:rFonts w:eastAsiaTheme="majorEastAsia"/>
                <w:sz w:val="20"/>
                <w:lang w:val="fr-CA"/>
              </w:rPr>
              <w:t>, L.C. 2002, ch. 1</w:t>
            </w:r>
            <w:r w:rsidRPr="00A6710E">
              <w:rPr>
                <w:sz w:val="20"/>
                <w:lang w:val="fr-CA"/>
              </w:rPr>
              <w:t xml:space="preserve">, </w:t>
            </w:r>
            <w:r w:rsidRPr="00A6710E">
              <w:rPr>
                <w:color w:val="151915"/>
                <w:spacing w:val="3"/>
                <w:sz w:val="20"/>
                <w:lang w:val="fr-CA"/>
              </w:rPr>
              <w:t>et a accueilli la demande d’imposer une peine applicable aux adultes</w:t>
            </w:r>
            <w:r w:rsidRPr="00A6710E">
              <w:rPr>
                <w:sz w:val="20"/>
                <w:lang w:val="fr-CA"/>
              </w:rPr>
              <w:t>. Elle a condamné RDF à quatre peines concurrentes d’emprisonnement à perpétuité, sept peines concurrentes d’emprisonnement de quinze ans, sans possibilité de libération conditionnelle pendant une période de dix ans</w:t>
            </w:r>
            <w:r w:rsidRPr="00A6710E">
              <w:rPr>
                <w:color w:val="191B1B"/>
                <w:sz w:val="20"/>
                <w:lang w:val="fr-CA"/>
              </w:rPr>
              <w:t xml:space="preserve">. </w:t>
            </w:r>
            <w:r w:rsidRPr="00A6710E">
              <w:rPr>
                <w:sz w:val="20"/>
                <w:lang w:val="fr-CA"/>
              </w:rPr>
              <w:t>Les juges majoritaires de la Cour d’appel ont rejeté l’appel de la peine.</w:t>
            </w:r>
          </w:p>
          <w:p w:rsidR="00A93D3C" w:rsidRPr="00A6710E" w:rsidRDefault="00A93D3C" w:rsidP="00EB52CC">
            <w:pPr>
              <w:jc w:val="both"/>
              <w:rPr>
                <w:sz w:val="20"/>
                <w:lang w:val="fr-CA"/>
              </w:rPr>
            </w:pPr>
          </w:p>
        </w:tc>
      </w:tr>
      <w:tr w:rsidR="00A93D3C" w:rsidRPr="00A6710E" w:rsidTr="00B778F3">
        <w:tc>
          <w:tcPr>
            <w:tcW w:w="2427" w:type="pct"/>
            <w:gridSpan w:val="2"/>
          </w:tcPr>
          <w:p w:rsidR="00A93D3C" w:rsidRPr="00A6710E" w:rsidRDefault="00A93D3C" w:rsidP="00EB52CC">
            <w:pPr>
              <w:jc w:val="both"/>
              <w:rPr>
                <w:sz w:val="20"/>
                <w:lang w:val="fr-CA"/>
              </w:rPr>
            </w:pPr>
            <w:r w:rsidRPr="00A6710E">
              <w:rPr>
                <w:sz w:val="20"/>
                <w:lang w:val="fr-CA"/>
              </w:rPr>
              <w:t>28 octobre 2016</w:t>
            </w:r>
          </w:p>
          <w:p w:rsidR="00A93D3C" w:rsidRPr="00A6710E" w:rsidRDefault="00A93D3C" w:rsidP="00EB52CC">
            <w:pPr>
              <w:jc w:val="both"/>
              <w:rPr>
                <w:sz w:val="20"/>
                <w:lang w:val="fr-CA"/>
              </w:rPr>
            </w:pPr>
            <w:r w:rsidRPr="00A6710E">
              <w:rPr>
                <w:sz w:val="20"/>
                <w:lang w:val="fr-CA"/>
              </w:rPr>
              <w:t>Cour provinciale de la Saskatchewan</w:t>
            </w:r>
          </w:p>
          <w:p w:rsidR="00A93D3C" w:rsidRPr="00A6710E" w:rsidRDefault="00A93D3C" w:rsidP="00EB52CC">
            <w:pPr>
              <w:jc w:val="both"/>
              <w:rPr>
                <w:sz w:val="20"/>
                <w:lang w:val="fr-CA"/>
              </w:rPr>
            </w:pPr>
          </w:p>
        </w:tc>
        <w:tc>
          <w:tcPr>
            <w:tcW w:w="243" w:type="pct"/>
          </w:tcPr>
          <w:p w:rsidR="00A93D3C" w:rsidRPr="00A6710E" w:rsidRDefault="00A93D3C" w:rsidP="00EB52CC">
            <w:pPr>
              <w:jc w:val="both"/>
              <w:rPr>
                <w:sz w:val="20"/>
                <w:lang w:val="fr-CA"/>
              </w:rPr>
            </w:pPr>
          </w:p>
        </w:tc>
        <w:tc>
          <w:tcPr>
            <w:tcW w:w="2330" w:type="pct"/>
          </w:tcPr>
          <w:p w:rsidR="00A93D3C" w:rsidRPr="00A6710E" w:rsidRDefault="00A93D3C" w:rsidP="00EB52CC">
            <w:pPr>
              <w:jc w:val="both"/>
              <w:rPr>
                <w:sz w:val="20"/>
                <w:lang w:val="fr-CA"/>
              </w:rPr>
            </w:pPr>
            <w:r w:rsidRPr="00A6710E">
              <w:rPr>
                <w:sz w:val="20"/>
                <w:lang w:val="fr-CA"/>
              </w:rPr>
              <w:t>Déclarations de culpabilité relativement à quatre chefs d’accusation de meurtre et à sept chefs d’accusation de tentative de meurtre</w:t>
            </w:r>
          </w:p>
          <w:p w:rsidR="00A93D3C" w:rsidRPr="00A6710E" w:rsidRDefault="00A93D3C" w:rsidP="00EB52CC">
            <w:pPr>
              <w:jc w:val="both"/>
              <w:rPr>
                <w:sz w:val="20"/>
                <w:lang w:val="fr-CA"/>
              </w:rPr>
            </w:pPr>
          </w:p>
        </w:tc>
      </w:tr>
      <w:tr w:rsidR="00A93D3C" w:rsidRPr="00A6710E" w:rsidTr="00B778F3">
        <w:tc>
          <w:tcPr>
            <w:tcW w:w="2427" w:type="pct"/>
            <w:gridSpan w:val="2"/>
          </w:tcPr>
          <w:p w:rsidR="00A93D3C" w:rsidRPr="00A6710E" w:rsidRDefault="00A93D3C" w:rsidP="00EB52CC">
            <w:pPr>
              <w:jc w:val="both"/>
              <w:rPr>
                <w:sz w:val="20"/>
                <w:lang w:val="fr-CA"/>
              </w:rPr>
            </w:pPr>
            <w:r w:rsidRPr="00A6710E">
              <w:rPr>
                <w:color w:val="191B1B"/>
                <w:sz w:val="20"/>
                <w:lang w:val="fr-CA"/>
              </w:rPr>
              <w:t>23 février 2018</w:t>
            </w:r>
          </w:p>
          <w:p w:rsidR="00A93D3C" w:rsidRPr="00A6710E" w:rsidRDefault="00A93D3C" w:rsidP="00EB52CC">
            <w:pPr>
              <w:jc w:val="both"/>
              <w:rPr>
                <w:sz w:val="20"/>
                <w:lang w:val="fr-CA"/>
              </w:rPr>
            </w:pPr>
            <w:r w:rsidRPr="00A6710E">
              <w:rPr>
                <w:sz w:val="20"/>
                <w:lang w:val="fr-CA"/>
              </w:rPr>
              <w:t>Cour provinciale de la Saskatchewan</w:t>
            </w:r>
          </w:p>
          <w:p w:rsidR="00A93D3C" w:rsidRPr="00A6710E" w:rsidRDefault="00A93D3C" w:rsidP="00EB52CC">
            <w:pPr>
              <w:jc w:val="both"/>
              <w:rPr>
                <w:sz w:val="20"/>
                <w:lang w:val="fr-CA"/>
              </w:rPr>
            </w:pPr>
            <w:r w:rsidRPr="00A6710E">
              <w:rPr>
                <w:sz w:val="20"/>
                <w:lang w:val="fr-CA"/>
              </w:rPr>
              <w:t>(Juge McIvor)</w:t>
            </w:r>
          </w:p>
          <w:p w:rsidR="00A93D3C" w:rsidRPr="00A6710E" w:rsidRDefault="00A6710E" w:rsidP="00EB52CC">
            <w:pPr>
              <w:jc w:val="both"/>
              <w:rPr>
                <w:rStyle w:val="Hyperlink"/>
                <w:sz w:val="20"/>
                <w:lang w:val="fr-CA"/>
              </w:rPr>
            </w:pPr>
            <w:hyperlink r:id="rId142" w:history="1">
              <w:r w:rsidR="00A93D3C" w:rsidRPr="00A6710E">
                <w:rPr>
                  <w:rStyle w:val="Hyperlink"/>
                  <w:sz w:val="20"/>
                  <w:lang w:val="fr-CA"/>
                </w:rPr>
                <w:t>2018 SKPC 28</w:t>
              </w:r>
            </w:hyperlink>
          </w:p>
          <w:p w:rsidR="00A93D3C" w:rsidRPr="00A6710E" w:rsidRDefault="00A93D3C" w:rsidP="00EB52CC">
            <w:pPr>
              <w:jc w:val="both"/>
              <w:rPr>
                <w:sz w:val="20"/>
                <w:lang w:val="fr-CA"/>
              </w:rPr>
            </w:pPr>
          </w:p>
        </w:tc>
        <w:tc>
          <w:tcPr>
            <w:tcW w:w="243" w:type="pct"/>
          </w:tcPr>
          <w:p w:rsidR="00A93D3C" w:rsidRPr="00A6710E" w:rsidRDefault="00A93D3C" w:rsidP="00EB52CC">
            <w:pPr>
              <w:jc w:val="both"/>
              <w:rPr>
                <w:sz w:val="20"/>
                <w:lang w:val="fr-CA"/>
              </w:rPr>
            </w:pPr>
          </w:p>
        </w:tc>
        <w:tc>
          <w:tcPr>
            <w:tcW w:w="2330" w:type="pct"/>
          </w:tcPr>
          <w:p w:rsidR="00A93D3C" w:rsidRPr="00A6710E" w:rsidRDefault="00A93D3C" w:rsidP="00EB52CC">
            <w:pPr>
              <w:jc w:val="both"/>
              <w:rPr>
                <w:sz w:val="20"/>
                <w:lang w:val="fr-CA"/>
              </w:rPr>
            </w:pPr>
            <w:r w:rsidRPr="00A6710E">
              <w:rPr>
                <w:sz w:val="20"/>
                <w:lang w:val="fr-CA"/>
              </w:rPr>
              <w:t xml:space="preserve">Ordonnance en application de la </w:t>
            </w:r>
            <w:r w:rsidRPr="00A6710E">
              <w:rPr>
                <w:i/>
                <w:sz w:val="20"/>
                <w:lang w:val="fr-CA"/>
              </w:rPr>
              <w:t>Loi sur le système de justice pénale pour les adolescents</w:t>
            </w:r>
            <w:r w:rsidRPr="00A6710E">
              <w:rPr>
                <w:sz w:val="20"/>
                <w:lang w:val="fr-CA"/>
              </w:rPr>
              <w:t xml:space="preserve"> d’imposer à l’adolescent une peine applicable aux adultes</w:t>
            </w:r>
          </w:p>
        </w:tc>
      </w:tr>
      <w:tr w:rsidR="00A93D3C" w:rsidRPr="00A6710E" w:rsidTr="00B778F3">
        <w:tc>
          <w:tcPr>
            <w:tcW w:w="2427" w:type="pct"/>
            <w:gridSpan w:val="2"/>
          </w:tcPr>
          <w:p w:rsidR="00A93D3C" w:rsidRPr="00A6710E" w:rsidRDefault="00A93D3C" w:rsidP="00EB52CC">
            <w:pPr>
              <w:jc w:val="both"/>
              <w:rPr>
                <w:sz w:val="20"/>
                <w:lang w:val="fr-CA"/>
              </w:rPr>
            </w:pPr>
            <w:r w:rsidRPr="00A6710E">
              <w:rPr>
                <w:sz w:val="20"/>
                <w:lang w:val="fr-CA"/>
              </w:rPr>
              <w:t>8 mai 2018</w:t>
            </w:r>
          </w:p>
          <w:p w:rsidR="00A93D3C" w:rsidRPr="00A6710E" w:rsidRDefault="00A93D3C" w:rsidP="00EB52CC">
            <w:pPr>
              <w:jc w:val="both"/>
              <w:rPr>
                <w:sz w:val="20"/>
                <w:lang w:val="fr-CA"/>
              </w:rPr>
            </w:pPr>
            <w:r w:rsidRPr="00A6710E">
              <w:rPr>
                <w:sz w:val="20"/>
                <w:lang w:val="fr-CA"/>
              </w:rPr>
              <w:t>Cour provinciale de la Saskatchewan</w:t>
            </w:r>
          </w:p>
          <w:p w:rsidR="00A93D3C" w:rsidRPr="00A6710E" w:rsidRDefault="00A93D3C" w:rsidP="00EB52CC">
            <w:pPr>
              <w:jc w:val="both"/>
              <w:rPr>
                <w:sz w:val="20"/>
                <w:lang w:val="fr-CA"/>
              </w:rPr>
            </w:pPr>
            <w:r w:rsidRPr="00A6710E">
              <w:rPr>
                <w:sz w:val="20"/>
                <w:lang w:val="fr-CA"/>
              </w:rPr>
              <w:t>(Juge McIvor)</w:t>
            </w:r>
          </w:p>
          <w:p w:rsidR="00A93D3C" w:rsidRPr="00A6710E" w:rsidRDefault="00A93D3C" w:rsidP="00EB52CC">
            <w:pPr>
              <w:jc w:val="both"/>
              <w:rPr>
                <w:sz w:val="20"/>
                <w:lang w:val="fr-CA"/>
              </w:rPr>
            </w:pPr>
          </w:p>
        </w:tc>
        <w:tc>
          <w:tcPr>
            <w:tcW w:w="243" w:type="pct"/>
          </w:tcPr>
          <w:p w:rsidR="00A93D3C" w:rsidRPr="00A6710E" w:rsidRDefault="00A93D3C" w:rsidP="00EB52CC">
            <w:pPr>
              <w:jc w:val="both"/>
              <w:rPr>
                <w:sz w:val="20"/>
                <w:lang w:val="fr-CA"/>
              </w:rPr>
            </w:pPr>
          </w:p>
        </w:tc>
        <w:tc>
          <w:tcPr>
            <w:tcW w:w="2330" w:type="pct"/>
          </w:tcPr>
          <w:p w:rsidR="00A93D3C" w:rsidRPr="00A6710E" w:rsidRDefault="00A93D3C" w:rsidP="00EB52CC">
            <w:pPr>
              <w:widowControl w:val="0"/>
              <w:kinsoku w:val="0"/>
              <w:overflowPunct w:val="0"/>
              <w:jc w:val="both"/>
              <w:textAlignment w:val="baseline"/>
              <w:rPr>
                <w:sz w:val="20"/>
                <w:lang w:val="fr-CA"/>
              </w:rPr>
            </w:pPr>
            <w:r w:rsidRPr="00A6710E">
              <w:rPr>
                <w:sz w:val="20"/>
                <w:lang w:val="fr-CA"/>
              </w:rPr>
              <w:t xml:space="preserve">Peines : quatre peines concurrentes d’emprisonnement à perpétuité, sept peines concurrentes d’emprisonnement de quinze ans, sans possibilité de libération conditionnelle pendant une période de dix ans. </w:t>
            </w:r>
          </w:p>
        </w:tc>
      </w:tr>
      <w:tr w:rsidR="00A93D3C" w:rsidRPr="00A6710E" w:rsidTr="00B778F3">
        <w:tc>
          <w:tcPr>
            <w:tcW w:w="2427" w:type="pct"/>
            <w:gridSpan w:val="2"/>
          </w:tcPr>
          <w:p w:rsidR="00A93D3C" w:rsidRPr="00A6710E" w:rsidRDefault="00A93D3C" w:rsidP="00EB52CC">
            <w:pPr>
              <w:jc w:val="both"/>
              <w:rPr>
                <w:sz w:val="20"/>
                <w:lang w:val="fr-CA"/>
              </w:rPr>
            </w:pPr>
            <w:r w:rsidRPr="00A6710E">
              <w:rPr>
                <w:sz w:val="20"/>
                <w:lang w:val="fr-CA"/>
              </w:rPr>
              <w:t>31 octobre 2019</w:t>
            </w:r>
          </w:p>
          <w:p w:rsidR="00A93D3C" w:rsidRPr="00A6710E" w:rsidRDefault="00A93D3C" w:rsidP="00EB52CC">
            <w:pPr>
              <w:jc w:val="both"/>
              <w:rPr>
                <w:sz w:val="20"/>
                <w:lang w:val="fr-CA"/>
              </w:rPr>
            </w:pPr>
            <w:r w:rsidRPr="00A6710E">
              <w:rPr>
                <w:sz w:val="20"/>
                <w:lang w:val="fr-CA"/>
              </w:rPr>
              <w:t>Cour d’appel de la Saskatchewan</w:t>
            </w:r>
          </w:p>
          <w:p w:rsidR="00A93D3C" w:rsidRPr="00A6710E" w:rsidRDefault="00A93D3C" w:rsidP="00EB52CC">
            <w:pPr>
              <w:jc w:val="both"/>
              <w:rPr>
                <w:sz w:val="20"/>
                <w:lang w:val="fr-CA"/>
              </w:rPr>
            </w:pPr>
            <w:r w:rsidRPr="00A6710E">
              <w:rPr>
                <w:sz w:val="20"/>
                <w:lang w:val="fr-CA"/>
              </w:rPr>
              <w:t>(Juges Tholl, Richards et Jackson [dissidente])</w:t>
            </w:r>
          </w:p>
          <w:p w:rsidR="00A93D3C" w:rsidRPr="00A6710E" w:rsidRDefault="00A6710E" w:rsidP="00EB52CC">
            <w:pPr>
              <w:jc w:val="both"/>
              <w:rPr>
                <w:sz w:val="20"/>
                <w:lang w:val="fr-CA"/>
              </w:rPr>
            </w:pPr>
            <w:hyperlink r:id="rId143" w:history="1">
              <w:r w:rsidR="00A93D3C" w:rsidRPr="00A6710E">
                <w:rPr>
                  <w:rStyle w:val="Hyperlink"/>
                  <w:sz w:val="20"/>
                  <w:lang w:val="fr-CA"/>
                </w:rPr>
                <w:t>2019 SKCA 112</w:t>
              </w:r>
            </w:hyperlink>
            <w:r w:rsidR="00A93D3C" w:rsidRPr="00A6710E">
              <w:rPr>
                <w:sz w:val="20"/>
                <w:lang w:val="fr-CA"/>
              </w:rPr>
              <w:t>; CACR 3131</w:t>
            </w:r>
          </w:p>
          <w:p w:rsidR="00A93D3C" w:rsidRPr="00A6710E" w:rsidRDefault="00A93D3C" w:rsidP="00EB52CC">
            <w:pPr>
              <w:jc w:val="both"/>
              <w:rPr>
                <w:sz w:val="20"/>
                <w:lang w:val="fr-CA"/>
              </w:rPr>
            </w:pPr>
          </w:p>
        </w:tc>
        <w:tc>
          <w:tcPr>
            <w:tcW w:w="243" w:type="pct"/>
          </w:tcPr>
          <w:p w:rsidR="00A93D3C" w:rsidRPr="00A6710E" w:rsidRDefault="00A93D3C" w:rsidP="00EB52CC">
            <w:pPr>
              <w:jc w:val="both"/>
              <w:rPr>
                <w:sz w:val="20"/>
                <w:lang w:val="fr-CA"/>
              </w:rPr>
            </w:pPr>
          </w:p>
        </w:tc>
        <w:tc>
          <w:tcPr>
            <w:tcW w:w="2330" w:type="pct"/>
          </w:tcPr>
          <w:p w:rsidR="00A93D3C" w:rsidRPr="00A6710E" w:rsidRDefault="00A93D3C" w:rsidP="00EB52CC">
            <w:pPr>
              <w:jc w:val="both"/>
              <w:rPr>
                <w:sz w:val="20"/>
                <w:lang w:val="fr-CA"/>
              </w:rPr>
            </w:pPr>
            <w:r w:rsidRPr="00A6710E">
              <w:rPr>
                <w:sz w:val="20"/>
                <w:lang w:val="fr-CA"/>
              </w:rPr>
              <w:t>Rejet de l’appel des peines</w:t>
            </w:r>
          </w:p>
          <w:p w:rsidR="00A93D3C" w:rsidRPr="00A6710E" w:rsidRDefault="00A93D3C" w:rsidP="00EB52CC">
            <w:pPr>
              <w:jc w:val="both"/>
              <w:rPr>
                <w:sz w:val="20"/>
                <w:lang w:val="fr-CA"/>
              </w:rPr>
            </w:pPr>
          </w:p>
        </w:tc>
      </w:tr>
      <w:tr w:rsidR="00A93D3C" w:rsidRPr="00A6710E" w:rsidTr="00B778F3">
        <w:tc>
          <w:tcPr>
            <w:tcW w:w="2427" w:type="pct"/>
            <w:gridSpan w:val="2"/>
          </w:tcPr>
          <w:p w:rsidR="00A93D3C" w:rsidRPr="00A6710E" w:rsidRDefault="00A93D3C" w:rsidP="00EB52CC">
            <w:pPr>
              <w:jc w:val="both"/>
              <w:rPr>
                <w:sz w:val="20"/>
                <w:lang w:val="fr-CA"/>
              </w:rPr>
            </w:pPr>
            <w:r w:rsidRPr="00A6710E">
              <w:rPr>
                <w:sz w:val="20"/>
                <w:lang w:val="fr-CA"/>
              </w:rPr>
              <w:t>30 décembre 2019</w:t>
            </w:r>
          </w:p>
          <w:p w:rsidR="00A93D3C" w:rsidRPr="00A6710E" w:rsidRDefault="00A93D3C" w:rsidP="00EB52CC">
            <w:pPr>
              <w:jc w:val="both"/>
              <w:rPr>
                <w:sz w:val="20"/>
                <w:lang w:val="fr-CA"/>
              </w:rPr>
            </w:pPr>
            <w:r w:rsidRPr="00A6710E">
              <w:rPr>
                <w:sz w:val="20"/>
                <w:lang w:val="fr-CA"/>
              </w:rPr>
              <w:t>Cour suprême du Canada</w:t>
            </w:r>
          </w:p>
        </w:tc>
        <w:tc>
          <w:tcPr>
            <w:tcW w:w="243" w:type="pct"/>
          </w:tcPr>
          <w:p w:rsidR="00A93D3C" w:rsidRPr="00A6710E" w:rsidRDefault="00A93D3C" w:rsidP="00EB52CC">
            <w:pPr>
              <w:jc w:val="both"/>
              <w:rPr>
                <w:sz w:val="20"/>
                <w:lang w:val="fr-CA"/>
              </w:rPr>
            </w:pPr>
          </w:p>
        </w:tc>
        <w:tc>
          <w:tcPr>
            <w:tcW w:w="2330" w:type="pct"/>
          </w:tcPr>
          <w:p w:rsidR="00A93D3C" w:rsidRPr="00A6710E" w:rsidRDefault="00A93D3C" w:rsidP="00EB52CC">
            <w:pPr>
              <w:jc w:val="both"/>
              <w:rPr>
                <w:sz w:val="20"/>
                <w:lang w:val="fr-CA"/>
              </w:rPr>
            </w:pPr>
            <w:r w:rsidRPr="00A6710E">
              <w:rPr>
                <w:sz w:val="20"/>
                <w:lang w:val="fr-CA"/>
              </w:rPr>
              <w:t>Dépôt de la demande d’autorisation d’appel</w:t>
            </w:r>
          </w:p>
          <w:p w:rsidR="00A93D3C" w:rsidRPr="00A6710E" w:rsidRDefault="00A93D3C" w:rsidP="00EB52CC">
            <w:pPr>
              <w:jc w:val="both"/>
              <w:rPr>
                <w:sz w:val="20"/>
                <w:lang w:val="fr-CA"/>
              </w:rPr>
            </w:pPr>
          </w:p>
        </w:tc>
      </w:tr>
    </w:tbl>
    <w:p w:rsidR="00A93D3C" w:rsidRPr="00A6710E" w:rsidRDefault="00A93D3C" w:rsidP="00EB52CC">
      <w:pPr>
        <w:jc w:val="both"/>
        <w:rPr>
          <w:sz w:val="20"/>
          <w:lang w:val="fr-CA"/>
        </w:rPr>
      </w:pPr>
    </w:p>
    <w:p w:rsidR="005148F6" w:rsidRPr="00A6710E" w:rsidRDefault="00A6710E" w:rsidP="00EB52CC">
      <w:pPr>
        <w:jc w:val="both"/>
        <w:rPr>
          <w:sz w:val="20"/>
          <w:lang w:val="fr-CA"/>
        </w:rPr>
      </w:pPr>
      <w:r w:rsidRPr="00A6710E">
        <w:rPr>
          <w:sz w:val="20"/>
        </w:rPr>
        <w:pict>
          <v:rect id="_x0000_i1078"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755C" w:rsidRPr="00A6710E" w:rsidTr="00B778F3">
        <w:tc>
          <w:tcPr>
            <w:tcW w:w="543" w:type="pct"/>
          </w:tcPr>
          <w:p w:rsidR="003F755C" w:rsidRPr="00A6710E" w:rsidRDefault="003F755C" w:rsidP="00EB52CC">
            <w:pPr>
              <w:jc w:val="both"/>
              <w:rPr>
                <w:sz w:val="20"/>
              </w:rPr>
            </w:pPr>
            <w:r w:rsidRPr="00A6710E">
              <w:rPr>
                <w:rStyle w:val="SCCFileNumberChar"/>
                <w:sz w:val="20"/>
                <w:szCs w:val="20"/>
              </w:rPr>
              <w:t>38998</w:t>
            </w:r>
          </w:p>
        </w:tc>
        <w:tc>
          <w:tcPr>
            <w:tcW w:w="4457" w:type="pct"/>
            <w:gridSpan w:val="3"/>
          </w:tcPr>
          <w:p w:rsidR="003F755C" w:rsidRPr="00A6710E" w:rsidRDefault="003F755C" w:rsidP="00EB52CC">
            <w:pPr>
              <w:pStyle w:val="SCCLsocParty"/>
              <w:jc w:val="both"/>
              <w:rPr>
                <w:b/>
                <w:sz w:val="20"/>
                <w:szCs w:val="20"/>
                <w:lang w:val="en-US"/>
              </w:rPr>
            </w:pPr>
            <w:r w:rsidRPr="00A6710E">
              <w:rPr>
                <w:b/>
                <w:sz w:val="20"/>
                <w:szCs w:val="20"/>
                <w:lang w:val="en-US"/>
              </w:rPr>
              <w:t>Satinder Paul Singh Dhillon v. Her Majesty the Queen</w:t>
            </w:r>
          </w:p>
          <w:p w:rsidR="003F755C" w:rsidRPr="00A6710E" w:rsidRDefault="005148F6" w:rsidP="00EB52CC">
            <w:pPr>
              <w:jc w:val="both"/>
              <w:rPr>
                <w:sz w:val="20"/>
              </w:rPr>
            </w:pPr>
            <w:r w:rsidRPr="00A6710E">
              <w:rPr>
                <w:sz w:val="20"/>
              </w:rPr>
              <w:t>(B.C.) (Criminal) (By Leave)</w:t>
            </w:r>
          </w:p>
        </w:tc>
      </w:tr>
      <w:tr w:rsidR="003F755C" w:rsidRPr="00A6710E" w:rsidTr="00B778F3">
        <w:tc>
          <w:tcPr>
            <w:tcW w:w="5000" w:type="pct"/>
            <w:gridSpan w:val="4"/>
          </w:tcPr>
          <w:p w:rsidR="003F755C" w:rsidRPr="00A6710E" w:rsidRDefault="003F755C" w:rsidP="00EB52CC">
            <w:pPr>
              <w:jc w:val="both"/>
              <w:rPr>
                <w:sz w:val="20"/>
              </w:rPr>
            </w:pPr>
            <w:r w:rsidRPr="00A6710E">
              <w:rPr>
                <w:sz w:val="20"/>
              </w:rPr>
              <w:t>Criminal law — Offence — Elements of offence — Applicant convicted of criminal contempt —Whether truth is an available defence when someone is charged with criminal contempt — Whether the terms of the orders were clear, unambiguous, and not overly broad — Whether this Court’s guidance is needed in order to clarify that the terms of an order must be free from ambiguity.</w:t>
            </w:r>
          </w:p>
          <w:p w:rsidR="003F755C" w:rsidRPr="00A6710E" w:rsidRDefault="003F755C" w:rsidP="00EB52CC">
            <w:pPr>
              <w:jc w:val="both"/>
              <w:rPr>
                <w:sz w:val="20"/>
              </w:rPr>
            </w:pPr>
          </w:p>
        </w:tc>
      </w:tr>
      <w:tr w:rsidR="003F755C" w:rsidRPr="00A6710E" w:rsidTr="00B778F3">
        <w:tc>
          <w:tcPr>
            <w:tcW w:w="5000" w:type="pct"/>
            <w:gridSpan w:val="4"/>
          </w:tcPr>
          <w:p w:rsidR="003F755C" w:rsidRPr="00A6710E" w:rsidRDefault="003F755C" w:rsidP="00EB52CC">
            <w:pPr>
              <w:jc w:val="both"/>
              <w:rPr>
                <w:sz w:val="20"/>
              </w:rPr>
            </w:pPr>
            <w:r w:rsidRPr="00A6710E">
              <w:rPr>
                <w:sz w:val="20"/>
              </w:rPr>
              <w:t xml:space="preserve">Mr. Dhillon </w:t>
            </w:r>
            <w:r w:rsidRPr="00A6710E">
              <w:rPr>
                <w:sz w:val="20"/>
                <w:lang w:val="en"/>
              </w:rPr>
              <w:t xml:space="preserve">was charged with criminal contempt of court. He is alleged to have published statements on two blogs in violation of orders made by former Chief Justice Brenner during the course of proceedings relating to a bankruptcy matter. The orders enjoined Mr. Dhillon and others from publishing disparaging or defamatory statements about the Trustee, counsel for the Trustee, or any other person or entity connected to the administration of this bankruptcy. At trial, Mr. Dhillon took the position that the contents of the blogs were true and therefore, the Crown could not prove beyond a reasonable doubt that the statements in issue were disparaging or defamatory. </w:t>
            </w:r>
            <w:r w:rsidRPr="00A6710E">
              <w:rPr>
                <w:sz w:val="20"/>
              </w:rPr>
              <w:t>Mr. Dhillon was convicted of criminal contempt. The Court of Appeal dismissed his conviction appeal.</w:t>
            </w:r>
          </w:p>
        </w:tc>
      </w:tr>
      <w:tr w:rsidR="003F755C" w:rsidRPr="00A6710E" w:rsidTr="00B778F3">
        <w:tc>
          <w:tcPr>
            <w:tcW w:w="5000" w:type="pct"/>
            <w:gridSpan w:val="4"/>
          </w:tcPr>
          <w:p w:rsidR="003F755C" w:rsidRPr="00A6710E" w:rsidRDefault="003F755C" w:rsidP="00EB52CC">
            <w:pPr>
              <w:jc w:val="both"/>
              <w:rPr>
                <w:sz w:val="20"/>
              </w:rPr>
            </w:pPr>
          </w:p>
        </w:tc>
      </w:tr>
      <w:tr w:rsidR="003F755C" w:rsidRPr="00A6710E" w:rsidTr="00B778F3">
        <w:tc>
          <w:tcPr>
            <w:tcW w:w="2427" w:type="pct"/>
            <w:gridSpan w:val="2"/>
          </w:tcPr>
          <w:p w:rsidR="003F755C" w:rsidRPr="00A6710E" w:rsidRDefault="003F755C" w:rsidP="00EB52CC">
            <w:pPr>
              <w:jc w:val="both"/>
              <w:rPr>
                <w:sz w:val="20"/>
              </w:rPr>
            </w:pPr>
            <w:r w:rsidRPr="00A6710E">
              <w:rPr>
                <w:sz w:val="20"/>
              </w:rPr>
              <w:t>February 25, 2015</w:t>
            </w:r>
          </w:p>
          <w:p w:rsidR="003F755C" w:rsidRPr="00A6710E" w:rsidRDefault="003F755C" w:rsidP="00EB52CC">
            <w:pPr>
              <w:jc w:val="both"/>
              <w:rPr>
                <w:sz w:val="20"/>
              </w:rPr>
            </w:pPr>
            <w:r w:rsidRPr="00A6710E">
              <w:rPr>
                <w:sz w:val="20"/>
              </w:rPr>
              <w:t>Supreme Court of British Columbia</w:t>
            </w:r>
          </w:p>
          <w:p w:rsidR="003F755C" w:rsidRPr="00A6710E" w:rsidRDefault="003F755C" w:rsidP="00EB52CC">
            <w:pPr>
              <w:jc w:val="both"/>
              <w:rPr>
                <w:sz w:val="20"/>
              </w:rPr>
            </w:pPr>
            <w:r w:rsidRPr="00A6710E">
              <w:rPr>
                <w:sz w:val="20"/>
              </w:rPr>
              <w:t>(Holmes J.)</w:t>
            </w:r>
          </w:p>
          <w:p w:rsidR="003F755C" w:rsidRPr="00A6710E" w:rsidRDefault="00A6710E" w:rsidP="00EB52CC">
            <w:pPr>
              <w:jc w:val="both"/>
              <w:rPr>
                <w:sz w:val="20"/>
              </w:rPr>
            </w:pPr>
            <w:hyperlink r:id="rId144" w:history="1">
              <w:r w:rsidR="003F755C" w:rsidRPr="00A6710E">
                <w:rPr>
                  <w:rStyle w:val="Hyperlink"/>
                  <w:sz w:val="20"/>
                </w:rPr>
                <w:t>2015 BCSC 280</w:t>
              </w:r>
            </w:hyperlink>
          </w:p>
          <w:p w:rsidR="003F755C" w:rsidRPr="00A6710E" w:rsidRDefault="003F755C" w:rsidP="00EB52CC">
            <w:pPr>
              <w:jc w:val="both"/>
              <w:rPr>
                <w:sz w:val="20"/>
              </w:rPr>
            </w:pPr>
          </w:p>
        </w:tc>
        <w:tc>
          <w:tcPr>
            <w:tcW w:w="243" w:type="pct"/>
          </w:tcPr>
          <w:p w:rsidR="003F755C" w:rsidRPr="00A6710E" w:rsidRDefault="003F755C" w:rsidP="00EB52CC">
            <w:pPr>
              <w:jc w:val="both"/>
              <w:rPr>
                <w:sz w:val="20"/>
              </w:rPr>
            </w:pPr>
          </w:p>
        </w:tc>
        <w:tc>
          <w:tcPr>
            <w:tcW w:w="2330" w:type="pct"/>
          </w:tcPr>
          <w:p w:rsidR="003F755C" w:rsidRPr="00A6710E" w:rsidRDefault="003F755C" w:rsidP="00EB52CC">
            <w:pPr>
              <w:jc w:val="both"/>
              <w:rPr>
                <w:sz w:val="20"/>
              </w:rPr>
            </w:pPr>
            <w:r w:rsidRPr="00A6710E">
              <w:rPr>
                <w:sz w:val="20"/>
              </w:rPr>
              <w:t>Applicant convicted of criminal contempt</w:t>
            </w:r>
          </w:p>
          <w:p w:rsidR="003F755C" w:rsidRPr="00A6710E" w:rsidRDefault="003F755C" w:rsidP="00EB52CC">
            <w:pPr>
              <w:jc w:val="both"/>
              <w:rPr>
                <w:sz w:val="20"/>
              </w:rPr>
            </w:pPr>
          </w:p>
        </w:tc>
      </w:tr>
      <w:tr w:rsidR="003F755C" w:rsidRPr="00A6710E" w:rsidTr="00B778F3">
        <w:tc>
          <w:tcPr>
            <w:tcW w:w="2427" w:type="pct"/>
            <w:gridSpan w:val="2"/>
          </w:tcPr>
          <w:p w:rsidR="003F755C" w:rsidRPr="00A6710E" w:rsidRDefault="003F755C" w:rsidP="00EB52CC">
            <w:pPr>
              <w:jc w:val="both"/>
              <w:rPr>
                <w:sz w:val="20"/>
              </w:rPr>
            </w:pPr>
            <w:r w:rsidRPr="00A6710E">
              <w:rPr>
                <w:sz w:val="20"/>
              </w:rPr>
              <w:t>October 30, 2019</w:t>
            </w:r>
          </w:p>
          <w:p w:rsidR="003F755C" w:rsidRPr="00A6710E" w:rsidRDefault="003F755C" w:rsidP="00EB52CC">
            <w:pPr>
              <w:jc w:val="both"/>
              <w:rPr>
                <w:sz w:val="20"/>
              </w:rPr>
            </w:pPr>
            <w:r w:rsidRPr="00A6710E">
              <w:rPr>
                <w:sz w:val="20"/>
              </w:rPr>
              <w:t xml:space="preserve">Court of Appeal for British Columbia </w:t>
            </w:r>
          </w:p>
          <w:p w:rsidR="003F755C" w:rsidRPr="00A6710E" w:rsidRDefault="003F755C" w:rsidP="00EB52CC">
            <w:pPr>
              <w:jc w:val="both"/>
              <w:rPr>
                <w:sz w:val="20"/>
              </w:rPr>
            </w:pPr>
            <w:r w:rsidRPr="00A6710E">
              <w:rPr>
                <w:sz w:val="20"/>
              </w:rPr>
              <w:t>(Vancouver)</w:t>
            </w:r>
          </w:p>
          <w:p w:rsidR="003F755C" w:rsidRPr="00A6710E" w:rsidRDefault="003F755C" w:rsidP="00EB52CC">
            <w:pPr>
              <w:jc w:val="both"/>
              <w:rPr>
                <w:sz w:val="20"/>
              </w:rPr>
            </w:pPr>
            <w:r w:rsidRPr="00A6710E">
              <w:rPr>
                <w:sz w:val="20"/>
              </w:rPr>
              <w:t>(Smith, Harris, Butler JJ.A.)</w:t>
            </w:r>
          </w:p>
          <w:p w:rsidR="003F755C" w:rsidRPr="00A6710E" w:rsidRDefault="00A6710E" w:rsidP="00EB52CC">
            <w:pPr>
              <w:jc w:val="both"/>
              <w:rPr>
                <w:sz w:val="20"/>
              </w:rPr>
            </w:pPr>
            <w:hyperlink r:id="rId145" w:history="1">
              <w:r w:rsidR="003F755C" w:rsidRPr="00A6710E">
                <w:rPr>
                  <w:rStyle w:val="Hyperlink"/>
                  <w:sz w:val="20"/>
                </w:rPr>
                <w:t>2019 BCCA 373</w:t>
              </w:r>
            </w:hyperlink>
            <w:r w:rsidR="003F755C" w:rsidRPr="00A6710E">
              <w:rPr>
                <w:sz w:val="20"/>
              </w:rPr>
              <w:t>; CA42922</w:t>
            </w:r>
          </w:p>
          <w:p w:rsidR="003F755C" w:rsidRPr="00A6710E" w:rsidRDefault="003F755C" w:rsidP="00EB52CC">
            <w:pPr>
              <w:jc w:val="both"/>
              <w:rPr>
                <w:sz w:val="20"/>
              </w:rPr>
            </w:pPr>
          </w:p>
        </w:tc>
        <w:tc>
          <w:tcPr>
            <w:tcW w:w="243" w:type="pct"/>
          </w:tcPr>
          <w:p w:rsidR="003F755C" w:rsidRPr="00A6710E" w:rsidRDefault="003F755C" w:rsidP="00EB52CC">
            <w:pPr>
              <w:jc w:val="both"/>
              <w:rPr>
                <w:sz w:val="20"/>
              </w:rPr>
            </w:pPr>
          </w:p>
        </w:tc>
        <w:tc>
          <w:tcPr>
            <w:tcW w:w="2330" w:type="pct"/>
          </w:tcPr>
          <w:p w:rsidR="003F755C" w:rsidRPr="00A6710E" w:rsidRDefault="003F755C" w:rsidP="00EB52CC">
            <w:pPr>
              <w:jc w:val="both"/>
              <w:rPr>
                <w:sz w:val="20"/>
              </w:rPr>
            </w:pPr>
            <w:r w:rsidRPr="00A6710E">
              <w:rPr>
                <w:sz w:val="20"/>
              </w:rPr>
              <w:t>Conviction appeal dismissed</w:t>
            </w:r>
          </w:p>
          <w:p w:rsidR="003F755C" w:rsidRPr="00A6710E" w:rsidRDefault="003F755C" w:rsidP="00EB52CC">
            <w:pPr>
              <w:jc w:val="both"/>
              <w:rPr>
                <w:sz w:val="20"/>
              </w:rPr>
            </w:pPr>
          </w:p>
        </w:tc>
      </w:tr>
      <w:tr w:rsidR="003F755C" w:rsidRPr="00A6710E" w:rsidTr="00B778F3">
        <w:tc>
          <w:tcPr>
            <w:tcW w:w="2427" w:type="pct"/>
            <w:gridSpan w:val="2"/>
          </w:tcPr>
          <w:p w:rsidR="003F755C" w:rsidRPr="00A6710E" w:rsidRDefault="003F755C" w:rsidP="00EB52CC">
            <w:pPr>
              <w:jc w:val="both"/>
              <w:rPr>
                <w:sz w:val="20"/>
              </w:rPr>
            </w:pPr>
            <w:r w:rsidRPr="00A6710E">
              <w:rPr>
                <w:sz w:val="20"/>
              </w:rPr>
              <w:t>December 30, 2019</w:t>
            </w:r>
          </w:p>
          <w:p w:rsidR="003F755C" w:rsidRPr="00A6710E" w:rsidRDefault="003F755C" w:rsidP="00EB52CC">
            <w:pPr>
              <w:jc w:val="both"/>
              <w:rPr>
                <w:sz w:val="20"/>
              </w:rPr>
            </w:pPr>
            <w:r w:rsidRPr="00A6710E">
              <w:rPr>
                <w:sz w:val="20"/>
              </w:rPr>
              <w:t>Supreme Court of Canada</w:t>
            </w:r>
          </w:p>
        </w:tc>
        <w:tc>
          <w:tcPr>
            <w:tcW w:w="243" w:type="pct"/>
          </w:tcPr>
          <w:p w:rsidR="003F755C" w:rsidRPr="00A6710E" w:rsidRDefault="003F755C" w:rsidP="00EB52CC">
            <w:pPr>
              <w:jc w:val="both"/>
              <w:rPr>
                <w:sz w:val="20"/>
              </w:rPr>
            </w:pPr>
          </w:p>
        </w:tc>
        <w:tc>
          <w:tcPr>
            <w:tcW w:w="2330" w:type="pct"/>
          </w:tcPr>
          <w:p w:rsidR="003F755C" w:rsidRPr="00A6710E" w:rsidRDefault="003F755C" w:rsidP="00EB52CC">
            <w:pPr>
              <w:jc w:val="both"/>
              <w:rPr>
                <w:sz w:val="20"/>
              </w:rPr>
            </w:pPr>
            <w:r w:rsidRPr="00A6710E">
              <w:rPr>
                <w:sz w:val="20"/>
              </w:rPr>
              <w:t>Application for leave to appeal filed</w:t>
            </w:r>
          </w:p>
          <w:p w:rsidR="003F755C" w:rsidRPr="00A6710E" w:rsidRDefault="003F755C" w:rsidP="00EB52CC">
            <w:pPr>
              <w:jc w:val="both"/>
              <w:rPr>
                <w:sz w:val="20"/>
              </w:rPr>
            </w:pPr>
          </w:p>
        </w:tc>
      </w:tr>
    </w:tbl>
    <w:p w:rsidR="003F755C" w:rsidRPr="00A6710E" w:rsidRDefault="003F755C" w:rsidP="00EB52CC">
      <w:pPr>
        <w:jc w:val="both"/>
        <w:rPr>
          <w:sz w:val="20"/>
        </w:rPr>
      </w:pPr>
    </w:p>
    <w:p w:rsidR="005148F6" w:rsidRPr="00A6710E" w:rsidRDefault="00A6710E" w:rsidP="00EB52CC">
      <w:pPr>
        <w:jc w:val="both"/>
        <w:rPr>
          <w:sz w:val="20"/>
        </w:rPr>
      </w:pPr>
      <w:r w:rsidRPr="00A6710E">
        <w:rPr>
          <w:sz w:val="20"/>
        </w:rPr>
        <w:pict>
          <v:rect id="_x0000_i1079" style="width:2in;height:1pt" o:hrpct="0" o:hralign="center" o:hrstd="t" o:hrnoshade="t" o:hr="t" fillcolor="black [3213]" stroked="f"/>
        </w:pict>
      </w:r>
    </w:p>
    <w:p w:rsidR="005148F6" w:rsidRPr="00A6710E" w:rsidRDefault="005148F6"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755C" w:rsidRPr="00A6710E" w:rsidTr="00B778F3">
        <w:tc>
          <w:tcPr>
            <w:tcW w:w="543" w:type="pct"/>
          </w:tcPr>
          <w:p w:rsidR="003F755C" w:rsidRPr="00A6710E" w:rsidRDefault="003F755C" w:rsidP="00EB52CC">
            <w:pPr>
              <w:jc w:val="both"/>
              <w:rPr>
                <w:sz w:val="20"/>
                <w:lang w:val="fr-CA"/>
              </w:rPr>
            </w:pPr>
            <w:r w:rsidRPr="00A6710E">
              <w:rPr>
                <w:rStyle w:val="SCCFileNumberChar"/>
                <w:sz w:val="20"/>
                <w:szCs w:val="20"/>
                <w:lang w:val="fr-CA"/>
              </w:rPr>
              <w:t>38998</w:t>
            </w:r>
          </w:p>
        </w:tc>
        <w:tc>
          <w:tcPr>
            <w:tcW w:w="4457" w:type="pct"/>
            <w:gridSpan w:val="3"/>
          </w:tcPr>
          <w:p w:rsidR="003F755C" w:rsidRPr="00A6710E" w:rsidRDefault="003F755C" w:rsidP="00EB52CC">
            <w:pPr>
              <w:pStyle w:val="SCCLsocParty"/>
              <w:jc w:val="both"/>
              <w:rPr>
                <w:b/>
                <w:sz w:val="20"/>
                <w:szCs w:val="20"/>
              </w:rPr>
            </w:pPr>
            <w:r w:rsidRPr="00A6710E">
              <w:rPr>
                <w:b/>
                <w:sz w:val="20"/>
                <w:szCs w:val="20"/>
              </w:rPr>
              <w:t>Satinder Paul Singh Dhillon c. Sa Majesté la Reine</w:t>
            </w:r>
          </w:p>
          <w:p w:rsidR="003F755C" w:rsidRPr="00A6710E" w:rsidRDefault="003F755C" w:rsidP="00EB52CC">
            <w:pPr>
              <w:jc w:val="both"/>
              <w:rPr>
                <w:sz w:val="20"/>
                <w:lang w:val="fr-CA"/>
              </w:rPr>
            </w:pPr>
            <w:r w:rsidRPr="00A6710E">
              <w:rPr>
                <w:sz w:val="20"/>
                <w:lang w:val="fr-CA"/>
              </w:rPr>
              <w:t>(C.</w:t>
            </w:r>
            <w:r w:rsidRPr="00A6710E">
              <w:rPr>
                <w:sz w:val="20"/>
                <w:lang w:val="fr-CA"/>
              </w:rPr>
              <w:noBreakHyphen/>
            </w:r>
            <w:r w:rsidR="005148F6" w:rsidRPr="00A6710E">
              <w:rPr>
                <w:sz w:val="20"/>
                <w:lang w:val="fr-CA"/>
              </w:rPr>
              <w:t>B.) (Criminelle) (Autorisation)</w:t>
            </w:r>
          </w:p>
        </w:tc>
      </w:tr>
      <w:tr w:rsidR="003F755C" w:rsidRPr="00A6710E" w:rsidTr="00B778F3">
        <w:tc>
          <w:tcPr>
            <w:tcW w:w="5000" w:type="pct"/>
            <w:gridSpan w:val="4"/>
          </w:tcPr>
          <w:p w:rsidR="003F755C" w:rsidRPr="00A6710E" w:rsidRDefault="003F755C" w:rsidP="00EB52CC">
            <w:pPr>
              <w:jc w:val="both"/>
              <w:rPr>
                <w:sz w:val="20"/>
                <w:lang w:val="fr-CA"/>
              </w:rPr>
            </w:pPr>
            <w:r w:rsidRPr="00A6710E">
              <w:rPr>
                <w:sz w:val="20"/>
                <w:lang w:val="fr-CA"/>
              </w:rPr>
              <w:t>Droit criminel — Infraction — Éléments de l’infraction — Le demandeur a été déclaré coupable d’outrage criminel — Une personne accusée d’outrage criminel peut</w:t>
            </w:r>
            <w:r w:rsidRPr="00A6710E">
              <w:rPr>
                <w:sz w:val="20"/>
                <w:lang w:val="fr-CA"/>
              </w:rPr>
              <w:noBreakHyphen/>
              <w:t>elle invoquer la vérité comme moyen de défense? — Les conditions de l’ordonnance étaient</w:t>
            </w:r>
            <w:r w:rsidRPr="00A6710E">
              <w:rPr>
                <w:sz w:val="20"/>
                <w:lang w:val="fr-CA"/>
              </w:rPr>
              <w:noBreakHyphen/>
              <w:t>elles claires, non équivoques et d’une portée qui n’est pas trop large? — Les directives de cette Cour sont</w:t>
            </w:r>
            <w:r w:rsidRPr="00A6710E">
              <w:rPr>
                <w:sz w:val="20"/>
                <w:lang w:val="fr-CA"/>
              </w:rPr>
              <w:noBreakHyphen/>
              <w:t>elles nécessaires pour préciser que les termes de l’ordonnance doivent</w:t>
            </w:r>
            <w:r w:rsidRPr="00A6710E">
              <w:rPr>
                <w:sz w:val="20"/>
                <w:lang w:val="fr-CA"/>
              </w:rPr>
              <w:noBreakHyphen/>
              <w:t>être exempts de toute ambiguïté?</w:t>
            </w:r>
          </w:p>
          <w:p w:rsidR="003F755C" w:rsidRPr="00A6710E" w:rsidRDefault="003F755C" w:rsidP="00EB52CC">
            <w:pPr>
              <w:jc w:val="both"/>
              <w:rPr>
                <w:sz w:val="20"/>
                <w:lang w:val="fr-CA"/>
              </w:rPr>
            </w:pPr>
          </w:p>
        </w:tc>
      </w:tr>
      <w:tr w:rsidR="003F755C" w:rsidRPr="00A6710E" w:rsidTr="00B778F3">
        <w:tc>
          <w:tcPr>
            <w:tcW w:w="5000" w:type="pct"/>
            <w:gridSpan w:val="4"/>
          </w:tcPr>
          <w:p w:rsidR="003F755C" w:rsidRPr="00A6710E" w:rsidRDefault="003F755C" w:rsidP="00EB52CC">
            <w:pPr>
              <w:jc w:val="both"/>
              <w:rPr>
                <w:sz w:val="20"/>
                <w:lang w:val="fr-CA"/>
              </w:rPr>
            </w:pPr>
            <w:r w:rsidRPr="00A6710E">
              <w:rPr>
                <w:sz w:val="20"/>
                <w:lang w:val="fr-CA"/>
              </w:rPr>
              <w:t>Monsieur Dhillon a été accusé d’outrage criminel au tribunal. On lui reproche d’avoir publié des déclarations sur deux blogues en contravention d’ordonnances prononcées par l’ancien juge en chef Brenner au cours d’une instance en matière de faillite. Les ordonnances interdisaient à M. Dhillon et à d’autres de publier des déclarations désobligeantes ou diffamatoires au sujet du syndic, de l’avocat du syndic ou de quiconque lié à l’administration de la faillite. Au procès, M. Dhillon a soutenu que le contenu des blogues était véridique, si bien que le ministère public ne pouvait prouver hors de tout doute raisonnable que les déclarations en cause étaient désobligeantes ou diffamatoires. Monsieur Dhillon a été déclaré coupable d’outrage criminel. La Cour d’appel a rejeté son appel de la déclaration de culpabilité.</w:t>
            </w:r>
          </w:p>
        </w:tc>
      </w:tr>
      <w:tr w:rsidR="003F755C" w:rsidRPr="00A6710E" w:rsidTr="00B778F3">
        <w:tc>
          <w:tcPr>
            <w:tcW w:w="5000" w:type="pct"/>
            <w:gridSpan w:val="4"/>
          </w:tcPr>
          <w:p w:rsidR="003F755C" w:rsidRPr="00A6710E" w:rsidRDefault="003F755C" w:rsidP="00EB52CC">
            <w:pPr>
              <w:jc w:val="both"/>
              <w:rPr>
                <w:sz w:val="20"/>
                <w:lang w:val="fr-CA"/>
              </w:rPr>
            </w:pPr>
          </w:p>
        </w:tc>
      </w:tr>
      <w:tr w:rsidR="003F755C" w:rsidRPr="00A6710E" w:rsidTr="00B778F3">
        <w:tc>
          <w:tcPr>
            <w:tcW w:w="2427" w:type="pct"/>
            <w:gridSpan w:val="2"/>
          </w:tcPr>
          <w:p w:rsidR="003F755C" w:rsidRPr="00A6710E" w:rsidRDefault="003F755C" w:rsidP="00EB52CC">
            <w:pPr>
              <w:jc w:val="both"/>
              <w:rPr>
                <w:sz w:val="20"/>
                <w:lang w:val="fr-CA"/>
              </w:rPr>
            </w:pPr>
            <w:r w:rsidRPr="00A6710E">
              <w:rPr>
                <w:sz w:val="20"/>
                <w:lang w:val="fr-CA"/>
              </w:rPr>
              <w:t>25 février 2015</w:t>
            </w:r>
          </w:p>
          <w:p w:rsidR="003F755C" w:rsidRPr="00A6710E" w:rsidRDefault="003F755C" w:rsidP="00EB52CC">
            <w:pPr>
              <w:jc w:val="both"/>
              <w:rPr>
                <w:sz w:val="20"/>
                <w:lang w:val="fr-CA"/>
              </w:rPr>
            </w:pPr>
            <w:r w:rsidRPr="00A6710E">
              <w:rPr>
                <w:sz w:val="20"/>
                <w:lang w:val="fr-CA"/>
              </w:rPr>
              <w:t>Cour suprême de la Colombie</w:t>
            </w:r>
            <w:r w:rsidRPr="00A6710E">
              <w:rPr>
                <w:sz w:val="20"/>
                <w:lang w:val="fr-CA"/>
              </w:rPr>
              <w:noBreakHyphen/>
              <w:t>Britannique</w:t>
            </w:r>
          </w:p>
          <w:p w:rsidR="003F755C" w:rsidRPr="00A6710E" w:rsidRDefault="003F755C" w:rsidP="00EB52CC">
            <w:pPr>
              <w:jc w:val="both"/>
              <w:rPr>
                <w:sz w:val="20"/>
                <w:lang w:val="fr-CA"/>
              </w:rPr>
            </w:pPr>
            <w:r w:rsidRPr="00A6710E">
              <w:rPr>
                <w:sz w:val="20"/>
                <w:lang w:val="fr-CA"/>
              </w:rPr>
              <w:t>(Juge Holmes)</w:t>
            </w:r>
          </w:p>
          <w:p w:rsidR="003F755C" w:rsidRPr="00A6710E" w:rsidRDefault="00A6710E" w:rsidP="00EB52CC">
            <w:pPr>
              <w:jc w:val="both"/>
              <w:rPr>
                <w:sz w:val="20"/>
                <w:lang w:val="fr-CA"/>
              </w:rPr>
            </w:pPr>
            <w:hyperlink r:id="rId146" w:history="1">
              <w:r w:rsidR="003F755C" w:rsidRPr="00A6710E">
                <w:rPr>
                  <w:rStyle w:val="Hyperlink"/>
                  <w:sz w:val="20"/>
                  <w:lang w:val="fr-CA"/>
                </w:rPr>
                <w:t>2015 BCSC 280</w:t>
              </w:r>
            </w:hyperlink>
          </w:p>
          <w:p w:rsidR="003F755C" w:rsidRPr="00A6710E" w:rsidRDefault="003F755C" w:rsidP="00EB52CC">
            <w:pPr>
              <w:jc w:val="both"/>
              <w:rPr>
                <w:sz w:val="20"/>
                <w:lang w:val="fr-CA"/>
              </w:rPr>
            </w:pPr>
          </w:p>
        </w:tc>
        <w:tc>
          <w:tcPr>
            <w:tcW w:w="243" w:type="pct"/>
          </w:tcPr>
          <w:p w:rsidR="003F755C" w:rsidRPr="00A6710E" w:rsidRDefault="003F755C" w:rsidP="00EB52CC">
            <w:pPr>
              <w:jc w:val="both"/>
              <w:rPr>
                <w:sz w:val="20"/>
                <w:lang w:val="fr-CA"/>
              </w:rPr>
            </w:pPr>
          </w:p>
        </w:tc>
        <w:tc>
          <w:tcPr>
            <w:tcW w:w="2330" w:type="pct"/>
          </w:tcPr>
          <w:p w:rsidR="003F755C" w:rsidRPr="00A6710E" w:rsidRDefault="003F755C" w:rsidP="00EB52CC">
            <w:pPr>
              <w:jc w:val="both"/>
              <w:rPr>
                <w:sz w:val="20"/>
                <w:lang w:val="fr-CA"/>
              </w:rPr>
            </w:pPr>
            <w:r w:rsidRPr="00A6710E">
              <w:rPr>
                <w:sz w:val="20"/>
                <w:lang w:val="fr-CA"/>
              </w:rPr>
              <w:t>Déclaration de culpabilité pour outrage criminel prononcée contre le demandeur</w:t>
            </w:r>
          </w:p>
          <w:p w:rsidR="003F755C" w:rsidRPr="00A6710E" w:rsidRDefault="003F755C" w:rsidP="00EB52CC">
            <w:pPr>
              <w:jc w:val="both"/>
              <w:rPr>
                <w:sz w:val="20"/>
                <w:lang w:val="fr-CA"/>
              </w:rPr>
            </w:pPr>
          </w:p>
        </w:tc>
      </w:tr>
      <w:tr w:rsidR="003F755C" w:rsidRPr="00A6710E" w:rsidTr="00B778F3">
        <w:tc>
          <w:tcPr>
            <w:tcW w:w="2427" w:type="pct"/>
            <w:gridSpan w:val="2"/>
          </w:tcPr>
          <w:p w:rsidR="003F755C" w:rsidRPr="00A6710E" w:rsidRDefault="003F755C" w:rsidP="00EB52CC">
            <w:pPr>
              <w:jc w:val="both"/>
              <w:rPr>
                <w:sz w:val="20"/>
                <w:lang w:val="fr-CA"/>
              </w:rPr>
            </w:pPr>
            <w:r w:rsidRPr="00A6710E">
              <w:rPr>
                <w:sz w:val="20"/>
                <w:lang w:val="fr-CA"/>
              </w:rPr>
              <w:t>30 octobre 2019</w:t>
            </w:r>
          </w:p>
          <w:p w:rsidR="003F755C" w:rsidRPr="00A6710E" w:rsidRDefault="003F755C" w:rsidP="00EB52CC">
            <w:pPr>
              <w:jc w:val="both"/>
              <w:rPr>
                <w:sz w:val="20"/>
                <w:lang w:val="fr-CA"/>
              </w:rPr>
            </w:pPr>
            <w:r w:rsidRPr="00A6710E">
              <w:rPr>
                <w:sz w:val="20"/>
                <w:lang w:val="fr-CA"/>
              </w:rPr>
              <w:t>Cour d’appel de la Colombie-Britannique</w:t>
            </w:r>
          </w:p>
          <w:p w:rsidR="003F755C" w:rsidRPr="00A6710E" w:rsidRDefault="003F755C" w:rsidP="00EB52CC">
            <w:pPr>
              <w:jc w:val="both"/>
              <w:rPr>
                <w:sz w:val="20"/>
                <w:lang w:val="fr-CA"/>
              </w:rPr>
            </w:pPr>
            <w:r w:rsidRPr="00A6710E">
              <w:rPr>
                <w:sz w:val="20"/>
                <w:lang w:val="fr-CA"/>
              </w:rPr>
              <w:t>(Vancouver)</w:t>
            </w:r>
          </w:p>
          <w:p w:rsidR="003F755C" w:rsidRPr="00A6710E" w:rsidRDefault="003F755C" w:rsidP="00EB52CC">
            <w:pPr>
              <w:jc w:val="both"/>
              <w:rPr>
                <w:sz w:val="20"/>
                <w:lang w:val="fr-CA"/>
              </w:rPr>
            </w:pPr>
            <w:r w:rsidRPr="00A6710E">
              <w:rPr>
                <w:sz w:val="20"/>
                <w:lang w:val="fr-CA"/>
              </w:rPr>
              <w:t>(Juges Smith, Harris et Butler)</w:t>
            </w:r>
          </w:p>
          <w:p w:rsidR="003F755C" w:rsidRPr="00A6710E" w:rsidRDefault="00A6710E" w:rsidP="00EB52CC">
            <w:pPr>
              <w:jc w:val="both"/>
              <w:rPr>
                <w:sz w:val="20"/>
                <w:lang w:val="fr-CA"/>
              </w:rPr>
            </w:pPr>
            <w:hyperlink r:id="rId147" w:history="1">
              <w:r w:rsidR="003F755C" w:rsidRPr="00A6710E">
                <w:rPr>
                  <w:rStyle w:val="Hyperlink"/>
                  <w:sz w:val="20"/>
                  <w:lang w:val="fr-CA"/>
                </w:rPr>
                <w:t>2019 BCCA 373</w:t>
              </w:r>
            </w:hyperlink>
            <w:r w:rsidR="003F755C" w:rsidRPr="00A6710E">
              <w:rPr>
                <w:sz w:val="20"/>
                <w:lang w:val="fr-CA"/>
              </w:rPr>
              <w:t>; CA42922</w:t>
            </w:r>
          </w:p>
          <w:p w:rsidR="003F755C" w:rsidRPr="00A6710E" w:rsidRDefault="003F755C" w:rsidP="00EB52CC">
            <w:pPr>
              <w:jc w:val="both"/>
              <w:rPr>
                <w:sz w:val="20"/>
                <w:lang w:val="fr-CA"/>
              </w:rPr>
            </w:pPr>
          </w:p>
        </w:tc>
        <w:tc>
          <w:tcPr>
            <w:tcW w:w="243" w:type="pct"/>
          </w:tcPr>
          <w:p w:rsidR="003F755C" w:rsidRPr="00A6710E" w:rsidRDefault="003F755C" w:rsidP="00EB52CC">
            <w:pPr>
              <w:jc w:val="both"/>
              <w:rPr>
                <w:sz w:val="20"/>
                <w:lang w:val="fr-CA"/>
              </w:rPr>
            </w:pPr>
          </w:p>
        </w:tc>
        <w:tc>
          <w:tcPr>
            <w:tcW w:w="2330" w:type="pct"/>
          </w:tcPr>
          <w:p w:rsidR="003F755C" w:rsidRPr="00A6710E" w:rsidRDefault="003F755C" w:rsidP="00EB52CC">
            <w:pPr>
              <w:jc w:val="both"/>
              <w:rPr>
                <w:sz w:val="20"/>
                <w:lang w:val="fr-CA"/>
              </w:rPr>
            </w:pPr>
            <w:r w:rsidRPr="00A6710E">
              <w:rPr>
                <w:sz w:val="20"/>
                <w:lang w:val="fr-CA"/>
              </w:rPr>
              <w:t>Rejet de l’appel de la déclaration de culpabilité</w:t>
            </w:r>
          </w:p>
          <w:p w:rsidR="003F755C" w:rsidRPr="00A6710E" w:rsidRDefault="003F755C" w:rsidP="00EB52CC">
            <w:pPr>
              <w:jc w:val="both"/>
              <w:rPr>
                <w:sz w:val="20"/>
                <w:lang w:val="fr-CA"/>
              </w:rPr>
            </w:pPr>
          </w:p>
        </w:tc>
      </w:tr>
      <w:tr w:rsidR="003F755C" w:rsidRPr="00A6710E" w:rsidTr="00B778F3">
        <w:tc>
          <w:tcPr>
            <w:tcW w:w="2427" w:type="pct"/>
            <w:gridSpan w:val="2"/>
          </w:tcPr>
          <w:p w:rsidR="003F755C" w:rsidRPr="00A6710E" w:rsidRDefault="003F755C" w:rsidP="00EB52CC">
            <w:pPr>
              <w:jc w:val="both"/>
              <w:rPr>
                <w:sz w:val="20"/>
                <w:lang w:val="fr-CA"/>
              </w:rPr>
            </w:pPr>
            <w:r w:rsidRPr="00A6710E">
              <w:rPr>
                <w:sz w:val="20"/>
                <w:lang w:val="fr-CA"/>
              </w:rPr>
              <w:t>30 décembre 2019</w:t>
            </w:r>
          </w:p>
          <w:p w:rsidR="003F755C" w:rsidRPr="00A6710E" w:rsidRDefault="003F755C" w:rsidP="00EB52CC">
            <w:pPr>
              <w:jc w:val="both"/>
              <w:rPr>
                <w:sz w:val="20"/>
                <w:lang w:val="fr-CA"/>
              </w:rPr>
            </w:pPr>
            <w:r w:rsidRPr="00A6710E">
              <w:rPr>
                <w:sz w:val="20"/>
                <w:lang w:val="fr-CA"/>
              </w:rPr>
              <w:t>Cour suprême du Canada</w:t>
            </w:r>
          </w:p>
        </w:tc>
        <w:tc>
          <w:tcPr>
            <w:tcW w:w="243" w:type="pct"/>
          </w:tcPr>
          <w:p w:rsidR="003F755C" w:rsidRPr="00A6710E" w:rsidRDefault="003F755C" w:rsidP="00EB52CC">
            <w:pPr>
              <w:jc w:val="both"/>
              <w:rPr>
                <w:sz w:val="20"/>
                <w:lang w:val="fr-CA"/>
              </w:rPr>
            </w:pPr>
          </w:p>
        </w:tc>
        <w:tc>
          <w:tcPr>
            <w:tcW w:w="2330" w:type="pct"/>
          </w:tcPr>
          <w:p w:rsidR="003F755C" w:rsidRPr="00A6710E" w:rsidRDefault="003F755C" w:rsidP="00EB52CC">
            <w:pPr>
              <w:jc w:val="both"/>
              <w:rPr>
                <w:sz w:val="20"/>
                <w:lang w:val="fr-CA"/>
              </w:rPr>
            </w:pPr>
            <w:r w:rsidRPr="00A6710E">
              <w:rPr>
                <w:sz w:val="20"/>
                <w:lang w:val="fr-CA"/>
              </w:rPr>
              <w:t>Dépôt de la demande d’autorisation d’appel</w:t>
            </w:r>
          </w:p>
          <w:p w:rsidR="003F755C" w:rsidRPr="00A6710E" w:rsidRDefault="003F755C" w:rsidP="00EB52CC">
            <w:pPr>
              <w:jc w:val="both"/>
              <w:rPr>
                <w:sz w:val="20"/>
                <w:lang w:val="fr-CA"/>
              </w:rPr>
            </w:pPr>
          </w:p>
        </w:tc>
      </w:tr>
    </w:tbl>
    <w:p w:rsidR="003F755C" w:rsidRPr="00A6710E" w:rsidRDefault="003F755C" w:rsidP="00EB52CC">
      <w:pPr>
        <w:jc w:val="both"/>
        <w:rPr>
          <w:sz w:val="20"/>
          <w:lang w:val="fr-CA"/>
        </w:rPr>
      </w:pPr>
    </w:p>
    <w:p w:rsidR="005148F6" w:rsidRPr="00A6710E" w:rsidRDefault="00A6710E" w:rsidP="00EB52CC">
      <w:pPr>
        <w:jc w:val="both"/>
        <w:rPr>
          <w:sz w:val="20"/>
          <w:lang w:val="fr-CA"/>
        </w:rPr>
      </w:pPr>
      <w:r w:rsidRPr="00A6710E">
        <w:rPr>
          <w:sz w:val="20"/>
        </w:rPr>
        <w:pict>
          <v:rect id="_x0000_i1080"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46162" w:rsidRPr="00A6710E" w:rsidTr="00B778F3">
        <w:tc>
          <w:tcPr>
            <w:tcW w:w="543" w:type="pct"/>
          </w:tcPr>
          <w:p w:rsidR="00D46162" w:rsidRPr="00A6710E" w:rsidRDefault="00D46162" w:rsidP="00EB52CC">
            <w:pPr>
              <w:jc w:val="both"/>
              <w:rPr>
                <w:sz w:val="20"/>
              </w:rPr>
            </w:pPr>
            <w:r w:rsidRPr="00A6710E">
              <w:rPr>
                <w:rStyle w:val="SCCFileNumberChar"/>
                <w:sz w:val="20"/>
                <w:szCs w:val="20"/>
              </w:rPr>
              <w:t>39000</w:t>
            </w:r>
          </w:p>
        </w:tc>
        <w:tc>
          <w:tcPr>
            <w:tcW w:w="4457" w:type="pct"/>
            <w:gridSpan w:val="3"/>
          </w:tcPr>
          <w:p w:rsidR="00D46162" w:rsidRPr="00A6710E" w:rsidRDefault="00D46162" w:rsidP="00EB52CC">
            <w:pPr>
              <w:pStyle w:val="SCCLsocParty"/>
              <w:jc w:val="both"/>
              <w:rPr>
                <w:b/>
                <w:sz w:val="20"/>
                <w:szCs w:val="20"/>
                <w:lang w:val="en-US"/>
              </w:rPr>
            </w:pPr>
            <w:r w:rsidRPr="00A6710E">
              <w:rPr>
                <w:b/>
                <w:sz w:val="20"/>
                <w:szCs w:val="20"/>
                <w:lang w:val="en-US"/>
              </w:rPr>
              <w:t>No</w:t>
            </w:r>
            <w:r w:rsidR="005148F6" w:rsidRPr="00A6710E">
              <w:rPr>
                <w:b/>
                <w:sz w:val="20"/>
                <w:szCs w:val="20"/>
                <w:lang w:val="en-US"/>
              </w:rPr>
              <w:t>ë</w:t>
            </w:r>
            <w:r w:rsidRPr="00A6710E">
              <w:rPr>
                <w:b/>
                <w:sz w:val="20"/>
                <w:szCs w:val="20"/>
                <w:lang w:val="en-US"/>
              </w:rPr>
              <w:t>l Ayangma v. Prince Edward Human Rights Commission, English Language School Board</w:t>
            </w:r>
          </w:p>
          <w:p w:rsidR="00D46162" w:rsidRPr="00A6710E" w:rsidRDefault="00D46162" w:rsidP="00EB52CC">
            <w:pPr>
              <w:jc w:val="both"/>
              <w:rPr>
                <w:sz w:val="20"/>
              </w:rPr>
            </w:pPr>
            <w:r w:rsidRPr="00A6710E">
              <w:rPr>
                <w:sz w:val="20"/>
              </w:rPr>
              <w:t>(P.E.I.) (Civil) (By Leave)</w:t>
            </w:r>
          </w:p>
        </w:tc>
      </w:tr>
      <w:tr w:rsidR="00D46162" w:rsidRPr="00A6710E" w:rsidTr="00B778F3">
        <w:tc>
          <w:tcPr>
            <w:tcW w:w="5000" w:type="pct"/>
            <w:gridSpan w:val="4"/>
          </w:tcPr>
          <w:p w:rsidR="00D46162" w:rsidRPr="00A6710E" w:rsidRDefault="00D46162" w:rsidP="00EB52CC">
            <w:pPr>
              <w:jc w:val="both"/>
              <w:rPr>
                <w:sz w:val="20"/>
              </w:rPr>
            </w:pPr>
            <w:r w:rsidRPr="00A6710E">
              <w:rPr>
                <w:sz w:val="20"/>
              </w:rPr>
              <w:t xml:space="preserve">Human rights — Discriminatory practices — Applicant filing complaint alleging discrimination on the basis of </w:t>
            </w:r>
            <w:r w:rsidRPr="00A6710E">
              <w:rPr>
                <w:sz w:val="20"/>
                <w:lang w:val="en"/>
              </w:rPr>
              <w:t xml:space="preserve">colour, race, ethnic or national origin, as well as on the ground of having previously filed complaints </w:t>
            </w:r>
            <w:r w:rsidRPr="00A6710E">
              <w:rPr>
                <w:sz w:val="20"/>
              </w:rPr>
              <w:t xml:space="preserve">with Human Rights Commission, after being denied interview in hiring process with respondent school board — Whether selection board erred in law in denying applicant procedural fairness and natural justice in refusing to disclose to applicant all application materials of screened in candidates — Whether Executive Director erred in law by setting extremely high and unreasonable standard in requiring applicant to establish </w:t>
            </w:r>
            <w:r w:rsidRPr="00A6710E">
              <w:rPr>
                <w:i/>
                <w:sz w:val="20"/>
              </w:rPr>
              <w:t>prima facie</w:t>
            </w:r>
            <w:r w:rsidRPr="00A6710E">
              <w:rPr>
                <w:sz w:val="20"/>
              </w:rPr>
              <w:t xml:space="preserve"> case of discrimination without benefit of all application materials of screened in candidates — Whether all decision</w:t>
            </w:r>
            <w:r w:rsidRPr="00A6710E">
              <w:rPr>
                <w:sz w:val="20"/>
              </w:rPr>
              <w:noBreakHyphen/>
              <w:t xml:space="preserve">makers made patently unreasonable decisions in concluding applicant failed to establish a </w:t>
            </w:r>
            <w:r w:rsidRPr="00A6710E">
              <w:rPr>
                <w:i/>
                <w:sz w:val="20"/>
              </w:rPr>
              <w:t>prima facie</w:t>
            </w:r>
            <w:r w:rsidRPr="00A6710E">
              <w:rPr>
                <w:sz w:val="20"/>
              </w:rPr>
              <w:t xml:space="preserve"> case without benefit of all application materials of screened in candidates</w:t>
            </w:r>
          </w:p>
        </w:tc>
      </w:tr>
      <w:tr w:rsidR="00D46162" w:rsidRPr="00A6710E" w:rsidTr="00B778F3">
        <w:tc>
          <w:tcPr>
            <w:tcW w:w="5000" w:type="pct"/>
            <w:gridSpan w:val="4"/>
          </w:tcPr>
          <w:p w:rsidR="00D46162" w:rsidRPr="00A6710E" w:rsidRDefault="00D46162" w:rsidP="00EB52CC">
            <w:pPr>
              <w:jc w:val="both"/>
              <w:rPr>
                <w:sz w:val="20"/>
              </w:rPr>
            </w:pPr>
          </w:p>
        </w:tc>
      </w:tr>
      <w:tr w:rsidR="00D46162" w:rsidRPr="00A6710E" w:rsidTr="00B778F3">
        <w:tc>
          <w:tcPr>
            <w:tcW w:w="5000" w:type="pct"/>
            <w:gridSpan w:val="4"/>
          </w:tcPr>
          <w:p w:rsidR="00D46162" w:rsidRPr="00A6710E" w:rsidRDefault="00D46162" w:rsidP="00EB52CC">
            <w:pPr>
              <w:jc w:val="both"/>
              <w:rPr>
                <w:sz w:val="20"/>
              </w:rPr>
            </w:pPr>
            <w:r w:rsidRPr="00A6710E">
              <w:rPr>
                <w:sz w:val="20"/>
                <w:lang w:val="en"/>
              </w:rPr>
              <w:t>In September 2013, the English Language School Board (“ELSB”) had a job vacancy for the position of Director of Human Resources. A Selection Board was struck to review the needs for the position and to determine the minimum education and experience requirements for the position. The job posting included the requirements that the candidate have a university degree and extensive experience in a senior human resource management role in a complex unionized environment. Mr. </w:t>
            </w:r>
            <w:proofErr w:type="spellStart"/>
            <w:r w:rsidRPr="00A6710E">
              <w:rPr>
                <w:sz w:val="20"/>
                <w:lang w:val="en"/>
              </w:rPr>
              <w:t>Ayangma’s</w:t>
            </w:r>
            <w:proofErr w:type="spellEnd"/>
            <w:r w:rsidRPr="00A6710E">
              <w:rPr>
                <w:sz w:val="20"/>
                <w:lang w:val="en"/>
              </w:rPr>
              <w:t xml:space="preserve"> application was one of ten received by the ELSB. Mr. Ayangma was among the seven candidates who were screened out because they lacked the necessary skills and experience. Three applicants were screened in for an interview. Mr. Ayangma filed a complaint with the Human Rights Commission (“HRC”), alleging that the ELSB discriminated against him on the grounds of colour, race, ethnic or national origin, as well as on the ground of having previously filed complaints. The ELSB denied his request for disclosure of all application materials for each of the three candidates who had been screened in for an interview. </w:t>
            </w:r>
            <w:r w:rsidRPr="00A6710E">
              <w:rPr>
                <w:sz w:val="20"/>
              </w:rPr>
              <w:t xml:space="preserve">The Executive Direction of the HRC determined that Mr. Ayangma failed to establish a </w:t>
            </w:r>
            <w:r w:rsidRPr="00A6710E">
              <w:rPr>
                <w:i/>
                <w:sz w:val="20"/>
              </w:rPr>
              <w:t>prima facie</w:t>
            </w:r>
            <w:r w:rsidRPr="00A6710E">
              <w:rPr>
                <w:sz w:val="20"/>
              </w:rPr>
              <w:t xml:space="preserve"> case of discrimination in being denied an interview in the hiring process. Mr. </w:t>
            </w:r>
            <w:proofErr w:type="spellStart"/>
            <w:r w:rsidRPr="00A6710E">
              <w:rPr>
                <w:sz w:val="20"/>
              </w:rPr>
              <w:t>Ayangma’s</w:t>
            </w:r>
            <w:proofErr w:type="spellEnd"/>
            <w:r w:rsidRPr="00A6710E">
              <w:rPr>
                <w:sz w:val="20"/>
              </w:rPr>
              <w:t xml:space="preserve"> Request for a Review by the Chair of the HRC was dismissed. His subsequent application for judicial review was also dismissed. The Court of Appeal dismissed his appeal.</w:t>
            </w:r>
          </w:p>
          <w:p w:rsidR="00D46162" w:rsidRPr="00A6710E" w:rsidRDefault="00D46162" w:rsidP="00EB52CC">
            <w:pPr>
              <w:jc w:val="both"/>
              <w:rPr>
                <w:sz w:val="20"/>
              </w:rPr>
            </w:pPr>
          </w:p>
        </w:tc>
      </w:tr>
      <w:tr w:rsidR="00D46162" w:rsidRPr="00A6710E" w:rsidTr="00B778F3">
        <w:tc>
          <w:tcPr>
            <w:tcW w:w="2427" w:type="pct"/>
            <w:gridSpan w:val="2"/>
          </w:tcPr>
          <w:p w:rsidR="00D46162" w:rsidRPr="00A6710E" w:rsidRDefault="00D46162" w:rsidP="00EB52CC">
            <w:pPr>
              <w:jc w:val="both"/>
              <w:rPr>
                <w:sz w:val="20"/>
              </w:rPr>
            </w:pPr>
            <w:r w:rsidRPr="00A6710E">
              <w:rPr>
                <w:sz w:val="20"/>
              </w:rPr>
              <w:t>April 10, 2017</w:t>
            </w:r>
          </w:p>
          <w:p w:rsidR="00D46162" w:rsidRPr="00A6710E" w:rsidRDefault="00D46162" w:rsidP="00EB52CC">
            <w:pPr>
              <w:jc w:val="both"/>
              <w:rPr>
                <w:sz w:val="20"/>
              </w:rPr>
            </w:pPr>
            <w:r w:rsidRPr="00A6710E">
              <w:rPr>
                <w:sz w:val="20"/>
              </w:rPr>
              <w:t xml:space="preserve">Prince Edward Island Human Rights </w:t>
            </w:r>
          </w:p>
          <w:p w:rsidR="00D46162" w:rsidRPr="00A6710E" w:rsidRDefault="00D46162" w:rsidP="00EB52CC">
            <w:pPr>
              <w:jc w:val="both"/>
              <w:rPr>
                <w:sz w:val="20"/>
              </w:rPr>
            </w:pPr>
            <w:r w:rsidRPr="00A6710E">
              <w:rPr>
                <w:sz w:val="20"/>
              </w:rPr>
              <w:t>Commission</w:t>
            </w:r>
          </w:p>
          <w:p w:rsidR="00D46162" w:rsidRPr="00A6710E" w:rsidRDefault="00D46162" w:rsidP="00EB52CC">
            <w:pPr>
              <w:jc w:val="both"/>
              <w:rPr>
                <w:sz w:val="20"/>
              </w:rPr>
            </w:pPr>
            <w:r w:rsidRPr="00A6710E">
              <w:rPr>
                <w:sz w:val="20"/>
              </w:rPr>
              <w:t>(Picard, Executive Director)</w:t>
            </w:r>
          </w:p>
          <w:p w:rsidR="00D46162" w:rsidRPr="00A6710E" w:rsidRDefault="00D46162" w:rsidP="00EB52CC">
            <w:pPr>
              <w:jc w:val="both"/>
              <w:rPr>
                <w:sz w:val="20"/>
              </w:rPr>
            </w:pPr>
            <w:r w:rsidRPr="00A6710E">
              <w:rPr>
                <w:sz w:val="20"/>
              </w:rPr>
              <w:t>Unreported</w:t>
            </w:r>
          </w:p>
          <w:p w:rsidR="00D46162" w:rsidRPr="00A6710E" w:rsidRDefault="00D46162" w:rsidP="00EB52CC">
            <w:pPr>
              <w:jc w:val="both"/>
              <w:rPr>
                <w:sz w:val="20"/>
              </w:rPr>
            </w:pPr>
          </w:p>
        </w:tc>
        <w:tc>
          <w:tcPr>
            <w:tcW w:w="243" w:type="pct"/>
          </w:tcPr>
          <w:p w:rsidR="00D46162" w:rsidRPr="00A6710E" w:rsidRDefault="00D46162" w:rsidP="00EB52CC">
            <w:pPr>
              <w:jc w:val="both"/>
              <w:rPr>
                <w:sz w:val="20"/>
              </w:rPr>
            </w:pPr>
          </w:p>
        </w:tc>
        <w:tc>
          <w:tcPr>
            <w:tcW w:w="2330" w:type="pct"/>
          </w:tcPr>
          <w:p w:rsidR="00D46162" w:rsidRPr="00A6710E" w:rsidRDefault="00D46162" w:rsidP="00EB52CC">
            <w:pPr>
              <w:jc w:val="both"/>
              <w:rPr>
                <w:sz w:val="20"/>
              </w:rPr>
            </w:pPr>
            <w:r w:rsidRPr="00A6710E">
              <w:rPr>
                <w:sz w:val="20"/>
              </w:rPr>
              <w:t xml:space="preserve">Decision that applicant failed to establish a </w:t>
            </w:r>
            <w:r w:rsidRPr="00A6710E">
              <w:rPr>
                <w:i/>
                <w:sz w:val="20"/>
              </w:rPr>
              <w:t>prima facie</w:t>
            </w:r>
            <w:r w:rsidRPr="00A6710E">
              <w:rPr>
                <w:sz w:val="20"/>
              </w:rPr>
              <w:t xml:space="preserve"> case that his colour, race and ethnic or national origin or fact that he had made previous complaints were factors in being denied an interview in hiring process</w:t>
            </w:r>
          </w:p>
        </w:tc>
      </w:tr>
      <w:tr w:rsidR="00D46162" w:rsidRPr="00A6710E" w:rsidTr="00B778F3">
        <w:tc>
          <w:tcPr>
            <w:tcW w:w="2427" w:type="pct"/>
            <w:gridSpan w:val="2"/>
          </w:tcPr>
          <w:p w:rsidR="00D46162" w:rsidRPr="00A6710E" w:rsidRDefault="00D46162" w:rsidP="00EB52CC">
            <w:pPr>
              <w:jc w:val="both"/>
              <w:rPr>
                <w:sz w:val="20"/>
              </w:rPr>
            </w:pPr>
            <w:r w:rsidRPr="00A6710E">
              <w:rPr>
                <w:sz w:val="20"/>
              </w:rPr>
              <w:t>August 11, 2017</w:t>
            </w:r>
          </w:p>
          <w:p w:rsidR="00D46162" w:rsidRPr="00A6710E" w:rsidRDefault="00D46162" w:rsidP="00EB52CC">
            <w:pPr>
              <w:jc w:val="both"/>
              <w:rPr>
                <w:sz w:val="20"/>
              </w:rPr>
            </w:pPr>
            <w:r w:rsidRPr="00A6710E">
              <w:rPr>
                <w:sz w:val="20"/>
              </w:rPr>
              <w:t>Prince Edward Island Human Rights</w:t>
            </w:r>
          </w:p>
          <w:p w:rsidR="00D46162" w:rsidRPr="00A6710E" w:rsidRDefault="00D46162" w:rsidP="00EB52CC">
            <w:pPr>
              <w:jc w:val="both"/>
              <w:rPr>
                <w:sz w:val="20"/>
              </w:rPr>
            </w:pPr>
            <w:r w:rsidRPr="00A6710E">
              <w:rPr>
                <w:sz w:val="20"/>
              </w:rPr>
              <w:t>Commission</w:t>
            </w:r>
          </w:p>
          <w:p w:rsidR="00D46162" w:rsidRPr="00A6710E" w:rsidRDefault="00D46162" w:rsidP="00EB52CC">
            <w:pPr>
              <w:jc w:val="both"/>
              <w:rPr>
                <w:sz w:val="20"/>
              </w:rPr>
            </w:pPr>
            <w:r w:rsidRPr="00A6710E">
              <w:rPr>
                <w:sz w:val="20"/>
              </w:rPr>
              <w:t>(Rogers, Chair)</w:t>
            </w:r>
          </w:p>
          <w:p w:rsidR="00D46162" w:rsidRPr="00A6710E" w:rsidRDefault="00D46162" w:rsidP="00EB52CC">
            <w:pPr>
              <w:jc w:val="both"/>
              <w:rPr>
                <w:sz w:val="20"/>
              </w:rPr>
            </w:pPr>
            <w:r w:rsidRPr="00A6710E">
              <w:rPr>
                <w:sz w:val="20"/>
              </w:rPr>
              <w:t>Unreported</w:t>
            </w:r>
          </w:p>
          <w:p w:rsidR="00D46162" w:rsidRPr="00A6710E" w:rsidRDefault="00D46162" w:rsidP="00EB52CC">
            <w:pPr>
              <w:jc w:val="both"/>
              <w:rPr>
                <w:sz w:val="20"/>
              </w:rPr>
            </w:pPr>
          </w:p>
        </w:tc>
        <w:tc>
          <w:tcPr>
            <w:tcW w:w="243" w:type="pct"/>
          </w:tcPr>
          <w:p w:rsidR="00D46162" w:rsidRPr="00A6710E" w:rsidRDefault="00D46162" w:rsidP="00EB52CC">
            <w:pPr>
              <w:jc w:val="both"/>
              <w:rPr>
                <w:sz w:val="20"/>
              </w:rPr>
            </w:pPr>
          </w:p>
        </w:tc>
        <w:tc>
          <w:tcPr>
            <w:tcW w:w="2330" w:type="pct"/>
          </w:tcPr>
          <w:p w:rsidR="00D46162" w:rsidRPr="00A6710E" w:rsidRDefault="00D46162" w:rsidP="00EB52CC">
            <w:pPr>
              <w:jc w:val="both"/>
              <w:rPr>
                <w:sz w:val="20"/>
              </w:rPr>
            </w:pPr>
            <w:r w:rsidRPr="00A6710E">
              <w:rPr>
                <w:sz w:val="20"/>
              </w:rPr>
              <w:t>Applicant’s Request for Review dismissed</w:t>
            </w:r>
          </w:p>
        </w:tc>
      </w:tr>
      <w:tr w:rsidR="00D46162" w:rsidRPr="00A6710E" w:rsidTr="00B778F3">
        <w:tc>
          <w:tcPr>
            <w:tcW w:w="2427" w:type="pct"/>
            <w:gridSpan w:val="2"/>
          </w:tcPr>
          <w:p w:rsidR="00D46162" w:rsidRPr="00A6710E" w:rsidRDefault="00D46162" w:rsidP="00EB52CC">
            <w:pPr>
              <w:jc w:val="both"/>
              <w:rPr>
                <w:sz w:val="20"/>
              </w:rPr>
            </w:pPr>
            <w:r w:rsidRPr="00A6710E">
              <w:rPr>
                <w:sz w:val="20"/>
              </w:rPr>
              <w:t>December 21, 2018</w:t>
            </w:r>
          </w:p>
          <w:p w:rsidR="00D46162" w:rsidRPr="00A6710E" w:rsidRDefault="00D46162" w:rsidP="00EB52CC">
            <w:pPr>
              <w:jc w:val="both"/>
              <w:rPr>
                <w:sz w:val="20"/>
              </w:rPr>
            </w:pPr>
            <w:r w:rsidRPr="00A6710E">
              <w:rPr>
                <w:sz w:val="20"/>
              </w:rPr>
              <w:t>Supreme Court of Prince Edward Island</w:t>
            </w:r>
          </w:p>
          <w:p w:rsidR="00D46162" w:rsidRPr="00A6710E" w:rsidRDefault="00D46162" w:rsidP="00EB52CC">
            <w:pPr>
              <w:jc w:val="both"/>
              <w:rPr>
                <w:sz w:val="20"/>
              </w:rPr>
            </w:pPr>
            <w:r w:rsidRPr="00A6710E">
              <w:rPr>
                <w:sz w:val="20"/>
              </w:rPr>
              <w:t>(Gormley J.)</w:t>
            </w:r>
          </w:p>
          <w:p w:rsidR="00D46162" w:rsidRPr="00A6710E" w:rsidRDefault="00A6710E" w:rsidP="00EB52CC">
            <w:pPr>
              <w:jc w:val="both"/>
              <w:rPr>
                <w:rStyle w:val="Hyperlink"/>
                <w:sz w:val="20"/>
              </w:rPr>
            </w:pPr>
            <w:hyperlink r:id="rId148" w:history="1">
              <w:r w:rsidR="00D46162" w:rsidRPr="00A6710E">
                <w:rPr>
                  <w:rStyle w:val="Hyperlink"/>
                  <w:sz w:val="20"/>
                </w:rPr>
                <w:t>2018 PESC 52</w:t>
              </w:r>
            </w:hyperlink>
          </w:p>
          <w:p w:rsidR="00D46162" w:rsidRPr="00A6710E" w:rsidRDefault="00D46162" w:rsidP="00EB52CC">
            <w:pPr>
              <w:jc w:val="both"/>
              <w:rPr>
                <w:sz w:val="20"/>
              </w:rPr>
            </w:pPr>
          </w:p>
        </w:tc>
        <w:tc>
          <w:tcPr>
            <w:tcW w:w="243" w:type="pct"/>
          </w:tcPr>
          <w:p w:rsidR="00D46162" w:rsidRPr="00A6710E" w:rsidRDefault="00D46162" w:rsidP="00EB52CC">
            <w:pPr>
              <w:jc w:val="both"/>
              <w:rPr>
                <w:sz w:val="20"/>
              </w:rPr>
            </w:pPr>
          </w:p>
        </w:tc>
        <w:tc>
          <w:tcPr>
            <w:tcW w:w="2330" w:type="pct"/>
          </w:tcPr>
          <w:p w:rsidR="00D46162" w:rsidRPr="00A6710E" w:rsidRDefault="00D46162" w:rsidP="00EB52CC">
            <w:pPr>
              <w:jc w:val="both"/>
              <w:rPr>
                <w:sz w:val="20"/>
              </w:rPr>
            </w:pPr>
            <w:r w:rsidRPr="00A6710E">
              <w:rPr>
                <w:sz w:val="20"/>
              </w:rPr>
              <w:t>Applicant’s application for judicial review dismissed</w:t>
            </w:r>
          </w:p>
          <w:p w:rsidR="00D46162" w:rsidRPr="00A6710E" w:rsidRDefault="00D46162" w:rsidP="00EB52CC">
            <w:pPr>
              <w:jc w:val="both"/>
              <w:rPr>
                <w:sz w:val="20"/>
              </w:rPr>
            </w:pPr>
          </w:p>
          <w:p w:rsidR="00D46162" w:rsidRPr="00A6710E" w:rsidRDefault="00D46162" w:rsidP="00EB52CC">
            <w:pPr>
              <w:jc w:val="both"/>
              <w:rPr>
                <w:sz w:val="20"/>
              </w:rPr>
            </w:pPr>
          </w:p>
        </w:tc>
      </w:tr>
      <w:tr w:rsidR="00D46162" w:rsidRPr="00A6710E" w:rsidTr="00B778F3">
        <w:tc>
          <w:tcPr>
            <w:tcW w:w="2427" w:type="pct"/>
            <w:gridSpan w:val="2"/>
          </w:tcPr>
          <w:p w:rsidR="00D46162" w:rsidRPr="00A6710E" w:rsidRDefault="00D46162" w:rsidP="00EB52CC">
            <w:pPr>
              <w:jc w:val="both"/>
              <w:rPr>
                <w:sz w:val="20"/>
              </w:rPr>
            </w:pPr>
            <w:r w:rsidRPr="00A6710E">
              <w:rPr>
                <w:sz w:val="20"/>
              </w:rPr>
              <w:t>July 25, 2019</w:t>
            </w:r>
          </w:p>
          <w:p w:rsidR="00D46162" w:rsidRPr="00A6710E" w:rsidRDefault="00D46162" w:rsidP="00EB52CC">
            <w:pPr>
              <w:jc w:val="both"/>
              <w:rPr>
                <w:sz w:val="20"/>
              </w:rPr>
            </w:pPr>
            <w:r w:rsidRPr="00A6710E">
              <w:rPr>
                <w:sz w:val="20"/>
              </w:rPr>
              <w:t>Prince Edward Island Court of Appeal</w:t>
            </w:r>
          </w:p>
          <w:p w:rsidR="00D46162" w:rsidRPr="00A6710E" w:rsidRDefault="00D46162" w:rsidP="00EB52CC">
            <w:pPr>
              <w:jc w:val="both"/>
              <w:rPr>
                <w:sz w:val="20"/>
              </w:rPr>
            </w:pPr>
            <w:r w:rsidRPr="00A6710E">
              <w:rPr>
                <w:sz w:val="20"/>
              </w:rPr>
              <w:t>(Jenkins, Murphy and Mitchell JJ.A.)</w:t>
            </w:r>
          </w:p>
          <w:p w:rsidR="00D46162" w:rsidRPr="00A6710E" w:rsidRDefault="00A6710E" w:rsidP="00EB52CC">
            <w:pPr>
              <w:jc w:val="both"/>
              <w:rPr>
                <w:sz w:val="20"/>
              </w:rPr>
            </w:pPr>
            <w:hyperlink r:id="rId149" w:history="1">
              <w:r w:rsidR="00D46162" w:rsidRPr="00A6710E">
                <w:rPr>
                  <w:rStyle w:val="Hyperlink"/>
                  <w:sz w:val="20"/>
                </w:rPr>
                <w:t>2019 PECA 20</w:t>
              </w:r>
            </w:hyperlink>
          </w:p>
          <w:p w:rsidR="00D46162" w:rsidRPr="00A6710E" w:rsidRDefault="00D46162" w:rsidP="00EB52CC">
            <w:pPr>
              <w:jc w:val="both"/>
              <w:rPr>
                <w:sz w:val="20"/>
              </w:rPr>
            </w:pPr>
          </w:p>
        </w:tc>
        <w:tc>
          <w:tcPr>
            <w:tcW w:w="243" w:type="pct"/>
          </w:tcPr>
          <w:p w:rsidR="00D46162" w:rsidRPr="00A6710E" w:rsidRDefault="00D46162" w:rsidP="00EB52CC">
            <w:pPr>
              <w:jc w:val="both"/>
              <w:rPr>
                <w:sz w:val="20"/>
              </w:rPr>
            </w:pPr>
          </w:p>
        </w:tc>
        <w:tc>
          <w:tcPr>
            <w:tcW w:w="2330" w:type="pct"/>
          </w:tcPr>
          <w:p w:rsidR="00D46162" w:rsidRPr="00A6710E" w:rsidRDefault="00D46162" w:rsidP="00EB52CC">
            <w:pPr>
              <w:jc w:val="both"/>
              <w:rPr>
                <w:sz w:val="20"/>
              </w:rPr>
            </w:pPr>
            <w:r w:rsidRPr="00A6710E">
              <w:rPr>
                <w:sz w:val="20"/>
              </w:rPr>
              <w:t>Applicant’s appeal dismissed</w:t>
            </w:r>
          </w:p>
          <w:p w:rsidR="00D46162" w:rsidRPr="00A6710E" w:rsidRDefault="00D46162" w:rsidP="00EB52CC">
            <w:pPr>
              <w:jc w:val="both"/>
              <w:rPr>
                <w:sz w:val="20"/>
              </w:rPr>
            </w:pPr>
          </w:p>
        </w:tc>
      </w:tr>
      <w:tr w:rsidR="00D46162" w:rsidRPr="00A6710E" w:rsidTr="00B778F3">
        <w:tc>
          <w:tcPr>
            <w:tcW w:w="2427" w:type="pct"/>
            <w:gridSpan w:val="2"/>
          </w:tcPr>
          <w:p w:rsidR="00D46162" w:rsidRPr="00A6710E" w:rsidRDefault="00D46162" w:rsidP="00EB52CC">
            <w:pPr>
              <w:jc w:val="both"/>
              <w:rPr>
                <w:sz w:val="20"/>
              </w:rPr>
            </w:pPr>
            <w:r w:rsidRPr="00A6710E">
              <w:rPr>
                <w:sz w:val="20"/>
              </w:rPr>
              <w:t>September 20, 2019</w:t>
            </w:r>
          </w:p>
          <w:p w:rsidR="00D46162" w:rsidRPr="00A6710E" w:rsidRDefault="00D46162" w:rsidP="00EB52CC">
            <w:pPr>
              <w:jc w:val="both"/>
              <w:rPr>
                <w:sz w:val="20"/>
              </w:rPr>
            </w:pPr>
            <w:r w:rsidRPr="00A6710E">
              <w:rPr>
                <w:sz w:val="20"/>
              </w:rPr>
              <w:t>Supreme Court of Canada</w:t>
            </w:r>
          </w:p>
        </w:tc>
        <w:tc>
          <w:tcPr>
            <w:tcW w:w="243" w:type="pct"/>
          </w:tcPr>
          <w:p w:rsidR="00D46162" w:rsidRPr="00A6710E" w:rsidRDefault="00D46162" w:rsidP="00EB52CC">
            <w:pPr>
              <w:jc w:val="both"/>
              <w:rPr>
                <w:sz w:val="20"/>
              </w:rPr>
            </w:pPr>
          </w:p>
        </w:tc>
        <w:tc>
          <w:tcPr>
            <w:tcW w:w="2330" w:type="pct"/>
          </w:tcPr>
          <w:p w:rsidR="00D46162" w:rsidRPr="00A6710E" w:rsidRDefault="00D46162" w:rsidP="00EB52CC">
            <w:pPr>
              <w:jc w:val="both"/>
              <w:rPr>
                <w:sz w:val="20"/>
              </w:rPr>
            </w:pPr>
            <w:r w:rsidRPr="00A6710E">
              <w:rPr>
                <w:sz w:val="20"/>
              </w:rPr>
              <w:t>Application for leave to appeal filed</w:t>
            </w:r>
          </w:p>
          <w:p w:rsidR="00D46162" w:rsidRPr="00A6710E" w:rsidRDefault="00D46162" w:rsidP="00EB52CC">
            <w:pPr>
              <w:jc w:val="both"/>
              <w:rPr>
                <w:sz w:val="20"/>
              </w:rPr>
            </w:pPr>
          </w:p>
        </w:tc>
      </w:tr>
    </w:tbl>
    <w:p w:rsidR="00D46162" w:rsidRPr="00A6710E" w:rsidRDefault="00D46162" w:rsidP="00EB52CC">
      <w:pPr>
        <w:jc w:val="both"/>
        <w:rPr>
          <w:sz w:val="20"/>
        </w:rPr>
      </w:pPr>
    </w:p>
    <w:p w:rsidR="005148F6" w:rsidRPr="00A6710E" w:rsidRDefault="00A6710E" w:rsidP="00EB52CC">
      <w:pPr>
        <w:jc w:val="both"/>
        <w:rPr>
          <w:sz w:val="20"/>
        </w:rPr>
      </w:pPr>
      <w:r w:rsidRPr="00A6710E">
        <w:rPr>
          <w:sz w:val="20"/>
        </w:rPr>
        <w:pict>
          <v:rect id="_x0000_i1081" style="width:2in;height:1pt" o:hrpct="0" o:hralign="center" o:hrstd="t" o:hrnoshade="t" o:hr="t" fillcolor="black [3213]" stroked="f"/>
        </w:pict>
      </w:r>
    </w:p>
    <w:p w:rsidR="005148F6" w:rsidRPr="00A6710E" w:rsidRDefault="005148F6"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46162" w:rsidRPr="00A6710E" w:rsidTr="00B778F3">
        <w:tc>
          <w:tcPr>
            <w:tcW w:w="543" w:type="pct"/>
          </w:tcPr>
          <w:p w:rsidR="00D46162" w:rsidRPr="00A6710E" w:rsidRDefault="00D46162" w:rsidP="00EB52CC">
            <w:pPr>
              <w:jc w:val="both"/>
              <w:rPr>
                <w:sz w:val="20"/>
                <w:lang w:val="fr-CA"/>
              </w:rPr>
            </w:pPr>
            <w:r w:rsidRPr="00A6710E">
              <w:rPr>
                <w:rStyle w:val="SCCFileNumberChar"/>
                <w:sz w:val="20"/>
                <w:szCs w:val="20"/>
                <w:lang w:val="fr-CA"/>
              </w:rPr>
              <w:t>39000</w:t>
            </w:r>
          </w:p>
        </w:tc>
        <w:tc>
          <w:tcPr>
            <w:tcW w:w="4457" w:type="pct"/>
            <w:gridSpan w:val="3"/>
          </w:tcPr>
          <w:p w:rsidR="00D46162" w:rsidRPr="00A6710E" w:rsidRDefault="00D46162" w:rsidP="00EB52CC">
            <w:pPr>
              <w:pStyle w:val="SCCLsocParty"/>
              <w:jc w:val="both"/>
              <w:rPr>
                <w:b/>
                <w:sz w:val="20"/>
                <w:szCs w:val="20"/>
              </w:rPr>
            </w:pPr>
            <w:r w:rsidRPr="00A6710E">
              <w:rPr>
                <w:b/>
                <w:sz w:val="20"/>
                <w:szCs w:val="20"/>
              </w:rPr>
              <w:t>Noël Ayangma c. Commission des droits de la personne de l’Île-du-Prince-Édouard, English Language School Board</w:t>
            </w:r>
          </w:p>
          <w:p w:rsidR="00D46162" w:rsidRPr="00A6710E" w:rsidRDefault="00D46162" w:rsidP="00EB52CC">
            <w:pPr>
              <w:jc w:val="both"/>
              <w:rPr>
                <w:sz w:val="20"/>
                <w:lang w:val="fr-CA"/>
              </w:rPr>
            </w:pPr>
            <w:r w:rsidRPr="00A6710E">
              <w:rPr>
                <w:sz w:val="20"/>
                <w:lang w:val="fr-CA"/>
              </w:rPr>
              <w:t>(Î.</w:t>
            </w:r>
            <w:r w:rsidRPr="00A6710E">
              <w:rPr>
                <w:sz w:val="20"/>
                <w:lang w:val="fr-CA"/>
              </w:rPr>
              <w:noBreakHyphen/>
              <w:t>P.</w:t>
            </w:r>
            <w:r w:rsidRPr="00A6710E">
              <w:rPr>
                <w:sz w:val="20"/>
                <w:lang w:val="fr-CA"/>
              </w:rPr>
              <w:noBreakHyphen/>
              <w:t>É.) (Civile) (Autorisation)</w:t>
            </w:r>
          </w:p>
        </w:tc>
      </w:tr>
      <w:tr w:rsidR="00D46162" w:rsidRPr="00A6710E" w:rsidTr="00B778F3">
        <w:tc>
          <w:tcPr>
            <w:tcW w:w="5000" w:type="pct"/>
            <w:gridSpan w:val="4"/>
          </w:tcPr>
          <w:p w:rsidR="00D46162" w:rsidRPr="00A6710E" w:rsidRDefault="00D46162" w:rsidP="00EB52CC">
            <w:pPr>
              <w:jc w:val="both"/>
              <w:rPr>
                <w:sz w:val="20"/>
                <w:lang w:val="fr-CA"/>
              </w:rPr>
            </w:pPr>
            <w:r w:rsidRPr="00A6710E">
              <w:rPr>
                <w:sz w:val="20"/>
                <w:lang w:val="fr-CA"/>
              </w:rPr>
              <w:t>Droits de la personne — Pratiques discriminatoires — Le demandeur a déposé une plainte alléguant la discrimination fondée sur la couleur, la race, l’origine ethnique ou nationale, et parce qu’il avait déjà déposé des plaintes auprès de la Commission des droits de la personne après s’être vu refuser une entrevue dans un processus d’embauche auprès de la commission scolaire intimée — Le comité de sélection a</w:t>
            </w:r>
            <w:r w:rsidRPr="00A6710E">
              <w:rPr>
                <w:sz w:val="20"/>
                <w:lang w:val="fr-CA"/>
              </w:rPr>
              <w:noBreakHyphen/>
              <w:t>t</w:t>
            </w:r>
            <w:r w:rsidRPr="00A6710E">
              <w:rPr>
                <w:sz w:val="20"/>
                <w:lang w:val="fr-CA"/>
              </w:rPr>
              <w:noBreakHyphen/>
              <w:t>il commis une erreur de droit en omettant de faire preuve d’équité procédurale et de justice naturelle envers le demandeur en refusant de lui communiquer tous les documents de demande de candidats présélectionnés? — La directrice principale a</w:t>
            </w:r>
            <w:r w:rsidRPr="00A6710E">
              <w:rPr>
                <w:sz w:val="20"/>
                <w:lang w:val="fr-CA"/>
              </w:rPr>
              <w:noBreakHyphen/>
              <w:t>t</w:t>
            </w:r>
            <w:r w:rsidRPr="00A6710E">
              <w:rPr>
                <w:sz w:val="20"/>
                <w:lang w:val="fr-CA"/>
              </w:rPr>
              <w:noBreakHyphen/>
              <w:t xml:space="preserve">elle commis une erreur de droit en fixant un critère extrêmement exigeant et déraisonnable en obligeant le demandeur à établir qu’il y a eu discrimination </w:t>
            </w:r>
            <w:r w:rsidRPr="00A6710E">
              <w:rPr>
                <w:i/>
                <w:sz w:val="20"/>
                <w:lang w:val="fr-CA"/>
              </w:rPr>
              <w:t xml:space="preserve">prima </w:t>
            </w:r>
            <w:proofErr w:type="spellStart"/>
            <w:r w:rsidRPr="00A6710E">
              <w:rPr>
                <w:i/>
                <w:sz w:val="20"/>
                <w:lang w:val="fr-CA"/>
              </w:rPr>
              <w:t>facie</w:t>
            </w:r>
            <w:proofErr w:type="spellEnd"/>
            <w:r w:rsidRPr="00A6710E">
              <w:rPr>
                <w:sz w:val="20"/>
                <w:lang w:val="fr-CA"/>
              </w:rPr>
              <w:t xml:space="preserve"> sans bénéficier de tous les documents de demande des candidats présélectionnés? — Tous les décideurs </w:t>
            </w:r>
            <w:proofErr w:type="spellStart"/>
            <w:r w:rsidRPr="00A6710E">
              <w:rPr>
                <w:sz w:val="20"/>
                <w:lang w:val="fr-CA"/>
              </w:rPr>
              <w:t>ont</w:t>
            </w:r>
            <w:r w:rsidRPr="00A6710E">
              <w:rPr>
                <w:sz w:val="20"/>
                <w:lang w:val="fr-CA"/>
              </w:rPr>
              <w:noBreakHyphen/>
              <w:t>il</w:t>
            </w:r>
            <w:proofErr w:type="spellEnd"/>
            <w:r w:rsidRPr="00A6710E">
              <w:rPr>
                <w:sz w:val="20"/>
                <w:lang w:val="fr-CA"/>
              </w:rPr>
              <w:t xml:space="preserve"> pris des décisions manifestement déraisonnables en concluant que le demandeur avait omis d’établir qu’il y a eu discrimination </w:t>
            </w:r>
            <w:proofErr w:type="gramStart"/>
            <w:r w:rsidRPr="00A6710E">
              <w:rPr>
                <w:i/>
                <w:sz w:val="20"/>
                <w:lang w:val="fr-CA"/>
              </w:rPr>
              <w:t>prima</w:t>
            </w:r>
            <w:proofErr w:type="gramEnd"/>
            <w:r w:rsidRPr="00A6710E">
              <w:rPr>
                <w:i/>
                <w:sz w:val="20"/>
                <w:lang w:val="fr-CA"/>
              </w:rPr>
              <w:t xml:space="preserve"> </w:t>
            </w:r>
            <w:proofErr w:type="spellStart"/>
            <w:r w:rsidRPr="00A6710E">
              <w:rPr>
                <w:i/>
                <w:sz w:val="20"/>
                <w:lang w:val="fr-CA"/>
              </w:rPr>
              <w:t>facie</w:t>
            </w:r>
            <w:proofErr w:type="spellEnd"/>
            <w:r w:rsidRPr="00A6710E">
              <w:rPr>
                <w:sz w:val="20"/>
                <w:lang w:val="fr-CA"/>
              </w:rPr>
              <w:t xml:space="preserve"> sans bénéficier de tous les documents de demande des candidats présélectionnés?</w:t>
            </w:r>
          </w:p>
        </w:tc>
      </w:tr>
      <w:tr w:rsidR="00D46162" w:rsidRPr="00A6710E" w:rsidTr="00B778F3">
        <w:tc>
          <w:tcPr>
            <w:tcW w:w="5000" w:type="pct"/>
            <w:gridSpan w:val="4"/>
          </w:tcPr>
          <w:p w:rsidR="00D46162" w:rsidRPr="00A6710E" w:rsidRDefault="00D46162" w:rsidP="00EB52CC">
            <w:pPr>
              <w:jc w:val="both"/>
              <w:rPr>
                <w:sz w:val="20"/>
                <w:lang w:val="fr-CA"/>
              </w:rPr>
            </w:pPr>
          </w:p>
        </w:tc>
      </w:tr>
      <w:tr w:rsidR="00D46162" w:rsidRPr="00A6710E" w:rsidTr="00B778F3">
        <w:tc>
          <w:tcPr>
            <w:tcW w:w="5000" w:type="pct"/>
            <w:gridSpan w:val="4"/>
          </w:tcPr>
          <w:p w:rsidR="00D46162" w:rsidRPr="00A6710E" w:rsidRDefault="00D46162" w:rsidP="00EB52CC">
            <w:pPr>
              <w:jc w:val="both"/>
              <w:rPr>
                <w:sz w:val="20"/>
                <w:lang w:val="fr-CA"/>
              </w:rPr>
            </w:pPr>
            <w:r w:rsidRPr="00A6710E">
              <w:rPr>
                <w:sz w:val="20"/>
                <w:lang w:val="fr-CA"/>
              </w:rPr>
              <w:t xml:space="preserve">En septembre 2013, l’English Language School Board (« ELSB ») devait pourvoir au poste de directeur des ressources humaines. Un comité de sélection a été formé pour examiner les besoins liés au poste et déterminer les exigences minimales du poste en matière de scolarité et d’expérience. L’avis du poste à pourvoir prévoyait notamment que le candidat devait posséder un grade universitaire et une vaste expérience dans un rôle principal de gestion des ressources humaines dans un milieu syndiqué complexe. La demande de M. Ayangma était l’une des dix demandes reçues par l’ELSB. Monsieur Ayangma faisait partie des sept candidats éliminés à la présélection parce qu’ils ne possédaient pas les compétences et l’expérience nécessaires. Trois candidats ont été présélectionnés pour une entrevue. Monsieur Ayangma a déposé une demande à la Commission des droits de la personne (« CDP »), alléguant que l’ELSB avait fait preuve de discrimination à son égard sur le fondement de la couleur, de la race ou de l’origine ethnique ou nationale, et parce qu’il avait déjà déposé des plaintes. L’ELSB a rejeté sa demande de communication de tous les documents de demande de chacun des trois candidats présélectionnés pour une entrevue. La direction principale de la CDP a conclu que M. Ayangma n’avait pas établi qu’il y avait eu discrimination </w:t>
            </w:r>
            <w:r w:rsidRPr="00A6710E">
              <w:rPr>
                <w:i/>
                <w:sz w:val="20"/>
                <w:lang w:val="fr-CA"/>
              </w:rPr>
              <w:t xml:space="preserve">prima </w:t>
            </w:r>
            <w:proofErr w:type="spellStart"/>
            <w:r w:rsidRPr="00A6710E">
              <w:rPr>
                <w:i/>
                <w:sz w:val="20"/>
                <w:lang w:val="fr-CA"/>
              </w:rPr>
              <w:t>facie</w:t>
            </w:r>
            <w:proofErr w:type="spellEnd"/>
            <w:r w:rsidRPr="00A6710E">
              <w:rPr>
                <w:sz w:val="20"/>
                <w:lang w:val="fr-CA"/>
              </w:rPr>
              <w:t xml:space="preserve"> parce qu’il n’avait pas été convoqué à une entrevue lors du processus d’embauche. La demande de M. Ayangma en révision par le président de la CDP a été rejetée. Sa demande subséquente en contrôle judiciaire a été rejetée également. La Cour d’appel a rejeté son appel.</w:t>
            </w:r>
          </w:p>
          <w:p w:rsidR="00D46162" w:rsidRPr="00A6710E" w:rsidRDefault="00D46162" w:rsidP="00EB52CC">
            <w:pPr>
              <w:jc w:val="both"/>
              <w:rPr>
                <w:sz w:val="20"/>
                <w:lang w:val="fr-CA"/>
              </w:rPr>
            </w:pPr>
          </w:p>
        </w:tc>
      </w:tr>
      <w:tr w:rsidR="00D46162" w:rsidRPr="00A6710E" w:rsidTr="00B778F3">
        <w:tc>
          <w:tcPr>
            <w:tcW w:w="2427" w:type="pct"/>
            <w:gridSpan w:val="2"/>
          </w:tcPr>
          <w:p w:rsidR="00D46162" w:rsidRPr="00A6710E" w:rsidRDefault="00D46162" w:rsidP="00EB52CC">
            <w:pPr>
              <w:jc w:val="both"/>
              <w:rPr>
                <w:sz w:val="20"/>
                <w:lang w:val="fr-CA"/>
              </w:rPr>
            </w:pPr>
            <w:r w:rsidRPr="00A6710E">
              <w:rPr>
                <w:sz w:val="20"/>
                <w:lang w:val="fr-CA"/>
              </w:rPr>
              <w:t>10 avril 2017</w:t>
            </w:r>
          </w:p>
          <w:p w:rsidR="00D46162" w:rsidRPr="00A6710E" w:rsidRDefault="00D46162" w:rsidP="00EB52CC">
            <w:pPr>
              <w:jc w:val="both"/>
              <w:rPr>
                <w:sz w:val="20"/>
                <w:lang w:val="fr-CA"/>
              </w:rPr>
            </w:pPr>
            <w:r w:rsidRPr="00A6710E">
              <w:rPr>
                <w:sz w:val="20"/>
                <w:lang w:val="fr-CA"/>
              </w:rPr>
              <w:t>Commission des droits de la personne de l’Île</w:t>
            </w:r>
            <w:r w:rsidRPr="00A6710E">
              <w:rPr>
                <w:sz w:val="20"/>
                <w:lang w:val="fr-CA"/>
              </w:rPr>
              <w:noBreakHyphen/>
              <w:t>du</w:t>
            </w:r>
            <w:r w:rsidRPr="00A6710E">
              <w:rPr>
                <w:sz w:val="20"/>
                <w:lang w:val="fr-CA"/>
              </w:rPr>
              <w:noBreakHyphen/>
              <w:t>Prince</w:t>
            </w:r>
            <w:r w:rsidRPr="00A6710E">
              <w:rPr>
                <w:sz w:val="20"/>
                <w:lang w:val="fr-CA"/>
              </w:rPr>
              <w:noBreakHyphen/>
              <w:t xml:space="preserve">Édouard </w:t>
            </w:r>
          </w:p>
          <w:p w:rsidR="00D46162" w:rsidRPr="00A6710E" w:rsidRDefault="00D46162" w:rsidP="00EB52CC">
            <w:pPr>
              <w:jc w:val="both"/>
              <w:rPr>
                <w:sz w:val="20"/>
                <w:lang w:val="fr-CA"/>
              </w:rPr>
            </w:pPr>
            <w:r w:rsidRPr="00A6710E">
              <w:rPr>
                <w:sz w:val="20"/>
                <w:lang w:val="fr-CA"/>
              </w:rPr>
              <w:t>(Directrice principale Picard)</w:t>
            </w:r>
          </w:p>
          <w:p w:rsidR="00D46162" w:rsidRPr="00A6710E" w:rsidRDefault="00D46162" w:rsidP="00EB52CC">
            <w:pPr>
              <w:jc w:val="both"/>
              <w:rPr>
                <w:sz w:val="20"/>
                <w:lang w:val="fr-CA"/>
              </w:rPr>
            </w:pPr>
            <w:r w:rsidRPr="00A6710E">
              <w:rPr>
                <w:sz w:val="20"/>
                <w:lang w:val="fr-CA"/>
              </w:rPr>
              <w:t>Non publié</w:t>
            </w:r>
          </w:p>
          <w:p w:rsidR="00D46162" w:rsidRPr="00A6710E" w:rsidRDefault="00D46162" w:rsidP="00EB52CC">
            <w:pPr>
              <w:jc w:val="both"/>
              <w:rPr>
                <w:sz w:val="20"/>
                <w:lang w:val="fr-CA"/>
              </w:rPr>
            </w:pPr>
          </w:p>
        </w:tc>
        <w:tc>
          <w:tcPr>
            <w:tcW w:w="243" w:type="pct"/>
          </w:tcPr>
          <w:p w:rsidR="00D46162" w:rsidRPr="00A6710E" w:rsidRDefault="00D46162" w:rsidP="00EB52CC">
            <w:pPr>
              <w:jc w:val="both"/>
              <w:rPr>
                <w:sz w:val="20"/>
                <w:lang w:val="fr-CA"/>
              </w:rPr>
            </w:pPr>
          </w:p>
        </w:tc>
        <w:tc>
          <w:tcPr>
            <w:tcW w:w="2330" w:type="pct"/>
          </w:tcPr>
          <w:p w:rsidR="00D46162" w:rsidRPr="00A6710E" w:rsidRDefault="00D46162" w:rsidP="00EB52CC">
            <w:pPr>
              <w:jc w:val="both"/>
              <w:rPr>
                <w:sz w:val="20"/>
                <w:lang w:val="fr-CA"/>
              </w:rPr>
            </w:pPr>
            <w:r w:rsidRPr="00A6710E">
              <w:rPr>
                <w:sz w:val="20"/>
                <w:lang w:val="fr-CA"/>
              </w:rPr>
              <w:t xml:space="preserve">Jugement statuant que le demandeur  avait omis d’établir </w:t>
            </w:r>
            <w:r w:rsidRPr="00A6710E">
              <w:rPr>
                <w:i/>
                <w:sz w:val="20"/>
                <w:lang w:val="fr-CA"/>
              </w:rPr>
              <w:t xml:space="preserve">prima </w:t>
            </w:r>
            <w:proofErr w:type="spellStart"/>
            <w:r w:rsidRPr="00A6710E">
              <w:rPr>
                <w:i/>
                <w:sz w:val="20"/>
                <w:lang w:val="fr-CA"/>
              </w:rPr>
              <w:t>facie</w:t>
            </w:r>
            <w:proofErr w:type="spellEnd"/>
            <w:r w:rsidRPr="00A6710E">
              <w:rPr>
                <w:sz w:val="20"/>
                <w:lang w:val="fr-CA"/>
              </w:rPr>
              <w:t xml:space="preserve"> que sa couleur, sa race et son origine ethnique ou nationale ou le fait qu’il avait déposé déjà des plaintes étaient des facteurs qui expliquaient pourquoi il n’avait pas été convoqué à une entrevue dans le cadre du processus d’embauche</w:t>
            </w:r>
          </w:p>
        </w:tc>
      </w:tr>
      <w:tr w:rsidR="00D46162" w:rsidRPr="00A6710E" w:rsidTr="00B778F3">
        <w:tc>
          <w:tcPr>
            <w:tcW w:w="2427" w:type="pct"/>
            <w:gridSpan w:val="2"/>
          </w:tcPr>
          <w:p w:rsidR="00D46162" w:rsidRPr="00A6710E" w:rsidRDefault="00D46162" w:rsidP="00EB52CC">
            <w:pPr>
              <w:jc w:val="both"/>
              <w:rPr>
                <w:sz w:val="20"/>
                <w:lang w:val="fr-CA"/>
              </w:rPr>
            </w:pPr>
            <w:r w:rsidRPr="00A6710E">
              <w:rPr>
                <w:sz w:val="20"/>
                <w:lang w:val="fr-CA"/>
              </w:rPr>
              <w:t>11 août 2017</w:t>
            </w:r>
          </w:p>
          <w:p w:rsidR="00D46162" w:rsidRPr="00A6710E" w:rsidRDefault="00D46162" w:rsidP="00EB52CC">
            <w:pPr>
              <w:jc w:val="both"/>
              <w:rPr>
                <w:sz w:val="20"/>
                <w:lang w:val="fr-CA"/>
              </w:rPr>
            </w:pPr>
            <w:r w:rsidRPr="00A6710E">
              <w:rPr>
                <w:sz w:val="20"/>
                <w:lang w:val="fr-CA"/>
              </w:rPr>
              <w:t>Commission des droits de la personne de l’Île</w:t>
            </w:r>
            <w:r w:rsidRPr="00A6710E">
              <w:rPr>
                <w:sz w:val="20"/>
                <w:lang w:val="fr-CA"/>
              </w:rPr>
              <w:noBreakHyphen/>
              <w:t>du</w:t>
            </w:r>
            <w:r w:rsidRPr="00A6710E">
              <w:rPr>
                <w:sz w:val="20"/>
                <w:lang w:val="fr-CA"/>
              </w:rPr>
              <w:noBreakHyphen/>
              <w:t>Prince</w:t>
            </w:r>
            <w:r w:rsidRPr="00A6710E">
              <w:rPr>
                <w:sz w:val="20"/>
                <w:lang w:val="fr-CA"/>
              </w:rPr>
              <w:noBreakHyphen/>
              <w:t>Édouard</w:t>
            </w:r>
          </w:p>
          <w:p w:rsidR="00D46162" w:rsidRPr="00A6710E" w:rsidRDefault="00D46162" w:rsidP="00EB52CC">
            <w:pPr>
              <w:jc w:val="both"/>
              <w:rPr>
                <w:sz w:val="20"/>
                <w:lang w:val="fr-CA"/>
              </w:rPr>
            </w:pPr>
            <w:r w:rsidRPr="00A6710E">
              <w:rPr>
                <w:sz w:val="20"/>
                <w:lang w:val="fr-CA"/>
              </w:rPr>
              <w:t>(Président Rogers)</w:t>
            </w:r>
          </w:p>
          <w:p w:rsidR="00D46162" w:rsidRPr="00A6710E" w:rsidRDefault="00D46162" w:rsidP="00EB52CC">
            <w:pPr>
              <w:jc w:val="both"/>
              <w:rPr>
                <w:sz w:val="20"/>
                <w:lang w:val="fr-CA"/>
              </w:rPr>
            </w:pPr>
            <w:r w:rsidRPr="00A6710E">
              <w:rPr>
                <w:sz w:val="20"/>
                <w:lang w:val="fr-CA"/>
              </w:rPr>
              <w:t>Non publié</w:t>
            </w:r>
          </w:p>
          <w:p w:rsidR="00D46162" w:rsidRPr="00A6710E" w:rsidRDefault="00D46162" w:rsidP="00EB52CC">
            <w:pPr>
              <w:jc w:val="both"/>
              <w:rPr>
                <w:sz w:val="20"/>
                <w:lang w:val="fr-CA"/>
              </w:rPr>
            </w:pPr>
          </w:p>
        </w:tc>
        <w:tc>
          <w:tcPr>
            <w:tcW w:w="243" w:type="pct"/>
          </w:tcPr>
          <w:p w:rsidR="00D46162" w:rsidRPr="00A6710E" w:rsidRDefault="00D46162" w:rsidP="00EB52CC">
            <w:pPr>
              <w:jc w:val="both"/>
              <w:rPr>
                <w:sz w:val="20"/>
                <w:lang w:val="fr-CA"/>
              </w:rPr>
            </w:pPr>
          </w:p>
        </w:tc>
        <w:tc>
          <w:tcPr>
            <w:tcW w:w="2330" w:type="pct"/>
          </w:tcPr>
          <w:p w:rsidR="00D46162" w:rsidRPr="00A6710E" w:rsidRDefault="00D46162" w:rsidP="00EB52CC">
            <w:pPr>
              <w:jc w:val="both"/>
              <w:rPr>
                <w:sz w:val="20"/>
                <w:lang w:val="fr-CA"/>
              </w:rPr>
            </w:pPr>
            <w:r w:rsidRPr="00A6710E">
              <w:rPr>
                <w:sz w:val="20"/>
                <w:lang w:val="fr-CA"/>
              </w:rPr>
              <w:t>Rejet de la demande de révision présentée par le demandeur</w:t>
            </w:r>
          </w:p>
        </w:tc>
      </w:tr>
      <w:tr w:rsidR="00D46162" w:rsidRPr="00A6710E" w:rsidTr="00B778F3">
        <w:tc>
          <w:tcPr>
            <w:tcW w:w="2427" w:type="pct"/>
            <w:gridSpan w:val="2"/>
          </w:tcPr>
          <w:p w:rsidR="00D46162" w:rsidRPr="00A6710E" w:rsidRDefault="00D46162" w:rsidP="00EB52CC">
            <w:pPr>
              <w:jc w:val="both"/>
              <w:rPr>
                <w:sz w:val="20"/>
                <w:lang w:val="fr-CA"/>
              </w:rPr>
            </w:pPr>
            <w:r w:rsidRPr="00A6710E">
              <w:rPr>
                <w:sz w:val="20"/>
                <w:lang w:val="fr-CA"/>
              </w:rPr>
              <w:t>21 décembre 2018</w:t>
            </w:r>
          </w:p>
          <w:p w:rsidR="00D46162" w:rsidRPr="00A6710E" w:rsidRDefault="00D46162" w:rsidP="00EB52CC">
            <w:pPr>
              <w:jc w:val="both"/>
              <w:rPr>
                <w:sz w:val="20"/>
                <w:lang w:val="fr-CA"/>
              </w:rPr>
            </w:pPr>
            <w:r w:rsidRPr="00A6710E">
              <w:rPr>
                <w:sz w:val="20"/>
                <w:lang w:val="fr-CA"/>
              </w:rPr>
              <w:t>Cour suprême de l’Île</w:t>
            </w:r>
            <w:r w:rsidRPr="00A6710E">
              <w:rPr>
                <w:sz w:val="20"/>
                <w:lang w:val="fr-CA"/>
              </w:rPr>
              <w:noBreakHyphen/>
              <w:t>du</w:t>
            </w:r>
            <w:r w:rsidRPr="00A6710E">
              <w:rPr>
                <w:sz w:val="20"/>
                <w:lang w:val="fr-CA"/>
              </w:rPr>
              <w:noBreakHyphen/>
              <w:t>Prince</w:t>
            </w:r>
            <w:r w:rsidRPr="00A6710E">
              <w:rPr>
                <w:sz w:val="20"/>
                <w:lang w:val="fr-CA"/>
              </w:rPr>
              <w:noBreakHyphen/>
              <w:t>Édouard</w:t>
            </w:r>
          </w:p>
          <w:p w:rsidR="00D46162" w:rsidRPr="00A6710E" w:rsidRDefault="00D46162" w:rsidP="00EB52CC">
            <w:pPr>
              <w:jc w:val="both"/>
              <w:rPr>
                <w:sz w:val="20"/>
                <w:lang w:val="fr-CA"/>
              </w:rPr>
            </w:pPr>
            <w:r w:rsidRPr="00A6710E">
              <w:rPr>
                <w:sz w:val="20"/>
                <w:lang w:val="fr-CA"/>
              </w:rPr>
              <w:t xml:space="preserve">(Juge </w:t>
            </w:r>
            <w:proofErr w:type="spellStart"/>
            <w:r w:rsidRPr="00A6710E">
              <w:rPr>
                <w:sz w:val="20"/>
                <w:lang w:val="fr-CA"/>
              </w:rPr>
              <w:t>Gormley</w:t>
            </w:r>
            <w:proofErr w:type="spellEnd"/>
            <w:r w:rsidRPr="00A6710E">
              <w:rPr>
                <w:sz w:val="20"/>
                <w:lang w:val="fr-CA"/>
              </w:rPr>
              <w:t>)</w:t>
            </w:r>
          </w:p>
          <w:p w:rsidR="00D46162" w:rsidRPr="00A6710E" w:rsidRDefault="00A6710E" w:rsidP="00EB52CC">
            <w:pPr>
              <w:jc w:val="both"/>
              <w:rPr>
                <w:rStyle w:val="Hyperlink"/>
                <w:sz w:val="20"/>
                <w:lang w:val="fr-CA"/>
              </w:rPr>
            </w:pPr>
            <w:hyperlink r:id="rId150" w:history="1">
              <w:r w:rsidR="00D46162" w:rsidRPr="00A6710E">
                <w:rPr>
                  <w:rStyle w:val="Hyperlink"/>
                  <w:sz w:val="20"/>
                  <w:lang w:val="fr-CA"/>
                </w:rPr>
                <w:t>2018 PESC 52</w:t>
              </w:r>
            </w:hyperlink>
          </w:p>
          <w:p w:rsidR="00D46162" w:rsidRPr="00A6710E" w:rsidRDefault="00D46162" w:rsidP="00EB52CC">
            <w:pPr>
              <w:jc w:val="both"/>
              <w:rPr>
                <w:sz w:val="20"/>
                <w:lang w:val="fr-CA"/>
              </w:rPr>
            </w:pPr>
          </w:p>
        </w:tc>
        <w:tc>
          <w:tcPr>
            <w:tcW w:w="243" w:type="pct"/>
          </w:tcPr>
          <w:p w:rsidR="00D46162" w:rsidRPr="00A6710E" w:rsidRDefault="00D46162" w:rsidP="00EB52CC">
            <w:pPr>
              <w:jc w:val="both"/>
              <w:rPr>
                <w:sz w:val="20"/>
                <w:lang w:val="fr-CA"/>
              </w:rPr>
            </w:pPr>
          </w:p>
        </w:tc>
        <w:tc>
          <w:tcPr>
            <w:tcW w:w="2330" w:type="pct"/>
          </w:tcPr>
          <w:p w:rsidR="00D46162" w:rsidRPr="00A6710E" w:rsidRDefault="00D46162" w:rsidP="00EB52CC">
            <w:pPr>
              <w:jc w:val="both"/>
              <w:rPr>
                <w:sz w:val="20"/>
                <w:lang w:val="fr-CA"/>
              </w:rPr>
            </w:pPr>
            <w:r w:rsidRPr="00A6710E">
              <w:rPr>
                <w:sz w:val="20"/>
                <w:lang w:val="fr-CA"/>
              </w:rPr>
              <w:t>Rejet de la demande de contrôle judiciaire présentée par le demandeur</w:t>
            </w:r>
          </w:p>
          <w:p w:rsidR="00D46162" w:rsidRPr="00A6710E" w:rsidRDefault="00D46162" w:rsidP="00EB52CC">
            <w:pPr>
              <w:jc w:val="both"/>
              <w:rPr>
                <w:sz w:val="20"/>
                <w:lang w:val="fr-CA"/>
              </w:rPr>
            </w:pPr>
          </w:p>
          <w:p w:rsidR="00D46162" w:rsidRPr="00A6710E" w:rsidRDefault="00D46162" w:rsidP="00EB52CC">
            <w:pPr>
              <w:jc w:val="both"/>
              <w:rPr>
                <w:sz w:val="20"/>
                <w:lang w:val="fr-CA"/>
              </w:rPr>
            </w:pPr>
          </w:p>
        </w:tc>
      </w:tr>
      <w:tr w:rsidR="00D46162" w:rsidRPr="00A6710E" w:rsidTr="00B778F3">
        <w:tc>
          <w:tcPr>
            <w:tcW w:w="2427" w:type="pct"/>
            <w:gridSpan w:val="2"/>
          </w:tcPr>
          <w:p w:rsidR="00D46162" w:rsidRPr="00A6710E" w:rsidRDefault="00D46162" w:rsidP="00EB52CC">
            <w:pPr>
              <w:jc w:val="both"/>
              <w:rPr>
                <w:sz w:val="20"/>
                <w:lang w:val="fr-CA"/>
              </w:rPr>
            </w:pPr>
            <w:r w:rsidRPr="00A6710E">
              <w:rPr>
                <w:sz w:val="20"/>
                <w:lang w:val="fr-CA"/>
              </w:rPr>
              <w:t>25 juillet 2019</w:t>
            </w:r>
          </w:p>
          <w:p w:rsidR="00D46162" w:rsidRPr="00A6710E" w:rsidRDefault="00D46162" w:rsidP="00EB52CC">
            <w:pPr>
              <w:jc w:val="both"/>
              <w:rPr>
                <w:sz w:val="20"/>
                <w:lang w:val="fr-CA"/>
              </w:rPr>
            </w:pPr>
            <w:r w:rsidRPr="00A6710E">
              <w:rPr>
                <w:sz w:val="20"/>
                <w:lang w:val="fr-CA"/>
              </w:rPr>
              <w:t>Cour d’appel de l’Île</w:t>
            </w:r>
            <w:r w:rsidRPr="00A6710E">
              <w:rPr>
                <w:sz w:val="20"/>
                <w:lang w:val="fr-CA"/>
              </w:rPr>
              <w:noBreakHyphen/>
              <w:t>du</w:t>
            </w:r>
            <w:r w:rsidRPr="00A6710E">
              <w:rPr>
                <w:sz w:val="20"/>
                <w:lang w:val="fr-CA"/>
              </w:rPr>
              <w:noBreakHyphen/>
              <w:t>Prince</w:t>
            </w:r>
            <w:r w:rsidRPr="00A6710E">
              <w:rPr>
                <w:sz w:val="20"/>
                <w:lang w:val="fr-CA"/>
              </w:rPr>
              <w:noBreakHyphen/>
              <w:t>Édouard</w:t>
            </w:r>
          </w:p>
          <w:p w:rsidR="00D46162" w:rsidRPr="00A6710E" w:rsidRDefault="00D46162" w:rsidP="00EB52CC">
            <w:pPr>
              <w:jc w:val="both"/>
              <w:rPr>
                <w:sz w:val="20"/>
                <w:lang w:val="fr-CA"/>
              </w:rPr>
            </w:pPr>
            <w:r w:rsidRPr="00A6710E">
              <w:rPr>
                <w:sz w:val="20"/>
                <w:lang w:val="fr-CA"/>
              </w:rPr>
              <w:t>(Juges Jenkins, Murphy et Mitchell)</w:t>
            </w:r>
          </w:p>
          <w:p w:rsidR="00D46162" w:rsidRPr="00A6710E" w:rsidRDefault="00A6710E" w:rsidP="00EB52CC">
            <w:pPr>
              <w:jc w:val="both"/>
              <w:rPr>
                <w:sz w:val="20"/>
                <w:lang w:val="fr-CA"/>
              </w:rPr>
            </w:pPr>
            <w:hyperlink r:id="rId151" w:history="1">
              <w:r w:rsidR="00D46162" w:rsidRPr="00A6710E">
                <w:rPr>
                  <w:rStyle w:val="Hyperlink"/>
                  <w:sz w:val="20"/>
                  <w:lang w:val="fr-CA"/>
                </w:rPr>
                <w:t>2019 PECA 20</w:t>
              </w:r>
            </w:hyperlink>
          </w:p>
          <w:p w:rsidR="00D46162" w:rsidRPr="00A6710E" w:rsidRDefault="00D46162" w:rsidP="00EB52CC">
            <w:pPr>
              <w:jc w:val="both"/>
              <w:rPr>
                <w:sz w:val="20"/>
                <w:lang w:val="fr-CA"/>
              </w:rPr>
            </w:pPr>
          </w:p>
        </w:tc>
        <w:tc>
          <w:tcPr>
            <w:tcW w:w="243" w:type="pct"/>
          </w:tcPr>
          <w:p w:rsidR="00D46162" w:rsidRPr="00A6710E" w:rsidRDefault="00D46162" w:rsidP="00EB52CC">
            <w:pPr>
              <w:jc w:val="both"/>
              <w:rPr>
                <w:sz w:val="20"/>
                <w:lang w:val="fr-CA"/>
              </w:rPr>
            </w:pPr>
          </w:p>
        </w:tc>
        <w:tc>
          <w:tcPr>
            <w:tcW w:w="2330" w:type="pct"/>
          </w:tcPr>
          <w:p w:rsidR="00D46162" w:rsidRPr="00A6710E" w:rsidRDefault="00D46162" w:rsidP="00EB52CC">
            <w:pPr>
              <w:jc w:val="both"/>
              <w:rPr>
                <w:sz w:val="20"/>
                <w:lang w:val="fr-CA"/>
              </w:rPr>
            </w:pPr>
            <w:r w:rsidRPr="00A6710E">
              <w:rPr>
                <w:sz w:val="20"/>
                <w:lang w:val="fr-CA"/>
              </w:rPr>
              <w:t>Rejet de l’appel du demandeur</w:t>
            </w:r>
          </w:p>
          <w:p w:rsidR="00D46162" w:rsidRPr="00A6710E" w:rsidRDefault="00D46162" w:rsidP="00EB52CC">
            <w:pPr>
              <w:jc w:val="both"/>
              <w:rPr>
                <w:sz w:val="20"/>
                <w:lang w:val="fr-CA"/>
              </w:rPr>
            </w:pPr>
          </w:p>
        </w:tc>
      </w:tr>
      <w:tr w:rsidR="00D46162" w:rsidRPr="00A6710E" w:rsidTr="00B778F3">
        <w:tc>
          <w:tcPr>
            <w:tcW w:w="2427" w:type="pct"/>
            <w:gridSpan w:val="2"/>
          </w:tcPr>
          <w:p w:rsidR="00D46162" w:rsidRPr="00A6710E" w:rsidRDefault="00D46162" w:rsidP="00EB52CC">
            <w:pPr>
              <w:jc w:val="both"/>
              <w:rPr>
                <w:sz w:val="20"/>
                <w:lang w:val="fr-CA"/>
              </w:rPr>
            </w:pPr>
            <w:r w:rsidRPr="00A6710E">
              <w:rPr>
                <w:sz w:val="20"/>
                <w:lang w:val="fr-CA"/>
              </w:rPr>
              <w:t>20 septembre 2019</w:t>
            </w:r>
          </w:p>
          <w:p w:rsidR="00D46162" w:rsidRPr="00A6710E" w:rsidRDefault="00D46162" w:rsidP="00EB52CC">
            <w:pPr>
              <w:jc w:val="both"/>
              <w:rPr>
                <w:sz w:val="20"/>
                <w:lang w:val="fr-CA"/>
              </w:rPr>
            </w:pPr>
            <w:r w:rsidRPr="00A6710E">
              <w:rPr>
                <w:sz w:val="20"/>
                <w:lang w:val="fr-CA"/>
              </w:rPr>
              <w:t>Cour suprême du Canada</w:t>
            </w:r>
          </w:p>
        </w:tc>
        <w:tc>
          <w:tcPr>
            <w:tcW w:w="243" w:type="pct"/>
          </w:tcPr>
          <w:p w:rsidR="00D46162" w:rsidRPr="00A6710E" w:rsidRDefault="00D46162" w:rsidP="00EB52CC">
            <w:pPr>
              <w:jc w:val="both"/>
              <w:rPr>
                <w:sz w:val="20"/>
                <w:lang w:val="fr-CA"/>
              </w:rPr>
            </w:pPr>
          </w:p>
        </w:tc>
        <w:tc>
          <w:tcPr>
            <w:tcW w:w="2330" w:type="pct"/>
          </w:tcPr>
          <w:p w:rsidR="00D46162" w:rsidRPr="00A6710E" w:rsidRDefault="00D46162" w:rsidP="00EB52CC">
            <w:pPr>
              <w:jc w:val="both"/>
              <w:rPr>
                <w:sz w:val="20"/>
                <w:lang w:val="fr-CA"/>
              </w:rPr>
            </w:pPr>
            <w:r w:rsidRPr="00A6710E">
              <w:rPr>
                <w:sz w:val="20"/>
                <w:lang w:val="fr-CA"/>
              </w:rPr>
              <w:t>Dépôt de la demande d’autorisation d’appel</w:t>
            </w:r>
          </w:p>
          <w:p w:rsidR="00D46162" w:rsidRPr="00A6710E" w:rsidRDefault="00D46162" w:rsidP="00EB52CC">
            <w:pPr>
              <w:jc w:val="both"/>
              <w:rPr>
                <w:sz w:val="20"/>
                <w:lang w:val="fr-CA"/>
              </w:rPr>
            </w:pPr>
          </w:p>
        </w:tc>
      </w:tr>
    </w:tbl>
    <w:p w:rsidR="00D46162" w:rsidRPr="00A6710E" w:rsidRDefault="00D46162" w:rsidP="00EB52CC">
      <w:pPr>
        <w:jc w:val="both"/>
        <w:rPr>
          <w:sz w:val="20"/>
          <w:lang w:val="fr-CA"/>
        </w:rPr>
      </w:pPr>
    </w:p>
    <w:p w:rsidR="008F5481" w:rsidRPr="00A6710E" w:rsidRDefault="00A6710E" w:rsidP="00EB52CC">
      <w:pPr>
        <w:jc w:val="both"/>
        <w:rPr>
          <w:sz w:val="20"/>
          <w:lang w:val="fr-CA"/>
        </w:rPr>
      </w:pPr>
      <w:r w:rsidRPr="00A6710E">
        <w:rPr>
          <w:sz w:val="20"/>
        </w:rPr>
        <w:pict>
          <v:rect id="_x0000_i1082"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02B5" w:rsidRPr="00A6710E" w:rsidTr="00B778F3">
        <w:tc>
          <w:tcPr>
            <w:tcW w:w="543" w:type="pct"/>
          </w:tcPr>
          <w:p w:rsidR="007502B5" w:rsidRPr="00A6710E" w:rsidRDefault="007502B5" w:rsidP="00EB52CC">
            <w:pPr>
              <w:jc w:val="both"/>
              <w:rPr>
                <w:sz w:val="20"/>
              </w:rPr>
            </w:pPr>
            <w:r w:rsidRPr="00A6710E">
              <w:rPr>
                <w:rStyle w:val="SCCFileNumberChar"/>
                <w:sz w:val="20"/>
                <w:szCs w:val="20"/>
              </w:rPr>
              <w:t>39021</w:t>
            </w:r>
          </w:p>
        </w:tc>
        <w:tc>
          <w:tcPr>
            <w:tcW w:w="4457" w:type="pct"/>
            <w:gridSpan w:val="3"/>
          </w:tcPr>
          <w:p w:rsidR="007502B5" w:rsidRPr="00A6710E" w:rsidRDefault="007502B5" w:rsidP="00EB52CC">
            <w:pPr>
              <w:pStyle w:val="SCCLsocParty"/>
              <w:jc w:val="both"/>
              <w:rPr>
                <w:b/>
                <w:sz w:val="20"/>
                <w:szCs w:val="20"/>
                <w:lang w:val="en-US"/>
              </w:rPr>
            </w:pPr>
            <w:r w:rsidRPr="00A6710E">
              <w:rPr>
                <w:b/>
                <w:sz w:val="20"/>
                <w:szCs w:val="20"/>
                <w:lang w:val="en-US"/>
              </w:rPr>
              <w:t>No</w:t>
            </w:r>
            <w:r w:rsidR="008F5481" w:rsidRPr="00A6710E">
              <w:rPr>
                <w:b/>
                <w:sz w:val="20"/>
                <w:szCs w:val="20"/>
                <w:lang w:val="en-US"/>
              </w:rPr>
              <w:t>ë</w:t>
            </w:r>
            <w:r w:rsidRPr="00A6710E">
              <w:rPr>
                <w:b/>
                <w:sz w:val="20"/>
                <w:szCs w:val="20"/>
                <w:lang w:val="en-US"/>
              </w:rPr>
              <w:t>l Ayangma v. French Language School Board, English Language School Board</w:t>
            </w:r>
          </w:p>
          <w:p w:rsidR="007502B5" w:rsidRPr="00A6710E" w:rsidRDefault="007502B5" w:rsidP="00EB52CC">
            <w:pPr>
              <w:jc w:val="both"/>
              <w:rPr>
                <w:sz w:val="20"/>
              </w:rPr>
            </w:pPr>
            <w:r w:rsidRPr="00A6710E">
              <w:rPr>
                <w:sz w:val="20"/>
              </w:rPr>
              <w:t>(P.E.I.) (Civil) (By Leave)</w:t>
            </w:r>
          </w:p>
        </w:tc>
      </w:tr>
      <w:tr w:rsidR="007502B5" w:rsidRPr="00A6710E" w:rsidTr="00B778F3">
        <w:tc>
          <w:tcPr>
            <w:tcW w:w="5000" w:type="pct"/>
            <w:gridSpan w:val="4"/>
          </w:tcPr>
          <w:p w:rsidR="007502B5" w:rsidRPr="00A6710E" w:rsidRDefault="007502B5" w:rsidP="00EB52CC">
            <w:pPr>
              <w:jc w:val="both"/>
              <w:rPr>
                <w:sz w:val="20"/>
              </w:rPr>
            </w:pPr>
            <w:r w:rsidRPr="00A6710E">
              <w:rPr>
                <w:i/>
                <w:sz w:val="20"/>
              </w:rPr>
              <w:t>Charter of Rights</w:t>
            </w:r>
            <w:r w:rsidRPr="00A6710E">
              <w:rPr>
                <w:sz w:val="20"/>
              </w:rPr>
              <w:t xml:space="preserve"> — Right to equality — Judgments and orders — Summary judgment — Civil procedure — Pleadings — Applicant filing statement of claim alleging discrimination by respondents in hiring process — Respondents granted summary judgment on basis that statement of claim disclosed no reasonable cause of action — Court of Appeal determining applicant’s </w:t>
            </w:r>
            <w:r w:rsidRPr="00A6710E">
              <w:rPr>
                <w:i/>
                <w:sz w:val="20"/>
              </w:rPr>
              <w:t>Charter</w:t>
            </w:r>
            <w:r w:rsidRPr="00A6710E">
              <w:rPr>
                <w:sz w:val="20"/>
              </w:rPr>
              <w:t xml:space="preserve"> claim could proceed — Whether </w:t>
            </w:r>
            <w:r w:rsidRPr="00A6710E">
              <w:rPr>
                <w:i/>
                <w:sz w:val="20"/>
              </w:rPr>
              <w:t>Ayangma</w:t>
            </w:r>
            <w:r w:rsidRPr="00A6710E">
              <w:rPr>
                <w:sz w:val="20"/>
              </w:rPr>
              <w:t xml:space="preserve"> v. </w:t>
            </w:r>
            <w:r w:rsidRPr="00A6710E">
              <w:rPr>
                <w:i/>
                <w:sz w:val="20"/>
              </w:rPr>
              <w:t>Eastern School Board</w:t>
            </w:r>
            <w:r w:rsidRPr="00A6710E">
              <w:rPr>
                <w:sz w:val="20"/>
              </w:rPr>
              <w:t xml:space="preserve">, 2000 PESCAD 12 is still good law — Whether doctrine of abuse of process applies — Whether Court of Appeal erred in law and committed a jurisdictional error when it concluded that it would be an abuse of process to run concurrent proceedings in two different </w:t>
            </w:r>
            <w:r w:rsidRPr="00A6710E">
              <w:rPr>
                <w:i/>
                <w:sz w:val="20"/>
              </w:rPr>
              <w:t xml:space="preserve">fora </w:t>
            </w:r>
            <w:r w:rsidRPr="00A6710E">
              <w:rPr>
                <w:sz w:val="20"/>
              </w:rPr>
              <w:t xml:space="preserve">and thereby reversed its previous decision which held that Human Rights Commissions and the Human Rights Panels, were not courts of competent jurisdiction to grant the remedies available under the </w:t>
            </w:r>
            <w:r w:rsidRPr="00A6710E">
              <w:rPr>
                <w:i/>
                <w:sz w:val="20"/>
              </w:rPr>
              <w:t>Charter</w:t>
            </w:r>
            <w:r w:rsidRPr="00A6710E">
              <w:rPr>
                <w:sz w:val="20"/>
              </w:rPr>
              <w:t xml:space="preserve"> </w:t>
            </w:r>
          </w:p>
        </w:tc>
      </w:tr>
      <w:tr w:rsidR="007502B5" w:rsidRPr="00A6710E" w:rsidTr="00B778F3">
        <w:tc>
          <w:tcPr>
            <w:tcW w:w="5000" w:type="pct"/>
            <w:gridSpan w:val="4"/>
          </w:tcPr>
          <w:p w:rsidR="007502B5" w:rsidRPr="00A6710E" w:rsidRDefault="007502B5" w:rsidP="00EB52CC">
            <w:pPr>
              <w:jc w:val="both"/>
              <w:rPr>
                <w:sz w:val="20"/>
              </w:rPr>
            </w:pPr>
          </w:p>
        </w:tc>
      </w:tr>
      <w:tr w:rsidR="007502B5" w:rsidRPr="00A6710E" w:rsidTr="00B778F3">
        <w:tc>
          <w:tcPr>
            <w:tcW w:w="5000" w:type="pct"/>
            <w:gridSpan w:val="4"/>
          </w:tcPr>
          <w:p w:rsidR="007502B5" w:rsidRPr="00A6710E" w:rsidRDefault="007502B5" w:rsidP="00EB52CC">
            <w:pPr>
              <w:jc w:val="both"/>
              <w:rPr>
                <w:sz w:val="20"/>
              </w:rPr>
            </w:pPr>
            <w:r w:rsidRPr="00A6710E">
              <w:rPr>
                <w:sz w:val="20"/>
              </w:rPr>
              <w:t xml:space="preserve">In July 2015, Mr. Ayangma filed a statement of claim against the respondents alleging that he had been discriminated against by the respondents in two job competitions contrary to s. 15(1) of the </w:t>
            </w:r>
            <w:r w:rsidRPr="00A6710E">
              <w:rPr>
                <w:i/>
                <w:sz w:val="20"/>
              </w:rPr>
              <w:t>Charter</w:t>
            </w:r>
            <w:r w:rsidRPr="00A6710E">
              <w:rPr>
                <w:sz w:val="20"/>
              </w:rPr>
              <w:t xml:space="preserve">. Mr. Ayangma had previously unsuccessfully pursued a human rights complaint based on substantially the same facts before the Human Rights Tribunal. The respondents obtained an order striking the statement of claim on the basis that it did not disclose a reasonable cause of action. Mr. Ayangma appealed. The Court of Appeal requested submissions from the parties with respect to the issue of whether a PEI Human Rights Panel was a court of competent jurisdiction empowered to deal with </w:t>
            </w:r>
            <w:r w:rsidRPr="00A6710E">
              <w:rPr>
                <w:i/>
                <w:sz w:val="20"/>
              </w:rPr>
              <w:t xml:space="preserve">Charter </w:t>
            </w:r>
            <w:r w:rsidRPr="00A6710E">
              <w:rPr>
                <w:sz w:val="20"/>
              </w:rPr>
              <w:t xml:space="preserve">issues. The Court of Appeal allowed the appeal in part, permitting his s. 15(1) </w:t>
            </w:r>
            <w:r w:rsidRPr="00A6710E">
              <w:rPr>
                <w:i/>
                <w:sz w:val="20"/>
              </w:rPr>
              <w:t xml:space="preserve">Charter </w:t>
            </w:r>
            <w:r w:rsidRPr="00A6710E">
              <w:rPr>
                <w:sz w:val="20"/>
              </w:rPr>
              <w:t>claim to proceed.</w:t>
            </w:r>
          </w:p>
          <w:p w:rsidR="007502B5" w:rsidRPr="00A6710E" w:rsidRDefault="007502B5" w:rsidP="00EB52CC">
            <w:pPr>
              <w:jc w:val="both"/>
              <w:rPr>
                <w:sz w:val="20"/>
              </w:rPr>
            </w:pPr>
          </w:p>
        </w:tc>
      </w:tr>
      <w:tr w:rsidR="007502B5" w:rsidRPr="00A6710E" w:rsidTr="00B778F3">
        <w:tc>
          <w:tcPr>
            <w:tcW w:w="2427" w:type="pct"/>
            <w:gridSpan w:val="2"/>
          </w:tcPr>
          <w:p w:rsidR="007502B5" w:rsidRPr="00A6710E" w:rsidRDefault="007502B5" w:rsidP="00EB52CC">
            <w:pPr>
              <w:jc w:val="both"/>
              <w:rPr>
                <w:sz w:val="20"/>
              </w:rPr>
            </w:pPr>
            <w:r w:rsidRPr="00A6710E">
              <w:rPr>
                <w:sz w:val="20"/>
              </w:rPr>
              <w:t>November 16, 2018</w:t>
            </w:r>
          </w:p>
          <w:p w:rsidR="007502B5" w:rsidRPr="00A6710E" w:rsidRDefault="007502B5" w:rsidP="00EB52CC">
            <w:pPr>
              <w:jc w:val="both"/>
              <w:rPr>
                <w:sz w:val="20"/>
              </w:rPr>
            </w:pPr>
            <w:r w:rsidRPr="00A6710E">
              <w:rPr>
                <w:sz w:val="20"/>
              </w:rPr>
              <w:t>Supreme Court of Prince Edward Island</w:t>
            </w:r>
          </w:p>
          <w:p w:rsidR="007502B5" w:rsidRPr="00A6710E" w:rsidRDefault="007502B5" w:rsidP="00EB52CC">
            <w:pPr>
              <w:jc w:val="both"/>
              <w:rPr>
                <w:sz w:val="20"/>
              </w:rPr>
            </w:pPr>
            <w:r w:rsidRPr="00A6710E">
              <w:rPr>
                <w:sz w:val="20"/>
              </w:rPr>
              <w:t>(Gormley J.)</w:t>
            </w:r>
          </w:p>
          <w:p w:rsidR="007502B5" w:rsidRPr="00A6710E" w:rsidRDefault="00A6710E" w:rsidP="00EB52CC">
            <w:pPr>
              <w:jc w:val="both"/>
              <w:rPr>
                <w:sz w:val="20"/>
              </w:rPr>
            </w:pPr>
            <w:hyperlink r:id="rId152" w:history="1">
              <w:r w:rsidR="007502B5" w:rsidRPr="00A6710E">
                <w:rPr>
                  <w:rStyle w:val="Hyperlink"/>
                  <w:sz w:val="20"/>
                </w:rPr>
                <w:t>2018 PESC 43</w:t>
              </w:r>
            </w:hyperlink>
          </w:p>
          <w:p w:rsidR="007502B5" w:rsidRPr="00A6710E" w:rsidRDefault="007502B5" w:rsidP="00EB52CC">
            <w:pPr>
              <w:jc w:val="both"/>
              <w:rPr>
                <w:sz w:val="20"/>
              </w:rPr>
            </w:pPr>
          </w:p>
        </w:tc>
        <w:tc>
          <w:tcPr>
            <w:tcW w:w="243" w:type="pct"/>
          </w:tcPr>
          <w:p w:rsidR="007502B5" w:rsidRPr="00A6710E" w:rsidRDefault="007502B5" w:rsidP="00EB52CC">
            <w:pPr>
              <w:jc w:val="both"/>
              <w:rPr>
                <w:sz w:val="20"/>
              </w:rPr>
            </w:pPr>
          </w:p>
        </w:tc>
        <w:tc>
          <w:tcPr>
            <w:tcW w:w="2330" w:type="pct"/>
          </w:tcPr>
          <w:p w:rsidR="007502B5" w:rsidRPr="00A6710E" w:rsidRDefault="007502B5" w:rsidP="00EB52CC">
            <w:pPr>
              <w:jc w:val="both"/>
              <w:rPr>
                <w:sz w:val="20"/>
              </w:rPr>
            </w:pPr>
            <w:r w:rsidRPr="00A6710E">
              <w:rPr>
                <w:sz w:val="20"/>
              </w:rPr>
              <w:t>Respondent’s motion for summary judgment granted; Applicant’s action dismissed</w:t>
            </w:r>
          </w:p>
          <w:p w:rsidR="007502B5" w:rsidRPr="00A6710E" w:rsidRDefault="007502B5" w:rsidP="00EB52CC">
            <w:pPr>
              <w:jc w:val="both"/>
              <w:rPr>
                <w:sz w:val="20"/>
              </w:rPr>
            </w:pPr>
          </w:p>
          <w:p w:rsidR="007502B5" w:rsidRPr="00A6710E" w:rsidRDefault="007502B5" w:rsidP="00EB52CC">
            <w:pPr>
              <w:jc w:val="both"/>
              <w:rPr>
                <w:sz w:val="20"/>
              </w:rPr>
            </w:pPr>
          </w:p>
        </w:tc>
      </w:tr>
      <w:tr w:rsidR="007502B5" w:rsidRPr="00A6710E" w:rsidTr="00B778F3">
        <w:tc>
          <w:tcPr>
            <w:tcW w:w="2427" w:type="pct"/>
            <w:gridSpan w:val="2"/>
          </w:tcPr>
          <w:p w:rsidR="007502B5" w:rsidRPr="00A6710E" w:rsidRDefault="007502B5" w:rsidP="00EB52CC">
            <w:pPr>
              <w:jc w:val="both"/>
              <w:rPr>
                <w:sz w:val="20"/>
              </w:rPr>
            </w:pPr>
            <w:r w:rsidRPr="00A6710E">
              <w:rPr>
                <w:sz w:val="20"/>
              </w:rPr>
              <w:t>July 31, 2019</w:t>
            </w:r>
          </w:p>
          <w:p w:rsidR="007502B5" w:rsidRPr="00A6710E" w:rsidRDefault="007502B5" w:rsidP="00EB52CC">
            <w:pPr>
              <w:jc w:val="both"/>
              <w:rPr>
                <w:sz w:val="20"/>
              </w:rPr>
            </w:pPr>
            <w:r w:rsidRPr="00A6710E">
              <w:rPr>
                <w:sz w:val="20"/>
              </w:rPr>
              <w:t>Prince Edward Island Court of Appeal</w:t>
            </w:r>
          </w:p>
          <w:p w:rsidR="007502B5" w:rsidRPr="00A6710E" w:rsidRDefault="007502B5" w:rsidP="00EB52CC">
            <w:pPr>
              <w:jc w:val="both"/>
              <w:rPr>
                <w:sz w:val="20"/>
              </w:rPr>
            </w:pPr>
            <w:r w:rsidRPr="00A6710E">
              <w:rPr>
                <w:sz w:val="20"/>
              </w:rPr>
              <w:t>(Jenkins, Murphy and Mitchell JJ.A.)</w:t>
            </w:r>
          </w:p>
          <w:p w:rsidR="007502B5" w:rsidRPr="00A6710E" w:rsidRDefault="00A6710E" w:rsidP="00EB52CC">
            <w:pPr>
              <w:jc w:val="both"/>
              <w:rPr>
                <w:sz w:val="20"/>
              </w:rPr>
            </w:pPr>
            <w:hyperlink r:id="rId153" w:history="1">
              <w:r w:rsidR="007502B5" w:rsidRPr="00A6710E">
                <w:rPr>
                  <w:rStyle w:val="Hyperlink"/>
                  <w:sz w:val="20"/>
                </w:rPr>
                <w:t>2019 PECA 22</w:t>
              </w:r>
            </w:hyperlink>
          </w:p>
          <w:p w:rsidR="007502B5" w:rsidRPr="00A6710E" w:rsidRDefault="007502B5" w:rsidP="00EB52CC">
            <w:pPr>
              <w:jc w:val="both"/>
              <w:rPr>
                <w:sz w:val="20"/>
              </w:rPr>
            </w:pPr>
          </w:p>
        </w:tc>
        <w:tc>
          <w:tcPr>
            <w:tcW w:w="243" w:type="pct"/>
          </w:tcPr>
          <w:p w:rsidR="007502B5" w:rsidRPr="00A6710E" w:rsidRDefault="007502B5" w:rsidP="00EB52CC">
            <w:pPr>
              <w:jc w:val="both"/>
              <w:rPr>
                <w:sz w:val="20"/>
              </w:rPr>
            </w:pPr>
          </w:p>
        </w:tc>
        <w:tc>
          <w:tcPr>
            <w:tcW w:w="2330" w:type="pct"/>
          </w:tcPr>
          <w:p w:rsidR="007502B5" w:rsidRPr="00A6710E" w:rsidRDefault="007502B5" w:rsidP="00EB52CC">
            <w:pPr>
              <w:jc w:val="both"/>
              <w:rPr>
                <w:sz w:val="20"/>
              </w:rPr>
            </w:pPr>
            <w:r w:rsidRPr="00A6710E">
              <w:rPr>
                <w:sz w:val="20"/>
              </w:rPr>
              <w:t xml:space="preserve">Applicant’s appeal allowed in part.  Applicant’s action based on s. 15(1) of the </w:t>
            </w:r>
            <w:r w:rsidRPr="00A6710E">
              <w:rPr>
                <w:i/>
                <w:sz w:val="20"/>
              </w:rPr>
              <w:t>Charter</w:t>
            </w:r>
            <w:r w:rsidRPr="00A6710E">
              <w:rPr>
                <w:sz w:val="20"/>
              </w:rPr>
              <w:t xml:space="preserve"> allowed to proceed.</w:t>
            </w:r>
          </w:p>
          <w:p w:rsidR="007502B5" w:rsidRPr="00A6710E" w:rsidRDefault="007502B5" w:rsidP="00EB52CC">
            <w:pPr>
              <w:jc w:val="both"/>
              <w:rPr>
                <w:sz w:val="20"/>
              </w:rPr>
            </w:pPr>
          </w:p>
          <w:p w:rsidR="007502B5" w:rsidRPr="00A6710E" w:rsidRDefault="007502B5" w:rsidP="00EB52CC">
            <w:pPr>
              <w:jc w:val="both"/>
              <w:rPr>
                <w:sz w:val="20"/>
              </w:rPr>
            </w:pPr>
          </w:p>
          <w:p w:rsidR="007502B5" w:rsidRPr="00A6710E" w:rsidRDefault="007502B5" w:rsidP="00EB52CC">
            <w:pPr>
              <w:jc w:val="both"/>
              <w:rPr>
                <w:sz w:val="20"/>
              </w:rPr>
            </w:pPr>
          </w:p>
        </w:tc>
      </w:tr>
      <w:tr w:rsidR="007502B5" w:rsidRPr="00A6710E" w:rsidTr="00B778F3">
        <w:tc>
          <w:tcPr>
            <w:tcW w:w="2427" w:type="pct"/>
            <w:gridSpan w:val="2"/>
          </w:tcPr>
          <w:p w:rsidR="007502B5" w:rsidRPr="00A6710E" w:rsidRDefault="007502B5" w:rsidP="00EB52CC">
            <w:pPr>
              <w:jc w:val="both"/>
              <w:rPr>
                <w:sz w:val="20"/>
              </w:rPr>
            </w:pPr>
            <w:r w:rsidRPr="00A6710E">
              <w:rPr>
                <w:sz w:val="20"/>
              </w:rPr>
              <w:t>October 3, 2019</w:t>
            </w:r>
          </w:p>
          <w:p w:rsidR="007502B5" w:rsidRPr="00A6710E" w:rsidRDefault="007502B5" w:rsidP="00EB52CC">
            <w:pPr>
              <w:jc w:val="both"/>
              <w:rPr>
                <w:sz w:val="20"/>
              </w:rPr>
            </w:pPr>
            <w:r w:rsidRPr="00A6710E">
              <w:rPr>
                <w:sz w:val="20"/>
              </w:rPr>
              <w:t>Supreme Court of Canada</w:t>
            </w:r>
          </w:p>
        </w:tc>
        <w:tc>
          <w:tcPr>
            <w:tcW w:w="243" w:type="pct"/>
          </w:tcPr>
          <w:p w:rsidR="007502B5" w:rsidRPr="00A6710E" w:rsidRDefault="007502B5" w:rsidP="00EB52CC">
            <w:pPr>
              <w:jc w:val="both"/>
              <w:rPr>
                <w:sz w:val="20"/>
              </w:rPr>
            </w:pPr>
          </w:p>
        </w:tc>
        <w:tc>
          <w:tcPr>
            <w:tcW w:w="2330" w:type="pct"/>
          </w:tcPr>
          <w:p w:rsidR="007502B5" w:rsidRPr="00A6710E" w:rsidRDefault="007502B5" w:rsidP="00EB52CC">
            <w:pPr>
              <w:jc w:val="both"/>
              <w:rPr>
                <w:sz w:val="20"/>
              </w:rPr>
            </w:pPr>
            <w:r w:rsidRPr="00A6710E">
              <w:rPr>
                <w:sz w:val="20"/>
              </w:rPr>
              <w:t>Motion for extension of time in which to serve and file application for leave to appeal and application for leave to appeal filed</w:t>
            </w:r>
          </w:p>
        </w:tc>
      </w:tr>
    </w:tbl>
    <w:p w:rsidR="007502B5" w:rsidRPr="00A6710E" w:rsidRDefault="007502B5" w:rsidP="00EB52CC">
      <w:pPr>
        <w:jc w:val="both"/>
        <w:rPr>
          <w:sz w:val="20"/>
        </w:rPr>
      </w:pPr>
    </w:p>
    <w:p w:rsidR="008F5481" w:rsidRPr="00A6710E" w:rsidRDefault="00A6710E" w:rsidP="00EB52CC">
      <w:pPr>
        <w:jc w:val="both"/>
        <w:rPr>
          <w:sz w:val="20"/>
        </w:rPr>
      </w:pPr>
      <w:r w:rsidRPr="00A6710E">
        <w:rPr>
          <w:sz w:val="20"/>
        </w:rPr>
        <w:pict>
          <v:rect id="_x0000_i1083" style="width:2in;height:1pt" o:hrpct="0" o:hralign="center" o:hrstd="t" o:hrnoshade="t" o:hr="t" fillcolor="black [3213]" stroked="f"/>
        </w:pict>
      </w:r>
    </w:p>
    <w:p w:rsidR="008F5481" w:rsidRPr="00A6710E" w:rsidRDefault="008F5481"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02B5" w:rsidRPr="00A6710E" w:rsidTr="00B778F3">
        <w:tc>
          <w:tcPr>
            <w:tcW w:w="543" w:type="pct"/>
          </w:tcPr>
          <w:p w:rsidR="007502B5" w:rsidRPr="00A6710E" w:rsidRDefault="007502B5" w:rsidP="00EB52CC">
            <w:pPr>
              <w:jc w:val="both"/>
              <w:rPr>
                <w:sz w:val="20"/>
                <w:lang w:val="fr-CA"/>
              </w:rPr>
            </w:pPr>
            <w:r w:rsidRPr="00A6710E">
              <w:rPr>
                <w:rStyle w:val="SCCFileNumberChar"/>
                <w:sz w:val="20"/>
                <w:szCs w:val="20"/>
                <w:lang w:val="fr-CA"/>
              </w:rPr>
              <w:t>39021</w:t>
            </w:r>
          </w:p>
        </w:tc>
        <w:tc>
          <w:tcPr>
            <w:tcW w:w="4457" w:type="pct"/>
            <w:gridSpan w:val="3"/>
          </w:tcPr>
          <w:p w:rsidR="007502B5" w:rsidRPr="00A6710E" w:rsidRDefault="007502B5" w:rsidP="00EB52CC">
            <w:pPr>
              <w:pStyle w:val="SCCLsocParty"/>
              <w:jc w:val="both"/>
              <w:rPr>
                <w:b/>
                <w:sz w:val="20"/>
                <w:szCs w:val="20"/>
              </w:rPr>
            </w:pPr>
            <w:r w:rsidRPr="00A6710E">
              <w:rPr>
                <w:b/>
                <w:sz w:val="20"/>
                <w:szCs w:val="20"/>
              </w:rPr>
              <w:t>Noël Ayangma c. Commission scolaire de langue française, English Language School Board</w:t>
            </w:r>
          </w:p>
          <w:p w:rsidR="007502B5" w:rsidRPr="00A6710E" w:rsidRDefault="007502B5" w:rsidP="00EB52CC">
            <w:pPr>
              <w:jc w:val="both"/>
              <w:rPr>
                <w:sz w:val="20"/>
                <w:lang w:val="fr-CA"/>
              </w:rPr>
            </w:pPr>
            <w:r w:rsidRPr="00A6710E">
              <w:rPr>
                <w:sz w:val="20"/>
                <w:lang w:val="fr-CA"/>
              </w:rPr>
              <w:t>(Î.</w:t>
            </w:r>
            <w:r w:rsidRPr="00A6710E">
              <w:rPr>
                <w:sz w:val="20"/>
                <w:lang w:val="fr-CA"/>
              </w:rPr>
              <w:noBreakHyphen/>
              <w:t>P.</w:t>
            </w:r>
            <w:r w:rsidRPr="00A6710E">
              <w:rPr>
                <w:sz w:val="20"/>
                <w:lang w:val="fr-CA"/>
              </w:rPr>
              <w:noBreakHyphen/>
              <w:t>É.) (Civile) (Autorisation)</w:t>
            </w:r>
          </w:p>
        </w:tc>
      </w:tr>
      <w:tr w:rsidR="007502B5" w:rsidRPr="00A6710E" w:rsidTr="00B778F3">
        <w:tc>
          <w:tcPr>
            <w:tcW w:w="5000" w:type="pct"/>
            <w:gridSpan w:val="4"/>
          </w:tcPr>
          <w:p w:rsidR="007502B5" w:rsidRPr="00A6710E" w:rsidRDefault="007502B5" w:rsidP="00EB52CC">
            <w:pPr>
              <w:jc w:val="both"/>
              <w:rPr>
                <w:sz w:val="20"/>
                <w:lang w:val="fr-CA"/>
              </w:rPr>
            </w:pPr>
            <w:r w:rsidRPr="00A6710E">
              <w:rPr>
                <w:i/>
                <w:sz w:val="20"/>
                <w:lang w:val="fr-CA"/>
              </w:rPr>
              <w:t>Charte des droits</w:t>
            </w:r>
            <w:r w:rsidRPr="00A6710E">
              <w:rPr>
                <w:sz w:val="20"/>
                <w:lang w:val="fr-CA"/>
              </w:rPr>
              <w:t xml:space="preserve"> — Droit à l’égalité — Jugements et ordonnances — Jugement sommaire — Procédure civile — Actes de procédure — Le demandeur a déposé une déclaration alléguant la discrimination par les intimées dans un processus d’embauche — Les intimées se sont vu accorder un jugement sommaire au motif que la déclaration ne révélait aucune cause d’action valable — La Cour d’appel a statué que la demande du demandeur fondée sur la </w:t>
            </w:r>
            <w:r w:rsidRPr="00A6710E">
              <w:rPr>
                <w:i/>
                <w:sz w:val="20"/>
                <w:lang w:val="fr-CA"/>
              </w:rPr>
              <w:t>Charte</w:t>
            </w:r>
            <w:r w:rsidRPr="00A6710E">
              <w:rPr>
                <w:sz w:val="20"/>
                <w:lang w:val="fr-CA"/>
              </w:rPr>
              <w:t xml:space="preserve"> pouvait aller de l’avant — L’arrêt </w:t>
            </w:r>
            <w:r w:rsidRPr="00A6710E">
              <w:rPr>
                <w:i/>
                <w:sz w:val="20"/>
                <w:lang w:val="fr-CA"/>
              </w:rPr>
              <w:t>Ayangma</w:t>
            </w:r>
            <w:r w:rsidRPr="00A6710E">
              <w:rPr>
                <w:sz w:val="20"/>
                <w:lang w:val="fr-CA"/>
              </w:rPr>
              <w:t xml:space="preserve"> c. </w:t>
            </w:r>
            <w:r w:rsidRPr="00A6710E">
              <w:rPr>
                <w:i/>
                <w:sz w:val="20"/>
                <w:lang w:val="fr-CA"/>
              </w:rPr>
              <w:t>Eastern School Board</w:t>
            </w:r>
            <w:r w:rsidRPr="00A6710E">
              <w:rPr>
                <w:sz w:val="20"/>
                <w:lang w:val="fr-CA"/>
              </w:rPr>
              <w:t>, 2000 PESCAD 12 fait</w:t>
            </w:r>
            <w:r w:rsidRPr="00A6710E">
              <w:rPr>
                <w:sz w:val="20"/>
                <w:lang w:val="fr-CA"/>
              </w:rPr>
              <w:noBreakHyphen/>
              <w:t>il encore jurisprudence? — La doctrine de l’abus de procédure s’applique</w:t>
            </w:r>
            <w:r w:rsidRPr="00A6710E">
              <w:rPr>
                <w:sz w:val="20"/>
                <w:lang w:val="fr-CA"/>
              </w:rPr>
              <w:noBreakHyphen/>
              <w:t>t</w:t>
            </w:r>
            <w:r w:rsidRPr="00A6710E">
              <w:rPr>
                <w:sz w:val="20"/>
                <w:lang w:val="fr-CA"/>
              </w:rPr>
              <w:noBreakHyphen/>
              <w:t>elle? — La Cour d’appel a</w:t>
            </w:r>
            <w:r w:rsidRPr="00A6710E">
              <w:rPr>
                <w:sz w:val="20"/>
                <w:lang w:val="fr-CA"/>
              </w:rPr>
              <w:noBreakHyphen/>
              <w:t>t</w:t>
            </w:r>
            <w:r w:rsidRPr="00A6710E">
              <w:rPr>
                <w:sz w:val="20"/>
                <w:lang w:val="fr-CA"/>
              </w:rPr>
              <w:noBreakHyphen/>
              <w:t xml:space="preserve">elle commis une erreur de droit et une erreur de compétence lorsqu’elle a conclu que l’instruction de deux instances concurrentes devant deux tribunaux différents constituerait un abus de procédure, infirmant ainsi son arrêt précédent dans lequel elle a statué que les commissions des droits de la personne et les membres instructeurs n’étaient pas des tribunaux compétents pour accorder des réparations en application de la </w:t>
            </w:r>
            <w:r w:rsidRPr="00A6710E">
              <w:rPr>
                <w:i/>
                <w:sz w:val="20"/>
                <w:lang w:val="fr-CA"/>
              </w:rPr>
              <w:t>Charte</w:t>
            </w:r>
            <w:r w:rsidRPr="00A6710E">
              <w:rPr>
                <w:sz w:val="20"/>
                <w:lang w:val="fr-CA"/>
              </w:rPr>
              <w:t>?</w:t>
            </w:r>
          </w:p>
        </w:tc>
      </w:tr>
      <w:tr w:rsidR="007502B5" w:rsidRPr="00A6710E" w:rsidTr="00B778F3">
        <w:tc>
          <w:tcPr>
            <w:tcW w:w="5000" w:type="pct"/>
            <w:gridSpan w:val="4"/>
          </w:tcPr>
          <w:p w:rsidR="007502B5" w:rsidRPr="00A6710E" w:rsidRDefault="007502B5" w:rsidP="00EB52CC">
            <w:pPr>
              <w:jc w:val="both"/>
              <w:rPr>
                <w:sz w:val="20"/>
                <w:lang w:val="fr-CA"/>
              </w:rPr>
            </w:pPr>
          </w:p>
        </w:tc>
      </w:tr>
      <w:tr w:rsidR="007502B5" w:rsidRPr="00A6710E" w:rsidTr="00B778F3">
        <w:tc>
          <w:tcPr>
            <w:tcW w:w="5000" w:type="pct"/>
            <w:gridSpan w:val="4"/>
          </w:tcPr>
          <w:p w:rsidR="007502B5" w:rsidRPr="00A6710E" w:rsidRDefault="007502B5" w:rsidP="00EB52CC">
            <w:pPr>
              <w:jc w:val="both"/>
              <w:rPr>
                <w:sz w:val="20"/>
                <w:lang w:val="fr-CA"/>
              </w:rPr>
            </w:pPr>
            <w:r w:rsidRPr="00A6710E">
              <w:rPr>
                <w:sz w:val="20"/>
                <w:lang w:val="fr-CA"/>
              </w:rPr>
              <w:t>En juillet 2015, M. Ayangma a déposé une déclaration contre les intimées, alléguant que celles</w:t>
            </w:r>
            <w:r w:rsidRPr="00A6710E">
              <w:rPr>
                <w:sz w:val="20"/>
                <w:lang w:val="fr-CA"/>
              </w:rPr>
              <w:noBreakHyphen/>
              <w:t xml:space="preserve">ci avaient fait preuve de discrimination à son égard dans deux concours de recrutement, en contravention du par. 15(1) de la </w:t>
            </w:r>
            <w:r w:rsidRPr="00A6710E">
              <w:rPr>
                <w:i/>
                <w:sz w:val="20"/>
                <w:lang w:val="fr-CA"/>
              </w:rPr>
              <w:t>Charte</w:t>
            </w:r>
            <w:r w:rsidRPr="00A6710E">
              <w:rPr>
                <w:sz w:val="20"/>
                <w:lang w:val="fr-CA"/>
              </w:rPr>
              <w:t>. M. Ayangma avait précédemment avait été débouté dans une plainte relative aux droits de la personne fondée sur essentiellement les mêmes faits devant le Tribunal des droits de la personne. Les intimées ont obtenu une ordonnance de radiation de la déclaration au motif que celle</w:t>
            </w:r>
            <w:r w:rsidRPr="00A6710E">
              <w:rPr>
                <w:sz w:val="20"/>
                <w:lang w:val="fr-CA"/>
              </w:rPr>
              <w:noBreakHyphen/>
              <w:t>ci ne révélait aucune cause d’action valable. Monsieur Ayangma a interjeté appel. La Cour d’appel a invité les parties à présenter des observations sur la question de savoir si un membre instructeur de l’Île</w:t>
            </w:r>
            <w:r w:rsidRPr="00A6710E">
              <w:rPr>
                <w:sz w:val="20"/>
                <w:lang w:val="fr-CA"/>
              </w:rPr>
              <w:noBreakHyphen/>
              <w:t>du</w:t>
            </w:r>
            <w:r w:rsidRPr="00A6710E">
              <w:rPr>
                <w:sz w:val="20"/>
                <w:lang w:val="fr-CA"/>
              </w:rPr>
              <w:noBreakHyphen/>
              <w:t>Prince</w:t>
            </w:r>
            <w:r w:rsidRPr="00A6710E">
              <w:rPr>
                <w:sz w:val="20"/>
                <w:lang w:val="fr-CA"/>
              </w:rPr>
              <w:noBreakHyphen/>
              <w:t xml:space="preserve">Édouard était un tribunal compétent habilité à traiter des affaires fondées sur la </w:t>
            </w:r>
            <w:r w:rsidRPr="00A6710E">
              <w:rPr>
                <w:i/>
                <w:sz w:val="20"/>
                <w:lang w:val="fr-CA"/>
              </w:rPr>
              <w:t>Charte</w:t>
            </w:r>
            <w:r w:rsidRPr="00A6710E">
              <w:rPr>
                <w:sz w:val="20"/>
                <w:lang w:val="fr-CA"/>
              </w:rPr>
              <w:t xml:space="preserve">. La Cour d’appel a accueilli l’appel en partie, permettant à sa demande fondée sur le par. 15(1) de la </w:t>
            </w:r>
            <w:r w:rsidRPr="00A6710E">
              <w:rPr>
                <w:i/>
                <w:sz w:val="20"/>
                <w:lang w:val="fr-CA"/>
              </w:rPr>
              <w:t xml:space="preserve">Charte </w:t>
            </w:r>
            <w:r w:rsidRPr="00A6710E">
              <w:rPr>
                <w:sz w:val="20"/>
                <w:lang w:val="fr-CA"/>
              </w:rPr>
              <w:t>d’aller de l’avant.</w:t>
            </w:r>
          </w:p>
          <w:p w:rsidR="007502B5" w:rsidRPr="00A6710E" w:rsidRDefault="007502B5" w:rsidP="00EB52CC">
            <w:pPr>
              <w:jc w:val="both"/>
              <w:rPr>
                <w:sz w:val="20"/>
                <w:lang w:val="fr-CA"/>
              </w:rPr>
            </w:pPr>
          </w:p>
        </w:tc>
      </w:tr>
      <w:tr w:rsidR="007502B5" w:rsidRPr="00A6710E" w:rsidTr="00B778F3">
        <w:tc>
          <w:tcPr>
            <w:tcW w:w="2427" w:type="pct"/>
            <w:gridSpan w:val="2"/>
          </w:tcPr>
          <w:p w:rsidR="007502B5" w:rsidRPr="00A6710E" w:rsidRDefault="007502B5" w:rsidP="00EB52CC">
            <w:pPr>
              <w:jc w:val="both"/>
              <w:rPr>
                <w:sz w:val="20"/>
                <w:lang w:val="fr-CA"/>
              </w:rPr>
            </w:pPr>
            <w:r w:rsidRPr="00A6710E">
              <w:rPr>
                <w:sz w:val="20"/>
                <w:lang w:val="fr-CA"/>
              </w:rPr>
              <w:t>16 novembre 2018</w:t>
            </w:r>
          </w:p>
          <w:p w:rsidR="007502B5" w:rsidRPr="00A6710E" w:rsidRDefault="007502B5" w:rsidP="00EB52CC">
            <w:pPr>
              <w:jc w:val="both"/>
              <w:rPr>
                <w:sz w:val="20"/>
                <w:lang w:val="fr-CA"/>
              </w:rPr>
            </w:pPr>
            <w:r w:rsidRPr="00A6710E">
              <w:rPr>
                <w:sz w:val="20"/>
                <w:lang w:val="fr-CA"/>
              </w:rPr>
              <w:t>Cour suprême de l’Île</w:t>
            </w:r>
            <w:r w:rsidRPr="00A6710E">
              <w:rPr>
                <w:sz w:val="20"/>
                <w:lang w:val="fr-CA"/>
              </w:rPr>
              <w:noBreakHyphen/>
              <w:t>du</w:t>
            </w:r>
            <w:r w:rsidRPr="00A6710E">
              <w:rPr>
                <w:sz w:val="20"/>
                <w:lang w:val="fr-CA"/>
              </w:rPr>
              <w:noBreakHyphen/>
              <w:t>Prince</w:t>
            </w:r>
            <w:r w:rsidRPr="00A6710E">
              <w:rPr>
                <w:sz w:val="20"/>
                <w:lang w:val="fr-CA"/>
              </w:rPr>
              <w:noBreakHyphen/>
              <w:t>Édouard</w:t>
            </w:r>
          </w:p>
          <w:p w:rsidR="007502B5" w:rsidRPr="00A6710E" w:rsidRDefault="007502B5" w:rsidP="00EB52CC">
            <w:pPr>
              <w:jc w:val="both"/>
              <w:rPr>
                <w:sz w:val="20"/>
                <w:lang w:val="fr-CA"/>
              </w:rPr>
            </w:pPr>
            <w:r w:rsidRPr="00A6710E">
              <w:rPr>
                <w:sz w:val="20"/>
                <w:lang w:val="fr-CA"/>
              </w:rPr>
              <w:t>(Juge Gormley)</w:t>
            </w:r>
          </w:p>
          <w:p w:rsidR="007502B5" w:rsidRPr="00A6710E" w:rsidRDefault="00A6710E" w:rsidP="00EB52CC">
            <w:pPr>
              <w:jc w:val="both"/>
              <w:rPr>
                <w:sz w:val="20"/>
                <w:lang w:val="fr-CA"/>
              </w:rPr>
            </w:pPr>
            <w:hyperlink r:id="rId154" w:history="1">
              <w:r w:rsidR="007502B5" w:rsidRPr="00A6710E">
                <w:rPr>
                  <w:rStyle w:val="Hyperlink"/>
                  <w:sz w:val="20"/>
                  <w:lang w:val="fr-CA"/>
                </w:rPr>
                <w:t>2018 PESC 43</w:t>
              </w:r>
            </w:hyperlink>
          </w:p>
          <w:p w:rsidR="007502B5" w:rsidRPr="00A6710E" w:rsidRDefault="007502B5" w:rsidP="00EB52CC">
            <w:pPr>
              <w:jc w:val="both"/>
              <w:rPr>
                <w:sz w:val="20"/>
                <w:lang w:val="fr-CA"/>
              </w:rPr>
            </w:pPr>
          </w:p>
        </w:tc>
        <w:tc>
          <w:tcPr>
            <w:tcW w:w="243" w:type="pct"/>
          </w:tcPr>
          <w:p w:rsidR="007502B5" w:rsidRPr="00A6710E" w:rsidRDefault="007502B5" w:rsidP="00EB52CC">
            <w:pPr>
              <w:jc w:val="both"/>
              <w:rPr>
                <w:sz w:val="20"/>
                <w:lang w:val="fr-CA"/>
              </w:rPr>
            </w:pPr>
          </w:p>
        </w:tc>
        <w:tc>
          <w:tcPr>
            <w:tcW w:w="2330" w:type="pct"/>
          </w:tcPr>
          <w:p w:rsidR="007502B5" w:rsidRPr="00A6710E" w:rsidRDefault="007502B5" w:rsidP="00EB52CC">
            <w:pPr>
              <w:jc w:val="both"/>
              <w:rPr>
                <w:sz w:val="20"/>
                <w:lang w:val="fr-CA"/>
              </w:rPr>
            </w:pPr>
            <w:r w:rsidRPr="00A6710E">
              <w:rPr>
                <w:sz w:val="20"/>
                <w:lang w:val="fr-CA"/>
              </w:rPr>
              <w:t>Jugement accueillant la requête des intimées en jugement sommaire et rejetant l’action du demandeur</w:t>
            </w:r>
          </w:p>
          <w:p w:rsidR="007502B5" w:rsidRPr="00A6710E" w:rsidRDefault="007502B5" w:rsidP="00EB52CC">
            <w:pPr>
              <w:jc w:val="both"/>
              <w:rPr>
                <w:sz w:val="20"/>
                <w:lang w:val="fr-CA"/>
              </w:rPr>
            </w:pPr>
          </w:p>
          <w:p w:rsidR="007502B5" w:rsidRPr="00A6710E" w:rsidRDefault="007502B5" w:rsidP="00EB52CC">
            <w:pPr>
              <w:jc w:val="both"/>
              <w:rPr>
                <w:sz w:val="20"/>
                <w:lang w:val="fr-CA"/>
              </w:rPr>
            </w:pPr>
          </w:p>
        </w:tc>
      </w:tr>
      <w:tr w:rsidR="007502B5" w:rsidRPr="00A6710E" w:rsidTr="00B778F3">
        <w:tc>
          <w:tcPr>
            <w:tcW w:w="2427" w:type="pct"/>
            <w:gridSpan w:val="2"/>
          </w:tcPr>
          <w:p w:rsidR="007502B5" w:rsidRPr="00A6710E" w:rsidRDefault="007502B5" w:rsidP="00EB52CC">
            <w:pPr>
              <w:jc w:val="both"/>
              <w:rPr>
                <w:sz w:val="20"/>
                <w:lang w:val="fr-CA"/>
              </w:rPr>
            </w:pPr>
            <w:r w:rsidRPr="00A6710E">
              <w:rPr>
                <w:sz w:val="20"/>
                <w:lang w:val="fr-CA"/>
              </w:rPr>
              <w:t>31 juillet 2019</w:t>
            </w:r>
          </w:p>
          <w:p w:rsidR="007502B5" w:rsidRPr="00A6710E" w:rsidRDefault="007502B5" w:rsidP="00EB52CC">
            <w:pPr>
              <w:jc w:val="both"/>
              <w:rPr>
                <w:sz w:val="20"/>
                <w:lang w:val="fr-CA"/>
              </w:rPr>
            </w:pPr>
            <w:r w:rsidRPr="00A6710E">
              <w:rPr>
                <w:sz w:val="20"/>
                <w:lang w:val="fr-CA"/>
              </w:rPr>
              <w:t>Cour d’appel de l’Île</w:t>
            </w:r>
            <w:r w:rsidRPr="00A6710E">
              <w:rPr>
                <w:sz w:val="20"/>
                <w:lang w:val="fr-CA"/>
              </w:rPr>
              <w:noBreakHyphen/>
              <w:t>du</w:t>
            </w:r>
            <w:r w:rsidRPr="00A6710E">
              <w:rPr>
                <w:sz w:val="20"/>
                <w:lang w:val="fr-CA"/>
              </w:rPr>
              <w:noBreakHyphen/>
              <w:t>Prince</w:t>
            </w:r>
            <w:r w:rsidRPr="00A6710E">
              <w:rPr>
                <w:sz w:val="20"/>
                <w:lang w:val="fr-CA"/>
              </w:rPr>
              <w:noBreakHyphen/>
              <w:t>Édouard</w:t>
            </w:r>
          </w:p>
          <w:p w:rsidR="007502B5" w:rsidRPr="00A6710E" w:rsidRDefault="007502B5" w:rsidP="00EB52CC">
            <w:pPr>
              <w:jc w:val="both"/>
              <w:rPr>
                <w:sz w:val="20"/>
                <w:lang w:val="fr-CA"/>
              </w:rPr>
            </w:pPr>
            <w:r w:rsidRPr="00A6710E">
              <w:rPr>
                <w:sz w:val="20"/>
                <w:lang w:val="fr-CA"/>
              </w:rPr>
              <w:t>(Juges Jenkins, Murphy et Mitchell)</w:t>
            </w:r>
          </w:p>
          <w:p w:rsidR="007502B5" w:rsidRPr="00A6710E" w:rsidRDefault="00A6710E" w:rsidP="00EB52CC">
            <w:pPr>
              <w:jc w:val="both"/>
              <w:rPr>
                <w:sz w:val="20"/>
                <w:lang w:val="fr-CA"/>
              </w:rPr>
            </w:pPr>
            <w:hyperlink r:id="rId155" w:history="1">
              <w:r w:rsidR="007502B5" w:rsidRPr="00A6710E">
                <w:rPr>
                  <w:rStyle w:val="Hyperlink"/>
                  <w:sz w:val="20"/>
                  <w:lang w:val="fr-CA"/>
                </w:rPr>
                <w:t>2019 PECA 22</w:t>
              </w:r>
            </w:hyperlink>
          </w:p>
          <w:p w:rsidR="007502B5" w:rsidRPr="00A6710E" w:rsidRDefault="007502B5" w:rsidP="00EB52CC">
            <w:pPr>
              <w:jc w:val="both"/>
              <w:rPr>
                <w:sz w:val="20"/>
                <w:lang w:val="fr-CA"/>
              </w:rPr>
            </w:pPr>
          </w:p>
        </w:tc>
        <w:tc>
          <w:tcPr>
            <w:tcW w:w="243" w:type="pct"/>
          </w:tcPr>
          <w:p w:rsidR="007502B5" w:rsidRPr="00A6710E" w:rsidRDefault="007502B5" w:rsidP="00EB52CC">
            <w:pPr>
              <w:jc w:val="both"/>
              <w:rPr>
                <w:sz w:val="20"/>
                <w:lang w:val="fr-CA"/>
              </w:rPr>
            </w:pPr>
          </w:p>
        </w:tc>
        <w:tc>
          <w:tcPr>
            <w:tcW w:w="2330" w:type="pct"/>
          </w:tcPr>
          <w:p w:rsidR="007502B5" w:rsidRPr="00A6710E" w:rsidRDefault="007502B5" w:rsidP="00EB52CC">
            <w:pPr>
              <w:jc w:val="both"/>
              <w:rPr>
                <w:sz w:val="20"/>
                <w:lang w:val="fr-CA"/>
              </w:rPr>
            </w:pPr>
            <w:r w:rsidRPr="00A6710E">
              <w:rPr>
                <w:sz w:val="20"/>
                <w:lang w:val="fr-CA"/>
              </w:rPr>
              <w:t xml:space="preserve">Arrêt accueillant en partie l’appel du demandeur et autorisant l’action du demandeur fondée sur le par. 15(1) de la </w:t>
            </w:r>
            <w:r w:rsidRPr="00A6710E">
              <w:rPr>
                <w:i/>
                <w:sz w:val="20"/>
                <w:lang w:val="fr-CA"/>
              </w:rPr>
              <w:t>Charte</w:t>
            </w:r>
            <w:r w:rsidRPr="00A6710E">
              <w:rPr>
                <w:sz w:val="20"/>
                <w:lang w:val="fr-CA"/>
              </w:rPr>
              <w:t xml:space="preserve"> à aller de l’avant.</w:t>
            </w:r>
          </w:p>
          <w:p w:rsidR="007502B5" w:rsidRPr="00A6710E" w:rsidRDefault="007502B5" w:rsidP="00EB52CC">
            <w:pPr>
              <w:jc w:val="both"/>
              <w:rPr>
                <w:sz w:val="20"/>
                <w:lang w:val="fr-CA"/>
              </w:rPr>
            </w:pPr>
          </w:p>
          <w:p w:rsidR="007502B5" w:rsidRPr="00A6710E" w:rsidRDefault="007502B5" w:rsidP="00EB52CC">
            <w:pPr>
              <w:jc w:val="both"/>
              <w:rPr>
                <w:sz w:val="20"/>
                <w:lang w:val="fr-CA"/>
              </w:rPr>
            </w:pPr>
          </w:p>
          <w:p w:rsidR="007502B5" w:rsidRPr="00A6710E" w:rsidRDefault="007502B5" w:rsidP="00EB52CC">
            <w:pPr>
              <w:jc w:val="both"/>
              <w:rPr>
                <w:sz w:val="20"/>
                <w:lang w:val="fr-CA"/>
              </w:rPr>
            </w:pPr>
          </w:p>
        </w:tc>
      </w:tr>
      <w:tr w:rsidR="007502B5" w:rsidRPr="00A6710E" w:rsidTr="00B778F3">
        <w:tc>
          <w:tcPr>
            <w:tcW w:w="2427" w:type="pct"/>
            <w:gridSpan w:val="2"/>
          </w:tcPr>
          <w:p w:rsidR="007502B5" w:rsidRPr="00A6710E" w:rsidRDefault="007502B5" w:rsidP="00EB52CC">
            <w:pPr>
              <w:jc w:val="both"/>
              <w:rPr>
                <w:sz w:val="20"/>
                <w:lang w:val="fr-CA"/>
              </w:rPr>
            </w:pPr>
            <w:r w:rsidRPr="00A6710E">
              <w:rPr>
                <w:sz w:val="20"/>
                <w:lang w:val="fr-CA"/>
              </w:rPr>
              <w:t>3 octobre 2019</w:t>
            </w:r>
          </w:p>
          <w:p w:rsidR="007502B5" w:rsidRPr="00A6710E" w:rsidRDefault="007502B5" w:rsidP="00EB52CC">
            <w:pPr>
              <w:jc w:val="both"/>
              <w:rPr>
                <w:sz w:val="20"/>
                <w:lang w:val="fr-CA"/>
              </w:rPr>
            </w:pPr>
            <w:r w:rsidRPr="00A6710E">
              <w:rPr>
                <w:sz w:val="20"/>
                <w:lang w:val="fr-CA"/>
              </w:rPr>
              <w:t>Cour suprême du Canada</w:t>
            </w:r>
          </w:p>
        </w:tc>
        <w:tc>
          <w:tcPr>
            <w:tcW w:w="243" w:type="pct"/>
          </w:tcPr>
          <w:p w:rsidR="007502B5" w:rsidRPr="00A6710E" w:rsidRDefault="007502B5" w:rsidP="00EB52CC">
            <w:pPr>
              <w:jc w:val="both"/>
              <w:rPr>
                <w:sz w:val="20"/>
                <w:lang w:val="fr-CA"/>
              </w:rPr>
            </w:pPr>
          </w:p>
        </w:tc>
        <w:tc>
          <w:tcPr>
            <w:tcW w:w="2330" w:type="pct"/>
          </w:tcPr>
          <w:p w:rsidR="007502B5" w:rsidRPr="00A6710E" w:rsidRDefault="007502B5" w:rsidP="00EB52CC">
            <w:pPr>
              <w:jc w:val="both"/>
              <w:rPr>
                <w:sz w:val="20"/>
                <w:lang w:val="fr-CA"/>
              </w:rPr>
            </w:pPr>
            <w:r w:rsidRPr="00A6710E">
              <w:rPr>
                <w:sz w:val="20"/>
                <w:lang w:val="fr-CA"/>
              </w:rPr>
              <w:t>Dépôt de la requête en prorogation du délai de signification et de dépôt de la demande d’autorisation d’appel et de la demande d’autorisation d’appel</w:t>
            </w:r>
          </w:p>
        </w:tc>
      </w:tr>
    </w:tbl>
    <w:p w:rsidR="007502B5" w:rsidRPr="00A6710E" w:rsidRDefault="007502B5" w:rsidP="00EB52CC">
      <w:pPr>
        <w:jc w:val="both"/>
        <w:rPr>
          <w:sz w:val="20"/>
          <w:lang w:val="fr-CA"/>
        </w:rPr>
      </w:pPr>
    </w:p>
    <w:p w:rsidR="008F5481" w:rsidRPr="00A6710E" w:rsidRDefault="00A6710E" w:rsidP="00EB52CC">
      <w:pPr>
        <w:jc w:val="both"/>
        <w:rPr>
          <w:sz w:val="20"/>
          <w:lang w:val="fr-CA"/>
        </w:rPr>
      </w:pPr>
      <w:r w:rsidRPr="00A6710E">
        <w:rPr>
          <w:sz w:val="20"/>
        </w:rPr>
        <w:pict>
          <v:rect id="_x0000_i1084"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D1575" w:rsidRPr="00A6710E" w:rsidTr="00B778F3">
        <w:tc>
          <w:tcPr>
            <w:tcW w:w="543" w:type="pct"/>
          </w:tcPr>
          <w:p w:rsidR="00ED1575" w:rsidRPr="00A6710E" w:rsidRDefault="00ED1575" w:rsidP="00EB52CC">
            <w:pPr>
              <w:jc w:val="both"/>
              <w:rPr>
                <w:sz w:val="20"/>
              </w:rPr>
            </w:pPr>
            <w:r w:rsidRPr="00A6710E">
              <w:rPr>
                <w:rStyle w:val="SCCFileNumberChar"/>
                <w:sz w:val="20"/>
                <w:szCs w:val="20"/>
              </w:rPr>
              <w:t>39028</w:t>
            </w:r>
          </w:p>
        </w:tc>
        <w:tc>
          <w:tcPr>
            <w:tcW w:w="4457" w:type="pct"/>
            <w:gridSpan w:val="3"/>
          </w:tcPr>
          <w:p w:rsidR="00ED1575" w:rsidRPr="00A6710E" w:rsidRDefault="00ED1575" w:rsidP="00EB52CC">
            <w:pPr>
              <w:pStyle w:val="SCCLsocParty"/>
              <w:jc w:val="both"/>
              <w:rPr>
                <w:b/>
                <w:sz w:val="20"/>
                <w:szCs w:val="20"/>
                <w:lang w:val="en-US"/>
              </w:rPr>
            </w:pPr>
            <w:r w:rsidRPr="00A6710E">
              <w:rPr>
                <w:b/>
                <w:sz w:val="20"/>
                <w:szCs w:val="20"/>
                <w:lang w:val="en-US"/>
              </w:rPr>
              <w:t>No</w:t>
            </w:r>
            <w:r w:rsidR="008F5481" w:rsidRPr="00A6710E">
              <w:rPr>
                <w:b/>
                <w:sz w:val="20"/>
                <w:szCs w:val="20"/>
                <w:lang w:val="en-US"/>
              </w:rPr>
              <w:t>ë</w:t>
            </w:r>
            <w:r w:rsidRPr="00A6710E">
              <w:rPr>
                <w:b/>
                <w:sz w:val="20"/>
                <w:szCs w:val="20"/>
                <w:lang w:val="en-US"/>
              </w:rPr>
              <w:t>l Ayangma v. University of Moncton, Campus of Moncton</w:t>
            </w:r>
          </w:p>
          <w:p w:rsidR="00ED1575" w:rsidRPr="00A6710E" w:rsidRDefault="00ED1575" w:rsidP="00EB52CC">
            <w:pPr>
              <w:jc w:val="both"/>
              <w:rPr>
                <w:sz w:val="20"/>
              </w:rPr>
            </w:pPr>
            <w:r w:rsidRPr="00A6710E">
              <w:rPr>
                <w:sz w:val="20"/>
              </w:rPr>
              <w:t>(N.B.) (Civil) (By Leave)</w:t>
            </w:r>
          </w:p>
        </w:tc>
      </w:tr>
      <w:tr w:rsidR="00ED1575" w:rsidRPr="00A6710E" w:rsidTr="00B778F3">
        <w:tc>
          <w:tcPr>
            <w:tcW w:w="5000" w:type="pct"/>
            <w:gridSpan w:val="4"/>
          </w:tcPr>
          <w:p w:rsidR="00ED1575" w:rsidRPr="00A6710E" w:rsidRDefault="00ED1575" w:rsidP="00EB52CC">
            <w:pPr>
              <w:jc w:val="both"/>
              <w:rPr>
                <w:sz w:val="20"/>
              </w:rPr>
            </w:pPr>
            <w:r w:rsidRPr="00A6710E">
              <w:rPr>
                <w:sz w:val="20"/>
              </w:rPr>
              <w:t>Courts — Judges — Judgments and orders — Summary judgments — Order declaring applicant to be vexatious litigant — Did the conduct displayed by the motions judge throughout the four proceedings he presided over involving the same parties, give rise to bias or a reasonable apprehension of bias? — Whether the motion judge conducted himself in a manner that suggested that he was not impartial? — Whether motion judge erred in law in making a prohibitory order restricting the applicant’s access to the courts under Rule 76.1.02(2)? — Whether Court of Appeal misapplied Rule 22 for summary judgment by departing from well</w:t>
            </w:r>
            <w:r w:rsidRPr="00A6710E">
              <w:rPr>
                <w:sz w:val="20"/>
              </w:rPr>
              <w:noBreakHyphen/>
              <w:t>settled general principles of law?</w:t>
            </w:r>
          </w:p>
        </w:tc>
      </w:tr>
      <w:tr w:rsidR="00ED1575" w:rsidRPr="00A6710E" w:rsidTr="00B778F3">
        <w:tc>
          <w:tcPr>
            <w:tcW w:w="5000" w:type="pct"/>
            <w:gridSpan w:val="4"/>
          </w:tcPr>
          <w:p w:rsidR="00ED1575" w:rsidRPr="00A6710E" w:rsidRDefault="00ED1575" w:rsidP="00EB52CC">
            <w:pPr>
              <w:jc w:val="both"/>
              <w:rPr>
                <w:sz w:val="20"/>
              </w:rPr>
            </w:pPr>
          </w:p>
        </w:tc>
      </w:tr>
      <w:tr w:rsidR="00ED1575" w:rsidRPr="00A6710E" w:rsidTr="00B778F3">
        <w:tc>
          <w:tcPr>
            <w:tcW w:w="5000" w:type="pct"/>
            <w:gridSpan w:val="4"/>
          </w:tcPr>
          <w:p w:rsidR="00ED1575" w:rsidRPr="00A6710E" w:rsidRDefault="00ED1575" w:rsidP="00EB52CC">
            <w:pPr>
              <w:jc w:val="both"/>
              <w:rPr>
                <w:sz w:val="20"/>
              </w:rPr>
            </w:pPr>
            <w:r w:rsidRPr="00A6710E">
              <w:rPr>
                <w:sz w:val="20"/>
              </w:rPr>
              <w:t>Mr. Ayangma was a part-time professor at the Université de Moncton where he unsuccessfully applied for a full</w:t>
            </w:r>
            <w:r w:rsidRPr="00A6710E">
              <w:rPr>
                <w:sz w:val="20"/>
              </w:rPr>
              <w:noBreakHyphen/>
              <w:t xml:space="preserve">time position. He asserted that the Université discriminated against him on the basis of his race, colour and age by hiring a person who did not possess the necessary qualifications. He filed a complaint with the New Brunswick Human Rights Commission. His complaint was dismissed as was his application for judicial review and subsequent appeal. Mr. Ayangma then commenced a civil action against the Université, claiming damages for negligent and wilful conduct by the Université, misrepresentation, bad faith and a breach of his </w:t>
            </w:r>
            <w:r w:rsidRPr="00A6710E">
              <w:rPr>
                <w:i/>
                <w:sz w:val="20"/>
              </w:rPr>
              <w:t>Charter</w:t>
            </w:r>
            <w:r w:rsidRPr="00A6710E">
              <w:rPr>
                <w:sz w:val="20"/>
              </w:rPr>
              <w:t xml:space="preserve"> rights. He served and filed a Notice requiring the Université to serve and file an affidavit of documents. Mr. Ayangma contended that the draft affidavit of documents he received was not compliant with the Rules and brought a motion to compel the Université to file a </w:t>
            </w:r>
            <w:proofErr w:type="spellStart"/>
            <w:r w:rsidRPr="00A6710E">
              <w:rPr>
                <w:sz w:val="20"/>
              </w:rPr>
              <w:t>compliant</w:t>
            </w:r>
            <w:proofErr w:type="spellEnd"/>
            <w:r w:rsidRPr="00A6710E">
              <w:rPr>
                <w:sz w:val="20"/>
              </w:rPr>
              <w:t xml:space="preserve"> affidavit.</w:t>
            </w:r>
          </w:p>
          <w:p w:rsidR="00ED1575" w:rsidRPr="00A6710E" w:rsidRDefault="00ED1575" w:rsidP="00EB52CC">
            <w:pPr>
              <w:jc w:val="both"/>
              <w:rPr>
                <w:sz w:val="20"/>
              </w:rPr>
            </w:pPr>
          </w:p>
          <w:p w:rsidR="00ED1575" w:rsidRPr="00A6710E" w:rsidRDefault="00ED1575" w:rsidP="00EB52CC">
            <w:pPr>
              <w:jc w:val="both"/>
              <w:rPr>
                <w:sz w:val="20"/>
              </w:rPr>
            </w:pPr>
            <w:r w:rsidRPr="00A6710E">
              <w:rPr>
                <w:sz w:val="20"/>
              </w:rPr>
              <w:t>The Université brought a motion to strike Mr. </w:t>
            </w:r>
            <w:proofErr w:type="spellStart"/>
            <w:r w:rsidRPr="00A6710E">
              <w:rPr>
                <w:sz w:val="20"/>
              </w:rPr>
              <w:t>Ayangma’s</w:t>
            </w:r>
            <w:proofErr w:type="spellEnd"/>
            <w:r w:rsidRPr="00A6710E">
              <w:rPr>
                <w:sz w:val="20"/>
              </w:rPr>
              <w:t xml:space="preserve"> pleadings and to have him declared a vexatious litigant. Mr. Ayangma raised concerns about the judge’s impartiality and filed a motion seeking to have the judge recuse himself. The motion judge dismissed the recusal motion. He granted the motion for summary judgment and dismissed Mr. </w:t>
            </w:r>
            <w:proofErr w:type="spellStart"/>
            <w:r w:rsidRPr="00A6710E">
              <w:rPr>
                <w:sz w:val="20"/>
              </w:rPr>
              <w:t>Ayangma’s</w:t>
            </w:r>
            <w:proofErr w:type="spellEnd"/>
            <w:r w:rsidRPr="00A6710E">
              <w:rPr>
                <w:sz w:val="20"/>
              </w:rPr>
              <w:t xml:space="preserve"> action on the basis that it was statute</w:t>
            </w:r>
            <w:r w:rsidRPr="00A6710E">
              <w:rPr>
                <w:sz w:val="20"/>
              </w:rPr>
              <w:noBreakHyphen/>
              <w:t>barred. It was therefore unnecessary to deal with his motion regarding the affidavit of documents. The motion judge also declared Mr. Ayangma to be a vexatious litigant. These decisions were upheld on appeal.</w:t>
            </w:r>
          </w:p>
          <w:p w:rsidR="00ED1575" w:rsidRPr="00A6710E" w:rsidRDefault="00ED1575" w:rsidP="00EB52CC">
            <w:pPr>
              <w:jc w:val="both"/>
              <w:rPr>
                <w:sz w:val="20"/>
              </w:rPr>
            </w:pPr>
          </w:p>
        </w:tc>
      </w:tr>
      <w:tr w:rsidR="00ED1575" w:rsidRPr="00A6710E" w:rsidTr="00B778F3">
        <w:tc>
          <w:tcPr>
            <w:tcW w:w="2427" w:type="pct"/>
            <w:gridSpan w:val="2"/>
          </w:tcPr>
          <w:p w:rsidR="00ED1575" w:rsidRPr="00A6710E" w:rsidRDefault="00ED1575" w:rsidP="00EB52CC">
            <w:pPr>
              <w:jc w:val="both"/>
              <w:rPr>
                <w:sz w:val="20"/>
              </w:rPr>
            </w:pPr>
            <w:r w:rsidRPr="00A6710E">
              <w:rPr>
                <w:sz w:val="20"/>
              </w:rPr>
              <w:t>February 13, 2019</w:t>
            </w:r>
          </w:p>
          <w:p w:rsidR="00ED1575" w:rsidRPr="00A6710E" w:rsidRDefault="00ED1575" w:rsidP="00EB52CC">
            <w:pPr>
              <w:jc w:val="both"/>
              <w:rPr>
                <w:sz w:val="20"/>
              </w:rPr>
            </w:pPr>
            <w:r w:rsidRPr="00A6710E">
              <w:rPr>
                <w:sz w:val="20"/>
              </w:rPr>
              <w:t>Court of Queen’s Bench of New Brunswick</w:t>
            </w:r>
          </w:p>
          <w:p w:rsidR="00ED1575" w:rsidRPr="00A6710E" w:rsidRDefault="00ED1575" w:rsidP="00EB52CC">
            <w:pPr>
              <w:jc w:val="both"/>
              <w:rPr>
                <w:sz w:val="20"/>
              </w:rPr>
            </w:pPr>
            <w:r w:rsidRPr="00A6710E">
              <w:rPr>
                <w:sz w:val="20"/>
              </w:rPr>
              <w:t>(Ouellette J.)</w:t>
            </w:r>
          </w:p>
          <w:p w:rsidR="00ED1575" w:rsidRPr="00A6710E" w:rsidRDefault="00A6710E" w:rsidP="00EB52CC">
            <w:pPr>
              <w:jc w:val="both"/>
              <w:rPr>
                <w:sz w:val="20"/>
                <w:lang w:val="fr-CA"/>
              </w:rPr>
            </w:pPr>
            <w:hyperlink r:id="rId156" w:history="1">
              <w:r w:rsidR="00ED1575" w:rsidRPr="00A6710E">
                <w:rPr>
                  <w:rStyle w:val="Hyperlink"/>
                  <w:sz w:val="20"/>
                  <w:lang w:val="fr-CA"/>
                </w:rPr>
                <w:t>2019 NBQB 30</w:t>
              </w:r>
            </w:hyperlink>
          </w:p>
          <w:p w:rsidR="00ED1575" w:rsidRPr="00A6710E" w:rsidRDefault="00ED1575" w:rsidP="00EB52CC">
            <w:pPr>
              <w:jc w:val="both"/>
              <w:rPr>
                <w:sz w:val="20"/>
              </w:rPr>
            </w:pPr>
          </w:p>
        </w:tc>
        <w:tc>
          <w:tcPr>
            <w:tcW w:w="243" w:type="pct"/>
          </w:tcPr>
          <w:p w:rsidR="00ED1575" w:rsidRPr="00A6710E" w:rsidRDefault="00ED1575" w:rsidP="00EB52CC">
            <w:pPr>
              <w:jc w:val="both"/>
              <w:rPr>
                <w:sz w:val="20"/>
              </w:rPr>
            </w:pPr>
          </w:p>
        </w:tc>
        <w:tc>
          <w:tcPr>
            <w:tcW w:w="2330" w:type="pct"/>
          </w:tcPr>
          <w:p w:rsidR="00ED1575" w:rsidRPr="00A6710E" w:rsidRDefault="00ED1575" w:rsidP="00EB52CC">
            <w:pPr>
              <w:jc w:val="both"/>
              <w:rPr>
                <w:sz w:val="20"/>
              </w:rPr>
            </w:pPr>
            <w:r w:rsidRPr="00A6710E">
              <w:rPr>
                <w:sz w:val="20"/>
              </w:rPr>
              <w:t>Applicant’s action dismissed on basis it was statute</w:t>
            </w:r>
            <w:r w:rsidRPr="00A6710E">
              <w:rPr>
                <w:sz w:val="20"/>
              </w:rPr>
              <w:noBreakHyphen/>
              <w:t>barred; applicant declared to be vexatious litigant</w:t>
            </w:r>
          </w:p>
        </w:tc>
      </w:tr>
      <w:tr w:rsidR="00ED1575" w:rsidRPr="00A6710E" w:rsidTr="00B778F3">
        <w:tc>
          <w:tcPr>
            <w:tcW w:w="2427" w:type="pct"/>
            <w:gridSpan w:val="2"/>
          </w:tcPr>
          <w:p w:rsidR="00ED1575" w:rsidRPr="00A6710E" w:rsidRDefault="00ED1575" w:rsidP="00EB52CC">
            <w:pPr>
              <w:jc w:val="both"/>
              <w:rPr>
                <w:sz w:val="20"/>
              </w:rPr>
            </w:pPr>
            <w:r w:rsidRPr="00A6710E">
              <w:rPr>
                <w:sz w:val="20"/>
              </w:rPr>
              <w:t>October 10, 2019</w:t>
            </w:r>
          </w:p>
          <w:p w:rsidR="00ED1575" w:rsidRPr="00A6710E" w:rsidRDefault="00ED1575" w:rsidP="00EB52CC">
            <w:pPr>
              <w:jc w:val="both"/>
              <w:rPr>
                <w:sz w:val="20"/>
              </w:rPr>
            </w:pPr>
            <w:r w:rsidRPr="00A6710E">
              <w:rPr>
                <w:sz w:val="20"/>
              </w:rPr>
              <w:t>Court of Appeal of New Brunswick</w:t>
            </w:r>
          </w:p>
          <w:p w:rsidR="00ED1575" w:rsidRPr="00A6710E" w:rsidRDefault="00ED1575" w:rsidP="00EB52CC">
            <w:pPr>
              <w:jc w:val="both"/>
              <w:rPr>
                <w:sz w:val="20"/>
              </w:rPr>
            </w:pPr>
            <w:r w:rsidRPr="00A6710E">
              <w:rPr>
                <w:sz w:val="20"/>
              </w:rPr>
              <w:t>(Richard, Quigg and Baird JJ.A.)</w:t>
            </w:r>
          </w:p>
          <w:p w:rsidR="00ED1575" w:rsidRPr="00A6710E" w:rsidRDefault="00A6710E" w:rsidP="00EB52CC">
            <w:pPr>
              <w:jc w:val="both"/>
              <w:rPr>
                <w:sz w:val="20"/>
              </w:rPr>
            </w:pPr>
            <w:hyperlink r:id="rId157" w:history="1">
              <w:r w:rsidR="00ED1575" w:rsidRPr="00A6710E">
                <w:rPr>
                  <w:rStyle w:val="Hyperlink"/>
                  <w:sz w:val="20"/>
                </w:rPr>
                <w:t>2019 NBCA 72</w:t>
              </w:r>
            </w:hyperlink>
          </w:p>
          <w:p w:rsidR="00ED1575" w:rsidRPr="00A6710E" w:rsidRDefault="00ED1575" w:rsidP="00EB52CC">
            <w:pPr>
              <w:jc w:val="both"/>
              <w:rPr>
                <w:sz w:val="20"/>
              </w:rPr>
            </w:pPr>
          </w:p>
        </w:tc>
        <w:tc>
          <w:tcPr>
            <w:tcW w:w="243" w:type="pct"/>
          </w:tcPr>
          <w:p w:rsidR="00ED1575" w:rsidRPr="00A6710E" w:rsidRDefault="00ED1575" w:rsidP="00EB52CC">
            <w:pPr>
              <w:jc w:val="both"/>
              <w:rPr>
                <w:sz w:val="20"/>
              </w:rPr>
            </w:pPr>
          </w:p>
        </w:tc>
        <w:tc>
          <w:tcPr>
            <w:tcW w:w="2330" w:type="pct"/>
          </w:tcPr>
          <w:p w:rsidR="00ED1575" w:rsidRPr="00A6710E" w:rsidRDefault="00ED1575" w:rsidP="00EB52CC">
            <w:pPr>
              <w:jc w:val="both"/>
              <w:rPr>
                <w:sz w:val="20"/>
              </w:rPr>
            </w:pPr>
            <w:r w:rsidRPr="00A6710E">
              <w:rPr>
                <w:sz w:val="20"/>
              </w:rPr>
              <w:t>Applicant’s appeal dismissed</w:t>
            </w:r>
          </w:p>
          <w:p w:rsidR="00ED1575" w:rsidRPr="00A6710E" w:rsidRDefault="00ED1575" w:rsidP="00EB52CC">
            <w:pPr>
              <w:jc w:val="both"/>
              <w:rPr>
                <w:sz w:val="20"/>
              </w:rPr>
            </w:pPr>
          </w:p>
        </w:tc>
      </w:tr>
      <w:tr w:rsidR="00ED1575" w:rsidRPr="00A6710E" w:rsidTr="00B778F3">
        <w:tc>
          <w:tcPr>
            <w:tcW w:w="2427" w:type="pct"/>
            <w:gridSpan w:val="2"/>
          </w:tcPr>
          <w:p w:rsidR="00ED1575" w:rsidRPr="00A6710E" w:rsidRDefault="00ED1575" w:rsidP="00EB52CC">
            <w:pPr>
              <w:jc w:val="both"/>
              <w:rPr>
                <w:sz w:val="20"/>
              </w:rPr>
            </w:pPr>
            <w:r w:rsidRPr="00A6710E">
              <w:rPr>
                <w:sz w:val="20"/>
              </w:rPr>
              <w:t>December 5, 2019</w:t>
            </w:r>
          </w:p>
          <w:p w:rsidR="00ED1575" w:rsidRPr="00A6710E" w:rsidRDefault="00ED1575" w:rsidP="00EB52CC">
            <w:pPr>
              <w:jc w:val="both"/>
              <w:rPr>
                <w:sz w:val="20"/>
              </w:rPr>
            </w:pPr>
            <w:r w:rsidRPr="00A6710E">
              <w:rPr>
                <w:sz w:val="20"/>
              </w:rPr>
              <w:t>Supreme Court of Canada</w:t>
            </w:r>
          </w:p>
        </w:tc>
        <w:tc>
          <w:tcPr>
            <w:tcW w:w="243" w:type="pct"/>
          </w:tcPr>
          <w:p w:rsidR="00ED1575" w:rsidRPr="00A6710E" w:rsidRDefault="00ED1575" w:rsidP="00EB52CC">
            <w:pPr>
              <w:jc w:val="both"/>
              <w:rPr>
                <w:sz w:val="20"/>
              </w:rPr>
            </w:pPr>
          </w:p>
        </w:tc>
        <w:tc>
          <w:tcPr>
            <w:tcW w:w="2330" w:type="pct"/>
          </w:tcPr>
          <w:p w:rsidR="00ED1575" w:rsidRPr="00A6710E" w:rsidRDefault="00ED1575" w:rsidP="00EB52CC">
            <w:pPr>
              <w:jc w:val="both"/>
              <w:rPr>
                <w:sz w:val="20"/>
              </w:rPr>
            </w:pPr>
            <w:r w:rsidRPr="00A6710E">
              <w:rPr>
                <w:sz w:val="20"/>
              </w:rPr>
              <w:t>Application for leave to appeal filed</w:t>
            </w:r>
          </w:p>
          <w:p w:rsidR="00ED1575" w:rsidRPr="00A6710E" w:rsidRDefault="00ED1575" w:rsidP="00EB52CC">
            <w:pPr>
              <w:jc w:val="both"/>
              <w:rPr>
                <w:sz w:val="20"/>
              </w:rPr>
            </w:pPr>
          </w:p>
        </w:tc>
      </w:tr>
    </w:tbl>
    <w:p w:rsidR="00ED1575" w:rsidRPr="00A6710E" w:rsidRDefault="00ED1575" w:rsidP="00EB52CC">
      <w:pPr>
        <w:jc w:val="both"/>
        <w:rPr>
          <w:sz w:val="20"/>
        </w:rPr>
      </w:pPr>
    </w:p>
    <w:p w:rsidR="008F5481" w:rsidRPr="00A6710E" w:rsidRDefault="00A6710E" w:rsidP="00EB52CC">
      <w:pPr>
        <w:jc w:val="both"/>
        <w:rPr>
          <w:sz w:val="20"/>
        </w:rPr>
      </w:pPr>
      <w:r w:rsidRPr="00A6710E">
        <w:rPr>
          <w:sz w:val="20"/>
        </w:rPr>
        <w:pict>
          <v:rect id="_x0000_i1085" style="width:2in;height:1pt" o:hrpct="0" o:hralign="center" o:hrstd="t" o:hrnoshade="t" o:hr="t" fillcolor="black [3213]" stroked="f"/>
        </w:pict>
      </w:r>
    </w:p>
    <w:p w:rsidR="008F5481" w:rsidRPr="00A6710E" w:rsidRDefault="008F5481"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D1575" w:rsidRPr="00A6710E" w:rsidTr="00B778F3">
        <w:tc>
          <w:tcPr>
            <w:tcW w:w="543" w:type="pct"/>
          </w:tcPr>
          <w:p w:rsidR="00ED1575" w:rsidRPr="00A6710E" w:rsidRDefault="00ED1575" w:rsidP="00EB52CC">
            <w:pPr>
              <w:jc w:val="both"/>
              <w:rPr>
                <w:sz w:val="20"/>
                <w:lang w:val="fr-CA"/>
              </w:rPr>
            </w:pPr>
            <w:r w:rsidRPr="00A6710E">
              <w:rPr>
                <w:rStyle w:val="SCCFileNumberChar"/>
                <w:sz w:val="20"/>
                <w:szCs w:val="20"/>
                <w:lang w:val="fr-CA"/>
              </w:rPr>
              <w:t>39028</w:t>
            </w:r>
          </w:p>
        </w:tc>
        <w:tc>
          <w:tcPr>
            <w:tcW w:w="4457" w:type="pct"/>
            <w:gridSpan w:val="3"/>
          </w:tcPr>
          <w:p w:rsidR="00ED1575" w:rsidRPr="00A6710E" w:rsidRDefault="00ED1575" w:rsidP="00EB52CC">
            <w:pPr>
              <w:pStyle w:val="SCCLsocParty"/>
              <w:jc w:val="both"/>
              <w:rPr>
                <w:b/>
                <w:sz w:val="20"/>
                <w:szCs w:val="20"/>
              </w:rPr>
            </w:pPr>
            <w:r w:rsidRPr="00A6710E">
              <w:rPr>
                <w:b/>
                <w:sz w:val="20"/>
                <w:szCs w:val="20"/>
              </w:rPr>
              <w:t>Noël Ayangma c. Université de Moncton, Campus de Moncton</w:t>
            </w:r>
          </w:p>
          <w:p w:rsidR="00ED1575" w:rsidRPr="00A6710E" w:rsidRDefault="00ED1575" w:rsidP="00EB52CC">
            <w:pPr>
              <w:jc w:val="both"/>
              <w:rPr>
                <w:sz w:val="20"/>
                <w:lang w:val="fr-CA"/>
              </w:rPr>
            </w:pPr>
            <w:r w:rsidRPr="00A6710E">
              <w:rPr>
                <w:sz w:val="20"/>
                <w:lang w:val="fr-CA"/>
              </w:rPr>
              <w:t>(N.</w:t>
            </w:r>
            <w:r w:rsidRPr="00A6710E">
              <w:rPr>
                <w:sz w:val="20"/>
                <w:lang w:val="fr-CA"/>
              </w:rPr>
              <w:noBreakHyphen/>
              <w:t>B.) (Civile) (Autorisation)</w:t>
            </w:r>
          </w:p>
        </w:tc>
      </w:tr>
      <w:tr w:rsidR="00ED1575" w:rsidRPr="00A6710E" w:rsidTr="00B778F3">
        <w:tc>
          <w:tcPr>
            <w:tcW w:w="5000" w:type="pct"/>
            <w:gridSpan w:val="4"/>
          </w:tcPr>
          <w:p w:rsidR="00ED1575" w:rsidRPr="00A6710E" w:rsidRDefault="00ED1575" w:rsidP="00EB52CC">
            <w:pPr>
              <w:jc w:val="both"/>
              <w:rPr>
                <w:sz w:val="20"/>
                <w:lang w:val="fr-CA"/>
              </w:rPr>
            </w:pPr>
            <w:r w:rsidRPr="00A6710E">
              <w:rPr>
                <w:sz w:val="20"/>
                <w:lang w:val="fr-CA"/>
              </w:rPr>
              <w:t>Tribunaux — Juges — Jugements et ordonnances — Jugements et ordonnances — Ordonnance déclarant le demandeur plaideur quérulent — La conduite dont a fait preuve le juge de première instance au cours des quatre instances qu’il a présidées intéressant les mêmes parties donne</w:t>
            </w:r>
            <w:r w:rsidRPr="00A6710E">
              <w:rPr>
                <w:sz w:val="20"/>
                <w:lang w:val="fr-CA"/>
              </w:rPr>
              <w:noBreakHyphen/>
              <w:t>t</w:t>
            </w:r>
            <w:r w:rsidRPr="00A6710E">
              <w:rPr>
                <w:sz w:val="20"/>
                <w:lang w:val="fr-CA"/>
              </w:rPr>
              <w:noBreakHyphen/>
              <w:t>elle naissance à de la partialité ou à une crainte raisonnable de partialité? — Le juge de première instance s’est</w:t>
            </w:r>
            <w:r w:rsidRPr="00A6710E">
              <w:rPr>
                <w:sz w:val="20"/>
                <w:lang w:val="fr-CA"/>
              </w:rPr>
              <w:noBreakHyphen/>
              <w:t>il comporté d’une manière qui laissait entendre qu’il n’était pas impartial? — Le juge de première instance a</w:t>
            </w:r>
            <w:r w:rsidRPr="00A6710E">
              <w:rPr>
                <w:sz w:val="20"/>
                <w:lang w:val="fr-CA"/>
              </w:rPr>
              <w:noBreakHyphen/>
              <w:t>t</w:t>
            </w:r>
            <w:r w:rsidRPr="00A6710E">
              <w:rPr>
                <w:sz w:val="20"/>
                <w:lang w:val="fr-CA"/>
              </w:rPr>
              <w:noBreakHyphen/>
              <w:t>il commis une erreur de droit en rendant une ordonnance d’interdiction restreignant l’accès du demandeur aux tribunaux en application de la règle 76.1.02(2)? — La Cour d’appel a</w:t>
            </w:r>
            <w:r w:rsidRPr="00A6710E">
              <w:rPr>
                <w:sz w:val="20"/>
                <w:lang w:val="fr-CA"/>
              </w:rPr>
              <w:noBreakHyphen/>
              <w:t>t</w:t>
            </w:r>
            <w:r w:rsidRPr="00A6710E">
              <w:rPr>
                <w:sz w:val="20"/>
                <w:lang w:val="fr-CA"/>
              </w:rPr>
              <w:noBreakHyphen/>
              <w:t>elle mal appliqué la règle 22 en matière de jugement sommaire en s’éloignant de principes généraux du droit bien établis?</w:t>
            </w:r>
          </w:p>
        </w:tc>
      </w:tr>
      <w:tr w:rsidR="00ED1575" w:rsidRPr="00A6710E" w:rsidTr="00B778F3">
        <w:tc>
          <w:tcPr>
            <w:tcW w:w="5000" w:type="pct"/>
            <w:gridSpan w:val="4"/>
          </w:tcPr>
          <w:p w:rsidR="00ED1575" w:rsidRPr="00A6710E" w:rsidRDefault="00ED1575" w:rsidP="00EB52CC">
            <w:pPr>
              <w:jc w:val="both"/>
              <w:rPr>
                <w:sz w:val="20"/>
                <w:lang w:val="fr-CA"/>
              </w:rPr>
            </w:pPr>
          </w:p>
        </w:tc>
      </w:tr>
      <w:tr w:rsidR="00ED1575" w:rsidRPr="00A6710E" w:rsidTr="00B778F3">
        <w:tc>
          <w:tcPr>
            <w:tcW w:w="5000" w:type="pct"/>
            <w:gridSpan w:val="4"/>
          </w:tcPr>
          <w:p w:rsidR="00ED1575" w:rsidRPr="00A6710E" w:rsidRDefault="00ED1575" w:rsidP="00EB52CC">
            <w:pPr>
              <w:jc w:val="both"/>
              <w:rPr>
                <w:sz w:val="20"/>
                <w:lang w:val="fr-CA"/>
              </w:rPr>
            </w:pPr>
            <w:r w:rsidRPr="00A6710E">
              <w:rPr>
                <w:sz w:val="20"/>
                <w:lang w:val="fr-CA"/>
              </w:rPr>
              <w:t>Monsieur Ayangma occupait un poste de professeur à temps partiel à l’Université de Moncton où il a présenté en vain sa candidature à un poste à temps plein. Il affirme que l’Université a fait preuve de discrimination envers lui sur le fondement de sa race, de sa couleur et de son âge en embauchant une personne qui ne possédait pas les qualifications nécessaires. Il a déposé une plainte auprès de la Commission des droits de la personne du Nouveau</w:t>
            </w:r>
            <w:r w:rsidRPr="00A6710E">
              <w:rPr>
                <w:sz w:val="20"/>
                <w:lang w:val="fr-CA"/>
              </w:rPr>
              <w:noBreakHyphen/>
              <w:t>Brunswick. Sa plainte a été rejetée, tout comme sa requête en révision judiciaire et un appel subséquent. Monsieur Ayangma a alors intenté une action au civil contre l’Université, dans laquelle il réclamait des dommages</w:t>
            </w:r>
            <w:r w:rsidRPr="00A6710E">
              <w:rPr>
                <w:sz w:val="20"/>
                <w:lang w:val="fr-CA"/>
              </w:rPr>
              <w:noBreakHyphen/>
              <w:t xml:space="preserve">intérêts en réparation de conduite délibérée et négligente par l’Université, d’une assertion inexacte, de la mauvaise foi et d’une violation des droits que lui garantit la </w:t>
            </w:r>
            <w:r w:rsidRPr="00A6710E">
              <w:rPr>
                <w:i/>
                <w:iCs/>
                <w:sz w:val="20"/>
                <w:lang w:val="fr-CA"/>
              </w:rPr>
              <w:t>Charte</w:t>
            </w:r>
            <w:r w:rsidRPr="00A6710E">
              <w:rPr>
                <w:sz w:val="20"/>
                <w:lang w:val="fr-CA"/>
              </w:rPr>
              <w:t xml:space="preserve">. Il a signifié et déposé un avis obligeant l’Université à signifier et à déposer un affidavit des documents. Monsieur Ayangma a fait valoir que le projet d’affidavit des documents qu’il avait reçu n’était pas conforme aux </w:t>
            </w:r>
            <w:r w:rsidRPr="00A6710E">
              <w:rPr>
                <w:iCs/>
                <w:sz w:val="20"/>
                <w:lang w:val="fr-CA"/>
              </w:rPr>
              <w:t>Règles et il a introduit une motion pour contraindre l’Université à déposer un affidavit conforme</w:t>
            </w:r>
            <w:r w:rsidRPr="00A6710E">
              <w:rPr>
                <w:sz w:val="20"/>
                <w:lang w:val="fr-CA"/>
              </w:rPr>
              <w:t>.</w:t>
            </w:r>
          </w:p>
          <w:p w:rsidR="00ED1575" w:rsidRPr="00A6710E" w:rsidRDefault="00ED1575" w:rsidP="00EB52CC">
            <w:pPr>
              <w:jc w:val="both"/>
              <w:rPr>
                <w:sz w:val="20"/>
                <w:lang w:val="fr-CA"/>
              </w:rPr>
            </w:pPr>
          </w:p>
          <w:p w:rsidR="00ED1575" w:rsidRPr="00A6710E" w:rsidRDefault="00ED1575" w:rsidP="00EB52CC">
            <w:pPr>
              <w:jc w:val="both"/>
              <w:rPr>
                <w:sz w:val="20"/>
                <w:lang w:val="fr-CA"/>
              </w:rPr>
            </w:pPr>
            <w:r w:rsidRPr="00A6710E">
              <w:rPr>
                <w:sz w:val="20"/>
                <w:lang w:val="fr-CA"/>
              </w:rPr>
              <w:t>L’Université a déposé une motion dans laquelle elle sollicitait la radiation des plaidoiries de M. Ayangma et pour qu’il soit déclaré plaideur quérulent. Monsieur Ayangma a exprimé des craintes au sujet de l’impartialité du juge et a déposé une motion pour que le juge se récuse. Le juge de première instance a rejeté la motion en récusation. Il a accueilli la motion en jugement sommaire au motif que l’action était prescrite. Il n’était donc pas nécessaire de traiter sa motion portant sur l’affidavit des documents. Le juge de première instance a en outre déclaré M. Ayangma plaideur quérulent. Ces décisions ont été confirmées en appel.</w:t>
            </w:r>
          </w:p>
          <w:p w:rsidR="00ED1575" w:rsidRPr="00A6710E" w:rsidRDefault="00ED1575" w:rsidP="00EB52CC">
            <w:pPr>
              <w:jc w:val="both"/>
              <w:rPr>
                <w:sz w:val="20"/>
                <w:lang w:val="fr-CA"/>
              </w:rPr>
            </w:pPr>
          </w:p>
        </w:tc>
      </w:tr>
      <w:tr w:rsidR="00ED1575" w:rsidRPr="00A6710E" w:rsidTr="00B778F3">
        <w:tc>
          <w:tcPr>
            <w:tcW w:w="2427" w:type="pct"/>
            <w:gridSpan w:val="2"/>
          </w:tcPr>
          <w:p w:rsidR="00ED1575" w:rsidRPr="00A6710E" w:rsidRDefault="00ED1575" w:rsidP="00EB52CC">
            <w:pPr>
              <w:jc w:val="both"/>
              <w:rPr>
                <w:sz w:val="20"/>
                <w:lang w:val="fr-CA"/>
              </w:rPr>
            </w:pPr>
            <w:r w:rsidRPr="00A6710E">
              <w:rPr>
                <w:sz w:val="20"/>
                <w:lang w:val="fr-CA"/>
              </w:rPr>
              <w:t>13 février 2019</w:t>
            </w:r>
          </w:p>
          <w:p w:rsidR="00ED1575" w:rsidRPr="00A6710E" w:rsidRDefault="00ED1575" w:rsidP="00EB52CC">
            <w:pPr>
              <w:jc w:val="both"/>
              <w:rPr>
                <w:sz w:val="20"/>
                <w:lang w:val="fr-CA"/>
              </w:rPr>
            </w:pPr>
            <w:r w:rsidRPr="00A6710E">
              <w:rPr>
                <w:sz w:val="20"/>
                <w:lang w:val="fr-CA"/>
              </w:rPr>
              <w:t>Cour du Banc de la Reine du Nouveau</w:t>
            </w:r>
            <w:r w:rsidRPr="00A6710E">
              <w:rPr>
                <w:sz w:val="20"/>
                <w:lang w:val="fr-CA"/>
              </w:rPr>
              <w:noBreakHyphen/>
              <w:t>Brunswick</w:t>
            </w:r>
          </w:p>
          <w:p w:rsidR="00ED1575" w:rsidRPr="00A6710E" w:rsidRDefault="00ED1575" w:rsidP="00EB52CC">
            <w:pPr>
              <w:jc w:val="both"/>
              <w:rPr>
                <w:sz w:val="20"/>
                <w:lang w:val="fr-CA"/>
              </w:rPr>
            </w:pPr>
            <w:r w:rsidRPr="00A6710E">
              <w:rPr>
                <w:sz w:val="20"/>
                <w:lang w:val="fr-CA"/>
              </w:rPr>
              <w:t>(Juge Ouellette)</w:t>
            </w:r>
          </w:p>
          <w:p w:rsidR="00ED1575" w:rsidRPr="00A6710E" w:rsidRDefault="00A6710E" w:rsidP="00EB52CC">
            <w:pPr>
              <w:jc w:val="both"/>
              <w:rPr>
                <w:sz w:val="20"/>
                <w:lang w:val="fr-CA"/>
              </w:rPr>
            </w:pPr>
            <w:hyperlink r:id="rId158" w:history="1">
              <w:r w:rsidR="00ED1575" w:rsidRPr="00A6710E">
                <w:rPr>
                  <w:rStyle w:val="Hyperlink"/>
                  <w:sz w:val="20"/>
                  <w:lang w:val="fr-CA"/>
                </w:rPr>
                <w:t>2019 NBQB 30</w:t>
              </w:r>
            </w:hyperlink>
          </w:p>
          <w:p w:rsidR="00ED1575" w:rsidRPr="00A6710E" w:rsidRDefault="00ED1575" w:rsidP="00EB52CC">
            <w:pPr>
              <w:jc w:val="both"/>
              <w:rPr>
                <w:sz w:val="20"/>
                <w:lang w:val="fr-CA"/>
              </w:rPr>
            </w:pPr>
          </w:p>
        </w:tc>
        <w:tc>
          <w:tcPr>
            <w:tcW w:w="243" w:type="pct"/>
          </w:tcPr>
          <w:p w:rsidR="00ED1575" w:rsidRPr="00A6710E" w:rsidRDefault="00ED1575" w:rsidP="00EB52CC">
            <w:pPr>
              <w:jc w:val="both"/>
              <w:rPr>
                <w:sz w:val="20"/>
                <w:lang w:val="fr-CA"/>
              </w:rPr>
            </w:pPr>
          </w:p>
        </w:tc>
        <w:tc>
          <w:tcPr>
            <w:tcW w:w="2330" w:type="pct"/>
          </w:tcPr>
          <w:p w:rsidR="00ED1575" w:rsidRPr="00A6710E" w:rsidRDefault="00ED1575" w:rsidP="00EB52CC">
            <w:pPr>
              <w:jc w:val="both"/>
              <w:rPr>
                <w:sz w:val="20"/>
                <w:lang w:val="fr-CA"/>
              </w:rPr>
            </w:pPr>
            <w:r w:rsidRPr="00A6710E">
              <w:rPr>
                <w:sz w:val="20"/>
                <w:lang w:val="fr-CA"/>
              </w:rPr>
              <w:t>Jugement rejetant l’action du demandeur au motif qu’elle est prescrite et déclarant le demandeur plaideur quérulent</w:t>
            </w:r>
          </w:p>
        </w:tc>
      </w:tr>
      <w:tr w:rsidR="00ED1575" w:rsidRPr="00A6710E" w:rsidTr="00B778F3">
        <w:tc>
          <w:tcPr>
            <w:tcW w:w="2427" w:type="pct"/>
            <w:gridSpan w:val="2"/>
          </w:tcPr>
          <w:p w:rsidR="00ED1575" w:rsidRPr="00A6710E" w:rsidRDefault="00ED1575" w:rsidP="00EB52CC">
            <w:pPr>
              <w:jc w:val="both"/>
              <w:rPr>
                <w:sz w:val="20"/>
                <w:lang w:val="fr-CA"/>
              </w:rPr>
            </w:pPr>
            <w:r w:rsidRPr="00A6710E">
              <w:rPr>
                <w:sz w:val="20"/>
                <w:lang w:val="fr-CA"/>
              </w:rPr>
              <w:t>10 octobre 2019</w:t>
            </w:r>
          </w:p>
          <w:p w:rsidR="00ED1575" w:rsidRPr="00A6710E" w:rsidRDefault="00ED1575" w:rsidP="00EB52CC">
            <w:pPr>
              <w:jc w:val="both"/>
              <w:rPr>
                <w:sz w:val="20"/>
                <w:lang w:val="fr-CA"/>
              </w:rPr>
            </w:pPr>
            <w:r w:rsidRPr="00A6710E">
              <w:rPr>
                <w:sz w:val="20"/>
                <w:lang w:val="fr-CA"/>
              </w:rPr>
              <w:t>Cour d’appel du Nouveau-Brunswick</w:t>
            </w:r>
          </w:p>
          <w:p w:rsidR="00ED1575" w:rsidRPr="00A6710E" w:rsidRDefault="00ED1575" w:rsidP="00EB52CC">
            <w:pPr>
              <w:jc w:val="both"/>
              <w:rPr>
                <w:sz w:val="20"/>
                <w:lang w:val="fr-CA"/>
              </w:rPr>
            </w:pPr>
            <w:r w:rsidRPr="00A6710E">
              <w:rPr>
                <w:sz w:val="20"/>
                <w:lang w:val="fr-CA"/>
              </w:rPr>
              <w:t xml:space="preserve">(Juges Richard, </w:t>
            </w:r>
            <w:proofErr w:type="spellStart"/>
            <w:r w:rsidRPr="00A6710E">
              <w:rPr>
                <w:sz w:val="20"/>
                <w:lang w:val="fr-CA"/>
              </w:rPr>
              <w:t>Quigg</w:t>
            </w:r>
            <w:proofErr w:type="spellEnd"/>
            <w:r w:rsidRPr="00A6710E">
              <w:rPr>
                <w:sz w:val="20"/>
                <w:lang w:val="fr-CA"/>
              </w:rPr>
              <w:t xml:space="preserve"> et Baird)</w:t>
            </w:r>
          </w:p>
          <w:p w:rsidR="00ED1575" w:rsidRPr="00A6710E" w:rsidRDefault="00A6710E" w:rsidP="00EB52CC">
            <w:pPr>
              <w:jc w:val="both"/>
              <w:rPr>
                <w:sz w:val="20"/>
                <w:lang w:val="fr-CA"/>
              </w:rPr>
            </w:pPr>
            <w:hyperlink r:id="rId159" w:history="1">
              <w:r w:rsidR="00ED1575" w:rsidRPr="00A6710E">
                <w:rPr>
                  <w:rStyle w:val="Hyperlink"/>
                  <w:sz w:val="20"/>
                  <w:lang w:val="fr-CA"/>
                </w:rPr>
                <w:t>2019 NBCA 72</w:t>
              </w:r>
            </w:hyperlink>
          </w:p>
          <w:p w:rsidR="00ED1575" w:rsidRPr="00A6710E" w:rsidRDefault="00ED1575" w:rsidP="00EB52CC">
            <w:pPr>
              <w:jc w:val="both"/>
              <w:rPr>
                <w:sz w:val="20"/>
                <w:lang w:val="fr-CA"/>
              </w:rPr>
            </w:pPr>
          </w:p>
        </w:tc>
        <w:tc>
          <w:tcPr>
            <w:tcW w:w="243" w:type="pct"/>
          </w:tcPr>
          <w:p w:rsidR="00ED1575" w:rsidRPr="00A6710E" w:rsidRDefault="00ED1575" w:rsidP="00EB52CC">
            <w:pPr>
              <w:jc w:val="both"/>
              <w:rPr>
                <w:sz w:val="20"/>
                <w:lang w:val="fr-CA"/>
              </w:rPr>
            </w:pPr>
          </w:p>
        </w:tc>
        <w:tc>
          <w:tcPr>
            <w:tcW w:w="2330" w:type="pct"/>
          </w:tcPr>
          <w:p w:rsidR="00ED1575" w:rsidRPr="00A6710E" w:rsidRDefault="00ED1575" w:rsidP="00EB52CC">
            <w:pPr>
              <w:jc w:val="both"/>
              <w:rPr>
                <w:sz w:val="20"/>
                <w:lang w:val="fr-CA"/>
              </w:rPr>
            </w:pPr>
            <w:r w:rsidRPr="00A6710E">
              <w:rPr>
                <w:sz w:val="20"/>
                <w:lang w:val="fr-CA"/>
              </w:rPr>
              <w:t>Rejet de l’appel du demandeur</w:t>
            </w:r>
          </w:p>
          <w:p w:rsidR="00ED1575" w:rsidRPr="00A6710E" w:rsidRDefault="00ED1575" w:rsidP="00EB52CC">
            <w:pPr>
              <w:jc w:val="both"/>
              <w:rPr>
                <w:sz w:val="20"/>
                <w:lang w:val="fr-CA"/>
              </w:rPr>
            </w:pPr>
          </w:p>
        </w:tc>
      </w:tr>
      <w:tr w:rsidR="00ED1575" w:rsidRPr="00A6710E" w:rsidTr="00B778F3">
        <w:tc>
          <w:tcPr>
            <w:tcW w:w="2427" w:type="pct"/>
            <w:gridSpan w:val="2"/>
          </w:tcPr>
          <w:p w:rsidR="00ED1575" w:rsidRPr="00A6710E" w:rsidRDefault="00ED1575" w:rsidP="00EB52CC">
            <w:pPr>
              <w:jc w:val="both"/>
              <w:rPr>
                <w:sz w:val="20"/>
                <w:lang w:val="fr-CA"/>
              </w:rPr>
            </w:pPr>
            <w:r w:rsidRPr="00A6710E">
              <w:rPr>
                <w:sz w:val="20"/>
                <w:lang w:val="fr-CA"/>
              </w:rPr>
              <w:t>5 décembre 2019</w:t>
            </w:r>
          </w:p>
          <w:p w:rsidR="00ED1575" w:rsidRPr="00A6710E" w:rsidRDefault="00ED1575" w:rsidP="00EB52CC">
            <w:pPr>
              <w:jc w:val="both"/>
              <w:rPr>
                <w:sz w:val="20"/>
                <w:lang w:val="fr-CA"/>
              </w:rPr>
            </w:pPr>
            <w:r w:rsidRPr="00A6710E">
              <w:rPr>
                <w:sz w:val="20"/>
                <w:lang w:val="fr-CA"/>
              </w:rPr>
              <w:t>Cour suprême du Canada</w:t>
            </w:r>
          </w:p>
        </w:tc>
        <w:tc>
          <w:tcPr>
            <w:tcW w:w="243" w:type="pct"/>
          </w:tcPr>
          <w:p w:rsidR="00ED1575" w:rsidRPr="00A6710E" w:rsidRDefault="00ED1575" w:rsidP="00EB52CC">
            <w:pPr>
              <w:jc w:val="both"/>
              <w:rPr>
                <w:sz w:val="20"/>
                <w:lang w:val="fr-CA"/>
              </w:rPr>
            </w:pPr>
          </w:p>
        </w:tc>
        <w:tc>
          <w:tcPr>
            <w:tcW w:w="2330" w:type="pct"/>
          </w:tcPr>
          <w:p w:rsidR="00ED1575" w:rsidRPr="00A6710E" w:rsidRDefault="00ED1575" w:rsidP="00EB52CC">
            <w:pPr>
              <w:jc w:val="both"/>
              <w:rPr>
                <w:sz w:val="20"/>
                <w:lang w:val="fr-CA"/>
              </w:rPr>
            </w:pPr>
            <w:r w:rsidRPr="00A6710E">
              <w:rPr>
                <w:sz w:val="20"/>
                <w:lang w:val="fr-CA"/>
              </w:rPr>
              <w:t>Dépôt de la demande d’autorisation d’appel</w:t>
            </w:r>
          </w:p>
          <w:p w:rsidR="00ED1575" w:rsidRPr="00A6710E" w:rsidRDefault="00ED1575" w:rsidP="00EB52CC">
            <w:pPr>
              <w:jc w:val="both"/>
              <w:rPr>
                <w:sz w:val="20"/>
                <w:lang w:val="fr-CA"/>
              </w:rPr>
            </w:pPr>
          </w:p>
        </w:tc>
      </w:tr>
    </w:tbl>
    <w:p w:rsidR="00ED1575" w:rsidRPr="00A6710E" w:rsidRDefault="00ED1575" w:rsidP="00EB52CC">
      <w:pPr>
        <w:jc w:val="both"/>
        <w:rPr>
          <w:sz w:val="20"/>
          <w:lang w:val="fr-CA"/>
        </w:rPr>
      </w:pPr>
    </w:p>
    <w:p w:rsidR="00863523" w:rsidRPr="00A6710E" w:rsidRDefault="00A6710E" w:rsidP="00EB52CC">
      <w:pPr>
        <w:ind w:left="142" w:hanging="142"/>
        <w:jc w:val="both"/>
        <w:rPr>
          <w:sz w:val="20"/>
          <w:lang w:val="fr-CA"/>
        </w:rPr>
      </w:pPr>
      <w:r w:rsidRPr="00A6710E">
        <w:rPr>
          <w:sz w:val="20"/>
        </w:rPr>
        <w:pict>
          <v:rect id="_x0000_i1086" style="width:2in;height:1pt" o:hrpct="0" o:hralign="center" o:hrstd="t" o:hrnoshade="t" o:hr="t" fillcolor="black [3213]" stroked="f"/>
        </w:pict>
      </w:r>
    </w:p>
    <w:p w:rsidR="008F5481" w:rsidRPr="00A6710E" w:rsidRDefault="008F5481"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4068D" w:rsidRPr="00A6710E" w:rsidTr="00B778F3">
        <w:tc>
          <w:tcPr>
            <w:tcW w:w="543" w:type="pct"/>
          </w:tcPr>
          <w:p w:rsidR="00D4068D" w:rsidRPr="00A6710E" w:rsidRDefault="00D4068D" w:rsidP="00EB52CC">
            <w:pPr>
              <w:jc w:val="both"/>
              <w:rPr>
                <w:sz w:val="20"/>
              </w:rPr>
            </w:pPr>
            <w:r w:rsidRPr="00A6710E">
              <w:rPr>
                <w:rStyle w:val="SCCFileNumberChar"/>
                <w:sz w:val="20"/>
                <w:szCs w:val="20"/>
              </w:rPr>
              <w:t>39031</w:t>
            </w:r>
          </w:p>
        </w:tc>
        <w:tc>
          <w:tcPr>
            <w:tcW w:w="4457" w:type="pct"/>
            <w:gridSpan w:val="3"/>
          </w:tcPr>
          <w:p w:rsidR="00D4068D" w:rsidRPr="00A6710E" w:rsidRDefault="00D4068D" w:rsidP="00EB52CC">
            <w:pPr>
              <w:pStyle w:val="SCCLsocParty"/>
              <w:jc w:val="both"/>
              <w:rPr>
                <w:b/>
                <w:sz w:val="20"/>
                <w:szCs w:val="20"/>
              </w:rPr>
            </w:pPr>
            <w:r w:rsidRPr="00A6710E">
              <w:rPr>
                <w:b/>
                <w:sz w:val="20"/>
                <w:szCs w:val="20"/>
              </w:rPr>
              <w:t>No</w:t>
            </w:r>
            <w:r w:rsidR="008F5481" w:rsidRPr="00A6710E">
              <w:rPr>
                <w:b/>
                <w:sz w:val="20"/>
                <w:szCs w:val="20"/>
              </w:rPr>
              <w:t>ë</w:t>
            </w:r>
            <w:r w:rsidRPr="00A6710E">
              <w:rPr>
                <w:b/>
                <w:sz w:val="20"/>
                <w:szCs w:val="20"/>
              </w:rPr>
              <w:t>l Ayangma v. Université de Moncton, Moncton Campus, Association des bibliothécaires, professeures et professeurs de l’Université de Moncton</w:t>
            </w:r>
          </w:p>
          <w:p w:rsidR="00D4068D" w:rsidRPr="00A6710E" w:rsidRDefault="00D4068D" w:rsidP="00EB52CC">
            <w:pPr>
              <w:jc w:val="both"/>
              <w:rPr>
                <w:sz w:val="20"/>
              </w:rPr>
            </w:pPr>
            <w:r w:rsidRPr="00A6710E">
              <w:rPr>
                <w:sz w:val="20"/>
              </w:rPr>
              <w:t>(N.B.) (Civil) (By Leave)</w:t>
            </w:r>
          </w:p>
        </w:tc>
      </w:tr>
      <w:tr w:rsidR="00D4068D" w:rsidRPr="00A6710E" w:rsidTr="00B778F3">
        <w:tc>
          <w:tcPr>
            <w:tcW w:w="5000" w:type="pct"/>
            <w:gridSpan w:val="4"/>
          </w:tcPr>
          <w:p w:rsidR="00D4068D" w:rsidRPr="00A6710E" w:rsidRDefault="00D4068D" w:rsidP="00EB52CC">
            <w:pPr>
              <w:jc w:val="both"/>
              <w:rPr>
                <w:sz w:val="20"/>
              </w:rPr>
            </w:pPr>
            <w:r w:rsidRPr="00A6710E">
              <w:rPr>
                <w:sz w:val="20"/>
              </w:rPr>
              <w:t>Courts — Judges — Labour law — Grievances — Jurisdiction of arbitrator — Whether application judge’s conduct gave rise to a reasonable apprehension of bias — Whether judge was not impartial. — Whether arbitrator had jurisdiction to adjudicate on a grievance that was purely of administrative nature — Whether grievors have right of self</w:t>
            </w:r>
            <w:r w:rsidRPr="00A6710E">
              <w:rPr>
                <w:sz w:val="20"/>
              </w:rPr>
              <w:noBreakHyphen/>
              <w:t>representation where representation by union counsel would be unfair, prejudicial  and adverse to grievor’s interests</w:t>
            </w:r>
          </w:p>
        </w:tc>
      </w:tr>
      <w:tr w:rsidR="00D4068D" w:rsidRPr="00A6710E" w:rsidTr="00B778F3">
        <w:tc>
          <w:tcPr>
            <w:tcW w:w="5000" w:type="pct"/>
            <w:gridSpan w:val="4"/>
          </w:tcPr>
          <w:p w:rsidR="00D4068D" w:rsidRPr="00A6710E" w:rsidRDefault="00D4068D" w:rsidP="00EB52CC">
            <w:pPr>
              <w:jc w:val="both"/>
              <w:rPr>
                <w:sz w:val="20"/>
              </w:rPr>
            </w:pPr>
          </w:p>
        </w:tc>
      </w:tr>
      <w:tr w:rsidR="00D4068D" w:rsidRPr="00A6710E" w:rsidTr="00B778F3">
        <w:tc>
          <w:tcPr>
            <w:tcW w:w="5000" w:type="pct"/>
            <w:gridSpan w:val="4"/>
          </w:tcPr>
          <w:p w:rsidR="00D4068D" w:rsidRPr="00A6710E" w:rsidRDefault="00D4068D" w:rsidP="00EB52CC">
            <w:pPr>
              <w:jc w:val="both"/>
              <w:rPr>
                <w:sz w:val="20"/>
              </w:rPr>
            </w:pPr>
            <w:r w:rsidRPr="00A6710E">
              <w:rPr>
                <w:sz w:val="20"/>
              </w:rPr>
              <w:t xml:space="preserve">Mr. Ayangma was employed by the Université and was a member of a bargaining unit (“Association”). In January 2018, the </w:t>
            </w:r>
            <w:proofErr w:type="spellStart"/>
            <w:r w:rsidRPr="00A6710E">
              <w:rPr>
                <w:sz w:val="20"/>
              </w:rPr>
              <w:t>Université</w:t>
            </w:r>
            <w:proofErr w:type="spellEnd"/>
            <w:r w:rsidRPr="00A6710E">
              <w:rPr>
                <w:sz w:val="20"/>
              </w:rPr>
              <w:t xml:space="preserve"> sent Mr. Ayangma a letter advising him that it had received complaints from students regarding the quality of his teaching. The </w:t>
            </w:r>
            <w:proofErr w:type="spellStart"/>
            <w:r w:rsidRPr="00A6710E">
              <w:rPr>
                <w:sz w:val="20"/>
              </w:rPr>
              <w:t>Université</w:t>
            </w:r>
            <w:proofErr w:type="spellEnd"/>
            <w:r w:rsidRPr="00A6710E">
              <w:rPr>
                <w:sz w:val="20"/>
              </w:rPr>
              <w:t xml:space="preserve"> also noted in the letter that his remuneration package included a bonus because he possessed a PhD.  It requested that Mr. Ayangma provide the </w:t>
            </w:r>
            <w:proofErr w:type="spellStart"/>
            <w:r w:rsidRPr="00A6710E">
              <w:rPr>
                <w:sz w:val="20"/>
              </w:rPr>
              <w:t>Université</w:t>
            </w:r>
            <w:proofErr w:type="spellEnd"/>
            <w:r w:rsidRPr="00A6710E">
              <w:rPr>
                <w:sz w:val="20"/>
              </w:rPr>
              <w:t xml:space="preserve"> with a copy of his doctoral dissertation.  Instead, Mr. Ayangma provided a summary of his dissertation. The Université found that this summary was similar to that of another PhD candidate and withdrew Mr. </w:t>
            </w:r>
            <w:proofErr w:type="spellStart"/>
            <w:r w:rsidRPr="00A6710E">
              <w:rPr>
                <w:sz w:val="20"/>
              </w:rPr>
              <w:t>Ayangma’s</w:t>
            </w:r>
            <w:proofErr w:type="spellEnd"/>
            <w:r w:rsidRPr="00A6710E">
              <w:rPr>
                <w:sz w:val="20"/>
              </w:rPr>
              <w:t xml:space="preserve"> bonus pending receipt of the full text of the dissertation. The Université also found that Mr. Ayangma had violated the collective agreement because he failed to file his student evaluations on time.  Mr. Ayangma was suspended with pay and was then terminated. Mr. Ayangma filed eleven grievances through his union. An arbitrator was appointed. On the day of the hearing, Mr. Ayangma appeared without his dissertation and refused to produce it on the ground that the Université had failed to establish its relevance. The arbitrator adjourned the proceedings and gave Mr. Ayangma five days in which to produce his dissertation. After Mr. Ayangma failed to comply, the arbitrator dismissed his grievance. Mr. Ayangma sought judicial review of that decision. His application for judicial review was dismissed. His subsequent appeal was also dismissed.</w:t>
            </w:r>
          </w:p>
          <w:p w:rsidR="00D4068D" w:rsidRPr="00A6710E" w:rsidRDefault="00D4068D" w:rsidP="00EB52CC">
            <w:pPr>
              <w:jc w:val="both"/>
              <w:rPr>
                <w:sz w:val="20"/>
              </w:rPr>
            </w:pPr>
          </w:p>
        </w:tc>
      </w:tr>
      <w:tr w:rsidR="00D4068D" w:rsidRPr="00A6710E" w:rsidTr="00B778F3">
        <w:tc>
          <w:tcPr>
            <w:tcW w:w="2427" w:type="pct"/>
            <w:gridSpan w:val="2"/>
          </w:tcPr>
          <w:p w:rsidR="00D4068D" w:rsidRPr="00A6710E" w:rsidRDefault="00D4068D" w:rsidP="00EB52CC">
            <w:pPr>
              <w:jc w:val="both"/>
              <w:rPr>
                <w:sz w:val="20"/>
              </w:rPr>
            </w:pPr>
            <w:r w:rsidRPr="00A6710E">
              <w:rPr>
                <w:sz w:val="20"/>
              </w:rPr>
              <w:t>February 13, 2019</w:t>
            </w:r>
          </w:p>
          <w:p w:rsidR="00D4068D" w:rsidRPr="00A6710E" w:rsidRDefault="00D4068D" w:rsidP="00EB52CC">
            <w:pPr>
              <w:jc w:val="both"/>
              <w:rPr>
                <w:sz w:val="20"/>
              </w:rPr>
            </w:pPr>
            <w:r w:rsidRPr="00A6710E">
              <w:rPr>
                <w:sz w:val="20"/>
              </w:rPr>
              <w:t>Court of Queen’s Bench of New Brunswick</w:t>
            </w:r>
          </w:p>
          <w:p w:rsidR="00D4068D" w:rsidRPr="00A6710E" w:rsidRDefault="00D4068D" w:rsidP="00EB52CC">
            <w:pPr>
              <w:jc w:val="both"/>
              <w:rPr>
                <w:sz w:val="20"/>
              </w:rPr>
            </w:pPr>
            <w:r w:rsidRPr="00A6710E">
              <w:rPr>
                <w:sz w:val="20"/>
              </w:rPr>
              <w:t>(Ouellette J.)</w:t>
            </w:r>
          </w:p>
          <w:p w:rsidR="00D4068D" w:rsidRPr="00A6710E" w:rsidRDefault="00A6710E" w:rsidP="00EB52CC">
            <w:pPr>
              <w:jc w:val="both"/>
              <w:rPr>
                <w:sz w:val="20"/>
                <w:lang w:val="fr-CA"/>
              </w:rPr>
            </w:pPr>
            <w:hyperlink r:id="rId160" w:history="1">
              <w:r w:rsidR="00D4068D" w:rsidRPr="00A6710E">
                <w:rPr>
                  <w:rStyle w:val="Hyperlink"/>
                  <w:sz w:val="20"/>
                  <w:lang w:val="fr-CA"/>
                </w:rPr>
                <w:t>2019 NBQB 31</w:t>
              </w:r>
            </w:hyperlink>
          </w:p>
          <w:p w:rsidR="00D4068D" w:rsidRPr="00A6710E" w:rsidRDefault="00D4068D" w:rsidP="00EB52CC">
            <w:pPr>
              <w:jc w:val="both"/>
              <w:rPr>
                <w:sz w:val="20"/>
              </w:rPr>
            </w:pPr>
          </w:p>
        </w:tc>
        <w:tc>
          <w:tcPr>
            <w:tcW w:w="243" w:type="pct"/>
          </w:tcPr>
          <w:p w:rsidR="00D4068D" w:rsidRPr="00A6710E" w:rsidRDefault="00D4068D" w:rsidP="00EB52CC">
            <w:pPr>
              <w:jc w:val="both"/>
              <w:rPr>
                <w:sz w:val="20"/>
              </w:rPr>
            </w:pPr>
          </w:p>
        </w:tc>
        <w:tc>
          <w:tcPr>
            <w:tcW w:w="2330" w:type="pct"/>
          </w:tcPr>
          <w:p w:rsidR="00D4068D" w:rsidRPr="00A6710E" w:rsidRDefault="00D4068D" w:rsidP="00EB52CC">
            <w:pPr>
              <w:jc w:val="both"/>
              <w:rPr>
                <w:sz w:val="20"/>
              </w:rPr>
            </w:pPr>
            <w:r w:rsidRPr="00A6710E">
              <w:rPr>
                <w:sz w:val="20"/>
              </w:rPr>
              <w:t>Applicant’s application for judicial review of arbitrator’s decision dismissing his grievance dismissed</w:t>
            </w:r>
          </w:p>
          <w:p w:rsidR="00D4068D" w:rsidRPr="00A6710E" w:rsidRDefault="00D4068D" w:rsidP="00EB52CC">
            <w:pPr>
              <w:jc w:val="both"/>
              <w:rPr>
                <w:sz w:val="20"/>
              </w:rPr>
            </w:pPr>
          </w:p>
        </w:tc>
      </w:tr>
      <w:tr w:rsidR="00D4068D" w:rsidRPr="00A6710E" w:rsidTr="00B778F3">
        <w:tc>
          <w:tcPr>
            <w:tcW w:w="2427" w:type="pct"/>
            <w:gridSpan w:val="2"/>
          </w:tcPr>
          <w:p w:rsidR="00D4068D" w:rsidRPr="00A6710E" w:rsidRDefault="00D4068D" w:rsidP="00EB52CC">
            <w:pPr>
              <w:jc w:val="both"/>
              <w:rPr>
                <w:sz w:val="20"/>
              </w:rPr>
            </w:pPr>
            <w:r w:rsidRPr="00A6710E">
              <w:rPr>
                <w:sz w:val="20"/>
              </w:rPr>
              <w:t>October 10, 2019</w:t>
            </w:r>
          </w:p>
          <w:p w:rsidR="00D4068D" w:rsidRPr="00A6710E" w:rsidRDefault="00D4068D" w:rsidP="00EB52CC">
            <w:pPr>
              <w:jc w:val="both"/>
              <w:rPr>
                <w:sz w:val="20"/>
              </w:rPr>
            </w:pPr>
            <w:r w:rsidRPr="00A6710E">
              <w:rPr>
                <w:sz w:val="20"/>
              </w:rPr>
              <w:t>Court of Appeal of New Brunswick</w:t>
            </w:r>
          </w:p>
          <w:p w:rsidR="00D4068D" w:rsidRPr="00A6710E" w:rsidRDefault="00D4068D" w:rsidP="00EB52CC">
            <w:pPr>
              <w:jc w:val="both"/>
              <w:rPr>
                <w:sz w:val="20"/>
              </w:rPr>
            </w:pPr>
            <w:r w:rsidRPr="00A6710E">
              <w:rPr>
                <w:sz w:val="20"/>
              </w:rPr>
              <w:t>(Richard, Quigg and Baird JJ.A.)</w:t>
            </w:r>
          </w:p>
          <w:p w:rsidR="00D4068D" w:rsidRPr="00A6710E" w:rsidRDefault="00A6710E" w:rsidP="00EB52CC">
            <w:pPr>
              <w:jc w:val="both"/>
              <w:rPr>
                <w:sz w:val="20"/>
              </w:rPr>
            </w:pPr>
            <w:hyperlink r:id="rId161" w:history="1">
              <w:r w:rsidR="00D4068D" w:rsidRPr="00A6710E">
                <w:rPr>
                  <w:rStyle w:val="Hyperlink"/>
                  <w:sz w:val="20"/>
                </w:rPr>
                <w:t>2019 NBCA 73</w:t>
              </w:r>
            </w:hyperlink>
          </w:p>
          <w:p w:rsidR="00D4068D" w:rsidRPr="00A6710E" w:rsidRDefault="00D4068D" w:rsidP="00EB52CC">
            <w:pPr>
              <w:jc w:val="both"/>
              <w:rPr>
                <w:sz w:val="20"/>
              </w:rPr>
            </w:pPr>
          </w:p>
        </w:tc>
        <w:tc>
          <w:tcPr>
            <w:tcW w:w="243" w:type="pct"/>
          </w:tcPr>
          <w:p w:rsidR="00D4068D" w:rsidRPr="00A6710E" w:rsidRDefault="00D4068D" w:rsidP="00EB52CC">
            <w:pPr>
              <w:jc w:val="both"/>
              <w:rPr>
                <w:sz w:val="20"/>
              </w:rPr>
            </w:pPr>
          </w:p>
        </w:tc>
        <w:tc>
          <w:tcPr>
            <w:tcW w:w="2330" w:type="pct"/>
          </w:tcPr>
          <w:p w:rsidR="00D4068D" w:rsidRPr="00A6710E" w:rsidRDefault="00D4068D" w:rsidP="00EB52CC">
            <w:pPr>
              <w:jc w:val="both"/>
              <w:rPr>
                <w:sz w:val="20"/>
              </w:rPr>
            </w:pPr>
            <w:r w:rsidRPr="00A6710E">
              <w:rPr>
                <w:sz w:val="20"/>
              </w:rPr>
              <w:t>Applicant’s appeal dismissed</w:t>
            </w:r>
          </w:p>
          <w:p w:rsidR="00D4068D" w:rsidRPr="00A6710E" w:rsidRDefault="00D4068D" w:rsidP="00EB52CC">
            <w:pPr>
              <w:jc w:val="both"/>
              <w:rPr>
                <w:sz w:val="20"/>
              </w:rPr>
            </w:pPr>
          </w:p>
        </w:tc>
      </w:tr>
      <w:tr w:rsidR="00D4068D" w:rsidRPr="00A6710E" w:rsidTr="00B778F3">
        <w:tc>
          <w:tcPr>
            <w:tcW w:w="2427" w:type="pct"/>
            <w:gridSpan w:val="2"/>
          </w:tcPr>
          <w:p w:rsidR="00D4068D" w:rsidRPr="00A6710E" w:rsidRDefault="00D4068D" w:rsidP="00EB52CC">
            <w:pPr>
              <w:jc w:val="both"/>
              <w:rPr>
                <w:sz w:val="20"/>
              </w:rPr>
            </w:pPr>
            <w:r w:rsidRPr="00A6710E">
              <w:rPr>
                <w:sz w:val="20"/>
              </w:rPr>
              <w:t>December 5, 2019</w:t>
            </w:r>
          </w:p>
          <w:p w:rsidR="00D4068D" w:rsidRPr="00A6710E" w:rsidRDefault="00D4068D" w:rsidP="00EB52CC">
            <w:pPr>
              <w:jc w:val="both"/>
              <w:rPr>
                <w:sz w:val="20"/>
              </w:rPr>
            </w:pPr>
            <w:r w:rsidRPr="00A6710E">
              <w:rPr>
                <w:sz w:val="20"/>
              </w:rPr>
              <w:t>Supreme Court of Canada</w:t>
            </w:r>
          </w:p>
        </w:tc>
        <w:tc>
          <w:tcPr>
            <w:tcW w:w="243" w:type="pct"/>
          </w:tcPr>
          <w:p w:rsidR="00D4068D" w:rsidRPr="00A6710E" w:rsidRDefault="00D4068D" w:rsidP="00EB52CC">
            <w:pPr>
              <w:jc w:val="both"/>
              <w:rPr>
                <w:sz w:val="20"/>
              </w:rPr>
            </w:pPr>
          </w:p>
        </w:tc>
        <w:tc>
          <w:tcPr>
            <w:tcW w:w="2330" w:type="pct"/>
          </w:tcPr>
          <w:p w:rsidR="00D4068D" w:rsidRPr="00A6710E" w:rsidRDefault="00D4068D" w:rsidP="00EB52CC">
            <w:pPr>
              <w:jc w:val="both"/>
              <w:rPr>
                <w:sz w:val="20"/>
              </w:rPr>
            </w:pPr>
            <w:r w:rsidRPr="00A6710E">
              <w:rPr>
                <w:sz w:val="20"/>
              </w:rPr>
              <w:t>Application for leave to appeal filed</w:t>
            </w:r>
          </w:p>
          <w:p w:rsidR="00D4068D" w:rsidRPr="00A6710E" w:rsidRDefault="00D4068D" w:rsidP="00EB52CC">
            <w:pPr>
              <w:jc w:val="both"/>
              <w:rPr>
                <w:sz w:val="20"/>
              </w:rPr>
            </w:pPr>
          </w:p>
        </w:tc>
      </w:tr>
    </w:tbl>
    <w:p w:rsidR="00D4068D" w:rsidRPr="00A6710E" w:rsidRDefault="00D4068D" w:rsidP="00EB52CC">
      <w:pPr>
        <w:jc w:val="both"/>
        <w:rPr>
          <w:sz w:val="20"/>
        </w:rPr>
      </w:pPr>
    </w:p>
    <w:p w:rsidR="008F5481" w:rsidRPr="00A6710E" w:rsidRDefault="00A6710E" w:rsidP="00EB52CC">
      <w:pPr>
        <w:jc w:val="both"/>
        <w:rPr>
          <w:sz w:val="20"/>
        </w:rPr>
      </w:pPr>
      <w:r w:rsidRPr="00A6710E">
        <w:rPr>
          <w:sz w:val="20"/>
        </w:rPr>
        <w:pict>
          <v:rect id="_x0000_i1087" style="width:2in;height:1pt" o:hrpct="0" o:hralign="center" o:hrstd="t" o:hrnoshade="t" o:hr="t" fillcolor="black [3213]" stroked="f"/>
        </w:pict>
      </w:r>
    </w:p>
    <w:p w:rsidR="008F5481" w:rsidRPr="00A6710E" w:rsidRDefault="008F5481"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4068D" w:rsidRPr="00A6710E" w:rsidTr="00B778F3">
        <w:tc>
          <w:tcPr>
            <w:tcW w:w="543" w:type="pct"/>
          </w:tcPr>
          <w:p w:rsidR="00D4068D" w:rsidRPr="00A6710E" w:rsidRDefault="00D4068D" w:rsidP="00EB52CC">
            <w:pPr>
              <w:jc w:val="both"/>
              <w:rPr>
                <w:sz w:val="20"/>
                <w:lang w:val="fr-CA"/>
              </w:rPr>
            </w:pPr>
            <w:r w:rsidRPr="00A6710E">
              <w:rPr>
                <w:rStyle w:val="SCCFileNumberChar"/>
                <w:sz w:val="20"/>
                <w:szCs w:val="20"/>
                <w:lang w:val="fr-CA"/>
              </w:rPr>
              <w:t>39031</w:t>
            </w:r>
          </w:p>
        </w:tc>
        <w:tc>
          <w:tcPr>
            <w:tcW w:w="4457" w:type="pct"/>
            <w:gridSpan w:val="3"/>
          </w:tcPr>
          <w:p w:rsidR="00D4068D" w:rsidRPr="00A6710E" w:rsidRDefault="00D4068D" w:rsidP="00EB52CC">
            <w:pPr>
              <w:pStyle w:val="SCCLsocParty"/>
              <w:jc w:val="both"/>
              <w:rPr>
                <w:b/>
                <w:sz w:val="20"/>
                <w:szCs w:val="20"/>
              </w:rPr>
            </w:pPr>
            <w:r w:rsidRPr="00A6710E">
              <w:rPr>
                <w:b/>
                <w:sz w:val="20"/>
                <w:szCs w:val="20"/>
              </w:rPr>
              <w:t>Noël Ayangma c. Université de Moncton, Campus de Moncton, Association des bibliothécaires, professeures et professeurs de l’Université de Moncton</w:t>
            </w:r>
          </w:p>
          <w:p w:rsidR="00D4068D" w:rsidRPr="00A6710E" w:rsidRDefault="00D4068D" w:rsidP="00EB52CC">
            <w:pPr>
              <w:jc w:val="both"/>
              <w:rPr>
                <w:sz w:val="20"/>
                <w:lang w:val="fr-CA"/>
              </w:rPr>
            </w:pPr>
            <w:r w:rsidRPr="00A6710E">
              <w:rPr>
                <w:sz w:val="20"/>
                <w:lang w:val="fr-CA"/>
              </w:rPr>
              <w:t>(N.</w:t>
            </w:r>
            <w:r w:rsidRPr="00A6710E">
              <w:rPr>
                <w:sz w:val="20"/>
                <w:lang w:val="fr-CA"/>
              </w:rPr>
              <w:noBreakHyphen/>
              <w:t>B.) (Civile) (Autorisation)</w:t>
            </w:r>
          </w:p>
        </w:tc>
      </w:tr>
      <w:tr w:rsidR="00D4068D" w:rsidRPr="00A6710E" w:rsidTr="00B778F3">
        <w:tc>
          <w:tcPr>
            <w:tcW w:w="5000" w:type="pct"/>
            <w:gridSpan w:val="4"/>
          </w:tcPr>
          <w:p w:rsidR="00D4068D" w:rsidRPr="00A6710E" w:rsidRDefault="00D4068D" w:rsidP="00EB52CC">
            <w:pPr>
              <w:jc w:val="both"/>
              <w:rPr>
                <w:sz w:val="20"/>
                <w:lang w:val="fr-CA"/>
              </w:rPr>
            </w:pPr>
            <w:r w:rsidRPr="00A6710E">
              <w:rPr>
                <w:sz w:val="20"/>
                <w:lang w:val="fr-CA"/>
              </w:rPr>
              <w:t>Tribunaux — Juges — Droit du travail — Griefs — Compétence de l’arbitre — Le comportement du juge de première instance fait</w:t>
            </w:r>
            <w:r w:rsidRPr="00A6710E">
              <w:rPr>
                <w:sz w:val="20"/>
                <w:lang w:val="fr-CA"/>
              </w:rPr>
              <w:noBreakHyphen/>
              <w:t>il naître une crainte raisonnable de partialité? — Le juge a</w:t>
            </w:r>
            <w:r w:rsidRPr="00A6710E">
              <w:rPr>
                <w:sz w:val="20"/>
                <w:lang w:val="fr-CA"/>
              </w:rPr>
              <w:noBreakHyphen/>
              <w:t>t</w:t>
            </w:r>
            <w:r w:rsidRPr="00A6710E">
              <w:rPr>
                <w:sz w:val="20"/>
                <w:lang w:val="fr-CA"/>
              </w:rPr>
              <w:noBreakHyphen/>
              <w:t>il fait preuve de partialité? — L’arbitre avait</w:t>
            </w:r>
            <w:r w:rsidRPr="00A6710E">
              <w:rPr>
                <w:sz w:val="20"/>
                <w:lang w:val="fr-CA"/>
              </w:rPr>
              <w:noBreakHyphen/>
              <w:t>il compétence pour trancher un grief à caractère purement administratif? — Les plaignants ont</w:t>
            </w:r>
            <w:r w:rsidRPr="00A6710E">
              <w:rPr>
                <w:sz w:val="20"/>
                <w:lang w:val="fr-CA"/>
              </w:rPr>
              <w:noBreakHyphen/>
              <w:t>ils le droit de se représenter eux</w:t>
            </w:r>
            <w:r w:rsidRPr="00A6710E">
              <w:rPr>
                <w:sz w:val="20"/>
                <w:lang w:val="fr-CA"/>
              </w:rPr>
              <w:noBreakHyphen/>
              <w:t xml:space="preserve">mêmes lorsque la représentation par les avocats du syndicat est susceptible d’être injuste, préjudiciable et contraire aux intérêts du plaignant? </w:t>
            </w:r>
          </w:p>
        </w:tc>
      </w:tr>
      <w:tr w:rsidR="00D4068D" w:rsidRPr="00A6710E" w:rsidTr="00B778F3">
        <w:tc>
          <w:tcPr>
            <w:tcW w:w="5000" w:type="pct"/>
            <w:gridSpan w:val="4"/>
          </w:tcPr>
          <w:p w:rsidR="00D4068D" w:rsidRPr="00A6710E" w:rsidRDefault="00D4068D" w:rsidP="00EB52CC">
            <w:pPr>
              <w:jc w:val="both"/>
              <w:rPr>
                <w:sz w:val="20"/>
                <w:lang w:val="fr-CA"/>
              </w:rPr>
            </w:pPr>
          </w:p>
        </w:tc>
      </w:tr>
      <w:tr w:rsidR="00D4068D" w:rsidRPr="00A6710E" w:rsidTr="00B778F3">
        <w:tc>
          <w:tcPr>
            <w:tcW w:w="5000" w:type="pct"/>
            <w:gridSpan w:val="4"/>
          </w:tcPr>
          <w:p w:rsidR="00D4068D" w:rsidRPr="00A6710E" w:rsidRDefault="00D4068D" w:rsidP="00EB52CC">
            <w:pPr>
              <w:jc w:val="both"/>
              <w:rPr>
                <w:sz w:val="20"/>
                <w:lang w:val="fr-CA"/>
              </w:rPr>
            </w:pPr>
            <w:r w:rsidRPr="00A6710E">
              <w:rPr>
                <w:sz w:val="20"/>
                <w:lang w:val="fr-CA"/>
              </w:rPr>
              <w:t>Monsieur Ayangma a été au service de l’Université et il était membre d’une unité de négociation (l’ « Association »). En janvier 2018, l’Université a envoyé à M. Ayangma une lettre dans laquelle elle l’informait qu’elle avait reçu des plaintes d’étudiants au sujet de la qualité de son enseignement. L’Université a en outre fait observer dans la lettre qu’une partie de son régime salarial comprenait une prime étant donné qu’il était titulaire d’un doctorat. Elle demandait à M. Ayangma de lui remettre une copie de sa thèse de doctorat. Au lieu de cela, M. Ayangma a présenté un résumé de sa thèse. L’Université a constaté que ce résumé était analogue à celle d’un autre candidat au doctorat et a retiré la prime de M. Ayangma en attendant de recevoir le texte complet de sa thèse. L’Université a en outre conclu que M. Ayangma avait violé la convention collective parce qu’il avait omis de déposer en temps voulu les évaluations des étudiants. Monsieur Ayangma a été suspendu avec salaire et a ensuite été congédié. Monsieur Ayangma a déposé onze griefs par l’entremise de son syndicat. Un arbitre a été nommé. Le jour de l’audience, M. Ayangma s’est présenté sans sa thèse et a refusé de la produire, faisant valoir que l’Université n’avait pas établi sa pertinence. L’arbitre a ajourné l’audience et a donné à M. Ayangma cinq jours pour produire sa thèse. Après que M. Ayangma a refusé d’obtempérer, l’arbitre a rejeté le grief. Monsieur Ayangma a demandé la révision judiciaire de cette décision. Sa demande de révision judiciaire a été rejetée. Son appel subséquent a été rejeté également.</w:t>
            </w:r>
          </w:p>
          <w:p w:rsidR="00D4068D" w:rsidRPr="00A6710E" w:rsidRDefault="00D4068D" w:rsidP="00EB52CC">
            <w:pPr>
              <w:jc w:val="both"/>
              <w:rPr>
                <w:sz w:val="20"/>
                <w:lang w:val="fr-CA"/>
              </w:rPr>
            </w:pPr>
          </w:p>
        </w:tc>
      </w:tr>
      <w:tr w:rsidR="00D4068D" w:rsidRPr="00A6710E" w:rsidTr="00B778F3">
        <w:tc>
          <w:tcPr>
            <w:tcW w:w="2427" w:type="pct"/>
            <w:gridSpan w:val="2"/>
          </w:tcPr>
          <w:p w:rsidR="00D4068D" w:rsidRPr="00A6710E" w:rsidRDefault="00D4068D" w:rsidP="00EB52CC">
            <w:pPr>
              <w:jc w:val="both"/>
              <w:rPr>
                <w:sz w:val="20"/>
                <w:lang w:val="fr-CA"/>
              </w:rPr>
            </w:pPr>
            <w:r w:rsidRPr="00A6710E">
              <w:rPr>
                <w:sz w:val="20"/>
                <w:lang w:val="fr-CA"/>
              </w:rPr>
              <w:t>13 février 2019</w:t>
            </w:r>
          </w:p>
          <w:p w:rsidR="00D4068D" w:rsidRPr="00A6710E" w:rsidRDefault="00D4068D" w:rsidP="00EB52CC">
            <w:pPr>
              <w:jc w:val="both"/>
              <w:rPr>
                <w:sz w:val="20"/>
                <w:lang w:val="fr-CA"/>
              </w:rPr>
            </w:pPr>
            <w:r w:rsidRPr="00A6710E">
              <w:rPr>
                <w:sz w:val="20"/>
                <w:lang w:val="fr-CA"/>
              </w:rPr>
              <w:t>Cour du Banc de la Reine du Nouveau</w:t>
            </w:r>
            <w:r w:rsidRPr="00A6710E">
              <w:rPr>
                <w:sz w:val="20"/>
                <w:lang w:val="fr-CA"/>
              </w:rPr>
              <w:noBreakHyphen/>
              <w:t>Brunswick</w:t>
            </w:r>
          </w:p>
          <w:p w:rsidR="00D4068D" w:rsidRPr="00A6710E" w:rsidRDefault="00D4068D" w:rsidP="00EB52CC">
            <w:pPr>
              <w:jc w:val="both"/>
              <w:rPr>
                <w:sz w:val="20"/>
                <w:lang w:val="fr-CA"/>
              </w:rPr>
            </w:pPr>
            <w:r w:rsidRPr="00A6710E">
              <w:rPr>
                <w:sz w:val="20"/>
                <w:lang w:val="fr-CA"/>
              </w:rPr>
              <w:t>(Juge Ouellette)</w:t>
            </w:r>
          </w:p>
          <w:p w:rsidR="00D4068D" w:rsidRPr="00A6710E" w:rsidRDefault="00A6710E" w:rsidP="00EB52CC">
            <w:pPr>
              <w:jc w:val="both"/>
              <w:rPr>
                <w:sz w:val="20"/>
                <w:lang w:val="fr-CA"/>
              </w:rPr>
            </w:pPr>
            <w:hyperlink r:id="rId162" w:history="1">
              <w:r w:rsidR="00D4068D" w:rsidRPr="00A6710E">
                <w:rPr>
                  <w:rStyle w:val="Hyperlink"/>
                  <w:sz w:val="20"/>
                  <w:lang w:val="fr-CA"/>
                </w:rPr>
                <w:t>2019 NBQB 31</w:t>
              </w:r>
            </w:hyperlink>
          </w:p>
          <w:p w:rsidR="00D4068D" w:rsidRPr="00A6710E" w:rsidRDefault="00D4068D" w:rsidP="00EB52CC">
            <w:pPr>
              <w:jc w:val="both"/>
              <w:rPr>
                <w:sz w:val="20"/>
                <w:lang w:val="fr-CA"/>
              </w:rPr>
            </w:pPr>
          </w:p>
        </w:tc>
        <w:tc>
          <w:tcPr>
            <w:tcW w:w="243" w:type="pct"/>
          </w:tcPr>
          <w:p w:rsidR="00D4068D" w:rsidRPr="00A6710E" w:rsidRDefault="00D4068D" w:rsidP="00EB52CC">
            <w:pPr>
              <w:jc w:val="both"/>
              <w:rPr>
                <w:sz w:val="20"/>
                <w:lang w:val="fr-CA"/>
              </w:rPr>
            </w:pPr>
          </w:p>
        </w:tc>
        <w:tc>
          <w:tcPr>
            <w:tcW w:w="2330" w:type="pct"/>
          </w:tcPr>
          <w:p w:rsidR="00D4068D" w:rsidRPr="00A6710E" w:rsidRDefault="00D4068D" w:rsidP="00EB52CC">
            <w:pPr>
              <w:jc w:val="both"/>
              <w:rPr>
                <w:sz w:val="20"/>
                <w:lang w:val="fr-CA"/>
              </w:rPr>
            </w:pPr>
            <w:r w:rsidRPr="00A6710E">
              <w:rPr>
                <w:sz w:val="20"/>
                <w:lang w:val="fr-CA"/>
              </w:rPr>
              <w:t>Rejet de la demande de révision judiciaire présentée par le demandeur de la décision de l’arbitre rejetant son grief</w:t>
            </w:r>
          </w:p>
          <w:p w:rsidR="00D4068D" w:rsidRPr="00A6710E" w:rsidRDefault="00D4068D" w:rsidP="00EB52CC">
            <w:pPr>
              <w:jc w:val="both"/>
              <w:rPr>
                <w:sz w:val="20"/>
                <w:lang w:val="fr-CA"/>
              </w:rPr>
            </w:pPr>
          </w:p>
        </w:tc>
      </w:tr>
      <w:tr w:rsidR="00D4068D" w:rsidRPr="00A6710E" w:rsidTr="00B778F3">
        <w:tc>
          <w:tcPr>
            <w:tcW w:w="2427" w:type="pct"/>
            <w:gridSpan w:val="2"/>
          </w:tcPr>
          <w:p w:rsidR="00D4068D" w:rsidRPr="00A6710E" w:rsidRDefault="00D4068D" w:rsidP="00EB52CC">
            <w:pPr>
              <w:jc w:val="both"/>
              <w:rPr>
                <w:sz w:val="20"/>
                <w:lang w:val="fr-CA"/>
              </w:rPr>
            </w:pPr>
            <w:r w:rsidRPr="00A6710E">
              <w:rPr>
                <w:sz w:val="20"/>
                <w:lang w:val="fr-CA"/>
              </w:rPr>
              <w:t>10 octobre 2019</w:t>
            </w:r>
          </w:p>
          <w:p w:rsidR="00D4068D" w:rsidRPr="00A6710E" w:rsidRDefault="00D4068D" w:rsidP="00EB52CC">
            <w:pPr>
              <w:jc w:val="both"/>
              <w:rPr>
                <w:sz w:val="20"/>
                <w:lang w:val="fr-CA"/>
              </w:rPr>
            </w:pPr>
            <w:r w:rsidRPr="00A6710E">
              <w:rPr>
                <w:sz w:val="20"/>
                <w:lang w:val="fr-CA"/>
              </w:rPr>
              <w:t>Cour d’appel du Nouveau</w:t>
            </w:r>
            <w:r w:rsidRPr="00A6710E">
              <w:rPr>
                <w:sz w:val="20"/>
                <w:lang w:val="fr-CA"/>
              </w:rPr>
              <w:noBreakHyphen/>
              <w:t>Brunswick</w:t>
            </w:r>
          </w:p>
          <w:p w:rsidR="00D4068D" w:rsidRPr="00A6710E" w:rsidRDefault="00D4068D" w:rsidP="00EB52CC">
            <w:pPr>
              <w:jc w:val="both"/>
              <w:rPr>
                <w:sz w:val="20"/>
                <w:lang w:val="fr-CA"/>
              </w:rPr>
            </w:pPr>
            <w:r w:rsidRPr="00A6710E">
              <w:rPr>
                <w:sz w:val="20"/>
                <w:lang w:val="fr-CA"/>
              </w:rPr>
              <w:t>(Juges Richard, Quigg et Baird)</w:t>
            </w:r>
          </w:p>
          <w:p w:rsidR="00D4068D" w:rsidRPr="00A6710E" w:rsidRDefault="00A6710E" w:rsidP="00EB52CC">
            <w:pPr>
              <w:jc w:val="both"/>
              <w:rPr>
                <w:sz w:val="20"/>
                <w:lang w:val="fr-CA"/>
              </w:rPr>
            </w:pPr>
            <w:hyperlink r:id="rId163" w:history="1">
              <w:r w:rsidR="00D4068D" w:rsidRPr="00A6710E">
                <w:rPr>
                  <w:rStyle w:val="Hyperlink"/>
                  <w:sz w:val="20"/>
                  <w:lang w:val="fr-CA"/>
                </w:rPr>
                <w:t>2019 NBCA 73</w:t>
              </w:r>
            </w:hyperlink>
          </w:p>
          <w:p w:rsidR="00D4068D" w:rsidRPr="00A6710E" w:rsidRDefault="00D4068D" w:rsidP="00EB52CC">
            <w:pPr>
              <w:jc w:val="both"/>
              <w:rPr>
                <w:sz w:val="20"/>
                <w:lang w:val="fr-CA"/>
              </w:rPr>
            </w:pPr>
          </w:p>
        </w:tc>
        <w:tc>
          <w:tcPr>
            <w:tcW w:w="243" w:type="pct"/>
          </w:tcPr>
          <w:p w:rsidR="00D4068D" w:rsidRPr="00A6710E" w:rsidRDefault="00D4068D" w:rsidP="00EB52CC">
            <w:pPr>
              <w:jc w:val="both"/>
              <w:rPr>
                <w:sz w:val="20"/>
                <w:lang w:val="fr-CA"/>
              </w:rPr>
            </w:pPr>
          </w:p>
        </w:tc>
        <w:tc>
          <w:tcPr>
            <w:tcW w:w="2330" w:type="pct"/>
          </w:tcPr>
          <w:p w:rsidR="00D4068D" w:rsidRPr="00A6710E" w:rsidRDefault="00D4068D" w:rsidP="00EB52CC">
            <w:pPr>
              <w:jc w:val="both"/>
              <w:rPr>
                <w:sz w:val="20"/>
                <w:lang w:val="fr-CA"/>
              </w:rPr>
            </w:pPr>
            <w:r w:rsidRPr="00A6710E">
              <w:rPr>
                <w:sz w:val="20"/>
                <w:lang w:val="fr-CA"/>
              </w:rPr>
              <w:t>Rejet de l’appel du demandeur</w:t>
            </w:r>
          </w:p>
          <w:p w:rsidR="00D4068D" w:rsidRPr="00A6710E" w:rsidRDefault="00D4068D" w:rsidP="00EB52CC">
            <w:pPr>
              <w:jc w:val="both"/>
              <w:rPr>
                <w:sz w:val="20"/>
                <w:lang w:val="fr-CA"/>
              </w:rPr>
            </w:pPr>
          </w:p>
        </w:tc>
      </w:tr>
      <w:tr w:rsidR="00D4068D" w:rsidRPr="00A6710E" w:rsidTr="00B778F3">
        <w:tc>
          <w:tcPr>
            <w:tcW w:w="2427" w:type="pct"/>
            <w:gridSpan w:val="2"/>
          </w:tcPr>
          <w:p w:rsidR="00D4068D" w:rsidRPr="00A6710E" w:rsidRDefault="00D4068D" w:rsidP="00EB52CC">
            <w:pPr>
              <w:jc w:val="both"/>
              <w:rPr>
                <w:sz w:val="20"/>
                <w:lang w:val="fr-CA"/>
              </w:rPr>
            </w:pPr>
            <w:r w:rsidRPr="00A6710E">
              <w:rPr>
                <w:sz w:val="20"/>
                <w:lang w:val="fr-CA"/>
              </w:rPr>
              <w:t>5 décembre 2019</w:t>
            </w:r>
          </w:p>
          <w:p w:rsidR="00D4068D" w:rsidRPr="00A6710E" w:rsidRDefault="00D4068D" w:rsidP="00EB52CC">
            <w:pPr>
              <w:jc w:val="both"/>
              <w:rPr>
                <w:sz w:val="20"/>
                <w:lang w:val="fr-CA"/>
              </w:rPr>
            </w:pPr>
            <w:r w:rsidRPr="00A6710E">
              <w:rPr>
                <w:sz w:val="20"/>
                <w:lang w:val="fr-CA"/>
              </w:rPr>
              <w:t>Cour suprême du Canada</w:t>
            </w:r>
          </w:p>
        </w:tc>
        <w:tc>
          <w:tcPr>
            <w:tcW w:w="243" w:type="pct"/>
          </w:tcPr>
          <w:p w:rsidR="00D4068D" w:rsidRPr="00A6710E" w:rsidRDefault="00D4068D" w:rsidP="00EB52CC">
            <w:pPr>
              <w:jc w:val="both"/>
              <w:rPr>
                <w:sz w:val="20"/>
                <w:lang w:val="fr-CA"/>
              </w:rPr>
            </w:pPr>
          </w:p>
        </w:tc>
        <w:tc>
          <w:tcPr>
            <w:tcW w:w="2330" w:type="pct"/>
          </w:tcPr>
          <w:p w:rsidR="00D4068D" w:rsidRPr="00A6710E" w:rsidRDefault="00D4068D" w:rsidP="00EB52CC">
            <w:pPr>
              <w:jc w:val="both"/>
              <w:rPr>
                <w:sz w:val="20"/>
                <w:lang w:val="fr-CA"/>
              </w:rPr>
            </w:pPr>
            <w:r w:rsidRPr="00A6710E">
              <w:rPr>
                <w:sz w:val="20"/>
                <w:lang w:val="fr-CA"/>
              </w:rPr>
              <w:t>Dépôt de la demande d’autorisation d’appel</w:t>
            </w:r>
          </w:p>
          <w:p w:rsidR="00D4068D" w:rsidRPr="00A6710E" w:rsidRDefault="00D4068D" w:rsidP="00EB52CC">
            <w:pPr>
              <w:jc w:val="both"/>
              <w:rPr>
                <w:sz w:val="20"/>
                <w:lang w:val="fr-CA"/>
              </w:rPr>
            </w:pPr>
          </w:p>
        </w:tc>
      </w:tr>
    </w:tbl>
    <w:p w:rsidR="00D4068D" w:rsidRPr="00A6710E" w:rsidRDefault="00D4068D" w:rsidP="00EB52CC">
      <w:pPr>
        <w:jc w:val="both"/>
        <w:rPr>
          <w:sz w:val="20"/>
          <w:lang w:val="fr-CA"/>
        </w:rPr>
      </w:pPr>
    </w:p>
    <w:p w:rsidR="00863523" w:rsidRPr="00A6710E" w:rsidRDefault="00A6710E" w:rsidP="00EB52CC">
      <w:pPr>
        <w:ind w:left="142" w:hanging="142"/>
        <w:jc w:val="both"/>
        <w:rPr>
          <w:sz w:val="20"/>
          <w:lang w:val="fr-CA"/>
        </w:rPr>
      </w:pPr>
      <w:r w:rsidRPr="00A6710E">
        <w:rPr>
          <w:sz w:val="20"/>
        </w:rPr>
        <w:pict>
          <v:rect id="_x0000_i1088" style="width:2in;height:1pt" o:hrpct="0" o:hralign="center" o:hrstd="t" o:hrnoshade="t" o:hr="t" fillcolor="black [3213]" stroked="f"/>
        </w:pict>
      </w:r>
    </w:p>
    <w:p w:rsidR="008F5481" w:rsidRPr="00A6710E" w:rsidRDefault="008F5481"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D3C62" w:rsidRPr="00A6710E" w:rsidTr="00B778F3">
        <w:tc>
          <w:tcPr>
            <w:tcW w:w="543" w:type="pct"/>
          </w:tcPr>
          <w:p w:rsidR="00ED3C62" w:rsidRPr="00A6710E" w:rsidRDefault="00ED3C62" w:rsidP="00EB52CC">
            <w:pPr>
              <w:jc w:val="both"/>
              <w:rPr>
                <w:sz w:val="20"/>
                <w:lang w:val="en-CA"/>
              </w:rPr>
            </w:pPr>
            <w:r w:rsidRPr="00A6710E">
              <w:rPr>
                <w:rStyle w:val="SCCFileNumberChar"/>
                <w:sz w:val="20"/>
                <w:szCs w:val="20"/>
              </w:rPr>
              <w:t>39011</w:t>
            </w:r>
          </w:p>
        </w:tc>
        <w:tc>
          <w:tcPr>
            <w:tcW w:w="4457" w:type="pct"/>
            <w:gridSpan w:val="3"/>
          </w:tcPr>
          <w:p w:rsidR="00ED3C62" w:rsidRPr="00A6710E" w:rsidRDefault="00ED3C62" w:rsidP="00EB52CC">
            <w:pPr>
              <w:pStyle w:val="SCCLsocParty"/>
              <w:jc w:val="both"/>
              <w:rPr>
                <w:b/>
                <w:sz w:val="20"/>
                <w:szCs w:val="20"/>
              </w:rPr>
            </w:pPr>
            <w:r w:rsidRPr="00A6710E">
              <w:rPr>
                <w:b/>
                <w:sz w:val="20"/>
                <w:szCs w:val="20"/>
              </w:rPr>
              <w:t>Robert Gravel v. Yvon Mainville, 9157-7502 Québec inc., 9315-0290 Québec inc., Les Ambulances 33-33 inc., B.T.A.Q. Banque de techniciens ambulanciers du Québec inc.</w:t>
            </w:r>
          </w:p>
          <w:p w:rsidR="00ED3C62" w:rsidRPr="00A6710E" w:rsidRDefault="008F5481" w:rsidP="00EB52CC">
            <w:pPr>
              <w:jc w:val="both"/>
              <w:rPr>
                <w:sz w:val="20"/>
                <w:lang w:val="en-CA"/>
              </w:rPr>
            </w:pPr>
            <w:r w:rsidRPr="00A6710E">
              <w:rPr>
                <w:sz w:val="20"/>
                <w:lang w:val="en-CA"/>
              </w:rPr>
              <w:t>(Que.) (Civil) (By Leave)</w:t>
            </w:r>
          </w:p>
        </w:tc>
      </w:tr>
      <w:tr w:rsidR="00ED3C62" w:rsidRPr="00A6710E" w:rsidTr="00B778F3">
        <w:tc>
          <w:tcPr>
            <w:tcW w:w="5000" w:type="pct"/>
            <w:gridSpan w:val="4"/>
          </w:tcPr>
          <w:p w:rsidR="00ED3C62" w:rsidRPr="00A6710E" w:rsidRDefault="00ED3C62" w:rsidP="00EB52CC">
            <w:pPr>
              <w:jc w:val="both"/>
              <w:rPr>
                <w:sz w:val="20"/>
                <w:lang w:val="en-CA"/>
              </w:rPr>
            </w:pPr>
            <w:r w:rsidRPr="00A6710E">
              <w:rPr>
                <w:iCs/>
                <w:color w:val="000000"/>
                <w:sz w:val="20"/>
                <w:lang w:val="en-CA"/>
              </w:rPr>
              <w:t xml:space="preserve">Contracts — Contract of enterprise or for services — Chartered administrator — </w:t>
            </w:r>
            <w:proofErr w:type="gramStart"/>
            <w:r w:rsidRPr="00A6710E">
              <w:rPr>
                <w:iCs/>
                <w:color w:val="000000"/>
                <w:sz w:val="20"/>
                <w:lang w:val="en-CA"/>
              </w:rPr>
              <w:t>Obligation  to</w:t>
            </w:r>
            <w:proofErr w:type="gramEnd"/>
            <w:r w:rsidRPr="00A6710E">
              <w:rPr>
                <w:iCs/>
                <w:color w:val="000000"/>
                <w:sz w:val="20"/>
                <w:lang w:val="en-CA"/>
              </w:rPr>
              <w:t xml:space="preserve"> act in best interests of client, with prudence and diligence — Fees — </w:t>
            </w:r>
            <w:r w:rsidRPr="00A6710E">
              <w:rPr>
                <w:i/>
                <w:iCs/>
                <w:color w:val="000000"/>
                <w:sz w:val="20"/>
                <w:lang w:val="en-CA"/>
              </w:rPr>
              <w:t>Civil Code of Québec</w:t>
            </w:r>
            <w:r w:rsidRPr="00A6710E">
              <w:rPr>
                <w:iCs/>
                <w:color w:val="000000"/>
                <w:sz w:val="20"/>
                <w:lang w:val="en-CA"/>
              </w:rPr>
              <w:t>, CQLR, c. CCQ</w:t>
            </w:r>
            <w:r w:rsidRPr="00A6710E">
              <w:rPr>
                <w:iCs/>
                <w:color w:val="000000"/>
                <w:sz w:val="20"/>
                <w:lang w:val="en-CA"/>
              </w:rPr>
              <w:noBreakHyphen/>
              <w:t xml:space="preserve">1991, arts. 2098 and 2100 — </w:t>
            </w:r>
            <w:r w:rsidRPr="00A6710E">
              <w:rPr>
                <w:i/>
                <w:iCs/>
                <w:color w:val="000000"/>
                <w:sz w:val="20"/>
                <w:lang w:val="en-CA"/>
              </w:rPr>
              <w:t>Professional Code</w:t>
            </w:r>
            <w:r w:rsidRPr="00A6710E">
              <w:rPr>
                <w:iCs/>
                <w:color w:val="000000"/>
                <w:sz w:val="20"/>
                <w:lang w:val="en-CA"/>
              </w:rPr>
              <w:t>, CQLR, c. C</w:t>
            </w:r>
            <w:r w:rsidRPr="00A6710E">
              <w:rPr>
                <w:iCs/>
                <w:color w:val="000000"/>
                <w:sz w:val="20"/>
                <w:lang w:val="en-CA"/>
              </w:rPr>
              <w:noBreakHyphen/>
              <w:t>26.</w:t>
            </w:r>
          </w:p>
        </w:tc>
      </w:tr>
      <w:tr w:rsidR="00ED3C62" w:rsidRPr="00A6710E" w:rsidTr="00B778F3">
        <w:tc>
          <w:tcPr>
            <w:tcW w:w="5000" w:type="pct"/>
            <w:gridSpan w:val="4"/>
          </w:tcPr>
          <w:p w:rsidR="00ED3C62" w:rsidRPr="00A6710E" w:rsidRDefault="00ED3C62" w:rsidP="00EB52CC">
            <w:pPr>
              <w:jc w:val="both"/>
              <w:rPr>
                <w:sz w:val="20"/>
                <w:lang w:val="en-CA"/>
              </w:rPr>
            </w:pPr>
          </w:p>
        </w:tc>
      </w:tr>
      <w:tr w:rsidR="00ED3C62" w:rsidRPr="00A6710E" w:rsidTr="00B778F3">
        <w:tc>
          <w:tcPr>
            <w:tcW w:w="5000" w:type="pct"/>
            <w:gridSpan w:val="4"/>
          </w:tcPr>
          <w:p w:rsidR="00ED3C62" w:rsidRPr="00A6710E" w:rsidRDefault="00ED3C62" w:rsidP="00EB52CC">
            <w:pPr>
              <w:jc w:val="both"/>
              <w:rPr>
                <w:sz w:val="20"/>
                <w:lang w:val="en-CA"/>
              </w:rPr>
            </w:pPr>
            <w:r w:rsidRPr="00A6710E">
              <w:rPr>
                <w:sz w:val="20"/>
                <w:lang w:val="en-CA"/>
              </w:rPr>
              <w:t>The applicant claimed $207,580.18 in unpaid professional fees for the services he had provided as a chartered administrator to the respondent companies and their president. The Superior Court allowed his claim in part and ordered the respondent 9157</w:t>
            </w:r>
            <w:r w:rsidRPr="00A6710E">
              <w:rPr>
                <w:sz w:val="20"/>
                <w:lang w:val="en-CA"/>
              </w:rPr>
              <w:noBreakHyphen/>
              <w:t xml:space="preserve">7205 Québec inc. to pay him $39,300 with interest from the date of the judgment. The Court of Appeal dismissed the applicant’s motion to present new evidence given that the procedural criteria </w:t>
            </w:r>
            <w:proofErr w:type="gramStart"/>
            <w:r w:rsidRPr="00A6710E">
              <w:rPr>
                <w:sz w:val="20"/>
                <w:lang w:val="en-CA"/>
              </w:rPr>
              <w:t>were not met</w:t>
            </w:r>
            <w:proofErr w:type="gramEnd"/>
            <w:r w:rsidRPr="00A6710E">
              <w:rPr>
                <w:sz w:val="20"/>
                <w:lang w:val="en-CA"/>
              </w:rPr>
              <w:t>. The Court of Appeal granted the respondents’ motion to dismiss and dismissed the applicant’s appeal on the ground that it was bound to fail.</w:t>
            </w:r>
          </w:p>
          <w:p w:rsidR="00ED3C62" w:rsidRPr="00A6710E" w:rsidRDefault="00ED3C62" w:rsidP="00EB52CC">
            <w:pPr>
              <w:jc w:val="both"/>
              <w:rPr>
                <w:sz w:val="20"/>
                <w:lang w:val="en-CA"/>
              </w:rPr>
            </w:pPr>
          </w:p>
        </w:tc>
      </w:tr>
      <w:tr w:rsidR="00ED3C62" w:rsidRPr="00A6710E" w:rsidTr="00B778F3">
        <w:tc>
          <w:tcPr>
            <w:tcW w:w="2427" w:type="pct"/>
            <w:gridSpan w:val="2"/>
          </w:tcPr>
          <w:p w:rsidR="00ED3C62" w:rsidRPr="00A6710E" w:rsidRDefault="00ED3C62" w:rsidP="00EB52CC">
            <w:pPr>
              <w:jc w:val="both"/>
              <w:rPr>
                <w:sz w:val="20"/>
                <w:lang w:val="en-CA"/>
              </w:rPr>
            </w:pPr>
            <w:r w:rsidRPr="00A6710E">
              <w:rPr>
                <w:sz w:val="20"/>
                <w:lang w:val="en-CA"/>
              </w:rPr>
              <w:t>May 2, 2019</w:t>
            </w:r>
          </w:p>
          <w:p w:rsidR="00ED3C62" w:rsidRPr="00A6710E" w:rsidRDefault="00ED3C62" w:rsidP="00EB52CC">
            <w:pPr>
              <w:jc w:val="both"/>
              <w:rPr>
                <w:sz w:val="20"/>
                <w:lang w:val="en-CA"/>
              </w:rPr>
            </w:pPr>
            <w:r w:rsidRPr="00A6710E">
              <w:rPr>
                <w:sz w:val="20"/>
                <w:lang w:val="en-CA"/>
              </w:rPr>
              <w:t>Quebec Superior Court</w:t>
            </w:r>
          </w:p>
          <w:p w:rsidR="00ED3C62" w:rsidRPr="00A6710E" w:rsidRDefault="00ED3C62" w:rsidP="00EB52CC">
            <w:pPr>
              <w:jc w:val="both"/>
              <w:rPr>
                <w:sz w:val="20"/>
                <w:lang w:val="en-CA"/>
              </w:rPr>
            </w:pPr>
            <w:r w:rsidRPr="00A6710E">
              <w:rPr>
                <w:sz w:val="20"/>
                <w:lang w:val="en-CA"/>
              </w:rPr>
              <w:t>(Corriveau J.)</w:t>
            </w:r>
          </w:p>
          <w:p w:rsidR="00ED3C62" w:rsidRPr="00A6710E" w:rsidRDefault="00ED3C62" w:rsidP="00EB52CC">
            <w:pPr>
              <w:jc w:val="both"/>
              <w:rPr>
                <w:sz w:val="20"/>
                <w:lang w:val="en-CA"/>
              </w:rPr>
            </w:pPr>
            <w:r w:rsidRPr="00A6710E">
              <w:rPr>
                <w:sz w:val="20"/>
                <w:lang w:val="en-CA"/>
              </w:rPr>
              <w:t>200</w:t>
            </w:r>
            <w:r w:rsidRPr="00A6710E">
              <w:rPr>
                <w:sz w:val="20"/>
                <w:lang w:val="en-CA"/>
              </w:rPr>
              <w:noBreakHyphen/>
              <w:t>17</w:t>
            </w:r>
            <w:r w:rsidRPr="00A6710E">
              <w:rPr>
                <w:sz w:val="20"/>
                <w:lang w:val="en-CA"/>
              </w:rPr>
              <w:noBreakHyphen/>
              <w:t>026198</w:t>
            </w:r>
            <w:r w:rsidRPr="00A6710E">
              <w:rPr>
                <w:sz w:val="20"/>
                <w:lang w:val="en-CA"/>
              </w:rPr>
              <w:noBreakHyphen/>
              <w:t>176</w:t>
            </w:r>
          </w:p>
          <w:p w:rsidR="00ED3C62" w:rsidRPr="00A6710E" w:rsidRDefault="00A6710E" w:rsidP="00EB52CC">
            <w:pPr>
              <w:jc w:val="both"/>
              <w:rPr>
                <w:sz w:val="20"/>
                <w:lang w:val="en-CA"/>
              </w:rPr>
            </w:pPr>
            <w:hyperlink r:id="rId164" w:history="1">
              <w:r w:rsidR="00ED3C62" w:rsidRPr="00A6710E">
                <w:rPr>
                  <w:rStyle w:val="Hyperlink"/>
                  <w:sz w:val="20"/>
                  <w:lang w:val="en-CA"/>
                </w:rPr>
                <w:t>2019 QCCS 1717</w:t>
              </w:r>
            </w:hyperlink>
          </w:p>
          <w:p w:rsidR="00ED3C62" w:rsidRPr="00A6710E" w:rsidRDefault="00ED3C62" w:rsidP="00EB52CC">
            <w:pPr>
              <w:jc w:val="both"/>
              <w:rPr>
                <w:sz w:val="20"/>
                <w:lang w:val="en-CA"/>
              </w:rPr>
            </w:pPr>
          </w:p>
        </w:tc>
        <w:tc>
          <w:tcPr>
            <w:tcW w:w="243" w:type="pct"/>
          </w:tcPr>
          <w:p w:rsidR="00ED3C62" w:rsidRPr="00A6710E" w:rsidRDefault="00ED3C62" w:rsidP="00EB52CC">
            <w:pPr>
              <w:jc w:val="both"/>
              <w:rPr>
                <w:sz w:val="20"/>
                <w:lang w:val="en-CA"/>
              </w:rPr>
            </w:pPr>
          </w:p>
        </w:tc>
        <w:tc>
          <w:tcPr>
            <w:tcW w:w="2330" w:type="pct"/>
          </w:tcPr>
          <w:p w:rsidR="00ED3C62" w:rsidRPr="00A6710E" w:rsidRDefault="00ED3C62" w:rsidP="00EB52CC">
            <w:pPr>
              <w:jc w:val="both"/>
              <w:rPr>
                <w:sz w:val="20"/>
                <w:lang w:val="en-CA"/>
              </w:rPr>
            </w:pPr>
            <w:r w:rsidRPr="00A6710E">
              <w:rPr>
                <w:sz w:val="20"/>
                <w:lang w:val="en-CA"/>
              </w:rPr>
              <w:t>Claim allowed without legal costs</w:t>
            </w:r>
          </w:p>
          <w:p w:rsidR="00ED3C62" w:rsidRPr="00A6710E" w:rsidRDefault="00ED3C62" w:rsidP="00EB52CC">
            <w:pPr>
              <w:jc w:val="both"/>
              <w:rPr>
                <w:sz w:val="20"/>
                <w:lang w:val="en-CA"/>
              </w:rPr>
            </w:pPr>
          </w:p>
        </w:tc>
      </w:tr>
      <w:tr w:rsidR="00ED3C62" w:rsidRPr="00A6710E" w:rsidTr="00B778F3">
        <w:tc>
          <w:tcPr>
            <w:tcW w:w="2427" w:type="pct"/>
            <w:gridSpan w:val="2"/>
          </w:tcPr>
          <w:p w:rsidR="00ED3C62" w:rsidRPr="00A6710E" w:rsidRDefault="00ED3C62" w:rsidP="00EB52CC">
            <w:pPr>
              <w:jc w:val="both"/>
              <w:rPr>
                <w:sz w:val="20"/>
                <w:lang w:val="en-CA"/>
              </w:rPr>
            </w:pPr>
            <w:r w:rsidRPr="00A6710E">
              <w:rPr>
                <w:sz w:val="20"/>
                <w:lang w:val="en-CA"/>
              </w:rPr>
              <w:t>August 5, 2019</w:t>
            </w:r>
          </w:p>
          <w:p w:rsidR="00ED3C62" w:rsidRPr="00A6710E" w:rsidRDefault="00ED3C62" w:rsidP="00EB52CC">
            <w:pPr>
              <w:jc w:val="both"/>
              <w:rPr>
                <w:sz w:val="20"/>
                <w:lang w:val="en-CA"/>
              </w:rPr>
            </w:pPr>
            <w:r w:rsidRPr="00A6710E">
              <w:rPr>
                <w:sz w:val="20"/>
                <w:lang w:val="en-CA"/>
              </w:rPr>
              <w:t>Quebec Court of Appeal (Québec)</w:t>
            </w:r>
          </w:p>
          <w:p w:rsidR="00ED3C62" w:rsidRPr="00A6710E" w:rsidRDefault="00ED3C62" w:rsidP="00EB52CC">
            <w:pPr>
              <w:jc w:val="both"/>
              <w:rPr>
                <w:sz w:val="20"/>
                <w:lang w:val="fr-CA"/>
              </w:rPr>
            </w:pPr>
            <w:r w:rsidRPr="00A6710E">
              <w:rPr>
                <w:sz w:val="20"/>
                <w:lang w:val="fr-CA"/>
              </w:rPr>
              <w:t xml:space="preserve">(Gagnon, Gagné and </w:t>
            </w:r>
            <w:proofErr w:type="spellStart"/>
            <w:r w:rsidRPr="00A6710E">
              <w:rPr>
                <w:sz w:val="20"/>
                <w:lang w:val="fr-CA"/>
              </w:rPr>
              <w:t>Cotnam</w:t>
            </w:r>
            <w:proofErr w:type="spellEnd"/>
            <w:r w:rsidRPr="00A6710E">
              <w:rPr>
                <w:sz w:val="20"/>
                <w:lang w:val="fr-CA"/>
              </w:rPr>
              <w:t xml:space="preserve"> JJ.A.)</w:t>
            </w:r>
          </w:p>
          <w:p w:rsidR="00ED3C62" w:rsidRPr="00A6710E" w:rsidRDefault="00ED3C62" w:rsidP="00EB52CC">
            <w:pPr>
              <w:jc w:val="both"/>
              <w:rPr>
                <w:sz w:val="20"/>
                <w:lang w:val="en-CA"/>
              </w:rPr>
            </w:pPr>
            <w:r w:rsidRPr="00A6710E">
              <w:rPr>
                <w:sz w:val="20"/>
                <w:lang w:val="en-CA"/>
              </w:rPr>
              <w:t>200</w:t>
            </w:r>
            <w:r w:rsidRPr="00A6710E">
              <w:rPr>
                <w:sz w:val="20"/>
                <w:lang w:val="en-CA"/>
              </w:rPr>
              <w:noBreakHyphen/>
              <w:t>09</w:t>
            </w:r>
            <w:r w:rsidRPr="00A6710E">
              <w:rPr>
                <w:sz w:val="20"/>
                <w:lang w:val="en-CA"/>
              </w:rPr>
              <w:noBreakHyphen/>
              <w:t>010030</w:t>
            </w:r>
            <w:r w:rsidRPr="00A6710E">
              <w:rPr>
                <w:sz w:val="20"/>
                <w:lang w:val="en-CA"/>
              </w:rPr>
              <w:noBreakHyphen/>
              <w:t>192</w:t>
            </w:r>
          </w:p>
          <w:p w:rsidR="00ED3C62" w:rsidRPr="00A6710E" w:rsidRDefault="00A6710E" w:rsidP="00EB52CC">
            <w:pPr>
              <w:jc w:val="both"/>
              <w:rPr>
                <w:sz w:val="20"/>
                <w:lang w:val="en-CA"/>
              </w:rPr>
            </w:pPr>
            <w:hyperlink r:id="rId165" w:history="1">
              <w:r w:rsidR="00ED3C62" w:rsidRPr="00A6710E">
                <w:rPr>
                  <w:rStyle w:val="Hyperlink"/>
                  <w:sz w:val="20"/>
                  <w:lang w:val="en-CA"/>
                </w:rPr>
                <w:t>2019 QCCA 1340</w:t>
              </w:r>
            </w:hyperlink>
          </w:p>
          <w:p w:rsidR="00ED3C62" w:rsidRPr="00A6710E" w:rsidRDefault="00ED3C62" w:rsidP="00EB52CC">
            <w:pPr>
              <w:jc w:val="both"/>
              <w:rPr>
                <w:sz w:val="20"/>
                <w:lang w:val="en-CA"/>
              </w:rPr>
            </w:pPr>
          </w:p>
        </w:tc>
        <w:tc>
          <w:tcPr>
            <w:tcW w:w="243" w:type="pct"/>
          </w:tcPr>
          <w:p w:rsidR="00ED3C62" w:rsidRPr="00A6710E" w:rsidRDefault="00ED3C62" w:rsidP="00EB52CC">
            <w:pPr>
              <w:jc w:val="both"/>
              <w:rPr>
                <w:sz w:val="20"/>
                <w:lang w:val="en-CA"/>
              </w:rPr>
            </w:pPr>
          </w:p>
        </w:tc>
        <w:tc>
          <w:tcPr>
            <w:tcW w:w="2330" w:type="pct"/>
          </w:tcPr>
          <w:p w:rsidR="00ED3C62" w:rsidRPr="00A6710E" w:rsidRDefault="00ED3C62" w:rsidP="00EB52CC">
            <w:pPr>
              <w:jc w:val="both"/>
              <w:rPr>
                <w:sz w:val="20"/>
                <w:lang w:val="en-CA"/>
              </w:rPr>
            </w:pPr>
            <w:r w:rsidRPr="00A6710E">
              <w:rPr>
                <w:sz w:val="20"/>
                <w:lang w:val="en-CA"/>
              </w:rPr>
              <w:t>Motion to present new evidence dismissed with legal costs</w:t>
            </w:r>
          </w:p>
          <w:p w:rsidR="00ED3C62" w:rsidRPr="00A6710E" w:rsidRDefault="00ED3C62" w:rsidP="00EB52CC">
            <w:pPr>
              <w:jc w:val="both"/>
              <w:rPr>
                <w:sz w:val="20"/>
                <w:lang w:val="en-CA"/>
              </w:rPr>
            </w:pPr>
          </w:p>
        </w:tc>
      </w:tr>
      <w:tr w:rsidR="00ED3C62" w:rsidRPr="00A6710E" w:rsidTr="00B778F3">
        <w:tc>
          <w:tcPr>
            <w:tcW w:w="2427" w:type="pct"/>
            <w:gridSpan w:val="2"/>
          </w:tcPr>
          <w:p w:rsidR="00ED3C62" w:rsidRPr="00A6710E" w:rsidRDefault="00ED3C62" w:rsidP="00EB52CC">
            <w:pPr>
              <w:jc w:val="both"/>
              <w:rPr>
                <w:sz w:val="20"/>
                <w:lang w:val="en-CA"/>
              </w:rPr>
            </w:pPr>
            <w:r w:rsidRPr="00A6710E">
              <w:rPr>
                <w:sz w:val="20"/>
                <w:lang w:val="en-CA"/>
              </w:rPr>
              <w:t>September 9, 2019</w:t>
            </w:r>
          </w:p>
          <w:p w:rsidR="00ED3C62" w:rsidRPr="00A6710E" w:rsidRDefault="00ED3C62" w:rsidP="00EB52CC">
            <w:pPr>
              <w:jc w:val="both"/>
              <w:rPr>
                <w:sz w:val="20"/>
                <w:lang w:val="en-CA"/>
              </w:rPr>
            </w:pPr>
            <w:r w:rsidRPr="00A6710E">
              <w:rPr>
                <w:sz w:val="20"/>
                <w:lang w:val="en-CA"/>
              </w:rPr>
              <w:t>Quebec Court of Appeal (Québec)</w:t>
            </w:r>
          </w:p>
          <w:p w:rsidR="00ED3C62" w:rsidRPr="00A6710E" w:rsidRDefault="00ED3C62" w:rsidP="00EB52CC">
            <w:pPr>
              <w:jc w:val="both"/>
              <w:rPr>
                <w:sz w:val="20"/>
                <w:lang w:val="en-CA"/>
              </w:rPr>
            </w:pPr>
            <w:r w:rsidRPr="00A6710E">
              <w:rPr>
                <w:sz w:val="20"/>
                <w:lang w:val="en-CA"/>
              </w:rPr>
              <w:t>(Morissette, Moore and Giroux JJ.A.)</w:t>
            </w:r>
          </w:p>
          <w:p w:rsidR="00ED3C62" w:rsidRPr="00A6710E" w:rsidRDefault="00ED3C62" w:rsidP="00EB52CC">
            <w:pPr>
              <w:jc w:val="both"/>
              <w:rPr>
                <w:sz w:val="20"/>
                <w:lang w:val="en-CA"/>
              </w:rPr>
            </w:pPr>
            <w:r w:rsidRPr="00A6710E">
              <w:rPr>
                <w:sz w:val="20"/>
                <w:lang w:val="en-CA"/>
              </w:rPr>
              <w:t>200</w:t>
            </w:r>
            <w:r w:rsidRPr="00A6710E">
              <w:rPr>
                <w:sz w:val="20"/>
                <w:lang w:val="en-CA"/>
              </w:rPr>
              <w:noBreakHyphen/>
              <w:t>09</w:t>
            </w:r>
            <w:r w:rsidRPr="00A6710E">
              <w:rPr>
                <w:sz w:val="20"/>
                <w:lang w:val="en-CA"/>
              </w:rPr>
              <w:noBreakHyphen/>
              <w:t>010030</w:t>
            </w:r>
            <w:r w:rsidRPr="00A6710E">
              <w:rPr>
                <w:sz w:val="20"/>
                <w:lang w:val="en-CA"/>
              </w:rPr>
              <w:noBreakHyphen/>
              <w:t>192</w:t>
            </w:r>
          </w:p>
          <w:p w:rsidR="00ED3C62" w:rsidRPr="00A6710E" w:rsidRDefault="00A6710E" w:rsidP="00EB52CC">
            <w:pPr>
              <w:jc w:val="both"/>
              <w:rPr>
                <w:sz w:val="20"/>
                <w:lang w:val="en-CA"/>
              </w:rPr>
            </w:pPr>
            <w:hyperlink r:id="rId166" w:history="1">
              <w:r w:rsidR="00ED3C62" w:rsidRPr="00A6710E">
                <w:rPr>
                  <w:rStyle w:val="Hyperlink"/>
                  <w:sz w:val="20"/>
                  <w:lang w:val="en-CA"/>
                </w:rPr>
                <w:t>2019 QCCA 1503</w:t>
              </w:r>
            </w:hyperlink>
          </w:p>
          <w:p w:rsidR="00ED3C62" w:rsidRPr="00A6710E" w:rsidRDefault="00ED3C62" w:rsidP="00EB52CC">
            <w:pPr>
              <w:jc w:val="both"/>
              <w:rPr>
                <w:sz w:val="20"/>
                <w:lang w:val="en-CA"/>
              </w:rPr>
            </w:pPr>
          </w:p>
        </w:tc>
        <w:tc>
          <w:tcPr>
            <w:tcW w:w="243" w:type="pct"/>
          </w:tcPr>
          <w:p w:rsidR="00ED3C62" w:rsidRPr="00A6710E" w:rsidRDefault="00ED3C62" w:rsidP="00EB52CC">
            <w:pPr>
              <w:jc w:val="both"/>
              <w:rPr>
                <w:sz w:val="20"/>
                <w:lang w:val="en-CA"/>
              </w:rPr>
            </w:pPr>
          </w:p>
        </w:tc>
        <w:tc>
          <w:tcPr>
            <w:tcW w:w="2330" w:type="pct"/>
          </w:tcPr>
          <w:p w:rsidR="00ED3C62" w:rsidRPr="00A6710E" w:rsidRDefault="00ED3C62" w:rsidP="00EB52CC">
            <w:pPr>
              <w:jc w:val="both"/>
              <w:rPr>
                <w:sz w:val="20"/>
                <w:lang w:val="en-CA"/>
              </w:rPr>
            </w:pPr>
            <w:r w:rsidRPr="00A6710E">
              <w:rPr>
                <w:sz w:val="20"/>
                <w:lang w:val="en-CA"/>
              </w:rPr>
              <w:t>Appeal dismissed with legal costs</w:t>
            </w:r>
          </w:p>
          <w:p w:rsidR="00ED3C62" w:rsidRPr="00A6710E" w:rsidRDefault="00ED3C62" w:rsidP="00EB52CC">
            <w:pPr>
              <w:jc w:val="both"/>
              <w:rPr>
                <w:sz w:val="20"/>
                <w:lang w:val="en-CA"/>
              </w:rPr>
            </w:pPr>
          </w:p>
        </w:tc>
      </w:tr>
      <w:tr w:rsidR="00ED3C62" w:rsidRPr="00A6710E" w:rsidTr="00B778F3">
        <w:tc>
          <w:tcPr>
            <w:tcW w:w="2427" w:type="pct"/>
            <w:gridSpan w:val="2"/>
          </w:tcPr>
          <w:p w:rsidR="00ED3C62" w:rsidRPr="00A6710E" w:rsidRDefault="00ED3C62" w:rsidP="00EB52CC">
            <w:pPr>
              <w:jc w:val="both"/>
              <w:rPr>
                <w:sz w:val="20"/>
                <w:lang w:val="en-CA"/>
              </w:rPr>
            </w:pPr>
            <w:r w:rsidRPr="00A6710E">
              <w:rPr>
                <w:sz w:val="20"/>
                <w:lang w:val="en-CA"/>
              </w:rPr>
              <w:t>November 8, 2019</w:t>
            </w:r>
          </w:p>
          <w:p w:rsidR="00ED3C62" w:rsidRPr="00A6710E" w:rsidRDefault="008F5481" w:rsidP="00EB52CC">
            <w:pPr>
              <w:jc w:val="both"/>
              <w:rPr>
                <w:sz w:val="20"/>
                <w:lang w:val="en-CA"/>
              </w:rPr>
            </w:pPr>
            <w:r w:rsidRPr="00A6710E">
              <w:rPr>
                <w:sz w:val="20"/>
                <w:lang w:val="en-CA"/>
              </w:rPr>
              <w:t>Supreme Court of Canada</w:t>
            </w:r>
          </w:p>
        </w:tc>
        <w:tc>
          <w:tcPr>
            <w:tcW w:w="243" w:type="pct"/>
          </w:tcPr>
          <w:p w:rsidR="00ED3C62" w:rsidRPr="00A6710E" w:rsidRDefault="00ED3C62" w:rsidP="00EB52CC">
            <w:pPr>
              <w:jc w:val="both"/>
              <w:rPr>
                <w:sz w:val="20"/>
                <w:lang w:val="en-CA"/>
              </w:rPr>
            </w:pPr>
          </w:p>
        </w:tc>
        <w:tc>
          <w:tcPr>
            <w:tcW w:w="2330" w:type="pct"/>
          </w:tcPr>
          <w:p w:rsidR="00ED3C62" w:rsidRPr="00A6710E" w:rsidRDefault="00ED3C62" w:rsidP="00EB52CC">
            <w:pPr>
              <w:jc w:val="both"/>
              <w:rPr>
                <w:sz w:val="20"/>
                <w:lang w:val="en-CA"/>
              </w:rPr>
            </w:pPr>
            <w:r w:rsidRPr="00A6710E">
              <w:rPr>
                <w:sz w:val="20"/>
                <w:lang w:val="en-CA"/>
              </w:rPr>
              <w:t>Application for leave to appeal filed</w:t>
            </w:r>
          </w:p>
          <w:p w:rsidR="00ED3C62" w:rsidRPr="00A6710E" w:rsidRDefault="00ED3C62" w:rsidP="00EB52CC">
            <w:pPr>
              <w:jc w:val="both"/>
              <w:rPr>
                <w:sz w:val="20"/>
                <w:lang w:val="en-CA"/>
              </w:rPr>
            </w:pPr>
          </w:p>
        </w:tc>
      </w:tr>
    </w:tbl>
    <w:p w:rsidR="00ED3C62" w:rsidRPr="00A6710E" w:rsidRDefault="00ED3C62" w:rsidP="00EB52CC">
      <w:pPr>
        <w:jc w:val="both"/>
        <w:rPr>
          <w:sz w:val="20"/>
          <w:lang w:val="en-CA"/>
        </w:rPr>
      </w:pPr>
    </w:p>
    <w:p w:rsidR="008F5481" w:rsidRPr="00A6710E" w:rsidRDefault="00A6710E" w:rsidP="00EB52CC">
      <w:pPr>
        <w:jc w:val="both"/>
        <w:rPr>
          <w:sz w:val="20"/>
          <w:lang w:val="en-CA"/>
        </w:rPr>
      </w:pPr>
      <w:r w:rsidRPr="00A6710E">
        <w:rPr>
          <w:sz w:val="20"/>
        </w:rPr>
        <w:pict>
          <v:rect id="_x0000_i1089" style="width:2in;height:1pt" o:hrpct="0" o:hralign="center" o:hrstd="t" o:hrnoshade="t" o:hr="t" fillcolor="black [3213]" stroked="f"/>
        </w:pict>
      </w:r>
    </w:p>
    <w:p w:rsidR="008F5481" w:rsidRPr="00A6710E" w:rsidRDefault="008F5481" w:rsidP="00EB52C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D3C62" w:rsidRPr="00A6710E" w:rsidTr="00B778F3">
        <w:tc>
          <w:tcPr>
            <w:tcW w:w="543" w:type="pct"/>
          </w:tcPr>
          <w:p w:rsidR="00ED3C62" w:rsidRPr="00A6710E" w:rsidRDefault="00ED3C62" w:rsidP="00EB52CC">
            <w:pPr>
              <w:jc w:val="both"/>
              <w:rPr>
                <w:sz w:val="20"/>
              </w:rPr>
            </w:pPr>
            <w:r w:rsidRPr="00A6710E">
              <w:rPr>
                <w:rStyle w:val="SCCFileNumberChar"/>
                <w:sz w:val="20"/>
                <w:szCs w:val="20"/>
              </w:rPr>
              <w:t>39011</w:t>
            </w:r>
          </w:p>
        </w:tc>
        <w:tc>
          <w:tcPr>
            <w:tcW w:w="4457" w:type="pct"/>
            <w:gridSpan w:val="3"/>
          </w:tcPr>
          <w:p w:rsidR="00ED3C62" w:rsidRPr="00A6710E" w:rsidRDefault="00ED3C62" w:rsidP="00EB52CC">
            <w:pPr>
              <w:pStyle w:val="SCCLsocParty"/>
              <w:jc w:val="both"/>
              <w:rPr>
                <w:b/>
                <w:sz w:val="20"/>
                <w:szCs w:val="20"/>
              </w:rPr>
            </w:pPr>
            <w:r w:rsidRPr="00A6710E">
              <w:rPr>
                <w:b/>
                <w:sz w:val="20"/>
                <w:szCs w:val="20"/>
              </w:rPr>
              <w:t>Robert Gravel c. Yvon Mainville, 9157-7502 Québec Inc., 9315-0290 Québec Inc., Les Ambulances 33-33 Inc., B.T.A.Q. Banque de techniciens ambulanciers du Québec Inc.</w:t>
            </w:r>
          </w:p>
          <w:p w:rsidR="00ED3C62" w:rsidRPr="00A6710E" w:rsidRDefault="008F5481" w:rsidP="00EB52CC">
            <w:pPr>
              <w:jc w:val="both"/>
              <w:rPr>
                <w:sz w:val="20"/>
              </w:rPr>
            </w:pPr>
            <w:r w:rsidRPr="00A6710E">
              <w:rPr>
                <w:sz w:val="20"/>
              </w:rPr>
              <w:t>(Qc) (Civile) (Autorisation)</w:t>
            </w:r>
          </w:p>
        </w:tc>
      </w:tr>
      <w:tr w:rsidR="00ED3C62" w:rsidRPr="00A6710E" w:rsidTr="00B778F3">
        <w:tc>
          <w:tcPr>
            <w:tcW w:w="5000" w:type="pct"/>
            <w:gridSpan w:val="4"/>
          </w:tcPr>
          <w:p w:rsidR="00ED3C62" w:rsidRPr="00A6710E" w:rsidRDefault="00ED3C62" w:rsidP="00EB52CC">
            <w:pPr>
              <w:jc w:val="both"/>
              <w:rPr>
                <w:sz w:val="20"/>
                <w:lang w:val="fr-CA"/>
              </w:rPr>
            </w:pPr>
            <w:r w:rsidRPr="00A6710E">
              <w:rPr>
                <w:iCs/>
                <w:color w:val="000000"/>
                <w:sz w:val="20"/>
                <w:lang w:val="fr-CA"/>
              </w:rPr>
              <w:t xml:space="preserve">Contrats — Contrat d’entreprise ou de services — Administrateur agréé — Obligation  </w:t>
            </w:r>
            <w:r w:rsidRPr="00A6710E">
              <w:rPr>
                <w:sz w:val="20"/>
                <w:lang w:val="fr-CA"/>
              </w:rPr>
              <w:t>d’agir au mieux des intérêts du client avec prudence et diligence</w:t>
            </w:r>
            <w:r w:rsidRPr="00A6710E">
              <w:rPr>
                <w:iCs/>
                <w:color w:val="000000"/>
                <w:sz w:val="20"/>
                <w:lang w:val="fr-CA"/>
              </w:rPr>
              <w:t xml:space="preserve"> — Honoraires — </w:t>
            </w:r>
            <w:r w:rsidRPr="00A6710E">
              <w:rPr>
                <w:i/>
                <w:iCs/>
                <w:color w:val="000000"/>
                <w:sz w:val="20"/>
                <w:lang w:val="fr-CA"/>
              </w:rPr>
              <w:t>Code civil du Québec</w:t>
            </w:r>
            <w:r w:rsidRPr="00A6710E">
              <w:rPr>
                <w:iCs/>
                <w:color w:val="000000"/>
                <w:sz w:val="20"/>
                <w:lang w:val="fr-CA"/>
              </w:rPr>
              <w:t>, RLRQ c CCQ</w:t>
            </w:r>
            <w:r w:rsidRPr="00A6710E">
              <w:rPr>
                <w:iCs/>
                <w:color w:val="000000"/>
                <w:sz w:val="20"/>
                <w:lang w:val="fr-CA"/>
              </w:rPr>
              <w:noBreakHyphen/>
              <w:t xml:space="preserve">1991, art. 2098, 2100 — </w:t>
            </w:r>
            <w:r w:rsidRPr="00A6710E">
              <w:rPr>
                <w:i/>
                <w:iCs/>
                <w:color w:val="000000"/>
                <w:sz w:val="20"/>
                <w:lang w:val="fr-CA"/>
              </w:rPr>
              <w:t>Code des professions</w:t>
            </w:r>
            <w:r w:rsidRPr="00A6710E">
              <w:rPr>
                <w:iCs/>
                <w:color w:val="000000"/>
                <w:sz w:val="20"/>
                <w:lang w:val="fr-CA"/>
              </w:rPr>
              <w:t>, RLRQ c C</w:t>
            </w:r>
            <w:r w:rsidRPr="00A6710E">
              <w:rPr>
                <w:iCs/>
                <w:color w:val="000000"/>
                <w:sz w:val="20"/>
                <w:lang w:val="fr-CA"/>
              </w:rPr>
              <w:noBreakHyphen/>
              <w:t>26.</w:t>
            </w:r>
          </w:p>
        </w:tc>
      </w:tr>
      <w:tr w:rsidR="00ED3C62" w:rsidRPr="00A6710E" w:rsidTr="00B778F3">
        <w:tc>
          <w:tcPr>
            <w:tcW w:w="5000" w:type="pct"/>
            <w:gridSpan w:val="4"/>
          </w:tcPr>
          <w:p w:rsidR="00ED3C62" w:rsidRPr="00A6710E" w:rsidRDefault="00ED3C62" w:rsidP="00EB52CC">
            <w:pPr>
              <w:jc w:val="both"/>
              <w:rPr>
                <w:sz w:val="20"/>
                <w:lang w:val="fr-CA"/>
              </w:rPr>
            </w:pPr>
          </w:p>
        </w:tc>
      </w:tr>
      <w:tr w:rsidR="00ED3C62" w:rsidRPr="00A6710E" w:rsidTr="00B778F3">
        <w:tc>
          <w:tcPr>
            <w:tcW w:w="5000" w:type="pct"/>
            <w:gridSpan w:val="4"/>
          </w:tcPr>
          <w:p w:rsidR="00ED3C62" w:rsidRPr="00A6710E" w:rsidRDefault="00ED3C62" w:rsidP="00EB52CC">
            <w:pPr>
              <w:jc w:val="both"/>
              <w:rPr>
                <w:sz w:val="20"/>
                <w:lang w:val="fr-CA"/>
              </w:rPr>
            </w:pPr>
            <w:r w:rsidRPr="00A6710E">
              <w:rPr>
                <w:sz w:val="20"/>
                <w:lang w:val="fr-CA"/>
              </w:rPr>
              <w:t>Le demandeur réclame la somme de 207 580,18 $ en honoraires professionnels impayés pour les services qu’il a rendus en tant qu’administrateur agréé aux sociétés intimées et à leur président. La Cour supérieure accueille en partie sa réclamation et condamne l’intimée 9157</w:t>
            </w:r>
            <w:r w:rsidRPr="00A6710E">
              <w:rPr>
                <w:sz w:val="20"/>
                <w:lang w:val="fr-CA"/>
              </w:rPr>
              <w:noBreakHyphen/>
              <w:t xml:space="preserve">7205 Québec Inc. à payer au demandeur la somme de 39 300 $ avec intérêts à compter du jugement. La Cour d’appel rejette la requête pour preuve nouvelle du demandeur, considérant que les critères procéduraux ne sont pas rencontrés. La Cour d’appel fait </w:t>
            </w:r>
            <w:proofErr w:type="gramStart"/>
            <w:r w:rsidRPr="00A6710E">
              <w:rPr>
                <w:sz w:val="20"/>
                <w:lang w:val="fr-CA"/>
              </w:rPr>
              <w:t>droit</w:t>
            </w:r>
            <w:proofErr w:type="gramEnd"/>
            <w:r w:rsidRPr="00A6710E">
              <w:rPr>
                <w:sz w:val="20"/>
                <w:lang w:val="fr-CA"/>
              </w:rPr>
              <w:t xml:space="preserve"> à la requête des intimés en rejet d’appel et rejette le pourvoi du demandeur au motif qu’il est voué à l’échec.</w:t>
            </w:r>
          </w:p>
          <w:p w:rsidR="00ED3C62" w:rsidRPr="00A6710E" w:rsidRDefault="00ED3C62" w:rsidP="00EB52CC">
            <w:pPr>
              <w:jc w:val="both"/>
              <w:rPr>
                <w:sz w:val="20"/>
                <w:lang w:val="fr-CA"/>
              </w:rPr>
            </w:pPr>
          </w:p>
        </w:tc>
      </w:tr>
      <w:tr w:rsidR="00ED3C62" w:rsidRPr="00A6710E" w:rsidTr="00B778F3">
        <w:tc>
          <w:tcPr>
            <w:tcW w:w="2427" w:type="pct"/>
            <w:gridSpan w:val="2"/>
          </w:tcPr>
          <w:p w:rsidR="00ED3C62" w:rsidRPr="00A6710E" w:rsidRDefault="00ED3C62" w:rsidP="00EB52CC">
            <w:pPr>
              <w:jc w:val="both"/>
              <w:rPr>
                <w:sz w:val="20"/>
                <w:lang w:val="fr-CA"/>
              </w:rPr>
            </w:pPr>
            <w:r w:rsidRPr="00A6710E">
              <w:rPr>
                <w:sz w:val="20"/>
                <w:lang w:val="fr-CA"/>
              </w:rPr>
              <w:t>Le 2 mai 2019</w:t>
            </w:r>
          </w:p>
          <w:p w:rsidR="00ED3C62" w:rsidRPr="00A6710E" w:rsidRDefault="00ED3C62" w:rsidP="00EB52CC">
            <w:pPr>
              <w:jc w:val="both"/>
              <w:rPr>
                <w:sz w:val="20"/>
                <w:lang w:val="fr-CA"/>
              </w:rPr>
            </w:pPr>
            <w:r w:rsidRPr="00A6710E">
              <w:rPr>
                <w:sz w:val="20"/>
                <w:lang w:val="fr-CA"/>
              </w:rPr>
              <w:t>Cour supérieure du Québec</w:t>
            </w:r>
          </w:p>
          <w:p w:rsidR="00ED3C62" w:rsidRPr="00A6710E" w:rsidRDefault="00ED3C62" w:rsidP="00EB52CC">
            <w:pPr>
              <w:jc w:val="both"/>
              <w:rPr>
                <w:sz w:val="20"/>
              </w:rPr>
            </w:pPr>
            <w:r w:rsidRPr="00A6710E">
              <w:rPr>
                <w:sz w:val="20"/>
              </w:rPr>
              <w:t xml:space="preserve">(Le juge </w:t>
            </w:r>
            <w:proofErr w:type="spellStart"/>
            <w:r w:rsidRPr="00A6710E">
              <w:rPr>
                <w:sz w:val="20"/>
              </w:rPr>
              <w:t>Corriveau</w:t>
            </w:r>
            <w:proofErr w:type="spellEnd"/>
            <w:r w:rsidRPr="00A6710E">
              <w:rPr>
                <w:sz w:val="20"/>
              </w:rPr>
              <w:t>)</w:t>
            </w:r>
          </w:p>
          <w:p w:rsidR="00ED3C62" w:rsidRPr="00A6710E" w:rsidRDefault="00ED3C62" w:rsidP="00EB52CC">
            <w:pPr>
              <w:jc w:val="both"/>
              <w:rPr>
                <w:sz w:val="20"/>
              </w:rPr>
            </w:pPr>
            <w:r w:rsidRPr="00A6710E">
              <w:rPr>
                <w:sz w:val="20"/>
              </w:rPr>
              <w:t>200</w:t>
            </w:r>
            <w:r w:rsidRPr="00A6710E">
              <w:rPr>
                <w:sz w:val="20"/>
              </w:rPr>
              <w:noBreakHyphen/>
              <w:t>17</w:t>
            </w:r>
            <w:r w:rsidRPr="00A6710E">
              <w:rPr>
                <w:sz w:val="20"/>
              </w:rPr>
              <w:noBreakHyphen/>
              <w:t>026198</w:t>
            </w:r>
            <w:r w:rsidRPr="00A6710E">
              <w:rPr>
                <w:sz w:val="20"/>
              </w:rPr>
              <w:noBreakHyphen/>
              <w:t>176</w:t>
            </w:r>
          </w:p>
          <w:p w:rsidR="00ED3C62" w:rsidRPr="00A6710E" w:rsidRDefault="00A6710E" w:rsidP="00EB52CC">
            <w:pPr>
              <w:jc w:val="both"/>
              <w:rPr>
                <w:sz w:val="20"/>
              </w:rPr>
            </w:pPr>
            <w:hyperlink r:id="rId167" w:history="1">
              <w:r w:rsidR="00ED3C62" w:rsidRPr="00A6710E">
                <w:rPr>
                  <w:rStyle w:val="Hyperlink"/>
                  <w:sz w:val="20"/>
                </w:rPr>
                <w:t>2019 QCCS 1717</w:t>
              </w:r>
            </w:hyperlink>
          </w:p>
          <w:p w:rsidR="00ED3C62" w:rsidRPr="00A6710E" w:rsidRDefault="00ED3C62" w:rsidP="00EB52CC">
            <w:pPr>
              <w:jc w:val="both"/>
              <w:rPr>
                <w:sz w:val="20"/>
              </w:rPr>
            </w:pPr>
          </w:p>
        </w:tc>
        <w:tc>
          <w:tcPr>
            <w:tcW w:w="243" w:type="pct"/>
          </w:tcPr>
          <w:p w:rsidR="00ED3C62" w:rsidRPr="00A6710E" w:rsidRDefault="00ED3C62" w:rsidP="00EB52CC">
            <w:pPr>
              <w:jc w:val="both"/>
              <w:rPr>
                <w:sz w:val="20"/>
              </w:rPr>
            </w:pPr>
          </w:p>
        </w:tc>
        <w:tc>
          <w:tcPr>
            <w:tcW w:w="2330" w:type="pct"/>
          </w:tcPr>
          <w:p w:rsidR="00ED3C62" w:rsidRPr="00A6710E" w:rsidRDefault="00ED3C62" w:rsidP="00EB52CC">
            <w:pPr>
              <w:jc w:val="both"/>
              <w:rPr>
                <w:sz w:val="20"/>
                <w:lang w:val="fr-CA"/>
              </w:rPr>
            </w:pPr>
            <w:r w:rsidRPr="00A6710E">
              <w:rPr>
                <w:sz w:val="20"/>
                <w:lang w:val="fr-CA"/>
              </w:rPr>
              <w:t>Réclamation accueillie, sans frais de justice.</w:t>
            </w:r>
          </w:p>
          <w:p w:rsidR="00ED3C62" w:rsidRPr="00A6710E" w:rsidRDefault="00ED3C62" w:rsidP="00EB52CC">
            <w:pPr>
              <w:jc w:val="both"/>
              <w:rPr>
                <w:sz w:val="20"/>
                <w:lang w:val="fr-CA"/>
              </w:rPr>
            </w:pPr>
          </w:p>
        </w:tc>
      </w:tr>
      <w:tr w:rsidR="00ED3C62" w:rsidRPr="00A6710E" w:rsidTr="00B778F3">
        <w:tc>
          <w:tcPr>
            <w:tcW w:w="2427" w:type="pct"/>
            <w:gridSpan w:val="2"/>
          </w:tcPr>
          <w:p w:rsidR="00ED3C62" w:rsidRPr="00A6710E" w:rsidRDefault="00ED3C62" w:rsidP="00EB52CC">
            <w:pPr>
              <w:jc w:val="both"/>
              <w:rPr>
                <w:sz w:val="20"/>
                <w:lang w:val="fr-CA"/>
              </w:rPr>
            </w:pPr>
            <w:r w:rsidRPr="00A6710E">
              <w:rPr>
                <w:sz w:val="20"/>
                <w:lang w:val="fr-CA"/>
              </w:rPr>
              <w:t>Le 5 août 2019</w:t>
            </w:r>
          </w:p>
          <w:p w:rsidR="00ED3C62" w:rsidRPr="00A6710E" w:rsidRDefault="00ED3C62" w:rsidP="00EB52CC">
            <w:pPr>
              <w:jc w:val="both"/>
              <w:rPr>
                <w:sz w:val="20"/>
                <w:lang w:val="fr-CA"/>
              </w:rPr>
            </w:pPr>
            <w:r w:rsidRPr="00A6710E">
              <w:rPr>
                <w:sz w:val="20"/>
                <w:lang w:val="fr-CA"/>
              </w:rPr>
              <w:t>Cour d’appel du Québec (Québec)</w:t>
            </w:r>
          </w:p>
          <w:p w:rsidR="00ED3C62" w:rsidRPr="00A6710E" w:rsidRDefault="00ED3C62" w:rsidP="00EB52CC">
            <w:pPr>
              <w:jc w:val="both"/>
              <w:rPr>
                <w:sz w:val="20"/>
                <w:lang w:val="fr-CA"/>
              </w:rPr>
            </w:pPr>
            <w:r w:rsidRPr="00A6710E">
              <w:rPr>
                <w:sz w:val="20"/>
                <w:lang w:val="fr-CA"/>
              </w:rPr>
              <w:t xml:space="preserve">(Les juges Gagnon, Gagné et </w:t>
            </w:r>
            <w:proofErr w:type="spellStart"/>
            <w:r w:rsidRPr="00A6710E">
              <w:rPr>
                <w:sz w:val="20"/>
                <w:lang w:val="fr-CA"/>
              </w:rPr>
              <w:t>Cotnam</w:t>
            </w:r>
            <w:proofErr w:type="spellEnd"/>
            <w:r w:rsidRPr="00A6710E">
              <w:rPr>
                <w:sz w:val="20"/>
                <w:lang w:val="fr-CA"/>
              </w:rPr>
              <w:t>)</w:t>
            </w:r>
          </w:p>
          <w:p w:rsidR="00ED3C62" w:rsidRPr="00A6710E" w:rsidRDefault="00ED3C62" w:rsidP="00EB52CC">
            <w:pPr>
              <w:jc w:val="both"/>
              <w:rPr>
                <w:sz w:val="20"/>
              </w:rPr>
            </w:pPr>
            <w:r w:rsidRPr="00A6710E">
              <w:rPr>
                <w:sz w:val="20"/>
              </w:rPr>
              <w:t>200</w:t>
            </w:r>
            <w:r w:rsidRPr="00A6710E">
              <w:rPr>
                <w:sz w:val="20"/>
              </w:rPr>
              <w:noBreakHyphen/>
              <w:t>09</w:t>
            </w:r>
            <w:r w:rsidRPr="00A6710E">
              <w:rPr>
                <w:sz w:val="20"/>
              </w:rPr>
              <w:noBreakHyphen/>
              <w:t>010030</w:t>
            </w:r>
            <w:r w:rsidRPr="00A6710E">
              <w:rPr>
                <w:sz w:val="20"/>
              </w:rPr>
              <w:noBreakHyphen/>
              <w:t>192</w:t>
            </w:r>
          </w:p>
          <w:p w:rsidR="00ED3C62" w:rsidRPr="00A6710E" w:rsidRDefault="00A6710E" w:rsidP="00EB52CC">
            <w:pPr>
              <w:jc w:val="both"/>
              <w:rPr>
                <w:sz w:val="20"/>
              </w:rPr>
            </w:pPr>
            <w:hyperlink r:id="rId168" w:history="1">
              <w:r w:rsidR="00ED3C62" w:rsidRPr="00A6710E">
                <w:rPr>
                  <w:rStyle w:val="Hyperlink"/>
                  <w:sz w:val="20"/>
                </w:rPr>
                <w:t>2019 QCCA 1340</w:t>
              </w:r>
            </w:hyperlink>
          </w:p>
          <w:p w:rsidR="00ED3C62" w:rsidRPr="00A6710E" w:rsidRDefault="00ED3C62" w:rsidP="00EB52CC">
            <w:pPr>
              <w:jc w:val="both"/>
              <w:rPr>
                <w:sz w:val="20"/>
              </w:rPr>
            </w:pPr>
          </w:p>
        </w:tc>
        <w:tc>
          <w:tcPr>
            <w:tcW w:w="243" w:type="pct"/>
          </w:tcPr>
          <w:p w:rsidR="00ED3C62" w:rsidRPr="00A6710E" w:rsidRDefault="00ED3C62" w:rsidP="00EB52CC">
            <w:pPr>
              <w:jc w:val="both"/>
              <w:rPr>
                <w:sz w:val="20"/>
              </w:rPr>
            </w:pPr>
          </w:p>
        </w:tc>
        <w:tc>
          <w:tcPr>
            <w:tcW w:w="2330" w:type="pct"/>
          </w:tcPr>
          <w:p w:rsidR="00ED3C62" w:rsidRPr="00A6710E" w:rsidRDefault="00ED3C62" w:rsidP="00EB52CC">
            <w:pPr>
              <w:jc w:val="both"/>
              <w:rPr>
                <w:sz w:val="20"/>
                <w:lang w:val="fr-CA"/>
              </w:rPr>
            </w:pPr>
            <w:r w:rsidRPr="00A6710E">
              <w:rPr>
                <w:sz w:val="20"/>
                <w:lang w:val="fr-CA"/>
              </w:rPr>
              <w:t>Requête pour preuve nouvelle rejetée, avec frais de justice</w:t>
            </w:r>
          </w:p>
          <w:p w:rsidR="00ED3C62" w:rsidRPr="00A6710E" w:rsidRDefault="00ED3C62" w:rsidP="00EB52CC">
            <w:pPr>
              <w:jc w:val="both"/>
              <w:rPr>
                <w:sz w:val="20"/>
                <w:lang w:val="fr-CA"/>
              </w:rPr>
            </w:pPr>
          </w:p>
        </w:tc>
      </w:tr>
      <w:tr w:rsidR="00ED3C62" w:rsidRPr="00A6710E" w:rsidTr="00B778F3">
        <w:tc>
          <w:tcPr>
            <w:tcW w:w="2427" w:type="pct"/>
            <w:gridSpan w:val="2"/>
          </w:tcPr>
          <w:p w:rsidR="00ED3C62" w:rsidRPr="00A6710E" w:rsidRDefault="00ED3C62" w:rsidP="00EB52CC">
            <w:pPr>
              <w:jc w:val="both"/>
              <w:rPr>
                <w:sz w:val="20"/>
                <w:lang w:val="fr-CA"/>
              </w:rPr>
            </w:pPr>
            <w:r w:rsidRPr="00A6710E">
              <w:rPr>
                <w:sz w:val="20"/>
                <w:lang w:val="fr-CA"/>
              </w:rPr>
              <w:t>Le 9 septembre 2019</w:t>
            </w:r>
          </w:p>
          <w:p w:rsidR="00ED3C62" w:rsidRPr="00A6710E" w:rsidRDefault="00ED3C62" w:rsidP="00EB52CC">
            <w:pPr>
              <w:jc w:val="both"/>
              <w:rPr>
                <w:sz w:val="20"/>
                <w:lang w:val="fr-CA"/>
              </w:rPr>
            </w:pPr>
            <w:r w:rsidRPr="00A6710E">
              <w:rPr>
                <w:sz w:val="20"/>
                <w:lang w:val="fr-CA"/>
              </w:rPr>
              <w:t>Cour d’appel du Québec (Québec)</w:t>
            </w:r>
          </w:p>
          <w:p w:rsidR="00ED3C62" w:rsidRPr="00A6710E" w:rsidRDefault="00ED3C62" w:rsidP="00EB52CC">
            <w:pPr>
              <w:jc w:val="both"/>
              <w:rPr>
                <w:sz w:val="20"/>
                <w:lang w:val="fr-CA"/>
              </w:rPr>
            </w:pPr>
            <w:r w:rsidRPr="00A6710E">
              <w:rPr>
                <w:sz w:val="20"/>
                <w:lang w:val="fr-CA"/>
              </w:rPr>
              <w:t>(Les juges Morissette, Moore et Giroux)</w:t>
            </w:r>
          </w:p>
          <w:p w:rsidR="00ED3C62" w:rsidRPr="00A6710E" w:rsidRDefault="00ED3C62" w:rsidP="00EB52CC">
            <w:pPr>
              <w:jc w:val="both"/>
              <w:rPr>
                <w:sz w:val="20"/>
              </w:rPr>
            </w:pPr>
            <w:r w:rsidRPr="00A6710E">
              <w:rPr>
                <w:sz w:val="20"/>
              </w:rPr>
              <w:t>200</w:t>
            </w:r>
            <w:r w:rsidRPr="00A6710E">
              <w:rPr>
                <w:sz w:val="20"/>
              </w:rPr>
              <w:noBreakHyphen/>
              <w:t>09</w:t>
            </w:r>
            <w:r w:rsidRPr="00A6710E">
              <w:rPr>
                <w:sz w:val="20"/>
              </w:rPr>
              <w:noBreakHyphen/>
              <w:t>010030</w:t>
            </w:r>
            <w:r w:rsidRPr="00A6710E">
              <w:rPr>
                <w:sz w:val="20"/>
              </w:rPr>
              <w:noBreakHyphen/>
              <w:t>192</w:t>
            </w:r>
          </w:p>
          <w:p w:rsidR="00ED3C62" w:rsidRPr="00A6710E" w:rsidRDefault="00A6710E" w:rsidP="00EB52CC">
            <w:pPr>
              <w:jc w:val="both"/>
              <w:rPr>
                <w:sz w:val="20"/>
              </w:rPr>
            </w:pPr>
            <w:hyperlink r:id="rId169" w:history="1">
              <w:r w:rsidR="00ED3C62" w:rsidRPr="00A6710E">
                <w:rPr>
                  <w:rStyle w:val="Hyperlink"/>
                  <w:sz w:val="20"/>
                </w:rPr>
                <w:t>2019 QCCA 1503</w:t>
              </w:r>
            </w:hyperlink>
          </w:p>
          <w:p w:rsidR="00ED3C62" w:rsidRPr="00A6710E" w:rsidRDefault="00ED3C62" w:rsidP="00EB52CC">
            <w:pPr>
              <w:jc w:val="both"/>
              <w:rPr>
                <w:sz w:val="20"/>
              </w:rPr>
            </w:pPr>
          </w:p>
        </w:tc>
        <w:tc>
          <w:tcPr>
            <w:tcW w:w="243" w:type="pct"/>
          </w:tcPr>
          <w:p w:rsidR="00ED3C62" w:rsidRPr="00A6710E" w:rsidRDefault="00ED3C62" w:rsidP="00EB52CC">
            <w:pPr>
              <w:jc w:val="both"/>
              <w:rPr>
                <w:sz w:val="20"/>
              </w:rPr>
            </w:pPr>
          </w:p>
        </w:tc>
        <w:tc>
          <w:tcPr>
            <w:tcW w:w="2330" w:type="pct"/>
          </w:tcPr>
          <w:p w:rsidR="00ED3C62" w:rsidRPr="00A6710E" w:rsidRDefault="00ED3C62" w:rsidP="00EB52CC">
            <w:pPr>
              <w:jc w:val="both"/>
              <w:rPr>
                <w:sz w:val="20"/>
                <w:lang w:val="fr-CA"/>
              </w:rPr>
            </w:pPr>
            <w:r w:rsidRPr="00A6710E">
              <w:rPr>
                <w:sz w:val="20"/>
                <w:lang w:val="fr-CA"/>
              </w:rPr>
              <w:t>Appel rejeté, avec frais de justice.</w:t>
            </w:r>
          </w:p>
          <w:p w:rsidR="00ED3C62" w:rsidRPr="00A6710E" w:rsidRDefault="00ED3C62" w:rsidP="00EB52CC">
            <w:pPr>
              <w:jc w:val="both"/>
              <w:rPr>
                <w:sz w:val="20"/>
                <w:lang w:val="fr-CA"/>
              </w:rPr>
            </w:pPr>
          </w:p>
        </w:tc>
      </w:tr>
      <w:tr w:rsidR="00ED3C62" w:rsidRPr="00A6710E" w:rsidTr="00B778F3">
        <w:tc>
          <w:tcPr>
            <w:tcW w:w="2427" w:type="pct"/>
            <w:gridSpan w:val="2"/>
          </w:tcPr>
          <w:p w:rsidR="00ED3C62" w:rsidRPr="00A6710E" w:rsidRDefault="00ED3C62" w:rsidP="00EB52CC">
            <w:pPr>
              <w:jc w:val="both"/>
              <w:rPr>
                <w:sz w:val="20"/>
                <w:lang w:val="fr-CA"/>
              </w:rPr>
            </w:pPr>
            <w:r w:rsidRPr="00A6710E">
              <w:rPr>
                <w:sz w:val="20"/>
                <w:lang w:val="fr-CA"/>
              </w:rPr>
              <w:t>Le 8 novembre 2019</w:t>
            </w:r>
          </w:p>
          <w:p w:rsidR="00ED3C62" w:rsidRPr="00A6710E" w:rsidRDefault="008F5481" w:rsidP="00EB52CC">
            <w:pPr>
              <w:jc w:val="both"/>
              <w:rPr>
                <w:sz w:val="20"/>
                <w:lang w:val="fr-CA"/>
              </w:rPr>
            </w:pPr>
            <w:r w:rsidRPr="00A6710E">
              <w:rPr>
                <w:sz w:val="20"/>
                <w:lang w:val="fr-CA"/>
              </w:rPr>
              <w:t>Cour suprême du Canada</w:t>
            </w:r>
          </w:p>
        </w:tc>
        <w:tc>
          <w:tcPr>
            <w:tcW w:w="243" w:type="pct"/>
          </w:tcPr>
          <w:p w:rsidR="00ED3C62" w:rsidRPr="00A6710E" w:rsidRDefault="00ED3C62" w:rsidP="00EB52CC">
            <w:pPr>
              <w:jc w:val="both"/>
              <w:rPr>
                <w:sz w:val="20"/>
                <w:lang w:val="fr-CA"/>
              </w:rPr>
            </w:pPr>
          </w:p>
        </w:tc>
        <w:tc>
          <w:tcPr>
            <w:tcW w:w="2330" w:type="pct"/>
          </w:tcPr>
          <w:p w:rsidR="00ED3C62" w:rsidRPr="00A6710E" w:rsidRDefault="00ED3C62" w:rsidP="00EB52CC">
            <w:pPr>
              <w:jc w:val="both"/>
              <w:rPr>
                <w:sz w:val="20"/>
              </w:rPr>
            </w:pPr>
            <w:r w:rsidRPr="00A6710E">
              <w:rPr>
                <w:sz w:val="20"/>
              </w:rPr>
              <w:t>Demande d’autorisation d’appel déposée.</w:t>
            </w:r>
          </w:p>
          <w:p w:rsidR="00ED3C62" w:rsidRPr="00A6710E" w:rsidRDefault="00ED3C62" w:rsidP="00EB52CC">
            <w:pPr>
              <w:jc w:val="both"/>
              <w:rPr>
                <w:sz w:val="20"/>
              </w:rPr>
            </w:pPr>
          </w:p>
        </w:tc>
      </w:tr>
    </w:tbl>
    <w:p w:rsidR="00ED3C62" w:rsidRPr="00A6710E" w:rsidRDefault="00ED3C62" w:rsidP="00EB52CC">
      <w:pPr>
        <w:jc w:val="both"/>
        <w:rPr>
          <w:sz w:val="20"/>
        </w:rPr>
      </w:pPr>
    </w:p>
    <w:p w:rsidR="008F5481" w:rsidRPr="00A6710E" w:rsidRDefault="00A6710E" w:rsidP="00EB52CC">
      <w:pPr>
        <w:jc w:val="both"/>
        <w:rPr>
          <w:sz w:val="20"/>
        </w:rPr>
      </w:pPr>
      <w:r w:rsidRPr="00A6710E">
        <w:rPr>
          <w:sz w:val="20"/>
        </w:rPr>
        <w:pict>
          <v:rect id="_x0000_i1090"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4902" w:rsidRPr="00A6710E" w:rsidTr="00B778F3">
        <w:tc>
          <w:tcPr>
            <w:tcW w:w="543" w:type="pct"/>
          </w:tcPr>
          <w:p w:rsidR="00FF4902" w:rsidRPr="00A6710E" w:rsidRDefault="00FF4902" w:rsidP="00EB52CC">
            <w:pPr>
              <w:jc w:val="both"/>
              <w:rPr>
                <w:sz w:val="20"/>
              </w:rPr>
            </w:pPr>
            <w:r w:rsidRPr="00A6710E">
              <w:rPr>
                <w:rStyle w:val="SCCFileNumberChar"/>
                <w:sz w:val="20"/>
                <w:szCs w:val="20"/>
              </w:rPr>
              <w:t>39040</w:t>
            </w:r>
          </w:p>
        </w:tc>
        <w:tc>
          <w:tcPr>
            <w:tcW w:w="4457" w:type="pct"/>
            <w:gridSpan w:val="3"/>
          </w:tcPr>
          <w:p w:rsidR="00FF4902" w:rsidRPr="00A6710E" w:rsidRDefault="00FF4902" w:rsidP="00EB52CC">
            <w:pPr>
              <w:pStyle w:val="SCCLsocParty"/>
              <w:jc w:val="both"/>
              <w:rPr>
                <w:b/>
                <w:sz w:val="20"/>
                <w:szCs w:val="20"/>
                <w:lang w:val="en-US"/>
              </w:rPr>
            </w:pPr>
            <w:r w:rsidRPr="00A6710E">
              <w:rPr>
                <w:b/>
                <w:sz w:val="20"/>
                <w:szCs w:val="20"/>
                <w:lang w:val="en-US"/>
              </w:rPr>
              <w:t>Xiao Hua Gong v. Her Majesty the Queen</w:t>
            </w:r>
          </w:p>
          <w:p w:rsidR="00FF4902" w:rsidRPr="00A6710E" w:rsidRDefault="00FF4902" w:rsidP="00EB52CC">
            <w:pPr>
              <w:jc w:val="both"/>
              <w:rPr>
                <w:sz w:val="20"/>
              </w:rPr>
            </w:pPr>
            <w:r w:rsidRPr="00A6710E">
              <w:rPr>
                <w:sz w:val="20"/>
              </w:rPr>
              <w:t>(Ont.) (Criminal) (By Leave)</w:t>
            </w:r>
          </w:p>
        </w:tc>
      </w:tr>
      <w:tr w:rsidR="00FF4902" w:rsidRPr="00A6710E" w:rsidTr="00B778F3">
        <w:tc>
          <w:tcPr>
            <w:tcW w:w="5000" w:type="pct"/>
            <w:gridSpan w:val="4"/>
          </w:tcPr>
          <w:p w:rsidR="00FF4902" w:rsidRPr="00A6710E" w:rsidRDefault="00FF4902" w:rsidP="00EB52CC">
            <w:pPr>
              <w:jc w:val="both"/>
              <w:rPr>
                <w:sz w:val="20"/>
              </w:rPr>
            </w:pPr>
            <w:r w:rsidRPr="00A6710E">
              <w:rPr>
                <w:sz w:val="20"/>
              </w:rPr>
              <w:t>Criminal law — Evidence — Disclosure — Scope of solicitor</w:t>
            </w:r>
            <w:r w:rsidRPr="00A6710E">
              <w:rPr>
                <w:sz w:val="20"/>
              </w:rPr>
              <w:noBreakHyphen/>
              <w:t>client privilege as it relates to third party experts, specifically accountants, retained in the course of a solicitor</w:t>
            </w:r>
            <w:r w:rsidRPr="00A6710E">
              <w:rPr>
                <w:sz w:val="20"/>
              </w:rPr>
              <w:noBreakHyphen/>
              <w:t>client relationship —Whether documents gathered by counsel as opposed to created by counsel attract privilege?</w:t>
            </w:r>
          </w:p>
        </w:tc>
      </w:tr>
      <w:tr w:rsidR="00FF4902" w:rsidRPr="00A6710E" w:rsidTr="00B778F3">
        <w:tc>
          <w:tcPr>
            <w:tcW w:w="5000" w:type="pct"/>
            <w:gridSpan w:val="4"/>
          </w:tcPr>
          <w:p w:rsidR="00FF4902" w:rsidRPr="00A6710E" w:rsidRDefault="00FF4902" w:rsidP="00EB52CC">
            <w:pPr>
              <w:jc w:val="both"/>
              <w:rPr>
                <w:sz w:val="20"/>
              </w:rPr>
            </w:pPr>
          </w:p>
        </w:tc>
      </w:tr>
      <w:tr w:rsidR="00FF4902" w:rsidRPr="00A6710E" w:rsidTr="00B778F3">
        <w:tc>
          <w:tcPr>
            <w:tcW w:w="5000" w:type="pct"/>
            <w:gridSpan w:val="4"/>
          </w:tcPr>
          <w:p w:rsidR="00FF4902" w:rsidRPr="00A6710E" w:rsidRDefault="00FF4902" w:rsidP="00EB52CC">
            <w:pPr>
              <w:jc w:val="both"/>
              <w:rPr>
                <w:sz w:val="20"/>
              </w:rPr>
            </w:pPr>
            <w:r w:rsidRPr="00A6710E">
              <w:rPr>
                <w:sz w:val="20"/>
              </w:rPr>
              <w:t>Mr. Gong hired a law firm for tax</w:t>
            </w:r>
            <w:r w:rsidRPr="00A6710E">
              <w:rPr>
                <w:sz w:val="20"/>
              </w:rPr>
              <w:noBreakHyphen/>
              <w:t>related legal advice. The law firm hired an accounting firm for assistance. The law firm filed updated tax returns prepared by the accounting firm under the Canada Revenue Agency’s Voluntary Disclosure Program. Mr. Gong was charged with criminal counts of fraud. A production order was issued directing the accounting firm to hand over various materials. Documents filed with the Canada Revenue Agency were produced. Mr. Gong claimed all remaining documents are solicitor</w:t>
            </w:r>
            <w:r w:rsidRPr="00A6710E">
              <w:rPr>
                <w:sz w:val="20"/>
              </w:rPr>
              <w:noBreakHyphen/>
              <w:t>client privileged or litigation privileged. The Crown applied to the Ontario Superior Court of Justice for an order to unseal and produce the remaining documents. The application judge issued an order appointing referees to review the materials following a directed protocol and to identify non</w:t>
            </w:r>
            <w:r w:rsidRPr="00A6710E">
              <w:rPr>
                <w:sz w:val="20"/>
              </w:rPr>
              <w:noBreakHyphen/>
              <w:t>privileged materials to be released to Mr. Gong’s counsel for disclosure. The protocol permits Mr. Gong’s counsel to object to the release of specific materials to the referees. If the objections cannot be resolved, the referees may bring the matter before the application judge. There is no right to appeal to the Court of Appeal.</w:t>
            </w:r>
          </w:p>
          <w:p w:rsidR="00FF4902" w:rsidRPr="00A6710E" w:rsidRDefault="00FF4902" w:rsidP="00EB52CC">
            <w:pPr>
              <w:jc w:val="both"/>
              <w:rPr>
                <w:sz w:val="20"/>
              </w:rPr>
            </w:pPr>
          </w:p>
        </w:tc>
      </w:tr>
      <w:tr w:rsidR="00FF4902" w:rsidRPr="00A6710E" w:rsidTr="00B778F3">
        <w:tc>
          <w:tcPr>
            <w:tcW w:w="2427" w:type="pct"/>
            <w:gridSpan w:val="2"/>
          </w:tcPr>
          <w:p w:rsidR="00FF4902" w:rsidRPr="00A6710E" w:rsidRDefault="00FF4902" w:rsidP="00EB52CC">
            <w:pPr>
              <w:jc w:val="both"/>
              <w:rPr>
                <w:sz w:val="20"/>
              </w:rPr>
            </w:pPr>
            <w:r w:rsidRPr="00A6710E">
              <w:rPr>
                <w:sz w:val="20"/>
              </w:rPr>
              <w:t>November 7, 2019</w:t>
            </w:r>
          </w:p>
          <w:p w:rsidR="00FF4902" w:rsidRPr="00A6710E" w:rsidRDefault="00FF4902" w:rsidP="00EB52CC">
            <w:pPr>
              <w:jc w:val="both"/>
              <w:rPr>
                <w:sz w:val="20"/>
              </w:rPr>
            </w:pPr>
            <w:r w:rsidRPr="00A6710E">
              <w:rPr>
                <w:sz w:val="20"/>
              </w:rPr>
              <w:t>Ontario Superior Court of Justice</w:t>
            </w:r>
          </w:p>
          <w:p w:rsidR="00FF4902" w:rsidRPr="00A6710E" w:rsidRDefault="00FF4902" w:rsidP="00EB52CC">
            <w:pPr>
              <w:jc w:val="both"/>
              <w:rPr>
                <w:sz w:val="20"/>
              </w:rPr>
            </w:pPr>
            <w:r w:rsidRPr="00A6710E">
              <w:rPr>
                <w:sz w:val="20"/>
              </w:rPr>
              <w:t>(Copeland J.)</w:t>
            </w:r>
          </w:p>
          <w:p w:rsidR="00FF4902" w:rsidRPr="00A6710E" w:rsidRDefault="00FF4902" w:rsidP="00EB52CC">
            <w:pPr>
              <w:jc w:val="both"/>
              <w:rPr>
                <w:sz w:val="20"/>
              </w:rPr>
            </w:pPr>
          </w:p>
        </w:tc>
        <w:tc>
          <w:tcPr>
            <w:tcW w:w="243" w:type="pct"/>
          </w:tcPr>
          <w:p w:rsidR="00FF4902" w:rsidRPr="00A6710E" w:rsidRDefault="00FF4902" w:rsidP="00EB52CC">
            <w:pPr>
              <w:jc w:val="both"/>
              <w:rPr>
                <w:sz w:val="20"/>
              </w:rPr>
            </w:pPr>
          </w:p>
        </w:tc>
        <w:tc>
          <w:tcPr>
            <w:tcW w:w="2330" w:type="pct"/>
          </w:tcPr>
          <w:p w:rsidR="00FF4902" w:rsidRPr="00A6710E" w:rsidRDefault="00FF4902" w:rsidP="00EB52CC">
            <w:pPr>
              <w:jc w:val="both"/>
              <w:rPr>
                <w:sz w:val="20"/>
              </w:rPr>
            </w:pPr>
            <w:r w:rsidRPr="00A6710E">
              <w:rPr>
                <w:sz w:val="20"/>
              </w:rPr>
              <w:t>Order appointing referees to implement a directed protocol governing identification and disclosure of non</w:t>
            </w:r>
            <w:r w:rsidRPr="00A6710E">
              <w:rPr>
                <w:sz w:val="20"/>
              </w:rPr>
              <w:noBreakHyphen/>
              <w:t>privileged materials</w:t>
            </w:r>
          </w:p>
          <w:p w:rsidR="00FF4902" w:rsidRPr="00A6710E" w:rsidRDefault="00FF4902" w:rsidP="00EB52CC">
            <w:pPr>
              <w:jc w:val="both"/>
              <w:rPr>
                <w:sz w:val="20"/>
              </w:rPr>
            </w:pPr>
            <w:r w:rsidRPr="00A6710E">
              <w:rPr>
                <w:sz w:val="20"/>
              </w:rPr>
              <w:t xml:space="preserve">  </w:t>
            </w:r>
          </w:p>
        </w:tc>
      </w:tr>
      <w:tr w:rsidR="00FF4902" w:rsidRPr="00A6710E" w:rsidTr="00B778F3">
        <w:tc>
          <w:tcPr>
            <w:tcW w:w="2427" w:type="pct"/>
            <w:gridSpan w:val="2"/>
          </w:tcPr>
          <w:p w:rsidR="00FF4902" w:rsidRPr="00A6710E" w:rsidRDefault="00FF4902" w:rsidP="00EB52CC">
            <w:pPr>
              <w:jc w:val="both"/>
              <w:rPr>
                <w:sz w:val="20"/>
              </w:rPr>
            </w:pPr>
            <w:r w:rsidRPr="00A6710E">
              <w:rPr>
                <w:sz w:val="20"/>
              </w:rPr>
              <w:t>January 17, 2020</w:t>
            </w:r>
          </w:p>
          <w:p w:rsidR="00FF4902" w:rsidRPr="00A6710E" w:rsidRDefault="00FF4902" w:rsidP="00EB52CC">
            <w:pPr>
              <w:jc w:val="both"/>
              <w:rPr>
                <w:sz w:val="20"/>
              </w:rPr>
            </w:pPr>
            <w:r w:rsidRPr="00A6710E">
              <w:rPr>
                <w:sz w:val="20"/>
              </w:rPr>
              <w:t>Supreme Court of Canada</w:t>
            </w:r>
          </w:p>
        </w:tc>
        <w:tc>
          <w:tcPr>
            <w:tcW w:w="243" w:type="pct"/>
          </w:tcPr>
          <w:p w:rsidR="00FF4902" w:rsidRPr="00A6710E" w:rsidRDefault="00FF4902" w:rsidP="00EB52CC">
            <w:pPr>
              <w:jc w:val="both"/>
              <w:rPr>
                <w:sz w:val="20"/>
              </w:rPr>
            </w:pPr>
          </w:p>
        </w:tc>
        <w:tc>
          <w:tcPr>
            <w:tcW w:w="2330" w:type="pct"/>
          </w:tcPr>
          <w:p w:rsidR="00FF4902" w:rsidRPr="00A6710E" w:rsidRDefault="00FF4902" w:rsidP="00EB52CC">
            <w:pPr>
              <w:jc w:val="both"/>
              <w:rPr>
                <w:sz w:val="20"/>
              </w:rPr>
            </w:pPr>
            <w:r w:rsidRPr="00A6710E">
              <w:rPr>
                <w:sz w:val="20"/>
              </w:rPr>
              <w:t>Motion for extension of time to serve and file application for leave to appeal and Application for leave to appeal filed</w:t>
            </w:r>
          </w:p>
        </w:tc>
      </w:tr>
    </w:tbl>
    <w:p w:rsidR="00FF4902" w:rsidRPr="00A6710E" w:rsidRDefault="00FF4902" w:rsidP="00EB52CC">
      <w:pPr>
        <w:jc w:val="both"/>
        <w:rPr>
          <w:sz w:val="20"/>
        </w:rPr>
      </w:pPr>
    </w:p>
    <w:p w:rsidR="008F5481" w:rsidRPr="00A6710E" w:rsidRDefault="00A6710E" w:rsidP="00EB52CC">
      <w:pPr>
        <w:jc w:val="both"/>
        <w:rPr>
          <w:sz w:val="20"/>
        </w:rPr>
      </w:pPr>
      <w:r w:rsidRPr="00A6710E">
        <w:rPr>
          <w:sz w:val="20"/>
        </w:rPr>
        <w:pict>
          <v:rect id="_x0000_i1091" style="width:2in;height:1pt" o:hrpct="0" o:hralign="center" o:hrstd="t" o:hrnoshade="t" o:hr="t" fillcolor="black [3213]" stroked="f"/>
        </w:pict>
      </w:r>
    </w:p>
    <w:p w:rsidR="008F5481" w:rsidRPr="00A6710E" w:rsidRDefault="008F5481"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4902" w:rsidRPr="00A6710E" w:rsidTr="00B778F3">
        <w:tc>
          <w:tcPr>
            <w:tcW w:w="543" w:type="pct"/>
          </w:tcPr>
          <w:p w:rsidR="00FF4902" w:rsidRPr="00A6710E" w:rsidRDefault="00FF4902" w:rsidP="00EB52CC">
            <w:pPr>
              <w:jc w:val="both"/>
              <w:rPr>
                <w:sz w:val="20"/>
                <w:lang w:val="fr-CA"/>
              </w:rPr>
            </w:pPr>
            <w:r w:rsidRPr="00A6710E">
              <w:rPr>
                <w:rStyle w:val="SCCFileNumberChar"/>
                <w:sz w:val="20"/>
                <w:szCs w:val="20"/>
                <w:lang w:val="fr-CA"/>
              </w:rPr>
              <w:t>39040</w:t>
            </w:r>
          </w:p>
        </w:tc>
        <w:tc>
          <w:tcPr>
            <w:tcW w:w="4457" w:type="pct"/>
            <w:gridSpan w:val="3"/>
          </w:tcPr>
          <w:p w:rsidR="00FF4902" w:rsidRPr="00A6710E" w:rsidRDefault="00FF4902" w:rsidP="00EB52CC">
            <w:pPr>
              <w:pStyle w:val="SCCLsocParty"/>
              <w:jc w:val="both"/>
              <w:rPr>
                <w:b/>
                <w:sz w:val="20"/>
                <w:szCs w:val="20"/>
              </w:rPr>
            </w:pPr>
            <w:r w:rsidRPr="00A6710E">
              <w:rPr>
                <w:b/>
                <w:sz w:val="20"/>
                <w:szCs w:val="20"/>
              </w:rPr>
              <w:t>Xiao Hua Gong c. Sa Majesté la Reine</w:t>
            </w:r>
          </w:p>
          <w:p w:rsidR="00FF4902" w:rsidRPr="00A6710E" w:rsidRDefault="00FF4902" w:rsidP="00EB52CC">
            <w:pPr>
              <w:jc w:val="both"/>
              <w:rPr>
                <w:sz w:val="20"/>
                <w:lang w:val="fr-CA"/>
              </w:rPr>
            </w:pPr>
            <w:r w:rsidRPr="00A6710E">
              <w:rPr>
                <w:sz w:val="20"/>
                <w:lang w:val="fr-CA"/>
              </w:rPr>
              <w:t>(Ont.) (Criminelle) (Sur autorisation)</w:t>
            </w:r>
          </w:p>
        </w:tc>
      </w:tr>
      <w:tr w:rsidR="00FF4902" w:rsidRPr="00A6710E" w:rsidTr="00B778F3">
        <w:tc>
          <w:tcPr>
            <w:tcW w:w="5000" w:type="pct"/>
            <w:gridSpan w:val="4"/>
          </w:tcPr>
          <w:p w:rsidR="00FF4902" w:rsidRPr="00A6710E" w:rsidRDefault="00FF4902" w:rsidP="00EB52CC">
            <w:pPr>
              <w:jc w:val="both"/>
              <w:rPr>
                <w:sz w:val="20"/>
                <w:lang w:val="fr-CA"/>
              </w:rPr>
            </w:pPr>
            <w:r w:rsidRPr="00A6710E">
              <w:rPr>
                <w:sz w:val="20"/>
                <w:lang w:val="fr-CA"/>
              </w:rPr>
              <w:t>Droit criminel — Preuve — Communication de la preuve — Portée du privilège du secret professionnel de l’avocat en ce qui a trait aux tiers experts, particulièrement les comptables, dont les services ont été retenus dans le cadre d’une relation avocat-client — Les documents rassemblés par un avocat par opposition à ceux créés par un avocat sont</w:t>
            </w:r>
            <w:r w:rsidRPr="00A6710E">
              <w:rPr>
                <w:sz w:val="20"/>
                <w:lang w:val="fr-CA"/>
              </w:rPr>
              <w:noBreakHyphen/>
              <w:t>ils visés par le secret professionnel?</w:t>
            </w:r>
          </w:p>
        </w:tc>
      </w:tr>
      <w:tr w:rsidR="00FF4902" w:rsidRPr="00A6710E" w:rsidTr="00B778F3">
        <w:tc>
          <w:tcPr>
            <w:tcW w:w="5000" w:type="pct"/>
            <w:gridSpan w:val="4"/>
          </w:tcPr>
          <w:p w:rsidR="00FF4902" w:rsidRPr="00A6710E" w:rsidRDefault="00FF4902" w:rsidP="00EB52CC">
            <w:pPr>
              <w:jc w:val="both"/>
              <w:rPr>
                <w:sz w:val="20"/>
                <w:lang w:val="fr-CA"/>
              </w:rPr>
            </w:pPr>
          </w:p>
        </w:tc>
      </w:tr>
      <w:tr w:rsidR="00FF4902" w:rsidRPr="00A6710E" w:rsidTr="00B778F3">
        <w:tc>
          <w:tcPr>
            <w:tcW w:w="5000" w:type="pct"/>
            <w:gridSpan w:val="4"/>
          </w:tcPr>
          <w:p w:rsidR="00FF4902" w:rsidRPr="00A6710E" w:rsidRDefault="00FF4902" w:rsidP="00EB52CC">
            <w:pPr>
              <w:jc w:val="both"/>
              <w:rPr>
                <w:sz w:val="20"/>
                <w:lang w:val="fr-CA"/>
              </w:rPr>
            </w:pPr>
            <w:r w:rsidRPr="00A6710E">
              <w:rPr>
                <w:sz w:val="20"/>
                <w:lang w:val="fr-CA"/>
              </w:rPr>
              <w:t>M. Gong a retenu les services d’un cabinet d’avocats pour obtenir des conseils juridiques en matière fiscale. Le cabinet d’avocats a embauché un cabinet comptable pour qu’il lui prête assistance. Le cabinet d’avocats a déposé des déclarations de revenus à jour préparées par le cabinet comptable dans le cadre du Programme des divulgations volontaires de l’Agence du revenu du Canada. M. Gong a été accusé d’infractions criminelles de fraude. Une ordonnance de communication a été prononcée, intimant au cabinet comptable de remettre divers documents. Les documents déposés auprès de l’Agence du revenu du Canada ont été communiqués. M. Gong a soutenu que tous les autres documents sont visés par le secret professionnel de l’avocat ou par le privilège relatif au litige. La Couronne a demandé à la Cour supérieure de justice de l’Ontario de rendre une ordonnance visant la levée des scellés et la communication des documents restants. Le juge saisi de la demande a rendu une ordonnance dans laquelle il nommait des arbitres chargés d’examiner les documents conformément à un protocole imposé et de déterminer les documents non visés par un privilège qui seront envoyés à l’avocat de M. Gong en vue de leur communication. Le protocole permet que l’avocat de M. Gong s’oppose à l’envoi de certains documents aux arbitres. Si les objections ne peuvent être réglées, les arbitres peuvent soumettre la question au juge saisi de la demande. Il n’y a pas de droit d’appel à la Cour d’appel.</w:t>
            </w:r>
          </w:p>
          <w:p w:rsidR="00FF4902" w:rsidRPr="00A6710E" w:rsidRDefault="00FF4902" w:rsidP="00EB52CC">
            <w:pPr>
              <w:jc w:val="both"/>
              <w:rPr>
                <w:sz w:val="20"/>
                <w:lang w:val="fr-CA"/>
              </w:rPr>
            </w:pPr>
          </w:p>
        </w:tc>
      </w:tr>
      <w:tr w:rsidR="00FF4902" w:rsidRPr="00A6710E" w:rsidTr="00B778F3">
        <w:tc>
          <w:tcPr>
            <w:tcW w:w="2427" w:type="pct"/>
            <w:gridSpan w:val="2"/>
          </w:tcPr>
          <w:p w:rsidR="00FF4902" w:rsidRPr="00A6710E" w:rsidRDefault="00FF4902" w:rsidP="00EB52CC">
            <w:pPr>
              <w:jc w:val="both"/>
              <w:rPr>
                <w:sz w:val="20"/>
                <w:lang w:val="fr-CA"/>
              </w:rPr>
            </w:pPr>
            <w:r w:rsidRPr="00A6710E">
              <w:rPr>
                <w:sz w:val="20"/>
                <w:lang w:val="fr-CA"/>
              </w:rPr>
              <w:t>7 novembre 2019</w:t>
            </w:r>
          </w:p>
          <w:p w:rsidR="00FF4902" w:rsidRPr="00A6710E" w:rsidRDefault="00FF4902" w:rsidP="00EB52CC">
            <w:pPr>
              <w:jc w:val="both"/>
              <w:rPr>
                <w:sz w:val="20"/>
                <w:lang w:val="fr-CA"/>
              </w:rPr>
            </w:pPr>
            <w:r w:rsidRPr="00A6710E">
              <w:rPr>
                <w:sz w:val="20"/>
                <w:lang w:val="fr-CA"/>
              </w:rPr>
              <w:t xml:space="preserve">Cour supérieure de justice de l’Ontario </w:t>
            </w:r>
          </w:p>
          <w:p w:rsidR="00FF4902" w:rsidRPr="00A6710E" w:rsidRDefault="00FF4902" w:rsidP="00EB52CC">
            <w:pPr>
              <w:jc w:val="both"/>
              <w:rPr>
                <w:sz w:val="20"/>
                <w:lang w:val="fr-CA"/>
              </w:rPr>
            </w:pPr>
            <w:r w:rsidRPr="00A6710E">
              <w:rPr>
                <w:sz w:val="20"/>
                <w:lang w:val="fr-CA"/>
              </w:rPr>
              <w:t>(Juge Copeland)</w:t>
            </w:r>
          </w:p>
          <w:p w:rsidR="00FF4902" w:rsidRPr="00A6710E" w:rsidRDefault="00FF4902" w:rsidP="00EB52CC">
            <w:pPr>
              <w:jc w:val="both"/>
              <w:rPr>
                <w:sz w:val="20"/>
                <w:lang w:val="fr-CA"/>
              </w:rPr>
            </w:pPr>
          </w:p>
        </w:tc>
        <w:tc>
          <w:tcPr>
            <w:tcW w:w="243" w:type="pct"/>
          </w:tcPr>
          <w:p w:rsidR="00FF4902" w:rsidRPr="00A6710E" w:rsidRDefault="00FF4902" w:rsidP="00EB52CC">
            <w:pPr>
              <w:jc w:val="both"/>
              <w:rPr>
                <w:sz w:val="20"/>
                <w:lang w:val="fr-CA"/>
              </w:rPr>
            </w:pPr>
          </w:p>
        </w:tc>
        <w:tc>
          <w:tcPr>
            <w:tcW w:w="2330" w:type="pct"/>
          </w:tcPr>
          <w:p w:rsidR="00FF4902" w:rsidRPr="00A6710E" w:rsidRDefault="00FF4902" w:rsidP="00EB52CC">
            <w:pPr>
              <w:jc w:val="both"/>
              <w:rPr>
                <w:sz w:val="20"/>
                <w:lang w:val="fr-CA"/>
              </w:rPr>
            </w:pPr>
            <w:r w:rsidRPr="00A6710E">
              <w:rPr>
                <w:sz w:val="20"/>
                <w:lang w:val="fr-CA"/>
              </w:rPr>
              <w:t>Ordonnance prévoyant la nomination d’arbitres pour appliquer un protocole imposé régissant l’identification et la communication des documents non visés par un privilège</w:t>
            </w:r>
          </w:p>
          <w:p w:rsidR="00FF4902" w:rsidRPr="00A6710E" w:rsidRDefault="00FF4902" w:rsidP="00EB52CC">
            <w:pPr>
              <w:jc w:val="both"/>
              <w:rPr>
                <w:sz w:val="20"/>
                <w:lang w:val="fr-CA"/>
              </w:rPr>
            </w:pPr>
          </w:p>
        </w:tc>
      </w:tr>
      <w:tr w:rsidR="00FF4902" w:rsidRPr="00A6710E" w:rsidTr="00B778F3">
        <w:tc>
          <w:tcPr>
            <w:tcW w:w="2427" w:type="pct"/>
            <w:gridSpan w:val="2"/>
          </w:tcPr>
          <w:p w:rsidR="00FF4902" w:rsidRPr="00A6710E" w:rsidRDefault="00FF4902" w:rsidP="00EB52CC">
            <w:pPr>
              <w:jc w:val="both"/>
              <w:rPr>
                <w:sz w:val="20"/>
                <w:lang w:val="fr-CA"/>
              </w:rPr>
            </w:pPr>
            <w:r w:rsidRPr="00A6710E">
              <w:rPr>
                <w:sz w:val="20"/>
                <w:lang w:val="fr-CA"/>
              </w:rPr>
              <w:t>17 janvier 2020</w:t>
            </w:r>
          </w:p>
          <w:p w:rsidR="00FF4902" w:rsidRPr="00A6710E" w:rsidRDefault="00FF4902" w:rsidP="00EB52CC">
            <w:pPr>
              <w:jc w:val="both"/>
              <w:rPr>
                <w:sz w:val="20"/>
                <w:lang w:val="fr-CA"/>
              </w:rPr>
            </w:pPr>
            <w:r w:rsidRPr="00A6710E">
              <w:rPr>
                <w:sz w:val="20"/>
                <w:lang w:val="fr-CA"/>
              </w:rPr>
              <w:t>Cour suprême du Canada</w:t>
            </w:r>
          </w:p>
        </w:tc>
        <w:tc>
          <w:tcPr>
            <w:tcW w:w="243" w:type="pct"/>
          </w:tcPr>
          <w:p w:rsidR="00FF4902" w:rsidRPr="00A6710E" w:rsidRDefault="00FF4902" w:rsidP="00EB52CC">
            <w:pPr>
              <w:jc w:val="both"/>
              <w:rPr>
                <w:sz w:val="20"/>
                <w:lang w:val="fr-CA"/>
              </w:rPr>
            </w:pPr>
          </w:p>
        </w:tc>
        <w:tc>
          <w:tcPr>
            <w:tcW w:w="2330" w:type="pct"/>
          </w:tcPr>
          <w:p w:rsidR="00FF4902" w:rsidRPr="00A6710E" w:rsidRDefault="00FF4902" w:rsidP="00EB52CC">
            <w:pPr>
              <w:jc w:val="both"/>
              <w:rPr>
                <w:sz w:val="20"/>
                <w:lang w:val="fr-CA"/>
              </w:rPr>
            </w:pPr>
            <w:r w:rsidRPr="00A6710E">
              <w:rPr>
                <w:sz w:val="20"/>
                <w:lang w:val="fr-CA"/>
              </w:rPr>
              <w:t>Dépôt de la requête visant la prorogation du délai pour signifier et déposer une demande d’autorisation d’appel et de la demande d’autorisation d’appel</w:t>
            </w:r>
          </w:p>
        </w:tc>
      </w:tr>
    </w:tbl>
    <w:p w:rsidR="00FF4902" w:rsidRPr="00A6710E" w:rsidRDefault="00FF4902" w:rsidP="00EB52CC">
      <w:pPr>
        <w:jc w:val="both"/>
        <w:rPr>
          <w:sz w:val="20"/>
          <w:lang w:val="fr-CA"/>
        </w:rPr>
      </w:pPr>
    </w:p>
    <w:p w:rsidR="008F5481" w:rsidRPr="00A6710E" w:rsidRDefault="00A6710E" w:rsidP="00EB52CC">
      <w:pPr>
        <w:jc w:val="both"/>
        <w:rPr>
          <w:sz w:val="20"/>
          <w:lang w:val="fr-CA"/>
        </w:rPr>
      </w:pPr>
      <w:r w:rsidRPr="00A6710E">
        <w:rPr>
          <w:sz w:val="20"/>
        </w:rPr>
        <w:pict>
          <v:rect id="_x0000_i1092"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43613" w:rsidRPr="00A6710E" w:rsidTr="00B778F3">
        <w:tc>
          <w:tcPr>
            <w:tcW w:w="543" w:type="pct"/>
          </w:tcPr>
          <w:p w:rsidR="00843613" w:rsidRPr="00A6710E" w:rsidRDefault="00843613" w:rsidP="00EB52CC">
            <w:pPr>
              <w:jc w:val="both"/>
              <w:rPr>
                <w:sz w:val="20"/>
              </w:rPr>
            </w:pPr>
            <w:r w:rsidRPr="00A6710E">
              <w:rPr>
                <w:rStyle w:val="SCCFileNumberChar"/>
                <w:sz w:val="20"/>
                <w:szCs w:val="20"/>
              </w:rPr>
              <w:t>39048</w:t>
            </w:r>
          </w:p>
        </w:tc>
        <w:tc>
          <w:tcPr>
            <w:tcW w:w="4457" w:type="pct"/>
            <w:gridSpan w:val="3"/>
          </w:tcPr>
          <w:p w:rsidR="00843613" w:rsidRPr="00A6710E" w:rsidRDefault="00843613" w:rsidP="00EB52CC">
            <w:pPr>
              <w:pStyle w:val="SCCLsocParty"/>
              <w:jc w:val="both"/>
              <w:rPr>
                <w:b/>
                <w:sz w:val="20"/>
                <w:szCs w:val="20"/>
                <w:lang w:val="en-US"/>
              </w:rPr>
            </w:pPr>
            <w:r w:rsidRPr="00A6710E">
              <w:rPr>
                <w:b/>
                <w:sz w:val="20"/>
                <w:szCs w:val="20"/>
                <w:lang w:val="en-US"/>
              </w:rPr>
              <w:t>Romeo Lim Jr. v. Her Majesty the Queen</w:t>
            </w:r>
          </w:p>
          <w:p w:rsidR="00843613" w:rsidRPr="00A6710E" w:rsidRDefault="00843613" w:rsidP="00EB52CC">
            <w:pPr>
              <w:jc w:val="both"/>
              <w:rPr>
                <w:sz w:val="20"/>
              </w:rPr>
            </w:pPr>
            <w:r w:rsidRPr="00A6710E">
              <w:rPr>
                <w:sz w:val="20"/>
              </w:rPr>
              <w:t>(Alta.) (Criminal) (By Leave)</w:t>
            </w:r>
          </w:p>
        </w:tc>
      </w:tr>
      <w:tr w:rsidR="00843613" w:rsidRPr="00A6710E" w:rsidTr="00B778F3">
        <w:tc>
          <w:tcPr>
            <w:tcW w:w="5000" w:type="pct"/>
            <w:gridSpan w:val="4"/>
          </w:tcPr>
          <w:p w:rsidR="00843613" w:rsidRPr="00A6710E" w:rsidRDefault="00843613" w:rsidP="00EB52CC">
            <w:pPr>
              <w:pStyle w:val="SCCBanSummary"/>
              <w:rPr>
                <w:sz w:val="20"/>
                <w:szCs w:val="20"/>
              </w:rPr>
            </w:pPr>
            <w:r w:rsidRPr="00A6710E">
              <w:rPr>
                <w:sz w:val="20"/>
                <w:szCs w:val="20"/>
              </w:rPr>
              <w:t>(Publication ban in case)</w:t>
            </w:r>
          </w:p>
          <w:p w:rsidR="00843613" w:rsidRPr="00A6710E" w:rsidRDefault="00843613" w:rsidP="00EB52CC">
            <w:pPr>
              <w:jc w:val="both"/>
              <w:rPr>
                <w:sz w:val="20"/>
              </w:rPr>
            </w:pPr>
          </w:p>
          <w:p w:rsidR="00843613" w:rsidRPr="00A6710E" w:rsidRDefault="00843613" w:rsidP="00EB52CC">
            <w:pPr>
              <w:jc w:val="both"/>
              <w:rPr>
                <w:sz w:val="20"/>
              </w:rPr>
            </w:pPr>
            <w:r w:rsidRPr="00A6710E">
              <w:rPr>
                <w:sz w:val="20"/>
              </w:rPr>
              <w:t>Appeals — Criminal law —</w:t>
            </w:r>
            <w:r w:rsidRPr="00A6710E">
              <w:rPr>
                <w:bCs/>
                <w:color w:val="373739"/>
                <w:sz w:val="20"/>
              </w:rPr>
              <w:t xml:space="preserve"> </w:t>
            </w:r>
            <w:r w:rsidRPr="00A6710E">
              <w:rPr>
                <w:rStyle w:val="sh3135415119"/>
                <w:color w:val="373739"/>
                <w:sz w:val="20"/>
              </w:rPr>
              <w:t>Whether applicant raises</w:t>
            </w:r>
            <w:r w:rsidRPr="00A6710E">
              <w:rPr>
                <w:bCs/>
                <w:color w:val="373739"/>
                <w:sz w:val="20"/>
              </w:rPr>
              <w:t xml:space="preserve"> a legal issue — </w:t>
            </w:r>
            <w:r w:rsidRPr="00A6710E">
              <w:rPr>
                <w:rStyle w:val="sh3135415119"/>
                <w:color w:val="373739"/>
                <w:sz w:val="20"/>
              </w:rPr>
              <w:t>Whether applicant raises</w:t>
            </w:r>
            <w:r w:rsidRPr="00A6710E">
              <w:rPr>
                <w:bCs/>
                <w:color w:val="373739"/>
                <w:sz w:val="20"/>
              </w:rPr>
              <w:t xml:space="preserve"> an issue of public importance?</w:t>
            </w:r>
          </w:p>
        </w:tc>
      </w:tr>
      <w:tr w:rsidR="00843613" w:rsidRPr="00A6710E" w:rsidTr="00B778F3">
        <w:tc>
          <w:tcPr>
            <w:tcW w:w="5000" w:type="pct"/>
            <w:gridSpan w:val="4"/>
          </w:tcPr>
          <w:p w:rsidR="00843613" w:rsidRPr="00A6710E" w:rsidRDefault="00843613" w:rsidP="00EB52CC">
            <w:pPr>
              <w:jc w:val="both"/>
              <w:rPr>
                <w:sz w:val="20"/>
              </w:rPr>
            </w:pPr>
          </w:p>
        </w:tc>
      </w:tr>
      <w:tr w:rsidR="00843613" w:rsidRPr="00A6710E" w:rsidTr="00B778F3">
        <w:tc>
          <w:tcPr>
            <w:tcW w:w="5000" w:type="pct"/>
            <w:gridSpan w:val="4"/>
          </w:tcPr>
          <w:p w:rsidR="00843613" w:rsidRPr="00A6710E" w:rsidRDefault="00843613" w:rsidP="00EB52CC">
            <w:pPr>
              <w:jc w:val="both"/>
              <w:rPr>
                <w:sz w:val="20"/>
              </w:rPr>
            </w:pPr>
            <w:r w:rsidRPr="00A6710E">
              <w:rPr>
                <w:sz w:val="20"/>
              </w:rPr>
              <w:t>A 13</w:t>
            </w:r>
            <w:r w:rsidRPr="00A6710E">
              <w:rPr>
                <w:sz w:val="20"/>
              </w:rPr>
              <w:noBreakHyphen/>
              <w:t>year old boy received Facebook Messenger texts from “</w:t>
            </w:r>
            <w:proofErr w:type="spellStart"/>
            <w:r w:rsidRPr="00A6710E">
              <w:rPr>
                <w:sz w:val="20"/>
              </w:rPr>
              <w:t>Kram</w:t>
            </w:r>
            <w:proofErr w:type="spellEnd"/>
            <w:r w:rsidRPr="00A6710E">
              <w:rPr>
                <w:sz w:val="20"/>
              </w:rPr>
              <w:t xml:space="preserve"> Mil” which culminated in </w:t>
            </w:r>
            <w:proofErr w:type="spellStart"/>
            <w:r w:rsidRPr="00A6710E">
              <w:rPr>
                <w:sz w:val="20"/>
              </w:rPr>
              <w:t>Kram</w:t>
            </w:r>
            <w:proofErr w:type="spellEnd"/>
            <w:r w:rsidRPr="00A6710E">
              <w:rPr>
                <w:sz w:val="20"/>
              </w:rPr>
              <w:t xml:space="preserve"> Mil offering him $100 to allow </w:t>
            </w:r>
            <w:proofErr w:type="spellStart"/>
            <w:r w:rsidRPr="00A6710E">
              <w:rPr>
                <w:sz w:val="20"/>
              </w:rPr>
              <w:t>Kram</w:t>
            </w:r>
            <w:proofErr w:type="spellEnd"/>
            <w:r w:rsidRPr="00A6710E">
              <w:rPr>
                <w:sz w:val="20"/>
              </w:rPr>
              <w:t xml:space="preserve"> Mil to perform fellatio on him. The complainant told </w:t>
            </w:r>
            <w:proofErr w:type="spellStart"/>
            <w:r w:rsidRPr="00A6710E">
              <w:rPr>
                <w:sz w:val="20"/>
              </w:rPr>
              <w:t>Kram</w:t>
            </w:r>
            <w:proofErr w:type="spellEnd"/>
            <w:r w:rsidRPr="00A6710E">
              <w:rPr>
                <w:sz w:val="20"/>
              </w:rPr>
              <w:t xml:space="preserve"> Mil that he was only 13</w:t>
            </w:r>
            <w:r w:rsidRPr="00A6710E">
              <w:rPr>
                <w:sz w:val="20"/>
              </w:rPr>
              <w:noBreakHyphen/>
              <w:t xml:space="preserve">years old. The complainant, with his father’s consent, allowed police to search his phone and to use his Facebook Messenger account. Police created a chat log capturing messages already received and a second chat log capturing a subsequent exchange in which </w:t>
            </w:r>
            <w:proofErr w:type="spellStart"/>
            <w:r w:rsidRPr="00A6710E">
              <w:rPr>
                <w:sz w:val="20"/>
              </w:rPr>
              <w:t>Kram</w:t>
            </w:r>
            <w:proofErr w:type="spellEnd"/>
            <w:r w:rsidRPr="00A6710E">
              <w:rPr>
                <w:sz w:val="20"/>
              </w:rPr>
              <w:t xml:space="preserve"> Mil confirmed the offer. At trial, Crown counsel led circumstantial evidence based upon which Crown counsel argued that Mr. Lim and </w:t>
            </w:r>
            <w:proofErr w:type="spellStart"/>
            <w:r w:rsidRPr="00A6710E">
              <w:rPr>
                <w:sz w:val="20"/>
              </w:rPr>
              <w:t>Kram</w:t>
            </w:r>
            <w:proofErr w:type="spellEnd"/>
            <w:r w:rsidRPr="00A6710E">
              <w:rPr>
                <w:sz w:val="20"/>
              </w:rPr>
              <w:t xml:space="preserve"> Mil were the same person. </w:t>
            </w:r>
            <w:proofErr w:type="spellStart"/>
            <w:r w:rsidRPr="00A6710E">
              <w:rPr>
                <w:sz w:val="20"/>
              </w:rPr>
              <w:t>Creagh</w:t>
            </w:r>
            <w:proofErr w:type="spellEnd"/>
            <w:r w:rsidRPr="00A6710E">
              <w:rPr>
                <w:sz w:val="20"/>
              </w:rPr>
              <w:t xml:space="preserve"> J. convicted Mr. Lim of communicating for a sexual purpose with a person under 16 years of age and inviting a person under 16 years of age to permit sexual touching. The Court of Appeal dismissed an appeal.</w:t>
            </w:r>
          </w:p>
          <w:p w:rsidR="00843613" w:rsidRPr="00A6710E" w:rsidRDefault="00843613" w:rsidP="00EB52CC">
            <w:pPr>
              <w:jc w:val="both"/>
              <w:rPr>
                <w:sz w:val="20"/>
              </w:rPr>
            </w:pPr>
          </w:p>
        </w:tc>
      </w:tr>
      <w:tr w:rsidR="00843613" w:rsidRPr="00A6710E" w:rsidTr="00B778F3">
        <w:tc>
          <w:tcPr>
            <w:tcW w:w="2427" w:type="pct"/>
            <w:gridSpan w:val="2"/>
          </w:tcPr>
          <w:p w:rsidR="00843613" w:rsidRPr="00A6710E" w:rsidRDefault="00843613" w:rsidP="00EB52CC">
            <w:pPr>
              <w:jc w:val="both"/>
              <w:rPr>
                <w:sz w:val="20"/>
              </w:rPr>
            </w:pPr>
            <w:r w:rsidRPr="00A6710E">
              <w:rPr>
                <w:sz w:val="20"/>
              </w:rPr>
              <w:t>July 18, 2018</w:t>
            </w:r>
          </w:p>
          <w:p w:rsidR="00843613" w:rsidRPr="00A6710E" w:rsidRDefault="00843613" w:rsidP="00EB52CC">
            <w:pPr>
              <w:jc w:val="both"/>
              <w:rPr>
                <w:sz w:val="20"/>
              </w:rPr>
            </w:pPr>
            <w:r w:rsidRPr="00A6710E">
              <w:rPr>
                <w:sz w:val="20"/>
              </w:rPr>
              <w:t>Provincial Court of Alberta</w:t>
            </w:r>
          </w:p>
          <w:p w:rsidR="00843613" w:rsidRPr="00A6710E" w:rsidRDefault="00843613" w:rsidP="00EB52CC">
            <w:pPr>
              <w:jc w:val="both"/>
              <w:rPr>
                <w:sz w:val="20"/>
              </w:rPr>
            </w:pPr>
            <w:r w:rsidRPr="00A6710E">
              <w:rPr>
                <w:sz w:val="20"/>
              </w:rPr>
              <w:t>(</w:t>
            </w:r>
            <w:proofErr w:type="spellStart"/>
            <w:r w:rsidRPr="00A6710E">
              <w:rPr>
                <w:sz w:val="20"/>
              </w:rPr>
              <w:t>Creagh</w:t>
            </w:r>
            <w:proofErr w:type="spellEnd"/>
            <w:r w:rsidRPr="00A6710E">
              <w:rPr>
                <w:sz w:val="20"/>
              </w:rPr>
              <w:t xml:space="preserve"> J.) (Unreported)</w:t>
            </w:r>
          </w:p>
        </w:tc>
        <w:tc>
          <w:tcPr>
            <w:tcW w:w="243" w:type="pct"/>
          </w:tcPr>
          <w:p w:rsidR="00843613" w:rsidRPr="00A6710E" w:rsidRDefault="00843613" w:rsidP="00EB52CC">
            <w:pPr>
              <w:jc w:val="both"/>
              <w:rPr>
                <w:sz w:val="20"/>
              </w:rPr>
            </w:pPr>
          </w:p>
        </w:tc>
        <w:tc>
          <w:tcPr>
            <w:tcW w:w="2330" w:type="pct"/>
          </w:tcPr>
          <w:p w:rsidR="00843613" w:rsidRPr="00A6710E" w:rsidRDefault="00843613" w:rsidP="00EB52CC">
            <w:pPr>
              <w:jc w:val="both"/>
              <w:rPr>
                <w:sz w:val="20"/>
              </w:rPr>
            </w:pPr>
            <w:r w:rsidRPr="00A6710E">
              <w:rPr>
                <w:sz w:val="20"/>
              </w:rPr>
              <w:t>Convictions for communicating for a sexual purpose with a person under 16 years of age and inviting a person under 16 years of age to permit sexual touching</w:t>
            </w:r>
          </w:p>
          <w:p w:rsidR="00843613" w:rsidRPr="00A6710E" w:rsidRDefault="00843613" w:rsidP="00EB52CC">
            <w:pPr>
              <w:jc w:val="both"/>
              <w:rPr>
                <w:sz w:val="20"/>
              </w:rPr>
            </w:pPr>
          </w:p>
        </w:tc>
      </w:tr>
      <w:tr w:rsidR="00843613" w:rsidRPr="00A6710E" w:rsidTr="00B778F3">
        <w:tc>
          <w:tcPr>
            <w:tcW w:w="2427" w:type="pct"/>
            <w:gridSpan w:val="2"/>
          </w:tcPr>
          <w:p w:rsidR="00843613" w:rsidRPr="00A6710E" w:rsidRDefault="00843613" w:rsidP="00EB52CC">
            <w:pPr>
              <w:jc w:val="both"/>
              <w:rPr>
                <w:sz w:val="20"/>
              </w:rPr>
            </w:pPr>
            <w:r w:rsidRPr="00A6710E">
              <w:rPr>
                <w:sz w:val="20"/>
              </w:rPr>
              <w:t>October 2, 2018</w:t>
            </w:r>
          </w:p>
          <w:p w:rsidR="00843613" w:rsidRPr="00A6710E" w:rsidRDefault="00843613" w:rsidP="00EB52CC">
            <w:pPr>
              <w:jc w:val="both"/>
              <w:rPr>
                <w:sz w:val="20"/>
              </w:rPr>
            </w:pPr>
            <w:r w:rsidRPr="00A6710E">
              <w:rPr>
                <w:sz w:val="20"/>
              </w:rPr>
              <w:t>Provincial Court of Alberta</w:t>
            </w:r>
          </w:p>
          <w:p w:rsidR="00843613" w:rsidRPr="00A6710E" w:rsidRDefault="00843613" w:rsidP="00EB52CC">
            <w:pPr>
              <w:jc w:val="both"/>
              <w:rPr>
                <w:sz w:val="20"/>
              </w:rPr>
            </w:pPr>
            <w:r w:rsidRPr="00A6710E">
              <w:rPr>
                <w:sz w:val="20"/>
              </w:rPr>
              <w:t>(</w:t>
            </w:r>
            <w:proofErr w:type="spellStart"/>
            <w:r w:rsidRPr="00A6710E">
              <w:rPr>
                <w:sz w:val="20"/>
              </w:rPr>
              <w:t>Creagh</w:t>
            </w:r>
            <w:proofErr w:type="spellEnd"/>
            <w:r w:rsidRPr="00A6710E">
              <w:rPr>
                <w:sz w:val="20"/>
              </w:rPr>
              <w:t xml:space="preserve"> J.) (Unreported)</w:t>
            </w:r>
          </w:p>
          <w:p w:rsidR="00843613" w:rsidRPr="00A6710E" w:rsidRDefault="00843613" w:rsidP="00EB52CC">
            <w:pPr>
              <w:jc w:val="both"/>
              <w:rPr>
                <w:sz w:val="20"/>
              </w:rPr>
            </w:pPr>
          </w:p>
        </w:tc>
        <w:tc>
          <w:tcPr>
            <w:tcW w:w="243" w:type="pct"/>
          </w:tcPr>
          <w:p w:rsidR="00843613" w:rsidRPr="00A6710E" w:rsidRDefault="00843613" w:rsidP="00EB52CC">
            <w:pPr>
              <w:jc w:val="both"/>
              <w:rPr>
                <w:sz w:val="20"/>
              </w:rPr>
            </w:pPr>
          </w:p>
        </w:tc>
        <w:tc>
          <w:tcPr>
            <w:tcW w:w="2330" w:type="pct"/>
          </w:tcPr>
          <w:p w:rsidR="00843613" w:rsidRPr="00A6710E" w:rsidRDefault="00843613" w:rsidP="00EB52CC">
            <w:pPr>
              <w:jc w:val="both"/>
              <w:rPr>
                <w:sz w:val="20"/>
              </w:rPr>
            </w:pPr>
            <w:r w:rsidRPr="00A6710E">
              <w:rPr>
                <w:sz w:val="20"/>
              </w:rPr>
              <w:t>Sentence to 18 months imprisonment</w:t>
            </w:r>
          </w:p>
        </w:tc>
      </w:tr>
      <w:tr w:rsidR="00843613" w:rsidRPr="00A6710E" w:rsidTr="00B778F3">
        <w:tc>
          <w:tcPr>
            <w:tcW w:w="2427" w:type="pct"/>
            <w:gridSpan w:val="2"/>
          </w:tcPr>
          <w:p w:rsidR="00843613" w:rsidRPr="00A6710E" w:rsidRDefault="00843613" w:rsidP="00EB52CC">
            <w:pPr>
              <w:jc w:val="both"/>
              <w:rPr>
                <w:sz w:val="20"/>
              </w:rPr>
            </w:pPr>
            <w:r w:rsidRPr="00A6710E">
              <w:rPr>
                <w:sz w:val="20"/>
              </w:rPr>
              <w:t>November 29, 2019</w:t>
            </w:r>
          </w:p>
          <w:p w:rsidR="00843613" w:rsidRPr="00A6710E" w:rsidRDefault="00843613" w:rsidP="00EB52CC">
            <w:pPr>
              <w:jc w:val="both"/>
              <w:rPr>
                <w:sz w:val="20"/>
              </w:rPr>
            </w:pPr>
            <w:r w:rsidRPr="00A6710E">
              <w:rPr>
                <w:sz w:val="20"/>
              </w:rPr>
              <w:t>Court of Appeal of Alberta (Edmonton)</w:t>
            </w:r>
          </w:p>
          <w:p w:rsidR="00843613" w:rsidRPr="00A6710E" w:rsidRDefault="00843613" w:rsidP="00EB52CC">
            <w:pPr>
              <w:jc w:val="both"/>
              <w:rPr>
                <w:sz w:val="20"/>
              </w:rPr>
            </w:pPr>
            <w:r w:rsidRPr="00A6710E">
              <w:rPr>
                <w:sz w:val="20"/>
              </w:rPr>
              <w:t xml:space="preserve">(Schutz, </w:t>
            </w:r>
            <w:proofErr w:type="spellStart"/>
            <w:r w:rsidRPr="00A6710E">
              <w:rPr>
                <w:sz w:val="20"/>
              </w:rPr>
              <w:t>Crighton</w:t>
            </w:r>
            <w:proofErr w:type="spellEnd"/>
            <w:r w:rsidRPr="00A6710E">
              <w:rPr>
                <w:sz w:val="20"/>
              </w:rPr>
              <w:t xml:space="preserve">, </w:t>
            </w:r>
            <w:proofErr w:type="spellStart"/>
            <w:r w:rsidRPr="00A6710E">
              <w:rPr>
                <w:sz w:val="20"/>
              </w:rPr>
              <w:t>Feehan</w:t>
            </w:r>
            <w:proofErr w:type="spellEnd"/>
            <w:r w:rsidRPr="00A6710E">
              <w:rPr>
                <w:sz w:val="20"/>
              </w:rPr>
              <w:t xml:space="preserve"> JJ.A.)</w:t>
            </w:r>
          </w:p>
          <w:p w:rsidR="00843613" w:rsidRPr="00A6710E" w:rsidRDefault="00A6710E" w:rsidP="00EB52CC">
            <w:pPr>
              <w:jc w:val="both"/>
              <w:rPr>
                <w:sz w:val="20"/>
              </w:rPr>
            </w:pPr>
            <w:hyperlink r:id="rId170" w:history="1">
              <w:r w:rsidR="00843613" w:rsidRPr="00A6710E">
                <w:rPr>
                  <w:rStyle w:val="Hyperlink"/>
                  <w:sz w:val="20"/>
                </w:rPr>
                <w:t>2019 ABCA 473</w:t>
              </w:r>
            </w:hyperlink>
            <w:r w:rsidR="00843613" w:rsidRPr="00A6710E">
              <w:rPr>
                <w:sz w:val="20"/>
              </w:rPr>
              <w:t>; 1803</w:t>
            </w:r>
            <w:r w:rsidR="00843613" w:rsidRPr="00A6710E">
              <w:rPr>
                <w:sz w:val="20"/>
              </w:rPr>
              <w:noBreakHyphen/>
              <w:t>0298</w:t>
            </w:r>
            <w:r w:rsidR="00843613" w:rsidRPr="00A6710E">
              <w:rPr>
                <w:sz w:val="20"/>
              </w:rPr>
              <w:noBreakHyphen/>
              <w:t>A</w:t>
            </w:r>
          </w:p>
          <w:p w:rsidR="00843613" w:rsidRPr="00A6710E" w:rsidRDefault="00843613" w:rsidP="00EB52CC">
            <w:pPr>
              <w:jc w:val="both"/>
              <w:rPr>
                <w:sz w:val="20"/>
              </w:rPr>
            </w:pPr>
          </w:p>
        </w:tc>
        <w:tc>
          <w:tcPr>
            <w:tcW w:w="243" w:type="pct"/>
          </w:tcPr>
          <w:p w:rsidR="00843613" w:rsidRPr="00A6710E" w:rsidRDefault="00843613" w:rsidP="00EB52CC">
            <w:pPr>
              <w:jc w:val="both"/>
              <w:rPr>
                <w:sz w:val="20"/>
              </w:rPr>
            </w:pPr>
          </w:p>
        </w:tc>
        <w:tc>
          <w:tcPr>
            <w:tcW w:w="2330" w:type="pct"/>
          </w:tcPr>
          <w:p w:rsidR="00843613" w:rsidRPr="00A6710E" w:rsidRDefault="00843613" w:rsidP="00EB52CC">
            <w:pPr>
              <w:jc w:val="both"/>
              <w:rPr>
                <w:sz w:val="20"/>
              </w:rPr>
            </w:pPr>
            <w:r w:rsidRPr="00A6710E">
              <w:rPr>
                <w:sz w:val="20"/>
              </w:rPr>
              <w:t>Appeal dismissed</w:t>
            </w:r>
          </w:p>
          <w:p w:rsidR="00843613" w:rsidRPr="00A6710E" w:rsidRDefault="00843613" w:rsidP="00EB52CC">
            <w:pPr>
              <w:jc w:val="both"/>
              <w:rPr>
                <w:sz w:val="20"/>
              </w:rPr>
            </w:pPr>
          </w:p>
        </w:tc>
      </w:tr>
      <w:tr w:rsidR="00843613" w:rsidRPr="00A6710E" w:rsidTr="00B778F3">
        <w:tc>
          <w:tcPr>
            <w:tcW w:w="2427" w:type="pct"/>
            <w:gridSpan w:val="2"/>
          </w:tcPr>
          <w:p w:rsidR="00843613" w:rsidRPr="00A6710E" w:rsidRDefault="00843613" w:rsidP="00EB52CC">
            <w:pPr>
              <w:jc w:val="both"/>
              <w:rPr>
                <w:sz w:val="20"/>
              </w:rPr>
            </w:pPr>
            <w:r w:rsidRPr="00A6710E">
              <w:rPr>
                <w:sz w:val="20"/>
              </w:rPr>
              <w:t>January 23, 2020</w:t>
            </w:r>
          </w:p>
          <w:p w:rsidR="00843613" w:rsidRPr="00A6710E" w:rsidRDefault="00843613" w:rsidP="00EB52CC">
            <w:pPr>
              <w:jc w:val="both"/>
              <w:rPr>
                <w:sz w:val="20"/>
              </w:rPr>
            </w:pPr>
            <w:r w:rsidRPr="00A6710E">
              <w:rPr>
                <w:sz w:val="20"/>
              </w:rPr>
              <w:t>Supreme Court of Canada</w:t>
            </w:r>
          </w:p>
        </w:tc>
        <w:tc>
          <w:tcPr>
            <w:tcW w:w="243" w:type="pct"/>
          </w:tcPr>
          <w:p w:rsidR="00843613" w:rsidRPr="00A6710E" w:rsidRDefault="00843613" w:rsidP="00EB52CC">
            <w:pPr>
              <w:jc w:val="both"/>
              <w:rPr>
                <w:sz w:val="20"/>
              </w:rPr>
            </w:pPr>
          </w:p>
        </w:tc>
        <w:tc>
          <w:tcPr>
            <w:tcW w:w="2330" w:type="pct"/>
          </w:tcPr>
          <w:p w:rsidR="00843613" w:rsidRPr="00A6710E" w:rsidRDefault="00843613" w:rsidP="00EB52CC">
            <w:pPr>
              <w:jc w:val="both"/>
              <w:rPr>
                <w:sz w:val="20"/>
              </w:rPr>
            </w:pPr>
            <w:r w:rsidRPr="00A6710E">
              <w:rPr>
                <w:sz w:val="20"/>
              </w:rPr>
              <w:t>Application for leave to appeal filed</w:t>
            </w:r>
          </w:p>
          <w:p w:rsidR="00843613" w:rsidRPr="00A6710E" w:rsidRDefault="00843613" w:rsidP="00EB52CC">
            <w:pPr>
              <w:jc w:val="both"/>
              <w:rPr>
                <w:sz w:val="20"/>
              </w:rPr>
            </w:pPr>
          </w:p>
        </w:tc>
      </w:tr>
    </w:tbl>
    <w:p w:rsidR="00843613" w:rsidRPr="00A6710E" w:rsidRDefault="00843613" w:rsidP="00EB52CC">
      <w:pPr>
        <w:jc w:val="both"/>
        <w:rPr>
          <w:sz w:val="20"/>
        </w:rPr>
      </w:pPr>
    </w:p>
    <w:p w:rsidR="008F5481" w:rsidRPr="00A6710E" w:rsidRDefault="00A6710E" w:rsidP="00EB52CC">
      <w:pPr>
        <w:jc w:val="both"/>
        <w:rPr>
          <w:sz w:val="20"/>
        </w:rPr>
      </w:pPr>
      <w:r w:rsidRPr="00A6710E">
        <w:rPr>
          <w:sz w:val="20"/>
        </w:rPr>
        <w:pict>
          <v:rect id="_x0000_i1093" style="width:2in;height:1pt" o:hrpct="0" o:hralign="center" o:hrstd="t" o:hrnoshade="t" o:hr="t" fillcolor="black [3213]" stroked="f"/>
        </w:pict>
      </w:r>
    </w:p>
    <w:p w:rsidR="008F5481" w:rsidRPr="00A6710E" w:rsidRDefault="008F5481"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43613" w:rsidRPr="00A6710E" w:rsidTr="00B778F3">
        <w:tc>
          <w:tcPr>
            <w:tcW w:w="543" w:type="pct"/>
          </w:tcPr>
          <w:p w:rsidR="00843613" w:rsidRPr="00A6710E" w:rsidRDefault="00843613" w:rsidP="00EB52CC">
            <w:pPr>
              <w:jc w:val="both"/>
              <w:rPr>
                <w:sz w:val="20"/>
                <w:lang w:val="fr-CA"/>
              </w:rPr>
            </w:pPr>
            <w:r w:rsidRPr="00A6710E">
              <w:rPr>
                <w:rStyle w:val="SCCFileNumberChar"/>
                <w:sz w:val="20"/>
                <w:szCs w:val="20"/>
                <w:lang w:val="fr-CA"/>
              </w:rPr>
              <w:t>39048</w:t>
            </w:r>
          </w:p>
        </w:tc>
        <w:tc>
          <w:tcPr>
            <w:tcW w:w="4457" w:type="pct"/>
            <w:gridSpan w:val="3"/>
          </w:tcPr>
          <w:p w:rsidR="00843613" w:rsidRPr="00A6710E" w:rsidRDefault="00843613" w:rsidP="00EB52CC">
            <w:pPr>
              <w:pStyle w:val="SCCLsocParty"/>
              <w:jc w:val="both"/>
              <w:rPr>
                <w:b/>
                <w:sz w:val="20"/>
                <w:szCs w:val="20"/>
              </w:rPr>
            </w:pPr>
            <w:r w:rsidRPr="00A6710E">
              <w:rPr>
                <w:b/>
                <w:sz w:val="20"/>
                <w:szCs w:val="20"/>
              </w:rPr>
              <w:t>Romeo Lim Jr. c. Sa Majesté la Reine</w:t>
            </w:r>
          </w:p>
          <w:p w:rsidR="00843613" w:rsidRPr="00A6710E" w:rsidRDefault="00843613" w:rsidP="00EB52CC">
            <w:pPr>
              <w:jc w:val="both"/>
              <w:rPr>
                <w:sz w:val="20"/>
                <w:lang w:val="fr-CA"/>
              </w:rPr>
            </w:pPr>
            <w:r w:rsidRPr="00A6710E">
              <w:rPr>
                <w:sz w:val="20"/>
                <w:lang w:val="fr-CA"/>
              </w:rPr>
              <w:t>(Alta.) (Criminelle) (Sur autorisation)</w:t>
            </w:r>
          </w:p>
        </w:tc>
      </w:tr>
      <w:tr w:rsidR="00843613" w:rsidRPr="00A6710E" w:rsidTr="00B778F3">
        <w:tc>
          <w:tcPr>
            <w:tcW w:w="5000" w:type="pct"/>
            <w:gridSpan w:val="4"/>
          </w:tcPr>
          <w:p w:rsidR="00843613" w:rsidRPr="00A6710E" w:rsidRDefault="00843613" w:rsidP="00EB52CC">
            <w:pPr>
              <w:pStyle w:val="SCCBanSummary"/>
              <w:rPr>
                <w:sz w:val="20"/>
                <w:szCs w:val="20"/>
                <w:lang w:val="fr-CA"/>
              </w:rPr>
            </w:pPr>
            <w:r w:rsidRPr="00A6710E">
              <w:rPr>
                <w:sz w:val="20"/>
                <w:szCs w:val="20"/>
                <w:lang w:val="fr-CA"/>
              </w:rPr>
              <w:t>(Ordonnance de non</w:t>
            </w:r>
            <w:r w:rsidRPr="00A6710E">
              <w:rPr>
                <w:sz w:val="20"/>
                <w:szCs w:val="20"/>
                <w:lang w:val="fr-CA"/>
              </w:rPr>
              <w:noBreakHyphen/>
              <w:t>publication dans le dossier)</w:t>
            </w:r>
          </w:p>
          <w:p w:rsidR="00843613" w:rsidRPr="00A6710E" w:rsidRDefault="00843613" w:rsidP="00EB52CC">
            <w:pPr>
              <w:jc w:val="both"/>
              <w:rPr>
                <w:sz w:val="20"/>
                <w:lang w:val="fr-CA"/>
              </w:rPr>
            </w:pPr>
          </w:p>
          <w:p w:rsidR="00843613" w:rsidRPr="00A6710E" w:rsidRDefault="00843613" w:rsidP="00EB52CC">
            <w:pPr>
              <w:jc w:val="both"/>
              <w:rPr>
                <w:sz w:val="20"/>
                <w:lang w:val="fr-CA"/>
              </w:rPr>
            </w:pPr>
            <w:r w:rsidRPr="00A6710E">
              <w:rPr>
                <w:sz w:val="20"/>
                <w:lang w:val="fr-CA"/>
              </w:rPr>
              <w:t>Appels — Droit criminel —</w:t>
            </w:r>
            <w:r w:rsidRPr="00A6710E">
              <w:rPr>
                <w:bCs/>
                <w:sz w:val="20"/>
                <w:lang w:val="fr-CA"/>
              </w:rPr>
              <w:t xml:space="preserve"> Le demandeur soulève</w:t>
            </w:r>
            <w:r w:rsidRPr="00A6710E">
              <w:rPr>
                <w:bCs/>
                <w:sz w:val="20"/>
                <w:lang w:val="fr-CA"/>
              </w:rPr>
              <w:noBreakHyphen/>
              <w:t>t</w:t>
            </w:r>
            <w:r w:rsidRPr="00A6710E">
              <w:rPr>
                <w:bCs/>
                <w:sz w:val="20"/>
                <w:lang w:val="fr-CA"/>
              </w:rPr>
              <w:noBreakHyphen/>
              <w:t>il une question de droit? — Le demandeur soulève</w:t>
            </w:r>
            <w:r w:rsidRPr="00A6710E">
              <w:rPr>
                <w:bCs/>
                <w:sz w:val="20"/>
                <w:lang w:val="fr-CA"/>
              </w:rPr>
              <w:noBreakHyphen/>
              <w:t>t</w:t>
            </w:r>
            <w:r w:rsidRPr="00A6710E">
              <w:rPr>
                <w:bCs/>
                <w:sz w:val="20"/>
                <w:lang w:val="fr-CA"/>
              </w:rPr>
              <w:noBreakHyphen/>
              <w:t xml:space="preserve">il une question d’importance </w:t>
            </w:r>
            <w:r w:rsidRPr="00A6710E">
              <w:rPr>
                <w:rStyle w:val="sh3135415119"/>
                <w:sz w:val="20"/>
                <w:lang w:val="fr-CA"/>
              </w:rPr>
              <w:t xml:space="preserve">pour le </w:t>
            </w:r>
            <w:r w:rsidRPr="00A6710E">
              <w:rPr>
                <w:bCs/>
                <w:sz w:val="20"/>
                <w:lang w:val="fr-CA"/>
              </w:rPr>
              <w:t>public?</w:t>
            </w:r>
          </w:p>
        </w:tc>
      </w:tr>
      <w:tr w:rsidR="00843613" w:rsidRPr="00A6710E" w:rsidTr="00B778F3">
        <w:tc>
          <w:tcPr>
            <w:tcW w:w="5000" w:type="pct"/>
            <w:gridSpan w:val="4"/>
          </w:tcPr>
          <w:p w:rsidR="00843613" w:rsidRPr="00A6710E" w:rsidRDefault="00843613" w:rsidP="00EB52CC">
            <w:pPr>
              <w:jc w:val="both"/>
              <w:rPr>
                <w:sz w:val="20"/>
                <w:lang w:val="fr-CA"/>
              </w:rPr>
            </w:pPr>
          </w:p>
        </w:tc>
      </w:tr>
      <w:tr w:rsidR="00843613" w:rsidRPr="00A6710E" w:rsidTr="00B778F3">
        <w:tc>
          <w:tcPr>
            <w:tcW w:w="5000" w:type="pct"/>
            <w:gridSpan w:val="4"/>
          </w:tcPr>
          <w:p w:rsidR="00843613" w:rsidRPr="00A6710E" w:rsidRDefault="00843613" w:rsidP="00EB52CC">
            <w:pPr>
              <w:jc w:val="both"/>
              <w:rPr>
                <w:sz w:val="20"/>
                <w:lang w:val="fr-CA"/>
              </w:rPr>
            </w:pPr>
            <w:r w:rsidRPr="00A6710E">
              <w:rPr>
                <w:sz w:val="20"/>
                <w:lang w:val="fr-CA"/>
              </w:rPr>
              <w:t>Un garçon de 13 ans a reçu des messages par Facebook Messenger de la part de « </w:t>
            </w:r>
            <w:proofErr w:type="spellStart"/>
            <w:r w:rsidRPr="00A6710E">
              <w:rPr>
                <w:sz w:val="20"/>
                <w:lang w:val="fr-CA"/>
              </w:rPr>
              <w:t>Kram</w:t>
            </w:r>
            <w:proofErr w:type="spellEnd"/>
            <w:r w:rsidRPr="00A6710E">
              <w:rPr>
                <w:sz w:val="20"/>
                <w:lang w:val="fr-CA"/>
              </w:rPr>
              <w:t> Mil » qui ont mené à un message dans lequel celui</w:t>
            </w:r>
            <w:r w:rsidRPr="00A6710E">
              <w:rPr>
                <w:sz w:val="20"/>
                <w:lang w:val="fr-CA"/>
              </w:rPr>
              <w:noBreakHyphen/>
              <w:t xml:space="preserve">ci offrait au garçon de lui donner 100 $ pour lui faire une fellation. Le plaignant a dit à </w:t>
            </w:r>
            <w:proofErr w:type="spellStart"/>
            <w:r w:rsidRPr="00A6710E">
              <w:rPr>
                <w:sz w:val="20"/>
                <w:lang w:val="fr-CA"/>
              </w:rPr>
              <w:t>Kram</w:t>
            </w:r>
            <w:proofErr w:type="spellEnd"/>
            <w:r w:rsidRPr="00A6710E">
              <w:rPr>
                <w:sz w:val="20"/>
                <w:lang w:val="fr-CA"/>
              </w:rPr>
              <w:t xml:space="preserve"> Mil qu’il n’avait que 13 ans. Le plaignant, avec le consentement de son père, a permis à la police de fouiller son téléphone et d’utiliser son compte Facebook Messenger. La police a créé un journal de clavardage comprenant les messages déjà reçus et un deuxième journal de clavardage comprenant les échanges subséquents dans lesquels </w:t>
            </w:r>
            <w:proofErr w:type="spellStart"/>
            <w:r w:rsidRPr="00A6710E">
              <w:rPr>
                <w:sz w:val="20"/>
                <w:lang w:val="fr-CA"/>
              </w:rPr>
              <w:t>Kram</w:t>
            </w:r>
            <w:proofErr w:type="spellEnd"/>
            <w:r w:rsidRPr="00A6710E">
              <w:rPr>
                <w:sz w:val="20"/>
                <w:lang w:val="fr-CA"/>
              </w:rPr>
              <w:t xml:space="preserve"> Mil a confirmé son offre. Au procès, le procureur de la Couronne a produit des éléments de preuve circonstanciels et il s’est fondé sur ceux-ci pour soutenir que M. Lim et </w:t>
            </w:r>
            <w:proofErr w:type="spellStart"/>
            <w:r w:rsidRPr="00A6710E">
              <w:rPr>
                <w:sz w:val="20"/>
                <w:lang w:val="fr-CA"/>
              </w:rPr>
              <w:t>Kram</w:t>
            </w:r>
            <w:proofErr w:type="spellEnd"/>
            <w:r w:rsidRPr="00A6710E">
              <w:rPr>
                <w:sz w:val="20"/>
                <w:lang w:val="fr-CA"/>
              </w:rPr>
              <w:t xml:space="preserve"> Mil étaient la même personne. La juge </w:t>
            </w:r>
            <w:proofErr w:type="spellStart"/>
            <w:r w:rsidRPr="00A6710E">
              <w:rPr>
                <w:sz w:val="20"/>
                <w:lang w:val="fr-CA"/>
              </w:rPr>
              <w:t>Creagh</w:t>
            </w:r>
            <w:proofErr w:type="spellEnd"/>
            <w:r w:rsidRPr="00A6710E">
              <w:rPr>
                <w:sz w:val="20"/>
                <w:lang w:val="fr-CA"/>
              </w:rPr>
              <w:t xml:space="preserve"> a déclaré M. Lim coupable d’avoir communiqué à des fins d’ordre sexuel avec une personne âgée de moins de 16 ans et d’avoir incité une personne âgée de moins de 16 ans à permettre des contacts sexuels. La Cour d’appel a rejeté l’appel.</w:t>
            </w:r>
          </w:p>
          <w:p w:rsidR="00843613" w:rsidRPr="00A6710E" w:rsidRDefault="00843613" w:rsidP="00EB52CC">
            <w:pPr>
              <w:jc w:val="both"/>
              <w:rPr>
                <w:sz w:val="20"/>
                <w:lang w:val="fr-CA"/>
              </w:rPr>
            </w:pPr>
          </w:p>
        </w:tc>
      </w:tr>
      <w:tr w:rsidR="00843613" w:rsidRPr="00A6710E" w:rsidTr="00B778F3">
        <w:tc>
          <w:tcPr>
            <w:tcW w:w="2427" w:type="pct"/>
            <w:gridSpan w:val="2"/>
          </w:tcPr>
          <w:p w:rsidR="00843613" w:rsidRPr="00A6710E" w:rsidRDefault="00843613" w:rsidP="00EB52CC">
            <w:pPr>
              <w:jc w:val="both"/>
              <w:rPr>
                <w:sz w:val="20"/>
                <w:lang w:val="fr-CA"/>
              </w:rPr>
            </w:pPr>
            <w:r w:rsidRPr="00A6710E">
              <w:rPr>
                <w:sz w:val="20"/>
                <w:lang w:val="fr-CA"/>
              </w:rPr>
              <w:t>18 juillet 2018</w:t>
            </w:r>
          </w:p>
          <w:p w:rsidR="00843613" w:rsidRPr="00A6710E" w:rsidRDefault="00843613" w:rsidP="00EB52CC">
            <w:pPr>
              <w:jc w:val="both"/>
              <w:rPr>
                <w:sz w:val="20"/>
                <w:lang w:val="fr-CA"/>
              </w:rPr>
            </w:pPr>
            <w:r w:rsidRPr="00A6710E">
              <w:rPr>
                <w:sz w:val="20"/>
                <w:lang w:val="fr-CA"/>
              </w:rPr>
              <w:t>Cour provinciale de l’Alberta</w:t>
            </w:r>
          </w:p>
          <w:p w:rsidR="00843613" w:rsidRPr="00A6710E" w:rsidRDefault="00843613" w:rsidP="00EB52CC">
            <w:pPr>
              <w:jc w:val="both"/>
              <w:rPr>
                <w:sz w:val="20"/>
                <w:lang w:val="fr-CA"/>
              </w:rPr>
            </w:pPr>
            <w:r w:rsidRPr="00A6710E">
              <w:rPr>
                <w:sz w:val="20"/>
                <w:lang w:val="fr-CA"/>
              </w:rPr>
              <w:t xml:space="preserve">(Juge </w:t>
            </w:r>
            <w:proofErr w:type="spellStart"/>
            <w:r w:rsidRPr="00A6710E">
              <w:rPr>
                <w:sz w:val="20"/>
                <w:lang w:val="fr-CA"/>
              </w:rPr>
              <w:t>Creagh</w:t>
            </w:r>
            <w:proofErr w:type="spellEnd"/>
            <w:r w:rsidRPr="00A6710E">
              <w:rPr>
                <w:sz w:val="20"/>
                <w:lang w:val="fr-CA"/>
              </w:rPr>
              <w:t>) (non publiée)</w:t>
            </w:r>
          </w:p>
        </w:tc>
        <w:tc>
          <w:tcPr>
            <w:tcW w:w="243" w:type="pct"/>
          </w:tcPr>
          <w:p w:rsidR="00843613" w:rsidRPr="00A6710E" w:rsidRDefault="00843613" w:rsidP="00EB52CC">
            <w:pPr>
              <w:jc w:val="both"/>
              <w:rPr>
                <w:sz w:val="20"/>
                <w:lang w:val="fr-CA"/>
              </w:rPr>
            </w:pPr>
          </w:p>
        </w:tc>
        <w:tc>
          <w:tcPr>
            <w:tcW w:w="2330" w:type="pct"/>
          </w:tcPr>
          <w:p w:rsidR="00843613" w:rsidRPr="00A6710E" w:rsidRDefault="00843613" w:rsidP="00EB52CC">
            <w:pPr>
              <w:jc w:val="both"/>
              <w:rPr>
                <w:sz w:val="20"/>
                <w:lang w:val="fr-CA"/>
              </w:rPr>
            </w:pPr>
            <w:r w:rsidRPr="00A6710E">
              <w:rPr>
                <w:sz w:val="20"/>
                <w:lang w:val="fr-CA"/>
              </w:rPr>
              <w:t>Déclarations de culpabilité pour avoir communiqué à des fins d’ordre sexuel avec une personne âgée de moins de 16 ans et pour avoir invité une personne âgée de moins de 16 ans à permettre des contacts sexuels</w:t>
            </w:r>
          </w:p>
          <w:p w:rsidR="00843613" w:rsidRPr="00A6710E" w:rsidRDefault="00843613" w:rsidP="00EB52CC">
            <w:pPr>
              <w:jc w:val="both"/>
              <w:rPr>
                <w:sz w:val="20"/>
                <w:lang w:val="fr-CA"/>
              </w:rPr>
            </w:pPr>
          </w:p>
        </w:tc>
      </w:tr>
      <w:tr w:rsidR="00843613" w:rsidRPr="00A6710E" w:rsidTr="00B778F3">
        <w:tc>
          <w:tcPr>
            <w:tcW w:w="2427" w:type="pct"/>
            <w:gridSpan w:val="2"/>
          </w:tcPr>
          <w:p w:rsidR="00843613" w:rsidRPr="00A6710E" w:rsidRDefault="00843613" w:rsidP="00EB52CC">
            <w:pPr>
              <w:jc w:val="both"/>
              <w:rPr>
                <w:sz w:val="20"/>
                <w:lang w:val="fr-CA"/>
              </w:rPr>
            </w:pPr>
            <w:r w:rsidRPr="00A6710E">
              <w:rPr>
                <w:sz w:val="20"/>
                <w:lang w:val="fr-CA"/>
              </w:rPr>
              <w:t>2 octobre 2018</w:t>
            </w:r>
          </w:p>
          <w:p w:rsidR="00843613" w:rsidRPr="00A6710E" w:rsidRDefault="00843613" w:rsidP="00EB52CC">
            <w:pPr>
              <w:jc w:val="both"/>
              <w:rPr>
                <w:sz w:val="20"/>
                <w:lang w:val="fr-CA"/>
              </w:rPr>
            </w:pPr>
            <w:r w:rsidRPr="00A6710E">
              <w:rPr>
                <w:sz w:val="20"/>
                <w:lang w:val="fr-CA"/>
              </w:rPr>
              <w:t>Cour provinciale de l’Alberta</w:t>
            </w:r>
          </w:p>
          <w:p w:rsidR="00843613" w:rsidRPr="00A6710E" w:rsidRDefault="00843613" w:rsidP="00EB52CC">
            <w:pPr>
              <w:jc w:val="both"/>
              <w:rPr>
                <w:sz w:val="20"/>
                <w:lang w:val="fr-CA"/>
              </w:rPr>
            </w:pPr>
            <w:r w:rsidRPr="00A6710E">
              <w:rPr>
                <w:sz w:val="20"/>
                <w:lang w:val="fr-CA"/>
              </w:rPr>
              <w:t xml:space="preserve">(Juge </w:t>
            </w:r>
            <w:proofErr w:type="spellStart"/>
            <w:r w:rsidRPr="00A6710E">
              <w:rPr>
                <w:sz w:val="20"/>
                <w:lang w:val="fr-CA"/>
              </w:rPr>
              <w:t>Creagh</w:t>
            </w:r>
            <w:proofErr w:type="spellEnd"/>
            <w:r w:rsidRPr="00A6710E">
              <w:rPr>
                <w:sz w:val="20"/>
                <w:lang w:val="fr-CA"/>
              </w:rPr>
              <w:t>) (non publiée)</w:t>
            </w:r>
          </w:p>
          <w:p w:rsidR="00843613" w:rsidRPr="00A6710E" w:rsidRDefault="00843613" w:rsidP="00EB52CC">
            <w:pPr>
              <w:jc w:val="both"/>
              <w:rPr>
                <w:sz w:val="20"/>
                <w:lang w:val="fr-CA"/>
              </w:rPr>
            </w:pPr>
          </w:p>
        </w:tc>
        <w:tc>
          <w:tcPr>
            <w:tcW w:w="243" w:type="pct"/>
          </w:tcPr>
          <w:p w:rsidR="00843613" w:rsidRPr="00A6710E" w:rsidRDefault="00843613" w:rsidP="00EB52CC">
            <w:pPr>
              <w:jc w:val="both"/>
              <w:rPr>
                <w:sz w:val="20"/>
                <w:lang w:val="fr-CA"/>
              </w:rPr>
            </w:pPr>
          </w:p>
        </w:tc>
        <w:tc>
          <w:tcPr>
            <w:tcW w:w="2330" w:type="pct"/>
          </w:tcPr>
          <w:p w:rsidR="00843613" w:rsidRPr="00A6710E" w:rsidRDefault="00843613" w:rsidP="00EB52CC">
            <w:pPr>
              <w:jc w:val="both"/>
              <w:rPr>
                <w:sz w:val="20"/>
                <w:lang w:val="fr-CA"/>
              </w:rPr>
            </w:pPr>
            <w:r w:rsidRPr="00A6710E">
              <w:rPr>
                <w:sz w:val="20"/>
                <w:lang w:val="fr-CA"/>
              </w:rPr>
              <w:t xml:space="preserve">Peine de 18 mois d’emprisonnement </w:t>
            </w:r>
          </w:p>
        </w:tc>
      </w:tr>
      <w:tr w:rsidR="00843613" w:rsidRPr="00A6710E" w:rsidTr="00B778F3">
        <w:tc>
          <w:tcPr>
            <w:tcW w:w="2427" w:type="pct"/>
            <w:gridSpan w:val="2"/>
          </w:tcPr>
          <w:p w:rsidR="00843613" w:rsidRPr="00A6710E" w:rsidRDefault="00843613" w:rsidP="00EB52CC">
            <w:pPr>
              <w:jc w:val="both"/>
              <w:rPr>
                <w:sz w:val="20"/>
                <w:lang w:val="fr-CA"/>
              </w:rPr>
            </w:pPr>
            <w:r w:rsidRPr="00A6710E">
              <w:rPr>
                <w:sz w:val="20"/>
                <w:lang w:val="fr-CA"/>
              </w:rPr>
              <w:t>29 novembre 2019</w:t>
            </w:r>
          </w:p>
          <w:p w:rsidR="00843613" w:rsidRPr="00A6710E" w:rsidRDefault="00843613" w:rsidP="00EB52CC">
            <w:pPr>
              <w:jc w:val="both"/>
              <w:rPr>
                <w:sz w:val="20"/>
                <w:lang w:val="fr-CA"/>
              </w:rPr>
            </w:pPr>
            <w:r w:rsidRPr="00A6710E">
              <w:rPr>
                <w:sz w:val="20"/>
                <w:lang w:val="fr-CA"/>
              </w:rPr>
              <w:t>Cour d’appel de l’Alberta (Edmonton)</w:t>
            </w:r>
          </w:p>
          <w:p w:rsidR="00843613" w:rsidRPr="00A6710E" w:rsidRDefault="00843613" w:rsidP="00EB52CC">
            <w:pPr>
              <w:jc w:val="both"/>
              <w:rPr>
                <w:sz w:val="20"/>
                <w:lang w:val="fr-CA"/>
              </w:rPr>
            </w:pPr>
            <w:r w:rsidRPr="00A6710E">
              <w:rPr>
                <w:sz w:val="20"/>
                <w:lang w:val="fr-CA"/>
              </w:rPr>
              <w:t>(Juges Schutz, Crighton et Feehan)</w:t>
            </w:r>
          </w:p>
          <w:p w:rsidR="00843613" w:rsidRPr="00A6710E" w:rsidRDefault="00A6710E" w:rsidP="00EB52CC">
            <w:pPr>
              <w:jc w:val="both"/>
              <w:rPr>
                <w:sz w:val="20"/>
                <w:lang w:val="fr-CA"/>
              </w:rPr>
            </w:pPr>
            <w:hyperlink r:id="rId171" w:history="1">
              <w:r w:rsidR="00843613" w:rsidRPr="00A6710E">
                <w:rPr>
                  <w:rStyle w:val="Hyperlink"/>
                  <w:sz w:val="20"/>
                  <w:lang w:val="fr-CA"/>
                </w:rPr>
                <w:t>2019 ABCA 473</w:t>
              </w:r>
            </w:hyperlink>
            <w:r w:rsidR="00843613" w:rsidRPr="00A6710E">
              <w:rPr>
                <w:sz w:val="20"/>
                <w:lang w:val="fr-CA"/>
              </w:rPr>
              <w:t>; 1803</w:t>
            </w:r>
            <w:r w:rsidR="00843613" w:rsidRPr="00A6710E">
              <w:rPr>
                <w:sz w:val="20"/>
                <w:lang w:val="fr-CA"/>
              </w:rPr>
              <w:noBreakHyphen/>
              <w:t>0298</w:t>
            </w:r>
            <w:r w:rsidR="00843613" w:rsidRPr="00A6710E">
              <w:rPr>
                <w:sz w:val="20"/>
                <w:lang w:val="fr-CA"/>
              </w:rPr>
              <w:noBreakHyphen/>
              <w:t>A</w:t>
            </w:r>
          </w:p>
          <w:p w:rsidR="00843613" w:rsidRPr="00A6710E" w:rsidRDefault="00843613" w:rsidP="00EB52CC">
            <w:pPr>
              <w:jc w:val="both"/>
              <w:rPr>
                <w:sz w:val="20"/>
                <w:lang w:val="fr-CA"/>
              </w:rPr>
            </w:pPr>
          </w:p>
        </w:tc>
        <w:tc>
          <w:tcPr>
            <w:tcW w:w="243" w:type="pct"/>
          </w:tcPr>
          <w:p w:rsidR="00843613" w:rsidRPr="00A6710E" w:rsidRDefault="00843613" w:rsidP="00EB52CC">
            <w:pPr>
              <w:jc w:val="both"/>
              <w:rPr>
                <w:sz w:val="20"/>
                <w:lang w:val="fr-CA"/>
              </w:rPr>
            </w:pPr>
          </w:p>
        </w:tc>
        <w:tc>
          <w:tcPr>
            <w:tcW w:w="2330" w:type="pct"/>
          </w:tcPr>
          <w:p w:rsidR="00843613" w:rsidRPr="00A6710E" w:rsidRDefault="00843613" w:rsidP="00EB52CC">
            <w:pPr>
              <w:jc w:val="both"/>
              <w:rPr>
                <w:sz w:val="20"/>
                <w:lang w:val="fr-CA"/>
              </w:rPr>
            </w:pPr>
            <w:r w:rsidRPr="00A6710E">
              <w:rPr>
                <w:sz w:val="20"/>
                <w:lang w:val="fr-CA"/>
              </w:rPr>
              <w:t>Appel rejeté</w:t>
            </w:r>
          </w:p>
          <w:p w:rsidR="00843613" w:rsidRPr="00A6710E" w:rsidRDefault="00843613" w:rsidP="00EB52CC">
            <w:pPr>
              <w:jc w:val="both"/>
              <w:rPr>
                <w:sz w:val="20"/>
                <w:lang w:val="fr-CA"/>
              </w:rPr>
            </w:pPr>
          </w:p>
        </w:tc>
      </w:tr>
      <w:tr w:rsidR="00843613" w:rsidRPr="00A6710E" w:rsidTr="00B778F3">
        <w:tc>
          <w:tcPr>
            <w:tcW w:w="2427" w:type="pct"/>
            <w:gridSpan w:val="2"/>
          </w:tcPr>
          <w:p w:rsidR="00843613" w:rsidRPr="00A6710E" w:rsidRDefault="00843613" w:rsidP="00EB52CC">
            <w:pPr>
              <w:jc w:val="both"/>
              <w:rPr>
                <w:sz w:val="20"/>
                <w:lang w:val="fr-CA"/>
              </w:rPr>
            </w:pPr>
            <w:r w:rsidRPr="00A6710E">
              <w:rPr>
                <w:sz w:val="20"/>
                <w:lang w:val="fr-CA"/>
              </w:rPr>
              <w:t>23 janvier 2020</w:t>
            </w:r>
          </w:p>
          <w:p w:rsidR="00843613" w:rsidRPr="00A6710E" w:rsidRDefault="00843613" w:rsidP="00EB52CC">
            <w:pPr>
              <w:jc w:val="both"/>
              <w:rPr>
                <w:sz w:val="20"/>
                <w:lang w:val="fr-CA"/>
              </w:rPr>
            </w:pPr>
            <w:r w:rsidRPr="00A6710E">
              <w:rPr>
                <w:sz w:val="20"/>
                <w:lang w:val="fr-CA"/>
              </w:rPr>
              <w:t>Cour suprême du Canada</w:t>
            </w:r>
          </w:p>
        </w:tc>
        <w:tc>
          <w:tcPr>
            <w:tcW w:w="243" w:type="pct"/>
          </w:tcPr>
          <w:p w:rsidR="00843613" w:rsidRPr="00A6710E" w:rsidRDefault="00843613" w:rsidP="00EB52CC">
            <w:pPr>
              <w:jc w:val="both"/>
              <w:rPr>
                <w:sz w:val="20"/>
                <w:lang w:val="fr-CA"/>
              </w:rPr>
            </w:pPr>
          </w:p>
        </w:tc>
        <w:tc>
          <w:tcPr>
            <w:tcW w:w="2330" w:type="pct"/>
          </w:tcPr>
          <w:p w:rsidR="00843613" w:rsidRPr="00A6710E" w:rsidRDefault="00843613" w:rsidP="00EB52CC">
            <w:pPr>
              <w:jc w:val="both"/>
              <w:rPr>
                <w:sz w:val="20"/>
                <w:lang w:val="fr-CA"/>
              </w:rPr>
            </w:pPr>
            <w:r w:rsidRPr="00A6710E">
              <w:rPr>
                <w:sz w:val="20"/>
                <w:lang w:val="fr-CA"/>
              </w:rPr>
              <w:t>Demande d’autorisation d’appel déposée</w:t>
            </w:r>
          </w:p>
          <w:p w:rsidR="00843613" w:rsidRPr="00A6710E" w:rsidRDefault="00843613" w:rsidP="00EB52CC">
            <w:pPr>
              <w:jc w:val="both"/>
              <w:rPr>
                <w:sz w:val="20"/>
                <w:lang w:val="fr-CA"/>
              </w:rPr>
            </w:pPr>
          </w:p>
        </w:tc>
      </w:tr>
    </w:tbl>
    <w:p w:rsidR="00843613" w:rsidRPr="00A6710E" w:rsidRDefault="00843613" w:rsidP="00EB52CC">
      <w:pPr>
        <w:jc w:val="both"/>
        <w:rPr>
          <w:sz w:val="20"/>
          <w:lang w:val="fr-CA"/>
        </w:rPr>
      </w:pPr>
    </w:p>
    <w:p w:rsidR="008F5481" w:rsidRPr="00A6710E" w:rsidRDefault="00A6710E" w:rsidP="00EB52CC">
      <w:pPr>
        <w:jc w:val="both"/>
        <w:rPr>
          <w:sz w:val="20"/>
          <w:lang w:val="fr-CA"/>
        </w:rPr>
      </w:pPr>
      <w:r w:rsidRPr="00A6710E">
        <w:rPr>
          <w:sz w:val="20"/>
        </w:rPr>
        <w:pict>
          <v:rect id="_x0000_i1094"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64183" w:rsidRPr="00A6710E" w:rsidTr="00B778F3">
        <w:tc>
          <w:tcPr>
            <w:tcW w:w="543" w:type="pct"/>
          </w:tcPr>
          <w:p w:rsidR="00B64183" w:rsidRPr="00A6710E" w:rsidRDefault="00B64183" w:rsidP="00EB52CC">
            <w:pPr>
              <w:jc w:val="both"/>
              <w:rPr>
                <w:sz w:val="20"/>
              </w:rPr>
            </w:pPr>
            <w:r w:rsidRPr="00A6710E">
              <w:rPr>
                <w:rStyle w:val="SCCFileNumberChar"/>
                <w:sz w:val="20"/>
                <w:szCs w:val="20"/>
              </w:rPr>
              <w:t>39045</w:t>
            </w:r>
          </w:p>
        </w:tc>
        <w:tc>
          <w:tcPr>
            <w:tcW w:w="4457" w:type="pct"/>
            <w:gridSpan w:val="3"/>
          </w:tcPr>
          <w:p w:rsidR="00B64183" w:rsidRPr="00A6710E" w:rsidRDefault="00B64183" w:rsidP="00EB52CC">
            <w:pPr>
              <w:pStyle w:val="SCCLsocParty"/>
              <w:jc w:val="both"/>
              <w:rPr>
                <w:b/>
                <w:sz w:val="20"/>
                <w:szCs w:val="20"/>
                <w:lang w:val="en-US"/>
              </w:rPr>
            </w:pPr>
            <w:r w:rsidRPr="00A6710E">
              <w:rPr>
                <w:b/>
                <w:sz w:val="20"/>
                <w:szCs w:val="20"/>
                <w:lang w:val="en-US"/>
              </w:rPr>
              <w:t>Romeo V. Lim v. The Minister of Citizenship and Immigration</w:t>
            </w:r>
          </w:p>
          <w:p w:rsidR="00B64183" w:rsidRPr="00A6710E" w:rsidRDefault="00B64183" w:rsidP="00EB52CC">
            <w:pPr>
              <w:jc w:val="both"/>
              <w:rPr>
                <w:sz w:val="20"/>
              </w:rPr>
            </w:pPr>
            <w:r w:rsidRPr="00A6710E">
              <w:rPr>
                <w:sz w:val="20"/>
              </w:rPr>
              <w:t>(F</w:t>
            </w:r>
            <w:r w:rsidR="008F5481" w:rsidRPr="00A6710E">
              <w:rPr>
                <w:sz w:val="20"/>
              </w:rPr>
              <w:t>.</w:t>
            </w:r>
            <w:r w:rsidRPr="00A6710E">
              <w:rPr>
                <w:sz w:val="20"/>
              </w:rPr>
              <w:t>C</w:t>
            </w:r>
            <w:r w:rsidR="008F5481" w:rsidRPr="00A6710E">
              <w:rPr>
                <w:sz w:val="20"/>
              </w:rPr>
              <w:t>.</w:t>
            </w:r>
            <w:r w:rsidRPr="00A6710E">
              <w:rPr>
                <w:sz w:val="20"/>
              </w:rPr>
              <w:t>) (Civil) (By Leave)</w:t>
            </w:r>
          </w:p>
        </w:tc>
      </w:tr>
      <w:tr w:rsidR="00B64183" w:rsidRPr="00A6710E" w:rsidTr="00B778F3">
        <w:tc>
          <w:tcPr>
            <w:tcW w:w="5000" w:type="pct"/>
            <w:gridSpan w:val="4"/>
          </w:tcPr>
          <w:p w:rsidR="00B64183" w:rsidRPr="00A6710E" w:rsidRDefault="00B64183" w:rsidP="00EB52CC">
            <w:pPr>
              <w:jc w:val="both"/>
              <w:rPr>
                <w:sz w:val="20"/>
              </w:rPr>
            </w:pPr>
            <w:r w:rsidRPr="00A6710E">
              <w:rPr>
                <w:sz w:val="20"/>
              </w:rPr>
              <w:t xml:space="preserve">Administrative law — Judicial review — Appeals — Certifying questions — Immigration — Denial of visa — Whether — Whether administration of justice brought into disrepute by order to remove Notice of Appeal from file and close file — Whether refusing to certify questions was unlawful and breach of </w:t>
            </w:r>
            <w:r w:rsidRPr="00A6710E">
              <w:rPr>
                <w:i/>
                <w:sz w:val="20"/>
              </w:rPr>
              <w:t xml:space="preserve">Charter of Rights and Freedoms </w:t>
            </w:r>
            <w:r w:rsidRPr="00A6710E">
              <w:rPr>
                <w:sz w:val="20"/>
              </w:rPr>
              <w:t xml:space="preserve">— Whether treating the omission of a pending criminal charge in a visa application as a material misrepresentation breached </w:t>
            </w:r>
            <w:r w:rsidRPr="00A6710E">
              <w:rPr>
                <w:i/>
                <w:sz w:val="20"/>
              </w:rPr>
              <w:t>Charter</w:t>
            </w:r>
            <w:r w:rsidRPr="00A6710E">
              <w:rPr>
                <w:sz w:val="20"/>
              </w:rPr>
              <w:t xml:space="preserve"> </w:t>
            </w:r>
            <w:r w:rsidRPr="00A6710E">
              <w:rPr>
                <w:i/>
                <w:sz w:val="20"/>
              </w:rPr>
              <w:t xml:space="preserve">of Rights and Freedoms </w:t>
            </w:r>
            <w:r w:rsidRPr="00A6710E">
              <w:rPr>
                <w:sz w:val="20"/>
              </w:rPr>
              <w:t>— Refusal to process an application for a visa in a timely manner — Whether agents of Crown have the authority to refuse to withdraw an application — Whether Department of Justice should bear cost of preparing appeal books — Whether panel of Federal Court of Appeal may be trusted to apply the law faithfully?</w:t>
            </w:r>
          </w:p>
        </w:tc>
      </w:tr>
      <w:tr w:rsidR="00B64183" w:rsidRPr="00A6710E" w:rsidTr="00B778F3">
        <w:tc>
          <w:tcPr>
            <w:tcW w:w="5000" w:type="pct"/>
            <w:gridSpan w:val="4"/>
          </w:tcPr>
          <w:p w:rsidR="00B64183" w:rsidRPr="00A6710E" w:rsidRDefault="00B64183" w:rsidP="00EB52CC">
            <w:pPr>
              <w:jc w:val="both"/>
              <w:rPr>
                <w:sz w:val="20"/>
              </w:rPr>
            </w:pPr>
          </w:p>
        </w:tc>
      </w:tr>
      <w:tr w:rsidR="00B64183" w:rsidRPr="00A6710E" w:rsidTr="00B778F3">
        <w:tc>
          <w:tcPr>
            <w:tcW w:w="5000" w:type="pct"/>
            <w:gridSpan w:val="4"/>
          </w:tcPr>
          <w:p w:rsidR="00B64183" w:rsidRPr="00A6710E" w:rsidRDefault="00B64183" w:rsidP="00EB52CC">
            <w:pPr>
              <w:jc w:val="both"/>
              <w:rPr>
                <w:sz w:val="20"/>
              </w:rPr>
            </w:pPr>
            <w:r w:rsidRPr="00A6710E">
              <w:rPr>
                <w:sz w:val="20"/>
              </w:rPr>
              <w:t>Mr. Lim is a citizen of the Philippines. He applied for a temporary resident visa. The Department of Citizenship and Immigration Canada advised him that they had grounds to believe that he had been charged with criminal offences and it requested further information. After some communications, Mr. Lim wrote to counsel for the Department of Justice. In part, he demanded that his visa application be withdrawn. The Department of Justice responded that they could not communicate with him on this matter nor with the Department of Citizenship and Immigration Canada office on his behalf. Mr. Lim’s visa application was denied based on findings of misrepresentation and serious criminality. Mr. Lim applied for judicial review and to certify 25 questions. Gleeson J. dismissed the application for judicial review and refused to certify questions. Mr. Lim filed a Notice of Appeal in the Federal Court of Appeal. The Minister of Citizenship and Immigration brought a motion to remove the Notice of Appeal from the court file and to close the file. The Federal Court of Appeal granted the motion.</w:t>
            </w:r>
          </w:p>
          <w:p w:rsidR="00B64183" w:rsidRPr="00A6710E" w:rsidRDefault="00B64183" w:rsidP="00EB52CC">
            <w:pPr>
              <w:jc w:val="both"/>
              <w:rPr>
                <w:sz w:val="20"/>
              </w:rPr>
            </w:pPr>
          </w:p>
        </w:tc>
      </w:tr>
      <w:tr w:rsidR="00B64183" w:rsidRPr="00A6710E" w:rsidTr="00B778F3">
        <w:tc>
          <w:tcPr>
            <w:tcW w:w="2427" w:type="pct"/>
            <w:gridSpan w:val="2"/>
          </w:tcPr>
          <w:p w:rsidR="00B64183" w:rsidRPr="00A6710E" w:rsidRDefault="00B64183" w:rsidP="00EB52CC">
            <w:pPr>
              <w:jc w:val="both"/>
              <w:rPr>
                <w:sz w:val="20"/>
              </w:rPr>
            </w:pPr>
            <w:r w:rsidRPr="00A6710E">
              <w:rPr>
                <w:sz w:val="20"/>
              </w:rPr>
              <w:t>June 27, 2019</w:t>
            </w:r>
          </w:p>
          <w:p w:rsidR="00B64183" w:rsidRPr="00A6710E" w:rsidRDefault="00B64183" w:rsidP="00EB52CC">
            <w:pPr>
              <w:jc w:val="both"/>
              <w:rPr>
                <w:sz w:val="20"/>
              </w:rPr>
            </w:pPr>
            <w:r w:rsidRPr="00A6710E">
              <w:rPr>
                <w:sz w:val="20"/>
              </w:rPr>
              <w:t>Federal Court</w:t>
            </w:r>
          </w:p>
          <w:p w:rsidR="00B64183" w:rsidRPr="00A6710E" w:rsidRDefault="00B64183" w:rsidP="00EB52CC">
            <w:pPr>
              <w:jc w:val="both"/>
              <w:rPr>
                <w:sz w:val="20"/>
              </w:rPr>
            </w:pPr>
            <w:r w:rsidRPr="00A6710E">
              <w:rPr>
                <w:sz w:val="20"/>
              </w:rPr>
              <w:t>(Gleeson J.)</w:t>
            </w:r>
          </w:p>
          <w:p w:rsidR="00B64183" w:rsidRPr="00A6710E" w:rsidRDefault="00A6710E" w:rsidP="00EB52CC">
            <w:pPr>
              <w:jc w:val="both"/>
              <w:rPr>
                <w:sz w:val="20"/>
              </w:rPr>
            </w:pPr>
            <w:hyperlink r:id="rId172" w:history="1">
              <w:r w:rsidR="00B64183" w:rsidRPr="00A6710E">
                <w:rPr>
                  <w:rStyle w:val="Hyperlink"/>
                  <w:sz w:val="20"/>
                </w:rPr>
                <w:t>2019 FC 871</w:t>
              </w:r>
            </w:hyperlink>
          </w:p>
          <w:p w:rsidR="00B64183" w:rsidRPr="00A6710E" w:rsidRDefault="00B64183" w:rsidP="00EB52CC">
            <w:pPr>
              <w:jc w:val="both"/>
              <w:rPr>
                <w:sz w:val="20"/>
              </w:rPr>
            </w:pPr>
            <w:r w:rsidRPr="00A6710E">
              <w:rPr>
                <w:sz w:val="20"/>
              </w:rPr>
              <w:t xml:space="preserve"> </w:t>
            </w:r>
          </w:p>
        </w:tc>
        <w:tc>
          <w:tcPr>
            <w:tcW w:w="243" w:type="pct"/>
          </w:tcPr>
          <w:p w:rsidR="00B64183" w:rsidRPr="00A6710E" w:rsidRDefault="00B64183" w:rsidP="00EB52CC">
            <w:pPr>
              <w:jc w:val="both"/>
              <w:rPr>
                <w:sz w:val="20"/>
              </w:rPr>
            </w:pPr>
          </w:p>
        </w:tc>
        <w:tc>
          <w:tcPr>
            <w:tcW w:w="2330" w:type="pct"/>
          </w:tcPr>
          <w:p w:rsidR="00B64183" w:rsidRPr="00A6710E" w:rsidRDefault="00B64183" w:rsidP="00EB52CC">
            <w:pPr>
              <w:jc w:val="both"/>
              <w:rPr>
                <w:sz w:val="20"/>
              </w:rPr>
            </w:pPr>
            <w:r w:rsidRPr="00A6710E">
              <w:rPr>
                <w:sz w:val="20"/>
              </w:rPr>
              <w:t>Application for judicial review and to certify questions dismissed</w:t>
            </w:r>
          </w:p>
          <w:p w:rsidR="00B64183" w:rsidRPr="00A6710E" w:rsidRDefault="00B64183" w:rsidP="00EB52CC">
            <w:pPr>
              <w:jc w:val="both"/>
              <w:rPr>
                <w:sz w:val="20"/>
              </w:rPr>
            </w:pPr>
          </w:p>
        </w:tc>
      </w:tr>
      <w:tr w:rsidR="00B64183" w:rsidRPr="00A6710E" w:rsidTr="00B778F3">
        <w:tc>
          <w:tcPr>
            <w:tcW w:w="2427" w:type="pct"/>
            <w:gridSpan w:val="2"/>
          </w:tcPr>
          <w:p w:rsidR="00B64183" w:rsidRPr="00A6710E" w:rsidRDefault="00B64183" w:rsidP="00EB52CC">
            <w:pPr>
              <w:jc w:val="both"/>
              <w:rPr>
                <w:sz w:val="20"/>
              </w:rPr>
            </w:pPr>
            <w:r w:rsidRPr="00A6710E">
              <w:rPr>
                <w:sz w:val="20"/>
              </w:rPr>
              <w:t>December 3, 2019</w:t>
            </w:r>
          </w:p>
          <w:p w:rsidR="00B64183" w:rsidRPr="00A6710E" w:rsidRDefault="00B64183" w:rsidP="00EB52CC">
            <w:pPr>
              <w:jc w:val="both"/>
              <w:rPr>
                <w:sz w:val="20"/>
              </w:rPr>
            </w:pPr>
            <w:r w:rsidRPr="00A6710E">
              <w:rPr>
                <w:sz w:val="20"/>
              </w:rPr>
              <w:t>Federal Court of Appeal</w:t>
            </w:r>
          </w:p>
          <w:p w:rsidR="00B64183" w:rsidRPr="00A6710E" w:rsidRDefault="00B64183" w:rsidP="00EB52CC">
            <w:pPr>
              <w:jc w:val="both"/>
              <w:rPr>
                <w:sz w:val="20"/>
              </w:rPr>
            </w:pPr>
            <w:r w:rsidRPr="00A6710E">
              <w:rPr>
                <w:sz w:val="20"/>
              </w:rPr>
              <w:t xml:space="preserve">(Rennie, Woods, </w:t>
            </w:r>
            <w:proofErr w:type="spellStart"/>
            <w:r w:rsidRPr="00A6710E">
              <w:rPr>
                <w:sz w:val="20"/>
              </w:rPr>
              <w:t>Rivoalen</w:t>
            </w:r>
            <w:proofErr w:type="spellEnd"/>
            <w:r w:rsidRPr="00A6710E">
              <w:rPr>
                <w:sz w:val="20"/>
              </w:rPr>
              <w:t xml:space="preserve"> JJ.A.)</w:t>
            </w:r>
          </w:p>
          <w:p w:rsidR="00B64183" w:rsidRPr="00A6710E" w:rsidRDefault="00B64183" w:rsidP="00EB52CC">
            <w:pPr>
              <w:jc w:val="both"/>
              <w:rPr>
                <w:sz w:val="20"/>
              </w:rPr>
            </w:pPr>
            <w:r w:rsidRPr="00A6710E">
              <w:rPr>
                <w:sz w:val="20"/>
              </w:rPr>
              <w:t>(Unreported)</w:t>
            </w:r>
          </w:p>
          <w:p w:rsidR="00B64183" w:rsidRPr="00A6710E" w:rsidRDefault="00B64183" w:rsidP="00EB52CC">
            <w:pPr>
              <w:jc w:val="both"/>
              <w:rPr>
                <w:sz w:val="20"/>
              </w:rPr>
            </w:pPr>
          </w:p>
        </w:tc>
        <w:tc>
          <w:tcPr>
            <w:tcW w:w="243" w:type="pct"/>
          </w:tcPr>
          <w:p w:rsidR="00B64183" w:rsidRPr="00A6710E" w:rsidRDefault="00B64183" w:rsidP="00EB52CC">
            <w:pPr>
              <w:jc w:val="both"/>
              <w:rPr>
                <w:sz w:val="20"/>
              </w:rPr>
            </w:pPr>
          </w:p>
        </w:tc>
        <w:tc>
          <w:tcPr>
            <w:tcW w:w="2330" w:type="pct"/>
          </w:tcPr>
          <w:p w:rsidR="00B64183" w:rsidRPr="00A6710E" w:rsidRDefault="00B64183" w:rsidP="00EB52CC">
            <w:pPr>
              <w:jc w:val="both"/>
              <w:rPr>
                <w:sz w:val="20"/>
              </w:rPr>
            </w:pPr>
            <w:r w:rsidRPr="00A6710E">
              <w:rPr>
                <w:sz w:val="20"/>
              </w:rPr>
              <w:t>Order to remove Notice of Appeal from file and to close file</w:t>
            </w:r>
          </w:p>
        </w:tc>
      </w:tr>
      <w:tr w:rsidR="00B64183" w:rsidRPr="00A6710E" w:rsidTr="00B778F3">
        <w:tc>
          <w:tcPr>
            <w:tcW w:w="2427" w:type="pct"/>
            <w:gridSpan w:val="2"/>
          </w:tcPr>
          <w:p w:rsidR="00B64183" w:rsidRPr="00A6710E" w:rsidRDefault="00B64183" w:rsidP="00EB52CC">
            <w:pPr>
              <w:jc w:val="both"/>
              <w:rPr>
                <w:sz w:val="20"/>
              </w:rPr>
            </w:pPr>
            <w:r w:rsidRPr="00A6710E">
              <w:rPr>
                <w:sz w:val="20"/>
              </w:rPr>
              <w:t>January 28, 2020</w:t>
            </w:r>
          </w:p>
          <w:p w:rsidR="00B64183" w:rsidRPr="00A6710E" w:rsidRDefault="00B64183" w:rsidP="00EB52CC">
            <w:pPr>
              <w:jc w:val="both"/>
              <w:rPr>
                <w:sz w:val="20"/>
              </w:rPr>
            </w:pPr>
            <w:r w:rsidRPr="00A6710E">
              <w:rPr>
                <w:sz w:val="20"/>
              </w:rPr>
              <w:t>Supreme Court of Canada</w:t>
            </w:r>
          </w:p>
        </w:tc>
        <w:tc>
          <w:tcPr>
            <w:tcW w:w="243" w:type="pct"/>
          </w:tcPr>
          <w:p w:rsidR="00B64183" w:rsidRPr="00A6710E" w:rsidRDefault="00B64183" w:rsidP="00EB52CC">
            <w:pPr>
              <w:jc w:val="both"/>
              <w:rPr>
                <w:sz w:val="20"/>
              </w:rPr>
            </w:pPr>
          </w:p>
        </w:tc>
        <w:tc>
          <w:tcPr>
            <w:tcW w:w="2330" w:type="pct"/>
          </w:tcPr>
          <w:p w:rsidR="00B64183" w:rsidRPr="00A6710E" w:rsidRDefault="00B64183" w:rsidP="00EB52CC">
            <w:pPr>
              <w:jc w:val="both"/>
              <w:rPr>
                <w:sz w:val="20"/>
              </w:rPr>
            </w:pPr>
            <w:r w:rsidRPr="00A6710E">
              <w:rPr>
                <w:sz w:val="20"/>
              </w:rPr>
              <w:t>Application for leave to appeal filed</w:t>
            </w:r>
          </w:p>
          <w:p w:rsidR="00B64183" w:rsidRPr="00A6710E" w:rsidRDefault="00B64183" w:rsidP="00EB52CC">
            <w:pPr>
              <w:jc w:val="both"/>
              <w:rPr>
                <w:sz w:val="20"/>
              </w:rPr>
            </w:pPr>
          </w:p>
        </w:tc>
      </w:tr>
    </w:tbl>
    <w:p w:rsidR="00B64183" w:rsidRPr="00A6710E" w:rsidRDefault="00B64183" w:rsidP="00EB52CC">
      <w:pPr>
        <w:jc w:val="both"/>
        <w:rPr>
          <w:sz w:val="20"/>
        </w:rPr>
      </w:pPr>
    </w:p>
    <w:p w:rsidR="008F5481" w:rsidRPr="00A6710E" w:rsidRDefault="00A6710E" w:rsidP="00EB52CC">
      <w:pPr>
        <w:jc w:val="both"/>
        <w:rPr>
          <w:sz w:val="20"/>
        </w:rPr>
      </w:pPr>
      <w:r w:rsidRPr="00A6710E">
        <w:rPr>
          <w:sz w:val="20"/>
        </w:rPr>
        <w:pict>
          <v:rect id="_x0000_i1095" style="width:2in;height:1pt" o:hrpct="0" o:hralign="center" o:hrstd="t" o:hrnoshade="t" o:hr="t" fillcolor="black [3213]" stroked="f"/>
        </w:pict>
      </w:r>
    </w:p>
    <w:p w:rsidR="008F5481" w:rsidRPr="00A6710E" w:rsidRDefault="008F5481"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64183" w:rsidRPr="00A6710E" w:rsidTr="00B778F3">
        <w:tc>
          <w:tcPr>
            <w:tcW w:w="543" w:type="pct"/>
          </w:tcPr>
          <w:p w:rsidR="00B64183" w:rsidRPr="00A6710E" w:rsidRDefault="00B64183" w:rsidP="00EB52CC">
            <w:pPr>
              <w:jc w:val="both"/>
              <w:rPr>
                <w:sz w:val="20"/>
                <w:lang w:val="fr-CA"/>
              </w:rPr>
            </w:pPr>
            <w:r w:rsidRPr="00A6710E">
              <w:rPr>
                <w:rStyle w:val="SCCFileNumberChar"/>
                <w:sz w:val="20"/>
                <w:szCs w:val="20"/>
                <w:lang w:val="fr-CA"/>
              </w:rPr>
              <w:t>39045</w:t>
            </w:r>
          </w:p>
        </w:tc>
        <w:tc>
          <w:tcPr>
            <w:tcW w:w="4457" w:type="pct"/>
            <w:gridSpan w:val="3"/>
          </w:tcPr>
          <w:p w:rsidR="00B64183" w:rsidRPr="00A6710E" w:rsidRDefault="00B64183" w:rsidP="00EB52CC">
            <w:pPr>
              <w:pStyle w:val="SCCLsocParty"/>
              <w:jc w:val="both"/>
              <w:rPr>
                <w:b/>
                <w:sz w:val="20"/>
                <w:szCs w:val="20"/>
              </w:rPr>
            </w:pPr>
            <w:r w:rsidRPr="00A6710E">
              <w:rPr>
                <w:b/>
                <w:sz w:val="20"/>
                <w:szCs w:val="20"/>
              </w:rPr>
              <w:t>Romeo V. Lim c. Ministre de la Citoyenneté et de l’Immigration</w:t>
            </w:r>
          </w:p>
          <w:p w:rsidR="00B64183" w:rsidRPr="00A6710E" w:rsidRDefault="00B64183" w:rsidP="00EB52CC">
            <w:pPr>
              <w:jc w:val="both"/>
              <w:rPr>
                <w:sz w:val="20"/>
                <w:lang w:val="fr-CA"/>
              </w:rPr>
            </w:pPr>
            <w:r w:rsidRPr="00A6710E">
              <w:rPr>
                <w:sz w:val="20"/>
                <w:lang w:val="fr-CA"/>
              </w:rPr>
              <w:t>(C</w:t>
            </w:r>
            <w:r w:rsidR="008F5481" w:rsidRPr="00A6710E">
              <w:rPr>
                <w:sz w:val="20"/>
                <w:lang w:val="fr-CA"/>
              </w:rPr>
              <w:t>.</w:t>
            </w:r>
            <w:r w:rsidRPr="00A6710E">
              <w:rPr>
                <w:sz w:val="20"/>
                <w:lang w:val="fr-CA"/>
              </w:rPr>
              <w:t>F</w:t>
            </w:r>
            <w:r w:rsidR="008F5481" w:rsidRPr="00A6710E">
              <w:rPr>
                <w:sz w:val="20"/>
                <w:lang w:val="fr-CA"/>
              </w:rPr>
              <w:t>.</w:t>
            </w:r>
            <w:r w:rsidRPr="00A6710E">
              <w:rPr>
                <w:sz w:val="20"/>
                <w:lang w:val="fr-CA"/>
              </w:rPr>
              <w:t>) (Civile) (Sur autorisation)</w:t>
            </w:r>
          </w:p>
        </w:tc>
      </w:tr>
      <w:tr w:rsidR="00B64183" w:rsidRPr="00A6710E" w:rsidTr="00B778F3">
        <w:tc>
          <w:tcPr>
            <w:tcW w:w="5000" w:type="pct"/>
            <w:gridSpan w:val="4"/>
          </w:tcPr>
          <w:p w:rsidR="00B64183" w:rsidRPr="00A6710E" w:rsidRDefault="00B64183" w:rsidP="00EB52CC">
            <w:pPr>
              <w:jc w:val="both"/>
              <w:rPr>
                <w:sz w:val="20"/>
                <w:lang w:val="fr-CA"/>
              </w:rPr>
            </w:pPr>
            <w:r w:rsidRPr="00A6710E">
              <w:rPr>
                <w:sz w:val="20"/>
                <w:lang w:val="fr-CA"/>
              </w:rPr>
              <w:t>Droit administratif — Contrôle judiciaire — Appels — Certification des questions — Immigration — Refus du visa — Une ordonnance visant le retrait de l’avis d’appel du dossier et la fermeture du dossier déconsidérerait</w:t>
            </w:r>
            <w:r w:rsidRPr="00A6710E">
              <w:rPr>
                <w:sz w:val="20"/>
                <w:lang w:val="fr-CA"/>
              </w:rPr>
              <w:noBreakHyphen/>
              <w:t>elle l’administration de la justice? — Le refus de certifier les questions était</w:t>
            </w:r>
            <w:r w:rsidRPr="00A6710E">
              <w:rPr>
                <w:sz w:val="20"/>
                <w:lang w:val="fr-CA"/>
              </w:rPr>
              <w:noBreakHyphen/>
              <w:t>il illégal et contrevenait</w:t>
            </w:r>
            <w:r w:rsidRPr="00A6710E">
              <w:rPr>
                <w:sz w:val="20"/>
                <w:lang w:val="fr-CA"/>
              </w:rPr>
              <w:noBreakHyphen/>
              <w:t xml:space="preserve">il à la </w:t>
            </w:r>
            <w:r w:rsidRPr="00A6710E">
              <w:rPr>
                <w:i/>
                <w:sz w:val="20"/>
                <w:lang w:val="fr-CA"/>
              </w:rPr>
              <w:t>Charte canadienne des droits et libertés</w:t>
            </w:r>
            <w:r w:rsidRPr="00A6710E">
              <w:rPr>
                <w:sz w:val="20"/>
                <w:lang w:val="fr-CA"/>
              </w:rPr>
              <w:t>? — Le fait d’avoir considéré l’omission d’une accusation criminelle en instance dans une demande de visa comme une déclaration inexacte importante constitue</w:t>
            </w:r>
            <w:r w:rsidRPr="00A6710E">
              <w:rPr>
                <w:sz w:val="20"/>
                <w:lang w:val="fr-CA"/>
              </w:rPr>
              <w:noBreakHyphen/>
              <w:t>t</w:t>
            </w:r>
            <w:r w:rsidRPr="00A6710E">
              <w:rPr>
                <w:sz w:val="20"/>
                <w:lang w:val="fr-CA"/>
              </w:rPr>
              <w:noBreakHyphen/>
              <w:t xml:space="preserve">il une contravention à la </w:t>
            </w:r>
            <w:r w:rsidRPr="00A6710E">
              <w:rPr>
                <w:i/>
                <w:sz w:val="20"/>
                <w:lang w:val="fr-CA"/>
              </w:rPr>
              <w:t>Charte canadienne des droits et libertés</w:t>
            </w:r>
            <w:r w:rsidRPr="00A6710E">
              <w:rPr>
                <w:sz w:val="20"/>
                <w:lang w:val="fr-CA"/>
              </w:rPr>
              <w:t>? — Refus de traiter une demande de visa en temps opportun — Les mandataires de la Couronne ont</w:t>
            </w:r>
            <w:r w:rsidRPr="00A6710E">
              <w:rPr>
                <w:sz w:val="20"/>
                <w:lang w:val="fr-CA"/>
              </w:rPr>
              <w:noBreakHyphen/>
              <w:t>ils le pouvoir de refuser de retirer une demande? — Le ministère de la Justice devrait</w:t>
            </w:r>
            <w:r w:rsidRPr="00A6710E">
              <w:rPr>
                <w:sz w:val="20"/>
                <w:lang w:val="fr-CA"/>
              </w:rPr>
              <w:noBreakHyphen/>
              <w:t xml:space="preserve">il </w:t>
            </w:r>
            <w:proofErr w:type="gramStart"/>
            <w:r w:rsidRPr="00A6710E">
              <w:rPr>
                <w:sz w:val="20"/>
                <w:lang w:val="fr-CA"/>
              </w:rPr>
              <w:t>assumer</w:t>
            </w:r>
            <w:proofErr w:type="gramEnd"/>
            <w:r w:rsidRPr="00A6710E">
              <w:rPr>
                <w:sz w:val="20"/>
                <w:lang w:val="fr-CA"/>
              </w:rPr>
              <w:t xml:space="preserve"> le coût de la préparation des dossiers d’appel? — Une formation de la Cour d’appel fédérale peut</w:t>
            </w:r>
            <w:r w:rsidRPr="00A6710E">
              <w:rPr>
                <w:sz w:val="20"/>
                <w:lang w:val="fr-CA"/>
              </w:rPr>
              <w:noBreakHyphen/>
              <w:t>elle appliquer la loi fidèlement?</w:t>
            </w:r>
          </w:p>
        </w:tc>
      </w:tr>
      <w:tr w:rsidR="00B64183" w:rsidRPr="00A6710E" w:rsidTr="00B778F3">
        <w:tc>
          <w:tcPr>
            <w:tcW w:w="5000" w:type="pct"/>
            <w:gridSpan w:val="4"/>
          </w:tcPr>
          <w:p w:rsidR="00B64183" w:rsidRPr="00A6710E" w:rsidRDefault="00B64183" w:rsidP="00EB52CC">
            <w:pPr>
              <w:jc w:val="both"/>
              <w:rPr>
                <w:sz w:val="20"/>
                <w:lang w:val="fr-CA"/>
              </w:rPr>
            </w:pPr>
          </w:p>
        </w:tc>
      </w:tr>
      <w:tr w:rsidR="00B64183" w:rsidRPr="00A6710E" w:rsidTr="00B778F3">
        <w:tc>
          <w:tcPr>
            <w:tcW w:w="5000" w:type="pct"/>
            <w:gridSpan w:val="4"/>
          </w:tcPr>
          <w:p w:rsidR="00B64183" w:rsidRPr="00A6710E" w:rsidRDefault="00B64183" w:rsidP="00EB52CC">
            <w:pPr>
              <w:jc w:val="both"/>
              <w:rPr>
                <w:sz w:val="20"/>
                <w:lang w:val="fr-CA"/>
              </w:rPr>
            </w:pPr>
            <w:r w:rsidRPr="00A6710E">
              <w:rPr>
                <w:sz w:val="20"/>
                <w:lang w:val="fr-CA"/>
              </w:rPr>
              <w:t xml:space="preserve">M. Lim est un citoyen des Philippines. Il a fait une demande de visa de résident temporaire. Le ministère de la Citoyenneté et de l’Immigration du Canada l’a avisé qu’ils avaient des motifs de croire qu’il avait été accusé d’actes criminels et que des renseignements supplémentaires étaient nécessaires. Après quelques communications, M. Lim a écrit à l’avocat du ministère de la Justice. Il exigeait notamment que sa demande de visa soit retirée. Le ministère de la Justice lui a répondu qu’ils ne pouvaient pas communiquer avec lui à ce sujet, ni avec le ministère de la Citoyenneté et de l’Immigration du Canada en son nom. La demande de visa de M. Lim a été rejetée en raison de déclarations inexactes et de grande criminalité. M. Lim a demandé un contrôle judiciaire et la certification de 25 questions. Le juge </w:t>
            </w:r>
            <w:proofErr w:type="spellStart"/>
            <w:r w:rsidRPr="00A6710E">
              <w:rPr>
                <w:sz w:val="20"/>
                <w:lang w:val="fr-CA"/>
              </w:rPr>
              <w:t>Gleeson</w:t>
            </w:r>
            <w:proofErr w:type="spellEnd"/>
            <w:r w:rsidRPr="00A6710E">
              <w:rPr>
                <w:sz w:val="20"/>
                <w:lang w:val="fr-CA"/>
              </w:rPr>
              <w:t xml:space="preserve"> a rejeté la demande de contrôle judiciaire et a refusé de certifier les questions. M. Lim a déposé un avis d’appel à la Cour d’appel fédérale. Le ministre de la Citoyenneté et de l’Immigration a présenté une demande pour que l’avis d’appel soit retiré du dossier de la cour et que le dossier soit fermé. La Cour d’appel fédérale a accueilli la requête. </w:t>
            </w:r>
          </w:p>
          <w:p w:rsidR="00B64183" w:rsidRPr="00A6710E" w:rsidRDefault="00B64183" w:rsidP="00EB52CC">
            <w:pPr>
              <w:jc w:val="both"/>
              <w:rPr>
                <w:sz w:val="20"/>
                <w:lang w:val="fr-CA"/>
              </w:rPr>
            </w:pPr>
          </w:p>
        </w:tc>
      </w:tr>
      <w:tr w:rsidR="00B64183" w:rsidRPr="00A6710E" w:rsidTr="00B778F3">
        <w:tc>
          <w:tcPr>
            <w:tcW w:w="2427" w:type="pct"/>
            <w:gridSpan w:val="2"/>
          </w:tcPr>
          <w:p w:rsidR="00B64183" w:rsidRPr="00A6710E" w:rsidRDefault="00B64183" w:rsidP="00EB52CC">
            <w:pPr>
              <w:jc w:val="both"/>
              <w:rPr>
                <w:sz w:val="20"/>
                <w:lang w:val="fr-CA"/>
              </w:rPr>
            </w:pPr>
            <w:r w:rsidRPr="00A6710E">
              <w:rPr>
                <w:sz w:val="20"/>
                <w:lang w:val="fr-CA"/>
              </w:rPr>
              <w:t>27 juin 2019</w:t>
            </w:r>
          </w:p>
          <w:p w:rsidR="00B64183" w:rsidRPr="00A6710E" w:rsidRDefault="00B64183" w:rsidP="00EB52CC">
            <w:pPr>
              <w:jc w:val="both"/>
              <w:rPr>
                <w:sz w:val="20"/>
                <w:lang w:val="fr-CA"/>
              </w:rPr>
            </w:pPr>
            <w:r w:rsidRPr="00A6710E">
              <w:rPr>
                <w:sz w:val="20"/>
                <w:lang w:val="fr-CA"/>
              </w:rPr>
              <w:t>Cour fédérale</w:t>
            </w:r>
          </w:p>
          <w:p w:rsidR="00B64183" w:rsidRPr="00A6710E" w:rsidRDefault="00B64183" w:rsidP="00EB52CC">
            <w:pPr>
              <w:jc w:val="both"/>
              <w:rPr>
                <w:sz w:val="20"/>
                <w:lang w:val="fr-CA"/>
              </w:rPr>
            </w:pPr>
            <w:r w:rsidRPr="00A6710E">
              <w:rPr>
                <w:sz w:val="20"/>
                <w:lang w:val="fr-CA"/>
              </w:rPr>
              <w:t xml:space="preserve">(Juge </w:t>
            </w:r>
            <w:proofErr w:type="spellStart"/>
            <w:r w:rsidRPr="00A6710E">
              <w:rPr>
                <w:sz w:val="20"/>
                <w:lang w:val="fr-CA"/>
              </w:rPr>
              <w:t>Gleeson</w:t>
            </w:r>
            <w:proofErr w:type="spellEnd"/>
            <w:r w:rsidRPr="00A6710E">
              <w:rPr>
                <w:sz w:val="20"/>
                <w:lang w:val="fr-CA"/>
              </w:rPr>
              <w:t>)</w:t>
            </w:r>
          </w:p>
          <w:p w:rsidR="00B64183" w:rsidRPr="00A6710E" w:rsidRDefault="00A6710E" w:rsidP="00EB52CC">
            <w:pPr>
              <w:jc w:val="both"/>
              <w:rPr>
                <w:sz w:val="20"/>
                <w:lang w:val="fr-CA"/>
              </w:rPr>
            </w:pPr>
            <w:hyperlink r:id="rId173" w:history="1">
              <w:r w:rsidR="00B64183" w:rsidRPr="00A6710E">
                <w:rPr>
                  <w:rStyle w:val="Hyperlink"/>
                  <w:sz w:val="20"/>
                  <w:lang w:val="fr-CA"/>
                </w:rPr>
                <w:t>2019 FC 871</w:t>
              </w:r>
            </w:hyperlink>
          </w:p>
          <w:p w:rsidR="00B64183" w:rsidRPr="00A6710E" w:rsidRDefault="00B64183" w:rsidP="00EB52CC">
            <w:pPr>
              <w:jc w:val="both"/>
              <w:rPr>
                <w:sz w:val="20"/>
                <w:lang w:val="fr-CA"/>
              </w:rPr>
            </w:pPr>
            <w:r w:rsidRPr="00A6710E">
              <w:rPr>
                <w:sz w:val="20"/>
                <w:lang w:val="fr-CA"/>
              </w:rPr>
              <w:t xml:space="preserve"> </w:t>
            </w:r>
          </w:p>
        </w:tc>
        <w:tc>
          <w:tcPr>
            <w:tcW w:w="243" w:type="pct"/>
          </w:tcPr>
          <w:p w:rsidR="00B64183" w:rsidRPr="00A6710E" w:rsidRDefault="00B64183" w:rsidP="00EB52CC">
            <w:pPr>
              <w:jc w:val="both"/>
              <w:rPr>
                <w:sz w:val="20"/>
                <w:lang w:val="fr-CA"/>
              </w:rPr>
            </w:pPr>
          </w:p>
        </w:tc>
        <w:tc>
          <w:tcPr>
            <w:tcW w:w="2330" w:type="pct"/>
          </w:tcPr>
          <w:p w:rsidR="00B64183" w:rsidRPr="00A6710E" w:rsidRDefault="00B64183" w:rsidP="00EB52CC">
            <w:pPr>
              <w:jc w:val="both"/>
              <w:rPr>
                <w:sz w:val="20"/>
                <w:lang w:val="fr-CA"/>
              </w:rPr>
            </w:pPr>
            <w:r w:rsidRPr="00A6710E">
              <w:rPr>
                <w:sz w:val="20"/>
                <w:lang w:val="fr-CA"/>
              </w:rPr>
              <w:t xml:space="preserve">Demande de contrôle judiciaire et de certification de questions rejetée </w:t>
            </w:r>
          </w:p>
          <w:p w:rsidR="00B64183" w:rsidRPr="00A6710E" w:rsidRDefault="00B64183" w:rsidP="00EB52CC">
            <w:pPr>
              <w:jc w:val="both"/>
              <w:rPr>
                <w:sz w:val="20"/>
                <w:lang w:val="fr-CA"/>
              </w:rPr>
            </w:pPr>
          </w:p>
        </w:tc>
      </w:tr>
      <w:tr w:rsidR="00B64183" w:rsidRPr="00A6710E" w:rsidTr="00B778F3">
        <w:tc>
          <w:tcPr>
            <w:tcW w:w="2427" w:type="pct"/>
            <w:gridSpan w:val="2"/>
          </w:tcPr>
          <w:p w:rsidR="00B64183" w:rsidRPr="00A6710E" w:rsidRDefault="00B64183" w:rsidP="00EB52CC">
            <w:pPr>
              <w:jc w:val="both"/>
              <w:rPr>
                <w:sz w:val="20"/>
                <w:lang w:val="fr-CA"/>
              </w:rPr>
            </w:pPr>
            <w:r w:rsidRPr="00A6710E">
              <w:rPr>
                <w:sz w:val="20"/>
                <w:lang w:val="fr-CA"/>
              </w:rPr>
              <w:t>3 décembre 2019</w:t>
            </w:r>
          </w:p>
          <w:p w:rsidR="00B64183" w:rsidRPr="00A6710E" w:rsidRDefault="00B64183" w:rsidP="00EB52CC">
            <w:pPr>
              <w:jc w:val="both"/>
              <w:rPr>
                <w:sz w:val="20"/>
                <w:lang w:val="fr-CA"/>
              </w:rPr>
            </w:pPr>
            <w:r w:rsidRPr="00A6710E">
              <w:rPr>
                <w:sz w:val="20"/>
                <w:lang w:val="fr-CA"/>
              </w:rPr>
              <w:t>Cour d’appel fédérale</w:t>
            </w:r>
          </w:p>
          <w:p w:rsidR="00B64183" w:rsidRPr="00A6710E" w:rsidRDefault="00B64183" w:rsidP="00EB52CC">
            <w:pPr>
              <w:jc w:val="both"/>
              <w:rPr>
                <w:sz w:val="20"/>
                <w:lang w:val="fr-CA"/>
              </w:rPr>
            </w:pPr>
            <w:r w:rsidRPr="00A6710E">
              <w:rPr>
                <w:sz w:val="20"/>
                <w:lang w:val="fr-CA"/>
              </w:rPr>
              <w:t xml:space="preserve">(Juges Rennie, Woods et </w:t>
            </w:r>
            <w:proofErr w:type="spellStart"/>
            <w:r w:rsidRPr="00A6710E">
              <w:rPr>
                <w:sz w:val="20"/>
                <w:lang w:val="fr-CA"/>
              </w:rPr>
              <w:t>Rivoalen</w:t>
            </w:r>
            <w:proofErr w:type="spellEnd"/>
            <w:r w:rsidRPr="00A6710E">
              <w:rPr>
                <w:sz w:val="20"/>
                <w:lang w:val="fr-CA"/>
              </w:rPr>
              <w:t>)</w:t>
            </w:r>
          </w:p>
          <w:p w:rsidR="00B64183" w:rsidRPr="00A6710E" w:rsidRDefault="00B64183" w:rsidP="00EB52CC">
            <w:pPr>
              <w:jc w:val="both"/>
              <w:rPr>
                <w:sz w:val="20"/>
                <w:lang w:val="fr-CA"/>
              </w:rPr>
            </w:pPr>
            <w:r w:rsidRPr="00A6710E">
              <w:rPr>
                <w:sz w:val="20"/>
                <w:lang w:val="fr-CA"/>
              </w:rPr>
              <w:t>(Non publiée)</w:t>
            </w:r>
          </w:p>
          <w:p w:rsidR="00B64183" w:rsidRPr="00A6710E" w:rsidRDefault="00B64183" w:rsidP="00EB52CC">
            <w:pPr>
              <w:jc w:val="both"/>
              <w:rPr>
                <w:sz w:val="20"/>
                <w:lang w:val="fr-CA"/>
              </w:rPr>
            </w:pPr>
          </w:p>
        </w:tc>
        <w:tc>
          <w:tcPr>
            <w:tcW w:w="243" w:type="pct"/>
          </w:tcPr>
          <w:p w:rsidR="00B64183" w:rsidRPr="00A6710E" w:rsidRDefault="00B64183" w:rsidP="00EB52CC">
            <w:pPr>
              <w:jc w:val="both"/>
              <w:rPr>
                <w:sz w:val="20"/>
                <w:lang w:val="fr-CA"/>
              </w:rPr>
            </w:pPr>
          </w:p>
        </w:tc>
        <w:tc>
          <w:tcPr>
            <w:tcW w:w="2330" w:type="pct"/>
          </w:tcPr>
          <w:p w:rsidR="00B64183" w:rsidRPr="00A6710E" w:rsidRDefault="00B64183" w:rsidP="00EB52CC">
            <w:pPr>
              <w:jc w:val="both"/>
              <w:rPr>
                <w:sz w:val="20"/>
                <w:lang w:val="fr-CA"/>
              </w:rPr>
            </w:pPr>
            <w:r w:rsidRPr="00A6710E">
              <w:rPr>
                <w:sz w:val="20"/>
                <w:lang w:val="fr-CA"/>
              </w:rPr>
              <w:t>Ordonnance visant le retrait de l’avis d’appel du dossier et la fermeture du dossier</w:t>
            </w:r>
          </w:p>
          <w:p w:rsidR="00B64183" w:rsidRPr="00A6710E" w:rsidRDefault="00B64183" w:rsidP="00EB52CC">
            <w:pPr>
              <w:jc w:val="both"/>
              <w:rPr>
                <w:sz w:val="20"/>
                <w:lang w:val="fr-CA"/>
              </w:rPr>
            </w:pPr>
          </w:p>
        </w:tc>
      </w:tr>
      <w:tr w:rsidR="00B64183" w:rsidRPr="00A6710E" w:rsidTr="00B778F3">
        <w:tc>
          <w:tcPr>
            <w:tcW w:w="2427" w:type="pct"/>
            <w:gridSpan w:val="2"/>
          </w:tcPr>
          <w:p w:rsidR="00B64183" w:rsidRPr="00A6710E" w:rsidRDefault="00B64183" w:rsidP="00EB52CC">
            <w:pPr>
              <w:jc w:val="both"/>
              <w:rPr>
                <w:sz w:val="20"/>
                <w:lang w:val="fr-CA"/>
              </w:rPr>
            </w:pPr>
            <w:r w:rsidRPr="00A6710E">
              <w:rPr>
                <w:sz w:val="20"/>
                <w:lang w:val="fr-CA"/>
              </w:rPr>
              <w:t>28 janvier 2020</w:t>
            </w:r>
          </w:p>
          <w:p w:rsidR="00B64183" w:rsidRPr="00A6710E" w:rsidRDefault="00B64183" w:rsidP="00EB52CC">
            <w:pPr>
              <w:jc w:val="both"/>
              <w:rPr>
                <w:sz w:val="20"/>
                <w:lang w:val="fr-CA"/>
              </w:rPr>
            </w:pPr>
            <w:r w:rsidRPr="00A6710E">
              <w:rPr>
                <w:sz w:val="20"/>
                <w:lang w:val="fr-CA"/>
              </w:rPr>
              <w:t>Cour suprême du Canada</w:t>
            </w:r>
          </w:p>
        </w:tc>
        <w:tc>
          <w:tcPr>
            <w:tcW w:w="243" w:type="pct"/>
          </w:tcPr>
          <w:p w:rsidR="00B64183" w:rsidRPr="00A6710E" w:rsidRDefault="00B64183" w:rsidP="00EB52CC">
            <w:pPr>
              <w:jc w:val="both"/>
              <w:rPr>
                <w:sz w:val="20"/>
                <w:lang w:val="fr-CA"/>
              </w:rPr>
            </w:pPr>
          </w:p>
        </w:tc>
        <w:tc>
          <w:tcPr>
            <w:tcW w:w="2330" w:type="pct"/>
          </w:tcPr>
          <w:p w:rsidR="00B64183" w:rsidRPr="00A6710E" w:rsidRDefault="00B64183" w:rsidP="00EB52CC">
            <w:pPr>
              <w:jc w:val="both"/>
              <w:rPr>
                <w:sz w:val="20"/>
                <w:lang w:val="fr-CA"/>
              </w:rPr>
            </w:pPr>
            <w:r w:rsidRPr="00A6710E">
              <w:rPr>
                <w:sz w:val="20"/>
                <w:lang w:val="fr-CA"/>
              </w:rPr>
              <w:t>Demande d’autorisation d’appel déposée</w:t>
            </w:r>
          </w:p>
          <w:p w:rsidR="00B64183" w:rsidRPr="00A6710E" w:rsidRDefault="00B64183" w:rsidP="00EB52CC">
            <w:pPr>
              <w:jc w:val="both"/>
              <w:rPr>
                <w:sz w:val="20"/>
                <w:lang w:val="fr-CA"/>
              </w:rPr>
            </w:pPr>
          </w:p>
        </w:tc>
      </w:tr>
    </w:tbl>
    <w:p w:rsidR="00B64183" w:rsidRPr="00A6710E" w:rsidRDefault="00B64183" w:rsidP="00EB52CC">
      <w:pPr>
        <w:jc w:val="both"/>
        <w:rPr>
          <w:sz w:val="20"/>
          <w:lang w:val="fr-CA"/>
        </w:rPr>
      </w:pPr>
    </w:p>
    <w:p w:rsidR="008F5481" w:rsidRPr="00A6710E" w:rsidRDefault="00A6710E" w:rsidP="00EB52CC">
      <w:pPr>
        <w:jc w:val="both"/>
        <w:rPr>
          <w:sz w:val="20"/>
          <w:lang w:val="fr-CA"/>
        </w:rPr>
      </w:pPr>
      <w:r w:rsidRPr="00A6710E">
        <w:rPr>
          <w:sz w:val="20"/>
        </w:rPr>
        <w:pict>
          <v:rect id="_x0000_i1096" style="width:2in;height:1pt" o:hrpct="0" o:hralign="center" o:hrstd="t" o:hrnoshade="t" o:hr="t" fillcolor="black [3213]" stroked="f"/>
        </w:pict>
      </w:r>
    </w:p>
    <w:p w:rsidR="00863523" w:rsidRPr="00A6710E" w:rsidRDefault="00863523" w:rsidP="00EB52C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348CC" w:rsidRPr="00A6710E" w:rsidTr="00B778F3">
        <w:tc>
          <w:tcPr>
            <w:tcW w:w="543" w:type="pct"/>
          </w:tcPr>
          <w:p w:rsidR="006348CC" w:rsidRPr="00A6710E" w:rsidRDefault="006348CC" w:rsidP="00EB52CC">
            <w:pPr>
              <w:jc w:val="both"/>
              <w:rPr>
                <w:sz w:val="20"/>
              </w:rPr>
            </w:pPr>
            <w:r w:rsidRPr="00A6710E">
              <w:rPr>
                <w:rStyle w:val="SCCFileNumberChar"/>
                <w:sz w:val="20"/>
                <w:szCs w:val="20"/>
              </w:rPr>
              <w:t>39035</w:t>
            </w:r>
          </w:p>
        </w:tc>
        <w:tc>
          <w:tcPr>
            <w:tcW w:w="4457" w:type="pct"/>
            <w:gridSpan w:val="3"/>
          </w:tcPr>
          <w:p w:rsidR="006348CC" w:rsidRPr="00A6710E" w:rsidRDefault="006348CC" w:rsidP="00EB52CC">
            <w:pPr>
              <w:pStyle w:val="SCCLsocParty"/>
              <w:jc w:val="both"/>
              <w:rPr>
                <w:b/>
                <w:sz w:val="20"/>
                <w:szCs w:val="20"/>
                <w:lang w:val="en-US"/>
              </w:rPr>
            </w:pPr>
            <w:r w:rsidRPr="00A6710E">
              <w:rPr>
                <w:b/>
                <w:sz w:val="20"/>
                <w:szCs w:val="20"/>
                <w:lang w:val="en-US"/>
              </w:rPr>
              <w:t>Anatoly Kimaev v. Sobeys Inc.</w:t>
            </w:r>
          </w:p>
          <w:p w:rsidR="006348CC" w:rsidRPr="00A6710E" w:rsidRDefault="006348CC" w:rsidP="00EB52CC">
            <w:pPr>
              <w:jc w:val="both"/>
              <w:rPr>
                <w:sz w:val="20"/>
              </w:rPr>
            </w:pPr>
            <w:r w:rsidRPr="00A6710E">
              <w:rPr>
                <w:sz w:val="20"/>
              </w:rPr>
              <w:t>(Ont.) (Civil) (By Leave)</w:t>
            </w:r>
          </w:p>
        </w:tc>
      </w:tr>
      <w:tr w:rsidR="006348CC" w:rsidRPr="00A6710E" w:rsidTr="00B778F3">
        <w:tc>
          <w:tcPr>
            <w:tcW w:w="5000" w:type="pct"/>
            <w:gridSpan w:val="4"/>
          </w:tcPr>
          <w:p w:rsidR="006348CC" w:rsidRPr="00A6710E" w:rsidRDefault="006348CC" w:rsidP="00EB52CC">
            <w:pPr>
              <w:jc w:val="both"/>
              <w:rPr>
                <w:sz w:val="20"/>
              </w:rPr>
            </w:pPr>
            <w:r w:rsidRPr="00A6710E">
              <w:rPr>
                <w:i/>
                <w:sz w:val="20"/>
              </w:rPr>
              <w:t>Charter of Rights</w:t>
            </w:r>
            <w:r w:rsidRPr="00A6710E">
              <w:rPr>
                <w:sz w:val="20"/>
              </w:rPr>
              <w:t xml:space="preserve"> — Whether the applicant’s </w:t>
            </w:r>
            <w:r w:rsidRPr="00A6710E">
              <w:rPr>
                <w:i/>
                <w:sz w:val="20"/>
              </w:rPr>
              <w:t>Charter</w:t>
            </w:r>
            <w:r w:rsidRPr="00A6710E">
              <w:rPr>
                <w:sz w:val="20"/>
              </w:rPr>
              <w:t xml:space="preserve"> rights were infringed — </w:t>
            </w:r>
            <w:r w:rsidRPr="00A6710E">
              <w:rPr>
                <w:i/>
                <w:sz w:val="20"/>
              </w:rPr>
              <w:t>Canadian Charter of Rights and Freedoms</w:t>
            </w:r>
            <w:r w:rsidRPr="00A6710E">
              <w:rPr>
                <w:sz w:val="20"/>
              </w:rPr>
              <w:t>.</w:t>
            </w:r>
          </w:p>
        </w:tc>
      </w:tr>
      <w:tr w:rsidR="006348CC" w:rsidRPr="00A6710E" w:rsidTr="00B778F3">
        <w:tc>
          <w:tcPr>
            <w:tcW w:w="5000" w:type="pct"/>
            <w:gridSpan w:val="4"/>
          </w:tcPr>
          <w:p w:rsidR="006348CC" w:rsidRPr="00A6710E" w:rsidRDefault="006348CC" w:rsidP="00EB52CC">
            <w:pPr>
              <w:jc w:val="both"/>
              <w:rPr>
                <w:sz w:val="20"/>
              </w:rPr>
            </w:pPr>
          </w:p>
          <w:p w:rsidR="006348CC" w:rsidRPr="00A6710E" w:rsidRDefault="006348CC" w:rsidP="00EB52CC">
            <w:pPr>
              <w:jc w:val="both"/>
              <w:rPr>
                <w:sz w:val="20"/>
              </w:rPr>
            </w:pPr>
            <w:r w:rsidRPr="00A6710E">
              <w:rPr>
                <w:sz w:val="20"/>
              </w:rPr>
              <w:t>The applicant commenced an action against the respondent seeking $1 billion in damages, and a 60% tax for alleged violations of the law, harassment, bullying, and discrimination. The applicant also sought other relief contained in the statement of claim. The respondent’s motion to dismiss the applicant’s action as being frivolous, vexatious, and an abuse of the court’s process was granted. The Court of Appeal dismissed the applicant’s appeal.</w:t>
            </w:r>
          </w:p>
        </w:tc>
      </w:tr>
      <w:tr w:rsidR="006348CC" w:rsidRPr="00A6710E" w:rsidTr="00B778F3">
        <w:tc>
          <w:tcPr>
            <w:tcW w:w="5000" w:type="pct"/>
            <w:gridSpan w:val="4"/>
          </w:tcPr>
          <w:p w:rsidR="006348CC" w:rsidRPr="00A6710E" w:rsidRDefault="006348CC" w:rsidP="00EB52CC">
            <w:pPr>
              <w:jc w:val="both"/>
              <w:rPr>
                <w:sz w:val="20"/>
              </w:rPr>
            </w:pPr>
          </w:p>
        </w:tc>
      </w:tr>
      <w:tr w:rsidR="006348CC" w:rsidRPr="00A6710E" w:rsidTr="00B778F3">
        <w:tc>
          <w:tcPr>
            <w:tcW w:w="2427" w:type="pct"/>
            <w:gridSpan w:val="2"/>
          </w:tcPr>
          <w:p w:rsidR="006348CC" w:rsidRPr="00A6710E" w:rsidRDefault="006348CC" w:rsidP="00EB52CC">
            <w:pPr>
              <w:jc w:val="both"/>
              <w:rPr>
                <w:sz w:val="20"/>
              </w:rPr>
            </w:pPr>
            <w:r w:rsidRPr="00A6710E">
              <w:rPr>
                <w:sz w:val="20"/>
              </w:rPr>
              <w:t>March 1, 2019</w:t>
            </w:r>
          </w:p>
          <w:p w:rsidR="006348CC" w:rsidRPr="00A6710E" w:rsidRDefault="006348CC" w:rsidP="00EB52CC">
            <w:pPr>
              <w:jc w:val="both"/>
              <w:rPr>
                <w:sz w:val="20"/>
              </w:rPr>
            </w:pPr>
            <w:r w:rsidRPr="00A6710E">
              <w:rPr>
                <w:sz w:val="20"/>
              </w:rPr>
              <w:t>Ontario Superior Court of Justice</w:t>
            </w:r>
          </w:p>
          <w:p w:rsidR="006348CC" w:rsidRPr="00A6710E" w:rsidRDefault="006348CC" w:rsidP="00EB52CC">
            <w:pPr>
              <w:jc w:val="both"/>
              <w:rPr>
                <w:sz w:val="20"/>
              </w:rPr>
            </w:pPr>
            <w:r w:rsidRPr="00A6710E">
              <w:rPr>
                <w:sz w:val="20"/>
              </w:rPr>
              <w:t>(Koehnen J.)</w:t>
            </w:r>
          </w:p>
          <w:p w:rsidR="006348CC" w:rsidRPr="00A6710E" w:rsidRDefault="006348CC" w:rsidP="00EB52CC">
            <w:pPr>
              <w:jc w:val="both"/>
              <w:rPr>
                <w:sz w:val="20"/>
              </w:rPr>
            </w:pPr>
            <w:r w:rsidRPr="00A6710E">
              <w:rPr>
                <w:sz w:val="20"/>
              </w:rPr>
              <w:t>(unreported)</w:t>
            </w:r>
          </w:p>
          <w:p w:rsidR="006348CC" w:rsidRPr="00A6710E" w:rsidRDefault="006348CC" w:rsidP="00EB52CC">
            <w:pPr>
              <w:jc w:val="both"/>
              <w:rPr>
                <w:sz w:val="20"/>
              </w:rPr>
            </w:pPr>
          </w:p>
        </w:tc>
        <w:tc>
          <w:tcPr>
            <w:tcW w:w="243" w:type="pct"/>
          </w:tcPr>
          <w:p w:rsidR="006348CC" w:rsidRPr="00A6710E" w:rsidRDefault="006348CC" w:rsidP="00EB52CC">
            <w:pPr>
              <w:jc w:val="both"/>
              <w:rPr>
                <w:sz w:val="20"/>
              </w:rPr>
            </w:pPr>
          </w:p>
        </w:tc>
        <w:tc>
          <w:tcPr>
            <w:tcW w:w="2330" w:type="pct"/>
          </w:tcPr>
          <w:p w:rsidR="006348CC" w:rsidRPr="00A6710E" w:rsidRDefault="006348CC" w:rsidP="00EB52CC">
            <w:pPr>
              <w:jc w:val="both"/>
              <w:rPr>
                <w:sz w:val="20"/>
              </w:rPr>
            </w:pPr>
            <w:r w:rsidRPr="00A6710E">
              <w:rPr>
                <w:sz w:val="20"/>
              </w:rPr>
              <w:t>Applicant’s action dismissed without costs</w:t>
            </w:r>
          </w:p>
          <w:p w:rsidR="006348CC" w:rsidRPr="00A6710E" w:rsidRDefault="006348CC" w:rsidP="00EB52CC">
            <w:pPr>
              <w:jc w:val="both"/>
              <w:rPr>
                <w:sz w:val="20"/>
              </w:rPr>
            </w:pPr>
          </w:p>
        </w:tc>
      </w:tr>
      <w:tr w:rsidR="006348CC" w:rsidRPr="00A6710E" w:rsidTr="00B778F3">
        <w:tc>
          <w:tcPr>
            <w:tcW w:w="2427" w:type="pct"/>
            <w:gridSpan w:val="2"/>
          </w:tcPr>
          <w:p w:rsidR="006348CC" w:rsidRPr="00A6710E" w:rsidRDefault="006348CC" w:rsidP="00EB52CC">
            <w:pPr>
              <w:jc w:val="both"/>
              <w:rPr>
                <w:sz w:val="20"/>
              </w:rPr>
            </w:pPr>
            <w:r w:rsidRPr="00A6710E">
              <w:rPr>
                <w:sz w:val="20"/>
              </w:rPr>
              <w:t>August 30, 2019</w:t>
            </w:r>
          </w:p>
          <w:p w:rsidR="006348CC" w:rsidRPr="00A6710E" w:rsidRDefault="006348CC" w:rsidP="00EB52CC">
            <w:pPr>
              <w:jc w:val="both"/>
              <w:rPr>
                <w:sz w:val="20"/>
              </w:rPr>
            </w:pPr>
            <w:r w:rsidRPr="00A6710E">
              <w:rPr>
                <w:sz w:val="20"/>
              </w:rPr>
              <w:t>Court of Appeal for Ontario</w:t>
            </w:r>
          </w:p>
          <w:p w:rsidR="006348CC" w:rsidRPr="00A6710E" w:rsidRDefault="006348CC" w:rsidP="00EB52CC">
            <w:pPr>
              <w:jc w:val="both"/>
              <w:rPr>
                <w:sz w:val="20"/>
              </w:rPr>
            </w:pPr>
            <w:r w:rsidRPr="00A6710E">
              <w:rPr>
                <w:sz w:val="20"/>
              </w:rPr>
              <w:t>(Lauwers, van Rensburg, Roberts JJ.A.)</w:t>
            </w:r>
          </w:p>
          <w:p w:rsidR="006348CC" w:rsidRPr="00A6710E" w:rsidRDefault="00A6710E" w:rsidP="00EB52CC">
            <w:pPr>
              <w:jc w:val="both"/>
              <w:rPr>
                <w:sz w:val="20"/>
              </w:rPr>
            </w:pPr>
            <w:hyperlink r:id="rId174" w:history="1">
              <w:r w:rsidR="006348CC" w:rsidRPr="00A6710E">
                <w:rPr>
                  <w:rStyle w:val="Hyperlink"/>
                  <w:sz w:val="20"/>
                </w:rPr>
                <w:t>2019 ONCA 681</w:t>
              </w:r>
            </w:hyperlink>
            <w:r w:rsidR="006348CC" w:rsidRPr="00A6710E">
              <w:rPr>
                <w:sz w:val="20"/>
              </w:rPr>
              <w:t>; C66754</w:t>
            </w:r>
          </w:p>
          <w:p w:rsidR="006348CC" w:rsidRPr="00A6710E" w:rsidRDefault="006348CC" w:rsidP="00EB52CC">
            <w:pPr>
              <w:jc w:val="both"/>
              <w:rPr>
                <w:sz w:val="20"/>
              </w:rPr>
            </w:pPr>
          </w:p>
        </w:tc>
        <w:tc>
          <w:tcPr>
            <w:tcW w:w="243" w:type="pct"/>
          </w:tcPr>
          <w:p w:rsidR="006348CC" w:rsidRPr="00A6710E" w:rsidRDefault="006348CC" w:rsidP="00EB52CC">
            <w:pPr>
              <w:jc w:val="both"/>
              <w:rPr>
                <w:sz w:val="20"/>
              </w:rPr>
            </w:pPr>
          </w:p>
        </w:tc>
        <w:tc>
          <w:tcPr>
            <w:tcW w:w="2330" w:type="pct"/>
          </w:tcPr>
          <w:p w:rsidR="006348CC" w:rsidRPr="00A6710E" w:rsidRDefault="006348CC" w:rsidP="00EB52CC">
            <w:pPr>
              <w:jc w:val="both"/>
              <w:rPr>
                <w:sz w:val="20"/>
              </w:rPr>
            </w:pPr>
            <w:r w:rsidRPr="00A6710E">
              <w:rPr>
                <w:sz w:val="20"/>
              </w:rPr>
              <w:t>Applicant’s appeal dismissed without costs</w:t>
            </w:r>
          </w:p>
          <w:p w:rsidR="006348CC" w:rsidRPr="00A6710E" w:rsidRDefault="006348CC" w:rsidP="00EB52CC">
            <w:pPr>
              <w:jc w:val="both"/>
              <w:rPr>
                <w:sz w:val="20"/>
              </w:rPr>
            </w:pPr>
          </w:p>
        </w:tc>
      </w:tr>
      <w:tr w:rsidR="006348CC" w:rsidRPr="00A6710E" w:rsidTr="00B778F3">
        <w:tc>
          <w:tcPr>
            <w:tcW w:w="2427" w:type="pct"/>
            <w:gridSpan w:val="2"/>
          </w:tcPr>
          <w:p w:rsidR="006348CC" w:rsidRPr="00A6710E" w:rsidRDefault="006348CC" w:rsidP="00EB52CC">
            <w:pPr>
              <w:jc w:val="both"/>
              <w:rPr>
                <w:sz w:val="20"/>
              </w:rPr>
            </w:pPr>
            <w:r w:rsidRPr="00A6710E">
              <w:rPr>
                <w:sz w:val="20"/>
              </w:rPr>
              <w:t>September 20, 2019</w:t>
            </w:r>
          </w:p>
          <w:p w:rsidR="006348CC" w:rsidRPr="00A6710E" w:rsidRDefault="006348CC" w:rsidP="00EB52CC">
            <w:pPr>
              <w:jc w:val="both"/>
              <w:rPr>
                <w:sz w:val="20"/>
              </w:rPr>
            </w:pPr>
            <w:r w:rsidRPr="00A6710E">
              <w:rPr>
                <w:sz w:val="20"/>
              </w:rPr>
              <w:t>Supreme Court of Canada</w:t>
            </w:r>
          </w:p>
        </w:tc>
        <w:tc>
          <w:tcPr>
            <w:tcW w:w="243" w:type="pct"/>
          </w:tcPr>
          <w:p w:rsidR="006348CC" w:rsidRPr="00A6710E" w:rsidRDefault="006348CC" w:rsidP="00EB52CC">
            <w:pPr>
              <w:jc w:val="both"/>
              <w:rPr>
                <w:sz w:val="20"/>
              </w:rPr>
            </w:pPr>
          </w:p>
        </w:tc>
        <w:tc>
          <w:tcPr>
            <w:tcW w:w="2330" w:type="pct"/>
          </w:tcPr>
          <w:p w:rsidR="006348CC" w:rsidRPr="00A6710E" w:rsidRDefault="006348CC" w:rsidP="00EB52CC">
            <w:pPr>
              <w:jc w:val="both"/>
              <w:rPr>
                <w:sz w:val="20"/>
              </w:rPr>
            </w:pPr>
            <w:r w:rsidRPr="00A6710E">
              <w:rPr>
                <w:sz w:val="20"/>
              </w:rPr>
              <w:t>Application for leave to appeal filed</w:t>
            </w:r>
          </w:p>
          <w:p w:rsidR="006348CC" w:rsidRPr="00A6710E" w:rsidRDefault="006348CC" w:rsidP="00EB52CC">
            <w:pPr>
              <w:jc w:val="both"/>
              <w:rPr>
                <w:sz w:val="20"/>
              </w:rPr>
            </w:pPr>
          </w:p>
        </w:tc>
      </w:tr>
    </w:tbl>
    <w:p w:rsidR="006348CC" w:rsidRPr="00A6710E" w:rsidRDefault="006348CC" w:rsidP="00EB52CC">
      <w:pPr>
        <w:jc w:val="both"/>
        <w:rPr>
          <w:sz w:val="20"/>
        </w:rPr>
      </w:pPr>
    </w:p>
    <w:p w:rsidR="008F5481" w:rsidRPr="00A6710E" w:rsidRDefault="00A6710E" w:rsidP="00EB52CC">
      <w:pPr>
        <w:jc w:val="both"/>
        <w:rPr>
          <w:sz w:val="20"/>
        </w:rPr>
      </w:pPr>
      <w:r w:rsidRPr="00A6710E">
        <w:rPr>
          <w:sz w:val="20"/>
        </w:rPr>
        <w:pict>
          <v:rect id="_x0000_i1097" style="width:2in;height:1pt" o:hrpct="0" o:hralign="center" o:hrstd="t" o:hrnoshade="t" o:hr="t" fillcolor="black [3213]" stroked="f"/>
        </w:pict>
      </w:r>
    </w:p>
    <w:p w:rsidR="008F5481" w:rsidRPr="00A6710E" w:rsidRDefault="008F5481" w:rsidP="00EB52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348CC" w:rsidRPr="00A6710E" w:rsidTr="00B778F3">
        <w:tc>
          <w:tcPr>
            <w:tcW w:w="543" w:type="pct"/>
          </w:tcPr>
          <w:p w:rsidR="006348CC" w:rsidRPr="00A6710E" w:rsidRDefault="006348CC" w:rsidP="00EB52CC">
            <w:pPr>
              <w:jc w:val="both"/>
              <w:rPr>
                <w:sz w:val="20"/>
                <w:lang w:val="fr-CA"/>
              </w:rPr>
            </w:pPr>
            <w:r w:rsidRPr="00A6710E">
              <w:rPr>
                <w:rStyle w:val="SCCFileNumberChar"/>
                <w:sz w:val="20"/>
                <w:szCs w:val="20"/>
                <w:lang w:val="fr-CA"/>
              </w:rPr>
              <w:t>39035</w:t>
            </w:r>
          </w:p>
        </w:tc>
        <w:tc>
          <w:tcPr>
            <w:tcW w:w="4457" w:type="pct"/>
            <w:gridSpan w:val="3"/>
          </w:tcPr>
          <w:p w:rsidR="006348CC" w:rsidRPr="00A6710E" w:rsidRDefault="006348CC" w:rsidP="00EB52CC">
            <w:pPr>
              <w:pStyle w:val="SCCLsocParty"/>
              <w:jc w:val="both"/>
              <w:rPr>
                <w:b/>
                <w:sz w:val="20"/>
                <w:szCs w:val="20"/>
                <w:lang w:val="en-US"/>
              </w:rPr>
            </w:pPr>
            <w:r w:rsidRPr="00A6710E">
              <w:rPr>
                <w:b/>
                <w:sz w:val="20"/>
                <w:szCs w:val="20"/>
                <w:lang w:val="en-US"/>
              </w:rPr>
              <w:t>Anatoly Kimaev c. Sobeys Inc.</w:t>
            </w:r>
          </w:p>
          <w:p w:rsidR="006348CC" w:rsidRPr="00A6710E" w:rsidRDefault="006348CC" w:rsidP="00EB52CC">
            <w:pPr>
              <w:jc w:val="both"/>
              <w:rPr>
                <w:sz w:val="20"/>
                <w:lang w:val="fr-CA"/>
              </w:rPr>
            </w:pPr>
            <w:r w:rsidRPr="00A6710E">
              <w:rPr>
                <w:sz w:val="20"/>
                <w:lang w:val="fr-CA"/>
              </w:rPr>
              <w:t>(Ont.) (Civile) (Sur autorisation)</w:t>
            </w:r>
          </w:p>
        </w:tc>
      </w:tr>
      <w:tr w:rsidR="006348CC" w:rsidRPr="00A6710E" w:rsidTr="00B778F3">
        <w:tc>
          <w:tcPr>
            <w:tcW w:w="5000" w:type="pct"/>
            <w:gridSpan w:val="4"/>
          </w:tcPr>
          <w:p w:rsidR="006348CC" w:rsidRPr="00A6710E" w:rsidRDefault="006348CC" w:rsidP="00EB52CC">
            <w:pPr>
              <w:jc w:val="both"/>
              <w:rPr>
                <w:sz w:val="20"/>
                <w:lang w:val="fr-CA"/>
              </w:rPr>
            </w:pPr>
            <w:r w:rsidRPr="00A6710E">
              <w:rPr>
                <w:i/>
                <w:sz w:val="20"/>
                <w:lang w:val="fr-CA"/>
              </w:rPr>
              <w:t>Charte des droits</w:t>
            </w:r>
            <w:r w:rsidRPr="00A6710E">
              <w:rPr>
                <w:sz w:val="20"/>
                <w:lang w:val="fr-CA"/>
              </w:rPr>
              <w:t xml:space="preserve"> — Y a</w:t>
            </w:r>
            <w:r w:rsidRPr="00A6710E">
              <w:rPr>
                <w:sz w:val="20"/>
                <w:lang w:val="fr-CA"/>
              </w:rPr>
              <w:noBreakHyphen/>
              <w:t>t</w:t>
            </w:r>
            <w:r w:rsidRPr="00A6710E">
              <w:rPr>
                <w:sz w:val="20"/>
                <w:lang w:val="fr-CA"/>
              </w:rPr>
              <w:noBreakHyphen/>
              <w:t xml:space="preserve">il eu violation des droits que la </w:t>
            </w:r>
            <w:r w:rsidRPr="00A6710E">
              <w:rPr>
                <w:i/>
                <w:sz w:val="20"/>
                <w:lang w:val="fr-CA"/>
              </w:rPr>
              <w:t>Charte</w:t>
            </w:r>
            <w:r w:rsidRPr="00A6710E">
              <w:rPr>
                <w:sz w:val="20"/>
                <w:lang w:val="fr-CA"/>
              </w:rPr>
              <w:t xml:space="preserve"> confère au demandeur? — </w:t>
            </w:r>
            <w:r w:rsidRPr="00A6710E">
              <w:rPr>
                <w:i/>
                <w:sz w:val="20"/>
                <w:lang w:val="fr-CA"/>
              </w:rPr>
              <w:t>Charte canadienne des droits et libertés</w:t>
            </w:r>
            <w:r w:rsidRPr="00A6710E">
              <w:rPr>
                <w:sz w:val="20"/>
                <w:lang w:val="fr-CA"/>
              </w:rPr>
              <w:t>.</w:t>
            </w:r>
          </w:p>
        </w:tc>
      </w:tr>
      <w:tr w:rsidR="006348CC" w:rsidRPr="00A6710E" w:rsidTr="00B778F3">
        <w:tc>
          <w:tcPr>
            <w:tcW w:w="5000" w:type="pct"/>
            <w:gridSpan w:val="4"/>
          </w:tcPr>
          <w:p w:rsidR="006348CC" w:rsidRPr="00A6710E" w:rsidRDefault="006348CC" w:rsidP="00EB52CC">
            <w:pPr>
              <w:jc w:val="both"/>
              <w:rPr>
                <w:sz w:val="20"/>
                <w:lang w:val="fr-CA"/>
              </w:rPr>
            </w:pPr>
          </w:p>
          <w:p w:rsidR="006348CC" w:rsidRPr="00A6710E" w:rsidRDefault="006348CC" w:rsidP="008F5481">
            <w:pPr>
              <w:jc w:val="both"/>
              <w:rPr>
                <w:sz w:val="20"/>
                <w:lang w:val="fr-CA"/>
              </w:rPr>
            </w:pPr>
            <w:r w:rsidRPr="00A6710E">
              <w:rPr>
                <w:sz w:val="20"/>
                <w:lang w:val="fr-CA"/>
              </w:rPr>
              <w:t>Le demandeur a intenté une action contre l’intimée afin d’obtenir des dommages</w:t>
            </w:r>
            <w:r w:rsidRPr="00A6710E">
              <w:rPr>
                <w:sz w:val="20"/>
                <w:lang w:val="fr-CA"/>
              </w:rPr>
              <w:noBreakHyphen/>
              <w:t>intérêts d’un milliard de dollars et une taxe de 60 % pour violations alléguées de la loi, harcèlement, intimidation et discrimination. Le demandeur a aussi cherché à obtenir une autre réparation contenue dans la déclaration. La requête présentée par l’intimée en vue de faire rejeter l’action du demandeur au motif qu’elle est frivole ou vexatoire et qu’elle constitue un abus des procédures de la cour a été accueillie. La Cour d’appel a rejeté l’appel du demandeur.</w:t>
            </w:r>
          </w:p>
        </w:tc>
      </w:tr>
      <w:tr w:rsidR="006348CC" w:rsidRPr="00A6710E" w:rsidTr="00B778F3">
        <w:tc>
          <w:tcPr>
            <w:tcW w:w="5000" w:type="pct"/>
            <w:gridSpan w:val="4"/>
          </w:tcPr>
          <w:p w:rsidR="006348CC" w:rsidRPr="00A6710E" w:rsidRDefault="006348CC" w:rsidP="00EB52CC">
            <w:pPr>
              <w:jc w:val="both"/>
              <w:rPr>
                <w:sz w:val="20"/>
                <w:lang w:val="fr-CA"/>
              </w:rPr>
            </w:pPr>
          </w:p>
        </w:tc>
      </w:tr>
      <w:tr w:rsidR="006348CC" w:rsidRPr="00A6710E" w:rsidTr="00B778F3">
        <w:tc>
          <w:tcPr>
            <w:tcW w:w="2427" w:type="pct"/>
            <w:gridSpan w:val="2"/>
          </w:tcPr>
          <w:p w:rsidR="006348CC" w:rsidRPr="00A6710E" w:rsidRDefault="006348CC" w:rsidP="00EB52CC">
            <w:pPr>
              <w:jc w:val="both"/>
              <w:rPr>
                <w:sz w:val="20"/>
                <w:lang w:val="fr-CA"/>
              </w:rPr>
            </w:pPr>
            <w:r w:rsidRPr="00A6710E">
              <w:rPr>
                <w:sz w:val="20"/>
                <w:lang w:val="fr-CA"/>
              </w:rPr>
              <w:t>1</w:t>
            </w:r>
            <w:r w:rsidRPr="00A6710E">
              <w:rPr>
                <w:sz w:val="20"/>
                <w:vertAlign w:val="superscript"/>
                <w:lang w:val="fr-CA"/>
              </w:rPr>
              <w:t>er</w:t>
            </w:r>
            <w:r w:rsidRPr="00A6710E">
              <w:rPr>
                <w:sz w:val="20"/>
                <w:lang w:val="fr-CA"/>
              </w:rPr>
              <w:t xml:space="preserve"> mars 2019</w:t>
            </w:r>
          </w:p>
          <w:p w:rsidR="006348CC" w:rsidRPr="00A6710E" w:rsidRDefault="006348CC" w:rsidP="00EB52CC">
            <w:pPr>
              <w:jc w:val="both"/>
              <w:rPr>
                <w:sz w:val="20"/>
                <w:lang w:val="fr-CA"/>
              </w:rPr>
            </w:pPr>
            <w:r w:rsidRPr="00A6710E">
              <w:rPr>
                <w:sz w:val="20"/>
                <w:lang w:val="fr-CA"/>
              </w:rPr>
              <w:t xml:space="preserve">Cour supérieure de justice de l’Ontario </w:t>
            </w:r>
          </w:p>
          <w:p w:rsidR="006348CC" w:rsidRPr="00A6710E" w:rsidRDefault="006348CC" w:rsidP="00EB52CC">
            <w:pPr>
              <w:jc w:val="both"/>
              <w:rPr>
                <w:sz w:val="20"/>
                <w:lang w:val="fr-CA"/>
              </w:rPr>
            </w:pPr>
            <w:r w:rsidRPr="00A6710E">
              <w:rPr>
                <w:sz w:val="20"/>
                <w:lang w:val="fr-CA"/>
              </w:rPr>
              <w:t xml:space="preserve">(Juge </w:t>
            </w:r>
            <w:proofErr w:type="spellStart"/>
            <w:r w:rsidRPr="00A6710E">
              <w:rPr>
                <w:sz w:val="20"/>
                <w:lang w:val="fr-CA"/>
              </w:rPr>
              <w:t>Koehnen</w:t>
            </w:r>
            <w:proofErr w:type="spellEnd"/>
            <w:r w:rsidRPr="00A6710E">
              <w:rPr>
                <w:sz w:val="20"/>
                <w:lang w:val="fr-CA"/>
              </w:rPr>
              <w:t>)</w:t>
            </w:r>
          </w:p>
          <w:p w:rsidR="006348CC" w:rsidRPr="00A6710E" w:rsidRDefault="006348CC" w:rsidP="00EB52CC">
            <w:pPr>
              <w:jc w:val="both"/>
              <w:rPr>
                <w:sz w:val="20"/>
                <w:lang w:val="fr-CA"/>
              </w:rPr>
            </w:pPr>
            <w:r w:rsidRPr="00A6710E">
              <w:rPr>
                <w:sz w:val="20"/>
                <w:lang w:val="fr-CA"/>
              </w:rPr>
              <w:t>(non publiée)</w:t>
            </w:r>
          </w:p>
          <w:p w:rsidR="006348CC" w:rsidRPr="00A6710E" w:rsidRDefault="006348CC" w:rsidP="00EB52CC">
            <w:pPr>
              <w:jc w:val="both"/>
              <w:rPr>
                <w:sz w:val="20"/>
                <w:lang w:val="fr-CA"/>
              </w:rPr>
            </w:pPr>
          </w:p>
        </w:tc>
        <w:tc>
          <w:tcPr>
            <w:tcW w:w="243" w:type="pct"/>
          </w:tcPr>
          <w:p w:rsidR="006348CC" w:rsidRPr="00A6710E" w:rsidRDefault="006348CC" w:rsidP="00EB52CC">
            <w:pPr>
              <w:jc w:val="both"/>
              <w:rPr>
                <w:sz w:val="20"/>
                <w:lang w:val="fr-CA"/>
              </w:rPr>
            </w:pPr>
          </w:p>
        </w:tc>
        <w:tc>
          <w:tcPr>
            <w:tcW w:w="2330" w:type="pct"/>
          </w:tcPr>
          <w:p w:rsidR="006348CC" w:rsidRPr="00A6710E" w:rsidRDefault="006348CC" w:rsidP="00EB52CC">
            <w:pPr>
              <w:jc w:val="both"/>
              <w:rPr>
                <w:sz w:val="20"/>
                <w:lang w:val="fr-CA"/>
              </w:rPr>
            </w:pPr>
            <w:r w:rsidRPr="00A6710E">
              <w:rPr>
                <w:sz w:val="20"/>
                <w:lang w:val="fr-CA"/>
              </w:rPr>
              <w:t xml:space="preserve">Action du demandeur rejetée sans dépens </w:t>
            </w:r>
          </w:p>
          <w:p w:rsidR="006348CC" w:rsidRPr="00A6710E" w:rsidRDefault="006348CC" w:rsidP="00EB52CC">
            <w:pPr>
              <w:jc w:val="both"/>
              <w:rPr>
                <w:sz w:val="20"/>
                <w:lang w:val="fr-CA"/>
              </w:rPr>
            </w:pPr>
          </w:p>
        </w:tc>
      </w:tr>
      <w:tr w:rsidR="006348CC" w:rsidRPr="00A6710E" w:rsidTr="00B778F3">
        <w:tc>
          <w:tcPr>
            <w:tcW w:w="2427" w:type="pct"/>
            <w:gridSpan w:val="2"/>
          </w:tcPr>
          <w:p w:rsidR="006348CC" w:rsidRPr="00A6710E" w:rsidRDefault="006348CC" w:rsidP="00EB52CC">
            <w:pPr>
              <w:jc w:val="both"/>
              <w:rPr>
                <w:sz w:val="20"/>
                <w:lang w:val="fr-CA"/>
              </w:rPr>
            </w:pPr>
            <w:r w:rsidRPr="00A6710E">
              <w:rPr>
                <w:sz w:val="20"/>
                <w:lang w:val="fr-CA"/>
              </w:rPr>
              <w:t>30 août 2019</w:t>
            </w:r>
          </w:p>
          <w:p w:rsidR="006348CC" w:rsidRPr="00A6710E" w:rsidRDefault="006348CC" w:rsidP="00EB52CC">
            <w:pPr>
              <w:jc w:val="both"/>
              <w:rPr>
                <w:sz w:val="20"/>
                <w:lang w:val="fr-CA"/>
              </w:rPr>
            </w:pPr>
            <w:r w:rsidRPr="00A6710E">
              <w:rPr>
                <w:sz w:val="20"/>
                <w:lang w:val="fr-CA"/>
              </w:rPr>
              <w:t>Cour d’appel de l’Ontario</w:t>
            </w:r>
          </w:p>
          <w:p w:rsidR="006348CC" w:rsidRPr="00A6710E" w:rsidRDefault="006348CC" w:rsidP="00EB52CC">
            <w:pPr>
              <w:jc w:val="both"/>
              <w:rPr>
                <w:sz w:val="20"/>
                <w:lang w:val="fr-CA"/>
              </w:rPr>
            </w:pPr>
            <w:r w:rsidRPr="00A6710E">
              <w:rPr>
                <w:sz w:val="20"/>
                <w:lang w:val="fr-CA"/>
              </w:rPr>
              <w:t xml:space="preserve">(Juges </w:t>
            </w:r>
            <w:proofErr w:type="spellStart"/>
            <w:r w:rsidRPr="00A6710E">
              <w:rPr>
                <w:sz w:val="20"/>
                <w:lang w:val="fr-CA"/>
              </w:rPr>
              <w:t>Lauwers</w:t>
            </w:r>
            <w:proofErr w:type="spellEnd"/>
            <w:r w:rsidRPr="00A6710E">
              <w:rPr>
                <w:sz w:val="20"/>
                <w:lang w:val="fr-CA"/>
              </w:rPr>
              <w:t xml:space="preserve">, van </w:t>
            </w:r>
            <w:proofErr w:type="spellStart"/>
            <w:r w:rsidRPr="00A6710E">
              <w:rPr>
                <w:sz w:val="20"/>
                <w:lang w:val="fr-CA"/>
              </w:rPr>
              <w:t>Rensburg</w:t>
            </w:r>
            <w:proofErr w:type="spellEnd"/>
            <w:r w:rsidRPr="00A6710E">
              <w:rPr>
                <w:sz w:val="20"/>
                <w:lang w:val="fr-CA"/>
              </w:rPr>
              <w:t>, Roberts)</w:t>
            </w:r>
          </w:p>
          <w:p w:rsidR="006348CC" w:rsidRPr="00A6710E" w:rsidRDefault="00A6710E" w:rsidP="00EB52CC">
            <w:pPr>
              <w:jc w:val="both"/>
              <w:rPr>
                <w:sz w:val="20"/>
                <w:lang w:val="fr-CA"/>
              </w:rPr>
            </w:pPr>
            <w:hyperlink r:id="rId175" w:history="1">
              <w:r w:rsidR="006348CC" w:rsidRPr="00A6710E">
                <w:rPr>
                  <w:rStyle w:val="Hyperlink"/>
                  <w:sz w:val="20"/>
                  <w:lang w:val="fr-CA"/>
                </w:rPr>
                <w:t>2019 ONCA 681</w:t>
              </w:r>
            </w:hyperlink>
            <w:r w:rsidR="006348CC" w:rsidRPr="00A6710E">
              <w:rPr>
                <w:sz w:val="20"/>
                <w:lang w:val="fr-CA"/>
              </w:rPr>
              <w:t>; C66754</w:t>
            </w:r>
          </w:p>
          <w:p w:rsidR="006348CC" w:rsidRPr="00A6710E" w:rsidRDefault="006348CC" w:rsidP="00EB52CC">
            <w:pPr>
              <w:jc w:val="both"/>
              <w:rPr>
                <w:sz w:val="20"/>
                <w:lang w:val="fr-CA"/>
              </w:rPr>
            </w:pPr>
          </w:p>
        </w:tc>
        <w:tc>
          <w:tcPr>
            <w:tcW w:w="243" w:type="pct"/>
          </w:tcPr>
          <w:p w:rsidR="006348CC" w:rsidRPr="00A6710E" w:rsidRDefault="006348CC" w:rsidP="00EB52CC">
            <w:pPr>
              <w:jc w:val="both"/>
              <w:rPr>
                <w:sz w:val="20"/>
                <w:lang w:val="fr-CA"/>
              </w:rPr>
            </w:pPr>
          </w:p>
        </w:tc>
        <w:tc>
          <w:tcPr>
            <w:tcW w:w="2330" w:type="pct"/>
          </w:tcPr>
          <w:p w:rsidR="006348CC" w:rsidRPr="00A6710E" w:rsidRDefault="006348CC" w:rsidP="00EB52CC">
            <w:pPr>
              <w:jc w:val="both"/>
              <w:rPr>
                <w:sz w:val="20"/>
                <w:lang w:val="fr-CA"/>
              </w:rPr>
            </w:pPr>
            <w:r w:rsidRPr="00A6710E">
              <w:rPr>
                <w:sz w:val="20"/>
                <w:lang w:val="fr-CA"/>
              </w:rPr>
              <w:t>Appel du demandeur rejeté sans dépens</w:t>
            </w:r>
          </w:p>
          <w:p w:rsidR="006348CC" w:rsidRPr="00A6710E" w:rsidRDefault="006348CC" w:rsidP="00EB52CC">
            <w:pPr>
              <w:jc w:val="both"/>
              <w:rPr>
                <w:sz w:val="20"/>
                <w:lang w:val="fr-CA"/>
              </w:rPr>
            </w:pPr>
          </w:p>
        </w:tc>
      </w:tr>
      <w:tr w:rsidR="006348CC" w:rsidRPr="00A6710E" w:rsidTr="00B778F3">
        <w:tc>
          <w:tcPr>
            <w:tcW w:w="2427" w:type="pct"/>
            <w:gridSpan w:val="2"/>
          </w:tcPr>
          <w:p w:rsidR="006348CC" w:rsidRPr="00A6710E" w:rsidRDefault="006348CC" w:rsidP="00EB52CC">
            <w:pPr>
              <w:jc w:val="both"/>
              <w:rPr>
                <w:sz w:val="20"/>
                <w:lang w:val="fr-CA"/>
              </w:rPr>
            </w:pPr>
            <w:r w:rsidRPr="00A6710E">
              <w:rPr>
                <w:sz w:val="20"/>
                <w:lang w:val="fr-CA"/>
              </w:rPr>
              <w:t>20 septembre 2019</w:t>
            </w:r>
          </w:p>
          <w:p w:rsidR="006348CC" w:rsidRPr="00A6710E" w:rsidRDefault="006348CC" w:rsidP="00EB52CC">
            <w:pPr>
              <w:jc w:val="both"/>
              <w:rPr>
                <w:sz w:val="20"/>
                <w:lang w:val="fr-CA"/>
              </w:rPr>
            </w:pPr>
            <w:r w:rsidRPr="00A6710E">
              <w:rPr>
                <w:sz w:val="20"/>
                <w:lang w:val="fr-CA"/>
              </w:rPr>
              <w:t>Cour suprême du Canada</w:t>
            </w:r>
          </w:p>
        </w:tc>
        <w:tc>
          <w:tcPr>
            <w:tcW w:w="243" w:type="pct"/>
          </w:tcPr>
          <w:p w:rsidR="006348CC" w:rsidRPr="00A6710E" w:rsidRDefault="006348CC" w:rsidP="00EB52CC">
            <w:pPr>
              <w:jc w:val="both"/>
              <w:rPr>
                <w:sz w:val="20"/>
                <w:lang w:val="fr-CA"/>
              </w:rPr>
            </w:pPr>
          </w:p>
        </w:tc>
        <w:tc>
          <w:tcPr>
            <w:tcW w:w="2330" w:type="pct"/>
          </w:tcPr>
          <w:p w:rsidR="006348CC" w:rsidRPr="00A6710E" w:rsidRDefault="006348CC" w:rsidP="00EB52CC">
            <w:pPr>
              <w:jc w:val="both"/>
              <w:rPr>
                <w:sz w:val="20"/>
                <w:lang w:val="fr-CA"/>
              </w:rPr>
            </w:pPr>
            <w:r w:rsidRPr="00A6710E">
              <w:rPr>
                <w:sz w:val="20"/>
                <w:lang w:val="fr-CA"/>
              </w:rPr>
              <w:t>Demande d’autorisation d’appel déposée</w:t>
            </w:r>
          </w:p>
          <w:p w:rsidR="006348CC" w:rsidRPr="00A6710E" w:rsidRDefault="006348CC" w:rsidP="00EB52CC">
            <w:pPr>
              <w:jc w:val="both"/>
              <w:rPr>
                <w:sz w:val="20"/>
                <w:lang w:val="fr-CA"/>
              </w:rPr>
            </w:pPr>
          </w:p>
        </w:tc>
      </w:tr>
    </w:tbl>
    <w:p w:rsidR="00EC376C" w:rsidRPr="00A6710E" w:rsidRDefault="00EC376C" w:rsidP="003F6190">
      <w:pPr>
        <w:ind w:left="142" w:hanging="142"/>
        <w:jc w:val="both"/>
        <w:rPr>
          <w:sz w:val="20"/>
          <w:lang w:val="fr-CA"/>
        </w:rPr>
      </w:pPr>
    </w:p>
    <w:p w:rsidR="00E85588" w:rsidRPr="00A6710E" w:rsidRDefault="00A6710E" w:rsidP="00E85588">
      <w:pPr>
        <w:jc w:val="both"/>
        <w:rPr>
          <w:sz w:val="20"/>
        </w:rPr>
      </w:pPr>
      <w:r w:rsidRPr="00A6710E">
        <w:rPr>
          <w:sz w:val="20"/>
        </w:rPr>
        <w:pict>
          <v:rect id="_x0000_i1098" style="width:2in;height:1pt" o:hrpct="0" o:hralign="center" o:hrstd="t" o:hrnoshade="t" o:hr="t" fillcolor="black [3213]" stroked="f"/>
        </w:pict>
      </w:r>
    </w:p>
    <w:p w:rsidR="00E85588" w:rsidRPr="00A6710E" w:rsidRDefault="00E85588" w:rsidP="00E85588">
      <w:pPr>
        <w:jc w:val="both"/>
        <w:rPr>
          <w:sz w:val="20"/>
        </w:rPr>
      </w:pPr>
    </w:p>
    <w:p w:rsidR="005C7161" w:rsidRPr="00A6710E" w:rsidRDefault="005C7161" w:rsidP="006A22CA">
      <w:pPr>
        <w:ind w:left="142" w:hanging="142"/>
        <w:jc w:val="both"/>
        <w:rPr>
          <w:sz w:val="20"/>
          <w:lang w:val="fr-CA"/>
        </w:rPr>
      </w:pPr>
    </w:p>
    <w:p w:rsidR="00FD3FA0" w:rsidRPr="00A6710E" w:rsidRDefault="00FD3FA0" w:rsidP="006A22CA">
      <w:pPr>
        <w:ind w:left="142" w:hanging="142"/>
        <w:jc w:val="both"/>
        <w:rPr>
          <w:sz w:val="20"/>
          <w:lang w:val="fr-CA"/>
        </w:rPr>
      </w:pPr>
    </w:p>
    <w:p w:rsidR="00D3344A" w:rsidRPr="00A6710E" w:rsidRDefault="00D3344A" w:rsidP="00D3344A">
      <w:pPr>
        <w:widowControl w:val="0"/>
        <w:outlineLvl w:val="0"/>
      </w:pPr>
      <w:r w:rsidRPr="00A6710E">
        <w:t>Supreme Court of Canada / Cour suprême du Canad</w:t>
      </w:r>
      <w:r w:rsidR="00EE289F" w:rsidRPr="00A6710E">
        <w:t>a</w:t>
      </w:r>
      <w:r w:rsidRPr="00A6710E">
        <w:t xml:space="preserve"> :</w:t>
      </w:r>
    </w:p>
    <w:p w:rsidR="00D3344A" w:rsidRPr="00A6710E" w:rsidRDefault="00A6710E" w:rsidP="00D3344A">
      <w:pPr>
        <w:widowControl w:val="0"/>
        <w:outlineLvl w:val="0"/>
        <w:rPr>
          <w:u w:val="single"/>
        </w:rPr>
      </w:pPr>
      <w:hyperlink r:id="rId176" w:history="1">
        <w:r w:rsidR="009B7391" w:rsidRPr="00A6710E">
          <w:rPr>
            <w:rStyle w:val="Hyperlink"/>
          </w:rPr>
          <w:t>comments-commentaires@scc-csc.ca</w:t>
        </w:r>
      </w:hyperlink>
    </w:p>
    <w:p w:rsidR="00D3344A" w:rsidRPr="00A6710E" w:rsidRDefault="0065588C" w:rsidP="00D3344A">
      <w:pPr>
        <w:widowControl w:val="0"/>
        <w:outlineLvl w:val="0"/>
      </w:pPr>
      <w:r w:rsidRPr="00A6710E">
        <w:t>613-</w:t>
      </w:r>
      <w:r w:rsidR="00D3344A" w:rsidRPr="00A6710E">
        <w:t>995-4330</w:t>
      </w:r>
    </w:p>
    <w:p w:rsidR="00497B5E" w:rsidRPr="00A6710E" w:rsidRDefault="00497B5E" w:rsidP="00497B5E">
      <w:pPr>
        <w:widowControl w:val="0"/>
        <w:rPr>
          <w:sz w:val="20"/>
        </w:rPr>
      </w:pPr>
    </w:p>
    <w:p w:rsidR="00F6251B" w:rsidRPr="006E558B" w:rsidRDefault="003F43E6" w:rsidP="00F6251B">
      <w:pPr>
        <w:pStyle w:val="Footer"/>
        <w:jc w:val="center"/>
      </w:pPr>
      <w:r w:rsidRPr="00A6710E">
        <w:t>- 30 -</w:t>
      </w:r>
      <w:bookmarkStart w:id="0" w:name="_GoBack"/>
      <w:bookmarkEnd w:id="0"/>
    </w:p>
    <w:sectPr w:rsidR="00F6251B" w:rsidRPr="006E558B" w:rsidSect="006313B9">
      <w:headerReference w:type="even" r:id="rId177"/>
      <w:headerReference w:type="default" r:id="rId178"/>
      <w:footerReference w:type="even" r:id="rId179"/>
      <w:footerReference w:type="default" r:id="rId180"/>
      <w:headerReference w:type="first" r:id="rId181"/>
      <w:footerReference w:type="first" r:id="rId182"/>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8F3" w:rsidRDefault="00B778F3" w:rsidP="0034178A">
      <w:r>
        <w:separator/>
      </w:r>
    </w:p>
  </w:endnote>
  <w:endnote w:type="continuationSeparator" w:id="0">
    <w:p w:rsidR="00B778F3" w:rsidRDefault="00B778F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F3" w:rsidRDefault="00B778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F3" w:rsidRPr="009F77F0" w:rsidRDefault="00B778F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F3" w:rsidRDefault="00B77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8F3" w:rsidRDefault="00B778F3" w:rsidP="0034178A">
      <w:r>
        <w:separator/>
      </w:r>
    </w:p>
  </w:footnote>
  <w:footnote w:type="continuationSeparator" w:id="0">
    <w:p w:rsidR="00B778F3" w:rsidRDefault="00B778F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F3" w:rsidRDefault="00B778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F3" w:rsidRDefault="00B778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F3" w:rsidRDefault="00B77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5AB2"/>
    <w:multiLevelType w:val="hybridMultilevel"/>
    <w:tmpl w:val="072A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1912BE"/>
    <w:multiLevelType w:val="hybridMultilevel"/>
    <w:tmpl w:val="8AD8F03E"/>
    <w:lvl w:ilvl="0" w:tplc="FFE812E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73A5A"/>
    <w:multiLevelType w:val="hybridMultilevel"/>
    <w:tmpl w:val="C5BA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8515E"/>
    <w:multiLevelType w:val="hybridMultilevel"/>
    <w:tmpl w:val="76F4CDAC"/>
    <w:lvl w:ilvl="0" w:tplc="DD6274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521A7"/>
    <w:multiLevelType w:val="hybridMultilevel"/>
    <w:tmpl w:val="B83A0A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51FEB"/>
    <w:multiLevelType w:val="hybridMultilevel"/>
    <w:tmpl w:val="EFCAA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8C551F"/>
    <w:multiLevelType w:val="hybridMultilevel"/>
    <w:tmpl w:val="2132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A69D2"/>
    <w:multiLevelType w:val="hybridMultilevel"/>
    <w:tmpl w:val="C320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609B5"/>
    <w:multiLevelType w:val="hybridMultilevel"/>
    <w:tmpl w:val="C1CEA048"/>
    <w:lvl w:ilvl="0" w:tplc="58285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27114"/>
    <w:multiLevelType w:val="hybridMultilevel"/>
    <w:tmpl w:val="0D641890"/>
    <w:lvl w:ilvl="0" w:tplc="8C4CC7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352813"/>
    <w:multiLevelType w:val="hybridMultilevel"/>
    <w:tmpl w:val="5A304292"/>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07331"/>
    <w:multiLevelType w:val="hybridMultilevel"/>
    <w:tmpl w:val="A4CE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B78FE"/>
    <w:multiLevelType w:val="hybridMultilevel"/>
    <w:tmpl w:val="FB5C90D4"/>
    <w:lvl w:ilvl="0" w:tplc="9524F5A0">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9A6F4D"/>
    <w:multiLevelType w:val="hybridMultilevel"/>
    <w:tmpl w:val="DABA93FE"/>
    <w:lvl w:ilvl="0" w:tplc="067ADB4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204254E"/>
    <w:multiLevelType w:val="hybridMultilevel"/>
    <w:tmpl w:val="3B10631A"/>
    <w:lvl w:ilvl="0" w:tplc="3FA87AE8">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D0341"/>
    <w:multiLevelType w:val="hybridMultilevel"/>
    <w:tmpl w:val="5E2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E493D"/>
    <w:multiLevelType w:val="hybridMultilevel"/>
    <w:tmpl w:val="C9A4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62A6D"/>
    <w:multiLevelType w:val="hybridMultilevel"/>
    <w:tmpl w:val="9348979E"/>
    <w:lvl w:ilvl="0" w:tplc="0F324E82">
      <w:start w:val="6"/>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441213"/>
    <w:multiLevelType w:val="hybridMultilevel"/>
    <w:tmpl w:val="CDB0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27F23"/>
    <w:multiLevelType w:val="hybridMultilevel"/>
    <w:tmpl w:val="2B9A23CC"/>
    <w:lvl w:ilvl="0" w:tplc="B8DA02A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42"/>
  </w:num>
  <w:num w:numId="4">
    <w:abstractNumId w:val="36"/>
  </w:num>
  <w:num w:numId="5">
    <w:abstractNumId w:val="3"/>
  </w:num>
  <w:num w:numId="6">
    <w:abstractNumId w:val="37"/>
  </w:num>
  <w:num w:numId="7">
    <w:abstractNumId w:val="29"/>
  </w:num>
  <w:num w:numId="8">
    <w:abstractNumId w:val="27"/>
  </w:num>
  <w:num w:numId="9">
    <w:abstractNumId w:val="26"/>
  </w:num>
  <w:num w:numId="10">
    <w:abstractNumId w:val="25"/>
  </w:num>
  <w:num w:numId="11">
    <w:abstractNumId w:val="43"/>
  </w:num>
  <w:num w:numId="12">
    <w:abstractNumId w:val="1"/>
  </w:num>
  <w:num w:numId="13">
    <w:abstractNumId w:val="18"/>
  </w:num>
  <w:num w:numId="14">
    <w:abstractNumId w:val="5"/>
  </w:num>
  <w:num w:numId="15">
    <w:abstractNumId w:val="7"/>
  </w:num>
  <w:num w:numId="16">
    <w:abstractNumId w:val="23"/>
  </w:num>
  <w:num w:numId="17">
    <w:abstractNumId w:val="19"/>
  </w:num>
  <w:num w:numId="18">
    <w:abstractNumId w:val="0"/>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1"/>
  </w:num>
  <w:num w:numId="23">
    <w:abstractNumId w:val="2"/>
  </w:num>
  <w:num w:numId="24">
    <w:abstractNumId w:val="12"/>
  </w:num>
  <w:num w:numId="25">
    <w:abstractNumId w:val="10"/>
  </w:num>
  <w:num w:numId="26">
    <w:abstractNumId w:val="33"/>
  </w:num>
  <w:num w:numId="27">
    <w:abstractNumId w:val="35"/>
  </w:num>
  <w:num w:numId="28">
    <w:abstractNumId w:val="16"/>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0"/>
  </w:num>
  <w:num w:numId="32">
    <w:abstractNumId w:val="24"/>
  </w:num>
  <w:num w:numId="33">
    <w:abstractNumId w:val="15"/>
  </w:num>
  <w:num w:numId="34">
    <w:abstractNumId w:val="2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9"/>
  </w:num>
  <w:num w:numId="39">
    <w:abstractNumId w:val="32"/>
  </w:num>
  <w:num w:numId="40">
    <w:abstractNumId w:val="38"/>
  </w:num>
  <w:num w:numId="41">
    <w:abstractNumId w:val="39"/>
  </w:num>
  <w:num w:numId="42">
    <w:abstractNumId w:val="40"/>
  </w:num>
  <w:num w:numId="43">
    <w:abstractNumId w:val="13"/>
  </w:num>
  <w:num w:numId="4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59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7B4"/>
    <w:rsid w:val="00043D20"/>
    <w:rsid w:val="00043FDE"/>
    <w:rsid w:val="000464AC"/>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57E6"/>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BDC"/>
    <w:rsid w:val="00096F2F"/>
    <w:rsid w:val="000975EC"/>
    <w:rsid w:val="00097C55"/>
    <w:rsid w:val="000A0444"/>
    <w:rsid w:val="000A0472"/>
    <w:rsid w:val="000A0F64"/>
    <w:rsid w:val="000A152E"/>
    <w:rsid w:val="000A1691"/>
    <w:rsid w:val="000A1891"/>
    <w:rsid w:val="000A20B0"/>
    <w:rsid w:val="000A245A"/>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EA2"/>
    <w:rsid w:val="00292F35"/>
    <w:rsid w:val="00292F9A"/>
    <w:rsid w:val="0029396A"/>
    <w:rsid w:val="00293DE2"/>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A8"/>
    <w:rsid w:val="00462E57"/>
    <w:rsid w:val="00463731"/>
    <w:rsid w:val="00463A9F"/>
    <w:rsid w:val="00463CEF"/>
    <w:rsid w:val="00463DEF"/>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570E"/>
    <w:rsid w:val="004A59B2"/>
    <w:rsid w:val="004A60ED"/>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1C4F"/>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31BD"/>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696"/>
    <w:rsid w:val="005148F6"/>
    <w:rsid w:val="00515EAB"/>
    <w:rsid w:val="00517065"/>
    <w:rsid w:val="005178CD"/>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4082"/>
    <w:rsid w:val="005A46DD"/>
    <w:rsid w:val="005A64FE"/>
    <w:rsid w:val="005A6C46"/>
    <w:rsid w:val="005A71E5"/>
    <w:rsid w:val="005B0AAB"/>
    <w:rsid w:val="005B2FBF"/>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4ACB"/>
    <w:rsid w:val="006055FE"/>
    <w:rsid w:val="00605FE7"/>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911"/>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75BC"/>
    <w:rsid w:val="00760A78"/>
    <w:rsid w:val="007620C8"/>
    <w:rsid w:val="00763C94"/>
    <w:rsid w:val="0076468E"/>
    <w:rsid w:val="00764725"/>
    <w:rsid w:val="0076472C"/>
    <w:rsid w:val="00764B6B"/>
    <w:rsid w:val="00764F0C"/>
    <w:rsid w:val="007659EF"/>
    <w:rsid w:val="00765B31"/>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6448"/>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6BE1"/>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6C8"/>
    <w:rsid w:val="0098173F"/>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ECB"/>
    <w:rsid w:val="009A5F3F"/>
    <w:rsid w:val="009A6007"/>
    <w:rsid w:val="009A6A00"/>
    <w:rsid w:val="009A6E33"/>
    <w:rsid w:val="009A6F9E"/>
    <w:rsid w:val="009A714A"/>
    <w:rsid w:val="009A7318"/>
    <w:rsid w:val="009A7E2A"/>
    <w:rsid w:val="009B0602"/>
    <w:rsid w:val="009B0987"/>
    <w:rsid w:val="009B121B"/>
    <w:rsid w:val="009B144A"/>
    <w:rsid w:val="009B14F4"/>
    <w:rsid w:val="009B177F"/>
    <w:rsid w:val="009B17DB"/>
    <w:rsid w:val="009B3199"/>
    <w:rsid w:val="009B38BC"/>
    <w:rsid w:val="009B4EC5"/>
    <w:rsid w:val="009B50CC"/>
    <w:rsid w:val="009B51A4"/>
    <w:rsid w:val="009B5ACD"/>
    <w:rsid w:val="009B67B3"/>
    <w:rsid w:val="009B7146"/>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8AF"/>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B8B"/>
    <w:rsid w:val="00AA2C6E"/>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BD8"/>
    <w:rsid w:val="00B80F85"/>
    <w:rsid w:val="00B81892"/>
    <w:rsid w:val="00B81B52"/>
    <w:rsid w:val="00B81CDF"/>
    <w:rsid w:val="00B824E7"/>
    <w:rsid w:val="00B827FD"/>
    <w:rsid w:val="00B829D3"/>
    <w:rsid w:val="00B82AA3"/>
    <w:rsid w:val="00B82D29"/>
    <w:rsid w:val="00B83703"/>
    <w:rsid w:val="00B83B7C"/>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6980"/>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2C9"/>
    <w:rsid w:val="00E114D9"/>
    <w:rsid w:val="00E11EF2"/>
    <w:rsid w:val="00E11FDF"/>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6FC0"/>
    <w:rsid w:val="00EC7EE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7038"/>
    <w:rsid w:val="00ED7D19"/>
    <w:rsid w:val="00ED7F87"/>
    <w:rsid w:val="00EE094E"/>
    <w:rsid w:val="00EE0ADC"/>
    <w:rsid w:val="00EE173D"/>
    <w:rsid w:val="00EE1BE8"/>
    <w:rsid w:val="00EE231A"/>
    <w:rsid w:val="00EE24D6"/>
    <w:rsid w:val="00EE289F"/>
    <w:rsid w:val="00EE2B04"/>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AE"/>
    <w:rsid w:val="00F24A5E"/>
    <w:rsid w:val="00F250A9"/>
    <w:rsid w:val="00F265F6"/>
    <w:rsid w:val="00F26653"/>
    <w:rsid w:val="00F27291"/>
    <w:rsid w:val="00F2770C"/>
    <w:rsid w:val="00F3016B"/>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665"/>
    <w:rsid w:val="00F50A23"/>
    <w:rsid w:val="00F50E9F"/>
    <w:rsid w:val="00F51174"/>
    <w:rsid w:val="00F518F3"/>
    <w:rsid w:val="00F5367B"/>
    <w:rsid w:val="00F53B3B"/>
    <w:rsid w:val="00F542AC"/>
    <w:rsid w:val="00F54B12"/>
    <w:rsid w:val="00F55403"/>
    <w:rsid w:val="00F55934"/>
    <w:rsid w:val="00F5608F"/>
    <w:rsid w:val="00F560B9"/>
    <w:rsid w:val="00F579FF"/>
    <w:rsid w:val="00F6027C"/>
    <w:rsid w:val="00F60415"/>
    <w:rsid w:val="00F60DAD"/>
    <w:rsid w:val="00F60DE0"/>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16C9"/>
    <w:rsid w:val="00F91915"/>
    <w:rsid w:val="00F91D8C"/>
    <w:rsid w:val="00F921C0"/>
    <w:rsid w:val="00F92282"/>
    <w:rsid w:val="00F931F5"/>
    <w:rsid w:val="00F932FB"/>
    <w:rsid w:val="00F9337A"/>
    <w:rsid w:val="00F9347F"/>
    <w:rsid w:val="00F944B3"/>
    <w:rsid w:val="00F94D65"/>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9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39015" TargetMode="External"/><Relationship Id="rId117" Type="http://schemas.openxmlformats.org/officeDocument/2006/relationships/hyperlink" Target="https://www.canlii.org/fr/qc/qcca/doc/2019/2019qcca1403/2019qcca1403.pdf" TargetMode="External"/><Relationship Id="rId21" Type="http://schemas.openxmlformats.org/officeDocument/2006/relationships/hyperlink" Target="https://www.scc-csc.ca/case-dossier/info/sum-som-eng.aspx?cas=39003" TargetMode="External"/><Relationship Id="rId42" Type="http://schemas.openxmlformats.org/officeDocument/2006/relationships/hyperlink" Target="https://www.scc-csc.ca/case-dossier/info/sum-som-eng.aspx?cas=39045" TargetMode="External"/><Relationship Id="rId47" Type="http://schemas.openxmlformats.org/officeDocument/2006/relationships/hyperlink" Target="https://www.canlii.org/en/mb/mbca/doc/2019/2019mbca97/2019mbca97.html?resultIndex=1" TargetMode="External"/><Relationship Id="rId63" Type="http://schemas.openxmlformats.org/officeDocument/2006/relationships/hyperlink" Target="https://www.canlii.org/en/ab/abca/doc/2019/2019abca220/2019abca220.html?resultIndex=1" TargetMode="External"/><Relationship Id="rId68" Type="http://schemas.openxmlformats.org/officeDocument/2006/relationships/hyperlink" Target="https://www.canlii.org/en/ca/tcc/doc/2018/2018tcc225/2018tcc225.html?autocompleteStr=2018%20TCC%20225&amp;autocompletePos=1" TargetMode="External"/><Relationship Id="rId84" Type="http://schemas.openxmlformats.org/officeDocument/2006/relationships/hyperlink" Target="https://www.canlii.org/fr/qc/qccs/doc/2019/2019qccs1280/2019qccs1280.html" TargetMode="External"/><Relationship Id="rId89" Type="http://schemas.openxmlformats.org/officeDocument/2006/relationships/hyperlink" Target="https://www.canlii.org/en/qc/qcca/doc/2019/2019qcca1598/2019qcca1598.html" TargetMode="External"/><Relationship Id="rId112" Type="http://schemas.openxmlformats.org/officeDocument/2006/relationships/hyperlink" Target="https://www.canlii.org/en/ca/fca/doc/2019/2019fca180/2019fca180.html?autocompleteStr=2019%20fca%20180&amp;autocompletePos=1" TargetMode="External"/><Relationship Id="rId133" Type="http://schemas.openxmlformats.org/officeDocument/2006/relationships/hyperlink" Target="https://www.canlii.org/en/bc/bcca/doc/2018/2018bcca421/2018bcca421.html?resultIndex=1" TargetMode="External"/><Relationship Id="rId138" Type="http://schemas.openxmlformats.org/officeDocument/2006/relationships/hyperlink" Target="http://canlii.ca/t/j14ww" TargetMode="External"/><Relationship Id="rId154" Type="http://schemas.openxmlformats.org/officeDocument/2006/relationships/hyperlink" Target="http://c-doc.domain.scc-csc.gc.ca/L25/01/05/%3c%3e" TargetMode="External"/><Relationship Id="rId159" Type="http://schemas.openxmlformats.org/officeDocument/2006/relationships/hyperlink" Target="http://c-doc.domain.scc-csc.gc.ca/L25/01/05/%3c%3e" TargetMode="External"/><Relationship Id="rId175" Type="http://schemas.openxmlformats.org/officeDocument/2006/relationships/hyperlink" Target="https://www.canlii.org/en/on/onca/doc/2019/2019onca681/2019onca681.html?searchUrlHash=AAAAAQANMjAxOSBPTkNBIDY4MQAAAAAB&amp;resultIndex=6" TargetMode="External"/><Relationship Id="rId170" Type="http://schemas.openxmlformats.org/officeDocument/2006/relationships/hyperlink" Target="https://www.canlii.org/en/ab/abca/doc/2019/2019abca473/2019abca473.html?resultIndex=1" TargetMode="External"/><Relationship Id="rId16" Type="http://schemas.openxmlformats.org/officeDocument/2006/relationships/hyperlink" Target="https://www.scc-csc.ca/case-dossier/info/sum-som-eng.aspx?cas=39026" TargetMode="External"/><Relationship Id="rId107" Type="http://schemas.openxmlformats.org/officeDocument/2006/relationships/hyperlink" Target="https://www.canlii.org/fr/ca/caf/doc/2019/2019caf236/2019caf236.html" TargetMode="External"/><Relationship Id="rId11" Type="http://schemas.openxmlformats.org/officeDocument/2006/relationships/hyperlink" Target="https://www.scc-csc.ca/case-dossier/info/sum-som-eng.aspx?cas=38982" TargetMode="External"/><Relationship Id="rId32" Type="http://schemas.openxmlformats.org/officeDocument/2006/relationships/hyperlink" Target="https://www.scc-csc.ca/case-dossier/info/sum-som-fra.aspx?cas=38976" TargetMode="External"/><Relationship Id="rId37" Type="http://schemas.openxmlformats.org/officeDocument/2006/relationships/hyperlink" Target="https://www.scc-csc.ca/case-dossier/info/sum-som-eng.aspx?cas=39028" TargetMode="External"/><Relationship Id="rId53" Type="http://schemas.openxmlformats.org/officeDocument/2006/relationships/hyperlink" Target="https://www.canlii.org/en/on/onca/doc/2019/2019onca820/2019onca820.html?autocompleteStr=2019%20ONCA%20820&amp;autocompletePos=1" TargetMode="External"/><Relationship Id="rId58" Type="http://schemas.openxmlformats.org/officeDocument/2006/relationships/hyperlink" Target="https://www.canlii.org/fr/qc/qccs/doc/2019/2019qccs2153/2019qccs2153.pdf" TargetMode="External"/><Relationship Id="rId74" Type="http://schemas.openxmlformats.org/officeDocument/2006/relationships/hyperlink" Target="http://c-doc.domain.scc-csc.gc.ca/L25/01/05/%3c%3e" TargetMode="External"/><Relationship Id="rId79" Type="http://schemas.openxmlformats.org/officeDocument/2006/relationships/hyperlink" Target="http://c-doc.domain.scc-csc.gc.ca/L25/01/05/%3c%3e," TargetMode="External"/><Relationship Id="rId102" Type="http://schemas.openxmlformats.org/officeDocument/2006/relationships/hyperlink" Target="https://www.canlii.org/en/qc/qcca/doc/2019/2019qcca545/2019qcca545.html" TargetMode="External"/><Relationship Id="rId123" Type="http://schemas.openxmlformats.org/officeDocument/2006/relationships/hyperlink" Target="https://www.canlii.org/en/ab/abqb/doc/2018/2018abqb634/2018abqb634.html" TargetMode="External"/><Relationship Id="rId128" Type="http://schemas.openxmlformats.org/officeDocument/2006/relationships/hyperlink" Target="https://www.canlii.org/en/ns/nssc/doc/2019/2019nssc132/2019nssc132.html?autocompleteStr=2019%20NSSC%20132&amp;autocompletePos=1" TargetMode="External"/><Relationship Id="rId144" Type="http://schemas.openxmlformats.org/officeDocument/2006/relationships/hyperlink" Target="https://www.canlii.org/en/bc/bcsc/doc/2015/2015bcsc280/2015bcsc280.html?searchUrlHash=AAAAAQANMjAxNSBCQ1NDIDI4MAAAAAAB&amp;resultIndex=1" TargetMode="External"/><Relationship Id="rId149" Type="http://schemas.openxmlformats.org/officeDocument/2006/relationships/hyperlink" Target="http://c-doc.domain.scc-csc.gc.ca/L25/01/05/%3c%3e" TargetMode="External"/><Relationship Id="rId5" Type="http://schemas.openxmlformats.org/officeDocument/2006/relationships/webSettings" Target="webSettings.xml"/><Relationship Id="rId90" Type="http://schemas.openxmlformats.org/officeDocument/2006/relationships/hyperlink" Target="https://www.canlii.org/fr/qc/qccs/doc/2016/2016qccs4337/2016qccs4337.html" TargetMode="External"/><Relationship Id="rId95" Type="http://schemas.openxmlformats.org/officeDocument/2006/relationships/hyperlink" Target="https://www.canlii.org/en/bc/bcca/doc/2019/2019bcca291/2019bcca291.html?resultIndex=1" TargetMode="External"/><Relationship Id="rId160" Type="http://schemas.openxmlformats.org/officeDocument/2006/relationships/hyperlink" Target="http://c-doc.domain.scc-csc.gc.ca/L25/01/05/%3c%3e" TargetMode="External"/><Relationship Id="rId165" Type="http://schemas.openxmlformats.org/officeDocument/2006/relationships/hyperlink" Target="http://canlii.ca/t/j1twq" TargetMode="External"/><Relationship Id="rId181" Type="http://schemas.openxmlformats.org/officeDocument/2006/relationships/header" Target="header3.xml"/><Relationship Id="rId22" Type="http://schemas.openxmlformats.org/officeDocument/2006/relationships/hyperlink" Target="https://www.scc-csc.ca/case-dossier/info/sum-som-fra.aspx?cas=38977" TargetMode="External"/><Relationship Id="rId27" Type="http://schemas.openxmlformats.org/officeDocument/2006/relationships/hyperlink" Target="https://www.scc-csc.ca/case-dossier/info/sum-som-fra.aspx?cas=38882" TargetMode="External"/><Relationship Id="rId43" Type="http://schemas.openxmlformats.org/officeDocument/2006/relationships/hyperlink" Target="https://www.scc-csc.ca/case-dossier/info/sum-som-eng.aspx?cas=39035" TargetMode="External"/><Relationship Id="rId48" Type="http://schemas.openxmlformats.org/officeDocument/2006/relationships/hyperlink" Target="https://www.canlii.org/en/ca/fct/doc/2017/2017fc906/2017fc906.html?autocompleteStr=2017%20FC%20906&amp;autocompletePos=1" TargetMode="External"/><Relationship Id="rId64" Type="http://schemas.openxmlformats.org/officeDocument/2006/relationships/hyperlink" Target="https://www.canlii.org/en/on/onsc/doc/2017/2017onsc1223/2017onsc1223.html?autocompleteStr=2017%20ONSC%201223&amp;autocompletePos=1" TargetMode="External"/><Relationship Id="rId69" Type="http://schemas.openxmlformats.org/officeDocument/2006/relationships/hyperlink" Target="https://www.canlii.org/en/ca/fca/doc/2019/2019fca255/2019fca255.html?resultIndex=1" TargetMode="External"/><Relationship Id="rId113" Type="http://schemas.openxmlformats.org/officeDocument/2006/relationships/hyperlink" Target="https://www.canlii.org/en/ca/fca/doc/2019/2019fca180/2019fca180.html?autocompleteStr=2019%20fca%20180&amp;autocompletePos=1" TargetMode="External"/><Relationship Id="rId118" Type="http://schemas.openxmlformats.org/officeDocument/2006/relationships/hyperlink" Target="https://www.canlii.org/en/on/onca/doc/2018/2018onca598/2018onca598.html?searchUrlHash=AAAAAQANMjAxOCBPTkNBIDU5OAAAAAAB&amp;resultIndex=1" TargetMode="External"/><Relationship Id="rId134" Type="http://schemas.openxmlformats.org/officeDocument/2006/relationships/hyperlink" Target="https://www.canlii.org/en/bc/bcca/doc/2019/2019bcca88/2019bcca88.html?resultIndex=1" TargetMode="External"/><Relationship Id="rId139" Type="http://schemas.openxmlformats.org/officeDocument/2006/relationships/hyperlink" Target="http://canlii.ca/t/j31k8" TargetMode="External"/><Relationship Id="rId80" Type="http://schemas.openxmlformats.org/officeDocument/2006/relationships/hyperlink" Target="http://canlii.ca/t/hqbll" TargetMode="External"/><Relationship Id="rId85" Type="http://schemas.openxmlformats.org/officeDocument/2006/relationships/hyperlink" Target="https://www.canlii.org/fr/qc/qcca/doc/2019/2019qcca1893/2019qcca1893.html?autocompleteStr=500-09-028317-196&amp;autocompletePos=1" TargetMode="External"/><Relationship Id="rId150" Type="http://schemas.openxmlformats.org/officeDocument/2006/relationships/hyperlink" Target="http://c-doc.domain.scc-csc.gc.ca/L25/01/05/%3c%3e," TargetMode="External"/><Relationship Id="rId155" Type="http://schemas.openxmlformats.org/officeDocument/2006/relationships/hyperlink" Target="http://c-doc.domain.scc-csc.gc.ca/L25/01/05/%3c%3e" TargetMode="External"/><Relationship Id="rId171" Type="http://schemas.openxmlformats.org/officeDocument/2006/relationships/hyperlink" Target="https://www.canlii.org/en/ab/abca/doc/2019/2019abca473/2019abca473.html?resultIndex=1" TargetMode="External"/><Relationship Id="rId176" Type="http://schemas.openxmlformats.org/officeDocument/2006/relationships/hyperlink" Target="mailto:comments-commentaires@scc-csc.ca" TargetMode="External"/><Relationship Id="rId12" Type="http://schemas.openxmlformats.org/officeDocument/2006/relationships/hyperlink" Target="https://www.scc-csc.ca/case-dossier/info/sum-som-fra.aspx?cas=38951" TargetMode="External"/><Relationship Id="rId17" Type="http://schemas.openxmlformats.org/officeDocument/2006/relationships/hyperlink" Target="https://www.scc-csc.ca/case-dossier/info/sum-som-eng.aspx?cas=39039" TargetMode="External"/><Relationship Id="rId33" Type="http://schemas.openxmlformats.org/officeDocument/2006/relationships/hyperlink" Target="https://www.scc-csc.ca/case-dossier/info/sum-som-eng.aspx?cas=38996" TargetMode="External"/><Relationship Id="rId38" Type="http://schemas.openxmlformats.org/officeDocument/2006/relationships/hyperlink" Target="https://www.scc-csc.ca/case-dossier/info/sum-som-eng.aspx?cas=39031" TargetMode="External"/><Relationship Id="rId59" Type="http://schemas.openxmlformats.org/officeDocument/2006/relationships/hyperlink" Target="https://www.canlii.org/fr/qc/qcca/doc/2019/2019qcca1896/2019qcca1896.pdf" TargetMode="External"/><Relationship Id="rId103" Type="http://schemas.openxmlformats.org/officeDocument/2006/relationships/hyperlink" Target="https://www.canlii.org/en/qc/qcca/doc/2019/2019qcca953/2019qcca953.html" TargetMode="External"/><Relationship Id="rId108" Type="http://schemas.openxmlformats.org/officeDocument/2006/relationships/hyperlink" Target="https://www.canlii.org/en/mb/mbqb/doc/2018/2018mbqb170/2018mbqb170.html?autocompleteStr=2018%20MBQB%20170&amp;autocompletePos=1" TargetMode="External"/><Relationship Id="rId124" Type="http://schemas.openxmlformats.org/officeDocument/2006/relationships/hyperlink" Target="https://www.canlii.org/en/ab/abqb/doc/2019/2019abqb104/2019abqb104.html?resultIndex=4" TargetMode="External"/><Relationship Id="rId129" Type="http://schemas.openxmlformats.org/officeDocument/2006/relationships/hyperlink" Target="https://www.canlii.org/en/ns/nsca/doc/2019/2019nsca80/2019nsca80.html?autocompleteStr=2019%20NSCA%2080&amp;autocompletePos=1" TargetMode="External"/><Relationship Id="rId54" Type="http://schemas.openxmlformats.org/officeDocument/2006/relationships/hyperlink" Target="https://www.canlii.org/en/on/onsc/doc/2018/2018onsc5414/2018onsc5414.html" TargetMode="External"/><Relationship Id="rId70" Type="http://schemas.openxmlformats.org/officeDocument/2006/relationships/hyperlink" Target="https://www.canlii.org/en/ca/tcc/doc/2018/2018tcc225/2018tcc225.html?autocompleteStr=2018%20TCC%20225&amp;autocompletePos=1" TargetMode="External"/><Relationship Id="rId75" Type="http://schemas.openxmlformats.org/officeDocument/2006/relationships/hyperlink" Target="http://c-doc.domain.scc-csc.gc.ca/L25/01/05/%3c%3e" TargetMode="External"/><Relationship Id="rId91" Type="http://schemas.openxmlformats.org/officeDocument/2006/relationships/hyperlink" Target="https://www.canlii.org/fr/qc/qcca/doc/2019/2019qcca1598/2019qcca1598.html?autocompleteStr=200-09-009369-163&amp;autocompletePos=1" TargetMode="External"/><Relationship Id="rId96" Type="http://schemas.openxmlformats.org/officeDocument/2006/relationships/hyperlink" Target="https://www.canlii.org/fr/qc/qcca/doc/2019/2019qcca1756/2019qcca1756.html?autocompleteStr=2019%20QCCA%201756&amp;autocompletePos=1" TargetMode="External"/><Relationship Id="rId140" Type="http://schemas.openxmlformats.org/officeDocument/2006/relationships/hyperlink" Target="https://www.canlii.org/en/sk/skpc/doc/2018/2018skpc28/2018skpc28.html?resultIndex=1" TargetMode="External"/><Relationship Id="rId145" Type="http://schemas.openxmlformats.org/officeDocument/2006/relationships/hyperlink" Target="https://www.canlii.org/en/bc/bcca/doc/2019/2019bcca373/2019bcca373.html" TargetMode="External"/><Relationship Id="rId161" Type="http://schemas.openxmlformats.org/officeDocument/2006/relationships/hyperlink" Target="http://c-doc.domain.scc-csc.gc.ca/L25/01/05/%3c%3e" TargetMode="External"/><Relationship Id="rId166" Type="http://schemas.openxmlformats.org/officeDocument/2006/relationships/hyperlink" Target="http://canlii.ca/t/j2d2j" TargetMode="External"/><Relationship Id="rId18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cc-csc.ca/case-dossier/info/sum-som-eng.aspx?cas=38933" TargetMode="External"/><Relationship Id="rId28" Type="http://schemas.openxmlformats.org/officeDocument/2006/relationships/hyperlink" Target="https://www.scc-csc.ca/case-dossier/info/sum-som-eng.aspx?cas=39033" TargetMode="External"/><Relationship Id="rId49" Type="http://schemas.openxmlformats.org/officeDocument/2006/relationships/hyperlink" Target="https://www.canlii.org/en/ca/fca/doc/2019/2019fca171/2019fca171.html?autocompleteStr=2019%20FCA%20171&amp;autocompletePos=1" TargetMode="External"/><Relationship Id="rId114" Type="http://schemas.openxmlformats.org/officeDocument/2006/relationships/hyperlink" Target="https://www.canlii.org/fr/qc/qccs/doc/2018/2018qccs550/2018qccs550.pdf" TargetMode="External"/><Relationship Id="rId119" Type="http://schemas.openxmlformats.org/officeDocument/2006/relationships/hyperlink" Target="https://www.canlii.org/en/on/onca/doc/2018/2018onca598/2018onca598.html?searchUrlHash=AAAAAQANMjAxOCBPTkNBIDU5OAAAAAAB&amp;resultIndex=1" TargetMode="External"/><Relationship Id="rId44" Type="http://schemas.openxmlformats.org/officeDocument/2006/relationships/hyperlink" Target="https://www.canlii.org/fr/qc/qcca/doc/2019/2019qcca1702/2019qcca1702.html?autocompleteStr=2019%20QCCA%201702%20&amp;autocompletePos=1" TargetMode="External"/><Relationship Id="rId60" Type="http://schemas.openxmlformats.org/officeDocument/2006/relationships/hyperlink" Target="https://www.canlii.org/en/ab/abqb/doc/2018/2018abqb867/2018abqb867.html?autocompleteStr=2018%20ABQB%20867&amp;autocompletePos=1" TargetMode="External"/><Relationship Id="rId65" Type="http://schemas.openxmlformats.org/officeDocument/2006/relationships/hyperlink" Target="https://www.canlii.org/en/on/onca/doc/2018/2018onca108/2018onca108.html?autocompleteStr=2018%20ONCA%20108&amp;autocompletePos=1" TargetMode="External"/><Relationship Id="rId81" Type="http://schemas.openxmlformats.org/officeDocument/2006/relationships/hyperlink" Target="http://canlii.ca/t/j1frn" TargetMode="External"/><Relationship Id="rId86" Type="http://schemas.openxmlformats.org/officeDocument/2006/relationships/hyperlink" Target="https://www.canlii.org/fr/qc/qccs/doc/2019/2019qccs1280/2019qccs1280.html" TargetMode="External"/><Relationship Id="rId130" Type="http://schemas.openxmlformats.org/officeDocument/2006/relationships/hyperlink" Target="https://www.canlii.org/en/bc/bcca/doc/2018/2018bcca421/2018bcca421.html?resultIndex=1" TargetMode="External"/><Relationship Id="rId135" Type="http://schemas.openxmlformats.org/officeDocument/2006/relationships/hyperlink" Target="https://www.canlii.org/en/bc/bcca/doc/2019/2019bcca328/2019bcca328.html?autocompleteStr=2019%20BCCA%20328&amp;autocompletePos=1" TargetMode="External"/><Relationship Id="rId151" Type="http://schemas.openxmlformats.org/officeDocument/2006/relationships/hyperlink" Target="http://c-doc.domain.scc-csc.gc.ca/L25/01/05/%3c%3e" TargetMode="External"/><Relationship Id="rId156" Type="http://schemas.openxmlformats.org/officeDocument/2006/relationships/hyperlink" Target="http://c-doc.domain.scc-csc.gc.ca/L25/01/05/%3c%3e" TargetMode="External"/><Relationship Id="rId177"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38991" TargetMode="External"/><Relationship Id="rId172" Type="http://schemas.openxmlformats.org/officeDocument/2006/relationships/hyperlink" Target="https://www.canlii.org/en/ca/fct/doc/2019/2019fc871/2019fc871.html?resultIndex=1" TargetMode="External"/><Relationship Id="rId180" Type="http://schemas.openxmlformats.org/officeDocument/2006/relationships/footer" Target="footer2.xml"/><Relationship Id="rId13" Type="http://schemas.openxmlformats.org/officeDocument/2006/relationships/hyperlink" Target="https://www.scc-csc.ca/case-dossier/info/sum-som-eng.aspx?cas=38939" TargetMode="External"/><Relationship Id="rId18" Type="http://schemas.openxmlformats.org/officeDocument/2006/relationships/hyperlink" Target="https://www.scc-csc.ca/case-dossier/info/sum-som-eng.aspx?cas=38844" TargetMode="External"/><Relationship Id="rId39" Type="http://schemas.openxmlformats.org/officeDocument/2006/relationships/hyperlink" Target="https://www.scc-csc.ca/case-dossier/info/sum-som-fra.aspx?cas=39011" TargetMode="External"/><Relationship Id="rId109" Type="http://schemas.openxmlformats.org/officeDocument/2006/relationships/hyperlink" Target="https://www.canlii.org/en/mb/mbca/doc/2019/2019mbca110/2019mbca110.html?autocompleteStr=2019%20MBCA%20110&amp;autocompletePos=1" TargetMode="External"/><Relationship Id="rId34" Type="http://schemas.openxmlformats.org/officeDocument/2006/relationships/hyperlink" Target="https://www.scc-csc.ca/case-dossier/info/sum-som-eng.aspx?cas=38998" TargetMode="External"/><Relationship Id="rId50" Type="http://schemas.openxmlformats.org/officeDocument/2006/relationships/hyperlink" Target="https://www.canlii.org/fr/ca/cfpi/doc/2017/2017cf906/2017cf906.html" TargetMode="External"/><Relationship Id="rId55" Type="http://schemas.openxmlformats.org/officeDocument/2006/relationships/hyperlink" Target="https://www.canlii.org/en/on/onca/doc/2019/2019onca820/2019onca820.html?autocompleteStr=2019%20ONCA%20820&amp;autocompletePos=1" TargetMode="External"/><Relationship Id="rId76" Type="http://schemas.openxmlformats.org/officeDocument/2006/relationships/hyperlink" Target="http://c-doc.domain.scc-csc.gc.ca/L25/01/05/%3c%3e," TargetMode="External"/><Relationship Id="rId97" Type="http://schemas.openxmlformats.org/officeDocument/2006/relationships/hyperlink" Target="https://www.canlii.org/fr/qc/qcca/doc/2019/2019qcca1756/2019qcca1756.html?autocompleteStr=2019%20QCCA%201756&amp;autocompletePos=1" TargetMode="External"/><Relationship Id="rId104" Type="http://schemas.openxmlformats.org/officeDocument/2006/relationships/hyperlink" Target="http://c-doc.domain.scc-csc.gc.ca/L25/01/05/%3c%3e," TargetMode="External"/><Relationship Id="rId120" Type="http://schemas.openxmlformats.org/officeDocument/2006/relationships/hyperlink" Target="https://www.canlii.org/en/ab/abqb/doc/2018/2018abqb634/2018abqb634.html" TargetMode="External"/><Relationship Id="rId125" Type="http://schemas.openxmlformats.org/officeDocument/2006/relationships/hyperlink" Target="https://www.canlii.org/en/ab/abca/doc/2019/2019abca443/2019abca443.html?autocompleteStr=Guarantee%20Company%20of%20North%20America%20v.%20HOOPP%20Realty%20Inc.%20&amp;autocompletePos=8" TargetMode="External"/><Relationship Id="rId141" Type="http://schemas.openxmlformats.org/officeDocument/2006/relationships/hyperlink" Target="https://www.canlii.org/en/sk/skca/doc/2019/2019skca112/2019skca112.html?resultIndex=1" TargetMode="External"/><Relationship Id="rId146" Type="http://schemas.openxmlformats.org/officeDocument/2006/relationships/hyperlink" Target="https://www.canlii.org/en/bc/bcsc/doc/2015/2015bcsc280/2015bcsc280.html?searchUrlHash=AAAAAQANMjAxNSBCQ1NDIDI4MAAAAAAB&amp;resultIndex=1" TargetMode="External"/><Relationship Id="rId167" Type="http://schemas.openxmlformats.org/officeDocument/2006/relationships/hyperlink" Target="http://canlii.ca/t/j05k8" TargetMode="External"/><Relationship Id="rId7" Type="http://schemas.openxmlformats.org/officeDocument/2006/relationships/endnotes" Target="endnotes.xml"/><Relationship Id="rId71" Type="http://schemas.openxmlformats.org/officeDocument/2006/relationships/hyperlink" Target="https://www.canlii.org/en/ca/fca/doc/2019/2019fca255/2019fca255.html?resultIndex=1" TargetMode="External"/><Relationship Id="rId92" Type="http://schemas.openxmlformats.org/officeDocument/2006/relationships/hyperlink" Target="https://www.canlii.org/en/bc/bcca/doc/2015/2015bcca358/2015bcca358.html?resultIndex=1" TargetMode="External"/><Relationship Id="rId162" Type="http://schemas.openxmlformats.org/officeDocument/2006/relationships/hyperlink" Target="http://c-doc.domain.scc-csc.gc.ca/L25/01/05/%3c%3e"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scc-csc.ca/case-dossier/info/sum-som-eng.aspx?cas=39020" TargetMode="External"/><Relationship Id="rId24" Type="http://schemas.openxmlformats.org/officeDocument/2006/relationships/hyperlink" Target="https://www.scc-csc.ca/case-dossier/info/sum-som-eng.aspx?cas=39022" TargetMode="External"/><Relationship Id="rId40" Type="http://schemas.openxmlformats.org/officeDocument/2006/relationships/hyperlink" Target="https://www.scc-csc.ca/case-dossier/info/sum-som-eng.aspx?cas=39040" TargetMode="External"/><Relationship Id="rId45" Type="http://schemas.openxmlformats.org/officeDocument/2006/relationships/hyperlink" Target="https://www.canlii.org/fr/qc/qcca/doc/2019/2019qcca1702/2019qcca1702.html?autocompleteStr=2019%20QCCA%201702%20&amp;autocompletePos=1" TargetMode="External"/><Relationship Id="rId66" Type="http://schemas.openxmlformats.org/officeDocument/2006/relationships/hyperlink" Target="https://www.canlii.org/en/on/onsc/doc/2017/2017onsc1223/2017onsc1223.html?autocompleteStr=2017%20ONSC%201223&amp;autocompletePos=1" TargetMode="External"/><Relationship Id="rId87" Type="http://schemas.openxmlformats.org/officeDocument/2006/relationships/hyperlink" Target="https://www.canlii.org/fr/qc/qcca/doc/2019/2019qcca1893/2019qcca1893.html?autocompleteStr=500-09-028317-196&amp;autocompletePos=1" TargetMode="External"/><Relationship Id="rId110" Type="http://schemas.openxmlformats.org/officeDocument/2006/relationships/hyperlink" Target="https://www.canlii.org/en/mb/mbqb/doc/2018/2018mbqb170/2018mbqb170.html?autocompleteStr=2018%20MBQB%20170&amp;autocompletePos=1" TargetMode="External"/><Relationship Id="rId115" Type="http://schemas.openxmlformats.org/officeDocument/2006/relationships/hyperlink" Target="https://www.canlii.org/fr/qc/qcca/doc/2019/2019qcca1403/2019qcca1403.pdf" TargetMode="External"/><Relationship Id="rId131" Type="http://schemas.openxmlformats.org/officeDocument/2006/relationships/hyperlink" Target="https://www.canlii.org/en/bc/bcca/doc/2019/2019bcca88/2019bcca88.html?resultIndex=1" TargetMode="External"/><Relationship Id="rId136" Type="http://schemas.openxmlformats.org/officeDocument/2006/relationships/hyperlink" Target="http://canlii.ca/t/j14ww" TargetMode="External"/><Relationship Id="rId157" Type="http://schemas.openxmlformats.org/officeDocument/2006/relationships/hyperlink" Target="http://c-doc.domain.scc-csc.gc.ca/L25/01/05/%3c%3e" TargetMode="External"/><Relationship Id="rId178" Type="http://schemas.openxmlformats.org/officeDocument/2006/relationships/header" Target="header2.xml"/><Relationship Id="rId61" Type="http://schemas.openxmlformats.org/officeDocument/2006/relationships/hyperlink" Target="https://www.canlii.org/en/ab/abca/doc/2019/2019abca220/2019abca220.html?resultIndex=1" TargetMode="External"/><Relationship Id="rId82" Type="http://schemas.openxmlformats.org/officeDocument/2006/relationships/hyperlink" Target="https://www.canlii.org/fr/ca/cfpi/doc/2018/2018cf70/2018cf70.html" TargetMode="External"/><Relationship Id="rId152" Type="http://schemas.openxmlformats.org/officeDocument/2006/relationships/hyperlink" Target="http://c-doc.domain.scc-csc.gc.ca/L25/01/05/%3c%3e" TargetMode="External"/><Relationship Id="rId173" Type="http://schemas.openxmlformats.org/officeDocument/2006/relationships/hyperlink" Target="https://www.canlii.org/fr/ca/cfpi/doc/2019/2019cf871/2019cf871.html" TargetMode="External"/><Relationship Id="rId19" Type="http://schemas.openxmlformats.org/officeDocument/2006/relationships/hyperlink" Target="https://www.scc-csc.ca/case-dossier/info/sum-som-eng.aspx?cas=39008" TargetMode="External"/><Relationship Id="rId14" Type="http://schemas.openxmlformats.org/officeDocument/2006/relationships/hyperlink" Target="https://www.scc-csc.ca/case-dossier/info/sum-som-eng.aspx?cas=38980" TargetMode="External"/><Relationship Id="rId30" Type="http://schemas.openxmlformats.org/officeDocument/2006/relationships/hyperlink" Target="https://www.scc-csc.ca/case-dossier/info/sum-som-eng.aspx?cas=38834" TargetMode="External"/><Relationship Id="rId35" Type="http://schemas.openxmlformats.org/officeDocument/2006/relationships/hyperlink" Target="https://www.scc-csc.ca/case-dossier/info/sum-som-eng.aspx?cas=39000" TargetMode="External"/><Relationship Id="rId56" Type="http://schemas.openxmlformats.org/officeDocument/2006/relationships/hyperlink" Target="https://www.canlii.org/fr/qc/qccs/doc/2019/2019qccs2153/2019qccs2153.pdf" TargetMode="External"/><Relationship Id="rId77" Type="http://schemas.openxmlformats.org/officeDocument/2006/relationships/hyperlink" Target="http://c-doc.domain.scc-csc.gc.ca/L25/01/05/%3c%3e" TargetMode="External"/><Relationship Id="rId100" Type="http://schemas.openxmlformats.org/officeDocument/2006/relationships/hyperlink" Target="https://www.canlii.org/en/qc/qcca/doc/2019/2019qcca953/2019qcca953.html" TargetMode="External"/><Relationship Id="rId105" Type="http://schemas.openxmlformats.org/officeDocument/2006/relationships/hyperlink" Target="http://c-doc.domain.scc-csc.gc.ca/L25/01/05/%3c%3e" TargetMode="External"/><Relationship Id="rId126" Type="http://schemas.openxmlformats.org/officeDocument/2006/relationships/hyperlink" Target="https://www.canlii.org/en/ns/nssc/doc/2019/2019nssc132/2019nssc132.html?autocompleteStr=2019%20NSSC%20132&amp;autocompletePos=1" TargetMode="External"/><Relationship Id="rId147" Type="http://schemas.openxmlformats.org/officeDocument/2006/relationships/hyperlink" Target="https://www.canlii.org/en/bc/bcca/doc/2019/2019bcca373/2019bcca373.html" TargetMode="External"/><Relationship Id="rId168" Type="http://schemas.openxmlformats.org/officeDocument/2006/relationships/hyperlink" Target="http://canlii.ca/t/j1twq" TargetMode="External"/><Relationship Id="rId8" Type="http://schemas.openxmlformats.org/officeDocument/2006/relationships/hyperlink" Target="https://www.scc-csc.ca/case-dossier/info/sum-som-fra.aspx?cas=38943" TargetMode="External"/><Relationship Id="rId51" Type="http://schemas.openxmlformats.org/officeDocument/2006/relationships/hyperlink" Target="https://www.canlii.org/fr/ca/caf/doc/2019/2019caf171/2019caf171.html" TargetMode="External"/><Relationship Id="rId72" Type="http://schemas.openxmlformats.org/officeDocument/2006/relationships/hyperlink" Target="https://www.canlii.org/en/on/onca/doc/2018/2018onca1082/2018onca1082.html?resultIndex=1" TargetMode="External"/><Relationship Id="rId93" Type="http://schemas.openxmlformats.org/officeDocument/2006/relationships/hyperlink" Target="https://www.canlii.org/en/bc/bcca/doc/2019/2019bcca291/2019bcca291.html?resultIndex=1" TargetMode="External"/><Relationship Id="rId98" Type="http://schemas.openxmlformats.org/officeDocument/2006/relationships/hyperlink" Target="https://www.canlii.org/fr/qc/qccs/doc/2018/2018qccs5212/2018qccs5212.html" TargetMode="External"/><Relationship Id="rId121" Type="http://schemas.openxmlformats.org/officeDocument/2006/relationships/hyperlink" Target="https://www.canlii.org/en/ab/abqb/doc/2019/2019abqb104/2019abqb104.html?resultIndex=4" TargetMode="External"/><Relationship Id="rId142" Type="http://schemas.openxmlformats.org/officeDocument/2006/relationships/hyperlink" Target="https://www.canlii.org/en/sk/skpc/doc/2018/2018skpc28/2018skpc28.html?resultIndex=1" TargetMode="External"/><Relationship Id="rId163" Type="http://schemas.openxmlformats.org/officeDocument/2006/relationships/hyperlink" Target="http://c-doc.domain.scc-csc.gc.ca/L25/01/05/%3c%3e"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scc-csc.ca/case-dossier/info/sum-som-eng.aspx?cas=39029" TargetMode="External"/><Relationship Id="rId46" Type="http://schemas.openxmlformats.org/officeDocument/2006/relationships/hyperlink" Target="https://www.canlii.org/en/mb/mbca/doc/2019/2019mbca97/2019mbca97.html?resultIndex=1" TargetMode="External"/><Relationship Id="rId67" Type="http://schemas.openxmlformats.org/officeDocument/2006/relationships/hyperlink" Target="https://www.canlii.org/en/on/onca/doc/2018/2018onca108/2018onca108.html?autocompleteStr=2018%20ONCA%20108&amp;autocompletePos=1" TargetMode="External"/><Relationship Id="rId116" Type="http://schemas.openxmlformats.org/officeDocument/2006/relationships/hyperlink" Target="https://www.canlii.org/fr/qc/qccs/doc/2018/2018qccs550/2018qccs550.pdf" TargetMode="External"/><Relationship Id="rId137" Type="http://schemas.openxmlformats.org/officeDocument/2006/relationships/hyperlink" Target="http://canlii.ca/t/j31k8" TargetMode="External"/><Relationship Id="rId158" Type="http://schemas.openxmlformats.org/officeDocument/2006/relationships/hyperlink" Target="http://c-doc.domain.scc-csc.gc.ca/L25/01/05/%3c%3e" TargetMode="External"/><Relationship Id="rId20" Type="http://schemas.openxmlformats.org/officeDocument/2006/relationships/hyperlink" Target="https://www.scc-csc.ca/case-dossier/info/sum-som-fra.aspx?cas=38929" TargetMode="External"/><Relationship Id="rId41" Type="http://schemas.openxmlformats.org/officeDocument/2006/relationships/hyperlink" Target="https://www.scc-csc.ca/case-dossier/info/sum-som-eng.aspx?cas=39048" TargetMode="External"/><Relationship Id="rId62" Type="http://schemas.openxmlformats.org/officeDocument/2006/relationships/hyperlink" Target="https://www.canlii.org/en/ab/abqb/doc/2018/2018abqb867/2018abqb867.html?autocompleteStr=2018%20ABQB%20867&amp;autocompletePos=1" TargetMode="External"/><Relationship Id="rId83" Type="http://schemas.openxmlformats.org/officeDocument/2006/relationships/hyperlink" Target="https://www.canlii.org/fr/ca/caf/doc/2019/2019caf203/2019caf203.html" TargetMode="External"/><Relationship Id="rId88" Type="http://schemas.openxmlformats.org/officeDocument/2006/relationships/hyperlink" Target="https://www.canlii.org/fr/qc/qccs/doc/2016/2016qccs4337/2016qccs4337.html" TargetMode="External"/><Relationship Id="rId111" Type="http://schemas.openxmlformats.org/officeDocument/2006/relationships/hyperlink" Target="https://www.canlii.org/en/mb/mbca/doc/2019/2019mbca110/2019mbca110.html?autocompleteStr=2019%20MBCA%20110&amp;autocompletePos=1" TargetMode="External"/><Relationship Id="rId132" Type="http://schemas.openxmlformats.org/officeDocument/2006/relationships/hyperlink" Target="https://www.canlii.org/en/bc/bcca/doc/2019/2019bcca328/2019bcca328.html?autocompleteStr=2019%20BCCA%20328&amp;autocompletePos=1" TargetMode="External"/><Relationship Id="rId153" Type="http://schemas.openxmlformats.org/officeDocument/2006/relationships/hyperlink" Target="http://c-doc.domain.scc-csc.gc.ca/L25/01/05/%3c%3e" TargetMode="External"/><Relationship Id="rId174" Type="http://schemas.openxmlformats.org/officeDocument/2006/relationships/hyperlink" Target="https://www.canlii.org/en/on/onca/doc/2019/2019onca681/2019onca681.html?searchUrlHash=AAAAAQANMjAxOSBPTkNBIDY4MQAAAAAB&amp;resultIndex=6" TargetMode="External"/><Relationship Id="rId179" Type="http://schemas.openxmlformats.org/officeDocument/2006/relationships/footer" Target="footer1.xml"/><Relationship Id="rId15" Type="http://schemas.openxmlformats.org/officeDocument/2006/relationships/hyperlink" Target="https://www.scc-csc.ca/case-dossier/info/sum-som-eng.aspx?cas=38946" TargetMode="External"/><Relationship Id="rId36" Type="http://schemas.openxmlformats.org/officeDocument/2006/relationships/hyperlink" Target="https://www.scc-csc.ca/case-dossier/info/sum-som-eng.aspx?cas=39021" TargetMode="External"/><Relationship Id="rId57" Type="http://schemas.openxmlformats.org/officeDocument/2006/relationships/hyperlink" Target="https://www.canlii.org/fr/qc/qcca/doc/2019/2019qcca1896/2019qcca1896.pdf" TargetMode="External"/><Relationship Id="rId106" Type="http://schemas.openxmlformats.org/officeDocument/2006/relationships/hyperlink" Target="https://www.canlii.org/fr/ca/crtefp/doc/2018/2018crtespf47/2018crtespf47.html" TargetMode="External"/><Relationship Id="rId127" Type="http://schemas.openxmlformats.org/officeDocument/2006/relationships/hyperlink" Target="https://www.canlii.org/en/ns/nsca/doc/2019/2019nsca80/2019nsca80.html?autocompleteStr=2019%20NSCA%2080&amp;autocompletePos=1" TargetMode="External"/><Relationship Id="rId10" Type="http://schemas.openxmlformats.org/officeDocument/2006/relationships/hyperlink" Target="https://www.scc-csc.ca/case-dossier/info/sum-som-eng.aspx?cas=38795" TargetMode="External"/><Relationship Id="rId31" Type="http://schemas.openxmlformats.org/officeDocument/2006/relationships/hyperlink" Target="https://www.scc-csc.ca/case-dossier/info/sum-som-eng.aspx?cas=39032" TargetMode="External"/><Relationship Id="rId52" Type="http://schemas.openxmlformats.org/officeDocument/2006/relationships/hyperlink" Target="https://www.canlii.org/en/on/onsc/doc/2018/2018onsc5414/2018onsc5414.html" TargetMode="External"/><Relationship Id="rId73" Type="http://schemas.openxmlformats.org/officeDocument/2006/relationships/hyperlink" Target="https://www.canlii.org/en/on/onca/doc/2018/2018onca1082/2018onca1082.html?resultIndex=1" TargetMode="External"/><Relationship Id="rId78" Type="http://schemas.openxmlformats.org/officeDocument/2006/relationships/hyperlink" Target="http://c-doc.domain.scc-csc.gc.ca/L25/01/05/%3c%3e" TargetMode="External"/><Relationship Id="rId94" Type="http://schemas.openxmlformats.org/officeDocument/2006/relationships/hyperlink" Target="https://www.canlii.org/en/bc/bcca/doc/2015/2015bcca358/2015bcca358.html?resultIndex=1" TargetMode="External"/><Relationship Id="rId99" Type="http://schemas.openxmlformats.org/officeDocument/2006/relationships/hyperlink" Target="https://www.canlii.org/en/qc/qcca/doc/2019/2019qcca545/2019qcca545.html" TargetMode="External"/><Relationship Id="rId101" Type="http://schemas.openxmlformats.org/officeDocument/2006/relationships/hyperlink" Target="https://www.canlii.org/fr/qc/qccs/doc/2018/2018qccs5212/2018qccs5212.html" TargetMode="External"/><Relationship Id="rId122" Type="http://schemas.openxmlformats.org/officeDocument/2006/relationships/hyperlink" Target="https://www.canlii.org/en/ab/abca/doc/2019/2019abca443/2019abca443.html?autocompleteStr=Guarantee%20Company%20of%20North%20America%20v.%20HOOPP%20Realty%20Inc.%20&amp;autocompletePos=8" TargetMode="External"/><Relationship Id="rId143" Type="http://schemas.openxmlformats.org/officeDocument/2006/relationships/hyperlink" Target="https://www.canlii.org/en/sk/skca/doc/2019/2019skca112/2019skca112.html?resultIndex=1" TargetMode="External"/><Relationship Id="rId148" Type="http://schemas.openxmlformats.org/officeDocument/2006/relationships/hyperlink" Target="http://c-doc.domain.scc-csc.gc.ca/L25/01/05/%3c%3e," TargetMode="External"/><Relationship Id="rId164" Type="http://schemas.openxmlformats.org/officeDocument/2006/relationships/hyperlink" Target="http://canlii.ca/t/j05k8" TargetMode="External"/><Relationship Id="rId169" Type="http://schemas.openxmlformats.org/officeDocument/2006/relationships/hyperlink" Target="http://canlii.ca/t/j2d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EE005-CE57-4D3C-B0F8-4C0A3EE0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30646</Words>
  <Characters>174684</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204921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2020-04-14T13:29:00Z</dcterms:modified>
</cp:coreProperties>
</file>