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517BD" w:rsidRDefault="000E391F" w:rsidP="000E391F">
      <w:pPr>
        <w:pStyle w:val="Header"/>
        <w:jc w:val="center"/>
        <w:rPr>
          <w:b/>
          <w:sz w:val="32"/>
        </w:rPr>
      </w:pPr>
      <w:r w:rsidRPr="00D517BD">
        <w:rPr>
          <w:b/>
          <w:sz w:val="32"/>
        </w:rPr>
        <w:t>Supreme Court of Canada / Cour suprême du Canada</w:t>
      </w:r>
    </w:p>
    <w:p w:rsidR="000E391F" w:rsidRPr="00D517BD" w:rsidRDefault="000E391F" w:rsidP="000E391F">
      <w:pPr>
        <w:widowControl w:val="0"/>
        <w:rPr>
          <w:i/>
        </w:rPr>
      </w:pPr>
    </w:p>
    <w:p w:rsidR="000E391F" w:rsidRPr="00D517BD" w:rsidRDefault="000E391F" w:rsidP="000E391F">
      <w:pPr>
        <w:widowControl w:val="0"/>
        <w:rPr>
          <w:i/>
        </w:rPr>
      </w:pPr>
    </w:p>
    <w:p w:rsidR="006F2579" w:rsidRPr="00D517BD" w:rsidRDefault="006F2579" w:rsidP="006F2579">
      <w:pPr>
        <w:widowControl w:val="0"/>
        <w:rPr>
          <w:i/>
          <w:sz w:val="20"/>
        </w:rPr>
      </w:pPr>
      <w:r w:rsidRPr="00D517BD">
        <w:rPr>
          <w:i/>
          <w:sz w:val="20"/>
        </w:rPr>
        <w:t>(</w:t>
      </w:r>
      <w:r w:rsidR="003240B6" w:rsidRPr="00D517BD">
        <w:rPr>
          <w:i/>
          <w:sz w:val="20"/>
        </w:rPr>
        <w:t>L</w:t>
      </w:r>
      <w:r w:rsidRPr="00D517BD">
        <w:rPr>
          <w:i/>
          <w:sz w:val="20"/>
        </w:rPr>
        <w:t>e français suit)</w:t>
      </w:r>
    </w:p>
    <w:p w:rsidR="006F2579" w:rsidRPr="00D517BD" w:rsidRDefault="006F2579" w:rsidP="006F2579">
      <w:pPr>
        <w:widowControl w:val="0"/>
      </w:pPr>
    </w:p>
    <w:p w:rsidR="006F2579" w:rsidRPr="00D517BD" w:rsidRDefault="00B07908" w:rsidP="006F2579">
      <w:pPr>
        <w:widowControl w:val="0"/>
        <w:jc w:val="center"/>
        <w:rPr>
          <w:b/>
        </w:rPr>
      </w:pPr>
      <w:r w:rsidRPr="00D517BD">
        <w:fldChar w:fldCharType="begin"/>
      </w:r>
      <w:r w:rsidR="006F2579" w:rsidRPr="00D517BD">
        <w:instrText xml:space="preserve"> SEQ CHAPTER \h \r 1</w:instrText>
      </w:r>
      <w:r w:rsidRPr="00D517BD">
        <w:fldChar w:fldCharType="end"/>
      </w:r>
      <w:r w:rsidR="006F2579" w:rsidRPr="00D517BD">
        <w:rPr>
          <w:b/>
        </w:rPr>
        <w:t>JUDGMENT</w:t>
      </w:r>
      <w:r w:rsidR="00B17AAC" w:rsidRPr="00D517BD">
        <w:rPr>
          <w:b/>
        </w:rPr>
        <w:t>S</w:t>
      </w:r>
      <w:r w:rsidR="006F2579" w:rsidRPr="00D517BD">
        <w:rPr>
          <w:b/>
        </w:rPr>
        <w:t xml:space="preserve"> TO B</w:t>
      </w:r>
      <w:r w:rsidR="00001846" w:rsidRPr="00D517BD">
        <w:rPr>
          <w:b/>
        </w:rPr>
        <w:t>E RENDERED IN LE</w:t>
      </w:r>
      <w:r w:rsidR="00A0288A" w:rsidRPr="00D517BD">
        <w:rPr>
          <w:b/>
        </w:rPr>
        <w:t>A</w:t>
      </w:r>
      <w:r w:rsidR="00001846" w:rsidRPr="00D517BD">
        <w:rPr>
          <w:b/>
        </w:rPr>
        <w:t>VE APPLICATION</w:t>
      </w:r>
      <w:r w:rsidR="00511288" w:rsidRPr="00D517BD">
        <w:rPr>
          <w:b/>
        </w:rPr>
        <w:t>S</w:t>
      </w:r>
    </w:p>
    <w:p w:rsidR="006F2579" w:rsidRPr="00D517BD" w:rsidRDefault="006F2579" w:rsidP="006F2579">
      <w:pPr>
        <w:widowControl w:val="0"/>
      </w:pPr>
    </w:p>
    <w:p w:rsidR="006F2579" w:rsidRPr="00D517BD" w:rsidRDefault="007A72CA" w:rsidP="006F2579">
      <w:pPr>
        <w:widowControl w:val="0"/>
      </w:pPr>
      <w:r w:rsidRPr="00D517BD">
        <w:rPr>
          <w:b/>
        </w:rPr>
        <w:t>June</w:t>
      </w:r>
      <w:r w:rsidR="00A15B66" w:rsidRPr="00D517BD">
        <w:rPr>
          <w:b/>
        </w:rPr>
        <w:t xml:space="preserve"> </w:t>
      </w:r>
      <w:r w:rsidR="004A79D9">
        <w:rPr>
          <w:b/>
        </w:rPr>
        <w:t>8</w:t>
      </w:r>
      <w:r w:rsidR="004441C7" w:rsidRPr="00D517BD">
        <w:rPr>
          <w:b/>
        </w:rPr>
        <w:t>,</w:t>
      </w:r>
      <w:r w:rsidR="006F2579" w:rsidRPr="00D517BD">
        <w:rPr>
          <w:b/>
        </w:rPr>
        <w:t xml:space="preserve"> </w:t>
      </w:r>
      <w:r w:rsidR="0054689F" w:rsidRPr="00D517BD">
        <w:rPr>
          <w:b/>
        </w:rPr>
        <w:t>20</w:t>
      </w:r>
      <w:r w:rsidR="00526754" w:rsidRPr="00D517BD">
        <w:rPr>
          <w:b/>
        </w:rPr>
        <w:t>20</w:t>
      </w:r>
    </w:p>
    <w:p w:rsidR="006F2579" w:rsidRPr="00D517BD" w:rsidRDefault="00674F39" w:rsidP="006F2579">
      <w:pPr>
        <w:widowControl w:val="0"/>
        <w:rPr>
          <w:b/>
        </w:rPr>
      </w:pPr>
      <w:r w:rsidRPr="00D517BD">
        <w:rPr>
          <w:b/>
        </w:rPr>
        <w:t>For immediate release</w:t>
      </w:r>
    </w:p>
    <w:p w:rsidR="006F2579" w:rsidRPr="00D517BD" w:rsidRDefault="006F2579" w:rsidP="006F2579">
      <w:pPr>
        <w:widowControl w:val="0"/>
      </w:pPr>
    </w:p>
    <w:p w:rsidR="006F2579" w:rsidRPr="00D517BD" w:rsidRDefault="006F2579" w:rsidP="006F2579">
      <w:pPr>
        <w:widowControl w:val="0"/>
        <w:rPr>
          <w:lang w:val="fr-CA"/>
        </w:rPr>
      </w:pPr>
      <w:r w:rsidRPr="00D517BD">
        <w:rPr>
          <w:b/>
        </w:rPr>
        <w:t>OTTAWA</w:t>
      </w:r>
      <w:r w:rsidRPr="00D517BD">
        <w:t xml:space="preserve"> – The Supreme Court of Canad</w:t>
      </w:r>
      <w:r w:rsidR="006246E4" w:rsidRPr="00D517BD">
        <w:t>a</w:t>
      </w:r>
      <w:r w:rsidRPr="00D517BD">
        <w:t xml:space="preserve"> announced today that judgment in the following </w:t>
      </w:r>
      <w:r w:rsidR="00DB6199" w:rsidRPr="00D517BD">
        <w:t xml:space="preserve">leave applications </w:t>
      </w:r>
      <w:r w:rsidRPr="00D517BD">
        <w:t xml:space="preserve">will be delivered at 9:45 a.m. </w:t>
      </w:r>
      <w:r w:rsidR="00E05816" w:rsidRPr="00D517BD">
        <w:t>E</w:t>
      </w:r>
      <w:r w:rsidR="00273FF3" w:rsidRPr="00D517BD">
        <w:t>D</w:t>
      </w:r>
      <w:r w:rsidR="00E05816" w:rsidRPr="00D517BD">
        <w:t>T</w:t>
      </w:r>
      <w:r w:rsidRPr="00D517BD">
        <w:t xml:space="preserve"> on Thursday, </w:t>
      </w:r>
      <w:r w:rsidR="007A72CA" w:rsidRPr="00D517BD">
        <w:t>June</w:t>
      </w:r>
      <w:r w:rsidR="00455912" w:rsidRPr="00D517BD">
        <w:t xml:space="preserve"> </w:t>
      </w:r>
      <w:r w:rsidR="004A79D9">
        <w:t>11</w:t>
      </w:r>
      <w:r w:rsidR="007E112F" w:rsidRPr="00D517BD">
        <w:t>,</w:t>
      </w:r>
      <w:r w:rsidR="002F38D7" w:rsidRPr="00D517BD">
        <w:t xml:space="preserve"> </w:t>
      </w:r>
      <w:r w:rsidR="006648D1" w:rsidRPr="00D517BD">
        <w:t>20</w:t>
      </w:r>
      <w:r w:rsidR="00526754" w:rsidRPr="00D517BD">
        <w:t>20</w:t>
      </w:r>
      <w:r w:rsidRPr="00D517BD">
        <w:t xml:space="preserve">. </w:t>
      </w:r>
      <w:r w:rsidRPr="00D517BD">
        <w:rPr>
          <w:lang w:val="fr-CA"/>
        </w:rPr>
        <w:t>This list is subject to chang</w:t>
      </w:r>
      <w:r w:rsidR="00192F7F" w:rsidRPr="00D517BD">
        <w:rPr>
          <w:lang w:val="fr-CA"/>
        </w:rPr>
        <w:t>e</w:t>
      </w:r>
      <w:r w:rsidRPr="00D517BD">
        <w:rPr>
          <w:lang w:val="fr-CA"/>
        </w:rPr>
        <w:t>.</w:t>
      </w:r>
    </w:p>
    <w:p w:rsidR="00FF5AA4" w:rsidRPr="00D517BD" w:rsidRDefault="00FF5AA4" w:rsidP="006F2579">
      <w:pPr>
        <w:widowControl w:val="0"/>
        <w:rPr>
          <w:lang w:val="fr-CA"/>
        </w:rPr>
      </w:pPr>
    </w:p>
    <w:p w:rsidR="00B43418" w:rsidRPr="00D517BD" w:rsidRDefault="00B43418" w:rsidP="006F2579">
      <w:pPr>
        <w:widowControl w:val="0"/>
        <w:rPr>
          <w:lang w:val="fr-CA"/>
        </w:rPr>
      </w:pPr>
    </w:p>
    <w:p w:rsidR="006F2579" w:rsidRPr="00D517BD" w:rsidRDefault="006F2579" w:rsidP="006F2579">
      <w:pPr>
        <w:widowControl w:val="0"/>
        <w:jc w:val="center"/>
        <w:rPr>
          <w:lang w:val="fr-CA"/>
        </w:rPr>
      </w:pPr>
      <w:r w:rsidRPr="00D517BD">
        <w:rPr>
          <w:b/>
          <w:lang w:val="fr-CA"/>
        </w:rPr>
        <w:t>PROCHAIN</w:t>
      </w:r>
      <w:r w:rsidR="00B17AAC" w:rsidRPr="00D517BD">
        <w:rPr>
          <w:b/>
          <w:lang w:val="fr-CA"/>
        </w:rPr>
        <w:t>S</w:t>
      </w:r>
      <w:r w:rsidRPr="00D517BD">
        <w:rPr>
          <w:b/>
          <w:lang w:val="fr-CA"/>
        </w:rPr>
        <w:t xml:space="preserve"> JUGEMENT</w:t>
      </w:r>
      <w:r w:rsidR="00B17AAC" w:rsidRPr="00D517BD">
        <w:rPr>
          <w:b/>
          <w:lang w:val="fr-CA"/>
        </w:rPr>
        <w:t>S</w:t>
      </w:r>
      <w:r w:rsidR="00001846" w:rsidRPr="00D517BD">
        <w:rPr>
          <w:b/>
          <w:lang w:val="fr-CA"/>
        </w:rPr>
        <w:t xml:space="preserve"> SUR DEMANDE</w:t>
      </w:r>
      <w:r w:rsidR="00B17AAC" w:rsidRPr="00D517BD">
        <w:rPr>
          <w:b/>
          <w:lang w:val="fr-CA"/>
        </w:rPr>
        <w:t>S</w:t>
      </w:r>
      <w:r w:rsidRPr="00D517BD">
        <w:rPr>
          <w:b/>
          <w:lang w:val="fr-CA"/>
        </w:rPr>
        <w:t xml:space="preserve"> D’AUTORISATION</w:t>
      </w:r>
    </w:p>
    <w:p w:rsidR="006F2579" w:rsidRPr="00D517BD" w:rsidRDefault="006F2579" w:rsidP="006F2579">
      <w:pPr>
        <w:widowControl w:val="0"/>
        <w:rPr>
          <w:lang w:val="fr-CA"/>
        </w:rPr>
      </w:pPr>
    </w:p>
    <w:p w:rsidR="006F2579" w:rsidRPr="00D517BD" w:rsidRDefault="006F2579" w:rsidP="006F2579">
      <w:pPr>
        <w:widowControl w:val="0"/>
        <w:rPr>
          <w:lang w:val="fr-CA"/>
        </w:rPr>
      </w:pPr>
      <w:r w:rsidRPr="00D517BD">
        <w:rPr>
          <w:b/>
          <w:lang w:val="fr-CA"/>
        </w:rPr>
        <w:t>Le</w:t>
      </w:r>
      <w:r w:rsidR="00957A76" w:rsidRPr="00D517BD">
        <w:rPr>
          <w:b/>
          <w:lang w:val="fr-CA"/>
        </w:rPr>
        <w:t xml:space="preserve"> </w:t>
      </w:r>
      <w:r w:rsidR="004A79D9">
        <w:rPr>
          <w:b/>
          <w:lang w:val="fr-CA"/>
        </w:rPr>
        <w:t>8</w:t>
      </w:r>
      <w:r w:rsidR="007A72CA" w:rsidRPr="00D517BD">
        <w:rPr>
          <w:b/>
          <w:lang w:val="fr-CA"/>
        </w:rPr>
        <w:t xml:space="preserve"> juin</w:t>
      </w:r>
      <w:r w:rsidR="00A151D1" w:rsidRPr="00D517BD">
        <w:rPr>
          <w:b/>
          <w:lang w:val="fr-CA"/>
        </w:rPr>
        <w:t xml:space="preserve"> 20</w:t>
      </w:r>
      <w:r w:rsidR="00526754" w:rsidRPr="00D517BD">
        <w:rPr>
          <w:b/>
          <w:lang w:val="fr-CA"/>
        </w:rPr>
        <w:t>20</w:t>
      </w:r>
    </w:p>
    <w:p w:rsidR="006F2579" w:rsidRPr="00D517BD" w:rsidRDefault="006F2579" w:rsidP="006F2579">
      <w:pPr>
        <w:widowControl w:val="0"/>
        <w:rPr>
          <w:b/>
          <w:lang w:val="fr-CA"/>
        </w:rPr>
      </w:pPr>
      <w:r w:rsidRPr="00D517BD">
        <w:rPr>
          <w:b/>
          <w:lang w:val="fr-CA"/>
        </w:rPr>
        <w:t>Pour diffusion immédiate</w:t>
      </w:r>
    </w:p>
    <w:p w:rsidR="006F2579" w:rsidRPr="00D517BD" w:rsidRDefault="006F2579" w:rsidP="006F2579">
      <w:pPr>
        <w:widowControl w:val="0"/>
        <w:rPr>
          <w:lang w:val="fr-CA"/>
        </w:rPr>
      </w:pPr>
    </w:p>
    <w:p w:rsidR="006F2579" w:rsidRPr="00D517BD" w:rsidRDefault="006F2579" w:rsidP="006F2579">
      <w:pPr>
        <w:widowControl w:val="0"/>
        <w:rPr>
          <w:lang w:val="fr-CA"/>
        </w:rPr>
      </w:pPr>
      <w:r w:rsidRPr="00D517BD">
        <w:rPr>
          <w:b/>
          <w:lang w:val="fr-CA"/>
        </w:rPr>
        <w:t>OTTAWA</w:t>
      </w:r>
      <w:r w:rsidRPr="00D517BD">
        <w:rPr>
          <w:lang w:val="fr-CA"/>
        </w:rPr>
        <w:t xml:space="preserve"> – La Cour suprême du Canada annonce que jugement ser</w:t>
      </w:r>
      <w:r w:rsidR="004259F9" w:rsidRPr="00D517BD">
        <w:rPr>
          <w:lang w:val="fr-CA"/>
        </w:rPr>
        <w:t>a</w:t>
      </w:r>
      <w:r w:rsidRPr="00D517BD">
        <w:rPr>
          <w:lang w:val="fr-CA"/>
        </w:rPr>
        <w:t xml:space="preserve"> rendu dans l</w:t>
      </w:r>
      <w:r w:rsidR="008600ED" w:rsidRPr="00D517BD">
        <w:rPr>
          <w:lang w:val="fr-CA"/>
        </w:rPr>
        <w:t>es</w:t>
      </w:r>
      <w:r w:rsidRPr="00D517BD">
        <w:rPr>
          <w:lang w:val="fr-CA"/>
        </w:rPr>
        <w:t xml:space="preserve"> demande</w:t>
      </w:r>
      <w:r w:rsidR="008600ED" w:rsidRPr="00D517BD">
        <w:rPr>
          <w:lang w:val="fr-CA"/>
        </w:rPr>
        <w:t>s</w:t>
      </w:r>
      <w:r w:rsidRPr="00D517BD">
        <w:rPr>
          <w:lang w:val="fr-CA"/>
        </w:rPr>
        <w:t xml:space="preserve"> d</w:t>
      </w:r>
      <w:r w:rsidR="00001846" w:rsidRPr="00D517BD">
        <w:rPr>
          <w:lang w:val="fr-CA"/>
        </w:rPr>
        <w:t>’autorisation suivante</w:t>
      </w:r>
      <w:r w:rsidR="008600ED" w:rsidRPr="00D517BD">
        <w:rPr>
          <w:lang w:val="fr-CA"/>
        </w:rPr>
        <w:t>s</w:t>
      </w:r>
      <w:r w:rsidRPr="00D517BD">
        <w:rPr>
          <w:lang w:val="fr-CA"/>
        </w:rPr>
        <w:t xml:space="preserve"> le jeudi </w:t>
      </w:r>
      <w:r w:rsidR="004A79D9">
        <w:rPr>
          <w:lang w:val="fr-CA"/>
        </w:rPr>
        <w:t>11</w:t>
      </w:r>
      <w:r w:rsidR="00780317" w:rsidRPr="00D517BD">
        <w:rPr>
          <w:lang w:val="fr-CA"/>
        </w:rPr>
        <w:t xml:space="preserve"> </w:t>
      </w:r>
      <w:r w:rsidR="007A72CA" w:rsidRPr="00D517BD">
        <w:rPr>
          <w:lang w:val="fr-CA"/>
        </w:rPr>
        <w:t>juin</w:t>
      </w:r>
      <w:r w:rsidR="00694391" w:rsidRPr="00D517BD">
        <w:rPr>
          <w:lang w:val="fr-CA"/>
        </w:rPr>
        <w:t xml:space="preserve"> 2</w:t>
      </w:r>
      <w:r w:rsidR="006648D1" w:rsidRPr="00D517BD">
        <w:rPr>
          <w:lang w:val="fr-CA"/>
        </w:rPr>
        <w:t>0</w:t>
      </w:r>
      <w:r w:rsidR="00526754" w:rsidRPr="00D517BD">
        <w:rPr>
          <w:lang w:val="fr-CA"/>
        </w:rPr>
        <w:t>20</w:t>
      </w:r>
      <w:r w:rsidRPr="00D517BD">
        <w:rPr>
          <w:lang w:val="fr-CA"/>
        </w:rPr>
        <w:t xml:space="preserve">, à 9 h 45 </w:t>
      </w:r>
      <w:r w:rsidR="000627A2" w:rsidRPr="00D517BD">
        <w:rPr>
          <w:lang w:val="fr-CA"/>
        </w:rPr>
        <w:t>H</w:t>
      </w:r>
      <w:r w:rsidR="00273FF3" w:rsidRPr="00D517BD">
        <w:rPr>
          <w:lang w:val="fr-CA"/>
        </w:rPr>
        <w:t>A</w:t>
      </w:r>
      <w:r w:rsidRPr="00D517BD">
        <w:rPr>
          <w:lang w:val="fr-CA"/>
        </w:rPr>
        <w:t>E. Cette liste est sujette à modifications.</w:t>
      </w:r>
    </w:p>
    <w:p w:rsidR="0080556B" w:rsidRPr="00D517BD" w:rsidRDefault="0080556B" w:rsidP="009B14F4">
      <w:pPr>
        <w:widowControl w:val="0"/>
        <w:jc w:val="both"/>
        <w:rPr>
          <w:sz w:val="20"/>
          <w:lang w:val="fr-CA"/>
        </w:rPr>
      </w:pPr>
    </w:p>
    <w:p w:rsidR="00867C61" w:rsidRPr="00D517BD" w:rsidRDefault="00294441" w:rsidP="009B14F4">
      <w:pPr>
        <w:widowControl w:val="0"/>
        <w:jc w:val="both"/>
        <w:rPr>
          <w:sz w:val="20"/>
          <w:lang w:val="fr-CA"/>
        </w:rPr>
      </w:pPr>
      <w:r>
        <w:rPr>
          <w:sz w:val="20"/>
        </w:rPr>
        <w:pict>
          <v:rect id="_x0000_i1025" style="width:2in;height:1pt" o:hrpct="0" o:hralign="center" o:hrstd="t" o:hrnoshade="t" o:hr="t" fillcolor="black [3213]" stroked="f"/>
        </w:pict>
      </w:r>
    </w:p>
    <w:p w:rsidR="004A79D9" w:rsidRPr="004A79D9" w:rsidRDefault="004A79D9" w:rsidP="004A79D9">
      <w:pPr>
        <w:widowControl w:val="0"/>
        <w:ind w:left="357" w:hanging="357"/>
        <w:rPr>
          <w:sz w:val="20"/>
          <w:lang w:val="fr-FR"/>
        </w:rPr>
      </w:pPr>
    </w:p>
    <w:p w:rsidR="004A79D9" w:rsidRPr="004A79D9" w:rsidRDefault="004A79D9" w:rsidP="004A79D9">
      <w:pPr>
        <w:pStyle w:val="ListParagraph"/>
        <w:numPr>
          <w:ilvl w:val="0"/>
          <w:numId w:val="12"/>
        </w:numPr>
        <w:ind w:left="357" w:hanging="357"/>
        <w:rPr>
          <w:sz w:val="20"/>
          <w:szCs w:val="20"/>
          <w:lang w:val="fr-CA"/>
        </w:rPr>
      </w:pPr>
      <w:r w:rsidRPr="004A79D9">
        <w:rPr>
          <w:i/>
          <w:sz w:val="20"/>
          <w:szCs w:val="20"/>
        </w:rPr>
        <w:t xml:space="preserve">Siksika Health Services v. Health Sciences Association of Alberta, </w:t>
      </w:r>
      <w:r w:rsidR="00771F3F">
        <w:rPr>
          <w:i/>
          <w:sz w:val="20"/>
          <w:szCs w:val="20"/>
        </w:rPr>
        <w:t>et al.</w:t>
      </w:r>
      <w:r w:rsidRPr="004A79D9">
        <w:rPr>
          <w:sz w:val="20"/>
          <w:szCs w:val="20"/>
        </w:rPr>
        <w:t xml:space="preserve"> (Alta.) </w:t>
      </w:r>
      <w:r w:rsidRPr="004A79D9">
        <w:rPr>
          <w:sz w:val="20"/>
          <w:szCs w:val="20"/>
          <w:lang w:val="fr-CA"/>
        </w:rPr>
        <w:t>(Civil) (By Leave)</w:t>
      </w:r>
      <w:r w:rsidR="00767D99">
        <w:rPr>
          <w:sz w:val="20"/>
          <w:szCs w:val="20"/>
          <w:lang w:val="fr-CA"/>
        </w:rPr>
        <w:t xml:space="preserve"> </w:t>
      </w:r>
      <w:r w:rsidR="00767D99" w:rsidRPr="004A79D9">
        <w:rPr>
          <w:sz w:val="20"/>
        </w:rPr>
        <w:t>(</w:t>
      </w:r>
      <w:hyperlink r:id="rId8" w:history="1">
        <w:r w:rsidR="00767D99" w:rsidRPr="004A79D9">
          <w:rPr>
            <w:rStyle w:val="Hyperlink"/>
            <w:sz w:val="20"/>
            <w:szCs w:val="20"/>
          </w:rPr>
          <w:t>390</w:t>
        </w:r>
        <w:r w:rsidR="00767D99">
          <w:rPr>
            <w:rStyle w:val="Hyperlink"/>
            <w:sz w:val="20"/>
            <w:szCs w:val="20"/>
          </w:rPr>
          <w:t>71</w:t>
        </w:r>
      </w:hyperlink>
      <w:r w:rsidR="00767D99" w:rsidRPr="004A79D9">
        <w:rPr>
          <w:sz w:val="20"/>
        </w:rPr>
        <w:t>)</w:t>
      </w:r>
    </w:p>
    <w:p w:rsidR="004A79D9" w:rsidRPr="004A79D9" w:rsidRDefault="004A79D9" w:rsidP="004A79D9">
      <w:pPr>
        <w:pStyle w:val="SCCAppellantInfoAppellantInfo"/>
        <w:ind w:left="357" w:hanging="357"/>
        <w:rPr>
          <w:sz w:val="20"/>
          <w:szCs w:val="20"/>
          <w:lang w:val="fr-CA"/>
        </w:rPr>
      </w:pPr>
    </w:p>
    <w:p w:rsidR="004A79D9" w:rsidRPr="00771F3F" w:rsidRDefault="004A79D9" w:rsidP="004A79D9">
      <w:pPr>
        <w:pStyle w:val="SCCAppellantInfoAppellantInfo"/>
        <w:numPr>
          <w:ilvl w:val="0"/>
          <w:numId w:val="12"/>
        </w:numPr>
        <w:ind w:left="357" w:hanging="357"/>
        <w:rPr>
          <w:sz w:val="20"/>
          <w:szCs w:val="20"/>
          <w:lang w:val="fr-CA"/>
        </w:rPr>
      </w:pPr>
      <w:r w:rsidRPr="004A79D9">
        <w:rPr>
          <w:i/>
          <w:sz w:val="20"/>
          <w:szCs w:val="20"/>
          <w:lang w:val="fr-CA"/>
        </w:rPr>
        <w:t xml:space="preserve">Claude Bouchard c. Conseil des écoles catholiques du Centre-Est, </w:t>
      </w:r>
      <w:r w:rsidR="00771F3F">
        <w:rPr>
          <w:i/>
          <w:sz w:val="20"/>
          <w:szCs w:val="20"/>
          <w:lang w:val="fr-CA"/>
        </w:rPr>
        <w:t xml:space="preserve">et al. </w:t>
      </w:r>
      <w:r w:rsidRPr="004A79D9">
        <w:rPr>
          <w:sz w:val="20"/>
          <w:szCs w:val="20"/>
          <w:lang w:val="fr-CA"/>
        </w:rPr>
        <w:t xml:space="preserve">(Ont.) </w:t>
      </w:r>
      <w:r w:rsidRPr="00771F3F">
        <w:rPr>
          <w:sz w:val="20"/>
          <w:szCs w:val="20"/>
          <w:lang w:val="fr-CA"/>
        </w:rPr>
        <w:t>(Civile) (Autorisation)</w:t>
      </w:r>
      <w:r w:rsidR="00767D99" w:rsidRPr="00771F3F">
        <w:rPr>
          <w:sz w:val="20"/>
          <w:szCs w:val="20"/>
          <w:lang w:val="fr-CA"/>
        </w:rPr>
        <w:t xml:space="preserve"> </w:t>
      </w:r>
      <w:r w:rsidR="00767D99" w:rsidRPr="00771F3F">
        <w:rPr>
          <w:sz w:val="20"/>
          <w:lang w:val="fr-CA"/>
        </w:rPr>
        <w:t>(</w:t>
      </w:r>
      <w:hyperlink r:id="rId9" w:history="1">
        <w:r w:rsidR="00767D99" w:rsidRPr="00771F3F">
          <w:rPr>
            <w:rStyle w:val="Hyperlink"/>
            <w:sz w:val="20"/>
            <w:szCs w:val="20"/>
            <w:lang w:val="fr-CA"/>
          </w:rPr>
          <w:t>390</w:t>
        </w:r>
        <w:r w:rsidR="00767D99" w:rsidRPr="00771F3F">
          <w:rPr>
            <w:rStyle w:val="Hyperlink"/>
            <w:sz w:val="20"/>
            <w:lang w:val="fr-CA"/>
          </w:rPr>
          <w:t>68</w:t>
        </w:r>
      </w:hyperlink>
      <w:r w:rsidR="00767D99" w:rsidRPr="00771F3F">
        <w:rPr>
          <w:sz w:val="20"/>
          <w:lang w:val="fr-CA"/>
        </w:rPr>
        <w:t>)</w:t>
      </w:r>
    </w:p>
    <w:p w:rsidR="004A79D9" w:rsidRPr="00771F3F" w:rsidRDefault="004A79D9" w:rsidP="004A79D9">
      <w:pPr>
        <w:ind w:left="357" w:hanging="357"/>
        <w:rPr>
          <w:sz w:val="20"/>
          <w:lang w:val="fr-CA"/>
        </w:rPr>
      </w:pPr>
    </w:p>
    <w:p w:rsidR="004A79D9" w:rsidRPr="004A79D9" w:rsidRDefault="004A79D9" w:rsidP="004A79D9">
      <w:pPr>
        <w:pStyle w:val="SCCAppellantInfoAppellantInfo"/>
        <w:numPr>
          <w:ilvl w:val="0"/>
          <w:numId w:val="12"/>
        </w:numPr>
        <w:ind w:left="357" w:hanging="357"/>
        <w:rPr>
          <w:sz w:val="20"/>
          <w:szCs w:val="20"/>
          <w:lang w:val="en-US"/>
        </w:rPr>
      </w:pPr>
      <w:r w:rsidRPr="004A79D9">
        <w:rPr>
          <w:i/>
          <w:sz w:val="20"/>
          <w:szCs w:val="20"/>
          <w:lang w:val="fr-CA"/>
        </w:rPr>
        <w:t>Doriane Laura Farsi v. Pedro Rafael Pereira Da Rocha</w:t>
      </w:r>
      <w:r w:rsidRPr="004A79D9">
        <w:rPr>
          <w:sz w:val="20"/>
          <w:szCs w:val="20"/>
          <w:lang w:val="fr-CA"/>
        </w:rPr>
        <w:t xml:space="preserve"> (Ont.) </w:t>
      </w:r>
      <w:r w:rsidRPr="00771F3F">
        <w:rPr>
          <w:sz w:val="20"/>
          <w:szCs w:val="20"/>
          <w:lang w:val="fr-CA"/>
        </w:rPr>
        <w:t>(Civil) (By Leave)</w:t>
      </w:r>
      <w:r w:rsidR="00767D99" w:rsidRPr="00771F3F">
        <w:rPr>
          <w:sz w:val="20"/>
          <w:szCs w:val="20"/>
          <w:lang w:val="fr-CA"/>
        </w:rPr>
        <w:t xml:space="preserve"> </w:t>
      </w:r>
      <w:r w:rsidR="00767D99" w:rsidRPr="00771F3F">
        <w:rPr>
          <w:sz w:val="20"/>
          <w:lang w:val="fr-CA"/>
        </w:rPr>
        <w:t>(</w:t>
      </w:r>
      <w:hyperlink r:id="rId10" w:history="1">
        <w:r w:rsidR="00767D99" w:rsidRPr="004A79D9">
          <w:rPr>
            <w:rStyle w:val="Hyperlink"/>
            <w:sz w:val="20"/>
            <w:szCs w:val="20"/>
            <w:lang w:val="en-US"/>
          </w:rPr>
          <w:t>39</w:t>
        </w:r>
        <w:r w:rsidR="00767D99">
          <w:rPr>
            <w:rStyle w:val="Hyperlink"/>
            <w:sz w:val="20"/>
            <w:szCs w:val="20"/>
            <w:lang w:val="en-US"/>
          </w:rPr>
          <w:t>12</w:t>
        </w:r>
        <w:r w:rsidR="00767D99" w:rsidRPr="004A79D9">
          <w:rPr>
            <w:rStyle w:val="Hyperlink"/>
            <w:sz w:val="20"/>
            <w:szCs w:val="20"/>
            <w:lang w:val="en-US"/>
          </w:rPr>
          <w:t>0</w:t>
        </w:r>
      </w:hyperlink>
      <w:r w:rsidR="00767D99" w:rsidRPr="004A79D9">
        <w:rPr>
          <w:sz w:val="20"/>
          <w:lang w:val="en-US"/>
        </w:rPr>
        <w:t>)</w:t>
      </w:r>
    </w:p>
    <w:p w:rsidR="0057402C" w:rsidRPr="00D517BD" w:rsidRDefault="0057402C" w:rsidP="0057402C">
      <w:pPr>
        <w:widowControl w:val="0"/>
        <w:ind w:left="357" w:hanging="357"/>
        <w:rPr>
          <w:sz w:val="20"/>
        </w:rPr>
      </w:pPr>
    </w:p>
    <w:p w:rsidR="0057402C" w:rsidRPr="00D517BD" w:rsidRDefault="00294441" w:rsidP="009B14F4">
      <w:pPr>
        <w:widowControl w:val="0"/>
        <w:jc w:val="both"/>
        <w:rPr>
          <w:sz w:val="20"/>
        </w:rPr>
      </w:pPr>
      <w:r>
        <w:rPr>
          <w:sz w:val="20"/>
        </w:rPr>
        <w:pict>
          <v:rect id="_x0000_i1026" style="width:2in;height:1pt" o:hrpct="0" o:hralign="center" o:hrstd="t" o:hrnoshade="t" o:hr="t" fillcolor="black [3213]" stroked="f"/>
        </w:pict>
      </w:r>
    </w:p>
    <w:p w:rsidR="004A79D9" w:rsidRPr="004C1C62" w:rsidRDefault="004A79D9" w:rsidP="004C1C62">
      <w:pPr>
        <w:widowControl w:val="0"/>
        <w:jc w:val="both"/>
        <w:rPr>
          <w:sz w:val="20"/>
          <w:lang w:val="fr-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E95A6A">
        <w:tc>
          <w:tcPr>
            <w:tcW w:w="543" w:type="pct"/>
          </w:tcPr>
          <w:p w:rsidR="004C1C62" w:rsidRPr="004C1C62" w:rsidRDefault="004C1C62" w:rsidP="004C1C62">
            <w:pPr>
              <w:jc w:val="both"/>
              <w:rPr>
                <w:sz w:val="20"/>
              </w:rPr>
            </w:pPr>
            <w:r w:rsidRPr="004C1C62">
              <w:rPr>
                <w:rStyle w:val="SCCFileNumberChar"/>
                <w:sz w:val="20"/>
                <w:szCs w:val="20"/>
              </w:rPr>
              <w:t>39071</w:t>
            </w:r>
          </w:p>
        </w:tc>
        <w:tc>
          <w:tcPr>
            <w:tcW w:w="4457" w:type="pct"/>
            <w:gridSpan w:val="3"/>
          </w:tcPr>
          <w:p w:rsidR="004C1C62" w:rsidRPr="004C1C62" w:rsidRDefault="004C1C62" w:rsidP="004C1C62">
            <w:pPr>
              <w:pStyle w:val="SCCLsocParty"/>
              <w:jc w:val="both"/>
              <w:rPr>
                <w:b/>
                <w:sz w:val="20"/>
                <w:szCs w:val="20"/>
                <w:lang w:val="en-US"/>
              </w:rPr>
            </w:pPr>
            <w:r w:rsidRPr="004C1C62">
              <w:rPr>
                <w:b/>
                <w:sz w:val="20"/>
                <w:szCs w:val="20"/>
                <w:lang w:val="en-US"/>
              </w:rPr>
              <w:t>Siksika Health Services v. Health Sciences Association of Alberta, Alberta Labour Relations Board</w:t>
            </w:r>
          </w:p>
          <w:p w:rsidR="004C1C62" w:rsidRPr="004C1C62" w:rsidRDefault="004C1C62" w:rsidP="004C1C62">
            <w:pPr>
              <w:jc w:val="both"/>
              <w:rPr>
                <w:sz w:val="20"/>
              </w:rPr>
            </w:pPr>
            <w:r w:rsidRPr="004C1C62">
              <w:rPr>
                <w:sz w:val="20"/>
              </w:rPr>
              <w:t>(Alta.) (Civil) (By Leave)</w:t>
            </w:r>
          </w:p>
        </w:tc>
      </w:tr>
      <w:tr w:rsidR="004C1C62" w:rsidRPr="004C1C62" w:rsidTr="00E95A6A">
        <w:tc>
          <w:tcPr>
            <w:tcW w:w="5000" w:type="pct"/>
            <w:gridSpan w:val="4"/>
          </w:tcPr>
          <w:p w:rsidR="004C1C62" w:rsidRPr="004C1C62" w:rsidRDefault="004C1C62" w:rsidP="004C1C62">
            <w:pPr>
              <w:jc w:val="both"/>
              <w:rPr>
                <w:sz w:val="20"/>
              </w:rPr>
            </w:pPr>
            <w:r w:rsidRPr="004C1C62">
              <w:rPr>
                <w:sz w:val="20"/>
              </w:rPr>
              <w:t xml:space="preserve">Administrative law — Boards and Tribunals — Jurisdiction — Aboriginal law — Treaty rights — Labour relations — Bargaining units — First Nation has treaty right for provision of health care services — Provincial labour relations board certifies bargaining agent for ambulance attendants employed by First Nation’s health authority — Whether province has jurisdiction —Whether </w:t>
            </w:r>
            <w:r w:rsidRPr="004C1C62">
              <w:rPr>
                <w:i/>
                <w:color w:val="000000"/>
                <w:spacing w:val="-1"/>
                <w:sz w:val="20"/>
              </w:rPr>
              <w:t>NIL/TU,O Child &amp; Family Services Society v B.C. Government and Service Employees’ Union</w:t>
            </w:r>
            <w:r w:rsidRPr="004C1C62">
              <w:rPr>
                <w:color w:val="000000"/>
                <w:spacing w:val="-1"/>
                <w:sz w:val="20"/>
              </w:rPr>
              <w:t xml:space="preserve">, </w:t>
            </w:r>
            <w:r w:rsidRPr="004C1C62">
              <w:rPr>
                <w:color w:val="000000"/>
                <w:sz w:val="20"/>
              </w:rPr>
              <w:t xml:space="preserve">2010 SCC 45, is distinguishable </w:t>
            </w:r>
            <w:r w:rsidRPr="004C1C62">
              <w:rPr>
                <w:sz w:val="20"/>
              </w:rPr>
              <w:t>— Whether there is conflicting jurisprudence</w:t>
            </w:r>
            <w:r w:rsidRPr="004C1C62">
              <w:rPr>
                <w:color w:val="000000"/>
                <w:sz w:val="20"/>
              </w:rPr>
              <w:t>?</w:t>
            </w:r>
          </w:p>
        </w:tc>
      </w:tr>
      <w:tr w:rsidR="004C1C62" w:rsidRPr="004C1C62" w:rsidTr="00E95A6A">
        <w:tc>
          <w:tcPr>
            <w:tcW w:w="5000" w:type="pct"/>
            <w:gridSpan w:val="4"/>
          </w:tcPr>
          <w:p w:rsidR="004C1C62" w:rsidRPr="004C1C62" w:rsidRDefault="004C1C62" w:rsidP="004C1C62">
            <w:pPr>
              <w:jc w:val="both"/>
              <w:rPr>
                <w:sz w:val="20"/>
              </w:rPr>
            </w:pPr>
          </w:p>
          <w:p w:rsidR="004C1C62" w:rsidRPr="004C1C62" w:rsidRDefault="004C1C62" w:rsidP="004C1C62">
            <w:pPr>
              <w:jc w:val="both"/>
              <w:rPr>
                <w:sz w:val="20"/>
              </w:rPr>
            </w:pPr>
            <w:r w:rsidRPr="004C1C62">
              <w:rPr>
                <w:sz w:val="20"/>
                <w:lang w:val="en"/>
              </w:rPr>
              <w:t xml:space="preserve">Health Sciences Association of Alberta applied to the Alberta Labour Relations Board to be certified as the bargaining agent for ambulance attendants employed with Siksika Emergency Medical Services, a division of Siksika Health Services of Siksika Nation. Certification ballots favoured unionization. Siksika Health Services objected on the ground that Siksika Nation has rights to health care services </w:t>
            </w:r>
            <w:r w:rsidRPr="004C1C62">
              <w:rPr>
                <w:spacing w:val="-1"/>
                <w:sz w:val="20"/>
              </w:rPr>
              <w:t>under Treaty No. 7</w:t>
            </w:r>
            <w:r w:rsidRPr="004C1C62">
              <w:rPr>
                <w:sz w:val="20"/>
                <w:lang w:val="en"/>
              </w:rPr>
              <w:t xml:space="preserve">. Siksika Nation asserted that it is a federally regulated employer and these labour matters should be dealt with under federal legislation. The Alberta Labour Relations Board held that Siksika Emergency Medical Services is a provincial undertaking for purposes of the </w:t>
            </w:r>
            <w:r w:rsidRPr="004C1C62">
              <w:rPr>
                <w:i/>
                <w:color w:val="000000"/>
                <w:sz w:val="20"/>
              </w:rPr>
              <w:t>Labour Relations Code</w:t>
            </w:r>
            <w:r w:rsidRPr="004C1C62">
              <w:rPr>
                <w:color w:val="000000"/>
                <w:sz w:val="20"/>
              </w:rPr>
              <w:t>, RSA 2000, c L</w:t>
            </w:r>
            <w:r w:rsidRPr="004C1C62">
              <w:rPr>
                <w:color w:val="000000"/>
                <w:sz w:val="20"/>
              </w:rPr>
              <w:noBreakHyphen/>
              <w:t>1</w:t>
            </w:r>
            <w:r w:rsidRPr="004C1C62">
              <w:rPr>
                <w:sz w:val="20"/>
                <w:lang w:val="en"/>
              </w:rPr>
              <w:t>. It certified the Health Sciences Association of Alberta as the bargaining agent for the ambulance attendants. The Court of Queen’s Bench dismissed an application for judicial review. The Court of Appeal dismissed an appeal.</w:t>
            </w:r>
          </w:p>
        </w:tc>
      </w:tr>
      <w:tr w:rsidR="004C1C62" w:rsidRPr="004C1C62" w:rsidTr="00E95A6A">
        <w:tc>
          <w:tcPr>
            <w:tcW w:w="5000" w:type="pct"/>
            <w:gridSpan w:val="4"/>
          </w:tcPr>
          <w:p w:rsidR="004C1C62" w:rsidRPr="004C1C62" w:rsidRDefault="004C1C62" w:rsidP="004C1C62">
            <w:pPr>
              <w:jc w:val="both"/>
              <w:rPr>
                <w:sz w:val="20"/>
                <w:lang w:val="en"/>
              </w:rPr>
            </w:pPr>
          </w:p>
        </w:tc>
      </w:tr>
      <w:tr w:rsidR="004C1C62" w:rsidRPr="004C1C62" w:rsidTr="00E95A6A">
        <w:tc>
          <w:tcPr>
            <w:tcW w:w="2427" w:type="pct"/>
            <w:gridSpan w:val="2"/>
          </w:tcPr>
          <w:p w:rsidR="004C1C62" w:rsidRPr="004C1C62" w:rsidRDefault="004C1C62" w:rsidP="004C1C62">
            <w:pPr>
              <w:jc w:val="both"/>
              <w:rPr>
                <w:sz w:val="20"/>
                <w:lang w:val="en"/>
              </w:rPr>
            </w:pPr>
            <w:r w:rsidRPr="004C1C62">
              <w:rPr>
                <w:sz w:val="20"/>
                <w:lang w:val="en"/>
              </w:rPr>
              <w:t>June 2, 2017</w:t>
            </w:r>
          </w:p>
          <w:p w:rsidR="004C1C62" w:rsidRPr="004C1C62" w:rsidRDefault="004C1C62" w:rsidP="004C1C62">
            <w:pPr>
              <w:jc w:val="both"/>
              <w:rPr>
                <w:sz w:val="20"/>
                <w:lang w:val="en"/>
              </w:rPr>
            </w:pPr>
            <w:r w:rsidRPr="004C1C62">
              <w:rPr>
                <w:sz w:val="20"/>
                <w:lang w:val="en"/>
              </w:rPr>
              <w:t>Alberta Labour Relations Board</w:t>
            </w:r>
          </w:p>
          <w:p w:rsidR="004C1C62" w:rsidRPr="004C1C62" w:rsidRDefault="004C1C62" w:rsidP="004C1C62">
            <w:pPr>
              <w:jc w:val="both"/>
              <w:rPr>
                <w:sz w:val="20"/>
              </w:rPr>
            </w:pPr>
            <w:r w:rsidRPr="004C1C62">
              <w:rPr>
                <w:sz w:val="20"/>
                <w:lang w:val="en"/>
              </w:rPr>
              <w:t>(</w:t>
            </w:r>
            <w:r w:rsidRPr="004C1C62">
              <w:rPr>
                <w:sz w:val="20"/>
              </w:rPr>
              <w:t>G. Gray, Vice</w:t>
            </w:r>
            <w:r w:rsidRPr="004C1C62">
              <w:rPr>
                <w:sz w:val="20"/>
              </w:rPr>
              <w:noBreakHyphen/>
              <w:t xml:space="preserve">Chair and M. </w:t>
            </w:r>
            <w:proofErr w:type="spellStart"/>
            <w:r w:rsidRPr="004C1C62">
              <w:rPr>
                <w:sz w:val="20"/>
              </w:rPr>
              <w:t>Kozielec</w:t>
            </w:r>
            <w:proofErr w:type="spellEnd"/>
            <w:r w:rsidRPr="004C1C62">
              <w:rPr>
                <w:sz w:val="20"/>
              </w:rPr>
              <w:t xml:space="preserve">, </w:t>
            </w:r>
          </w:p>
          <w:p w:rsidR="004C1C62" w:rsidRPr="004C1C62" w:rsidRDefault="004C1C62" w:rsidP="004C1C62">
            <w:pPr>
              <w:jc w:val="both"/>
              <w:rPr>
                <w:sz w:val="20"/>
              </w:rPr>
            </w:pPr>
            <w:r w:rsidRPr="004C1C62">
              <w:rPr>
                <w:sz w:val="20"/>
              </w:rPr>
              <w:t>P. Marsden, Members)</w:t>
            </w:r>
          </w:p>
          <w:p w:rsidR="004C1C62" w:rsidRPr="004C1C62" w:rsidRDefault="004C1C62" w:rsidP="004C1C62">
            <w:pPr>
              <w:jc w:val="both"/>
              <w:rPr>
                <w:sz w:val="20"/>
              </w:rPr>
            </w:pP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lang w:val="en"/>
              </w:rPr>
            </w:pPr>
            <w:r w:rsidRPr="004C1C62">
              <w:rPr>
                <w:rFonts w:ascii="BauOT" w:hAnsi="BauOT" w:cs="Arial"/>
                <w:color w:val="333333"/>
                <w:sz w:val="20"/>
                <w:lang w:val="en"/>
              </w:rPr>
              <w:t>Bargaining agent certified</w:t>
            </w:r>
          </w:p>
          <w:p w:rsidR="004C1C62" w:rsidRPr="004C1C62" w:rsidRDefault="004C1C62" w:rsidP="004C1C62">
            <w:pPr>
              <w:jc w:val="both"/>
              <w:rPr>
                <w:sz w:val="20"/>
              </w:rPr>
            </w:pPr>
          </w:p>
        </w:tc>
      </w:tr>
      <w:tr w:rsidR="004C1C62" w:rsidRPr="004C1C62" w:rsidTr="00E95A6A">
        <w:tc>
          <w:tcPr>
            <w:tcW w:w="2427" w:type="pct"/>
            <w:gridSpan w:val="2"/>
          </w:tcPr>
          <w:p w:rsidR="004C1C62" w:rsidRPr="004C1C62" w:rsidRDefault="004C1C62" w:rsidP="004C1C62">
            <w:pPr>
              <w:jc w:val="both"/>
              <w:rPr>
                <w:sz w:val="20"/>
              </w:rPr>
            </w:pPr>
            <w:r w:rsidRPr="004C1C62">
              <w:rPr>
                <w:sz w:val="20"/>
              </w:rPr>
              <w:t>August 9, 2018</w:t>
            </w:r>
          </w:p>
          <w:p w:rsidR="004C1C62" w:rsidRPr="004C1C62" w:rsidRDefault="004C1C62" w:rsidP="004C1C62">
            <w:pPr>
              <w:jc w:val="both"/>
              <w:rPr>
                <w:sz w:val="20"/>
              </w:rPr>
            </w:pPr>
            <w:r w:rsidRPr="004C1C62">
              <w:rPr>
                <w:sz w:val="20"/>
              </w:rPr>
              <w:t>Court of Queen’s Bench of Alberta</w:t>
            </w:r>
          </w:p>
          <w:p w:rsidR="004C1C62" w:rsidRPr="004C1C62" w:rsidRDefault="004C1C62" w:rsidP="004C1C62">
            <w:pPr>
              <w:jc w:val="both"/>
              <w:rPr>
                <w:sz w:val="20"/>
              </w:rPr>
            </w:pPr>
            <w:r w:rsidRPr="004C1C62">
              <w:rPr>
                <w:sz w:val="20"/>
              </w:rPr>
              <w:t>(Nation J.)</w:t>
            </w:r>
          </w:p>
          <w:p w:rsidR="004C1C62" w:rsidRPr="004C1C62" w:rsidRDefault="00294441" w:rsidP="004C1C62">
            <w:pPr>
              <w:jc w:val="both"/>
              <w:rPr>
                <w:sz w:val="20"/>
              </w:rPr>
            </w:pPr>
            <w:hyperlink r:id="rId11" w:history="1">
              <w:r w:rsidR="004C1C62" w:rsidRPr="004C1C62">
                <w:rPr>
                  <w:rStyle w:val="Hyperlink"/>
                  <w:sz w:val="20"/>
                </w:rPr>
                <w:t>2018 ABQB 591</w:t>
              </w:r>
            </w:hyperlink>
          </w:p>
          <w:p w:rsidR="004C1C62" w:rsidRPr="004C1C62" w:rsidRDefault="004C1C62" w:rsidP="004C1C62">
            <w:pPr>
              <w:jc w:val="both"/>
              <w:rPr>
                <w:sz w:val="20"/>
              </w:rPr>
            </w:pPr>
            <w:r w:rsidRPr="004C1C62">
              <w:rPr>
                <w:sz w:val="20"/>
              </w:rPr>
              <w:t xml:space="preserve"> </w:t>
            </w: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lang w:val="en"/>
              </w:rPr>
            </w:pPr>
            <w:r w:rsidRPr="004C1C62">
              <w:rPr>
                <w:sz w:val="20"/>
                <w:lang w:val="en"/>
              </w:rPr>
              <w:t>Application for judicial review dismissed</w:t>
            </w:r>
          </w:p>
          <w:p w:rsidR="004C1C62" w:rsidRPr="004C1C62" w:rsidRDefault="004C1C62" w:rsidP="004C1C62">
            <w:pPr>
              <w:jc w:val="both"/>
              <w:rPr>
                <w:sz w:val="20"/>
              </w:rPr>
            </w:pPr>
          </w:p>
        </w:tc>
      </w:tr>
      <w:tr w:rsidR="004C1C62" w:rsidRPr="004C1C62" w:rsidTr="00E95A6A">
        <w:tc>
          <w:tcPr>
            <w:tcW w:w="2427" w:type="pct"/>
            <w:gridSpan w:val="2"/>
          </w:tcPr>
          <w:p w:rsidR="004C1C62" w:rsidRPr="004C1C62" w:rsidRDefault="004C1C62" w:rsidP="004C1C62">
            <w:pPr>
              <w:jc w:val="both"/>
              <w:rPr>
                <w:sz w:val="20"/>
              </w:rPr>
            </w:pPr>
            <w:r w:rsidRPr="004C1C62">
              <w:rPr>
                <w:sz w:val="20"/>
              </w:rPr>
              <w:t>December 17, 2019</w:t>
            </w:r>
          </w:p>
          <w:p w:rsidR="004C1C62" w:rsidRPr="004C1C62" w:rsidRDefault="004C1C62" w:rsidP="004C1C62">
            <w:pPr>
              <w:jc w:val="both"/>
              <w:rPr>
                <w:sz w:val="20"/>
              </w:rPr>
            </w:pPr>
            <w:r w:rsidRPr="004C1C62">
              <w:rPr>
                <w:sz w:val="20"/>
              </w:rPr>
              <w:t>Court of Appeal of Alberta (Calgary)</w:t>
            </w:r>
          </w:p>
          <w:p w:rsidR="004C1C62" w:rsidRPr="004C1C62" w:rsidRDefault="004C1C62" w:rsidP="004C1C62">
            <w:pPr>
              <w:jc w:val="both"/>
              <w:rPr>
                <w:sz w:val="20"/>
              </w:rPr>
            </w:pPr>
            <w:r w:rsidRPr="004C1C62">
              <w:rPr>
                <w:sz w:val="20"/>
              </w:rPr>
              <w:t xml:space="preserve">(Watson, </w:t>
            </w:r>
            <w:proofErr w:type="spellStart"/>
            <w:r w:rsidRPr="004C1C62">
              <w:rPr>
                <w:sz w:val="20"/>
              </w:rPr>
              <w:t>Greckol</w:t>
            </w:r>
            <w:proofErr w:type="spellEnd"/>
            <w:r w:rsidRPr="004C1C62">
              <w:rPr>
                <w:sz w:val="20"/>
              </w:rPr>
              <w:t xml:space="preserve">, </w:t>
            </w:r>
            <w:proofErr w:type="spellStart"/>
            <w:r w:rsidRPr="004C1C62">
              <w:rPr>
                <w:sz w:val="20"/>
              </w:rPr>
              <w:t>Pentelechuk</w:t>
            </w:r>
            <w:proofErr w:type="spellEnd"/>
            <w:r w:rsidRPr="004C1C62">
              <w:rPr>
                <w:sz w:val="20"/>
              </w:rPr>
              <w:t xml:space="preserve"> JJ.A.)</w:t>
            </w:r>
          </w:p>
          <w:p w:rsidR="004C1C62" w:rsidRPr="004C1C62" w:rsidRDefault="00294441" w:rsidP="004C1C62">
            <w:pPr>
              <w:jc w:val="both"/>
              <w:rPr>
                <w:sz w:val="20"/>
              </w:rPr>
            </w:pPr>
            <w:hyperlink r:id="rId12" w:history="1">
              <w:r w:rsidR="004C1C62" w:rsidRPr="004C1C62">
                <w:rPr>
                  <w:rStyle w:val="Hyperlink"/>
                  <w:sz w:val="20"/>
                </w:rPr>
                <w:t>2019 ABCA 494</w:t>
              </w:r>
            </w:hyperlink>
            <w:r w:rsidR="004C1C62" w:rsidRPr="004C1C62">
              <w:rPr>
                <w:sz w:val="20"/>
              </w:rPr>
              <w:t xml:space="preserve">; </w:t>
            </w:r>
            <w:r w:rsidR="004C1C62" w:rsidRPr="004C1C62">
              <w:rPr>
                <w:sz w:val="20"/>
                <w:lang w:val="en"/>
              </w:rPr>
              <w:t>1801</w:t>
            </w:r>
            <w:r w:rsidR="004C1C62" w:rsidRPr="004C1C62">
              <w:rPr>
                <w:sz w:val="20"/>
                <w:lang w:val="en"/>
              </w:rPr>
              <w:noBreakHyphen/>
              <w:t>0280</w:t>
            </w:r>
            <w:r w:rsidR="004C1C62" w:rsidRPr="004C1C62">
              <w:rPr>
                <w:sz w:val="20"/>
                <w:lang w:val="en"/>
              </w:rPr>
              <w:noBreakHyphen/>
              <w:t>AC</w:t>
            </w:r>
          </w:p>
          <w:p w:rsidR="004C1C62" w:rsidRPr="004C1C62" w:rsidRDefault="004C1C62" w:rsidP="004C1C62">
            <w:pPr>
              <w:jc w:val="both"/>
              <w:rPr>
                <w:sz w:val="20"/>
              </w:rPr>
            </w:pP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rPr>
            </w:pPr>
            <w:r w:rsidRPr="004C1C62">
              <w:rPr>
                <w:sz w:val="20"/>
              </w:rPr>
              <w:t>Appeal dismissed</w:t>
            </w:r>
          </w:p>
        </w:tc>
      </w:tr>
      <w:tr w:rsidR="004C1C62" w:rsidRPr="004C1C62" w:rsidTr="00E95A6A">
        <w:tc>
          <w:tcPr>
            <w:tcW w:w="2427" w:type="pct"/>
            <w:gridSpan w:val="2"/>
          </w:tcPr>
          <w:p w:rsidR="004C1C62" w:rsidRPr="004C1C62" w:rsidRDefault="004C1C62" w:rsidP="004C1C62">
            <w:pPr>
              <w:jc w:val="both"/>
              <w:rPr>
                <w:sz w:val="20"/>
              </w:rPr>
            </w:pPr>
            <w:r w:rsidRPr="004C1C62">
              <w:rPr>
                <w:sz w:val="20"/>
              </w:rPr>
              <w:t>February 14, 2020</w:t>
            </w:r>
          </w:p>
          <w:p w:rsidR="004C1C62" w:rsidRPr="004C1C62" w:rsidRDefault="004C1C62" w:rsidP="004C1C62">
            <w:pPr>
              <w:jc w:val="both"/>
              <w:rPr>
                <w:sz w:val="20"/>
              </w:rPr>
            </w:pPr>
            <w:r w:rsidRPr="004C1C62">
              <w:rPr>
                <w:sz w:val="20"/>
              </w:rPr>
              <w:t>Supreme Court of Canada</w:t>
            </w: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rPr>
            </w:pPr>
            <w:r w:rsidRPr="004C1C62">
              <w:rPr>
                <w:sz w:val="20"/>
              </w:rPr>
              <w:t>Application for leave to appeal filed</w:t>
            </w:r>
          </w:p>
          <w:p w:rsidR="004C1C62" w:rsidRPr="004C1C62" w:rsidRDefault="004C1C62" w:rsidP="004C1C62">
            <w:pPr>
              <w:jc w:val="both"/>
              <w:rPr>
                <w:sz w:val="20"/>
              </w:rPr>
            </w:pPr>
          </w:p>
        </w:tc>
      </w:tr>
    </w:tbl>
    <w:p w:rsidR="004C1C62" w:rsidRDefault="004C1C62" w:rsidP="004C1C62">
      <w:pPr>
        <w:jc w:val="both"/>
        <w:rPr>
          <w:sz w:val="20"/>
        </w:rPr>
      </w:pPr>
    </w:p>
    <w:p w:rsidR="004C1C62" w:rsidRDefault="00294441" w:rsidP="004C1C62">
      <w:pPr>
        <w:jc w:val="both"/>
        <w:rPr>
          <w:sz w:val="20"/>
        </w:rPr>
      </w:pPr>
      <w:r>
        <w:rPr>
          <w:sz w:val="20"/>
        </w:rPr>
        <w:pict>
          <v:rect id="_x0000_i1029" style="width:2in;height:1pt" o:hrpct="0" o:hralign="center" o:hrstd="t" o:hrnoshade="t" o:hr="t" fillcolor="black [3213]" stroked="f"/>
        </w:pict>
      </w:r>
    </w:p>
    <w:p w:rsidR="004C1C62" w:rsidRPr="004C1C62" w:rsidRDefault="004C1C62" w:rsidP="004C1C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E95A6A">
        <w:tc>
          <w:tcPr>
            <w:tcW w:w="543" w:type="pct"/>
          </w:tcPr>
          <w:p w:rsidR="004C1C62" w:rsidRPr="004C1C62" w:rsidRDefault="004C1C62" w:rsidP="004C1C62">
            <w:pPr>
              <w:jc w:val="both"/>
              <w:rPr>
                <w:sz w:val="20"/>
                <w:lang w:val="fr-CA"/>
              </w:rPr>
            </w:pPr>
            <w:r w:rsidRPr="004C1C62">
              <w:rPr>
                <w:rStyle w:val="SCCFileNumberChar"/>
                <w:sz w:val="20"/>
                <w:szCs w:val="20"/>
                <w:lang w:val="fr-CA"/>
              </w:rPr>
              <w:t>39071</w:t>
            </w:r>
          </w:p>
        </w:tc>
        <w:tc>
          <w:tcPr>
            <w:tcW w:w="4457" w:type="pct"/>
            <w:gridSpan w:val="3"/>
          </w:tcPr>
          <w:p w:rsidR="004C1C62" w:rsidRPr="004C1C62" w:rsidRDefault="004C1C62" w:rsidP="004C1C62">
            <w:pPr>
              <w:pStyle w:val="SCCLsocParty"/>
              <w:jc w:val="both"/>
              <w:rPr>
                <w:b/>
                <w:sz w:val="20"/>
                <w:szCs w:val="20"/>
                <w:lang w:val="en-US"/>
              </w:rPr>
            </w:pPr>
            <w:r w:rsidRPr="004C1C62">
              <w:rPr>
                <w:b/>
                <w:sz w:val="20"/>
                <w:szCs w:val="20"/>
                <w:lang w:val="en-US"/>
              </w:rPr>
              <w:t>Siksika Health Services c. Health Sciences Association of Alberta, Alberta Labour Relations Board</w:t>
            </w:r>
          </w:p>
          <w:p w:rsidR="004C1C62" w:rsidRPr="004C1C62" w:rsidRDefault="004C1C62" w:rsidP="004C1C62">
            <w:pPr>
              <w:jc w:val="both"/>
              <w:rPr>
                <w:sz w:val="20"/>
                <w:lang w:val="fr-CA"/>
              </w:rPr>
            </w:pPr>
            <w:r w:rsidRPr="004C1C62">
              <w:rPr>
                <w:sz w:val="20"/>
                <w:lang w:val="fr-CA"/>
              </w:rPr>
              <w:t>(Alb.) (Civile) (Autorisation)</w:t>
            </w:r>
          </w:p>
        </w:tc>
      </w:tr>
      <w:tr w:rsidR="004C1C62" w:rsidRPr="00294441" w:rsidTr="00E95A6A">
        <w:tc>
          <w:tcPr>
            <w:tcW w:w="5000" w:type="pct"/>
            <w:gridSpan w:val="4"/>
          </w:tcPr>
          <w:p w:rsidR="004C1C62" w:rsidRPr="004C1C62" w:rsidRDefault="004C1C62" w:rsidP="004C1C62">
            <w:pPr>
              <w:jc w:val="both"/>
              <w:rPr>
                <w:sz w:val="20"/>
                <w:lang w:val="fr-CA"/>
              </w:rPr>
            </w:pPr>
            <w:r w:rsidRPr="004C1C62">
              <w:rPr>
                <w:sz w:val="20"/>
                <w:lang w:val="fr-CA"/>
              </w:rPr>
              <w:t>Droit administratif — Organismes et tribunaux administratifs — Compétence — Droit des Autochtones — Droits issus de traités — Relations du travail — Unités de négociation — La Première Nation a un droit issu de traité pour la prestation de services de santé — La commission provinciale des relations du travail accrédite l’agent de négociation pour les ambulanciers au service de l’autorité sanitaire de la Première Nation — La Province a</w:t>
            </w:r>
            <w:r w:rsidRPr="004C1C62">
              <w:rPr>
                <w:sz w:val="20"/>
                <w:lang w:val="fr-CA"/>
              </w:rPr>
              <w:noBreakHyphen/>
              <w:t>t</w:t>
            </w:r>
            <w:r w:rsidRPr="004C1C62">
              <w:rPr>
                <w:sz w:val="20"/>
                <w:lang w:val="fr-CA"/>
              </w:rPr>
              <w:noBreakHyphen/>
              <w:t>elle compétence? — Faut</w:t>
            </w:r>
            <w:r w:rsidRPr="004C1C62">
              <w:rPr>
                <w:sz w:val="20"/>
                <w:lang w:val="fr-CA"/>
              </w:rPr>
              <w:noBreakHyphen/>
              <w:t xml:space="preserve">il faire une distinction avec l’arrêt </w:t>
            </w:r>
            <w:r w:rsidRPr="004C1C62">
              <w:rPr>
                <w:i/>
                <w:color w:val="000000"/>
                <w:spacing w:val="-1"/>
                <w:sz w:val="20"/>
                <w:lang w:val="fr-CA"/>
              </w:rPr>
              <w:t>NIL/TU</w:t>
            </w:r>
            <w:proofErr w:type="gramStart"/>
            <w:r w:rsidRPr="004C1C62">
              <w:rPr>
                <w:i/>
                <w:color w:val="000000"/>
                <w:spacing w:val="-1"/>
                <w:sz w:val="20"/>
                <w:lang w:val="fr-CA"/>
              </w:rPr>
              <w:t>,O</w:t>
            </w:r>
            <w:proofErr w:type="gramEnd"/>
            <w:r w:rsidRPr="004C1C62">
              <w:rPr>
                <w:i/>
                <w:color w:val="000000"/>
                <w:spacing w:val="-1"/>
                <w:sz w:val="20"/>
                <w:lang w:val="fr-CA"/>
              </w:rPr>
              <w:t xml:space="preserve"> Child &amp; Family Services Society c. B.C. Government and Service Employees’ Union</w:t>
            </w:r>
            <w:r w:rsidRPr="004C1C62">
              <w:rPr>
                <w:color w:val="000000"/>
                <w:spacing w:val="-1"/>
                <w:sz w:val="20"/>
                <w:lang w:val="fr-CA"/>
              </w:rPr>
              <w:t xml:space="preserve">, </w:t>
            </w:r>
            <w:r w:rsidRPr="004C1C62">
              <w:rPr>
                <w:color w:val="000000"/>
                <w:sz w:val="20"/>
                <w:lang w:val="fr-CA"/>
              </w:rPr>
              <w:t xml:space="preserve">2010 CSC 45? </w:t>
            </w:r>
            <w:r w:rsidRPr="004C1C62">
              <w:rPr>
                <w:sz w:val="20"/>
                <w:lang w:val="fr-CA"/>
              </w:rPr>
              <w:t>— Y a</w:t>
            </w:r>
            <w:r w:rsidRPr="004C1C62">
              <w:rPr>
                <w:sz w:val="20"/>
                <w:lang w:val="fr-CA"/>
              </w:rPr>
              <w:noBreakHyphen/>
              <w:t>t</w:t>
            </w:r>
            <w:r w:rsidRPr="004C1C62">
              <w:rPr>
                <w:sz w:val="20"/>
                <w:lang w:val="fr-CA"/>
              </w:rPr>
              <w:noBreakHyphen/>
              <w:t>il jurisprudence contradictoire</w:t>
            </w:r>
            <w:r w:rsidRPr="004C1C62">
              <w:rPr>
                <w:color w:val="000000"/>
                <w:sz w:val="20"/>
                <w:lang w:val="fr-CA"/>
              </w:rPr>
              <w:t>?</w:t>
            </w:r>
          </w:p>
        </w:tc>
      </w:tr>
      <w:tr w:rsidR="004C1C62" w:rsidRPr="004C1C62" w:rsidTr="00E95A6A">
        <w:tc>
          <w:tcPr>
            <w:tcW w:w="5000" w:type="pct"/>
            <w:gridSpan w:val="4"/>
          </w:tcPr>
          <w:p w:rsidR="004C1C62" w:rsidRPr="004C1C62" w:rsidRDefault="004C1C62" w:rsidP="004C1C62">
            <w:pPr>
              <w:jc w:val="both"/>
              <w:rPr>
                <w:sz w:val="20"/>
                <w:lang w:val="fr-CA"/>
              </w:rPr>
            </w:pPr>
          </w:p>
          <w:p w:rsidR="004C1C62" w:rsidRPr="004C1C62" w:rsidRDefault="004C1C62" w:rsidP="004C1C62">
            <w:pPr>
              <w:jc w:val="both"/>
              <w:rPr>
                <w:sz w:val="20"/>
                <w:lang w:val="fr-CA"/>
              </w:rPr>
            </w:pPr>
            <w:r w:rsidRPr="004C1C62">
              <w:rPr>
                <w:sz w:val="20"/>
                <w:lang w:val="fr-CA"/>
              </w:rPr>
              <w:t>Health Sciences Association of Alberta a présenté à l’Alberta Labour Relations Board une demande d’accréditation à titre d’agent de négociation pour les ambulanciers au service de Siksika Emergency Medical Services, une division de Siksika Health Services de la Siksika Nation. Les bulletins de vote d’accréditation favorisaient la syndicalisation. Siksika Health Services s’est opposée au motif que la Siksika Nation avait droit à des services de santé en vertu du Traité n</w:t>
            </w:r>
            <w:r w:rsidRPr="004C1C62">
              <w:rPr>
                <w:sz w:val="20"/>
                <w:vertAlign w:val="superscript"/>
                <w:lang w:val="fr-CA"/>
              </w:rPr>
              <w:t>o</w:t>
            </w:r>
            <w:r w:rsidRPr="004C1C62">
              <w:rPr>
                <w:spacing w:val="-1"/>
                <w:sz w:val="20"/>
                <w:lang w:val="fr-CA"/>
              </w:rPr>
              <w:t xml:space="preserve"> 7</w:t>
            </w:r>
            <w:r w:rsidRPr="004C1C62">
              <w:rPr>
                <w:sz w:val="20"/>
                <w:lang w:val="fr-CA"/>
              </w:rPr>
              <w:t xml:space="preserve">. Siksika Nation a soutenu qu’elle était un employeur relevant de la compétence fédérale et que ces questions de travail devaient être traitées sous le régime de la législation fédérale. L’Alberta Labour Relations Board a statué que Siksika Emergency Medical Services était une entreprise provinciale pour l’application du </w:t>
            </w:r>
            <w:r w:rsidRPr="004C1C62">
              <w:rPr>
                <w:i/>
                <w:color w:val="000000"/>
                <w:sz w:val="20"/>
                <w:lang w:val="fr-CA"/>
              </w:rPr>
              <w:t>Labour Relations Code</w:t>
            </w:r>
            <w:r w:rsidRPr="004C1C62">
              <w:rPr>
                <w:color w:val="000000"/>
                <w:sz w:val="20"/>
                <w:lang w:val="fr-CA"/>
              </w:rPr>
              <w:t>, RSA 2000, ch. L</w:t>
            </w:r>
            <w:r w:rsidRPr="004C1C62">
              <w:rPr>
                <w:color w:val="000000"/>
                <w:sz w:val="20"/>
                <w:lang w:val="fr-CA"/>
              </w:rPr>
              <w:noBreakHyphen/>
              <w:t>1</w:t>
            </w:r>
            <w:r w:rsidRPr="004C1C62">
              <w:rPr>
                <w:sz w:val="20"/>
                <w:lang w:val="fr-CA"/>
              </w:rPr>
              <w:t>. Elle a accrédité Health Sciences Association of Alberta comme l’agent de négociation pour les ambulanciers. La Cour du Banc de la Reine a rejeté la demande de contrôle judiciaire. La Cour d’appel a rejeté l’appel.</w:t>
            </w:r>
          </w:p>
        </w:tc>
      </w:tr>
      <w:tr w:rsidR="004C1C62" w:rsidRPr="004C1C62" w:rsidTr="00E95A6A">
        <w:tc>
          <w:tcPr>
            <w:tcW w:w="5000" w:type="pct"/>
            <w:gridSpan w:val="4"/>
          </w:tcPr>
          <w:p w:rsidR="004C1C62" w:rsidRPr="004C1C62" w:rsidRDefault="004C1C62" w:rsidP="004C1C62">
            <w:pPr>
              <w:jc w:val="both"/>
              <w:rPr>
                <w:sz w:val="20"/>
                <w:lang w:val="fr-CA"/>
              </w:rPr>
            </w:pPr>
          </w:p>
        </w:tc>
      </w:tr>
      <w:tr w:rsidR="004C1C62" w:rsidRPr="004C1C62" w:rsidTr="00E95A6A">
        <w:tc>
          <w:tcPr>
            <w:tcW w:w="2427" w:type="pct"/>
            <w:gridSpan w:val="2"/>
          </w:tcPr>
          <w:p w:rsidR="004C1C62" w:rsidRPr="004C1C62" w:rsidRDefault="004C1C62" w:rsidP="004C1C62">
            <w:pPr>
              <w:jc w:val="both"/>
              <w:rPr>
                <w:sz w:val="20"/>
                <w:lang w:val="fr-CA"/>
              </w:rPr>
            </w:pPr>
            <w:r w:rsidRPr="004C1C62">
              <w:rPr>
                <w:sz w:val="20"/>
                <w:lang w:val="fr-CA"/>
              </w:rPr>
              <w:t>2 juin 2017</w:t>
            </w:r>
          </w:p>
          <w:p w:rsidR="004C1C62" w:rsidRPr="004C1C62" w:rsidRDefault="004C1C62" w:rsidP="004C1C62">
            <w:pPr>
              <w:jc w:val="both"/>
              <w:rPr>
                <w:sz w:val="20"/>
                <w:lang w:val="fr-CA"/>
              </w:rPr>
            </w:pPr>
            <w:r w:rsidRPr="004C1C62">
              <w:rPr>
                <w:sz w:val="20"/>
                <w:lang w:val="fr-CA"/>
              </w:rPr>
              <w:t>Alberta Labour Relations Board</w:t>
            </w:r>
          </w:p>
          <w:p w:rsidR="004C1C62" w:rsidRPr="004C1C62" w:rsidRDefault="004C1C62" w:rsidP="004C1C62">
            <w:pPr>
              <w:jc w:val="both"/>
              <w:rPr>
                <w:sz w:val="20"/>
                <w:lang w:val="fr-CA"/>
              </w:rPr>
            </w:pPr>
            <w:r w:rsidRPr="004C1C62">
              <w:rPr>
                <w:sz w:val="20"/>
                <w:lang w:val="fr-CA"/>
              </w:rPr>
              <w:t>(Vice-présidente G. Gray, membres instructeurs M. Kozielec et P. Marsden)</w:t>
            </w:r>
          </w:p>
          <w:p w:rsidR="004C1C62" w:rsidRPr="004C1C62" w:rsidRDefault="004C1C62" w:rsidP="004C1C62">
            <w:pPr>
              <w:jc w:val="both"/>
              <w:rPr>
                <w:sz w:val="20"/>
                <w:lang w:val="fr-CA"/>
              </w:rPr>
            </w:pP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rFonts w:ascii="BauOT" w:hAnsi="BauOT" w:cs="Arial"/>
                <w:color w:val="333333"/>
                <w:sz w:val="20"/>
                <w:lang w:val="fr-CA"/>
              </w:rPr>
              <w:t>Accréditation de l’agent de négociation</w:t>
            </w:r>
          </w:p>
          <w:p w:rsidR="004C1C62" w:rsidRPr="004C1C62" w:rsidRDefault="004C1C62" w:rsidP="004C1C62">
            <w:pPr>
              <w:jc w:val="both"/>
              <w:rPr>
                <w:sz w:val="20"/>
                <w:lang w:val="fr-CA"/>
              </w:rPr>
            </w:pPr>
          </w:p>
        </w:tc>
      </w:tr>
      <w:tr w:rsidR="004C1C62" w:rsidRPr="00294441" w:rsidTr="00E95A6A">
        <w:tc>
          <w:tcPr>
            <w:tcW w:w="2427" w:type="pct"/>
            <w:gridSpan w:val="2"/>
          </w:tcPr>
          <w:p w:rsidR="004C1C62" w:rsidRPr="004C1C62" w:rsidRDefault="004C1C62" w:rsidP="004C1C62">
            <w:pPr>
              <w:jc w:val="both"/>
              <w:rPr>
                <w:sz w:val="20"/>
                <w:lang w:val="fr-CA"/>
              </w:rPr>
            </w:pPr>
            <w:r w:rsidRPr="004C1C62">
              <w:rPr>
                <w:sz w:val="20"/>
                <w:lang w:val="fr-CA"/>
              </w:rPr>
              <w:t>9 août 2018</w:t>
            </w:r>
          </w:p>
          <w:p w:rsidR="004C1C62" w:rsidRPr="004C1C62" w:rsidRDefault="004C1C62" w:rsidP="004C1C62">
            <w:pPr>
              <w:jc w:val="both"/>
              <w:rPr>
                <w:sz w:val="20"/>
                <w:lang w:val="fr-CA"/>
              </w:rPr>
            </w:pPr>
            <w:r w:rsidRPr="004C1C62">
              <w:rPr>
                <w:sz w:val="20"/>
                <w:lang w:val="fr-CA"/>
              </w:rPr>
              <w:t>Cour du Banc de la Reine de l’Alberta</w:t>
            </w:r>
          </w:p>
          <w:p w:rsidR="004C1C62" w:rsidRPr="004C1C62" w:rsidRDefault="004C1C62" w:rsidP="004C1C62">
            <w:pPr>
              <w:jc w:val="both"/>
              <w:rPr>
                <w:sz w:val="20"/>
                <w:lang w:val="fr-CA"/>
              </w:rPr>
            </w:pPr>
            <w:r w:rsidRPr="004C1C62">
              <w:rPr>
                <w:sz w:val="20"/>
                <w:lang w:val="fr-CA"/>
              </w:rPr>
              <w:t>(Juge Nation)</w:t>
            </w:r>
          </w:p>
          <w:p w:rsidR="004C1C62" w:rsidRPr="004C1C62" w:rsidRDefault="00294441" w:rsidP="004C1C62">
            <w:pPr>
              <w:jc w:val="both"/>
              <w:rPr>
                <w:sz w:val="20"/>
                <w:lang w:val="fr-CA"/>
              </w:rPr>
            </w:pPr>
            <w:hyperlink r:id="rId13" w:history="1">
              <w:r w:rsidR="004C1C62" w:rsidRPr="004C1C62">
                <w:rPr>
                  <w:rStyle w:val="Hyperlink"/>
                  <w:sz w:val="20"/>
                  <w:lang w:val="fr-CA"/>
                </w:rPr>
                <w:t>2018 ABQB 591</w:t>
              </w:r>
            </w:hyperlink>
          </w:p>
          <w:p w:rsidR="004C1C62" w:rsidRPr="004C1C62" w:rsidRDefault="004C1C62" w:rsidP="004C1C62">
            <w:pPr>
              <w:jc w:val="both"/>
              <w:rPr>
                <w:sz w:val="20"/>
                <w:lang w:val="fr-CA"/>
              </w:rPr>
            </w:pPr>
            <w:r w:rsidRPr="004C1C62">
              <w:rPr>
                <w:sz w:val="20"/>
                <w:lang w:val="fr-CA"/>
              </w:rPr>
              <w:t xml:space="preserve"> </w:t>
            </w: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Rejet de la demande de contrôle judiciaire</w:t>
            </w:r>
          </w:p>
          <w:p w:rsidR="004C1C62" w:rsidRPr="004C1C62" w:rsidRDefault="004C1C62" w:rsidP="004C1C62">
            <w:pPr>
              <w:jc w:val="both"/>
              <w:rPr>
                <w:sz w:val="20"/>
                <w:lang w:val="fr-CA"/>
              </w:rPr>
            </w:pPr>
          </w:p>
        </w:tc>
      </w:tr>
      <w:tr w:rsidR="004C1C62" w:rsidRPr="004C1C62" w:rsidTr="00E95A6A">
        <w:tc>
          <w:tcPr>
            <w:tcW w:w="2427" w:type="pct"/>
            <w:gridSpan w:val="2"/>
          </w:tcPr>
          <w:p w:rsidR="004C1C62" w:rsidRPr="004C1C62" w:rsidRDefault="004C1C62" w:rsidP="004C1C62">
            <w:pPr>
              <w:jc w:val="both"/>
              <w:rPr>
                <w:sz w:val="20"/>
                <w:lang w:val="fr-CA"/>
              </w:rPr>
            </w:pPr>
            <w:r w:rsidRPr="004C1C62">
              <w:rPr>
                <w:sz w:val="20"/>
                <w:lang w:val="fr-CA"/>
              </w:rPr>
              <w:t>17 décembre 2019</w:t>
            </w:r>
          </w:p>
          <w:p w:rsidR="004C1C62" w:rsidRPr="004C1C62" w:rsidRDefault="004C1C62" w:rsidP="004C1C62">
            <w:pPr>
              <w:jc w:val="both"/>
              <w:rPr>
                <w:sz w:val="20"/>
                <w:lang w:val="fr-CA"/>
              </w:rPr>
            </w:pPr>
            <w:r w:rsidRPr="004C1C62">
              <w:rPr>
                <w:sz w:val="20"/>
                <w:lang w:val="fr-CA"/>
              </w:rPr>
              <w:t>Cour d’appel de l’Alberta (Calgary)</w:t>
            </w:r>
          </w:p>
          <w:p w:rsidR="004C1C62" w:rsidRPr="004C1C62" w:rsidRDefault="004C1C62" w:rsidP="004C1C62">
            <w:pPr>
              <w:jc w:val="both"/>
              <w:rPr>
                <w:sz w:val="20"/>
                <w:lang w:val="fr-CA"/>
              </w:rPr>
            </w:pPr>
            <w:r w:rsidRPr="004C1C62">
              <w:rPr>
                <w:sz w:val="20"/>
                <w:lang w:val="fr-CA"/>
              </w:rPr>
              <w:t>(Juges Watson, Greckol et Pentelechuk)</w:t>
            </w:r>
          </w:p>
          <w:p w:rsidR="004C1C62" w:rsidRPr="004C1C62" w:rsidRDefault="00294441" w:rsidP="004C1C62">
            <w:pPr>
              <w:jc w:val="both"/>
              <w:rPr>
                <w:sz w:val="20"/>
                <w:lang w:val="fr-CA"/>
              </w:rPr>
            </w:pPr>
            <w:hyperlink r:id="rId14" w:history="1">
              <w:r w:rsidR="004C1C62" w:rsidRPr="004C1C62">
                <w:rPr>
                  <w:rStyle w:val="Hyperlink"/>
                  <w:sz w:val="20"/>
                  <w:lang w:val="fr-CA"/>
                </w:rPr>
                <w:t>2019 ABCA 494</w:t>
              </w:r>
            </w:hyperlink>
            <w:r w:rsidR="004C1C62" w:rsidRPr="004C1C62">
              <w:rPr>
                <w:sz w:val="20"/>
                <w:lang w:val="fr-CA"/>
              </w:rPr>
              <w:t>; 1801</w:t>
            </w:r>
            <w:r w:rsidR="004C1C62" w:rsidRPr="004C1C62">
              <w:rPr>
                <w:sz w:val="20"/>
                <w:lang w:val="fr-CA"/>
              </w:rPr>
              <w:noBreakHyphen/>
              <w:t>0280</w:t>
            </w:r>
            <w:r w:rsidR="004C1C62" w:rsidRPr="004C1C62">
              <w:rPr>
                <w:sz w:val="20"/>
                <w:lang w:val="fr-CA"/>
              </w:rPr>
              <w:noBreakHyphen/>
              <w:t>AC</w:t>
            </w:r>
          </w:p>
          <w:p w:rsidR="004C1C62" w:rsidRPr="004C1C62" w:rsidRDefault="004C1C62" w:rsidP="004C1C62">
            <w:pPr>
              <w:jc w:val="both"/>
              <w:rPr>
                <w:sz w:val="20"/>
                <w:lang w:val="fr-CA"/>
              </w:rPr>
            </w:pP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Rejet de l’appel</w:t>
            </w:r>
          </w:p>
        </w:tc>
      </w:tr>
      <w:tr w:rsidR="004C1C62" w:rsidRPr="00294441" w:rsidTr="00E95A6A">
        <w:tc>
          <w:tcPr>
            <w:tcW w:w="2427" w:type="pct"/>
            <w:gridSpan w:val="2"/>
          </w:tcPr>
          <w:p w:rsidR="004C1C62" w:rsidRPr="004C1C62" w:rsidRDefault="004C1C62" w:rsidP="004C1C62">
            <w:pPr>
              <w:jc w:val="both"/>
              <w:rPr>
                <w:sz w:val="20"/>
                <w:lang w:val="fr-CA"/>
              </w:rPr>
            </w:pPr>
            <w:r w:rsidRPr="004C1C62">
              <w:rPr>
                <w:sz w:val="20"/>
                <w:lang w:val="fr-CA"/>
              </w:rPr>
              <w:t>14 février 2020</w:t>
            </w:r>
          </w:p>
          <w:p w:rsidR="004C1C62" w:rsidRPr="004C1C62" w:rsidRDefault="004C1C62" w:rsidP="004C1C62">
            <w:pPr>
              <w:jc w:val="both"/>
              <w:rPr>
                <w:sz w:val="20"/>
                <w:lang w:val="fr-CA"/>
              </w:rPr>
            </w:pPr>
            <w:r w:rsidRPr="004C1C62">
              <w:rPr>
                <w:sz w:val="20"/>
                <w:lang w:val="fr-CA"/>
              </w:rPr>
              <w:t>Cour suprême du Canada</w:t>
            </w: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Dépôt de la demande d’autorisation d’appel</w:t>
            </w:r>
          </w:p>
          <w:p w:rsidR="004C1C62" w:rsidRPr="004C1C62" w:rsidRDefault="004C1C62" w:rsidP="004C1C62">
            <w:pPr>
              <w:jc w:val="both"/>
              <w:rPr>
                <w:sz w:val="20"/>
                <w:lang w:val="fr-CA"/>
              </w:rPr>
            </w:pPr>
          </w:p>
        </w:tc>
      </w:tr>
    </w:tbl>
    <w:p w:rsidR="004C1C62" w:rsidRDefault="004C1C62" w:rsidP="004C1C62">
      <w:pPr>
        <w:jc w:val="both"/>
        <w:rPr>
          <w:sz w:val="20"/>
          <w:lang w:val="fr-CA"/>
        </w:rPr>
      </w:pPr>
    </w:p>
    <w:p w:rsidR="004C1C62" w:rsidRPr="004C1C62" w:rsidRDefault="00294441" w:rsidP="004C1C62">
      <w:pPr>
        <w:jc w:val="both"/>
        <w:rPr>
          <w:sz w:val="20"/>
          <w:lang w:val="fr-CA"/>
        </w:rPr>
      </w:pPr>
      <w:r>
        <w:rPr>
          <w:sz w:val="20"/>
        </w:rPr>
        <w:pict>
          <v:rect id="_x0000_i1030" style="width:2in;height:1pt" o:hrpct="0" o:hralign="center" o:hrstd="t" o:hrnoshade="t" o:hr="t" fillcolor="black [3213]" stroked="f"/>
        </w:pict>
      </w:r>
    </w:p>
    <w:p w:rsidR="004A79D9" w:rsidRPr="004C1C62" w:rsidRDefault="004A79D9" w:rsidP="004C1C6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F31556">
        <w:tc>
          <w:tcPr>
            <w:tcW w:w="543" w:type="pct"/>
          </w:tcPr>
          <w:p w:rsidR="004C1C62" w:rsidRPr="004C1C62" w:rsidRDefault="004C1C62" w:rsidP="004C1C62">
            <w:pPr>
              <w:jc w:val="both"/>
              <w:rPr>
                <w:sz w:val="20"/>
                <w:lang w:val="en-CA"/>
              </w:rPr>
            </w:pPr>
            <w:r w:rsidRPr="004C1C62">
              <w:rPr>
                <w:rStyle w:val="SCCFileNumberChar"/>
                <w:sz w:val="20"/>
                <w:szCs w:val="20"/>
              </w:rPr>
              <w:t>39068</w:t>
            </w:r>
          </w:p>
        </w:tc>
        <w:tc>
          <w:tcPr>
            <w:tcW w:w="4457" w:type="pct"/>
            <w:gridSpan w:val="3"/>
          </w:tcPr>
          <w:p w:rsidR="004C1C62" w:rsidRPr="004C1C62" w:rsidRDefault="004C1C62" w:rsidP="004C1C62">
            <w:pPr>
              <w:pStyle w:val="SCCLsocParty"/>
              <w:jc w:val="both"/>
              <w:rPr>
                <w:b/>
                <w:sz w:val="20"/>
                <w:szCs w:val="20"/>
              </w:rPr>
            </w:pPr>
            <w:r w:rsidRPr="004C1C62">
              <w:rPr>
                <w:b/>
                <w:sz w:val="20"/>
                <w:szCs w:val="20"/>
              </w:rPr>
              <w:t>Claude Bouchard v. Conseil des écoles catholiques du Centre-Est, Jason Dupuis</w:t>
            </w:r>
          </w:p>
          <w:p w:rsidR="004C1C62" w:rsidRPr="004C1C62" w:rsidRDefault="004C1C62" w:rsidP="004C1C62">
            <w:pPr>
              <w:jc w:val="both"/>
              <w:rPr>
                <w:sz w:val="20"/>
                <w:lang w:val="en-CA"/>
              </w:rPr>
            </w:pPr>
            <w:r w:rsidRPr="004C1C62">
              <w:rPr>
                <w:sz w:val="20"/>
                <w:lang w:val="en-CA"/>
              </w:rPr>
              <w:t>(Ont.) (Civil) (By Leave)</w:t>
            </w:r>
          </w:p>
        </w:tc>
      </w:tr>
      <w:tr w:rsidR="004C1C62" w:rsidRPr="004C1C62" w:rsidTr="00F31556">
        <w:tc>
          <w:tcPr>
            <w:tcW w:w="5000" w:type="pct"/>
            <w:gridSpan w:val="4"/>
          </w:tcPr>
          <w:p w:rsidR="004C1C62" w:rsidRPr="004C1C62" w:rsidRDefault="004C1C62" w:rsidP="004C1C62">
            <w:pPr>
              <w:jc w:val="both"/>
              <w:rPr>
                <w:sz w:val="20"/>
                <w:lang w:val="en-CA"/>
              </w:rPr>
            </w:pPr>
            <w:proofErr w:type="gramStart"/>
            <w:r w:rsidRPr="004C1C62">
              <w:rPr>
                <w:sz w:val="20"/>
                <w:lang w:val="en-CA"/>
              </w:rPr>
              <w:t xml:space="preserve">Employment law — Dismissal without cause — Inciting breach of contract — Insubordination — Cultural facilitator dismissed by school board after being disciplined for insubordination, disrespectful or unacceptable conduct and secret recording of meeting with school administration — Whether cultural facilitator’s conduct warranted dismissal — Whether school principal provoked breach of contract between cultural facilitator and school board </w:t>
            </w:r>
            <w:r w:rsidRPr="004C1C62">
              <w:rPr>
                <w:i/>
                <w:sz w:val="20"/>
                <w:lang w:val="en-CA"/>
              </w:rPr>
              <w:t>— Occupational Health and Safety Act</w:t>
            </w:r>
            <w:r w:rsidRPr="004C1C62">
              <w:rPr>
                <w:sz w:val="20"/>
                <w:lang w:val="en-CA"/>
              </w:rPr>
              <w:t xml:space="preserve">, R.S.O 1990, c. O.1, s. 32.0.7(1) — </w:t>
            </w:r>
            <w:r w:rsidRPr="004C1C62">
              <w:rPr>
                <w:i/>
                <w:sz w:val="20"/>
                <w:lang w:val="en-CA"/>
              </w:rPr>
              <w:t>Operation of Schools – General</w:t>
            </w:r>
            <w:r w:rsidRPr="004C1C62">
              <w:rPr>
                <w:sz w:val="20"/>
                <w:lang w:val="en-CA"/>
              </w:rPr>
              <w:t>,</w:t>
            </w:r>
            <w:r w:rsidRPr="004C1C62">
              <w:rPr>
                <w:i/>
                <w:sz w:val="20"/>
                <w:lang w:val="en-CA"/>
              </w:rPr>
              <w:t xml:space="preserve"> </w:t>
            </w:r>
            <w:r w:rsidRPr="004C1C62">
              <w:rPr>
                <w:sz w:val="20"/>
                <w:lang w:val="en-CA"/>
              </w:rPr>
              <w:t>R.R.O 1990, Reg. 298, s. 3(5.1).</w:t>
            </w:r>
            <w:proofErr w:type="gramEnd"/>
          </w:p>
        </w:tc>
      </w:tr>
      <w:tr w:rsidR="004C1C62" w:rsidRPr="004C1C62" w:rsidTr="00F31556">
        <w:tc>
          <w:tcPr>
            <w:tcW w:w="5000" w:type="pct"/>
            <w:gridSpan w:val="4"/>
          </w:tcPr>
          <w:p w:rsidR="004C1C62" w:rsidRPr="004C1C62" w:rsidRDefault="004C1C62" w:rsidP="004C1C62">
            <w:pPr>
              <w:jc w:val="both"/>
              <w:rPr>
                <w:sz w:val="20"/>
                <w:lang w:val="en-CA"/>
              </w:rPr>
            </w:pPr>
          </w:p>
        </w:tc>
      </w:tr>
      <w:tr w:rsidR="004C1C62" w:rsidRPr="004C1C62" w:rsidTr="00F31556">
        <w:tc>
          <w:tcPr>
            <w:tcW w:w="5000" w:type="pct"/>
            <w:gridSpan w:val="4"/>
          </w:tcPr>
          <w:p w:rsidR="004C1C62" w:rsidRPr="004C1C62" w:rsidRDefault="004C1C62" w:rsidP="004C1C62">
            <w:pPr>
              <w:jc w:val="both"/>
              <w:rPr>
                <w:sz w:val="20"/>
                <w:lang w:val="en-CA"/>
              </w:rPr>
            </w:pPr>
            <w:r w:rsidRPr="004C1C62">
              <w:rPr>
                <w:sz w:val="20"/>
                <w:lang w:val="en-CA"/>
              </w:rPr>
              <w:t xml:space="preserve">The applicant, Claude Bouchard, held the position of cultural facilitator at École secondaire catholique Garneau for eight years. During that time, progressive formal disciplinary measures </w:t>
            </w:r>
            <w:proofErr w:type="gramStart"/>
            <w:r w:rsidRPr="004C1C62">
              <w:rPr>
                <w:sz w:val="20"/>
                <w:lang w:val="en-CA"/>
              </w:rPr>
              <w:t>were taken</w:t>
            </w:r>
            <w:proofErr w:type="gramEnd"/>
            <w:r w:rsidRPr="004C1C62">
              <w:rPr>
                <w:sz w:val="20"/>
                <w:lang w:val="en-CA"/>
              </w:rPr>
              <w:t xml:space="preserve"> against him for insubordination, disrespectful or unacceptable conduct and the secret recording of a meeting with the school administration. The Conseil des écoles catholiques du Centre</w:t>
            </w:r>
            <w:r w:rsidRPr="004C1C62">
              <w:rPr>
                <w:sz w:val="20"/>
                <w:lang w:val="en-CA"/>
              </w:rPr>
              <w:noBreakHyphen/>
              <w:t>Est (“school board”) ultimately dismissed Mr. Bouchard, alleging that it had good and sufficient cause. Mr. Bouchard sued the school board for dismissal without cause and Jason Dupuis, the school principal at the time, for inciting breach of contract. He denied the school board’s accusations and claimed that he had met all expectations for his role but that the school administration, with no expertise in cultural facilitation, had misinterpreted those expectations. The school board maintained that Mr. Bouchard had been insubordinate and unprofessional on many occasions and had refused to perform certain important tasks assigned to him in his position. Following a three</w:t>
            </w:r>
            <w:r w:rsidRPr="004C1C62">
              <w:rPr>
                <w:sz w:val="20"/>
                <w:lang w:val="en-CA"/>
              </w:rPr>
              <w:noBreakHyphen/>
              <w:t xml:space="preserve">week trial, the trial judge dismissed both actions. The Ontario Court of Appeal dismissed Mr. Bouchard’s appeal. </w:t>
            </w:r>
          </w:p>
          <w:p w:rsidR="004C1C62" w:rsidRPr="004C1C62" w:rsidRDefault="004C1C62" w:rsidP="004C1C62">
            <w:pPr>
              <w:jc w:val="both"/>
              <w:rPr>
                <w:sz w:val="20"/>
                <w:lang w:val="en-CA"/>
              </w:rPr>
            </w:pPr>
          </w:p>
        </w:tc>
      </w:tr>
      <w:tr w:rsidR="004C1C62" w:rsidRPr="004C1C62" w:rsidTr="00F31556">
        <w:tc>
          <w:tcPr>
            <w:tcW w:w="2427" w:type="pct"/>
            <w:gridSpan w:val="2"/>
          </w:tcPr>
          <w:p w:rsidR="004C1C62" w:rsidRPr="004C1C62" w:rsidRDefault="004C1C62" w:rsidP="004C1C62">
            <w:pPr>
              <w:jc w:val="both"/>
              <w:rPr>
                <w:sz w:val="20"/>
                <w:lang w:val="en-CA"/>
              </w:rPr>
            </w:pPr>
            <w:r w:rsidRPr="004C1C62">
              <w:rPr>
                <w:sz w:val="20"/>
                <w:lang w:val="en-CA"/>
              </w:rPr>
              <w:t>December 5, 2017</w:t>
            </w:r>
          </w:p>
          <w:p w:rsidR="004C1C62" w:rsidRPr="004C1C62" w:rsidRDefault="004C1C62" w:rsidP="004C1C62">
            <w:pPr>
              <w:jc w:val="both"/>
              <w:rPr>
                <w:sz w:val="20"/>
                <w:lang w:val="en-CA"/>
              </w:rPr>
            </w:pPr>
            <w:r w:rsidRPr="004C1C62">
              <w:rPr>
                <w:sz w:val="20"/>
                <w:lang w:val="en-CA"/>
              </w:rPr>
              <w:t>Ontario Superior Court of Justice</w:t>
            </w:r>
          </w:p>
          <w:p w:rsidR="004C1C62" w:rsidRPr="004C1C62" w:rsidRDefault="004C1C62" w:rsidP="004C1C62">
            <w:pPr>
              <w:jc w:val="both"/>
              <w:rPr>
                <w:sz w:val="20"/>
                <w:lang w:val="en-CA"/>
              </w:rPr>
            </w:pPr>
            <w:r w:rsidRPr="004C1C62">
              <w:rPr>
                <w:sz w:val="20"/>
                <w:lang w:val="en-CA"/>
              </w:rPr>
              <w:t>(Gomery J.)</w:t>
            </w:r>
          </w:p>
          <w:p w:rsidR="004C1C62" w:rsidRPr="004C1C62" w:rsidRDefault="004C1C62" w:rsidP="004C1C62">
            <w:pPr>
              <w:jc w:val="both"/>
              <w:rPr>
                <w:sz w:val="20"/>
                <w:lang w:val="en-CA"/>
              </w:rPr>
            </w:pPr>
            <w:r w:rsidRPr="004C1C62">
              <w:rPr>
                <w:sz w:val="20"/>
                <w:lang w:val="en-CA"/>
              </w:rPr>
              <w:t xml:space="preserve">2017 ONSC 7258 </w:t>
            </w:r>
          </w:p>
          <w:p w:rsidR="004C1C62" w:rsidRPr="004C1C62" w:rsidRDefault="004C1C62" w:rsidP="004C1C62">
            <w:pPr>
              <w:jc w:val="both"/>
              <w:rPr>
                <w:sz w:val="20"/>
                <w:lang w:val="en-CA"/>
              </w:rPr>
            </w:pPr>
          </w:p>
        </w:tc>
        <w:tc>
          <w:tcPr>
            <w:tcW w:w="243" w:type="pct"/>
          </w:tcPr>
          <w:p w:rsidR="004C1C62" w:rsidRPr="004C1C62" w:rsidRDefault="004C1C62" w:rsidP="004C1C62">
            <w:pPr>
              <w:jc w:val="both"/>
              <w:rPr>
                <w:sz w:val="20"/>
                <w:lang w:val="en-CA"/>
              </w:rPr>
            </w:pPr>
          </w:p>
        </w:tc>
        <w:tc>
          <w:tcPr>
            <w:tcW w:w="2330" w:type="pct"/>
          </w:tcPr>
          <w:p w:rsidR="004C1C62" w:rsidRPr="004C1C62" w:rsidRDefault="004C1C62" w:rsidP="004C1C62">
            <w:pPr>
              <w:jc w:val="both"/>
              <w:rPr>
                <w:sz w:val="20"/>
                <w:lang w:val="en-CA"/>
              </w:rPr>
            </w:pPr>
            <w:r w:rsidRPr="004C1C62">
              <w:rPr>
                <w:sz w:val="20"/>
                <w:lang w:val="en-CA"/>
              </w:rPr>
              <w:t>Mr. Bouchard’s action filed jointly against CECCE and Jason Dupuis dismissed in its entirety</w:t>
            </w:r>
          </w:p>
        </w:tc>
      </w:tr>
      <w:tr w:rsidR="004C1C62" w:rsidRPr="004C1C62" w:rsidTr="00F31556">
        <w:tc>
          <w:tcPr>
            <w:tcW w:w="2427" w:type="pct"/>
            <w:gridSpan w:val="2"/>
          </w:tcPr>
          <w:p w:rsidR="004C1C62" w:rsidRPr="004C1C62" w:rsidRDefault="004C1C62" w:rsidP="004C1C62">
            <w:pPr>
              <w:jc w:val="both"/>
              <w:rPr>
                <w:sz w:val="20"/>
                <w:lang w:val="en-CA"/>
              </w:rPr>
            </w:pPr>
            <w:r w:rsidRPr="004C1C62">
              <w:rPr>
                <w:sz w:val="20"/>
                <w:lang w:val="en-CA"/>
              </w:rPr>
              <w:t>February 16, 2018</w:t>
            </w:r>
          </w:p>
          <w:p w:rsidR="004C1C62" w:rsidRPr="004C1C62" w:rsidRDefault="004C1C62" w:rsidP="004C1C62">
            <w:pPr>
              <w:jc w:val="both"/>
              <w:rPr>
                <w:sz w:val="20"/>
                <w:lang w:val="en-CA"/>
              </w:rPr>
            </w:pPr>
            <w:r w:rsidRPr="004C1C62">
              <w:rPr>
                <w:sz w:val="20"/>
                <w:lang w:val="en-CA"/>
              </w:rPr>
              <w:t>Ontario Superior Court of Justice</w:t>
            </w:r>
          </w:p>
          <w:p w:rsidR="004C1C62" w:rsidRPr="004C1C62" w:rsidRDefault="004C1C62" w:rsidP="004C1C62">
            <w:pPr>
              <w:jc w:val="both"/>
              <w:rPr>
                <w:sz w:val="20"/>
                <w:lang w:val="en-CA"/>
              </w:rPr>
            </w:pPr>
            <w:r w:rsidRPr="004C1C62">
              <w:rPr>
                <w:sz w:val="20"/>
                <w:lang w:val="en-CA"/>
              </w:rPr>
              <w:t>(Gomery J.)</w:t>
            </w:r>
          </w:p>
          <w:p w:rsidR="004C1C62" w:rsidRPr="004C1C62" w:rsidRDefault="00294441" w:rsidP="004C1C62">
            <w:pPr>
              <w:jc w:val="both"/>
              <w:rPr>
                <w:sz w:val="20"/>
                <w:lang w:val="en-CA"/>
              </w:rPr>
            </w:pPr>
            <w:hyperlink r:id="rId15" w:history="1">
              <w:r w:rsidR="004C1C62" w:rsidRPr="004C1C62">
                <w:rPr>
                  <w:rStyle w:val="Hyperlink"/>
                  <w:sz w:val="20"/>
                  <w:lang w:val="en-CA"/>
                </w:rPr>
                <w:t>2018 ONSC 1129</w:t>
              </w:r>
            </w:hyperlink>
          </w:p>
          <w:p w:rsidR="004C1C62" w:rsidRPr="004C1C62" w:rsidRDefault="004C1C62" w:rsidP="004C1C62">
            <w:pPr>
              <w:jc w:val="both"/>
              <w:rPr>
                <w:sz w:val="20"/>
                <w:lang w:val="en-CA"/>
              </w:rPr>
            </w:pPr>
          </w:p>
        </w:tc>
        <w:tc>
          <w:tcPr>
            <w:tcW w:w="243" w:type="pct"/>
          </w:tcPr>
          <w:p w:rsidR="004C1C62" w:rsidRPr="004C1C62" w:rsidRDefault="004C1C62" w:rsidP="004C1C62">
            <w:pPr>
              <w:jc w:val="both"/>
              <w:rPr>
                <w:sz w:val="20"/>
                <w:lang w:val="en-CA"/>
              </w:rPr>
            </w:pPr>
          </w:p>
        </w:tc>
        <w:tc>
          <w:tcPr>
            <w:tcW w:w="2330" w:type="pct"/>
          </w:tcPr>
          <w:p w:rsidR="004C1C62" w:rsidRPr="004C1C62" w:rsidRDefault="004C1C62" w:rsidP="004C1C62">
            <w:pPr>
              <w:jc w:val="both"/>
              <w:rPr>
                <w:sz w:val="20"/>
                <w:lang w:val="en-CA"/>
              </w:rPr>
            </w:pPr>
            <w:r w:rsidRPr="004C1C62">
              <w:rPr>
                <w:sz w:val="20"/>
                <w:lang w:val="en-CA"/>
              </w:rPr>
              <w:t xml:space="preserve">Mr. Bouchard ordered to pay defendants $220,000 in costs </w:t>
            </w:r>
          </w:p>
        </w:tc>
      </w:tr>
      <w:tr w:rsidR="004C1C62" w:rsidRPr="004C1C62" w:rsidTr="00F31556">
        <w:tc>
          <w:tcPr>
            <w:tcW w:w="2427" w:type="pct"/>
            <w:gridSpan w:val="2"/>
          </w:tcPr>
          <w:p w:rsidR="004C1C62" w:rsidRPr="004C1C62" w:rsidRDefault="004C1C62" w:rsidP="004C1C62">
            <w:pPr>
              <w:jc w:val="both"/>
              <w:rPr>
                <w:sz w:val="20"/>
                <w:lang w:val="en-CA"/>
              </w:rPr>
            </w:pPr>
            <w:r w:rsidRPr="004C1C62">
              <w:rPr>
                <w:sz w:val="20"/>
                <w:lang w:val="en-CA"/>
              </w:rPr>
              <w:t>November 22, 2019</w:t>
            </w:r>
          </w:p>
          <w:p w:rsidR="004C1C62" w:rsidRPr="004C1C62" w:rsidRDefault="004C1C62" w:rsidP="004C1C62">
            <w:pPr>
              <w:jc w:val="both"/>
              <w:rPr>
                <w:sz w:val="20"/>
                <w:lang w:val="en-CA"/>
              </w:rPr>
            </w:pPr>
            <w:r w:rsidRPr="004C1C62">
              <w:rPr>
                <w:sz w:val="20"/>
                <w:lang w:val="en-CA"/>
              </w:rPr>
              <w:t>Ontario Court of Appeal</w:t>
            </w:r>
          </w:p>
          <w:p w:rsidR="004C1C62" w:rsidRPr="004C1C62" w:rsidRDefault="004C1C62" w:rsidP="004C1C62">
            <w:pPr>
              <w:jc w:val="both"/>
              <w:rPr>
                <w:sz w:val="20"/>
                <w:lang w:val="en-CA"/>
              </w:rPr>
            </w:pPr>
            <w:r w:rsidRPr="004C1C62">
              <w:rPr>
                <w:sz w:val="20"/>
                <w:lang w:val="en-CA"/>
              </w:rPr>
              <w:t>(Hoy, Roberts and Harvison Young JJ.A.)</w:t>
            </w:r>
          </w:p>
          <w:p w:rsidR="004C1C62" w:rsidRPr="004C1C62" w:rsidRDefault="00294441" w:rsidP="004C1C62">
            <w:pPr>
              <w:jc w:val="both"/>
              <w:rPr>
                <w:sz w:val="20"/>
                <w:lang w:val="en-CA"/>
              </w:rPr>
            </w:pPr>
            <w:hyperlink r:id="rId16" w:history="1">
              <w:r w:rsidR="004C1C62" w:rsidRPr="004C1C62">
                <w:rPr>
                  <w:rStyle w:val="Hyperlink"/>
                  <w:sz w:val="20"/>
                  <w:lang w:val="en-CA"/>
                </w:rPr>
                <w:t>2019 ONCA 922</w:t>
              </w:r>
            </w:hyperlink>
          </w:p>
          <w:p w:rsidR="004C1C62" w:rsidRPr="004C1C62" w:rsidRDefault="004C1C62" w:rsidP="004C1C62">
            <w:pPr>
              <w:jc w:val="both"/>
              <w:rPr>
                <w:sz w:val="20"/>
                <w:lang w:val="en-CA"/>
              </w:rPr>
            </w:pPr>
          </w:p>
        </w:tc>
        <w:tc>
          <w:tcPr>
            <w:tcW w:w="243" w:type="pct"/>
          </w:tcPr>
          <w:p w:rsidR="004C1C62" w:rsidRPr="004C1C62" w:rsidRDefault="004C1C62" w:rsidP="004C1C62">
            <w:pPr>
              <w:jc w:val="both"/>
              <w:rPr>
                <w:sz w:val="20"/>
                <w:lang w:val="en-CA"/>
              </w:rPr>
            </w:pPr>
          </w:p>
        </w:tc>
        <w:tc>
          <w:tcPr>
            <w:tcW w:w="2330" w:type="pct"/>
          </w:tcPr>
          <w:p w:rsidR="004C1C62" w:rsidRPr="004C1C62" w:rsidRDefault="004C1C62" w:rsidP="004C1C62">
            <w:pPr>
              <w:jc w:val="both"/>
              <w:rPr>
                <w:sz w:val="20"/>
                <w:lang w:val="en-CA"/>
              </w:rPr>
            </w:pPr>
            <w:r w:rsidRPr="004C1C62">
              <w:rPr>
                <w:sz w:val="20"/>
                <w:lang w:val="en-CA"/>
              </w:rPr>
              <w:t xml:space="preserve">Mr. Bouchard’s appeal from trial judge’s decision dismissing his action for dismissal without cause dismissed </w:t>
            </w:r>
          </w:p>
          <w:p w:rsidR="004C1C62" w:rsidRPr="004C1C62" w:rsidRDefault="004C1C62" w:rsidP="004C1C62">
            <w:pPr>
              <w:jc w:val="both"/>
              <w:rPr>
                <w:sz w:val="20"/>
                <w:lang w:val="en-CA"/>
              </w:rPr>
            </w:pPr>
          </w:p>
        </w:tc>
      </w:tr>
      <w:tr w:rsidR="004C1C62" w:rsidRPr="004C1C62" w:rsidTr="00F31556">
        <w:tc>
          <w:tcPr>
            <w:tcW w:w="2427" w:type="pct"/>
            <w:gridSpan w:val="2"/>
          </w:tcPr>
          <w:p w:rsidR="004C1C62" w:rsidRPr="004C1C62" w:rsidRDefault="004C1C62" w:rsidP="004C1C62">
            <w:pPr>
              <w:jc w:val="both"/>
              <w:rPr>
                <w:sz w:val="20"/>
                <w:lang w:val="en-CA"/>
              </w:rPr>
            </w:pPr>
            <w:r w:rsidRPr="004C1C62">
              <w:rPr>
                <w:sz w:val="20"/>
                <w:lang w:val="en-CA"/>
              </w:rPr>
              <w:t>January 13, 2020</w:t>
            </w:r>
          </w:p>
          <w:p w:rsidR="004C1C62" w:rsidRPr="004C1C62" w:rsidRDefault="004C1C62" w:rsidP="004C1C62">
            <w:pPr>
              <w:jc w:val="both"/>
              <w:rPr>
                <w:sz w:val="20"/>
                <w:lang w:val="en-CA"/>
              </w:rPr>
            </w:pPr>
            <w:r w:rsidRPr="004C1C62">
              <w:rPr>
                <w:sz w:val="20"/>
                <w:lang w:val="en-CA"/>
              </w:rPr>
              <w:t>Supreme Court of Canada</w:t>
            </w:r>
          </w:p>
        </w:tc>
        <w:tc>
          <w:tcPr>
            <w:tcW w:w="243" w:type="pct"/>
          </w:tcPr>
          <w:p w:rsidR="004C1C62" w:rsidRPr="004C1C62" w:rsidRDefault="004C1C62" w:rsidP="004C1C62">
            <w:pPr>
              <w:jc w:val="both"/>
              <w:rPr>
                <w:sz w:val="20"/>
                <w:lang w:val="en-CA"/>
              </w:rPr>
            </w:pPr>
          </w:p>
        </w:tc>
        <w:tc>
          <w:tcPr>
            <w:tcW w:w="2330" w:type="pct"/>
          </w:tcPr>
          <w:p w:rsidR="004C1C62" w:rsidRPr="004C1C62" w:rsidRDefault="004C1C62" w:rsidP="004C1C62">
            <w:pPr>
              <w:jc w:val="both"/>
              <w:rPr>
                <w:sz w:val="20"/>
                <w:lang w:val="en-CA"/>
              </w:rPr>
            </w:pPr>
            <w:r w:rsidRPr="004C1C62">
              <w:rPr>
                <w:sz w:val="20"/>
                <w:lang w:val="en-CA"/>
              </w:rPr>
              <w:t>Application for leave to appeal filed</w:t>
            </w:r>
          </w:p>
          <w:p w:rsidR="004C1C62" w:rsidRPr="004C1C62" w:rsidRDefault="004C1C62" w:rsidP="004C1C62">
            <w:pPr>
              <w:jc w:val="both"/>
              <w:rPr>
                <w:sz w:val="20"/>
                <w:lang w:val="en-CA"/>
              </w:rPr>
            </w:pPr>
          </w:p>
        </w:tc>
      </w:tr>
    </w:tbl>
    <w:p w:rsidR="004C1C62" w:rsidRDefault="004C1C62" w:rsidP="004C1C62">
      <w:pPr>
        <w:jc w:val="both"/>
        <w:rPr>
          <w:sz w:val="20"/>
          <w:lang w:val="en-CA"/>
        </w:rPr>
      </w:pPr>
    </w:p>
    <w:p w:rsidR="004C1C62" w:rsidRDefault="00294441" w:rsidP="004C1C62">
      <w:pPr>
        <w:jc w:val="both"/>
        <w:rPr>
          <w:sz w:val="20"/>
          <w:lang w:val="en-CA"/>
        </w:rPr>
      </w:pPr>
      <w:r>
        <w:rPr>
          <w:sz w:val="20"/>
        </w:rPr>
        <w:pict>
          <v:rect id="_x0000_i1031" style="width:2in;height:1pt" o:hrpct="0" o:hralign="center" o:hrstd="t" o:hrnoshade="t" o:hr="t" fillcolor="black [3213]" stroked="f"/>
        </w:pict>
      </w:r>
    </w:p>
    <w:p w:rsidR="004C1C62" w:rsidRPr="004C1C62" w:rsidRDefault="004C1C62" w:rsidP="004C1C6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C92F01">
        <w:tc>
          <w:tcPr>
            <w:tcW w:w="543" w:type="pct"/>
          </w:tcPr>
          <w:p w:rsidR="004C1C62" w:rsidRPr="004C1C62" w:rsidRDefault="004C1C62" w:rsidP="004C1C62">
            <w:pPr>
              <w:jc w:val="both"/>
              <w:rPr>
                <w:sz w:val="20"/>
              </w:rPr>
            </w:pPr>
            <w:r w:rsidRPr="004C1C62">
              <w:rPr>
                <w:rStyle w:val="SCCFileNumberChar"/>
                <w:sz w:val="20"/>
                <w:szCs w:val="20"/>
              </w:rPr>
              <w:t>39068</w:t>
            </w:r>
          </w:p>
        </w:tc>
        <w:tc>
          <w:tcPr>
            <w:tcW w:w="4457" w:type="pct"/>
            <w:gridSpan w:val="3"/>
          </w:tcPr>
          <w:p w:rsidR="004C1C62" w:rsidRPr="004C1C62" w:rsidRDefault="004C1C62" w:rsidP="004C1C62">
            <w:pPr>
              <w:pStyle w:val="SCCLsocParty"/>
              <w:jc w:val="both"/>
              <w:rPr>
                <w:b/>
                <w:sz w:val="20"/>
                <w:szCs w:val="20"/>
              </w:rPr>
            </w:pPr>
            <w:r w:rsidRPr="004C1C62">
              <w:rPr>
                <w:b/>
                <w:sz w:val="20"/>
                <w:szCs w:val="20"/>
              </w:rPr>
              <w:t>Claude Bouchard c. Conseil des écoles catholiques du Centre-Est, Jason Dupuis</w:t>
            </w:r>
          </w:p>
          <w:p w:rsidR="004C1C62" w:rsidRPr="004C1C62" w:rsidRDefault="004C1C62" w:rsidP="004C1C62">
            <w:pPr>
              <w:jc w:val="both"/>
              <w:rPr>
                <w:sz w:val="20"/>
              </w:rPr>
            </w:pPr>
            <w:r w:rsidRPr="004C1C62">
              <w:rPr>
                <w:sz w:val="20"/>
              </w:rPr>
              <w:t>(Ont.) (Civile) (Autorisation)</w:t>
            </w:r>
          </w:p>
        </w:tc>
      </w:tr>
      <w:tr w:rsidR="004C1C62" w:rsidRPr="004C1C62" w:rsidTr="00C92F01">
        <w:tc>
          <w:tcPr>
            <w:tcW w:w="5000" w:type="pct"/>
            <w:gridSpan w:val="4"/>
          </w:tcPr>
          <w:p w:rsidR="004C1C62" w:rsidRPr="004C1C62" w:rsidRDefault="004C1C62" w:rsidP="004C1C62">
            <w:pPr>
              <w:jc w:val="both"/>
              <w:rPr>
                <w:sz w:val="20"/>
                <w:lang w:val="fr-CA"/>
              </w:rPr>
            </w:pPr>
            <w:r w:rsidRPr="004C1C62">
              <w:rPr>
                <w:sz w:val="20"/>
                <w:lang w:val="fr-CA"/>
              </w:rPr>
              <w:t>Droit de l’emploi — Congédiement sans cause — Incitation au bris de contrat — Insubordination — Animateur culturel congédié par le Conseil scolaire après avoir fait l’objet de mesures disciplinaires pour insubordination, comportement irrespectueux ou inacceptable et enregistrement clandestin d’une rencontre avec la direction de l’École — Est</w:t>
            </w:r>
            <w:r w:rsidRPr="004C1C62">
              <w:rPr>
                <w:sz w:val="20"/>
                <w:lang w:val="fr-CA"/>
              </w:rPr>
              <w:noBreakHyphen/>
              <w:t>ce que le comportement de l’Animateur culturel a justifié son congédiement? — Est</w:t>
            </w:r>
            <w:r w:rsidRPr="004C1C62">
              <w:rPr>
                <w:sz w:val="20"/>
                <w:lang w:val="fr-CA"/>
              </w:rPr>
              <w:noBreakHyphen/>
              <w:t xml:space="preserve">ce que le directeur de l’école a provoqué le bris du contrat entre l’animateur culturel et le Conseil? </w:t>
            </w:r>
            <w:r w:rsidRPr="004C1C62">
              <w:rPr>
                <w:i/>
                <w:sz w:val="20"/>
                <w:lang w:val="fr-CA"/>
              </w:rPr>
              <w:t>— Loi sur la santé et la sécurité au travail,</w:t>
            </w:r>
            <w:r w:rsidRPr="004C1C62">
              <w:rPr>
                <w:sz w:val="20"/>
                <w:lang w:val="fr-CA"/>
              </w:rPr>
              <w:t xml:space="preserve"> L.R.O 1990 c. O.1, para. 32.07(1) — </w:t>
            </w:r>
            <w:r w:rsidRPr="004C1C62">
              <w:rPr>
                <w:i/>
                <w:sz w:val="20"/>
                <w:lang w:val="fr-CA"/>
              </w:rPr>
              <w:t xml:space="preserve">Loi sur l’éducation, </w:t>
            </w:r>
            <w:r w:rsidRPr="004C1C62">
              <w:rPr>
                <w:sz w:val="20"/>
                <w:lang w:val="fr-CA"/>
              </w:rPr>
              <w:t>L.R.O 1990, c. E.2 para 3(5.1).</w:t>
            </w:r>
          </w:p>
        </w:tc>
      </w:tr>
      <w:tr w:rsidR="004C1C62" w:rsidRPr="004C1C62" w:rsidTr="00C92F01">
        <w:tc>
          <w:tcPr>
            <w:tcW w:w="5000" w:type="pct"/>
            <w:gridSpan w:val="4"/>
          </w:tcPr>
          <w:p w:rsidR="004C1C62" w:rsidRPr="004C1C62" w:rsidRDefault="004C1C62" w:rsidP="004C1C62">
            <w:pPr>
              <w:jc w:val="both"/>
              <w:rPr>
                <w:sz w:val="20"/>
                <w:lang w:val="fr-CA"/>
              </w:rPr>
            </w:pPr>
          </w:p>
        </w:tc>
      </w:tr>
      <w:tr w:rsidR="004C1C62" w:rsidRPr="00294441" w:rsidTr="00C92F01">
        <w:tc>
          <w:tcPr>
            <w:tcW w:w="5000" w:type="pct"/>
            <w:gridSpan w:val="4"/>
          </w:tcPr>
          <w:p w:rsidR="004C1C62" w:rsidRPr="004C1C62" w:rsidRDefault="004C1C62" w:rsidP="004C1C62">
            <w:pPr>
              <w:jc w:val="both"/>
              <w:rPr>
                <w:sz w:val="20"/>
                <w:lang w:val="fr-CA"/>
              </w:rPr>
            </w:pPr>
            <w:r w:rsidRPr="004C1C62">
              <w:rPr>
                <w:sz w:val="20"/>
                <w:lang w:val="fr-CA"/>
              </w:rPr>
              <w:t>Le demandeur, M. Claude Bouchard, a occupé le poste d’animateur culturel à l’École secondaire catholique Garneau pendant huit ans. Pendant cette période, M. Bouchard a fait l’objet de mesures disciplinaires formelles et progressives pour insubordination, comportement irrespectueux ou inacceptable et enregistrement clandestin d’une rencontre avec la direction de l’École. Le Conseil des écoles catholiques du Centre</w:t>
            </w:r>
            <w:r w:rsidRPr="004C1C62">
              <w:rPr>
                <w:sz w:val="20"/>
                <w:lang w:val="fr-CA"/>
              </w:rPr>
              <w:noBreakHyphen/>
              <w:t xml:space="preserve">Est a ultimement congédié M. Bouchard, en alléguant cause juste et suffisante M. Bouchard a intenté une poursuite contre le Conseil pour congédiement sans cause, et contre, Jason Dupuis, le directeur de l’École à l’époque pour incitation au bris de contrat. Ce dernier a nié accusations du Conseil et revendiquant qu’il avait rencontré toutes les attentes de son rôle, mais que la direction de l’École, n’ayant aucune expertise en animation culturelle, les a mal interprétées. Le Conseil, pour sa part, a maintenu que M. Bouchard avait à maintes reprises fait preuve d’insubordination et de manque de professionnalisme, et qu’il avait refusé d’exécuter certaines tâches assignées et importantes de son poste. Suite à un procès de trois semaines, la juge du procès a rejeté les deux actions. La Cour d’appel de l’Ontario a rejeté l’appel de M. Bouchard. </w:t>
            </w:r>
          </w:p>
          <w:p w:rsidR="004C1C62" w:rsidRPr="004C1C62" w:rsidRDefault="004C1C62" w:rsidP="004C1C62">
            <w:pPr>
              <w:jc w:val="both"/>
              <w:rPr>
                <w:sz w:val="20"/>
                <w:lang w:val="fr-CA"/>
              </w:rPr>
            </w:pPr>
          </w:p>
        </w:tc>
      </w:tr>
      <w:tr w:rsidR="004C1C62" w:rsidRPr="00294441" w:rsidTr="00C92F01">
        <w:tc>
          <w:tcPr>
            <w:tcW w:w="2427" w:type="pct"/>
            <w:gridSpan w:val="2"/>
          </w:tcPr>
          <w:p w:rsidR="004C1C62" w:rsidRPr="004C1C62" w:rsidRDefault="004C1C62" w:rsidP="004C1C62">
            <w:pPr>
              <w:jc w:val="both"/>
              <w:rPr>
                <w:sz w:val="20"/>
                <w:lang w:val="fr-CA"/>
              </w:rPr>
            </w:pPr>
            <w:r w:rsidRPr="004C1C62">
              <w:rPr>
                <w:sz w:val="20"/>
                <w:lang w:val="fr-CA"/>
              </w:rPr>
              <w:t>Le 5 décembre 2017</w:t>
            </w:r>
          </w:p>
          <w:p w:rsidR="004C1C62" w:rsidRPr="004C1C62" w:rsidRDefault="004C1C62" w:rsidP="004C1C62">
            <w:pPr>
              <w:jc w:val="both"/>
              <w:rPr>
                <w:sz w:val="20"/>
                <w:lang w:val="fr-CA"/>
              </w:rPr>
            </w:pPr>
            <w:r w:rsidRPr="004C1C62">
              <w:rPr>
                <w:sz w:val="20"/>
                <w:lang w:val="fr-CA"/>
              </w:rPr>
              <w:t>Cour supérieure de justice de l’Ontario</w:t>
            </w:r>
          </w:p>
          <w:p w:rsidR="004C1C62" w:rsidRPr="004C1C62" w:rsidRDefault="004C1C62" w:rsidP="004C1C62">
            <w:pPr>
              <w:jc w:val="both"/>
              <w:rPr>
                <w:sz w:val="20"/>
              </w:rPr>
            </w:pPr>
            <w:r w:rsidRPr="004C1C62">
              <w:rPr>
                <w:sz w:val="20"/>
              </w:rPr>
              <w:t>(La juge Gomery)</w:t>
            </w:r>
          </w:p>
          <w:p w:rsidR="004C1C62" w:rsidRPr="004C1C62" w:rsidRDefault="004C1C62" w:rsidP="004C1C62">
            <w:pPr>
              <w:jc w:val="both"/>
              <w:rPr>
                <w:sz w:val="20"/>
              </w:rPr>
            </w:pPr>
            <w:r w:rsidRPr="004C1C62">
              <w:rPr>
                <w:sz w:val="20"/>
              </w:rPr>
              <w:t xml:space="preserve">2017 ONSC 7258 </w:t>
            </w:r>
          </w:p>
          <w:p w:rsidR="004C1C62" w:rsidRPr="004C1C62" w:rsidRDefault="004C1C62" w:rsidP="004C1C62">
            <w:pPr>
              <w:jc w:val="both"/>
              <w:rPr>
                <w:sz w:val="20"/>
              </w:rPr>
            </w:pP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lang w:val="fr-CA"/>
              </w:rPr>
            </w:pPr>
            <w:r w:rsidRPr="004C1C62">
              <w:rPr>
                <w:sz w:val="20"/>
                <w:lang w:val="fr-CA"/>
              </w:rPr>
              <w:t>Le tribunal ordonne et juge que l’action de M. Bouchard déposée conjointement entre le CECCE et M. Jason Dupuis est rejetée dans son ensemble.</w:t>
            </w:r>
          </w:p>
        </w:tc>
      </w:tr>
      <w:tr w:rsidR="004C1C62" w:rsidRPr="00294441" w:rsidTr="00C92F01">
        <w:tc>
          <w:tcPr>
            <w:tcW w:w="2427" w:type="pct"/>
            <w:gridSpan w:val="2"/>
          </w:tcPr>
          <w:p w:rsidR="004C1C62" w:rsidRPr="004C1C62" w:rsidRDefault="004C1C62" w:rsidP="004C1C62">
            <w:pPr>
              <w:jc w:val="both"/>
              <w:rPr>
                <w:sz w:val="20"/>
                <w:lang w:val="fr-CA"/>
              </w:rPr>
            </w:pPr>
            <w:r w:rsidRPr="004C1C62">
              <w:rPr>
                <w:sz w:val="20"/>
                <w:lang w:val="fr-CA"/>
              </w:rPr>
              <w:t>Le 16 février 2018</w:t>
            </w:r>
          </w:p>
          <w:p w:rsidR="004C1C62" w:rsidRPr="004C1C62" w:rsidRDefault="004C1C62" w:rsidP="004C1C62">
            <w:pPr>
              <w:jc w:val="both"/>
              <w:rPr>
                <w:sz w:val="20"/>
                <w:lang w:val="fr-CA"/>
              </w:rPr>
            </w:pPr>
            <w:r w:rsidRPr="004C1C62">
              <w:rPr>
                <w:sz w:val="20"/>
                <w:lang w:val="fr-CA"/>
              </w:rPr>
              <w:t>Cour supérieure de justice de l’Ontario</w:t>
            </w:r>
          </w:p>
          <w:p w:rsidR="004C1C62" w:rsidRPr="004C1C62" w:rsidRDefault="004C1C62" w:rsidP="004C1C62">
            <w:pPr>
              <w:jc w:val="both"/>
              <w:rPr>
                <w:sz w:val="20"/>
              </w:rPr>
            </w:pPr>
            <w:r w:rsidRPr="004C1C62">
              <w:rPr>
                <w:sz w:val="20"/>
              </w:rPr>
              <w:t>(La juge Gomery)</w:t>
            </w:r>
          </w:p>
          <w:p w:rsidR="004C1C62" w:rsidRPr="004C1C62" w:rsidRDefault="00294441" w:rsidP="004C1C62">
            <w:pPr>
              <w:jc w:val="both"/>
              <w:rPr>
                <w:sz w:val="20"/>
              </w:rPr>
            </w:pPr>
            <w:hyperlink r:id="rId17" w:history="1">
              <w:r w:rsidR="004C1C62" w:rsidRPr="004C1C62">
                <w:rPr>
                  <w:rStyle w:val="Hyperlink"/>
                  <w:sz w:val="20"/>
                </w:rPr>
                <w:t>2018 ONSC 1129</w:t>
              </w:r>
            </w:hyperlink>
          </w:p>
          <w:p w:rsidR="004C1C62" w:rsidRPr="004C1C62" w:rsidRDefault="004C1C62" w:rsidP="004C1C62">
            <w:pPr>
              <w:jc w:val="both"/>
              <w:rPr>
                <w:sz w:val="20"/>
              </w:rPr>
            </w:pP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lang w:val="fr-CA"/>
              </w:rPr>
            </w:pPr>
            <w:r w:rsidRPr="004C1C62">
              <w:rPr>
                <w:sz w:val="20"/>
                <w:lang w:val="fr-CA"/>
              </w:rPr>
              <w:t xml:space="preserve">Le tribunal ordonne le paiement par M. Bouchard aux défendeurs des dépens de 220 000 $ </w:t>
            </w:r>
          </w:p>
        </w:tc>
      </w:tr>
      <w:tr w:rsidR="004C1C62" w:rsidRPr="00294441" w:rsidTr="00C92F01">
        <w:tc>
          <w:tcPr>
            <w:tcW w:w="2427" w:type="pct"/>
            <w:gridSpan w:val="2"/>
          </w:tcPr>
          <w:p w:rsidR="004C1C62" w:rsidRPr="004C1C62" w:rsidRDefault="004C1C62" w:rsidP="004C1C62">
            <w:pPr>
              <w:jc w:val="both"/>
              <w:rPr>
                <w:sz w:val="20"/>
                <w:lang w:val="fr-CA"/>
              </w:rPr>
            </w:pPr>
            <w:r w:rsidRPr="004C1C62">
              <w:rPr>
                <w:sz w:val="20"/>
                <w:lang w:val="fr-CA"/>
              </w:rPr>
              <w:t>Le 22 novembre 2019</w:t>
            </w:r>
          </w:p>
          <w:p w:rsidR="004C1C62" w:rsidRPr="004C1C62" w:rsidRDefault="004C1C62" w:rsidP="004C1C62">
            <w:pPr>
              <w:jc w:val="both"/>
              <w:rPr>
                <w:sz w:val="20"/>
                <w:lang w:val="fr-CA"/>
              </w:rPr>
            </w:pPr>
            <w:r w:rsidRPr="004C1C62">
              <w:rPr>
                <w:sz w:val="20"/>
                <w:lang w:val="fr-CA"/>
              </w:rPr>
              <w:t>Cour d’appel de l’Ontario</w:t>
            </w:r>
          </w:p>
          <w:p w:rsidR="004C1C62" w:rsidRPr="004C1C62" w:rsidRDefault="004C1C62" w:rsidP="004C1C62">
            <w:pPr>
              <w:jc w:val="both"/>
              <w:rPr>
                <w:sz w:val="20"/>
              </w:rPr>
            </w:pPr>
            <w:r w:rsidRPr="004C1C62">
              <w:rPr>
                <w:sz w:val="20"/>
              </w:rPr>
              <w:t>(Les juges Hoy, Roberts, et Harvison Young</w:t>
            </w:r>
          </w:p>
          <w:p w:rsidR="004C1C62" w:rsidRPr="004C1C62" w:rsidRDefault="00294441" w:rsidP="004C1C62">
            <w:pPr>
              <w:jc w:val="both"/>
              <w:rPr>
                <w:sz w:val="20"/>
              </w:rPr>
            </w:pPr>
            <w:hyperlink r:id="rId18" w:history="1">
              <w:r w:rsidR="004C1C62" w:rsidRPr="004C1C62">
                <w:rPr>
                  <w:rStyle w:val="Hyperlink"/>
                  <w:sz w:val="20"/>
                </w:rPr>
                <w:t>2019 ONCA 922</w:t>
              </w:r>
            </w:hyperlink>
          </w:p>
          <w:p w:rsidR="004C1C62" w:rsidRPr="004C1C62" w:rsidRDefault="004C1C62" w:rsidP="004C1C62">
            <w:pPr>
              <w:jc w:val="both"/>
              <w:rPr>
                <w:sz w:val="20"/>
              </w:rPr>
            </w:pP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lang w:val="fr-CA"/>
              </w:rPr>
            </w:pPr>
            <w:r w:rsidRPr="004C1C62">
              <w:rPr>
                <w:sz w:val="20"/>
                <w:lang w:val="fr-CA"/>
              </w:rPr>
              <w:t xml:space="preserve">La Cour d’appel rejette l’appel de M. Bouchard de la décision de la juge de procès rejetant son action pour congédiement sans cause. </w:t>
            </w:r>
          </w:p>
          <w:p w:rsidR="004C1C62" w:rsidRPr="004C1C62" w:rsidRDefault="004C1C62" w:rsidP="004C1C62">
            <w:pPr>
              <w:jc w:val="both"/>
              <w:rPr>
                <w:sz w:val="20"/>
                <w:lang w:val="fr-CA"/>
              </w:rPr>
            </w:pPr>
          </w:p>
        </w:tc>
      </w:tr>
      <w:tr w:rsidR="004C1C62" w:rsidRPr="004C1C62" w:rsidTr="00C92F01">
        <w:tc>
          <w:tcPr>
            <w:tcW w:w="2427" w:type="pct"/>
            <w:gridSpan w:val="2"/>
          </w:tcPr>
          <w:p w:rsidR="004C1C62" w:rsidRPr="004C1C62" w:rsidRDefault="004C1C62" w:rsidP="004C1C62">
            <w:pPr>
              <w:jc w:val="both"/>
              <w:rPr>
                <w:sz w:val="20"/>
                <w:lang w:val="fr-CA"/>
              </w:rPr>
            </w:pPr>
            <w:r w:rsidRPr="004C1C62">
              <w:rPr>
                <w:sz w:val="20"/>
                <w:lang w:val="fr-CA"/>
              </w:rPr>
              <w:t>Le 13 janvier 2020</w:t>
            </w:r>
          </w:p>
          <w:p w:rsidR="004C1C62" w:rsidRPr="004C1C62" w:rsidRDefault="004C1C62" w:rsidP="004C1C62">
            <w:pPr>
              <w:jc w:val="both"/>
              <w:rPr>
                <w:sz w:val="20"/>
                <w:lang w:val="fr-CA"/>
              </w:rPr>
            </w:pPr>
            <w:r w:rsidRPr="004C1C62">
              <w:rPr>
                <w:sz w:val="20"/>
                <w:lang w:val="fr-CA"/>
              </w:rPr>
              <w:t>Cour suprême du Canada</w:t>
            </w: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rPr>
            </w:pPr>
            <w:r w:rsidRPr="004C1C62">
              <w:rPr>
                <w:sz w:val="20"/>
              </w:rPr>
              <w:t>Demande d'autorisation d'appel déposée</w:t>
            </w:r>
          </w:p>
          <w:p w:rsidR="004C1C62" w:rsidRPr="004C1C62" w:rsidRDefault="004C1C62" w:rsidP="004C1C62">
            <w:pPr>
              <w:jc w:val="both"/>
              <w:rPr>
                <w:sz w:val="20"/>
              </w:rPr>
            </w:pPr>
          </w:p>
        </w:tc>
      </w:tr>
    </w:tbl>
    <w:p w:rsidR="004C1C62" w:rsidRDefault="004C1C62" w:rsidP="004C1C62">
      <w:pPr>
        <w:jc w:val="both"/>
        <w:rPr>
          <w:sz w:val="20"/>
        </w:rPr>
      </w:pPr>
    </w:p>
    <w:p w:rsidR="004C1C62" w:rsidRPr="004C1C62" w:rsidRDefault="00294441" w:rsidP="004C1C62">
      <w:pPr>
        <w:jc w:val="both"/>
        <w:rPr>
          <w:sz w:val="20"/>
        </w:rPr>
      </w:pPr>
      <w:r>
        <w:rPr>
          <w:sz w:val="20"/>
        </w:rPr>
        <w:pict>
          <v:rect id="_x0000_i1032" style="width:2in;height:1pt" o:hrpct="0" o:hralign="center" o:hrstd="t" o:hrnoshade="t" o:hr="t" fillcolor="black [3213]" stroked="f"/>
        </w:pict>
      </w:r>
    </w:p>
    <w:p w:rsidR="004A79D9" w:rsidRPr="004C1C62" w:rsidRDefault="004A79D9" w:rsidP="004C1C6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E95A6A">
        <w:tc>
          <w:tcPr>
            <w:tcW w:w="543" w:type="pct"/>
          </w:tcPr>
          <w:p w:rsidR="004C1C62" w:rsidRPr="004C1C62" w:rsidRDefault="004C1C62" w:rsidP="004C1C62">
            <w:pPr>
              <w:jc w:val="both"/>
              <w:rPr>
                <w:sz w:val="20"/>
              </w:rPr>
            </w:pPr>
            <w:r w:rsidRPr="004C1C62">
              <w:rPr>
                <w:rStyle w:val="SCCFileNumberChar"/>
                <w:sz w:val="20"/>
                <w:szCs w:val="20"/>
              </w:rPr>
              <w:t>39120</w:t>
            </w:r>
          </w:p>
        </w:tc>
        <w:tc>
          <w:tcPr>
            <w:tcW w:w="4457" w:type="pct"/>
            <w:gridSpan w:val="3"/>
          </w:tcPr>
          <w:p w:rsidR="004C1C62" w:rsidRPr="004C1C62" w:rsidRDefault="004C1C62" w:rsidP="004C1C62">
            <w:pPr>
              <w:pStyle w:val="SCCLsocParty"/>
              <w:jc w:val="both"/>
              <w:rPr>
                <w:b/>
                <w:sz w:val="20"/>
                <w:szCs w:val="20"/>
              </w:rPr>
            </w:pPr>
            <w:r w:rsidRPr="004C1C62">
              <w:rPr>
                <w:b/>
                <w:sz w:val="20"/>
                <w:szCs w:val="20"/>
              </w:rPr>
              <w:t>Doriane Laura Farsi v. Pedro Rafael Pereira Da Rocha</w:t>
            </w:r>
          </w:p>
          <w:p w:rsidR="004C1C62" w:rsidRPr="004C1C62" w:rsidRDefault="004C1C62" w:rsidP="004C1C62">
            <w:pPr>
              <w:jc w:val="both"/>
              <w:rPr>
                <w:sz w:val="20"/>
              </w:rPr>
            </w:pPr>
            <w:r w:rsidRPr="004C1C62">
              <w:rPr>
                <w:sz w:val="20"/>
              </w:rPr>
              <w:t>(Ont.) (Civil) (By Leave)</w:t>
            </w:r>
          </w:p>
        </w:tc>
      </w:tr>
      <w:tr w:rsidR="004C1C62" w:rsidRPr="004C1C62" w:rsidTr="00E95A6A">
        <w:tc>
          <w:tcPr>
            <w:tcW w:w="5000" w:type="pct"/>
            <w:gridSpan w:val="4"/>
          </w:tcPr>
          <w:p w:rsidR="004C1C62" w:rsidRPr="004C1C62" w:rsidRDefault="004C1C62" w:rsidP="004C1C62">
            <w:pPr>
              <w:jc w:val="both"/>
              <w:rPr>
                <w:sz w:val="20"/>
              </w:rPr>
            </w:pPr>
            <w:r w:rsidRPr="004C1C62">
              <w:rPr>
                <w:iCs/>
                <w:sz w:val="20"/>
                <w:lang w:val="en"/>
              </w:rPr>
              <w:t xml:space="preserve">Family law — Wrongful removal or retention of child — </w:t>
            </w:r>
            <w:r w:rsidRPr="004C1C62">
              <w:rPr>
                <w:i/>
                <w:iCs/>
                <w:sz w:val="20"/>
                <w:lang w:val="en"/>
              </w:rPr>
              <w:t>Hague Convention</w:t>
            </w:r>
            <w:r w:rsidRPr="004C1C62">
              <w:rPr>
                <w:iCs/>
                <w:sz w:val="20"/>
                <w:lang w:val="en"/>
              </w:rPr>
              <w:t xml:space="preserve"> — Habitual residence of a child — Parents and child living in Canada for first six months of child’s life — Mother taking child to France — Father returning child to Canada four months later — Mother alleging child was habitually resident in France when father returned child to Canada — Superior Court finding child habitually resident in Canada and dismissing mother’s application — Court of Appeal dismissing appeal — Whether procedural jurisdiction of application judge hearing a </w:t>
            </w:r>
            <w:r w:rsidRPr="004C1C62">
              <w:rPr>
                <w:i/>
                <w:iCs/>
                <w:sz w:val="20"/>
                <w:lang w:val="en"/>
              </w:rPr>
              <w:t>Hague Convention</w:t>
            </w:r>
            <w:r w:rsidRPr="004C1C62">
              <w:rPr>
                <w:iCs/>
                <w:sz w:val="20"/>
                <w:lang w:val="en"/>
              </w:rPr>
              <w:t xml:space="preserve"> case includes determining allegations of a child’s earlier wrongful retention in another jurisdiction — What is the proper application of the hybrid model adopted in </w:t>
            </w:r>
            <w:r w:rsidRPr="004C1C62">
              <w:rPr>
                <w:i/>
                <w:iCs/>
                <w:sz w:val="20"/>
                <w:lang w:val="en"/>
              </w:rPr>
              <w:t xml:space="preserve">Office of the Children’s Lawyer v. </w:t>
            </w:r>
            <w:proofErr w:type="spellStart"/>
            <w:r w:rsidRPr="004C1C62">
              <w:rPr>
                <w:i/>
                <w:iCs/>
                <w:sz w:val="20"/>
                <w:lang w:val="en"/>
              </w:rPr>
              <w:t>Balev</w:t>
            </w:r>
            <w:proofErr w:type="spellEnd"/>
            <w:r w:rsidRPr="004C1C62">
              <w:rPr>
                <w:iCs/>
                <w:sz w:val="20"/>
                <w:lang w:val="en"/>
              </w:rPr>
              <w:t xml:space="preserve">, 2018 SCC 16, [2018] 1 S.C.R. 398, particularly to infant children? — </w:t>
            </w:r>
            <w:r w:rsidRPr="004C1C62">
              <w:rPr>
                <w:i/>
                <w:iCs/>
                <w:sz w:val="20"/>
                <w:lang w:val="en"/>
              </w:rPr>
              <w:t>Convention on the Civil Aspects of International Child Abduction</w:t>
            </w:r>
            <w:r w:rsidRPr="004C1C62">
              <w:rPr>
                <w:iCs/>
                <w:sz w:val="20"/>
                <w:lang w:val="en"/>
              </w:rPr>
              <w:t>, Can. T.S. 1983 No. 35, art. 3.</w:t>
            </w:r>
          </w:p>
        </w:tc>
      </w:tr>
      <w:tr w:rsidR="004C1C62" w:rsidRPr="004C1C62" w:rsidTr="00E95A6A">
        <w:tc>
          <w:tcPr>
            <w:tcW w:w="5000" w:type="pct"/>
            <w:gridSpan w:val="4"/>
          </w:tcPr>
          <w:p w:rsidR="004C1C62" w:rsidRPr="004C1C62" w:rsidRDefault="004C1C62" w:rsidP="004C1C62">
            <w:pPr>
              <w:jc w:val="both"/>
              <w:rPr>
                <w:sz w:val="20"/>
              </w:rPr>
            </w:pPr>
          </w:p>
        </w:tc>
      </w:tr>
      <w:tr w:rsidR="004C1C62" w:rsidRPr="004C1C62" w:rsidTr="00E95A6A">
        <w:tc>
          <w:tcPr>
            <w:tcW w:w="5000" w:type="pct"/>
            <w:gridSpan w:val="4"/>
          </w:tcPr>
          <w:p w:rsidR="004C1C62" w:rsidRPr="004C1C62" w:rsidRDefault="004C1C62" w:rsidP="004C1C62">
            <w:pPr>
              <w:jc w:val="both"/>
              <w:rPr>
                <w:sz w:val="20"/>
              </w:rPr>
            </w:pPr>
            <w:r w:rsidRPr="004C1C62">
              <w:rPr>
                <w:sz w:val="20"/>
              </w:rPr>
              <w:t xml:space="preserve">The applicant (“mother”) and respondent (“father”) have a child together. The child was born in Canada in 2018 and raised in Toronto with both parents until she was six months old. At that time, the mother, a French citizen, took the child to France. Four months later, in February 2019, the father travelled to France and brought the child back to Toronto. The mother brought an application pursuant to the </w:t>
            </w:r>
            <w:r w:rsidRPr="004C1C62">
              <w:rPr>
                <w:i/>
                <w:iCs/>
                <w:sz w:val="20"/>
                <w:lang w:val="en"/>
              </w:rPr>
              <w:t>Convention on the Civil Aspects of International Child Abduction</w:t>
            </w:r>
            <w:r w:rsidRPr="004C1C62">
              <w:rPr>
                <w:sz w:val="20"/>
              </w:rPr>
              <w:t xml:space="preserve"> (“</w:t>
            </w:r>
            <w:r w:rsidRPr="004C1C62">
              <w:rPr>
                <w:i/>
                <w:sz w:val="20"/>
              </w:rPr>
              <w:t>Hague Convention</w:t>
            </w:r>
            <w:r w:rsidRPr="004C1C62">
              <w:rPr>
                <w:sz w:val="20"/>
              </w:rPr>
              <w:t>”) in the Ontario Superior Court of Justice, in which she alleged that the child was habitually resident in France in February 2019 and had been wrongfully removed to and retained in Canada. The application judge dismissed the mother’s application. She found that until the mother took the child to France, the child’s habitual residence was in Canada. The mother had the father’s consent for a two</w:t>
            </w:r>
            <w:r w:rsidRPr="004C1C62">
              <w:rPr>
                <w:sz w:val="20"/>
              </w:rPr>
              <w:noBreakHyphen/>
              <w:t xml:space="preserve">week trip to France with the child, not a relocation. The child was then wrongfully retained in France until her return to Canada. When the child returned to Canada, the child’s habitual residence remained in Canada. Because the child was not habitually resident in France in February 2019, the provisions of the </w:t>
            </w:r>
            <w:r w:rsidRPr="004C1C62">
              <w:rPr>
                <w:i/>
                <w:sz w:val="20"/>
              </w:rPr>
              <w:t>Hague Convention</w:t>
            </w:r>
            <w:r w:rsidRPr="004C1C62">
              <w:rPr>
                <w:sz w:val="20"/>
              </w:rPr>
              <w:t xml:space="preserve"> did not apply. The Court of Appeal dismissed the mother’s appeal.</w:t>
            </w:r>
          </w:p>
          <w:p w:rsidR="004C1C62" w:rsidRPr="004C1C62" w:rsidRDefault="004C1C62" w:rsidP="004C1C62">
            <w:pPr>
              <w:jc w:val="both"/>
              <w:rPr>
                <w:sz w:val="20"/>
              </w:rPr>
            </w:pPr>
          </w:p>
        </w:tc>
      </w:tr>
      <w:tr w:rsidR="004C1C62" w:rsidRPr="004C1C62" w:rsidTr="00E95A6A">
        <w:tc>
          <w:tcPr>
            <w:tcW w:w="2427" w:type="pct"/>
            <w:gridSpan w:val="2"/>
          </w:tcPr>
          <w:p w:rsidR="004C1C62" w:rsidRPr="004C1C62" w:rsidRDefault="004C1C62" w:rsidP="004C1C62">
            <w:pPr>
              <w:jc w:val="both"/>
              <w:rPr>
                <w:sz w:val="20"/>
              </w:rPr>
            </w:pPr>
            <w:r w:rsidRPr="004C1C62">
              <w:rPr>
                <w:sz w:val="20"/>
              </w:rPr>
              <w:t>September 27, 2019</w:t>
            </w:r>
          </w:p>
          <w:p w:rsidR="004C1C62" w:rsidRPr="004C1C62" w:rsidRDefault="004C1C62" w:rsidP="004C1C62">
            <w:pPr>
              <w:jc w:val="both"/>
              <w:rPr>
                <w:sz w:val="20"/>
              </w:rPr>
            </w:pPr>
            <w:r w:rsidRPr="004C1C62">
              <w:rPr>
                <w:sz w:val="20"/>
              </w:rPr>
              <w:t>Ontario Superior Court of Justice</w:t>
            </w:r>
          </w:p>
          <w:p w:rsidR="004C1C62" w:rsidRPr="004C1C62" w:rsidRDefault="004C1C62" w:rsidP="004C1C62">
            <w:pPr>
              <w:jc w:val="both"/>
              <w:rPr>
                <w:sz w:val="20"/>
              </w:rPr>
            </w:pPr>
            <w:r w:rsidRPr="004C1C62">
              <w:rPr>
                <w:sz w:val="20"/>
              </w:rPr>
              <w:t>(</w:t>
            </w:r>
            <w:proofErr w:type="spellStart"/>
            <w:r w:rsidRPr="004C1C62">
              <w:rPr>
                <w:sz w:val="20"/>
              </w:rPr>
              <w:t>Kristjanson</w:t>
            </w:r>
            <w:proofErr w:type="spellEnd"/>
            <w:r w:rsidRPr="004C1C62">
              <w:rPr>
                <w:sz w:val="20"/>
              </w:rPr>
              <w:t xml:space="preserve"> J.)</w:t>
            </w: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rPr>
            </w:pPr>
            <w:r w:rsidRPr="004C1C62">
              <w:rPr>
                <w:sz w:val="20"/>
              </w:rPr>
              <w:t xml:space="preserve">Applicant’s application for return of child to France under terms of </w:t>
            </w:r>
            <w:r w:rsidRPr="004C1C62">
              <w:rPr>
                <w:i/>
                <w:sz w:val="20"/>
              </w:rPr>
              <w:t>Hague Convention</w:t>
            </w:r>
            <w:r w:rsidRPr="004C1C62">
              <w:rPr>
                <w:sz w:val="20"/>
              </w:rPr>
              <w:t xml:space="preserve"> dismissed; child’s habitual residence found to be in Canada. </w:t>
            </w:r>
          </w:p>
          <w:p w:rsidR="004C1C62" w:rsidRPr="004C1C62" w:rsidRDefault="004C1C62" w:rsidP="004C1C62">
            <w:pPr>
              <w:jc w:val="both"/>
              <w:rPr>
                <w:sz w:val="20"/>
              </w:rPr>
            </w:pPr>
          </w:p>
        </w:tc>
      </w:tr>
      <w:tr w:rsidR="004C1C62" w:rsidRPr="004C1C62" w:rsidTr="00E95A6A">
        <w:tc>
          <w:tcPr>
            <w:tcW w:w="2427" w:type="pct"/>
            <w:gridSpan w:val="2"/>
          </w:tcPr>
          <w:p w:rsidR="004C1C62" w:rsidRPr="004C1C62" w:rsidRDefault="004C1C62" w:rsidP="004C1C62">
            <w:pPr>
              <w:jc w:val="both"/>
              <w:rPr>
                <w:sz w:val="20"/>
              </w:rPr>
            </w:pPr>
            <w:r w:rsidRPr="004C1C62">
              <w:rPr>
                <w:sz w:val="20"/>
              </w:rPr>
              <w:t>February 6, 2020</w:t>
            </w:r>
          </w:p>
          <w:p w:rsidR="004C1C62" w:rsidRPr="004C1C62" w:rsidRDefault="004C1C62" w:rsidP="004C1C62">
            <w:pPr>
              <w:jc w:val="both"/>
              <w:rPr>
                <w:sz w:val="20"/>
              </w:rPr>
            </w:pPr>
            <w:r w:rsidRPr="004C1C62">
              <w:rPr>
                <w:sz w:val="20"/>
              </w:rPr>
              <w:t>Court of Appeal for Ontario</w:t>
            </w:r>
          </w:p>
          <w:p w:rsidR="004C1C62" w:rsidRPr="004C1C62" w:rsidRDefault="004C1C62" w:rsidP="004C1C62">
            <w:pPr>
              <w:jc w:val="both"/>
              <w:rPr>
                <w:sz w:val="20"/>
                <w:lang w:val="fr-CA"/>
              </w:rPr>
            </w:pPr>
            <w:r w:rsidRPr="004C1C62">
              <w:rPr>
                <w:sz w:val="20"/>
                <w:lang w:val="fr-CA"/>
              </w:rPr>
              <w:t>(</w:t>
            </w:r>
            <w:proofErr w:type="spellStart"/>
            <w:r w:rsidRPr="004C1C62">
              <w:rPr>
                <w:sz w:val="20"/>
                <w:lang w:val="fr-CA"/>
              </w:rPr>
              <w:t>Gillese</w:t>
            </w:r>
            <w:proofErr w:type="spellEnd"/>
            <w:r w:rsidRPr="004C1C62">
              <w:rPr>
                <w:sz w:val="20"/>
                <w:lang w:val="fr-CA"/>
              </w:rPr>
              <w:t xml:space="preserve">, Rouleau, </w:t>
            </w:r>
            <w:proofErr w:type="spellStart"/>
            <w:r w:rsidRPr="004C1C62">
              <w:rPr>
                <w:sz w:val="20"/>
                <w:lang w:val="fr-CA"/>
              </w:rPr>
              <w:t>Fairburn</w:t>
            </w:r>
            <w:proofErr w:type="spellEnd"/>
            <w:r w:rsidRPr="004C1C62">
              <w:rPr>
                <w:sz w:val="20"/>
                <w:lang w:val="fr-CA"/>
              </w:rPr>
              <w:t xml:space="preserve"> JJ.A.)</w:t>
            </w:r>
          </w:p>
          <w:p w:rsidR="004C1C62" w:rsidRPr="004C1C62" w:rsidRDefault="00294441" w:rsidP="004C1C62">
            <w:pPr>
              <w:jc w:val="both"/>
              <w:rPr>
                <w:sz w:val="20"/>
              </w:rPr>
            </w:pPr>
            <w:hyperlink r:id="rId19" w:history="1">
              <w:r w:rsidR="004C1C62" w:rsidRPr="004C1C62">
                <w:rPr>
                  <w:rStyle w:val="Hyperlink"/>
                  <w:sz w:val="20"/>
                </w:rPr>
                <w:t>2020 ONCA 92</w:t>
              </w:r>
            </w:hyperlink>
          </w:p>
          <w:p w:rsidR="004C1C62" w:rsidRPr="004C1C62" w:rsidRDefault="004C1C62" w:rsidP="004C1C62">
            <w:pPr>
              <w:jc w:val="both"/>
              <w:rPr>
                <w:sz w:val="20"/>
                <w:lang w:val="fr-CA"/>
              </w:rPr>
            </w:pP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rPr>
            </w:pPr>
            <w:r w:rsidRPr="004C1C62">
              <w:rPr>
                <w:sz w:val="20"/>
              </w:rPr>
              <w:t>Appeal dismissed.</w:t>
            </w:r>
          </w:p>
          <w:p w:rsidR="004C1C62" w:rsidRPr="004C1C62" w:rsidRDefault="004C1C62" w:rsidP="004C1C62">
            <w:pPr>
              <w:jc w:val="both"/>
              <w:rPr>
                <w:sz w:val="20"/>
              </w:rPr>
            </w:pPr>
          </w:p>
        </w:tc>
      </w:tr>
      <w:tr w:rsidR="004C1C62" w:rsidRPr="004C1C62" w:rsidTr="00E95A6A">
        <w:tc>
          <w:tcPr>
            <w:tcW w:w="2427" w:type="pct"/>
            <w:gridSpan w:val="2"/>
          </w:tcPr>
          <w:p w:rsidR="004C1C62" w:rsidRPr="004C1C62" w:rsidRDefault="004C1C62" w:rsidP="004C1C62">
            <w:pPr>
              <w:jc w:val="both"/>
              <w:rPr>
                <w:sz w:val="20"/>
              </w:rPr>
            </w:pPr>
            <w:r w:rsidRPr="004C1C62">
              <w:rPr>
                <w:sz w:val="20"/>
              </w:rPr>
              <w:t>April 6, 2020</w:t>
            </w:r>
          </w:p>
          <w:p w:rsidR="004C1C62" w:rsidRPr="004C1C62" w:rsidRDefault="004C1C62" w:rsidP="004C1C62">
            <w:pPr>
              <w:jc w:val="both"/>
              <w:rPr>
                <w:sz w:val="20"/>
              </w:rPr>
            </w:pPr>
            <w:r w:rsidRPr="004C1C62">
              <w:rPr>
                <w:sz w:val="20"/>
              </w:rPr>
              <w:t>Supreme Court of Canada</w:t>
            </w:r>
          </w:p>
        </w:tc>
        <w:tc>
          <w:tcPr>
            <w:tcW w:w="243" w:type="pct"/>
          </w:tcPr>
          <w:p w:rsidR="004C1C62" w:rsidRPr="004C1C62" w:rsidRDefault="004C1C62" w:rsidP="004C1C62">
            <w:pPr>
              <w:jc w:val="both"/>
              <w:rPr>
                <w:sz w:val="20"/>
              </w:rPr>
            </w:pPr>
          </w:p>
        </w:tc>
        <w:tc>
          <w:tcPr>
            <w:tcW w:w="2330" w:type="pct"/>
          </w:tcPr>
          <w:p w:rsidR="004C1C62" w:rsidRPr="004C1C62" w:rsidRDefault="004C1C62" w:rsidP="004C1C62">
            <w:pPr>
              <w:jc w:val="both"/>
              <w:rPr>
                <w:sz w:val="20"/>
              </w:rPr>
            </w:pPr>
            <w:r w:rsidRPr="004C1C62">
              <w:rPr>
                <w:sz w:val="20"/>
              </w:rPr>
              <w:t>Application for leave to appeal filed.</w:t>
            </w:r>
          </w:p>
          <w:p w:rsidR="004C1C62" w:rsidRPr="004C1C62" w:rsidRDefault="004C1C62" w:rsidP="004C1C62">
            <w:pPr>
              <w:jc w:val="both"/>
              <w:rPr>
                <w:sz w:val="20"/>
              </w:rPr>
            </w:pPr>
          </w:p>
        </w:tc>
      </w:tr>
    </w:tbl>
    <w:p w:rsidR="004C1C62" w:rsidRDefault="004C1C62" w:rsidP="004C1C62">
      <w:pPr>
        <w:jc w:val="both"/>
        <w:rPr>
          <w:sz w:val="20"/>
        </w:rPr>
      </w:pPr>
    </w:p>
    <w:p w:rsidR="004C1C62" w:rsidRDefault="00294441" w:rsidP="004C1C62">
      <w:pPr>
        <w:jc w:val="both"/>
        <w:rPr>
          <w:sz w:val="20"/>
        </w:rPr>
      </w:pPr>
      <w:r>
        <w:rPr>
          <w:sz w:val="20"/>
        </w:rPr>
        <w:pict>
          <v:rect id="_x0000_i1033" style="width:2in;height:1pt" o:hrpct="0" o:hralign="center" o:hrstd="t" o:hrnoshade="t" o:hr="t" fillcolor="black [3213]" stroked="f"/>
        </w:pict>
      </w:r>
    </w:p>
    <w:p w:rsidR="004C1C62" w:rsidRPr="004C1C62" w:rsidRDefault="004C1C62" w:rsidP="004C1C6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1C62" w:rsidRPr="004C1C62" w:rsidTr="00E95A6A">
        <w:tc>
          <w:tcPr>
            <w:tcW w:w="543" w:type="pct"/>
          </w:tcPr>
          <w:p w:rsidR="004C1C62" w:rsidRPr="004C1C62" w:rsidRDefault="004C1C62" w:rsidP="004C1C62">
            <w:pPr>
              <w:jc w:val="both"/>
              <w:rPr>
                <w:sz w:val="20"/>
                <w:lang w:val="fr-CA"/>
              </w:rPr>
            </w:pPr>
            <w:r w:rsidRPr="004C1C62">
              <w:rPr>
                <w:rStyle w:val="SCCFileNumberChar"/>
                <w:sz w:val="20"/>
                <w:szCs w:val="20"/>
                <w:lang w:val="fr-CA"/>
              </w:rPr>
              <w:t>39120</w:t>
            </w:r>
          </w:p>
        </w:tc>
        <w:tc>
          <w:tcPr>
            <w:tcW w:w="4457" w:type="pct"/>
            <w:gridSpan w:val="3"/>
          </w:tcPr>
          <w:p w:rsidR="004C1C62" w:rsidRPr="004C1C62" w:rsidRDefault="004C1C62" w:rsidP="004C1C62">
            <w:pPr>
              <w:pStyle w:val="SCCLsocParty"/>
              <w:jc w:val="both"/>
              <w:rPr>
                <w:b/>
                <w:sz w:val="20"/>
                <w:szCs w:val="20"/>
              </w:rPr>
            </w:pPr>
            <w:r w:rsidRPr="004C1C62">
              <w:rPr>
                <w:b/>
                <w:sz w:val="20"/>
                <w:szCs w:val="20"/>
              </w:rPr>
              <w:t>Doriane Laura Farsi c. Pedro Rafael Pereira Da Rocha</w:t>
            </w:r>
          </w:p>
          <w:p w:rsidR="004C1C62" w:rsidRPr="004C1C62" w:rsidRDefault="004C1C62" w:rsidP="004C1C62">
            <w:pPr>
              <w:jc w:val="both"/>
              <w:rPr>
                <w:sz w:val="20"/>
                <w:lang w:val="fr-CA"/>
              </w:rPr>
            </w:pPr>
            <w:r w:rsidRPr="004C1C62">
              <w:rPr>
                <w:sz w:val="20"/>
                <w:lang w:val="fr-CA"/>
              </w:rPr>
              <w:t>(Ont.) (Civile) (Autorisation)</w:t>
            </w:r>
          </w:p>
        </w:tc>
      </w:tr>
      <w:tr w:rsidR="004C1C62" w:rsidRPr="00294441" w:rsidTr="00E95A6A">
        <w:tc>
          <w:tcPr>
            <w:tcW w:w="5000" w:type="pct"/>
            <w:gridSpan w:val="4"/>
          </w:tcPr>
          <w:p w:rsidR="004C1C62" w:rsidRPr="004C1C62" w:rsidRDefault="004C1C62" w:rsidP="004C1C62">
            <w:pPr>
              <w:jc w:val="both"/>
              <w:rPr>
                <w:sz w:val="20"/>
                <w:lang w:val="fr-CA"/>
              </w:rPr>
            </w:pPr>
            <w:r w:rsidRPr="004C1C62">
              <w:rPr>
                <w:iCs/>
                <w:sz w:val="20"/>
                <w:lang w:val="fr-CA"/>
              </w:rPr>
              <w:t>Droit de la famille — Déplacement ou non</w:t>
            </w:r>
            <w:r w:rsidRPr="004C1C62">
              <w:rPr>
                <w:iCs/>
                <w:sz w:val="20"/>
                <w:lang w:val="fr-CA"/>
              </w:rPr>
              <w:noBreakHyphen/>
              <w:t xml:space="preserve">retour illicite d’enfant — </w:t>
            </w:r>
            <w:r w:rsidRPr="004C1C62">
              <w:rPr>
                <w:i/>
                <w:iCs/>
                <w:sz w:val="20"/>
                <w:lang w:val="fr-CA"/>
              </w:rPr>
              <w:t>Convention de La Haye</w:t>
            </w:r>
            <w:r w:rsidRPr="004C1C62">
              <w:rPr>
                <w:iCs/>
                <w:sz w:val="20"/>
                <w:lang w:val="fr-CA"/>
              </w:rPr>
              <w:t xml:space="preserve"> — Résidence habituelle de l’enfant — Les parents et l’enfant ont vécu au Canada pendant les six premiers mois de la vie de l’enfant — La mère a emmené l’enfant en France — Le père a ramené l’enfant au Canada quatre mois plus tard — La mère allègue que l’enfant avait sa résidence habituelle en France lorsque le père l’a ramenée au Canada — La Cour supérieure a conclu que l’enfant avait sa résidence habituelle au Canada et a rejeté la demande de la mère — La Cour d’appel a rejeté l’appel — La compétence procédurale du juge de première instance saisi d’une instance fondée sur la </w:t>
            </w:r>
            <w:r w:rsidRPr="004C1C62">
              <w:rPr>
                <w:i/>
                <w:iCs/>
                <w:sz w:val="20"/>
                <w:lang w:val="fr-CA"/>
              </w:rPr>
              <w:t>Convention de La Haye</w:t>
            </w:r>
            <w:r w:rsidRPr="004C1C62">
              <w:rPr>
                <w:iCs/>
                <w:sz w:val="20"/>
                <w:lang w:val="fr-CA"/>
              </w:rPr>
              <w:t xml:space="preserve"> comprend</w:t>
            </w:r>
            <w:r w:rsidRPr="004C1C62">
              <w:rPr>
                <w:iCs/>
                <w:sz w:val="20"/>
                <w:lang w:val="fr-CA"/>
              </w:rPr>
              <w:noBreakHyphen/>
              <w:t>elle le pouvoir de statuer sur des allégations comme quoi l’enfant avait précédemment été retenu illicitement dans un autre pays? — Comment convient</w:t>
            </w:r>
            <w:r w:rsidRPr="004C1C62">
              <w:rPr>
                <w:iCs/>
                <w:sz w:val="20"/>
                <w:lang w:val="fr-CA"/>
              </w:rPr>
              <w:noBreakHyphen/>
              <w:t xml:space="preserve">il d’appliquer l’approche hybride adoptée dans </w:t>
            </w:r>
            <w:r w:rsidRPr="004C1C62">
              <w:rPr>
                <w:i/>
                <w:iCs/>
                <w:sz w:val="20"/>
                <w:lang w:val="fr-CA"/>
              </w:rPr>
              <w:t>Bureau de l’avocat des enfants c. Balev</w:t>
            </w:r>
            <w:r w:rsidRPr="004C1C62">
              <w:rPr>
                <w:iCs/>
                <w:sz w:val="20"/>
                <w:lang w:val="fr-CA"/>
              </w:rPr>
              <w:t xml:space="preserve">, 2018 CSC 16, [2018] 1 R.C.S. 398, particulièrement dans le cas d’enfants en bas âge? — </w:t>
            </w:r>
            <w:r w:rsidRPr="004C1C62">
              <w:rPr>
                <w:i/>
                <w:iCs/>
                <w:sz w:val="20"/>
                <w:lang w:val="fr-CA"/>
              </w:rPr>
              <w:t>Convention sur les aspects civils de l’enlèvement international d’enfants</w:t>
            </w:r>
            <w:r w:rsidRPr="004C1C62">
              <w:rPr>
                <w:iCs/>
                <w:sz w:val="20"/>
                <w:lang w:val="fr-CA"/>
              </w:rPr>
              <w:t>, R.T. 1983 n</w:t>
            </w:r>
            <w:r w:rsidRPr="004C1C62">
              <w:rPr>
                <w:iCs/>
                <w:sz w:val="20"/>
                <w:vertAlign w:val="superscript"/>
                <w:lang w:val="fr-CA"/>
              </w:rPr>
              <w:t>o</w:t>
            </w:r>
            <w:r w:rsidRPr="004C1C62">
              <w:rPr>
                <w:iCs/>
                <w:sz w:val="20"/>
                <w:lang w:val="fr-CA"/>
              </w:rPr>
              <w:t> 35, art. 3.</w:t>
            </w:r>
          </w:p>
        </w:tc>
      </w:tr>
      <w:tr w:rsidR="004C1C62" w:rsidRPr="00294441" w:rsidTr="00E95A6A">
        <w:tc>
          <w:tcPr>
            <w:tcW w:w="5000" w:type="pct"/>
            <w:gridSpan w:val="4"/>
          </w:tcPr>
          <w:p w:rsidR="004C1C62" w:rsidRPr="004C1C62" w:rsidRDefault="004C1C62" w:rsidP="004C1C62">
            <w:pPr>
              <w:jc w:val="both"/>
              <w:rPr>
                <w:sz w:val="20"/>
                <w:lang w:val="fr-CA"/>
              </w:rPr>
            </w:pPr>
          </w:p>
        </w:tc>
      </w:tr>
      <w:tr w:rsidR="004C1C62" w:rsidRPr="004C1C62" w:rsidTr="00E95A6A">
        <w:tc>
          <w:tcPr>
            <w:tcW w:w="5000" w:type="pct"/>
            <w:gridSpan w:val="4"/>
          </w:tcPr>
          <w:p w:rsidR="004C1C62" w:rsidRPr="004C1C62" w:rsidRDefault="004C1C62" w:rsidP="004C1C62">
            <w:pPr>
              <w:jc w:val="both"/>
              <w:rPr>
                <w:sz w:val="20"/>
                <w:lang w:val="fr-CA"/>
              </w:rPr>
            </w:pPr>
            <w:r w:rsidRPr="004C1C62">
              <w:rPr>
                <w:sz w:val="20"/>
                <w:lang w:val="fr-CA"/>
              </w:rPr>
              <w:t xml:space="preserve">La demanderesse (« la mère ») et l’intimé (« le père ») sont les parents d’une enfant. L’enfant est née au Canada en 2018 et a été élevée à Toronto avec les deux parents jusqu’à l’âge de six mois. C’est alors que la mère, une citoyenne française, a emmené l’enfant en France. Quatre mois plus tard, en février 2019, le père s’est rendu en France et a ramené l’enfant à Toronto. La mère a présenté une demande en application de la </w:t>
            </w:r>
            <w:r w:rsidRPr="004C1C62">
              <w:rPr>
                <w:i/>
                <w:iCs/>
                <w:sz w:val="20"/>
                <w:lang w:val="fr-CA"/>
              </w:rPr>
              <w:t>Convention sur les aspects civils de l’enlèvement international d’enfants</w:t>
            </w:r>
            <w:r w:rsidRPr="004C1C62">
              <w:rPr>
                <w:sz w:val="20"/>
                <w:lang w:val="fr-CA"/>
              </w:rPr>
              <w:t xml:space="preserve"> (la « </w:t>
            </w:r>
            <w:r w:rsidRPr="004C1C62">
              <w:rPr>
                <w:i/>
                <w:sz w:val="20"/>
                <w:lang w:val="fr-CA"/>
              </w:rPr>
              <w:t>Convention de La Haye </w:t>
            </w:r>
            <w:r w:rsidRPr="004C1C62">
              <w:rPr>
                <w:sz w:val="20"/>
                <w:lang w:val="fr-CA"/>
              </w:rPr>
              <w:t xml:space="preserve">») devant la Cour supérieure de justice de l’Ontario, alléguant qu’en février 2019, l’enfant avait sa résidence habituelle en France et qu’elle avait été illicitement déplacée vers le Canada et retenue dans ce pays. La juge de première instance a rejeté la demande de la mère. Elle a conclu que jusqu’à ce que la mère emmène l’enfant en France, l’enfant avait sa résidence habituelle au Canada. La mère avait obtenu le consentement du père pour un voyage de deux semaines en France avec l’enfant, et non un déménagement. L’enfant était alors retenue illicitement en France jusqu’à son retour au Canada. Lorsque l’enfant est rentrée au Canada, sa résidence habituelle demeurait le Canada. Parce que la résidence habituelle de l’enfant n’était pas en France en février 2019, la </w:t>
            </w:r>
            <w:r w:rsidRPr="004C1C62">
              <w:rPr>
                <w:i/>
                <w:sz w:val="20"/>
                <w:lang w:val="fr-CA"/>
              </w:rPr>
              <w:t>Convention de La Haye</w:t>
            </w:r>
            <w:r w:rsidRPr="004C1C62">
              <w:rPr>
                <w:sz w:val="20"/>
                <w:lang w:val="fr-CA"/>
              </w:rPr>
              <w:t xml:space="preserve"> ne s’appliquait pas. La Cour d’appel a rejeté l’appel de la mère.</w:t>
            </w:r>
          </w:p>
          <w:p w:rsidR="004C1C62" w:rsidRPr="004C1C62" w:rsidRDefault="004C1C62" w:rsidP="004C1C62">
            <w:pPr>
              <w:jc w:val="both"/>
              <w:rPr>
                <w:sz w:val="20"/>
                <w:lang w:val="fr-CA"/>
              </w:rPr>
            </w:pPr>
          </w:p>
        </w:tc>
      </w:tr>
      <w:tr w:rsidR="004C1C62" w:rsidRPr="00294441" w:rsidTr="00E95A6A">
        <w:tc>
          <w:tcPr>
            <w:tcW w:w="2427" w:type="pct"/>
            <w:gridSpan w:val="2"/>
          </w:tcPr>
          <w:p w:rsidR="004C1C62" w:rsidRPr="004C1C62" w:rsidRDefault="004C1C62" w:rsidP="004C1C62">
            <w:pPr>
              <w:jc w:val="both"/>
              <w:rPr>
                <w:sz w:val="20"/>
                <w:lang w:val="fr-CA"/>
              </w:rPr>
            </w:pPr>
            <w:r w:rsidRPr="004C1C62">
              <w:rPr>
                <w:sz w:val="20"/>
                <w:lang w:val="fr-CA"/>
              </w:rPr>
              <w:t>27 septembre 2019</w:t>
            </w:r>
          </w:p>
          <w:p w:rsidR="004C1C62" w:rsidRPr="004C1C62" w:rsidRDefault="004C1C62" w:rsidP="004C1C62">
            <w:pPr>
              <w:jc w:val="both"/>
              <w:rPr>
                <w:sz w:val="20"/>
                <w:lang w:val="fr-CA"/>
              </w:rPr>
            </w:pPr>
            <w:r w:rsidRPr="004C1C62">
              <w:rPr>
                <w:sz w:val="20"/>
                <w:lang w:val="fr-CA"/>
              </w:rPr>
              <w:t>Cour supérieure de justice de l’Ontario</w:t>
            </w:r>
          </w:p>
          <w:p w:rsidR="004C1C62" w:rsidRPr="004C1C62" w:rsidRDefault="004C1C62" w:rsidP="004C1C62">
            <w:pPr>
              <w:jc w:val="both"/>
              <w:rPr>
                <w:sz w:val="20"/>
                <w:lang w:val="fr-CA"/>
              </w:rPr>
            </w:pPr>
            <w:r w:rsidRPr="004C1C62">
              <w:rPr>
                <w:sz w:val="20"/>
                <w:lang w:val="fr-CA"/>
              </w:rPr>
              <w:t>(Juge Kristjanson)</w:t>
            </w: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 xml:space="preserve">Jugement rejetant la demande de la demanderesse pour le retour de l’enfant en France en application de la </w:t>
            </w:r>
            <w:r w:rsidRPr="004C1C62">
              <w:rPr>
                <w:i/>
                <w:sz w:val="20"/>
                <w:lang w:val="fr-CA"/>
              </w:rPr>
              <w:t>Convention de la Haye</w:t>
            </w:r>
            <w:r w:rsidRPr="004C1C62">
              <w:rPr>
                <w:sz w:val="20"/>
                <w:lang w:val="fr-CA"/>
              </w:rPr>
              <w:t xml:space="preserve"> et concluant que la résidence habituelle de l’enfant était le Canada. </w:t>
            </w:r>
          </w:p>
          <w:p w:rsidR="004C1C62" w:rsidRPr="004C1C62" w:rsidRDefault="004C1C62" w:rsidP="004C1C62">
            <w:pPr>
              <w:jc w:val="both"/>
              <w:rPr>
                <w:sz w:val="20"/>
                <w:lang w:val="fr-CA"/>
              </w:rPr>
            </w:pPr>
          </w:p>
        </w:tc>
      </w:tr>
      <w:tr w:rsidR="004C1C62" w:rsidRPr="004C1C62" w:rsidTr="00E95A6A">
        <w:tc>
          <w:tcPr>
            <w:tcW w:w="2427" w:type="pct"/>
            <w:gridSpan w:val="2"/>
          </w:tcPr>
          <w:p w:rsidR="004C1C62" w:rsidRPr="004C1C62" w:rsidRDefault="004C1C62" w:rsidP="004C1C62">
            <w:pPr>
              <w:jc w:val="both"/>
              <w:rPr>
                <w:sz w:val="20"/>
                <w:lang w:val="fr-CA"/>
              </w:rPr>
            </w:pPr>
            <w:r w:rsidRPr="004C1C62">
              <w:rPr>
                <w:sz w:val="20"/>
                <w:lang w:val="fr-CA"/>
              </w:rPr>
              <w:t>6 février 2020</w:t>
            </w:r>
          </w:p>
          <w:p w:rsidR="004C1C62" w:rsidRPr="004C1C62" w:rsidRDefault="004C1C62" w:rsidP="004C1C62">
            <w:pPr>
              <w:jc w:val="both"/>
              <w:rPr>
                <w:sz w:val="20"/>
                <w:lang w:val="fr-CA"/>
              </w:rPr>
            </w:pPr>
            <w:r w:rsidRPr="004C1C62">
              <w:rPr>
                <w:sz w:val="20"/>
                <w:lang w:val="fr-CA"/>
              </w:rPr>
              <w:t>Cour d’appel de l’Ontario</w:t>
            </w:r>
          </w:p>
          <w:p w:rsidR="004C1C62" w:rsidRPr="004C1C62" w:rsidRDefault="004C1C62" w:rsidP="004C1C62">
            <w:pPr>
              <w:jc w:val="both"/>
              <w:rPr>
                <w:sz w:val="20"/>
                <w:lang w:val="fr-CA"/>
              </w:rPr>
            </w:pPr>
            <w:r w:rsidRPr="004C1C62">
              <w:rPr>
                <w:sz w:val="20"/>
                <w:lang w:val="fr-CA"/>
              </w:rPr>
              <w:t>(Juges Gillese, Rouleau et Fairburn)</w:t>
            </w:r>
          </w:p>
          <w:p w:rsidR="004C1C62" w:rsidRPr="004C1C62" w:rsidRDefault="00294441" w:rsidP="004C1C62">
            <w:pPr>
              <w:jc w:val="both"/>
              <w:rPr>
                <w:sz w:val="20"/>
                <w:lang w:val="fr-CA"/>
              </w:rPr>
            </w:pPr>
            <w:hyperlink r:id="rId20" w:history="1">
              <w:r w:rsidR="004C1C62" w:rsidRPr="004C1C62">
                <w:rPr>
                  <w:rStyle w:val="Hyperlink"/>
                  <w:sz w:val="20"/>
                  <w:lang w:val="fr-CA"/>
                </w:rPr>
                <w:t>2020 ONCA 92</w:t>
              </w:r>
            </w:hyperlink>
          </w:p>
          <w:p w:rsidR="004C1C62" w:rsidRPr="004C1C62" w:rsidRDefault="004C1C62" w:rsidP="004C1C62">
            <w:pPr>
              <w:jc w:val="both"/>
              <w:rPr>
                <w:sz w:val="20"/>
                <w:lang w:val="fr-CA"/>
              </w:rPr>
            </w:pP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Rejet de l’appel.</w:t>
            </w:r>
          </w:p>
          <w:p w:rsidR="004C1C62" w:rsidRPr="004C1C62" w:rsidRDefault="004C1C62" w:rsidP="004C1C62">
            <w:pPr>
              <w:jc w:val="both"/>
              <w:rPr>
                <w:sz w:val="20"/>
                <w:lang w:val="fr-CA"/>
              </w:rPr>
            </w:pPr>
          </w:p>
        </w:tc>
      </w:tr>
      <w:tr w:rsidR="004C1C62" w:rsidRPr="00294441" w:rsidTr="00E95A6A">
        <w:tc>
          <w:tcPr>
            <w:tcW w:w="2427" w:type="pct"/>
            <w:gridSpan w:val="2"/>
          </w:tcPr>
          <w:p w:rsidR="004C1C62" w:rsidRPr="004C1C62" w:rsidRDefault="004C1C62" w:rsidP="004C1C62">
            <w:pPr>
              <w:jc w:val="both"/>
              <w:rPr>
                <w:sz w:val="20"/>
                <w:lang w:val="fr-CA"/>
              </w:rPr>
            </w:pPr>
            <w:r w:rsidRPr="004C1C62">
              <w:rPr>
                <w:sz w:val="20"/>
                <w:lang w:val="fr-CA"/>
              </w:rPr>
              <w:t>6 avril 2020</w:t>
            </w:r>
          </w:p>
          <w:p w:rsidR="004C1C62" w:rsidRPr="004C1C62" w:rsidRDefault="004C1C62" w:rsidP="004C1C62">
            <w:pPr>
              <w:jc w:val="both"/>
              <w:rPr>
                <w:sz w:val="20"/>
                <w:lang w:val="fr-CA"/>
              </w:rPr>
            </w:pPr>
            <w:r w:rsidRPr="004C1C62">
              <w:rPr>
                <w:sz w:val="20"/>
                <w:lang w:val="fr-CA"/>
              </w:rPr>
              <w:t>Cour suprême du Canada</w:t>
            </w:r>
          </w:p>
        </w:tc>
        <w:tc>
          <w:tcPr>
            <w:tcW w:w="243" w:type="pct"/>
          </w:tcPr>
          <w:p w:rsidR="004C1C62" w:rsidRPr="004C1C62" w:rsidRDefault="004C1C62" w:rsidP="004C1C62">
            <w:pPr>
              <w:jc w:val="both"/>
              <w:rPr>
                <w:sz w:val="20"/>
                <w:lang w:val="fr-CA"/>
              </w:rPr>
            </w:pPr>
          </w:p>
        </w:tc>
        <w:tc>
          <w:tcPr>
            <w:tcW w:w="2330" w:type="pct"/>
          </w:tcPr>
          <w:p w:rsidR="004C1C62" w:rsidRPr="004C1C62" w:rsidRDefault="004C1C62" w:rsidP="004C1C62">
            <w:pPr>
              <w:jc w:val="both"/>
              <w:rPr>
                <w:sz w:val="20"/>
                <w:lang w:val="fr-CA"/>
              </w:rPr>
            </w:pPr>
            <w:r w:rsidRPr="004C1C62">
              <w:rPr>
                <w:sz w:val="20"/>
                <w:lang w:val="fr-CA"/>
              </w:rPr>
              <w:t>Dépôt de la demande d’autorisation d’appel.</w:t>
            </w:r>
          </w:p>
          <w:p w:rsidR="004C1C62" w:rsidRPr="004C1C62" w:rsidRDefault="004C1C62" w:rsidP="004C1C62">
            <w:pPr>
              <w:jc w:val="both"/>
              <w:rPr>
                <w:sz w:val="20"/>
                <w:lang w:val="fr-CA"/>
              </w:rPr>
            </w:pPr>
          </w:p>
        </w:tc>
      </w:tr>
    </w:tbl>
    <w:p w:rsidR="004A79D9" w:rsidRPr="004C1C62" w:rsidRDefault="004A79D9" w:rsidP="0098137E">
      <w:pPr>
        <w:widowControl w:val="0"/>
        <w:jc w:val="both"/>
        <w:rPr>
          <w:sz w:val="20"/>
          <w:lang w:val="fr-CA"/>
        </w:rPr>
      </w:pPr>
    </w:p>
    <w:p w:rsidR="00E85588" w:rsidRPr="00D517BD" w:rsidRDefault="00294441" w:rsidP="00E85588">
      <w:pPr>
        <w:jc w:val="both"/>
        <w:rPr>
          <w:sz w:val="20"/>
        </w:rPr>
      </w:pPr>
      <w:r>
        <w:rPr>
          <w:sz w:val="20"/>
        </w:rPr>
        <w:pict>
          <v:rect id="_x0000_i1034" style="width:2in;height:1pt" o:hrpct="0" o:hralign="center" o:hrstd="t" o:hrnoshade="t" o:hr="t" fillcolor="black [3213]" stroked="f"/>
        </w:pict>
      </w:r>
    </w:p>
    <w:p w:rsidR="00E85588" w:rsidRPr="00D517BD" w:rsidRDefault="00E85588" w:rsidP="00E85588">
      <w:pPr>
        <w:jc w:val="both"/>
        <w:rPr>
          <w:sz w:val="20"/>
        </w:rPr>
      </w:pPr>
    </w:p>
    <w:p w:rsidR="005C7161" w:rsidRPr="00D517BD" w:rsidRDefault="005C7161" w:rsidP="006A22CA">
      <w:pPr>
        <w:ind w:left="142" w:hanging="142"/>
        <w:jc w:val="both"/>
        <w:rPr>
          <w:sz w:val="20"/>
          <w:lang w:val="fr-CA"/>
        </w:rPr>
      </w:pPr>
    </w:p>
    <w:p w:rsidR="00FD3FA0" w:rsidRPr="00D517BD" w:rsidRDefault="00FD3FA0" w:rsidP="006A22CA">
      <w:pPr>
        <w:ind w:left="142" w:hanging="142"/>
        <w:jc w:val="both"/>
        <w:rPr>
          <w:sz w:val="20"/>
          <w:lang w:val="fr-CA"/>
        </w:rPr>
      </w:pPr>
    </w:p>
    <w:p w:rsidR="00D3344A" w:rsidRPr="00D517BD" w:rsidRDefault="00D3344A" w:rsidP="00D3344A">
      <w:pPr>
        <w:widowControl w:val="0"/>
        <w:outlineLvl w:val="0"/>
      </w:pPr>
      <w:r w:rsidRPr="00D517BD">
        <w:t>Supreme Court of Canada / Cour suprême du Canad</w:t>
      </w:r>
      <w:r w:rsidR="00EE289F" w:rsidRPr="00D517BD">
        <w:t>a</w:t>
      </w:r>
      <w:r w:rsidRPr="00D517BD">
        <w:t xml:space="preserve"> :</w:t>
      </w:r>
    </w:p>
    <w:p w:rsidR="00D3344A" w:rsidRPr="00D517BD" w:rsidRDefault="00294441" w:rsidP="00D3344A">
      <w:pPr>
        <w:widowControl w:val="0"/>
        <w:outlineLvl w:val="0"/>
        <w:rPr>
          <w:u w:val="single"/>
        </w:rPr>
      </w:pPr>
      <w:hyperlink r:id="rId21" w:history="1">
        <w:r w:rsidR="009B7391" w:rsidRPr="00D517BD">
          <w:rPr>
            <w:rStyle w:val="Hyperlink"/>
          </w:rPr>
          <w:t>comments-commentaires@scc-csc.ca</w:t>
        </w:r>
      </w:hyperlink>
    </w:p>
    <w:p w:rsidR="00D3344A" w:rsidRPr="00D517BD" w:rsidRDefault="0065588C" w:rsidP="00D3344A">
      <w:pPr>
        <w:widowControl w:val="0"/>
        <w:outlineLvl w:val="0"/>
      </w:pPr>
      <w:r w:rsidRPr="00D517BD">
        <w:t>613-</w:t>
      </w:r>
      <w:r w:rsidR="00D3344A" w:rsidRPr="00D517BD">
        <w:t>995-4330</w:t>
      </w:r>
    </w:p>
    <w:p w:rsidR="00497B5E" w:rsidRPr="00D517BD" w:rsidRDefault="00497B5E" w:rsidP="00497B5E">
      <w:pPr>
        <w:widowControl w:val="0"/>
        <w:rPr>
          <w:sz w:val="20"/>
        </w:rPr>
      </w:pPr>
    </w:p>
    <w:p w:rsidR="00F6251B" w:rsidRPr="006E558B" w:rsidRDefault="003F43E6" w:rsidP="00F6251B">
      <w:pPr>
        <w:pStyle w:val="Footer"/>
        <w:jc w:val="center"/>
      </w:pPr>
      <w:r w:rsidRPr="00D517BD">
        <w:t>- 30 -</w:t>
      </w:r>
    </w:p>
    <w:sectPr w:rsidR="00F6251B" w:rsidRPr="006E558B" w:rsidSect="006313B9">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D" w:rsidRDefault="00F9549D" w:rsidP="0034178A">
      <w:r>
        <w:separator/>
      </w:r>
    </w:p>
  </w:endnote>
  <w:endnote w:type="continuationSeparator" w:id="0">
    <w:p w:rsidR="00F9549D" w:rsidRDefault="00F9549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Pr="009F77F0" w:rsidRDefault="00F9549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D" w:rsidRDefault="00F9549D" w:rsidP="0034178A">
      <w:r>
        <w:separator/>
      </w:r>
    </w:p>
  </w:footnote>
  <w:footnote w:type="continuationSeparator" w:id="0">
    <w:p w:rsidR="00F9549D" w:rsidRDefault="00F9549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6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441"/>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6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71" TargetMode="External"/><Relationship Id="rId13" Type="http://schemas.openxmlformats.org/officeDocument/2006/relationships/hyperlink" Target="https://www.canlii.org/en/ab/abqb/doc/2018/2018abqb591/2018abqb591.html?resultIndex=1" TargetMode="External"/><Relationship Id="rId18" Type="http://schemas.openxmlformats.org/officeDocument/2006/relationships/hyperlink" Target="https://www.canlii.org/fr/on/onca/doc/2019/2019onca922/2019onca922.html?autocompleteStr=2019%20ONCA%20922&amp;autocompletePos=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en/ab/abca/doc/2019/2019abca494/2019abca494.html" TargetMode="External"/><Relationship Id="rId17" Type="http://schemas.openxmlformats.org/officeDocument/2006/relationships/hyperlink" Target="https://www.canlii.org/fr/on/onsc/doc/2018/2018onsc1129/2018onsc1129.html?resultIndex=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fr/on/onca/doc/2019/2019onca922/2019onca922.html?autocompleteStr=2019%20ONCA%20922&amp;autocompletePos=1" TargetMode="External"/><Relationship Id="rId20" Type="http://schemas.openxmlformats.org/officeDocument/2006/relationships/hyperlink" Target="https://www.canlii.org/en/on/onca/doc/2020/2020onca92/2020onca92.html?autocompleteStr=2020%20ONCA%2092&amp;autocompletePo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ab/abqb/doc/2018/2018abqb591/2018abqb591.html?resultIndex=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fr/on/onsc/doc/2018/2018onsc1129/2018onsc1129.html?resultIndex=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120" TargetMode="External"/><Relationship Id="rId19" Type="http://schemas.openxmlformats.org/officeDocument/2006/relationships/hyperlink" Target="https://www.canlii.org/en/on/onca/doc/2020/2020onca92/2020onca92.html?autocompleteStr=2020%20ONCA%2092&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fra.aspx?cas=39068" TargetMode="External"/><Relationship Id="rId14" Type="http://schemas.openxmlformats.org/officeDocument/2006/relationships/hyperlink" Target="https://www.canlii.org/en/ab/abca/doc/2019/2019abca494/2019abca494.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71FB-9A24-43DA-A6BD-579E3CCE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2020-06-10T23:35:00Z</dcterms:modified>
</cp:coreProperties>
</file>