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43270E" w:rsidRDefault="000E391F" w:rsidP="000E391F">
      <w:pPr>
        <w:pStyle w:val="Header"/>
        <w:jc w:val="center"/>
        <w:rPr>
          <w:b/>
          <w:sz w:val="32"/>
        </w:rPr>
      </w:pPr>
      <w:r w:rsidRPr="0043270E">
        <w:rPr>
          <w:b/>
          <w:sz w:val="32"/>
        </w:rPr>
        <w:t>Supreme Court of Canada / Cour suprême du Canada</w:t>
      </w:r>
    </w:p>
    <w:p w:rsidR="000E391F" w:rsidRPr="0043270E" w:rsidRDefault="000E391F" w:rsidP="000E391F">
      <w:pPr>
        <w:widowControl w:val="0"/>
      </w:pPr>
    </w:p>
    <w:p w:rsidR="000E391F" w:rsidRPr="0043270E" w:rsidRDefault="000E391F" w:rsidP="000E391F">
      <w:pPr>
        <w:widowControl w:val="0"/>
        <w:rPr>
          <w:i/>
        </w:rPr>
      </w:pPr>
    </w:p>
    <w:p w:rsidR="006F2579" w:rsidRPr="0043270E" w:rsidRDefault="006F2579" w:rsidP="006F2579">
      <w:pPr>
        <w:widowControl w:val="0"/>
        <w:rPr>
          <w:i/>
          <w:sz w:val="20"/>
        </w:rPr>
      </w:pPr>
      <w:r w:rsidRPr="0043270E">
        <w:rPr>
          <w:i/>
          <w:sz w:val="20"/>
        </w:rPr>
        <w:t>(</w:t>
      </w:r>
      <w:r w:rsidR="003240B6" w:rsidRPr="0043270E">
        <w:rPr>
          <w:i/>
          <w:sz w:val="20"/>
        </w:rPr>
        <w:t>L</w:t>
      </w:r>
      <w:r w:rsidRPr="0043270E">
        <w:rPr>
          <w:i/>
          <w:sz w:val="20"/>
        </w:rPr>
        <w:t>e français suit)</w:t>
      </w:r>
    </w:p>
    <w:p w:rsidR="006F2579" w:rsidRPr="0043270E" w:rsidRDefault="006F2579" w:rsidP="006F2579">
      <w:pPr>
        <w:widowControl w:val="0"/>
      </w:pPr>
    </w:p>
    <w:p w:rsidR="006F2579" w:rsidRPr="0043270E" w:rsidRDefault="00B07908" w:rsidP="006F2579">
      <w:pPr>
        <w:widowControl w:val="0"/>
        <w:jc w:val="center"/>
        <w:rPr>
          <w:b/>
        </w:rPr>
      </w:pPr>
      <w:r w:rsidRPr="0043270E">
        <w:fldChar w:fldCharType="begin"/>
      </w:r>
      <w:r w:rsidR="006F2579" w:rsidRPr="0043270E">
        <w:instrText xml:space="preserve"> SEQ CHAPTER \h \r 1</w:instrText>
      </w:r>
      <w:r w:rsidRPr="0043270E">
        <w:fldChar w:fldCharType="end"/>
      </w:r>
      <w:r w:rsidR="006F2579" w:rsidRPr="0043270E">
        <w:rPr>
          <w:b/>
        </w:rPr>
        <w:t>JUDGMENT</w:t>
      </w:r>
      <w:r w:rsidR="00B17AAC" w:rsidRPr="0043270E">
        <w:rPr>
          <w:b/>
        </w:rPr>
        <w:t>S</w:t>
      </w:r>
      <w:r w:rsidR="006F2579" w:rsidRPr="0043270E">
        <w:rPr>
          <w:b/>
        </w:rPr>
        <w:t xml:space="preserve"> TO B</w:t>
      </w:r>
      <w:r w:rsidR="00001846" w:rsidRPr="0043270E">
        <w:rPr>
          <w:b/>
        </w:rPr>
        <w:t>E RENDERED IN LE</w:t>
      </w:r>
      <w:r w:rsidR="00A0288A" w:rsidRPr="0043270E">
        <w:rPr>
          <w:b/>
        </w:rPr>
        <w:t>A</w:t>
      </w:r>
      <w:r w:rsidR="00001846" w:rsidRPr="0043270E">
        <w:rPr>
          <w:b/>
        </w:rPr>
        <w:t>VE APPLICATION</w:t>
      </w:r>
      <w:r w:rsidR="00511288" w:rsidRPr="0043270E">
        <w:rPr>
          <w:b/>
        </w:rPr>
        <w:t>S</w:t>
      </w:r>
    </w:p>
    <w:p w:rsidR="006F2579" w:rsidRPr="0043270E" w:rsidRDefault="006F2579" w:rsidP="006F2579">
      <w:pPr>
        <w:widowControl w:val="0"/>
      </w:pPr>
    </w:p>
    <w:p w:rsidR="006F2579" w:rsidRPr="0043270E" w:rsidRDefault="007A72CA" w:rsidP="006F2579">
      <w:pPr>
        <w:widowControl w:val="0"/>
      </w:pPr>
      <w:r w:rsidRPr="0043270E">
        <w:rPr>
          <w:b/>
        </w:rPr>
        <w:t>Ju</w:t>
      </w:r>
      <w:r w:rsidR="00042618" w:rsidRPr="0043270E">
        <w:rPr>
          <w:b/>
        </w:rPr>
        <w:t>ly</w:t>
      </w:r>
      <w:r w:rsidR="00A15B66" w:rsidRPr="0043270E">
        <w:rPr>
          <w:b/>
        </w:rPr>
        <w:t xml:space="preserve"> </w:t>
      </w:r>
      <w:r w:rsidR="005B3AF7" w:rsidRPr="0043270E">
        <w:rPr>
          <w:b/>
        </w:rPr>
        <w:t>13</w:t>
      </w:r>
      <w:r w:rsidR="004441C7" w:rsidRPr="0043270E">
        <w:rPr>
          <w:b/>
        </w:rPr>
        <w:t>,</w:t>
      </w:r>
      <w:r w:rsidR="006F2579" w:rsidRPr="0043270E">
        <w:rPr>
          <w:b/>
        </w:rPr>
        <w:t xml:space="preserve"> </w:t>
      </w:r>
      <w:r w:rsidR="0054689F" w:rsidRPr="0043270E">
        <w:rPr>
          <w:b/>
        </w:rPr>
        <w:t>20</w:t>
      </w:r>
      <w:r w:rsidR="00526754" w:rsidRPr="0043270E">
        <w:rPr>
          <w:b/>
        </w:rPr>
        <w:t>20</w:t>
      </w:r>
    </w:p>
    <w:p w:rsidR="006F2579" w:rsidRPr="0043270E" w:rsidRDefault="00674F39" w:rsidP="006F2579">
      <w:pPr>
        <w:widowControl w:val="0"/>
        <w:rPr>
          <w:b/>
        </w:rPr>
      </w:pPr>
      <w:r w:rsidRPr="0043270E">
        <w:rPr>
          <w:b/>
        </w:rPr>
        <w:t>For immediate release</w:t>
      </w:r>
    </w:p>
    <w:p w:rsidR="006F2579" w:rsidRPr="0043270E" w:rsidRDefault="006F2579" w:rsidP="006F2579">
      <w:pPr>
        <w:widowControl w:val="0"/>
      </w:pPr>
    </w:p>
    <w:p w:rsidR="006F2579" w:rsidRPr="0043270E" w:rsidRDefault="006F2579" w:rsidP="006F2579">
      <w:pPr>
        <w:widowControl w:val="0"/>
        <w:rPr>
          <w:lang w:val="fr-CA"/>
        </w:rPr>
      </w:pPr>
      <w:r w:rsidRPr="0043270E">
        <w:rPr>
          <w:b/>
        </w:rPr>
        <w:t>OTTAWA</w:t>
      </w:r>
      <w:r w:rsidRPr="0043270E">
        <w:t xml:space="preserve"> – The Supreme Court of Canad</w:t>
      </w:r>
      <w:r w:rsidR="006246E4" w:rsidRPr="0043270E">
        <w:t>a</w:t>
      </w:r>
      <w:r w:rsidRPr="0043270E">
        <w:t xml:space="preserve"> announced today that judgment in the following </w:t>
      </w:r>
      <w:r w:rsidR="00DB6199" w:rsidRPr="0043270E">
        <w:t xml:space="preserve">leave applications </w:t>
      </w:r>
      <w:r w:rsidRPr="0043270E">
        <w:t xml:space="preserve">will be delivered at 9:45 a.m. </w:t>
      </w:r>
      <w:r w:rsidR="00E05816" w:rsidRPr="0043270E">
        <w:t>E</w:t>
      </w:r>
      <w:r w:rsidR="00273FF3" w:rsidRPr="0043270E">
        <w:t>D</w:t>
      </w:r>
      <w:r w:rsidR="00E05816" w:rsidRPr="0043270E">
        <w:t>T</w:t>
      </w:r>
      <w:r w:rsidRPr="0043270E">
        <w:t xml:space="preserve"> on Thursday, </w:t>
      </w:r>
      <w:r w:rsidR="007A72CA" w:rsidRPr="0043270E">
        <w:t>Ju</w:t>
      </w:r>
      <w:r w:rsidR="00F61FFA" w:rsidRPr="0043270E">
        <w:t>ly</w:t>
      </w:r>
      <w:r w:rsidR="00455912" w:rsidRPr="0043270E">
        <w:t xml:space="preserve"> </w:t>
      </w:r>
      <w:r w:rsidR="005B3AF7" w:rsidRPr="0043270E">
        <w:t>16</w:t>
      </w:r>
      <w:r w:rsidR="007E112F" w:rsidRPr="0043270E">
        <w:t>,</w:t>
      </w:r>
      <w:r w:rsidR="002F38D7" w:rsidRPr="0043270E">
        <w:t xml:space="preserve"> </w:t>
      </w:r>
      <w:r w:rsidR="006648D1" w:rsidRPr="0043270E">
        <w:t>20</w:t>
      </w:r>
      <w:r w:rsidR="00526754" w:rsidRPr="0043270E">
        <w:t>20</w:t>
      </w:r>
      <w:r w:rsidRPr="0043270E">
        <w:t xml:space="preserve">. </w:t>
      </w:r>
      <w:r w:rsidRPr="0043270E">
        <w:rPr>
          <w:lang w:val="fr-CA"/>
        </w:rPr>
        <w:t>This list is subject to chang</w:t>
      </w:r>
      <w:r w:rsidR="00192F7F" w:rsidRPr="0043270E">
        <w:rPr>
          <w:lang w:val="fr-CA"/>
        </w:rPr>
        <w:t>e</w:t>
      </w:r>
      <w:r w:rsidRPr="0043270E">
        <w:rPr>
          <w:lang w:val="fr-CA"/>
        </w:rPr>
        <w:t>.</w:t>
      </w:r>
    </w:p>
    <w:p w:rsidR="00FF5AA4" w:rsidRPr="0043270E" w:rsidRDefault="00FF5AA4" w:rsidP="006F2579">
      <w:pPr>
        <w:widowControl w:val="0"/>
        <w:rPr>
          <w:lang w:val="fr-CA"/>
        </w:rPr>
      </w:pPr>
    </w:p>
    <w:p w:rsidR="00B43418" w:rsidRPr="0043270E" w:rsidRDefault="00B43418" w:rsidP="006F2579">
      <w:pPr>
        <w:widowControl w:val="0"/>
        <w:rPr>
          <w:lang w:val="fr-CA"/>
        </w:rPr>
      </w:pPr>
    </w:p>
    <w:p w:rsidR="006F2579" w:rsidRPr="0043270E" w:rsidRDefault="006F2579" w:rsidP="006F2579">
      <w:pPr>
        <w:widowControl w:val="0"/>
        <w:jc w:val="center"/>
        <w:rPr>
          <w:lang w:val="fr-CA"/>
        </w:rPr>
      </w:pPr>
      <w:r w:rsidRPr="0043270E">
        <w:rPr>
          <w:b/>
          <w:lang w:val="fr-CA"/>
        </w:rPr>
        <w:t>PROCHAIN</w:t>
      </w:r>
      <w:r w:rsidR="00B17AAC" w:rsidRPr="0043270E">
        <w:rPr>
          <w:b/>
          <w:lang w:val="fr-CA"/>
        </w:rPr>
        <w:t>S</w:t>
      </w:r>
      <w:r w:rsidRPr="0043270E">
        <w:rPr>
          <w:b/>
          <w:lang w:val="fr-CA"/>
        </w:rPr>
        <w:t xml:space="preserve"> JUGEMENT</w:t>
      </w:r>
      <w:r w:rsidR="00B17AAC" w:rsidRPr="0043270E">
        <w:rPr>
          <w:b/>
          <w:lang w:val="fr-CA"/>
        </w:rPr>
        <w:t>S</w:t>
      </w:r>
      <w:r w:rsidR="00001846" w:rsidRPr="0043270E">
        <w:rPr>
          <w:b/>
          <w:lang w:val="fr-CA"/>
        </w:rPr>
        <w:t xml:space="preserve"> SUR DEMANDE</w:t>
      </w:r>
      <w:r w:rsidR="00B17AAC" w:rsidRPr="0043270E">
        <w:rPr>
          <w:b/>
          <w:lang w:val="fr-CA"/>
        </w:rPr>
        <w:t>S</w:t>
      </w:r>
      <w:r w:rsidRPr="0043270E">
        <w:rPr>
          <w:b/>
          <w:lang w:val="fr-CA"/>
        </w:rPr>
        <w:t xml:space="preserve"> D’AUTORISATION</w:t>
      </w:r>
    </w:p>
    <w:p w:rsidR="006F2579" w:rsidRPr="0043270E" w:rsidRDefault="006F2579" w:rsidP="006F2579">
      <w:pPr>
        <w:widowControl w:val="0"/>
        <w:rPr>
          <w:lang w:val="fr-CA"/>
        </w:rPr>
      </w:pPr>
    </w:p>
    <w:p w:rsidR="006F2579" w:rsidRPr="0043270E" w:rsidRDefault="006F2579" w:rsidP="006F2579">
      <w:pPr>
        <w:widowControl w:val="0"/>
        <w:rPr>
          <w:lang w:val="fr-CA"/>
        </w:rPr>
      </w:pPr>
      <w:r w:rsidRPr="0043270E">
        <w:rPr>
          <w:b/>
          <w:lang w:val="fr-CA"/>
        </w:rPr>
        <w:t>Le</w:t>
      </w:r>
      <w:r w:rsidR="00957A76" w:rsidRPr="0043270E">
        <w:rPr>
          <w:b/>
          <w:lang w:val="fr-CA"/>
        </w:rPr>
        <w:t xml:space="preserve"> </w:t>
      </w:r>
      <w:r w:rsidR="005B3AF7" w:rsidRPr="0043270E">
        <w:rPr>
          <w:b/>
          <w:lang w:val="fr-CA"/>
        </w:rPr>
        <w:t>13</w:t>
      </w:r>
      <w:r w:rsidR="007A72CA" w:rsidRPr="0043270E">
        <w:rPr>
          <w:b/>
          <w:lang w:val="fr-CA"/>
        </w:rPr>
        <w:t xml:space="preserve"> jui</w:t>
      </w:r>
      <w:r w:rsidR="00042618" w:rsidRPr="0043270E">
        <w:rPr>
          <w:b/>
          <w:lang w:val="fr-CA"/>
        </w:rPr>
        <w:t>llet</w:t>
      </w:r>
      <w:r w:rsidR="00A151D1" w:rsidRPr="0043270E">
        <w:rPr>
          <w:b/>
          <w:lang w:val="fr-CA"/>
        </w:rPr>
        <w:t xml:space="preserve"> 20</w:t>
      </w:r>
      <w:r w:rsidR="00526754" w:rsidRPr="0043270E">
        <w:rPr>
          <w:b/>
          <w:lang w:val="fr-CA"/>
        </w:rPr>
        <w:t>20</w:t>
      </w:r>
    </w:p>
    <w:p w:rsidR="006F2579" w:rsidRPr="0043270E" w:rsidRDefault="006F2579" w:rsidP="006F2579">
      <w:pPr>
        <w:widowControl w:val="0"/>
        <w:rPr>
          <w:b/>
          <w:lang w:val="fr-CA"/>
        </w:rPr>
      </w:pPr>
      <w:r w:rsidRPr="0043270E">
        <w:rPr>
          <w:b/>
          <w:lang w:val="fr-CA"/>
        </w:rPr>
        <w:t>Pour diffusion immédiate</w:t>
      </w:r>
    </w:p>
    <w:p w:rsidR="006F2579" w:rsidRPr="0043270E" w:rsidRDefault="006F2579" w:rsidP="006F2579">
      <w:pPr>
        <w:widowControl w:val="0"/>
        <w:rPr>
          <w:lang w:val="fr-CA"/>
        </w:rPr>
      </w:pPr>
    </w:p>
    <w:p w:rsidR="006F2579" w:rsidRPr="0043270E" w:rsidRDefault="006F2579" w:rsidP="006F2579">
      <w:pPr>
        <w:widowControl w:val="0"/>
        <w:rPr>
          <w:lang w:val="fr-CA"/>
        </w:rPr>
      </w:pPr>
      <w:r w:rsidRPr="0043270E">
        <w:rPr>
          <w:b/>
          <w:lang w:val="fr-CA"/>
        </w:rPr>
        <w:t>OTTAWA</w:t>
      </w:r>
      <w:r w:rsidRPr="0043270E">
        <w:rPr>
          <w:lang w:val="fr-CA"/>
        </w:rPr>
        <w:t xml:space="preserve"> – La Cour suprême du Canada annonce que jugement ser</w:t>
      </w:r>
      <w:r w:rsidR="004259F9" w:rsidRPr="0043270E">
        <w:rPr>
          <w:lang w:val="fr-CA"/>
        </w:rPr>
        <w:t>a</w:t>
      </w:r>
      <w:r w:rsidRPr="0043270E">
        <w:rPr>
          <w:lang w:val="fr-CA"/>
        </w:rPr>
        <w:t xml:space="preserve"> rendu dans l</w:t>
      </w:r>
      <w:r w:rsidR="008600ED" w:rsidRPr="0043270E">
        <w:rPr>
          <w:lang w:val="fr-CA"/>
        </w:rPr>
        <w:t>es</w:t>
      </w:r>
      <w:r w:rsidRPr="0043270E">
        <w:rPr>
          <w:lang w:val="fr-CA"/>
        </w:rPr>
        <w:t xml:space="preserve"> demande</w:t>
      </w:r>
      <w:r w:rsidR="008600ED" w:rsidRPr="0043270E">
        <w:rPr>
          <w:lang w:val="fr-CA"/>
        </w:rPr>
        <w:t>s</w:t>
      </w:r>
      <w:r w:rsidRPr="0043270E">
        <w:rPr>
          <w:lang w:val="fr-CA"/>
        </w:rPr>
        <w:t xml:space="preserve"> d</w:t>
      </w:r>
      <w:r w:rsidR="00001846" w:rsidRPr="0043270E">
        <w:rPr>
          <w:lang w:val="fr-CA"/>
        </w:rPr>
        <w:t>’autorisation suivante</w:t>
      </w:r>
      <w:r w:rsidR="008600ED" w:rsidRPr="0043270E">
        <w:rPr>
          <w:lang w:val="fr-CA"/>
        </w:rPr>
        <w:t>s</w:t>
      </w:r>
      <w:r w:rsidRPr="0043270E">
        <w:rPr>
          <w:lang w:val="fr-CA"/>
        </w:rPr>
        <w:t xml:space="preserve"> le jeudi </w:t>
      </w:r>
      <w:r w:rsidR="005B3AF7" w:rsidRPr="0043270E">
        <w:rPr>
          <w:lang w:val="fr-CA"/>
        </w:rPr>
        <w:t>16</w:t>
      </w:r>
      <w:r w:rsidR="00780317" w:rsidRPr="0043270E">
        <w:rPr>
          <w:lang w:val="fr-CA"/>
        </w:rPr>
        <w:t xml:space="preserve"> </w:t>
      </w:r>
      <w:r w:rsidR="007A72CA" w:rsidRPr="0043270E">
        <w:rPr>
          <w:lang w:val="fr-CA"/>
        </w:rPr>
        <w:t>jui</w:t>
      </w:r>
      <w:r w:rsidR="00F61FFA" w:rsidRPr="0043270E">
        <w:rPr>
          <w:lang w:val="fr-CA"/>
        </w:rPr>
        <w:t>llet</w:t>
      </w:r>
      <w:r w:rsidR="00694391" w:rsidRPr="0043270E">
        <w:rPr>
          <w:lang w:val="fr-CA"/>
        </w:rPr>
        <w:t xml:space="preserve"> 2</w:t>
      </w:r>
      <w:r w:rsidR="006648D1" w:rsidRPr="0043270E">
        <w:rPr>
          <w:lang w:val="fr-CA"/>
        </w:rPr>
        <w:t>0</w:t>
      </w:r>
      <w:r w:rsidR="00526754" w:rsidRPr="0043270E">
        <w:rPr>
          <w:lang w:val="fr-CA"/>
        </w:rPr>
        <w:t>20</w:t>
      </w:r>
      <w:r w:rsidRPr="0043270E">
        <w:rPr>
          <w:lang w:val="fr-CA"/>
        </w:rPr>
        <w:t xml:space="preserve">, à 9 h 45 </w:t>
      </w:r>
      <w:r w:rsidR="000627A2" w:rsidRPr="0043270E">
        <w:rPr>
          <w:lang w:val="fr-CA"/>
        </w:rPr>
        <w:t>H</w:t>
      </w:r>
      <w:r w:rsidR="00273FF3" w:rsidRPr="0043270E">
        <w:rPr>
          <w:lang w:val="fr-CA"/>
        </w:rPr>
        <w:t>A</w:t>
      </w:r>
      <w:r w:rsidRPr="0043270E">
        <w:rPr>
          <w:lang w:val="fr-CA"/>
        </w:rPr>
        <w:t>E. Cette liste est sujette à modifications.</w:t>
      </w:r>
    </w:p>
    <w:p w:rsidR="0080556B" w:rsidRPr="0043270E" w:rsidRDefault="0080556B" w:rsidP="009B14F4">
      <w:pPr>
        <w:widowControl w:val="0"/>
        <w:jc w:val="both"/>
        <w:rPr>
          <w:sz w:val="20"/>
          <w:lang w:val="fr-CA"/>
        </w:rPr>
      </w:pPr>
    </w:p>
    <w:p w:rsidR="00867C61" w:rsidRPr="0043270E" w:rsidRDefault="0043270E" w:rsidP="009B14F4">
      <w:pPr>
        <w:widowControl w:val="0"/>
        <w:jc w:val="both"/>
        <w:rPr>
          <w:sz w:val="20"/>
          <w:lang w:val="fr-CA"/>
        </w:rPr>
      </w:pPr>
      <w:r w:rsidRPr="0043270E">
        <w:rPr>
          <w:sz w:val="20"/>
        </w:rPr>
        <w:pict>
          <v:rect id="_x0000_i1025" style="width:2in;height:1pt" o:hrpct="0" o:hralign="center" o:hrstd="t" o:hrnoshade="t" o:hr="t" fillcolor="black [3213]" stroked="f"/>
        </w:pict>
      </w:r>
    </w:p>
    <w:p w:rsidR="00774C10" w:rsidRPr="0043270E" w:rsidRDefault="00774C10" w:rsidP="009B14F4">
      <w:pPr>
        <w:widowControl w:val="0"/>
        <w:jc w:val="both"/>
        <w:rPr>
          <w:sz w:val="20"/>
          <w:lang w:val="fr-CA"/>
        </w:rPr>
      </w:pPr>
    </w:p>
    <w:p w:rsidR="00AA6247" w:rsidRPr="0043270E" w:rsidRDefault="00AA6247" w:rsidP="00AA6247">
      <w:pPr>
        <w:pStyle w:val="ListParagraph"/>
        <w:numPr>
          <w:ilvl w:val="0"/>
          <w:numId w:val="19"/>
        </w:numPr>
        <w:ind w:left="357" w:hanging="357"/>
        <w:rPr>
          <w:i/>
          <w:sz w:val="20"/>
          <w:lang w:val="fr-CA"/>
        </w:rPr>
      </w:pPr>
      <w:r w:rsidRPr="0043270E">
        <w:rPr>
          <w:i/>
          <w:sz w:val="20"/>
          <w:lang w:val="fr-CA"/>
        </w:rPr>
        <w:t xml:space="preserve">Sa Majesté la Reine c. Jean-Marie Aloise Hoch </w:t>
      </w:r>
      <w:r w:rsidRPr="0043270E">
        <w:rPr>
          <w:sz w:val="20"/>
          <w:lang w:val="fr-CA"/>
        </w:rPr>
        <w:t xml:space="preserve">(Qc) (Criminelle) (Autorisation) </w:t>
      </w:r>
      <w:r w:rsidRPr="0043270E">
        <w:rPr>
          <w:sz w:val="20"/>
          <w:szCs w:val="20"/>
          <w:lang w:val="fr-CA"/>
        </w:rPr>
        <w:t>(</w:t>
      </w:r>
      <w:hyperlink r:id="rId8" w:history="1">
        <w:r w:rsidRPr="0043270E">
          <w:rPr>
            <w:rStyle w:val="Hyperlink"/>
            <w:sz w:val="20"/>
            <w:szCs w:val="20"/>
            <w:lang w:val="fr-CA"/>
          </w:rPr>
          <w:t>390</w:t>
        </w:r>
        <w:r w:rsidR="00917731" w:rsidRPr="0043270E">
          <w:rPr>
            <w:rStyle w:val="Hyperlink"/>
            <w:sz w:val="20"/>
            <w:szCs w:val="20"/>
            <w:lang w:val="fr-CA"/>
          </w:rPr>
          <w:t>73</w:t>
        </w:r>
      </w:hyperlink>
      <w:r w:rsidRPr="0043270E">
        <w:rPr>
          <w:sz w:val="20"/>
          <w:szCs w:val="20"/>
          <w:lang w:val="fr-CA"/>
        </w:rPr>
        <w:t>)</w:t>
      </w:r>
    </w:p>
    <w:p w:rsidR="00AA6247" w:rsidRPr="0043270E" w:rsidRDefault="00AA6247" w:rsidP="00AA6247">
      <w:pPr>
        <w:ind w:left="357" w:hanging="357"/>
        <w:rPr>
          <w:sz w:val="20"/>
          <w:lang w:val="fr-CA"/>
        </w:rPr>
      </w:pPr>
    </w:p>
    <w:p w:rsidR="00AA6247" w:rsidRPr="0043270E" w:rsidRDefault="00AA6247" w:rsidP="00AA6247">
      <w:pPr>
        <w:pStyle w:val="ListParagraph"/>
        <w:numPr>
          <w:ilvl w:val="0"/>
          <w:numId w:val="19"/>
        </w:numPr>
        <w:ind w:left="357" w:hanging="357"/>
        <w:rPr>
          <w:sz w:val="20"/>
        </w:rPr>
      </w:pPr>
      <w:r w:rsidRPr="0043270E">
        <w:rPr>
          <w:i/>
          <w:sz w:val="20"/>
        </w:rPr>
        <w:t xml:space="preserve">Abstak Holdings Inc. v. Telsec Developments Ltd. </w:t>
      </w:r>
      <w:r w:rsidRPr="0043270E">
        <w:rPr>
          <w:sz w:val="20"/>
        </w:rPr>
        <w:t xml:space="preserve">(Alta.) (Civil) (By Leave) </w:t>
      </w:r>
      <w:r w:rsidRPr="0043270E">
        <w:rPr>
          <w:sz w:val="20"/>
          <w:szCs w:val="20"/>
        </w:rPr>
        <w:t>(</w:t>
      </w:r>
      <w:hyperlink r:id="rId9" w:history="1">
        <w:r w:rsidRPr="0043270E">
          <w:rPr>
            <w:rStyle w:val="Hyperlink"/>
            <w:sz w:val="20"/>
            <w:szCs w:val="20"/>
          </w:rPr>
          <w:t>3910</w:t>
        </w:r>
        <w:r w:rsidR="00C52A66" w:rsidRPr="0043270E">
          <w:rPr>
            <w:rStyle w:val="Hyperlink"/>
            <w:sz w:val="20"/>
            <w:szCs w:val="20"/>
          </w:rPr>
          <w:t>1</w:t>
        </w:r>
      </w:hyperlink>
      <w:r w:rsidRPr="0043270E">
        <w:rPr>
          <w:sz w:val="20"/>
          <w:szCs w:val="20"/>
        </w:rPr>
        <w:t>)</w:t>
      </w:r>
    </w:p>
    <w:p w:rsidR="00AA6247" w:rsidRPr="0043270E" w:rsidRDefault="00AA6247" w:rsidP="00AA6247">
      <w:pPr>
        <w:ind w:left="357" w:hanging="357"/>
        <w:rPr>
          <w:sz w:val="20"/>
        </w:rPr>
      </w:pPr>
    </w:p>
    <w:p w:rsidR="00AA6247" w:rsidRPr="0043270E" w:rsidRDefault="00AA6247" w:rsidP="00AA6247">
      <w:pPr>
        <w:pStyle w:val="ListParagraph"/>
        <w:numPr>
          <w:ilvl w:val="0"/>
          <w:numId w:val="19"/>
        </w:numPr>
        <w:ind w:left="357" w:hanging="357"/>
        <w:rPr>
          <w:sz w:val="20"/>
        </w:rPr>
      </w:pPr>
      <w:r w:rsidRPr="0043270E">
        <w:rPr>
          <w:i/>
          <w:sz w:val="20"/>
          <w:lang w:val="en-CA"/>
        </w:rPr>
        <w:t>Toronto Muslim Cemetery Corp. v. Muslim Green Cemeteries Corporation</w:t>
      </w:r>
      <w:r w:rsidRPr="0043270E">
        <w:rPr>
          <w:i/>
          <w:sz w:val="20"/>
          <w:lang w:val="en-CA"/>
        </w:rPr>
        <w:t xml:space="preserve"> </w:t>
      </w:r>
      <w:r w:rsidRPr="0043270E">
        <w:rPr>
          <w:sz w:val="20"/>
        </w:rPr>
        <w:t xml:space="preserve">(Ont.) (Civil) (By Leave) </w:t>
      </w:r>
      <w:r w:rsidRPr="0043270E">
        <w:rPr>
          <w:sz w:val="20"/>
          <w:szCs w:val="20"/>
        </w:rPr>
        <w:t>(</w:t>
      </w:r>
      <w:hyperlink r:id="rId10" w:history="1">
        <w:r w:rsidRPr="0043270E">
          <w:rPr>
            <w:rStyle w:val="Hyperlink"/>
            <w:sz w:val="20"/>
            <w:szCs w:val="20"/>
          </w:rPr>
          <w:t>391</w:t>
        </w:r>
        <w:r w:rsidR="00506F45" w:rsidRPr="0043270E">
          <w:rPr>
            <w:rStyle w:val="Hyperlink"/>
            <w:sz w:val="20"/>
            <w:szCs w:val="20"/>
          </w:rPr>
          <w:t>21</w:t>
        </w:r>
      </w:hyperlink>
      <w:r w:rsidRPr="0043270E">
        <w:rPr>
          <w:sz w:val="20"/>
          <w:szCs w:val="20"/>
        </w:rPr>
        <w:t>)</w:t>
      </w:r>
    </w:p>
    <w:p w:rsidR="0057402C" w:rsidRPr="0043270E" w:rsidRDefault="0057402C" w:rsidP="0057402C">
      <w:pPr>
        <w:widowControl w:val="0"/>
        <w:ind w:left="357" w:hanging="357"/>
        <w:rPr>
          <w:sz w:val="20"/>
        </w:rPr>
      </w:pPr>
    </w:p>
    <w:p w:rsidR="0057402C" w:rsidRPr="0043270E" w:rsidRDefault="0043270E" w:rsidP="009B14F4">
      <w:pPr>
        <w:widowControl w:val="0"/>
        <w:jc w:val="both"/>
        <w:rPr>
          <w:sz w:val="20"/>
        </w:rPr>
      </w:pPr>
      <w:r w:rsidRPr="0043270E">
        <w:rPr>
          <w:sz w:val="20"/>
        </w:rPr>
        <w:pict>
          <v:rect id="_x0000_i1026" style="width:2in;height:1pt" o:hrpct="0" o:hralign="center" o:hrstd="t" o:hrnoshade="t" o:hr="t" fillcolor="black [3213]" stroked="f"/>
        </w:pict>
      </w:r>
    </w:p>
    <w:p w:rsidR="00F61FFA" w:rsidRPr="0043270E" w:rsidRDefault="00F61FFA" w:rsidP="002E6084">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3270E" w:rsidRPr="0043270E" w:rsidTr="00536051">
        <w:tc>
          <w:tcPr>
            <w:tcW w:w="543" w:type="pct"/>
          </w:tcPr>
          <w:p w:rsidR="0043270E" w:rsidRPr="0043270E" w:rsidRDefault="0043270E" w:rsidP="0043270E">
            <w:pPr>
              <w:jc w:val="both"/>
              <w:rPr>
                <w:sz w:val="20"/>
                <w:lang w:val="en-CA"/>
              </w:rPr>
            </w:pPr>
            <w:r w:rsidRPr="0043270E">
              <w:rPr>
                <w:rStyle w:val="SCCFileNumberChar"/>
                <w:sz w:val="20"/>
                <w:szCs w:val="20"/>
              </w:rPr>
              <w:t>39073</w:t>
            </w:r>
          </w:p>
        </w:tc>
        <w:tc>
          <w:tcPr>
            <w:tcW w:w="4457" w:type="pct"/>
            <w:gridSpan w:val="3"/>
          </w:tcPr>
          <w:p w:rsidR="0043270E" w:rsidRPr="0043270E" w:rsidRDefault="0043270E" w:rsidP="0043270E">
            <w:pPr>
              <w:pStyle w:val="SCCLsocParty"/>
              <w:jc w:val="both"/>
              <w:rPr>
                <w:b/>
                <w:sz w:val="20"/>
                <w:szCs w:val="20"/>
                <w:lang w:val="en-CA"/>
              </w:rPr>
            </w:pPr>
            <w:r w:rsidRPr="0043270E">
              <w:rPr>
                <w:b/>
                <w:sz w:val="20"/>
                <w:szCs w:val="20"/>
                <w:lang w:val="en-CA"/>
              </w:rPr>
              <w:t>Her Majesty the Queen v. Jean-Marie Aloise Hoch</w:t>
            </w:r>
          </w:p>
          <w:p w:rsidR="0043270E" w:rsidRPr="0043270E" w:rsidRDefault="0043270E" w:rsidP="0043270E">
            <w:pPr>
              <w:jc w:val="both"/>
              <w:rPr>
                <w:sz w:val="20"/>
                <w:lang w:val="en-CA"/>
              </w:rPr>
            </w:pPr>
            <w:r w:rsidRPr="0043270E">
              <w:rPr>
                <w:sz w:val="20"/>
                <w:lang w:val="en-CA"/>
              </w:rPr>
              <w:t>(Que.) (Criminal) (By Leave)</w:t>
            </w:r>
          </w:p>
        </w:tc>
      </w:tr>
      <w:tr w:rsidR="0043270E" w:rsidRPr="0043270E" w:rsidTr="00536051">
        <w:tc>
          <w:tcPr>
            <w:tcW w:w="5000" w:type="pct"/>
            <w:gridSpan w:val="4"/>
          </w:tcPr>
          <w:p w:rsidR="0043270E" w:rsidRPr="0043270E" w:rsidRDefault="0043270E" w:rsidP="0043270E">
            <w:pPr>
              <w:jc w:val="both"/>
              <w:rPr>
                <w:sz w:val="20"/>
                <w:lang w:val="en-CA"/>
              </w:rPr>
            </w:pPr>
            <w:proofErr w:type="gramStart"/>
            <w:r w:rsidRPr="0043270E">
              <w:rPr>
                <w:sz w:val="20"/>
                <w:lang w:val="en-CA"/>
              </w:rPr>
              <w:t>Criminal law — Territorial jurisdiction — Jurisdiction of Canadian courts — Offence committed on aircraft — Laying of charge — C</w:t>
            </w:r>
            <w:r w:rsidRPr="0043270E">
              <w:rPr>
                <w:rStyle w:val="mca6600268c627e54c8e01103e6401dfb0"/>
                <w:sz w:val="20"/>
                <w:lang w:val="en-CA"/>
              </w:rPr>
              <w:t>onsent of Attorney General of</w:t>
            </w:r>
            <w:r w:rsidRPr="0043270E">
              <w:rPr>
                <w:rStyle w:val="mc65b04396c85a298bb893a0b574d15314"/>
                <w:sz w:val="20"/>
                <w:lang w:val="en-CA"/>
              </w:rPr>
              <w:t xml:space="preserve"> Canada</w:t>
            </w:r>
            <w:r w:rsidRPr="0043270E">
              <w:rPr>
                <w:sz w:val="20"/>
                <w:lang w:val="en-CA"/>
              </w:rPr>
              <w:t xml:space="preserve"> — Time limit</w:t>
            </w:r>
            <w:r w:rsidRPr="0043270E">
              <w:rPr>
                <w:rStyle w:val="mcd5217ee0c356109a8352ee096d3d8d4d"/>
                <w:sz w:val="20"/>
                <w:lang w:val="en-CA"/>
              </w:rPr>
              <w:t xml:space="preserve"> </w:t>
            </w:r>
            <w:r w:rsidRPr="0043270E">
              <w:rPr>
                <w:sz w:val="20"/>
                <w:lang w:val="en-CA"/>
              </w:rPr>
              <w:t xml:space="preserve">— </w:t>
            </w:r>
            <w:r w:rsidRPr="0043270E">
              <w:rPr>
                <w:rStyle w:val="mcc5d6afe00b6235dce7ad03cb96ffffcf"/>
                <w:rFonts w:eastAsiaTheme="minorHAnsi"/>
                <w:sz w:val="20"/>
                <w:lang w:val="en-CA"/>
              </w:rPr>
              <w:t>Discretion</w:t>
            </w:r>
            <w:r w:rsidRPr="0043270E">
              <w:rPr>
                <w:sz w:val="20"/>
                <w:lang w:val="en-CA"/>
              </w:rPr>
              <w:t xml:space="preserve"> — </w:t>
            </w:r>
            <w:r w:rsidRPr="0043270E">
              <w:rPr>
                <w:rStyle w:val="mc0af2ad5841ba71bbc406b442772c922b"/>
                <w:sz w:val="20"/>
                <w:lang w:val="en-CA"/>
              </w:rPr>
              <w:t xml:space="preserve">Nullity </w:t>
            </w:r>
            <w:r w:rsidRPr="0043270E">
              <w:rPr>
                <w:sz w:val="20"/>
                <w:lang w:val="en-CA"/>
              </w:rPr>
              <w:t xml:space="preserve">— Whether s. 7(7) of </w:t>
            </w:r>
            <w:r w:rsidRPr="0043270E">
              <w:rPr>
                <w:i/>
                <w:sz w:val="20"/>
                <w:lang w:val="en-CA"/>
              </w:rPr>
              <w:t xml:space="preserve">Criminal Code </w:t>
            </w:r>
            <w:r w:rsidRPr="0043270E">
              <w:rPr>
                <w:sz w:val="20"/>
                <w:lang w:val="en-CA"/>
              </w:rPr>
              <w:t xml:space="preserve">creates mandatory time limit that, upon expiring, removes jurisdiction of Canadian courts over proceedings for which continuation has not been consented to by Attorney General of Canada within prescribed time — </w:t>
            </w:r>
            <w:r w:rsidRPr="0043270E">
              <w:rPr>
                <w:i/>
                <w:sz w:val="20"/>
                <w:lang w:val="en-CA"/>
              </w:rPr>
              <w:t>Criminal Code</w:t>
            </w:r>
            <w:r w:rsidRPr="0043270E">
              <w:rPr>
                <w:sz w:val="20"/>
                <w:lang w:val="en-CA"/>
              </w:rPr>
              <w:t>, R.S.C. 1985, c. C</w:t>
            </w:r>
            <w:r w:rsidRPr="0043270E">
              <w:rPr>
                <w:sz w:val="20"/>
                <w:lang w:val="en-CA"/>
              </w:rPr>
              <w:noBreakHyphen/>
              <w:t>46, s. 7(7).</w:t>
            </w:r>
            <w:proofErr w:type="gramEnd"/>
          </w:p>
        </w:tc>
      </w:tr>
      <w:tr w:rsidR="0043270E" w:rsidRPr="0043270E" w:rsidTr="00536051">
        <w:tc>
          <w:tcPr>
            <w:tcW w:w="5000" w:type="pct"/>
            <w:gridSpan w:val="4"/>
          </w:tcPr>
          <w:p w:rsidR="0043270E" w:rsidRPr="0043270E" w:rsidRDefault="0043270E" w:rsidP="0043270E">
            <w:pPr>
              <w:jc w:val="both"/>
              <w:rPr>
                <w:sz w:val="20"/>
                <w:lang w:val="en-CA"/>
              </w:rPr>
            </w:pPr>
          </w:p>
        </w:tc>
      </w:tr>
      <w:tr w:rsidR="0043270E" w:rsidRPr="0043270E" w:rsidTr="00536051">
        <w:tc>
          <w:tcPr>
            <w:tcW w:w="5000" w:type="pct"/>
            <w:gridSpan w:val="4"/>
          </w:tcPr>
          <w:p w:rsidR="0043270E" w:rsidRPr="0043270E" w:rsidRDefault="0043270E" w:rsidP="0043270E">
            <w:pPr>
              <w:jc w:val="both"/>
              <w:rPr>
                <w:sz w:val="20"/>
                <w:lang w:val="en-CA"/>
              </w:rPr>
            </w:pPr>
            <w:r w:rsidRPr="0043270E">
              <w:rPr>
                <w:sz w:val="20"/>
                <w:lang w:val="en-CA"/>
              </w:rPr>
              <w:t xml:space="preserve">The respondent, Aloise Hoch, a French citizen, </w:t>
            </w:r>
            <w:proofErr w:type="gramStart"/>
            <w:r w:rsidRPr="0043270E">
              <w:rPr>
                <w:sz w:val="20"/>
                <w:lang w:val="en-CA"/>
              </w:rPr>
              <w:t>was charged</w:t>
            </w:r>
            <w:proofErr w:type="gramEnd"/>
            <w:r w:rsidRPr="0043270E">
              <w:rPr>
                <w:sz w:val="20"/>
                <w:lang w:val="en-CA"/>
              </w:rPr>
              <w:t xml:space="preserve"> with sexual offences that were committed on an aircraft, on a flight from Paris to Montréal, and were therefore deemed to have been committed in Canada. Under s. 7(7) of the </w:t>
            </w:r>
            <w:r w:rsidRPr="0043270E">
              <w:rPr>
                <w:i/>
                <w:sz w:val="20"/>
                <w:lang w:val="en-CA"/>
              </w:rPr>
              <w:t>Criminal Code</w:t>
            </w:r>
            <w:r w:rsidRPr="0043270E">
              <w:rPr>
                <w:sz w:val="20"/>
                <w:lang w:val="en-CA"/>
              </w:rPr>
              <w:t xml:space="preserve">, the Attorney General of Canada’s consent to the proceedings had to </w:t>
            </w:r>
            <w:proofErr w:type="gramStart"/>
            <w:r w:rsidRPr="0043270E">
              <w:rPr>
                <w:sz w:val="20"/>
                <w:lang w:val="en-CA"/>
              </w:rPr>
              <w:t>be obtained</w:t>
            </w:r>
            <w:proofErr w:type="gramEnd"/>
            <w:r w:rsidRPr="0043270E">
              <w:rPr>
                <w:sz w:val="20"/>
                <w:lang w:val="en-CA"/>
              </w:rPr>
              <w:t xml:space="preserve"> not later than eight days after they were commenced, but the Attorney General failed to give it. The applicant, the Crown, laid new charges after the error </w:t>
            </w:r>
            <w:proofErr w:type="gramStart"/>
            <w:r w:rsidRPr="0043270E">
              <w:rPr>
                <w:sz w:val="20"/>
                <w:lang w:val="en-CA"/>
              </w:rPr>
              <w:t>was noticed</w:t>
            </w:r>
            <w:proofErr w:type="gramEnd"/>
            <w:r w:rsidRPr="0043270E">
              <w:rPr>
                <w:sz w:val="20"/>
                <w:lang w:val="en-CA"/>
              </w:rPr>
              <w:t>. At the commencement of his trial, the respondent filed a motion for a stay of proceedings, alleging that the laying of the new charges against him constituted an abuse of process. The Court of Québec granted the respondent’s motion for a stay. The Court of Appeal held instead that the eight</w:t>
            </w:r>
            <w:r w:rsidRPr="0043270E">
              <w:rPr>
                <w:sz w:val="20"/>
                <w:lang w:val="en-CA"/>
              </w:rPr>
              <w:noBreakHyphen/>
              <w:t xml:space="preserve">day time limit under s. 7(7) Cr. C. is mandatory and that it barred the Crown from laying new charges. Rather than affirming the trial judge’s stay order, the Court of Appeal allowed the appeal solely to declare the charges </w:t>
            </w:r>
            <w:proofErr w:type="gramStart"/>
            <w:r w:rsidRPr="0043270E">
              <w:rPr>
                <w:sz w:val="20"/>
                <w:lang w:val="en-CA"/>
              </w:rPr>
              <w:t>to be null</w:t>
            </w:r>
            <w:proofErr w:type="gramEnd"/>
            <w:r w:rsidRPr="0043270E">
              <w:rPr>
                <w:sz w:val="20"/>
                <w:lang w:val="en-CA"/>
              </w:rPr>
              <w:t>.</w:t>
            </w:r>
          </w:p>
          <w:p w:rsidR="0043270E" w:rsidRPr="0043270E" w:rsidRDefault="0043270E" w:rsidP="0043270E">
            <w:pPr>
              <w:jc w:val="both"/>
              <w:rPr>
                <w:sz w:val="20"/>
                <w:lang w:val="en-CA"/>
              </w:rPr>
            </w:pPr>
          </w:p>
        </w:tc>
      </w:tr>
      <w:tr w:rsidR="0043270E" w:rsidRPr="0043270E" w:rsidTr="00536051">
        <w:tc>
          <w:tcPr>
            <w:tcW w:w="2427" w:type="pct"/>
            <w:gridSpan w:val="2"/>
          </w:tcPr>
          <w:p w:rsidR="0043270E" w:rsidRPr="0043270E" w:rsidRDefault="0043270E" w:rsidP="0043270E">
            <w:pPr>
              <w:jc w:val="both"/>
              <w:rPr>
                <w:sz w:val="20"/>
                <w:lang w:val="en-CA"/>
              </w:rPr>
            </w:pPr>
            <w:r w:rsidRPr="0043270E">
              <w:rPr>
                <w:sz w:val="20"/>
                <w:lang w:val="en-CA"/>
              </w:rPr>
              <w:t>May 18, 2018</w:t>
            </w:r>
          </w:p>
          <w:p w:rsidR="0043270E" w:rsidRPr="0043270E" w:rsidRDefault="0043270E" w:rsidP="0043270E">
            <w:pPr>
              <w:jc w:val="both"/>
              <w:rPr>
                <w:sz w:val="20"/>
                <w:lang w:val="en-CA"/>
              </w:rPr>
            </w:pPr>
            <w:r w:rsidRPr="0043270E">
              <w:rPr>
                <w:sz w:val="20"/>
                <w:lang w:val="en-CA"/>
              </w:rPr>
              <w:t>Court of Québec</w:t>
            </w:r>
          </w:p>
          <w:p w:rsidR="0043270E" w:rsidRPr="0043270E" w:rsidRDefault="0043270E" w:rsidP="0043270E">
            <w:pPr>
              <w:jc w:val="both"/>
              <w:rPr>
                <w:sz w:val="20"/>
                <w:lang w:val="en-CA"/>
              </w:rPr>
            </w:pPr>
            <w:r w:rsidRPr="0043270E">
              <w:rPr>
                <w:sz w:val="20"/>
                <w:lang w:val="en-CA"/>
              </w:rPr>
              <w:t xml:space="preserve">(Judge Mondor) </w:t>
            </w:r>
          </w:p>
          <w:p w:rsidR="0043270E" w:rsidRPr="0043270E" w:rsidRDefault="0043270E" w:rsidP="0043270E">
            <w:pPr>
              <w:jc w:val="both"/>
              <w:rPr>
                <w:sz w:val="20"/>
                <w:lang w:val="en-CA"/>
              </w:rPr>
            </w:pPr>
            <w:r w:rsidRPr="0043270E">
              <w:rPr>
                <w:sz w:val="20"/>
                <w:lang w:val="en-CA"/>
              </w:rPr>
              <w:t>500</w:t>
            </w:r>
            <w:r w:rsidRPr="0043270E">
              <w:rPr>
                <w:sz w:val="20"/>
                <w:lang w:val="en-CA"/>
              </w:rPr>
              <w:noBreakHyphen/>
              <w:t>01</w:t>
            </w:r>
            <w:r w:rsidRPr="0043270E">
              <w:rPr>
                <w:sz w:val="20"/>
                <w:lang w:val="en-CA"/>
              </w:rPr>
              <w:noBreakHyphen/>
              <w:t>168431</w:t>
            </w:r>
            <w:r w:rsidRPr="0043270E">
              <w:rPr>
                <w:sz w:val="20"/>
                <w:lang w:val="en-CA"/>
              </w:rPr>
              <w:noBreakHyphen/>
              <w:t>184</w:t>
            </w:r>
          </w:p>
          <w:p w:rsidR="0043270E" w:rsidRPr="0043270E" w:rsidRDefault="0043270E" w:rsidP="0043270E">
            <w:pPr>
              <w:jc w:val="both"/>
              <w:rPr>
                <w:sz w:val="20"/>
                <w:lang w:val="en-CA"/>
              </w:rPr>
            </w:pPr>
          </w:p>
        </w:tc>
        <w:tc>
          <w:tcPr>
            <w:tcW w:w="243" w:type="pct"/>
          </w:tcPr>
          <w:p w:rsidR="0043270E" w:rsidRPr="0043270E" w:rsidRDefault="0043270E" w:rsidP="0043270E">
            <w:pPr>
              <w:jc w:val="both"/>
              <w:rPr>
                <w:sz w:val="20"/>
                <w:lang w:val="en-CA"/>
              </w:rPr>
            </w:pPr>
          </w:p>
        </w:tc>
        <w:tc>
          <w:tcPr>
            <w:tcW w:w="2330" w:type="pct"/>
          </w:tcPr>
          <w:p w:rsidR="0043270E" w:rsidRPr="0043270E" w:rsidRDefault="0043270E" w:rsidP="0043270E">
            <w:pPr>
              <w:jc w:val="both"/>
              <w:rPr>
                <w:sz w:val="20"/>
                <w:lang w:val="en-CA"/>
              </w:rPr>
            </w:pPr>
            <w:r w:rsidRPr="0043270E">
              <w:rPr>
                <w:sz w:val="20"/>
                <w:lang w:val="en-CA"/>
              </w:rPr>
              <w:t>Motion for stay of proceedings granted</w:t>
            </w:r>
          </w:p>
          <w:p w:rsidR="0043270E" w:rsidRPr="0043270E" w:rsidRDefault="0043270E" w:rsidP="0043270E">
            <w:pPr>
              <w:jc w:val="both"/>
              <w:rPr>
                <w:sz w:val="20"/>
                <w:lang w:val="en-CA"/>
              </w:rPr>
            </w:pPr>
          </w:p>
        </w:tc>
      </w:tr>
      <w:tr w:rsidR="0043270E" w:rsidRPr="0043270E" w:rsidTr="00536051">
        <w:tc>
          <w:tcPr>
            <w:tcW w:w="2427" w:type="pct"/>
            <w:gridSpan w:val="2"/>
          </w:tcPr>
          <w:p w:rsidR="0043270E" w:rsidRPr="0043270E" w:rsidRDefault="0043270E" w:rsidP="0043270E">
            <w:pPr>
              <w:jc w:val="both"/>
              <w:rPr>
                <w:sz w:val="20"/>
                <w:lang w:val="en-CA"/>
              </w:rPr>
            </w:pPr>
            <w:r w:rsidRPr="0043270E">
              <w:rPr>
                <w:sz w:val="20"/>
                <w:lang w:val="en-CA"/>
              </w:rPr>
              <w:t>December 19, 2019</w:t>
            </w:r>
          </w:p>
          <w:p w:rsidR="0043270E" w:rsidRPr="0043270E" w:rsidRDefault="0043270E" w:rsidP="0043270E">
            <w:pPr>
              <w:jc w:val="both"/>
              <w:rPr>
                <w:sz w:val="20"/>
                <w:lang w:val="en-CA"/>
              </w:rPr>
            </w:pPr>
            <w:r w:rsidRPr="0043270E">
              <w:rPr>
                <w:sz w:val="20"/>
                <w:lang w:val="en-CA"/>
              </w:rPr>
              <w:t>Quebec Court of Appeal (Montréal)</w:t>
            </w:r>
          </w:p>
          <w:p w:rsidR="0043270E" w:rsidRPr="0043270E" w:rsidRDefault="0043270E" w:rsidP="0043270E">
            <w:pPr>
              <w:jc w:val="both"/>
              <w:rPr>
                <w:sz w:val="20"/>
                <w:lang w:val="en-CA"/>
              </w:rPr>
            </w:pPr>
            <w:r w:rsidRPr="0043270E">
              <w:rPr>
                <w:sz w:val="20"/>
                <w:lang w:val="en-CA"/>
              </w:rPr>
              <w:t>(Dutil, Bouchard and Sansfaçon JJ.A.)</w:t>
            </w:r>
          </w:p>
          <w:p w:rsidR="0043270E" w:rsidRPr="0043270E" w:rsidRDefault="0043270E" w:rsidP="0043270E">
            <w:pPr>
              <w:jc w:val="both"/>
              <w:rPr>
                <w:sz w:val="20"/>
                <w:lang w:val="en-CA"/>
              </w:rPr>
            </w:pPr>
            <w:hyperlink r:id="rId11" w:history="1">
              <w:r w:rsidRPr="0043270E">
                <w:rPr>
                  <w:rStyle w:val="Hyperlink"/>
                  <w:sz w:val="20"/>
                  <w:lang w:val="en-CA"/>
                </w:rPr>
                <w:t>2019 QCCA 2182</w:t>
              </w:r>
            </w:hyperlink>
          </w:p>
          <w:p w:rsidR="0043270E" w:rsidRPr="0043270E" w:rsidRDefault="0043270E" w:rsidP="0043270E">
            <w:pPr>
              <w:jc w:val="both"/>
              <w:rPr>
                <w:sz w:val="20"/>
                <w:lang w:val="en-CA"/>
              </w:rPr>
            </w:pPr>
          </w:p>
        </w:tc>
        <w:tc>
          <w:tcPr>
            <w:tcW w:w="243" w:type="pct"/>
          </w:tcPr>
          <w:p w:rsidR="0043270E" w:rsidRPr="0043270E" w:rsidRDefault="0043270E" w:rsidP="0043270E">
            <w:pPr>
              <w:jc w:val="both"/>
              <w:rPr>
                <w:sz w:val="20"/>
                <w:lang w:val="en-CA"/>
              </w:rPr>
            </w:pPr>
          </w:p>
        </w:tc>
        <w:tc>
          <w:tcPr>
            <w:tcW w:w="2330" w:type="pct"/>
          </w:tcPr>
          <w:p w:rsidR="0043270E" w:rsidRPr="0043270E" w:rsidRDefault="0043270E" w:rsidP="0043270E">
            <w:pPr>
              <w:jc w:val="both"/>
              <w:rPr>
                <w:sz w:val="20"/>
                <w:lang w:val="en-CA"/>
              </w:rPr>
            </w:pPr>
            <w:r w:rsidRPr="0043270E">
              <w:rPr>
                <w:sz w:val="20"/>
                <w:lang w:val="en-CA"/>
              </w:rPr>
              <w:t>Appeal allowed solely to declare charges against respondent to be null</w:t>
            </w:r>
          </w:p>
        </w:tc>
      </w:tr>
      <w:tr w:rsidR="0043270E" w:rsidRPr="0043270E" w:rsidTr="00536051">
        <w:tc>
          <w:tcPr>
            <w:tcW w:w="2427" w:type="pct"/>
            <w:gridSpan w:val="2"/>
          </w:tcPr>
          <w:p w:rsidR="0043270E" w:rsidRPr="0043270E" w:rsidRDefault="0043270E" w:rsidP="0043270E">
            <w:pPr>
              <w:jc w:val="both"/>
              <w:rPr>
                <w:sz w:val="20"/>
                <w:lang w:val="en-CA"/>
              </w:rPr>
            </w:pPr>
            <w:r w:rsidRPr="0043270E">
              <w:rPr>
                <w:sz w:val="20"/>
                <w:lang w:val="en-CA"/>
              </w:rPr>
              <w:t>February 14, 2020</w:t>
            </w:r>
          </w:p>
          <w:p w:rsidR="0043270E" w:rsidRPr="0043270E" w:rsidRDefault="0043270E" w:rsidP="0043270E">
            <w:pPr>
              <w:jc w:val="both"/>
              <w:rPr>
                <w:sz w:val="20"/>
                <w:lang w:val="en-CA"/>
              </w:rPr>
            </w:pPr>
            <w:r w:rsidRPr="0043270E">
              <w:rPr>
                <w:sz w:val="20"/>
                <w:lang w:val="en-CA"/>
              </w:rPr>
              <w:t>Supreme Court of Canada</w:t>
            </w:r>
          </w:p>
        </w:tc>
        <w:tc>
          <w:tcPr>
            <w:tcW w:w="243" w:type="pct"/>
          </w:tcPr>
          <w:p w:rsidR="0043270E" w:rsidRPr="0043270E" w:rsidRDefault="0043270E" w:rsidP="0043270E">
            <w:pPr>
              <w:jc w:val="both"/>
              <w:rPr>
                <w:sz w:val="20"/>
                <w:lang w:val="en-CA"/>
              </w:rPr>
            </w:pPr>
          </w:p>
        </w:tc>
        <w:tc>
          <w:tcPr>
            <w:tcW w:w="2330" w:type="pct"/>
          </w:tcPr>
          <w:p w:rsidR="0043270E" w:rsidRPr="0043270E" w:rsidRDefault="0043270E" w:rsidP="0043270E">
            <w:pPr>
              <w:jc w:val="both"/>
              <w:rPr>
                <w:sz w:val="20"/>
                <w:lang w:val="en-CA"/>
              </w:rPr>
            </w:pPr>
            <w:r w:rsidRPr="0043270E">
              <w:rPr>
                <w:sz w:val="20"/>
                <w:lang w:val="en-CA"/>
              </w:rPr>
              <w:t>Application for leave to appeal filed</w:t>
            </w:r>
          </w:p>
          <w:p w:rsidR="0043270E" w:rsidRPr="0043270E" w:rsidRDefault="0043270E" w:rsidP="0043270E">
            <w:pPr>
              <w:jc w:val="both"/>
              <w:rPr>
                <w:sz w:val="20"/>
                <w:lang w:val="en-CA"/>
              </w:rPr>
            </w:pPr>
          </w:p>
        </w:tc>
      </w:tr>
    </w:tbl>
    <w:p w:rsidR="0043270E" w:rsidRPr="0043270E" w:rsidRDefault="0043270E" w:rsidP="0043270E">
      <w:pPr>
        <w:jc w:val="both"/>
        <w:rPr>
          <w:sz w:val="20"/>
          <w:lang w:val="en-CA"/>
        </w:rPr>
      </w:pPr>
    </w:p>
    <w:p w:rsidR="0043270E" w:rsidRPr="0043270E" w:rsidRDefault="0043270E" w:rsidP="0043270E">
      <w:pPr>
        <w:jc w:val="both"/>
        <w:rPr>
          <w:sz w:val="20"/>
          <w:lang w:val="en-CA"/>
        </w:rPr>
      </w:pPr>
      <w:r w:rsidRPr="0043270E">
        <w:rPr>
          <w:sz w:val="20"/>
        </w:rPr>
        <w:pict>
          <v:rect id="_x0000_i1028" style="width:2in;height:1pt" o:hrpct="0" o:hralign="center" o:hrstd="t" o:hrnoshade="t" o:hr="t" fillcolor="black [3213]" stroked="f"/>
        </w:pict>
      </w:r>
    </w:p>
    <w:p w:rsidR="0043270E" w:rsidRPr="0043270E" w:rsidRDefault="0043270E" w:rsidP="0043270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3270E" w:rsidRPr="0043270E" w:rsidTr="00536051">
        <w:tc>
          <w:tcPr>
            <w:tcW w:w="543" w:type="pct"/>
          </w:tcPr>
          <w:p w:rsidR="0043270E" w:rsidRPr="0043270E" w:rsidRDefault="0043270E" w:rsidP="0043270E">
            <w:pPr>
              <w:jc w:val="both"/>
              <w:rPr>
                <w:sz w:val="20"/>
              </w:rPr>
            </w:pPr>
            <w:r w:rsidRPr="0043270E">
              <w:rPr>
                <w:rStyle w:val="SCCFileNumberChar"/>
                <w:sz w:val="20"/>
                <w:szCs w:val="20"/>
              </w:rPr>
              <w:t>39073</w:t>
            </w:r>
          </w:p>
        </w:tc>
        <w:tc>
          <w:tcPr>
            <w:tcW w:w="4457" w:type="pct"/>
            <w:gridSpan w:val="3"/>
          </w:tcPr>
          <w:p w:rsidR="0043270E" w:rsidRPr="0043270E" w:rsidRDefault="0043270E" w:rsidP="0043270E">
            <w:pPr>
              <w:pStyle w:val="SCCLsocParty"/>
              <w:jc w:val="both"/>
              <w:rPr>
                <w:b/>
                <w:sz w:val="20"/>
                <w:szCs w:val="20"/>
              </w:rPr>
            </w:pPr>
            <w:r w:rsidRPr="0043270E">
              <w:rPr>
                <w:b/>
                <w:sz w:val="20"/>
                <w:szCs w:val="20"/>
              </w:rPr>
              <w:t>Sa Majesté la Reine c. Jean-Marie Aloise Hoch</w:t>
            </w:r>
          </w:p>
          <w:p w:rsidR="0043270E" w:rsidRPr="0043270E" w:rsidRDefault="0043270E" w:rsidP="0043270E">
            <w:pPr>
              <w:jc w:val="both"/>
              <w:rPr>
                <w:sz w:val="20"/>
              </w:rPr>
            </w:pPr>
            <w:r w:rsidRPr="0043270E">
              <w:rPr>
                <w:sz w:val="20"/>
              </w:rPr>
              <w:t>(Qc) (Criminelle) (Autorisation)</w:t>
            </w:r>
          </w:p>
        </w:tc>
      </w:tr>
      <w:tr w:rsidR="0043270E" w:rsidRPr="0043270E" w:rsidTr="00536051">
        <w:tc>
          <w:tcPr>
            <w:tcW w:w="5000" w:type="pct"/>
            <w:gridSpan w:val="4"/>
          </w:tcPr>
          <w:p w:rsidR="0043270E" w:rsidRPr="0043270E" w:rsidRDefault="0043270E" w:rsidP="0043270E">
            <w:pPr>
              <w:jc w:val="both"/>
              <w:rPr>
                <w:sz w:val="20"/>
                <w:lang w:val="fr-CA"/>
              </w:rPr>
            </w:pPr>
            <w:r w:rsidRPr="0043270E">
              <w:rPr>
                <w:sz w:val="20"/>
                <w:lang w:val="fr-CA"/>
              </w:rPr>
              <w:t>Droit criminel — Compétence territoriale — Compétence des tribunaux canadiens — Infraction commise à bord d’un aéronef — Dépôt d’accusation</w:t>
            </w:r>
            <w:r w:rsidRPr="0043270E">
              <w:rPr>
                <w:sz w:val="20"/>
                <w:lang w:val="fr-FR"/>
              </w:rPr>
              <w:t xml:space="preserve"> </w:t>
            </w:r>
            <w:r w:rsidRPr="0043270E">
              <w:rPr>
                <w:sz w:val="20"/>
                <w:lang w:val="fr-CA"/>
              </w:rPr>
              <w:t>— C</w:t>
            </w:r>
            <w:proofErr w:type="spellStart"/>
            <w:r w:rsidRPr="0043270E">
              <w:rPr>
                <w:rStyle w:val="mca6600268c627e54c8e01103e6401dfb0"/>
                <w:sz w:val="20"/>
                <w:lang w:val="fr-FR"/>
              </w:rPr>
              <w:t>onsentement</w:t>
            </w:r>
            <w:proofErr w:type="spellEnd"/>
            <w:r w:rsidRPr="0043270E">
              <w:rPr>
                <w:sz w:val="20"/>
                <w:lang w:val="fr-FR"/>
              </w:rPr>
              <w:t xml:space="preserve"> du </w:t>
            </w:r>
            <w:r w:rsidRPr="0043270E">
              <w:rPr>
                <w:rStyle w:val="mc65b04396c85a298bb893a0b574d15314"/>
                <w:sz w:val="20"/>
                <w:lang w:val="fr-FR"/>
              </w:rPr>
              <w:t>procureur général du Canada</w:t>
            </w:r>
            <w:r w:rsidRPr="0043270E">
              <w:rPr>
                <w:sz w:val="20"/>
                <w:lang w:val="fr-FR"/>
              </w:rPr>
              <w:t xml:space="preserve"> — D</w:t>
            </w:r>
            <w:r w:rsidRPr="0043270E">
              <w:rPr>
                <w:rStyle w:val="mcd5217ee0c356109a8352ee096d3d8d4d"/>
                <w:sz w:val="20"/>
                <w:lang w:val="fr-FR"/>
              </w:rPr>
              <w:t xml:space="preserve">élai </w:t>
            </w:r>
            <w:r w:rsidRPr="0043270E">
              <w:rPr>
                <w:sz w:val="20"/>
                <w:lang w:val="fr-FR"/>
              </w:rPr>
              <w:t xml:space="preserve">— </w:t>
            </w:r>
            <w:r w:rsidRPr="0043270E">
              <w:rPr>
                <w:rStyle w:val="mcc5d6afe00b6235dce7ad03cb96ffffcf"/>
                <w:rFonts w:eastAsiaTheme="minorHAnsi"/>
                <w:sz w:val="20"/>
                <w:lang w:val="fr-FR"/>
              </w:rPr>
              <w:t>Pouvoir discrétionnaire</w:t>
            </w:r>
            <w:r w:rsidRPr="0043270E">
              <w:rPr>
                <w:sz w:val="20"/>
                <w:lang w:val="fr-CA"/>
              </w:rPr>
              <w:t xml:space="preserve"> </w:t>
            </w:r>
            <w:r w:rsidRPr="0043270E">
              <w:rPr>
                <w:sz w:val="20"/>
                <w:lang w:val="fr-FR"/>
              </w:rPr>
              <w:t xml:space="preserve">— </w:t>
            </w:r>
            <w:r w:rsidRPr="0043270E">
              <w:rPr>
                <w:rStyle w:val="mc0af2ad5841ba71bbc406b442772c922b"/>
                <w:sz w:val="20"/>
                <w:lang w:val="fr-FR"/>
              </w:rPr>
              <w:t xml:space="preserve">Nullité </w:t>
            </w:r>
            <w:r w:rsidRPr="0043270E">
              <w:rPr>
                <w:sz w:val="20"/>
                <w:lang w:val="fr-CA"/>
              </w:rPr>
              <w:t xml:space="preserve">— Le paragraphe 7(7) du </w:t>
            </w:r>
            <w:r w:rsidRPr="0043270E">
              <w:rPr>
                <w:i/>
                <w:sz w:val="20"/>
                <w:lang w:val="fr-CA"/>
              </w:rPr>
              <w:t xml:space="preserve">Code Criminel </w:t>
            </w:r>
            <w:r w:rsidRPr="0043270E">
              <w:rPr>
                <w:sz w:val="20"/>
                <w:lang w:val="fr-CA"/>
              </w:rPr>
              <w:t>crée</w:t>
            </w:r>
            <w:r w:rsidRPr="0043270E">
              <w:rPr>
                <w:sz w:val="20"/>
                <w:lang w:val="fr-CA"/>
              </w:rPr>
              <w:noBreakHyphen/>
              <w:t>t</w:t>
            </w:r>
            <w:r w:rsidRPr="0043270E">
              <w:rPr>
                <w:sz w:val="20"/>
                <w:lang w:val="fr-CA"/>
              </w:rPr>
              <w:noBreakHyphen/>
              <w:t xml:space="preserve">il un délai de rigueur qui, à son expiration, retire la compétence des tribunaux canadiens à l’égard d’une poursuite dont la continuation n’a pas fait l’objet d’un consentement du procureur général du Canada dans le délai prévu? </w:t>
            </w:r>
            <w:r w:rsidRPr="0043270E">
              <w:rPr>
                <w:sz w:val="20"/>
                <w:lang w:val="fr-FR"/>
              </w:rPr>
              <w:t xml:space="preserve">— </w:t>
            </w:r>
            <w:r w:rsidRPr="0043270E">
              <w:rPr>
                <w:i/>
                <w:sz w:val="20"/>
                <w:lang w:val="fr-CA"/>
              </w:rPr>
              <w:t>Code criminel</w:t>
            </w:r>
            <w:r w:rsidRPr="0043270E">
              <w:rPr>
                <w:sz w:val="20"/>
                <w:lang w:val="fr-CA"/>
              </w:rPr>
              <w:t>, L.R.C. 1985, c. C</w:t>
            </w:r>
            <w:r w:rsidRPr="0043270E">
              <w:rPr>
                <w:sz w:val="20"/>
                <w:lang w:val="fr-CA"/>
              </w:rPr>
              <w:noBreakHyphen/>
              <w:t>46, art. 7(7).</w:t>
            </w:r>
          </w:p>
        </w:tc>
      </w:tr>
      <w:tr w:rsidR="0043270E" w:rsidRPr="0043270E" w:rsidTr="00536051">
        <w:tc>
          <w:tcPr>
            <w:tcW w:w="5000" w:type="pct"/>
            <w:gridSpan w:val="4"/>
          </w:tcPr>
          <w:p w:rsidR="0043270E" w:rsidRPr="0043270E" w:rsidRDefault="0043270E" w:rsidP="0043270E">
            <w:pPr>
              <w:jc w:val="both"/>
              <w:rPr>
                <w:sz w:val="20"/>
                <w:lang w:val="fr-CA"/>
              </w:rPr>
            </w:pPr>
          </w:p>
        </w:tc>
      </w:tr>
      <w:tr w:rsidR="0043270E" w:rsidRPr="0043270E" w:rsidTr="00536051">
        <w:tc>
          <w:tcPr>
            <w:tcW w:w="5000" w:type="pct"/>
            <w:gridSpan w:val="4"/>
          </w:tcPr>
          <w:p w:rsidR="0043270E" w:rsidRPr="0043270E" w:rsidRDefault="0043270E" w:rsidP="0043270E">
            <w:pPr>
              <w:jc w:val="both"/>
              <w:rPr>
                <w:sz w:val="20"/>
                <w:lang w:val="fr-CA"/>
              </w:rPr>
            </w:pPr>
            <w:r w:rsidRPr="0043270E">
              <w:rPr>
                <w:sz w:val="20"/>
                <w:lang w:val="fr-CA"/>
              </w:rPr>
              <w:t xml:space="preserve">L’intimé, M. Aloise Hoch, citoyen français, est accusé d’infractions à caractère sexuel. Ces infractions ont été commises dans un avion, dont le vol, en provenance de Paris, s’est terminé à Montréal, et elles sont donc réputées avoir été commises au Canada. Selon le par. 7(7) du </w:t>
            </w:r>
            <w:r w:rsidRPr="0043270E">
              <w:rPr>
                <w:i/>
                <w:sz w:val="20"/>
                <w:lang w:val="fr-CA"/>
              </w:rPr>
              <w:t>Code criminel</w:t>
            </w:r>
            <w:r w:rsidRPr="0043270E">
              <w:rPr>
                <w:sz w:val="20"/>
                <w:lang w:val="fr-CA"/>
              </w:rPr>
              <w:t xml:space="preserve">, le procureur général du Canada devait donner son consentement aux poursuites au plus tard huit jours après qu’elles furent engagées, ce qu’il a omis de faire. La demanderesse, la Couronne, a déposé de nouvelles accusations après avoir constaté son erreur. Au début de son procès, l’intimé dépose une requête en arrêt des procédures alléguant abus de la poursuite dans le dépôt des nouvelles accusations contre lui. La Cour du Québec accorde la requête de l’intimé en arrêt des procédures. La Cour d’appel conclut plutôt que le délai de huit jours prévu au </w:t>
            </w:r>
            <w:proofErr w:type="spellStart"/>
            <w:r w:rsidRPr="0043270E">
              <w:rPr>
                <w:sz w:val="20"/>
                <w:lang w:val="fr-CA"/>
              </w:rPr>
              <w:t>par</w:t>
            </w:r>
            <w:proofErr w:type="spellEnd"/>
            <w:r w:rsidRPr="0043270E">
              <w:rPr>
                <w:sz w:val="20"/>
                <w:lang w:val="fr-CA"/>
              </w:rPr>
              <w:t>. 7(7) C. </w:t>
            </w:r>
            <w:proofErr w:type="spellStart"/>
            <w:r w:rsidRPr="0043270E">
              <w:rPr>
                <w:sz w:val="20"/>
                <w:lang w:val="fr-CA"/>
              </w:rPr>
              <w:t>cr</w:t>
            </w:r>
            <w:proofErr w:type="spellEnd"/>
            <w:r w:rsidRPr="0043270E">
              <w:rPr>
                <w:sz w:val="20"/>
                <w:lang w:val="fr-CA"/>
              </w:rPr>
              <w:t>. est de rigueur et ne permet pas à la Couronne de déposer de nouvelles accusations. Plutôt que de confirmer la conclusion du juge de procès ordonnant l’arrêt des procédures, la Cour d’appel accueille l’appel pour la seule fin de déclarer les accusations nulles.</w:t>
            </w:r>
          </w:p>
          <w:p w:rsidR="0043270E" w:rsidRPr="0043270E" w:rsidRDefault="0043270E" w:rsidP="0043270E">
            <w:pPr>
              <w:jc w:val="both"/>
              <w:rPr>
                <w:sz w:val="20"/>
                <w:lang w:val="fr-CA"/>
              </w:rPr>
            </w:pPr>
          </w:p>
        </w:tc>
      </w:tr>
      <w:tr w:rsidR="0043270E" w:rsidRPr="0043270E" w:rsidTr="00536051">
        <w:tc>
          <w:tcPr>
            <w:tcW w:w="2427" w:type="pct"/>
            <w:gridSpan w:val="2"/>
          </w:tcPr>
          <w:p w:rsidR="0043270E" w:rsidRPr="0043270E" w:rsidRDefault="0043270E" w:rsidP="0043270E">
            <w:pPr>
              <w:jc w:val="both"/>
              <w:rPr>
                <w:sz w:val="20"/>
                <w:lang w:val="fr-CA"/>
              </w:rPr>
            </w:pPr>
            <w:r w:rsidRPr="0043270E">
              <w:rPr>
                <w:sz w:val="20"/>
                <w:lang w:val="fr-CA"/>
              </w:rPr>
              <w:t>Le 18 mai 2018</w:t>
            </w:r>
          </w:p>
          <w:p w:rsidR="0043270E" w:rsidRPr="0043270E" w:rsidRDefault="0043270E" w:rsidP="0043270E">
            <w:pPr>
              <w:jc w:val="both"/>
              <w:rPr>
                <w:sz w:val="20"/>
                <w:lang w:val="fr-CA"/>
              </w:rPr>
            </w:pPr>
            <w:r w:rsidRPr="0043270E">
              <w:rPr>
                <w:sz w:val="20"/>
                <w:lang w:val="fr-CA"/>
              </w:rPr>
              <w:t>Cour du Québec</w:t>
            </w:r>
          </w:p>
          <w:p w:rsidR="0043270E" w:rsidRPr="0043270E" w:rsidRDefault="0043270E" w:rsidP="0043270E">
            <w:pPr>
              <w:jc w:val="both"/>
              <w:rPr>
                <w:sz w:val="20"/>
                <w:lang w:val="fr-CA"/>
              </w:rPr>
            </w:pPr>
            <w:r w:rsidRPr="0043270E">
              <w:rPr>
                <w:sz w:val="20"/>
                <w:lang w:val="fr-CA"/>
              </w:rPr>
              <w:t xml:space="preserve">(Le juge Mondor) </w:t>
            </w:r>
          </w:p>
          <w:p w:rsidR="0043270E" w:rsidRPr="0043270E" w:rsidRDefault="0043270E" w:rsidP="0043270E">
            <w:pPr>
              <w:jc w:val="both"/>
              <w:rPr>
                <w:sz w:val="20"/>
              </w:rPr>
            </w:pPr>
            <w:r w:rsidRPr="0043270E">
              <w:rPr>
                <w:sz w:val="20"/>
              </w:rPr>
              <w:t>500</w:t>
            </w:r>
            <w:r w:rsidRPr="0043270E">
              <w:rPr>
                <w:sz w:val="20"/>
              </w:rPr>
              <w:noBreakHyphen/>
              <w:t>01</w:t>
            </w:r>
            <w:r w:rsidRPr="0043270E">
              <w:rPr>
                <w:sz w:val="20"/>
              </w:rPr>
              <w:noBreakHyphen/>
              <w:t>168431</w:t>
            </w:r>
            <w:r w:rsidRPr="0043270E">
              <w:rPr>
                <w:sz w:val="20"/>
              </w:rPr>
              <w:noBreakHyphen/>
              <w:t>184</w:t>
            </w:r>
          </w:p>
          <w:p w:rsidR="0043270E" w:rsidRPr="0043270E" w:rsidRDefault="0043270E" w:rsidP="0043270E">
            <w:pPr>
              <w:jc w:val="both"/>
              <w:rPr>
                <w:sz w:val="20"/>
              </w:rPr>
            </w:pPr>
          </w:p>
        </w:tc>
        <w:tc>
          <w:tcPr>
            <w:tcW w:w="243" w:type="pct"/>
          </w:tcPr>
          <w:p w:rsidR="0043270E" w:rsidRPr="0043270E" w:rsidRDefault="0043270E" w:rsidP="0043270E">
            <w:pPr>
              <w:jc w:val="both"/>
              <w:rPr>
                <w:sz w:val="20"/>
              </w:rPr>
            </w:pPr>
          </w:p>
        </w:tc>
        <w:tc>
          <w:tcPr>
            <w:tcW w:w="2330" w:type="pct"/>
          </w:tcPr>
          <w:p w:rsidR="0043270E" w:rsidRPr="0043270E" w:rsidRDefault="0043270E" w:rsidP="0043270E">
            <w:pPr>
              <w:jc w:val="both"/>
              <w:rPr>
                <w:sz w:val="20"/>
                <w:lang w:val="fr-CA"/>
              </w:rPr>
            </w:pPr>
            <w:r w:rsidRPr="0043270E">
              <w:rPr>
                <w:sz w:val="20"/>
                <w:lang w:val="fr-CA"/>
              </w:rPr>
              <w:t xml:space="preserve">Requête en arrêt des procédures accordée </w:t>
            </w:r>
          </w:p>
          <w:p w:rsidR="0043270E" w:rsidRPr="0043270E" w:rsidRDefault="0043270E" w:rsidP="0043270E">
            <w:pPr>
              <w:jc w:val="both"/>
              <w:rPr>
                <w:sz w:val="20"/>
                <w:lang w:val="fr-CA"/>
              </w:rPr>
            </w:pPr>
          </w:p>
        </w:tc>
      </w:tr>
      <w:tr w:rsidR="0043270E" w:rsidRPr="0043270E" w:rsidTr="00536051">
        <w:tc>
          <w:tcPr>
            <w:tcW w:w="2427" w:type="pct"/>
            <w:gridSpan w:val="2"/>
          </w:tcPr>
          <w:p w:rsidR="0043270E" w:rsidRPr="0043270E" w:rsidRDefault="0043270E" w:rsidP="0043270E">
            <w:pPr>
              <w:jc w:val="both"/>
              <w:rPr>
                <w:sz w:val="20"/>
                <w:lang w:val="fr-CA"/>
              </w:rPr>
            </w:pPr>
            <w:r w:rsidRPr="0043270E">
              <w:rPr>
                <w:sz w:val="20"/>
                <w:lang w:val="fr-CA"/>
              </w:rPr>
              <w:t>Le 19 décembre 2019</w:t>
            </w:r>
          </w:p>
          <w:p w:rsidR="0043270E" w:rsidRPr="0043270E" w:rsidRDefault="0043270E" w:rsidP="0043270E">
            <w:pPr>
              <w:jc w:val="both"/>
              <w:rPr>
                <w:sz w:val="20"/>
                <w:lang w:val="fr-CA"/>
              </w:rPr>
            </w:pPr>
            <w:r w:rsidRPr="0043270E">
              <w:rPr>
                <w:sz w:val="20"/>
                <w:lang w:val="fr-CA"/>
              </w:rPr>
              <w:t>Cour d’appel du Québec (Montréal)</w:t>
            </w:r>
          </w:p>
          <w:p w:rsidR="0043270E" w:rsidRPr="0043270E" w:rsidRDefault="0043270E" w:rsidP="0043270E">
            <w:pPr>
              <w:jc w:val="both"/>
              <w:rPr>
                <w:sz w:val="20"/>
                <w:lang w:val="fr-CA"/>
              </w:rPr>
            </w:pPr>
            <w:r w:rsidRPr="0043270E">
              <w:rPr>
                <w:sz w:val="20"/>
                <w:lang w:val="fr-CA"/>
              </w:rPr>
              <w:t xml:space="preserve">(Les juges </w:t>
            </w:r>
            <w:proofErr w:type="spellStart"/>
            <w:r w:rsidRPr="0043270E">
              <w:rPr>
                <w:sz w:val="20"/>
                <w:lang w:val="fr-CA"/>
              </w:rPr>
              <w:t>Dutil</w:t>
            </w:r>
            <w:proofErr w:type="spellEnd"/>
            <w:r w:rsidRPr="0043270E">
              <w:rPr>
                <w:sz w:val="20"/>
                <w:lang w:val="fr-CA"/>
              </w:rPr>
              <w:t xml:space="preserve">, Bouchard et </w:t>
            </w:r>
            <w:proofErr w:type="spellStart"/>
            <w:r w:rsidRPr="0043270E">
              <w:rPr>
                <w:sz w:val="20"/>
                <w:lang w:val="fr-CA"/>
              </w:rPr>
              <w:t>Sansfaçon</w:t>
            </w:r>
            <w:proofErr w:type="spellEnd"/>
            <w:r w:rsidRPr="0043270E">
              <w:rPr>
                <w:sz w:val="20"/>
                <w:lang w:val="fr-CA"/>
              </w:rPr>
              <w:t>)</w:t>
            </w:r>
          </w:p>
          <w:p w:rsidR="0043270E" w:rsidRPr="0043270E" w:rsidRDefault="0043270E" w:rsidP="0043270E">
            <w:pPr>
              <w:jc w:val="both"/>
              <w:rPr>
                <w:sz w:val="20"/>
              </w:rPr>
            </w:pPr>
            <w:hyperlink r:id="rId12" w:history="1">
              <w:r w:rsidRPr="0043270E">
                <w:rPr>
                  <w:rStyle w:val="Hyperlink"/>
                  <w:sz w:val="20"/>
                </w:rPr>
                <w:t>2019 QCCA 2182</w:t>
              </w:r>
            </w:hyperlink>
          </w:p>
          <w:p w:rsidR="0043270E" w:rsidRPr="0043270E" w:rsidRDefault="0043270E" w:rsidP="0043270E">
            <w:pPr>
              <w:jc w:val="both"/>
              <w:rPr>
                <w:sz w:val="20"/>
              </w:rPr>
            </w:pPr>
          </w:p>
        </w:tc>
        <w:tc>
          <w:tcPr>
            <w:tcW w:w="243" w:type="pct"/>
          </w:tcPr>
          <w:p w:rsidR="0043270E" w:rsidRPr="0043270E" w:rsidRDefault="0043270E" w:rsidP="0043270E">
            <w:pPr>
              <w:jc w:val="both"/>
              <w:rPr>
                <w:sz w:val="20"/>
              </w:rPr>
            </w:pPr>
          </w:p>
        </w:tc>
        <w:tc>
          <w:tcPr>
            <w:tcW w:w="2330" w:type="pct"/>
          </w:tcPr>
          <w:p w:rsidR="0043270E" w:rsidRPr="0043270E" w:rsidRDefault="0043270E" w:rsidP="0043270E">
            <w:pPr>
              <w:jc w:val="both"/>
              <w:rPr>
                <w:sz w:val="20"/>
                <w:lang w:val="fr-CA"/>
              </w:rPr>
            </w:pPr>
            <w:r w:rsidRPr="0043270E">
              <w:rPr>
                <w:sz w:val="20"/>
                <w:lang w:val="fr-CA"/>
              </w:rPr>
              <w:t>Appel accueilli à la seule fin de déclarer nulles les accusations portées contre l’intimé</w:t>
            </w:r>
          </w:p>
          <w:p w:rsidR="0043270E" w:rsidRPr="0043270E" w:rsidRDefault="0043270E" w:rsidP="0043270E">
            <w:pPr>
              <w:jc w:val="both"/>
              <w:rPr>
                <w:sz w:val="20"/>
                <w:lang w:val="fr-CA"/>
              </w:rPr>
            </w:pPr>
          </w:p>
        </w:tc>
      </w:tr>
      <w:tr w:rsidR="0043270E" w:rsidRPr="0043270E" w:rsidTr="00536051">
        <w:tc>
          <w:tcPr>
            <w:tcW w:w="2427" w:type="pct"/>
            <w:gridSpan w:val="2"/>
          </w:tcPr>
          <w:p w:rsidR="0043270E" w:rsidRPr="0043270E" w:rsidRDefault="0043270E" w:rsidP="0043270E">
            <w:pPr>
              <w:jc w:val="both"/>
              <w:rPr>
                <w:sz w:val="20"/>
                <w:lang w:val="fr-CA"/>
              </w:rPr>
            </w:pPr>
            <w:r w:rsidRPr="0043270E">
              <w:rPr>
                <w:sz w:val="20"/>
                <w:lang w:val="fr-CA"/>
              </w:rPr>
              <w:t>Le 14 février 2020</w:t>
            </w:r>
          </w:p>
          <w:p w:rsidR="0043270E" w:rsidRPr="0043270E" w:rsidRDefault="0043270E" w:rsidP="0043270E">
            <w:pPr>
              <w:jc w:val="both"/>
              <w:rPr>
                <w:sz w:val="20"/>
                <w:lang w:val="fr-CA"/>
              </w:rPr>
            </w:pPr>
            <w:r w:rsidRPr="0043270E">
              <w:rPr>
                <w:sz w:val="20"/>
                <w:lang w:val="fr-CA"/>
              </w:rPr>
              <w:t>Cour suprême du Canada</w:t>
            </w:r>
          </w:p>
        </w:tc>
        <w:tc>
          <w:tcPr>
            <w:tcW w:w="243" w:type="pct"/>
          </w:tcPr>
          <w:p w:rsidR="0043270E" w:rsidRPr="0043270E" w:rsidRDefault="0043270E" w:rsidP="0043270E">
            <w:pPr>
              <w:jc w:val="both"/>
              <w:rPr>
                <w:sz w:val="20"/>
                <w:lang w:val="fr-CA"/>
              </w:rPr>
            </w:pPr>
          </w:p>
        </w:tc>
        <w:tc>
          <w:tcPr>
            <w:tcW w:w="2330" w:type="pct"/>
          </w:tcPr>
          <w:p w:rsidR="0043270E" w:rsidRPr="0043270E" w:rsidRDefault="0043270E" w:rsidP="0043270E">
            <w:pPr>
              <w:jc w:val="both"/>
              <w:rPr>
                <w:sz w:val="20"/>
              </w:rPr>
            </w:pPr>
            <w:r w:rsidRPr="0043270E">
              <w:rPr>
                <w:sz w:val="20"/>
              </w:rPr>
              <w:t>Demande d’autorisation d’appel déposée</w:t>
            </w:r>
          </w:p>
          <w:p w:rsidR="0043270E" w:rsidRPr="0043270E" w:rsidRDefault="0043270E" w:rsidP="0043270E">
            <w:pPr>
              <w:jc w:val="both"/>
              <w:rPr>
                <w:sz w:val="20"/>
              </w:rPr>
            </w:pPr>
          </w:p>
        </w:tc>
      </w:tr>
    </w:tbl>
    <w:p w:rsidR="0043270E" w:rsidRPr="0043270E" w:rsidRDefault="0043270E" w:rsidP="0043270E">
      <w:pPr>
        <w:jc w:val="both"/>
        <w:rPr>
          <w:sz w:val="20"/>
        </w:rPr>
      </w:pPr>
    </w:p>
    <w:p w:rsidR="0043270E" w:rsidRPr="0043270E" w:rsidRDefault="0043270E" w:rsidP="0043270E">
      <w:pPr>
        <w:jc w:val="both"/>
        <w:rPr>
          <w:sz w:val="20"/>
        </w:rPr>
      </w:pPr>
      <w:r w:rsidRPr="0043270E">
        <w:rPr>
          <w:sz w:val="20"/>
        </w:rPr>
        <w:pict>
          <v:rect id="_x0000_i1029" style="width:2in;height:1pt" o:hrpct="0" o:hralign="center" o:hrstd="t" o:hrnoshade="t" o:hr="t" fillcolor="black [3213]" stroked="f"/>
        </w:pict>
      </w:r>
    </w:p>
    <w:p w:rsidR="0043270E" w:rsidRPr="0043270E" w:rsidRDefault="0043270E" w:rsidP="0043270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3270E" w:rsidRPr="0043270E" w:rsidTr="00B257CA">
        <w:tc>
          <w:tcPr>
            <w:tcW w:w="543" w:type="pct"/>
          </w:tcPr>
          <w:p w:rsidR="0043270E" w:rsidRPr="0043270E" w:rsidRDefault="0043270E" w:rsidP="0043270E">
            <w:pPr>
              <w:jc w:val="both"/>
              <w:rPr>
                <w:sz w:val="20"/>
              </w:rPr>
            </w:pPr>
            <w:r w:rsidRPr="0043270E">
              <w:rPr>
                <w:rStyle w:val="SCCFileNumberChar"/>
                <w:sz w:val="20"/>
                <w:szCs w:val="20"/>
              </w:rPr>
              <w:t>39101</w:t>
            </w:r>
          </w:p>
        </w:tc>
        <w:tc>
          <w:tcPr>
            <w:tcW w:w="4457" w:type="pct"/>
            <w:gridSpan w:val="3"/>
          </w:tcPr>
          <w:p w:rsidR="0043270E" w:rsidRPr="0043270E" w:rsidRDefault="0043270E" w:rsidP="0043270E">
            <w:pPr>
              <w:pStyle w:val="SCCLsocParty"/>
              <w:jc w:val="both"/>
              <w:rPr>
                <w:b/>
                <w:sz w:val="20"/>
                <w:szCs w:val="20"/>
                <w:lang w:val="en-US"/>
              </w:rPr>
            </w:pPr>
            <w:r w:rsidRPr="0043270E">
              <w:rPr>
                <w:b/>
                <w:sz w:val="20"/>
                <w:szCs w:val="20"/>
                <w:lang w:val="en-US"/>
              </w:rPr>
              <w:t>Abstak Holdings Inc. v. Telsec Developments Ltd.</w:t>
            </w:r>
          </w:p>
          <w:p w:rsidR="0043270E" w:rsidRPr="0043270E" w:rsidRDefault="0043270E" w:rsidP="0043270E">
            <w:pPr>
              <w:jc w:val="both"/>
              <w:rPr>
                <w:sz w:val="20"/>
              </w:rPr>
            </w:pPr>
            <w:r w:rsidRPr="0043270E">
              <w:rPr>
                <w:sz w:val="20"/>
              </w:rPr>
              <w:t>(Alta.) (Civil) (By Leave)</w:t>
            </w:r>
          </w:p>
        </w:tc>
      </w:tr>
      <w:tr w:rsidR="0043270E" w:rsidRPr="0043270E" w:rsidTr="00B257CA">
        <w:tc>
          <w:tcPr>
            <w:tcW w:w="5000" w:type="pct"/>
            <w:gridSpan w:val="4"/>
          </w:tcPr>
          <w:p w:rsidR="0043270E" w:rsidRPr="0043270E" w:rsidRDefault="0043270E" w:rsidP="0043270E">
            <w:pPr>
              <w:jc w:val="both"/>
              <w:rPr>
                <w:sz w:val="20"/>
              </w:rPr>
            </w:pPr>
            <w:r w:rsidRPr="0043270E">
              <w:rPr>
                <w:sz w:val="20"/>
              </w:rPr>
              <w:t>Contracts — Damages — The scope of the obligation to fulfill a condition precedent, in land sale transactions and as a general matter of contractual interpretation — The appropriate date for the assessment of damages in land sale transactions, applying the principles of mitigation</w:t>
            </w:r>
          </w:p>
        </w:tc>
      </w:tr>
      <w:tr w:rsidR="0043270E" w:rsidRPr="0043270E" w:rsidTr="00B257CA">
        <w:tc>
          <w:tcPr>
            <w:tcW w:w="5000" w:type="pct"/>
            <w:gridSpan w:val="4"/>
          </w:tcPr>
          <w:p w:rsidR="0043270E" w:rsidRPr="0043270E" w:rsidRDefault="0043270E" w:rsidP="0043270E">
            <w:pPr>
              <w:jc w:val="both"/>
              <w:rPr>
                <w:sz w:val="20"/>
              </w:rPr>
            </w:pPr>
          </w:p>
        </w:tc>
      </w:tr>
      <w:tr w:rsidR="0043270E" w:rsidRPr="0043270E" w:rsidTr="00B257CA">
        <w:tc>
          <w:tcPr>
            <w:tcW w:w="5000" w:type="pct"/>
            <w:gridSpan w:val="4"/>
          </w:tcPr>
          <w:p w:rsidR="0043270E" w:rsidRPr="0043270E" w:rsidRDefault="0043270E" w:rsidP="0043270E">
            <w:pPr>
              <w:jc w:val="both"/>
              <w:rPr>
                <w:sz w:val="20"/>
              </w:rPr>
            </w:pPr>
            <w:r w:rsidRPr="0043270E">
              <w:rPr>
                <w:sz w:val="20"/>
              </w:rPr>
              <w:t xml:space="preserve">In 2008, the parties entered into an agreement of purchase and sale of 5 acres of land for the price of $1,175,000 per acre. Prior to the finalization of the agreement, Abstak sought to obtain a development permit for the land from the City of Calgary. The City refused </w:t>
            </w:r>
            <w:proofErr w:type="spellStart"/>
            <w:r w:rsidRPr="0043270E">
              <w:rPr>
                <w:sz w:val="20"/>
              </w:rPr>
              <w:t>Abstak’s</w:t>
            </w:r>
            <w:proofErr w:type="spellEnd"/>
            <w:r w:rsidRPr="0043270E">
              <w:rPr>
                <w:sz w:val="20"/>
              </w:rPr>
              <w:t xml:space="preserve"> development permit application. Abstak filed a notice of appeal of this decision. The day before the appeal was to be heard, Abstak withdrew its appeal. It terminated the agreement between the parties.</w:t>
            </w:r>
          </w:p>
          <w:p w:rsidR="0043270E" w:rsidRPr="0043270E" w:rsidRDefault="0043270E" w:rsidP="0043270E">
            <w:pPr>
              <w:jc w:val="both"/>
              <w:rPr>
                <w:sz w:val="20"/>
              </w:rPr>
            </w:pPr>
          </w:p>
          <w:p w:rsidR="0043270E" w:rsidRPr="0043270E" w:rsidRDefault="0043270E" w:rsidP="0043270E">
            <w:pPr>
              <w:jc w:val="both"/>
              <w:rPr>
                <w:sz w:val="20"/>
              </w:rPr>
            </w:pPr>
            <w:r w:rsidRPr="0043270E">
              <w:rPr>
                <w:sz w:val="20"/>
              </w:rPr>
              <w:t xml:space="preserve">The Court of Queen’s Bench of Alberta found that Abstak had an obligation to pursue the appeal for the permit and that Telsec was entitled to damages in the amount of $2,000,000. The majority of the Court of Appeal found no error in the trial judge’s reasons warranting its intervention. It disagreed however with the damages award, and found that </w:t>
            </w:r>
            <w:proofErr w:type="spellStart"/>
            <w:r w:rsidRPr="0043270E">
              <w:rPr>
                <w:sz w:val="20"/>
              </w:rPr>
              <w:t>Abstak’s</w:t>
            </w:r>
            <w:proofErr w:type="spellEnd"/>
            <w:r w:rsidRPr="0043270E">
              <w:rPr>
                <w:sz w:val="20"/>
              </w:rPr>
              <w:t xml:space="preserve"> initial deposit on the transaction should be deducted from the damages. </w:t>
            </w:r>
            <w:proofErr w:type="spellStart"/>
            <w:r w:rsidRPr="0043270E">
              <w:rPr>
                <w:sz w:val="20"/>
              </w:rPr>
              <w:t>O’Ferrall</w:t>
            </w:r>
            <w:proofErr w:type="spellEnd"/>
            <w:r w:rsidRPr="0043270E">
              <w:rPr>
                <w:sz w:val="20"/>
              </w:rPr>
              <w:t xml:space="preserve"> J.A., dissenting, would have allowed the appeal, set aside </w:t>
            </w:r>
            <w:proofErr w:type="spellStart"/>
            <w:r w:rsidRPr="0043270E">
              <w:rPr>
                <w:sz w:val="20"/>
              </w:rPr>
              <w:t>Telsec’s</w:t>
            </w:r>
            <w:proofErr w:type="spellEnd"/>
            <w:r w:rsidRPr="0043270E">
              <w:rPr>
                <w:sz w:val="20"/>
              </w:rPr>
              <w:t xml:space="preserve"> $2,000,000 judgment and directed the return of </w:t>
            </w:r>
            <w:proofErr w:type="spellStart"/>
            <w:r w:rsidRPr="0043270E">
              <w:rPr>
                <w:sz w:val="20"/>
              </w:rPr>
              <w:t>Abstak’s</w:t>
            </w:r>
            <w:proofErr w:type="spellEnd"/>
            <w:r w:rsidRPr="0043270E">
              <w:rPr>
                <w:sz w:val="20"/>
              </w:rPr>
              <w:t xml:space="preserve"> deposit. </w:t>
            </w:r>
          </w:p>
          <w:p w:rsidR="0043270E" w:rsidRPr="0043270E" w:rsidRDefault="0043270E" w:rsidP="0043270E">
            <w:pPr>
              <w:jc w:val="both"/>
              <w:rPr>
                <w:sz w:val="20"/>
              </w:rPr>
            </w:pPr>
          </w:p>
        </w:tc>
      </w:tr>
      <w:tr w:rsidR="0043270E" w:rsidRPr="0043270E" w:rsidTr="00B257CA">
        <w:tc>
          <w:tcPr>
            <w:tcW w:w="2427" w:type="pct"/>
            <w:gridSpan w:val="2"/>
          </w:tcPr>
          <w:p w:rsidR="0043270E" w:rsidRPr="0043270E" w:rsidRDefault="0043270E" w:rsidP="0043270E">
            <w:pPr>
              <w:jc w:val="both"/>
              <w:rPr>
                <w:sz w:val="20"/>
              </w:rPr>
            </w:pPr>
            <w:r w:rsidRPr="0043270E">
              <w:rPr>
                <w:sz w:val="20"/>
              </w:rPr>
              <w:t>December 21, 2017</w:t>
            </w:r>
          </w:p>
          <w:p w:rsidR="0043270E" w:rsidRPr="0043270E" w:rsidRDefault="0043270E" w:rsidP="0043270E">
            <w:pPr>
              <w:jc w:val="both"/>
              <w:rPr>
                <w:sz w:val="20"/>
              </w:rPr>
            </w:pPr>
            <w:r w:rsidRPr="0043270E">
              <w:rPr>
                <w:sz w:val="20"/>
              </w:rPr>
              <w:t>Court of Queen’s Bench of Alberta</w:t>
            </w:r>
          </w:p>
          <w:p w:rsidR="0043270E" w:rsidRPr="0043270E" w:rsidRDefault="0043270E" w:rsidP="0043270E">
            <w:pPr>
              <w:jc w:val="both"/>
              <w:rPr>
                <w:sz w:val="20"/>
              </w:rPr>
            </w:pPr>
            <w:r w:rsidRPr="0043270E">
              <w:rPr>
                <w:sz w:val="20"/>
              </w:rPr>
              <w:t>(Jones J.)</w:t>
            </w:r>
          </w:p>
          <w:p w:rsidR="0043270E" w:rsidRPr="0043270E" w:rsidRDefault="0043270E" w:rsidP="0043270E">
            <w:pPr>
              <w:jc w:val="both"/>
              <w:rPr>
                <w:sz w:val="20"/>
              </w:rPr>
            </w:pPr>
            <w:hyperlink r:id="rId13" w:history="1">
              <w:r w:rsidRPr="0043270E">
                <w:rPr>
                  <w:rStyle w:val="Hyperlink"/>
                  <w:sz w:val="20"/>
                </w:rPr>
                <w:t>2017 ABQB 801</w:t>
              </w:r>
            </w:hyperlink>
            <w:r w:rsidRPr="0043270E">
              <w:rPr>
                <w:sz w:val="20"/>
              </w:rPr>
              <w:t xml:space="preserve"> </w:t>
            </w:r>
          </w:p>
          <w:p w:rsidR="0043270E" w:rsidRPr="0043270E" w:rsidRDefault="0043270E" w:rsidP="0043270E">
            <w:pPr>
              <w:jc w:val="both"/>
              <w:rPr>
                <w:sz w:val="20"/>
              </w:rPr>
            </w:pPr>
          </w:p>
        </w:tc>
        <w:tc>
          <w:tcPr>
            <w:tcW w:w="243" w:type="pct"/>
          </w:tcPr>
          <w:p w:rsidR="0043270E" w:rsidRPr="0043270E" w:rsidRDefault="0043270E" w:rsidP="0043270E">
            <w:pPr>
              <w:jc w:val="both"/>
              <w:rPr>
                <w:sz w:val="20"/>
              </w:rPr>
            </w:pPr>
          </w:p>
        </w:tc>
        <w:tc>
          <w:tcPr>
            <w:tcW w:w="2330" w:type="pct"/>
          </w:tcPr>
          <w:p w:rsidR="0043270E" w:rsidRPr="0043270E" w:rsidRDefault="0043270E" w:rsidP="0043270E">
            <w:pPr>
              <w:jc w:val="both"/>
              <w:rPr>
                <w:sz w:val="20"/>
              </w:rPr>
            </w:pPr>
            <w:r w:rsidRPr="0043270E">
              <w:rPr>
                <w:sz w:val="20"/>
              </w:rPr>
              <w:t>Judgment granted to the respondent in the amount of $2,000,000 plus pre</w:t>
            </w:r>
            <w:r w:rsidRPr="0043270E">
              <w:rPr>
                <w:sz w:val="20"/>
              </w:rPr>
              <w:noBreakHyphen/>
              <w:t>judgment interest; counterclaim dismissed</w:t>
            </w:r>
          </w:p>
          <w:p w:rsidR="0043270E" w:rsidRPr="0043270E" w:rsidRDefault="0043270E" w:rsidP="0043270E">
            <w:pPr>
              <w:jc w:val="both"/>
              <w:rPr>
                <w:sz w:val="20"/>
              </w:rPr>
            </w:pPr>
          </w:p>
        </w:tc>
      </w:tr>
      <w:tr w:rsidR="0043270E" w:rsidRPr="0043270E" w:rsidTr="00B257CA">
        <w:tc>
          <w:tcPr>
            <w:tcW w:w="2427" w:type="pct"/>
            <w:gridSpan w:val="2"/>
          </w:tcPr>
          <w:p w:rsidR="0043270E" w:rsidRPr="0043270E" w:rsidRDefault="0043270E" w:rsidP="0043270E">
            <w:pPr>
              <w:jc w:val="both"/>
              <w:rPr>
                <w:sz w:val="20"/>
              </w:rPr>
            </w:pPr>
            <w:r w:rsidRPr="0043270E">
              <w:rPr>
                <w:sz w:val="20"/>
              </w:rPr>
              <w:t>January 30, 2020</w:t>
            </w:r>
          </w:p>
          <w:p w:rsidR="0043270E" w:rsidRPr="0043270E" w:rsidRDefault="0043270E" w:rsidP="0043270E">
            <w:pPr>
              <w:jc w:val="both"/>
              <w:rPr>
                <w:sz w:val="20"/>
              </w:rPr>
            </w:pPr>
            <w:r w:rsidRPr="0043270E">
              <w:rPr>
                <w:sz w:val="20"/>
              </w:rPr>
              <w:t>Court of Appeal of Alberta (Calgary)</w:t>
            </w:r>
          </w:p>
          <w:p w:rsidR="0043270E" w:rsidRPr="0043270E" w:rsidRDefault="0043270E" w:rsidP="0043270E">
            <w:pPr>
              <w:jc w:val="both"/>
              <w:rPr>
                <w:sz w:val="20"/>
              </w:rPr>
            </w:pPr>
            <w:r w:rsidRPr="0043270E">
              <w:rPr>
                <w:sz w:val="20"/>
              </w:rPr>
              <w:t>(</w:t>
            </w:r>
            <w:proofErr w:type="spellStart"/>
            <w:r w:rsidRPr="0043270E">
              <w:rPr>
                <w:sz w:val="20"/>
              </w:rPr>
              <w:t>Rowbotham</w:t>
            </w:r>
            <w:proofErr w:type="spellEnd"/>
            <w:r w:rsidRPr="0043270E">
              <w:rPr>
                <w:sz w:val="20"/>
              </w:rPr>
              <w:t xml:space="preserve">, </w:t>
            </w:r>
            <w:proofErr w:type="spellStart"/>
            <w:r w:rsidRPr="0043270E">
              <w:rPr>
                <w:sz w:val="20"/>
              </w:rPr>
              <w:t>O'Ferrall</w:t>
            </w:r>
            <w:proofErr w:type="spellEnd"/>
            <w:r w:rsidRPr="0043270E">
              <w:rPr>
                <w:sz w:val="20"/>
              </w:rPr>
              <w:t xml:space="preserve"> [dissenting] and</w:t>
            </w:r>
          </w:p>
          <w:p w:rsidR="0043270E" w:rsidRPr="0043270E" w:rsidRDefault="0043270E" w:rsidP="0043270E">
            <w:pPr>
              <w:jc w:val="both"/>
              <w:rPr>
                <w:sz w:val="20"/>
              </w:rPr>
            </w:pPr>
            <w:proofErr w:type="spellStart"/>
            <w:r w:rsidRPr="0043270E">
              <w:rPr>
                <w:sz w:val="20"/>
              </w:rPr>
              <w:t>Strekaf</w:t>
            </w:r>
            <w:proofErr w:type="spellEnd"/>
            <w:r w:rsidRPr="0043270E">
              <w:rPr>
                <w:sz w:val="20"/>
              </w:rPr>
              <w:t xml:space="preserve"> JJ.A.)</w:t>
            </w:r>
          </w:p>
          <w:p w:rsidR="0043270E" w:rsidRPr="0043270E" w:rsidRDefault="0043270E" w:rsidP="0043270E">
            <w:pPr>
              <w:jc w:val="both"/>
              <w:rPr>
                <w:sz w:val="20"/>
              </w:rPr>
            </w:pPr>
            <w:hyperlink r:id="rId14" w:anchor="document" w:history="1">
              <w:r w:rsidRPr="0043270E">
                <w:rPr>
                  <w:rStyle w:val="Hyperlink"/>
                  <w:sz w:val="20"/>
                </w:rPr>
                <w:t>2020 ABCA 40</w:t>
              </w:r>
            </w:hyperlink>
          </w:p>
          <w:p w:rsidR="0043270E" w:rsidRPr="0043270E" w:rsidRDefault="0043270E" w:rsidP="0043270E">
            <w:pPr>
              <w:jc w:val="both"/>
              <w:rPr>
                <w:sz w:val="20"/>
              </w:rPr>
            </w:pPr>
          </w:p>
        </w:tc>
        <w:tc>
          <w:tcPr>
            <w:tcW w:w="243" w:type="pct"/>
          </w:tcPr>
          <w:p w:rsidR="0043270E" w:rsidRPr="0043270E" w:rsidRDefault="0043270E" w:rsidP="0043270E">
            <w:pPr>
              <w:jc w:val="both"/>
              <w:rPr>
                <w:sz w:val="20"/>
              </w:rPr>
            </w:pPr>
          </w:p>
        </w:tc>
        <w:tc>
          <w:tcPr>
            <w:tcW w:w="2330" w:type="pct"/>
          </w:tcPr>
          <w:p w:rsidR="0043270E" w:rsidRPr="0043270E" w:rsidRDefault="0043270E" w:rsidP="0043270E">
            <w:pPr>
              <w:jc w:val="both"/>
              <w:rPr>
                <w:sz w:val="20"/>
              </w:rPr>
            </w:pPr>
            <w:r w:rsidRPr="0043270E">
              <w:rPr>
                <w:sz w:val="20"/>
              </w:rPr>
              <w:t>Appeal dismissed except in relation to award of damages (varied to $1,800,000) and to applicant’s $100,000 deposit (deducted from damage award)</w:t>
            </w:r>
          </w:p>
          <w:p w:rsidR="0043270E" w:rsidRPr="0043270E" w:rsidRDefault="0043270E" w:rsidP="0043270E">
            <w:pPr>
              <w:jc w:val="both"/>
              <w:rPr>
                <w:sz w:val="20"/>
              </w:rPr>
            </w:pPr>
          </w:p>
        </w:tc>
      </w:tr>
      <w:tr w:rsidR="0043270E" w:rsidRPr="0043270E" w:rsidTr="00B257CA">
        <w:tc>
          <w:tcPr>
            <w:tcW w:w="2427" w:type="pct"/>
            <w:gridSpan w:val="2"/>
          </w:tcPr>
          <w:p w:rsidR="0043270E" w:rsidRPr="0043270E" w:rsidRDefault="0043270E" w:rsidP="0043270E">
            <w:pPr>
              <w:jc w:val="both"/>
              <w:rPr>
                <w:sz w:val="20"/>
              </w:rPr>
            </w:pPr>
            <w:r w:rsidRPr="0043270E">
              <w:rPr>
                <w:sz w:val="20"/>
              </w:rPr>
              <w:t>March 30, 2020</w:t>
            </w:r>
          </w:p>
          <w:p w:rsidR="0043270E" w:rsidRPr="0043270E" w:rsidRDefault="0043270E" w:rsidP="0043270E">
            <w:pPr>
              <w:jc w:val="both"/>
              <w:rPr>
                <w:sz w:val="20"/>
              </w:rPr>
            </w:pPr>
            <w:r w:rsidRPr="0043270E">
              <w:rPr>
                <w:sz w:val="20"/>
              </w:rPr>
              <w:t>Supreme Court of Canada</w:t>
            </w:r>
          </w:p>
        </w:tc>
        <w:tc>
          <w:tcPr>
            <w:tcW w:w="243" w:type="pct"/>
          </w:tcPr>
          <w:p w:rsidR="0043270E" w:rsidRPr="0043270E" w:rsidRDefault="0043270E" w:rsidP="0043270E">
            <w:pPr>
              <w:jc w:val="both"/>
              <w:rPr>
                <w:sz w:val="20"/>
              </w:rPr>
            </w:pPr>
          </w:p>
        </w:tc>
        <w:tc>
          <w:tcPr>
            <w:tcW w:w="2330" w:type="pct"/>
          </w:tcPr>
          <w:p w:rsidR="0043270E" w:rsidRPr="0043270E" w:rsidRDefault="0043270E" w:rsidP="0043270E">
            <w:pPr>
              <w:jc w:val="both"/>
              <w:rPr>
                <w:sz w:val="20"/>
              </w:rPr>
            </w:pPr>
            <w:r w:rsidRPr="0043270E">
              <w:rPr>
                <w:sz w:val="20"/>
              </w:rPr>
              <w:t>Application for leave to appeal filed</w:t>
            </w:r>
          </w:p>
          <w:p w:rsidR="0043270E" w:rsidRPr="0043270E" w:rsidRDefault="0043270E" w:rsidP="0043270E">
            <w:pPr>
              <w:jc w:val="both"/>
              <w:rPr>
                <w:sz w:val="20"/>
              </w:rPr>
            </w:pPr>
          </w:p>
        </w:tc>
      </w:tr>
    </w:tbl>
    <w:p w:rsidR="0043270E" w:rsidRPr="0043270E" w:rsidRDefault="0043270E" w:rsidP="0043270E">
      <w:pPr>
        <w:jc w:val="both"/>
        <w:rPr>
          <w:sz w:val="20"/>
        </w:rPr>
      </w:pPr>
    </w:p>
    <w:p w:rsidR="0043270E" w:rsidRPr="0043270E" w:rsidRDefault="0043270E" w:rsidP="0043270E">
      <w:pPr>
        <w:jc w:val="both"/>
        <w:rPr>
          <w:sz w:val="20"/>
        </w:rPr>
      </w:pPr>
      <w:r w:rsidRPr="0043270E">
        <w:rPr>
          <w:sz w:val="20"/>
        </w:rPr>
        <w:pict>
          <v:rect id="_x0000_i1030" style="width:2in;height:1pt" o:hrpct="0" o:hralign="center" o:hrstd="t" o:hrnoshade="t" o:hr="t" fillcolor="black [3213]" stroked="f"/>
        </w:pict>
      </w:r>
    </w:p>
    <w:p w:rsidR="0043270E" w:rsidRPr="0043270E" w:rsidRDefault="0043270E" w:rsidP="0043270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3270E" w:rsidRPr="0043270E" w:rsidTr="00B257CA">
        <w:tc>
          <w:tcPr>
            <w:tcW w:w="543" w:type="pct"/>
          </w:tcPr>
          <w:p w:rsidR="0043270E" w:rsidRPr="0043270E" w:rsidRDefault="0043270E" w:rsidP="0043270E">
            <w:pPr>
              <w:jc w:val="both"/>
              <w:rPr>
                <w:sz w:val="20"/>
                <w:lang w:val="fr-CA"/>
              </w:rPr>
            </w:pPr>
            <w:r w:rsidRPr="0043270E">
              <w:rPr>
                <w:rStyle w:val="SCCFileNumberChar"/>
                <w:sz w:val="20"/>
                <w:szCs w:val="20"/>
                <w:lang w:val="fr-CA"/>
              </w:rPr>
              <w:t>39101</w:t>
            </w:r>
          </w:p>
        </w:tc>
        <w:tc>
          <w:tcPr>
            <w:tcW w:w="4457" w:type="pct"/>
            <w:gridSpan w:val="3"/>
          </w:tcPr>
          <w:p w:rsidR="0043270E" w:rsidRPr="0043270E" w:rsidRDefault="0043270E" w:rsidP="0043270E">
            <w:pPr>
              <w:pStyle w:val="SCCLsocParty"/>
              <w:jc w:val="both"/>
              <w:rPr>
                <w:b/>
                <w:sz w:val="20"/>
                <w:szCs w:val="20"/>
                <w:lang w:val="en-US"/>
              </w:rPr>
            </w:pPr>
            <w:r w:rsidRPr="0043270E">
              <w:rPr>
                <w:b/>
                <w:sz w:val="20"/>
                <w:szCs w:val="20"/>
                <w:lang w:val="en-US"/>
              </w:rPr>
              <w:t>Abstak Holdings Inc. c. Telsec Developments Ltd.</w:t>
            </w:r>
          </w:p>
          <w:p w:rsidR="0043270E" w:rsidRPr="0043270E" w:rsidRDefault="0043270E" w:rsidP="0043270E">
            <w:pPr>
              <w:jc w:val="both"/>
              <w:rPr>
                <w:sz w:val="20"/>
                <w:lang w:val="fr-CA"/>
              </w:rPr>
            </w:pPr>
            <w:r w:rsidRPr="0043270E">
              <w:rPr>
                <w:sz w:val="20"/>
                <w:lang w:val="fr-CA"/>
              </w:rPr>
              <w:t>(Alb.) (Civile) (Autorisation)</w:t>
            </w:r>
          </w:p>
        </w:tc>
      </w:tr>
      <w:tr w:rsidR="0043270E" w:rsidRPr="0043270E" w:rsidTr="00B257CA">
        <w:tc>
          <w:tcPr>
            <w:tcW w:w="5000" w:type="pct"/>
            <w:gridSpan w:val="4"/>
          </w:tcPr>
          <w:p w:rsidR="0043270E" w:rsidRPr="0043270E" w:rsidRDefault="0043270E" w:rsidP="0043270E">
            <w:pPr>
              <w:jc w:val="both"/>
              <w:rPr>
                <w:sz w:val="20"/>
                <w:lang w:val="fr-CA"/>
              </w:rPr>
            </w:pPr>
            <w:r w:rsidRPr="0043270E">
              <w:rPr>
                <w:sz w:val="20"/>
                <w:lang w:val="fr-CA"/>
              </w:rPr>
              <w:t>Contrats — Dommages</w:t>
            </w:r>
            <w:r w:rsidRPr="0043270E">
              <w:rPr>
                <w:sz w:val="20"/>
                <w:lang w:val="fr-CA"/>
              </w:rPr>
              <w:noBreakHyphen/>
              <w:t>intérêts — Portée de l’obligation de remplir une condition préalable, dans les opérations de vente immobilière et en matière d’interprétation contractuelle en général — Date à laquelle il convient de faire l’évaluation des dommages</w:t>
            </w:r>
            <w:r w:rsidRPr="0043270E">
              <w:rPr>
                <w:sz w:val="20"/>
                <w:lang w:val="fr-CA"/>
              </w:rPr>
              <w:noBreakHyphen/>
              <w:t>intérêts dans les opérations de vente immobilière, appliquant les principes de limitation.</w:t>
            </w:r>
          </w:p>
        </w:tc>
      </w:tr>
      <w:tr w:rsidR="0043270E" w:rsidRPr="0043270E" w:rsidTr="00B257CA">
        <w:tc>
          <w:tcPr>
            <w:tcW w:w="5000" w:type="pct"/>
            <w:gridSpan w:val="4"/>
          </w:tcPr>
          <w:p w:rsidR="0043270E" w:rsidRPr="0043270E" w:rsidRDefault="0043270E" w:rsidP="0043270E">
            <w:pPr>
              <w:jc w:val="both"/>
              <w:rPr>
                <w:sz w:val="20"/>
                <w:lang w:val="fr-CA"/>
              </w:rPr>
            </w:pPr>
          </w:p>
        </w:tc>
      </w:tr>
      <w:tr w:rsidR="0043270E" w:rsidRPr="0043270E" w:rsidTr="00B257CA">
        <w:tc>
          <w:tcPr>
            <w:tcW w:w="5000" w:type="pct"/>
            <w:gridSpan w:val="4"/>
          </w:tcPr>
          <w:p w:rsidR="0043270E" w:rsidRPr="0043270E" w:rsidRDefault="0043270E" w:rsidP="0043270E">
            <w:pPr>
              <w:jc w:val="both"/>
              <w:rPr>
                <w:sz w:val="20"/>
                <w:lang w:val="fr-CA"/>
              </w:rPr>
            </w:pPr>
            <w:r w:rsidRPr="0043270E">
              <w:rPr>
                <w:sz w:val="20"/>
                <w:lang w:val="fr-CA"/>
              </w:rPr>
              <w:t>En 2008, les parties ont conclu une convention d’achat</w:t>
            </w:r>
            <w:r w:rsidRPr="0043270E">
              <w:rPr>
                <w:sz w:val="20"/>
                <w:lang w:val="fr-CA"/>
              </w:rPr>
              <w:noBreakHyphen/>
              <w:t>vente de 5 acres de terrain au prix de 1 175 000 $ l’acre. Avant la rédaction définitive de la convention, Abstak a tenté d’obtenir un permis d’aménagement du terrain de la Ville de Calgary. La Ville a rejeté la demande de permis d’aménagement d’Abstak. Abstak a déposé un avis d’appel de cette décision. La veille de l’audition de l’appel, Abstak a retiré son appel. Elle a résilié la convention conclue entre les parties.</w:t>
            </w:r>
          </w:p>
          <w:p w:rsidR="0043270E" w:rsidRPr="0043270E" w:rsidRDefault="0043270E" w:rsidP="0043270E">
            <w:pPr>
              <w:jc w:val="both"/>
              <w:rPr>
                <w:sz w:val="20"/>
                <w:lang w:val="fr-CA"/>
              </w:rPr>
            </w:pPr>
          </w:p>
          <w:p w:rsidR="0043270E" w:rsidRPr="0043270E" w:rsidRDefault="0043270E" w:rsidP="0043270E">
            <w:pPr>
              <w:jc w:val="both"/>
              <w:rPr>
                <w:sz w:val="20"/>
                <w:lang w:val="fr-CA"/>
              </w:rPr>
            </w:pPr>
            <w:r w:rsidRPr="0043270E">
              <w:rPr>
                <w:sz w:val="20"/>
                <w:lang w:val="fr-CA"/>
              </w:rPr>
              <w:t>La Cour du Banc de la Reine de l’Alberta a conclu qu’Abstak avait l’obligation de poursuivre l’appel relatif au permis et que Telsec avait droit à des dommages</w:t>
            </w:r>
            <w:r w:rsidRPr="0043270E">
              <w:rPr>
                <w:sz w:val="20"/>
                <w:lang w:val="fr-CA"/>
              </w:rPr>
              <w:noBreakHyphen/>
              <w:t>intérêts de 2 000 000 $. La Cour d’appel n’a trouvé aucune erreur dans les motifs du juge de première instance justifiant son intervention. Toutefois, elle n’était pas d’accord avec le montant des dommages</w:t>
            </w:r>
            <w:r w:rsidRPr="0043270E">
              <w:rPr>
                <w:sz w:val="20"/>
                <w:lang w:val="fr-CA"/>
              </w:rPr>
              <w:noBreakHyphen/>
              <w:t>intérêts accordé, et a conclu que le dépôt initial d’Abstak sur l’opération devait être déduit des dommages</w:t>
            </w:r>
            <w:r w:rsidRPr="0043270E">
              <w:rPr>
                <w:sz w:val="20"/>
                <w:lang w:val="fr-CA"/>
              </w:rPr>
              <w:noBreakHyphen/>
              <w:t>intérêts. Le juge O’Ferrall, dissident, aurait accueilli l’appel, annulé le jugement de 2 000 000 $ en faveur de Telsec et ordonné le remboursement du dépôt d’Abstak.</w:t>
            </w:r>
          </w:p>
          <w:p w:rsidR="0043270E" w:rsidRPr="0043270E" w:rsidRDefault="0043270E" w:rsidP="0043270E">
            <w:pPr>
              <w:jc w:val="both"/>
              <w:rPr>
                <w:sz w:val="20"/>
                <w:lang w:val="fr-CA"/>
              </w:rPr>
            </w:pPr>
          </w:p>
        </w:tc>
      </w:tr>
      <w:tr w:rsidR="0043270E" w:rsidRPr="0043270E" w:rsidTr="00B257CA">
        <w:tc>
          <w:tcPr>
            <w:tcW w:w="2427" w:type="pct"/>
            <w:gridSpan w:val="2"/>
          </w:tcPr>
          <w:p w:rsidR="0043270E" w:rsidRPr="0043270E" w:rsidRDefault="0043270E" w:rsidP="0043270E">
            <w:pPr>
              <w:jc w:val="both"/>
              <w:rPr>
                <w:sz w:val="20"/>
                <w:lang w:val="fr-CA"/>
              </w:rPr>
            </w:pPr>
            <w:r w:rsidRPr="0043270E">
              <w:rPr>
                <w:sz w:val="20"/>
                <w:lang w:val="fr-CA"/>
              </w:rPr>
              <w:t>21 décembre 2017</w:t>
            </w:r>
          </w:p>
          <w:p w:rsidR="0043270E" w:rsidRPr="0043270E" w:rsidRDefault="0043270E" w:rsidP="0043270E">
            <w:pPr>
              <w:jc w:val="both"/>
              <w:rPr>
                <w:sz w:val="20"/>
                <w:lang w:val="fr-CA"/>
              </w:rPr>
            </w:pPr>
            <w:r w:rsidRPr="0043270E">
              <w:rPr>
                <w:sz w:val="20"/>
                <w:lang w:val="fr-CA"/>
              </w:rPr>
              <w:t>Cour du Banc de la Reine de l’Alberta</w:t>
            </w:r>
          </w:p>
          <w:p w:rsidR="0043270E" w:rsidRPr="0043270E" w:rsidRDefault="0043270E" w:rsidP="0043270E">
            <w:pPr>
              <w:jc w:val="both"/>
              <w:rPr>
                <w:sz w:val="20"/>
                <w:lang w:val="fr-CA"/>
              </w:rPr>
            </w:pPr>
            <w:r w:rsidRPr="0043270E">
              <w:rPr>
                <w:sz w:val="20"/>
                <w:lang w:val="fr-CA"/>
              </w:rPr>
              <w:t>(Juge Jones)</w:t>
            </w:r>
          </w:p>
          <w:p w:rsidR="0043270E" w:rsidRPr="0043270E" w:rsidRDefault="0043270E" w:rsidP="0043270E">
            <w:pPr>
              <w:jc w:val="both"/>
              <w:rPr>
                <w:sz w:val="20"/>
                <w:lang w:val="fr-CA"/>
              </w:rPr>
            </w:pPr>
            <w:hyperlink r:id="rId15" w:history="1">
              <w:r w:rsidRPr="0043270E">
                <w:rPr>
                  <w:rStyle w:val="Hyperlink"/>
                  <w:sz w:val="20"/>
                  <w:lang w:val="fr-CA"/>
                </w:rPr>
                <w:t>2017 ABQB 801</w:t>
              </w:r>
            </w:hyperlink>
            <w:r w:rsidRPr="0043270E">
              <w:rPr>
                <w:sz w:val="20"/>
                <w:lang w:val="fr-CA"/>
              </w:rPr>
              <w:t xml:space="preserve"> </w:t>
            </w:r>
          </w:p>
          <w:p w:rsidR="0043270E" w:rsidRPr="0043270E" w:rsidRDefault="0043270E" w:rsidP="0043270E">
            <w:pPr>
              <w:jc w:val="both"/>
              <w:rPr>
                <w:sz w:val="20"/>
                <w:lang w:val="fr-CA"/>
              </w:rPr>
            </w:pPr>
          </w:p>
        </w:tc>
        <w:tc>
          <w:tcPr>
            <w:tcW w:w="243" w:type="pct"/>
          </w:tcPr>
          <w:p w:rsidR="0043270E" w:rsidRPr="0043270E" w:rsidRDefault="0043270E" w:rsidP="0043270E">
            <w:pPr>
              <w:jc w:val="both"/>
              <w:rPr>
                <w:sz w:val="20"/>
                <w:lang w:val="fr-CA"/>
              </w:rPr>
            </w:pPr>
          </w:p>
        </w:tc>
        <w:tc>
          <w:tcPr>
            <w:tcW w:w="2330" w:type="pct"/>
          </w:tcPr>
          <w:p w:rsidR="0043270E" w:rsidRPr="0043270E" w:rsidRDefault="0043270E" w:rsidP="0043270E">
            <w:pPr>
              <w:jc w:val="both"/>
              <w:rPr>
                <w:sz w:val="20"/>
                <w:lang w:val="fr-CA"/>
              </w:rPr>
            </w:pPr>
            <w:r w:rsidRPr="0043270E">
              <w:rPr>
                <w:sz w:val="20"/>
                <w:lang w:val="fr-CA"/>
              </w:rPr>
              <w:t>Jugement accordant des dommages-intérêts de 2 000 000 $ à l’intimée, intérêts avant jugement en sus, et rejetant la demande reconventionnelle</w:t>
            </w:r>
          </w:p>
          <w:p w:rsidR="0043270E" w:rsidRPr="0043270E" w:rsidRDefault="0043270E" w:rsidP="0043270E">
            <w:pPr>
              <w:jc w:val="both"/>
              <w:rPr>
                <w:sz w:val="20"/>
                <w:lang w:val="fr-CA"/>
              </w:rPr>
            </w:pPr>
          </w:p>
        </w:tc>
      </w:tr>
      <w:tr w:rsidR="0043270E" w:rsidRPr="0043270E" w:rsidTr="00B257CA">
        <w:tc>
          <w:tcPr>
            <w:tcW w:w="2427" w:type="pct"/>
            <w:gridSpan w:val="2"/>
          </w:tcPr>
          <w:p w:rsidR="0043270E" w:rsidRPr="0043270E" w:rsidRDefault="0043270E" w:rsidP="0043270E">
            <w:pPr>
              <w:jc w:val="both"/>
              <w:rPr>
                <w:sz w:val="20"/>
                <w:lang w:val="fr-CA"/>
              </w:rPr>
            </w:pPr>
            <w:r w:rsidRPr="0043270E">
              <w:rPr>
                <w:sz w:val="20"/>
                <w:lang w:val="fr-CA"/>
              </w:rPr>
              <w:t>30 janvier 2020</w:t>
            </w:r>
          </w:p>
          <w:p w:rsidR="0043270E" w:rsidRPr="0043270E" w:rsidRDefault="0043270E" w:rsidP="0043270E">
            <w:pPr>
              <w:jc w:val="both"/>
              <w:rPr>
                <w:sz w:val="20"/>
                <w:lang w:val="fr-CA"/>
              </w:rPr>
            </w:pPr>
            <w:r w:rsidRPr="0043270E">
              <w:rPr>
                <w:sz w:val="20"/>
                <w:lang w:val="fr-CA"/>
              </w:rPr>
              <w:t>Cour d’appel de l’Alberta (Calgary)</w:t>
            </w:r>
          </w:p>
          <w:p w:rsidR="0043270E" w:rsidRPr="0043270E" w:rsidRDefault="0043270E" w:rsidP="0043270E">
            <w:pPr>
              <w:jc w:val="both"/>
              <w:rPr>
                <w:sz w:val="20"/>
                <w:lang w:val="fr-CA"/>
              </w:rPr>
            </w:pPr>
            <w:r w:rsidRPr="0043270E">
              <w:rPr>
                <w:sz w:val="20"/>
                <w:lang w:val="fr-CA"/>
              </w:rPr>
              <w:t>(Juges Rowbotham, O'Ferrall [dissident] et</w:t>
            </w:r>
          </w:p>
          <w:p w:rsidR="0043270E" w:rsidRPr="0043270E" w:rsidRDefault="0043270E" w:rsidP="0043270E">
            <w:pPr>
              <w:jc w:val="both"/>
              <w:rPr>
                <w:sz w:val="20"/>
                <w:lang w:val="fr-CA"/>
              </w:rPr>
            </w:pPr>
            <w:r w:rsidRPr="0043270E">
              <w:rPr>
                <w:sz w:val="20"/>
                <w:lang w:val="fr-CA"/>
              </w:rPr>
              <w:t>Strekaf)</w:t>
            </w:r>
          </w:p>
          <w:p w:rsidR="0043270E" w:rsidRPr="0043270E" w:rsidRDefault="0043270E" w:rsidP="0043270E">
            <w:pPr>
              <w:jc w:val="both"/>
              <w:rPr>
                <w:sz w:val="20"/>
                <w:lang w:val="fr-CA"/>
              </w:rPr>
            </w:pPr>
            <w:hyperlink r:id="rId16" w:anchor="document" w:history="1">
              <w:r w:rsidRPr="0043270E">
                <w:rPr>
                  <w:rStyle w:val="Hyperlink"/>
                  <w:sz w:val="20"/>
                  <w:lang w:val="fr-CA"/>
                </w:rPr>
                <w:t>2020 ABCA 40</w:t>
              </w:r>
            </w:hyperlink>
          </w:p>
          <w:p w:rsidR="0043270E" w:rsidRPr="0043270E" w:rsidRDefault="0043270E" w:rsidP="0043270E">
            <w:pPr>
              <w:jc w:val="both"/>
              <w:rPr>
                <w:sz w:val="20"/>
                <w:lang w:val="fr-CA"/>
              </w:rPr>
            </w:pPr>
          </w:p>
        </w:tc>
        <w:tc>
          <w:tcPr>
            <w:tcW w:w="243" w:type="pct"/>
          </w:tcPr>
          <w:p w:rsidR="0043270E" w:rsidRPr="0043270E" w:rsidRDefault="0043270E" w:rsidP="0043270E">
            <w:pPr>
              <w:jc w:val="both"/>
              <w:rPr>
                <w:sz w:val="20"/>
                <w:lang w:val="fr-CA"/>
              </w:rPr>
            </w:pPr>
          </w:p>
        </w:tc>
        <w:tc>
          <w:tcPr>
            <w:tcW w:w="2330" w:type="pct"/>
          </w:tcPr>
          <w:p w:rsidR="0043270E" w:rsidRPr="0043270E" w:rsidRDefault="0043270E" w:rsidP="0043270E">
            <w:pPr>
              <w:jc w:val="both"/>
              <w:rPr>
                <w:sz w:val="20"/>
                <w:lang w:val="fr-CA"/>
              </w:rPr>
            </w:pPr>
            <w:r w:rsidRPr="0043270E">
              <w:rPr>
                <w:sz w:val="20"/>
                <w:lang w:val="fr-CA"/>
              </w:rPr>
              <w:t>Rejet de l’appel, sauf en ce qui concerne le montant des dommages</w:t>
            </w:r>
            <w:r w:rsidRPr="0043270E">
              <w:rPr>
                <w:sz w:val="20"/>
                <w:lang w:val="fr-CA"/>
              </w:rPr>
              <w:noBreakHyphen/>
              <w:t>intérêts accordés (les réduisant à 1 800 000$) et le dépôt de 100 000 $ de la demanderesse (déduit du montant des dommages</w:t>
            </w:r>
            <w:r w:rsidRPr="0043270E">
              <w:rPr>
                <w:sz w:val="20"/>
                <w:lang w:val="fr-CA"/>
              </w:rPr>
              <w:noBreakHyphen/>
              <w:t>intérêts accordés)</w:t>
            </w:r>
          </w:p>
          <w:p w:rsidR="0043270E" w:rsidRPr="0043270E" w:rsidRDefault="0043270E" w:rsidP="0043270E">
            <w:pPr>
              <w:jc w:val="both"/>
              <w:rPr>
                <w:sz w:val="20"/>
                <w:lang w:val="fr-CA"/>
              </w:rPr>
            </w:pPr>
          </w:p>
        </w:tc>
      </w:tr>
      <w:tr w:rsidR="0043270E" w:rsidRPr="0043270E" w:rsidTr="00B257CA">
        <w:tc>
          <w:tcPr>
            <w:tcW w:w="2427" w:type="pct"/>
            <w:gridSpan w:val="2"/>
          </w:tcPr>
          <w:p w:rsidR="0043270E" w:rsidRPr="0043270E" w:rsidRDefault="0043270E" w:rsidP="0043270E">
            <w:pPr>
              <w:jc w:val="both"/>
              <w:rPr>
                <w:sz w:val="20"/>
                <w:lang w:val="fr-CA"/>
              </w:rPr>
            </w:pPr>
            <w:r w:rsidRPr="0043270E">
              <w:rPr>
                <w:sz w:val="20"/>
                <w:lang w:val="fr-CA"/>
              </w:rPr>
              <w:t>30 mars 2020</w:t>
            </w:r>
          </w:p>
          <w:p w:rsidR="0043270E" w:rsidRPr="0043270E" w:rsidRDefault="0043270E" w:rsidP="0043270E">
            <w:pPr>
              <w:jc w:val="both"/>
              <w:rPr>
                <w:sz w:val="20"/>
                <w:lang w:val="fr-CA"/>
              </w:rPr>
            </w:pPr>
            <w:r w:rsidRPr="0043270E">
              <w:rPr>
                <w:sz w:val="20"/>
                <w:lang w:val="fr-CA"/>
              </w:rPr>
              <w:t>Cour suprême du Canada</w:t>
            </w:r>
          </w:p>
        </w:tc>
        <w:tc>
          <w:tcPr>
            <w:tcW w:w="243" w:type="pct"/>
          </w:tcPr>
          <w:p w:rsidR="0043270E" w:rsidRPr="0043270E" w:rsidRDefault="0043270E" w:rsidP="0043270E">
            <w:pPr>
              <w:jc w:val="both"/>
              <w:rPr>
                <w:sz w:val="20"/>
                <w:lang w:val="fr-CA"/>
              </w:rPr>
            </w:pPr>
          </w:p>
        </w:tc>
        <w:tc>
          <w:tcPr>
            <w:tcW w:w="2330" w:type="pct"/>
          </w:tcPr>
          <w:p w:rsidR="0043270E" w:rsidRPr="0043270E" w:rsidRDefault="0043270E" w:rsidP="0043270E">
            <w:pPr>
              <w:jc w:val="both"/>
              <w:rPr>
                <w:sz w:val="20"/>
                <w:lang w:val="fr-CA"/>
              </w:rPr>
            </w:pPr>
            <w:r w:rsidRPr="0043270E">
              <w:rPr>
                <w:sz w:val="20"/>
                <w:lang w:val="fr-CA"/>
              </w:rPr>
              <w:t>Dépôt de la demande d’autorisation d’appel</w:t>
            </w:r>
          </w:p>
          <w:p w:rsidR="0043270E" w:rsidRPr="0043270E" w:rsidRDefault="0043270E" w:rsidP="0043270E">
            <w:pPr>
              <w:jc w:val="both"/>
              <w:rPr>
                <w:sz w:val="20"/>
                <w:lang w:val="fr-CA"/>
              </w:rPr>
            </w:pPr>
          </w:p>
        </w:tc>
      </w:tr>
    </w:tbl>
    <w:p w:rsidR="0043270E" w:rsidRPr="0043270E" w:rsidRDefault="0043270E" w:rsidP="0043270E">
      <w:pPr>
        <w:jc w:val="both"/>
        <w:rPr>
          <w:sz w:val="20"/>
          <w:lang w:val="fr-CA"/>
        </w:rPr>
      </w:pPr>
    </w:p>
    <w:p w:rsidR="0043270E" w:rsidRPr="0043270E" w:rsidRDefault="0043270E" w:rsidP="0043270E">
      <w:pPr>
        <w:jc w:val="both"/>
        <w:rPr>
          <w:sz w:val="20"/>
          <w:lang w:val="fr-CA"/>
        </w:rPr>
      </w:pPr>
      <w:r w:rsidRPr="0043270E">
        <w:rPr>
          <w:sz w:val="20"/>
        </w:rPr>
        <w:pict>
          <v:rect id="_x0000_i1031" style="width:2in;height:1pt" o:hrpct="0" o:hralign="center" o:hrstd="t" o:hrnoshade="t" o:hr="t" fillcolor="black [3213]" stroked="f"/>
        </w:pict>
      </w:r>
    </w:p>
    <w:p w:rsidR="0043270E" w:rsidRPr="0043270E" w:rsidRDefault="0043270E" w:rsidP="0043270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3270E" w:rsidRPr="0043270E" w:rsidTr="00E95A6A">
        <w:tc>
          <w:tcPr>
            <w:tcW w:w="543" w:type="pct"/>
          </w:tcPr>
          <w:p w:rsidR="0043270E" w:rsidRPr="0043270E" w:rsidRDefault="0043270E" w:rsidP="0043270E">
            <w:pPr>
              <w:jc w:val="both"/>
              <w:rPr>
                <w:sz w:val="20"/>
              </w:rPr>
            </w:pPr>
            <w:r w:rsidRPr="0043270E">
              <w:rPr>
                <w:rStyle w:val="SCCFileNumberChar"/>
                <w:sz w:val="20"/>
                <w:szCs w:val="20"/>
              </w:rPr>
              <w:t>39121</w:t>
            </w:r>
          </w:p>
        </w:tc>
        <w:tc>
          <w:tcPr>
            <w:tcW w:w="4457" w:type="pct"/>
            <w:gridSpan w:val="3"/>
          </w:tcPr>
          <w:p w:rsidR="0043270E" w:rsidRPr="0043270E" w:rsidRDefault="0043270E" w:rsidP="0043270E">
            <w:pPr>
              <w:pStyle w:val="SCCLsocParty"/>
              <w:jc w:val="both"/>
              <w:rPr>
                <w:b/>
                <w:sz w:val="20"/>
                <w:szCs w:val="20"/>
                <w:lang w:val="en-US"/>
              </w:rPr>
            </w:pPr>
            <w:r w:rsidRPr="0043270E">
              <w:rPr>
                <w:b/>
                <w:sz w:val="20"/>
                <w:szCs w:val="20"/>
                <w:lang w:val="en-US"/>
              </w:rPr>
              <w:t>Toronto Muslim Cemetery Corp. v. Muslim Green Cemeteries Corporation</w:t>
            </w:r>
          </w:p>
          <w:p w:rsidR="0043270E" w:rsidRPr="0043270E" w:rsidRDefault="0043270E" w:rsidP="0043270E">
            <w:pPr>
              <w:jc w:val="both"/>
              <w:rPr>
                <w:sz w:val="20"/>
              </w:rPr>
            </w:pPr>
            <w:r w:rsidRPr="0043270E">
              <w:rPr>
                <w:sz w:val="20"/>
              </w:rPr>
              <w:t>(Ont.) (Civil) (By Leave)</w:t>
            </w:r>
          </w:p>
        </w:tc>
      </w:tr>
      <w:tr w:rsidR="0043270E" w:rsidRPr="0043270E" w:rsidTr="00E95A6A">
        <w:tc>
          <w:tcPr>
            <w:tcW w:w="5000" w:type="pct"/>
            <w:gridSpan w:val="4"/>
          </w:tcPr>
          <w:p w:rsidR="0043270E" w:rsidRPr="0043270E" w:rsidRDefault="0043270E" w:rsidP="0043270E">
            <w:pPr>
              <w:jc w:val="both"/>
              <w:rPr>
                <w:sz w:val="20"/>
              </w:rPr>
            </w:pPr>
            <w:r w:rsidRPr="0043270E">
              <w:rPr>
                <w:sz w:val="20"/>
              </w:rPr>
              <w:t xml:space="preserve">Contracts — Interpretation — Interpretation of contract governed by </w:t>
            </w:r>
            <w:r w:rsidRPr="0043270E">
              <w:rPr>
                <w:i/>
                <w:sz w:val="20"/>
              </w:rPr>
              <w:t>Funeral, Burial and Cremation Services Act</w:t>
            </w:r>
            <w:r w:rsidRPr="0043270E">
              <w:rPr>
                <w:sz w:val="20"/>
              </w:rPr>
              <w:t xml:space="preserve">, 2002, S.O. 2002, c. 33 — Whether principles in </w:t>
            </w:r>
            <w:r w:rsidRPr="0043270E">
              <w:rPr>
                <w:i/>
                <w:sz w:val="20"/>
              </w:rPr>
              <w:t>Sattva Capital Corp. v.</w:t>
            </w:r>
            <w:r w:rsidRPr="0043270E">
              <w:rPr>
                <w:sz w:val="20"/>
              </w:rPr>
              <w:t xml:space="preserve"> </w:t>
            </w:r>
            <w:r w:rsidRPr="0043270E">
              <w:rPr>
                <w:i/>
                <w:sz w:val="20"/>
              </w:rPr>
              <w:t>Creston Moly Corp</w:t>
            </w:r>
            <w:r w:rsidRPr="0043270E">
              <w:rPr>
                <w:sz w:val="20"/>
              </w:rPr>
              <w:t>., 2014 SCC 53, pertaining to the interpretation of contractual obligations have been misinterpreted and misapplied?</w:t>
            </w:r>
          </w:p>
        </w:tc>
      </w:tr>
      <w:tr w:rsidR="0043270E" w:rsidRPr="0043270E" w:rsidTr="00E95A6A">
        <w:tc>
          <w:tcPr>
            <w:tcW w:w="5000" w:type="pct"/>
            <w:gridSpan w:val="4"/>
          </w:tcPr>
          <w:p w:rsidR="0043270E" w:rsidRPr="0043270E" w:rsidRDefault="0043270E" w:rsidP="0043270E">
            <w:pPr>
              <w:jc w:val="both"/>
              <w:rPr>
                <w:sz w:val="20"/>
              </w:rPr>
            </w:pPr>
          </w:p>
          <w:p w:rsidR="0043270E" w:rsidRPr="0043270E" w:rsidRDefault="0043270E" w:rsidP="0043270E">
            <w:pPr>
              <w:jc w:val="both"/>
              <w:rPr>
                <w:sz w:val="20"/>
              </w:rPr>
            </w:pPr>
            <w:r w:rsidRPr="0043270E">
              <w:rPr>
                <w:sz w:val="20"/>
              </w:rPr>
              <w:t xml:space="preserve">The parties entered into a contract in 2014, pursuant to which Muslim Green Cemeteries Corporation is to develop and sell burial plots on part of Toronto Muslim Cemetery Corp.’s lands. They </w:t>
            </w:r>
            <w:r w:rsidRPr="0043270E">
              <w:rPr>
                <w:sz w:val="20"/>
                <w:lang w:val="en"/>
              </w:rPr>
              <w:t xml:space="preserve">do not agree on the interpretation of the contract. Muslim Green </w:t>
            </w:r>
            <w:r w:rsidRPr="0043270E">
              <w:rPr>
                <w:sz w:val="20"/>
              </w:rPr>
              <w:t>Cemeteries Corporation</w:t>
            </w:r>
            <w:r w:rsidRPr="0043270E">
              <w:rPr>
                <w:sz w:val="20"/>
                <w:lang w:val="en"/>
              </w:rPr>
              <w:t xml:space="preserve"> applied for a ruling interpreting aspects of the contract. The applications judge issued declarations interpreting parts of the contract. The Court of Appeal dismissed an appeal.</w:t>
            </w:r>
          </w:p>
        </w:tc>
      </w:tr>
      <w:tr w:rsidR="0043270E" w:rsidRPr="0043270E" w:rsidTr="00E95A6A">
        <w:tc>
          <w:tcPr>
            <w:tcW w:w="5000" w:type="pct"/>
            <w:gridSpan w:val="4"/>
          </w:tcPr>
          <w:p w:rsidR="0043270E" w:rsidRPr="0043270E" w:rsidRDefault="0043270E" w:rsidP="0043270E">
            <w:pPr>
              <w:jc w:val="both"/>
              <w:rPr>
                <w:sz w:val="20"/>
              </w:rPr>
            </w:pPr>
          </w:p>
        </w:tc>
      </w:tr>
      <w:tr w:rsidR="0043270E" w:rsidRPr="0043270E" w:rsidTr="00E95A6A">
        <w:tc>
          <w:tcPr>
            <w:tcW w:w="2427" w:type="pct"/>
            <w:gridSpan w:val="2"/>
          </w:tcPr>
          <w:p w:rsidR="0043270E" w:rsidRPr="0043270E" w:rsidRDefault="0043270E" w:rsidP="0043270E">
            <w:pPr>
              <w:jc w:val="both"/>
              <w:rPr>
                <w:sz w:val="20"/>
              </w:rPr>
            </w:pPr>
            <w:r w:rsidRPr="0043270E">
              <w:rPr>
                <w:sz w:val="20"/>
              </w:rPr>
              <w:t>January 9, 2019</w:t>
            </w:r>
          </w:p>
          <w:p w:rsidR="0043270E" w:rsidRPr="0043270E" w:rsidRDefault="0043270E" w:rsidP="0043270E">
            <w:pPr>
              <w:jc w:val="both"/>
              <w:rPr>
                <w:sz w:val="20"/>
              </w:rPr>
            </w:pPr>
            <w:r w:rsidRPr="0043270E">
              <w:rPr>
                <w:sz w:val="20"/>
              </w:rPr>
              <w:t>Ontario Superior Court of Justice</w:t>
            </w:r>
          </w:p>
          <w:p w:rsidR="0043270E" w:rsidRPr="0043270E" w:rsidRDefault="0043270E" w:rsidP="0043270E">
            <w:pPr>
              <w:jc w:val="both"/>
              <w:rPr>
                <w:sz w:val="20"/>
              </w:rPr>
            </w:pPr>
            <w:r w:rsidRPr="0043270E">
              <w:rPr>
                <w:sz w:val="20"/>
              </w:rPr>
              <w:t>(Copeland J.)</w:t>
            </w:r>
          </w:p>
          <w:p w:rsidR="0043270E" w:rsidRPr="0043270E" w:rsidRDefault="0043270E" w:rsidP="0043270E">
            <w:pPr>
              <w:jc w:val="both"/>
              <w:rPr>
                <w:sz w:val="20"/>
              </w:rPr>
            </w:pPr>
            <w:hyperlink r:id="rId17" w:history="1">
              <w:r w:rsidRPr="0043270E">
                <w:rPr>
                  <w:rStyle w:val="Hyperlink"/>
                  <w:sz w:val="20"/>
                </w:rPr>
                <w:t>2019 ONSC 87</w:t>
              </w:r>
            </w:hyperlink>
          </w:p>
          <w:p w:rsidR="0043270E" w:rsidRPr="0043270E" w:rsidRDefault="0043270E" w:rsidP="0043270E">
            <w:pPr>
              <w:jc w:val="both"/>
              <w:rPr>
                <w:sz w:val="20"/>
              </w:rPr>
            </w:pPr>
          </w:p>
        </w:tc>
        <w:tc>
          <w:tcPr>
            <w:tcW w:w="243" w:type="pct"/>
          </w:tcPr>
          <w:p w:rsidR="0043270E" w:rsidRPr="0043270E" w:rsidRDefault="0043270E" w:rsidP="0043270E">
            <w:pPr>
              <w:jc w:val="both"/>
              <w:rPr>
                <w:sz w:val="20"/>
              </w:rPr>
            </w:pPr>
          </w:p>
        </w:tc>
        <w:tc>
          <w:tcPr>
            <w:tcW w:w="2330" w:type="pct"/>
          </w:tcPr>
          <w:p w:rsidR="0043270E" w:rsidRPr="0043270E" w:rsidRDefault="0043270E" w:rsidP="0043270E">
            <w:pPr>
              <w:jc w:val="both"/>
              <w:rPr>
                <w:sz w:val="20"/>
              </w:rPr>
            </w:pPr>
            <w:r w:rsidRPr="0043270E">
              <w:rPr>
                <w:sz w:val="20"/>
              </w:rPr>
              <w:t>Declarations interpreting contract granted</w:t>
            </w:r>
          </w:p>
          <w:p w:rsidR="0043270E" w:rsidRPr="0043270E" w:rsidRDefault="0043270E" w:rsidP="0043270E">
            <w:pPr>
              <w:jc w:val="both"/>
              <w:rPr>
                <w:sz w:val="20"/>
              </w:rPr>
            </w:pPr>
          </w:p>
        </w:tc>
      </w:tr>
      <w:tr w:rsidR="0043270E" w:rsidRPr="0043270E" w:rsidTr="00E95A6A">
        <w:tc>
          <w:tcPr>
            <w:tcW w:w="2427" w:type="pct"/>
            <w:gridSpan w:val="2"/>
          </w:tcPr>
          <w:p w:rsidR="0043270E" w:rsidRPr="0043270E" w:rsidRDefault="0043270E" w:rsidP="0043270E">
            <w:pPr>
              <w:jc w:val="both"/>
              <w:rPr>
                <w:sz w:val="20"/>
              </w:rPr>
            </w:pPr>
            <w:r w:rsidRPr="0043270E">
              <w:rPr>
                <w:sz w:val="20"/>
              </w:rPr>
              <w:t>February 4, 2020</w:t>
            </w:r>
          </w:p>
          <w:p w:rsidR="0043270E" w:rsidRPr="0043270E" w:rsidRDefault="0043270E" w:rsidP="0043270E">
            <w:pPr>
              <w:jc w:val="both"/>
              <w:rPr>
                <w:sz w:val="20"/>
              </w:rPr>
            </w:pPr>
            <w:r w:rsidRPr="0043270E">
              <w:rPr>
                <w:sz w:val="20"/>
              </w:rPr>
              <w:t>Court of Appeal for Ontario</w:t>
            </w:r>
          </w:p>
          <w:p w:rsidR="0043270E" w:rsidRPr="0043270E" w:rsidRDefault="0043270E" w:rsidP="0043270E">
            <w:pPr>
              <w:jc w:val="both"/>
              <w:rPr>
                <w:sz w:val="20"/>
              </w:rPr>
            </w:pPr>
            <w:r w:rsidRPr="0043270E">
              <w:rPr>
                <w:sz w:val="20"/>
              </w:rPr>
              <w:t>(Simmons, Pepall, Trotter JJ.A.)</w:t>
            </w:r>
          </w:p>
          <w:p w:rsidR="0043270E" w:rsidRPr="0043270E" w:rsidRDefault="0043270E" w:rsidP="0043270E">
            <w:pPr>
              <w:jc w:val="both"/>
              <w:rPr>
                <w:sz w:val="20"/>
              </w:rPr>
            </w:pPr>
            <w:hyperlink r:id="rId18" w:history="1">
              <w:r w:rsidRPr="0043270E">
                <w:rPr>
                  <w:rStyle w:val="Hyperlink"/>
                  <w:sz w:val="20"/>
                </w:rPr>
                <w:t>2020 ONCA 94</w:t>
              </w:r>
            </w:hyperlink>
            <w:r w:rsidRPr="0043270E">
              <w:rPr>
                <w:sz w:val="20"/>
              </w:rPr>
              <w:t>; C66533</w:t>
            </w:r>
          </w:p>
          <w:p w:rsidR="0043270E" w:rsidRPr="0043270E" w:rsidRDefault="0043270E" w:rsidP="0043270E">
            <w:pPr>
              <w:jc w:val="both"/>
              <w:rPr>
                <w:sz w:val="20"/>
              </w:rPr>
            </w:pPr>
          </w:p>
        </w:tc>
        <w:tc>
          <w:tcPr>
            <w:tcW w:w="243" w:type="pct"/>
          </w:tcPr>
          <w:p w:rsidR="0043270E" w:rsidRPr="0043270E" w:rsidRDefault="0043270E" w:rsidP="0043270E">
            <w:pPr>
              <w:jc w:val="both"/>
              <w:rPr>
                <w:sz w:val="20"/>
              </w:rPr>
            </w:pPr>
          </w:p>
        </w:tc>
        <w:tc>
          <w:tcPr>
            <w:tcW w:w="2330" w:type="pct"/>
          </w:tcPr>
          <w:p w:rsidR="0043270E" w:rsidRPr="0043270E" w:rsidRDefault="0043270E" w:rsidP="0043270E">
            <w:pPr>
              <w:jc w:val="both"/>
              <w:rPr>
                <w:sz w:val="20"/>
              </w:rPr>
            </w:pPr>
            <w:r w:rsidRPr="0043270E">
              <w:rPr>
                <w:sz w:val="20"/>
              </w:rPr>
              <w:t>Appeal dismissed</w:t>
            </w:r>
          </w:p>
          <w:p w:rsidR="0043270E" w:rsidRPr="0043270E" w:rsidRDefault="0043270E" w:rsidP="0043270E">
            <w:pPr>
              <w:jc w:val="both"/>
              <w:rPr>
                <w:sz w:val="20"/>
              </w:rPr>
            </w:pPr>
          </w:p>
        </w:tc>
      </w:tr>
      <w:tr w:rsidR="0043270E" w:rsidRPr="0043270E" w:rsidTr="00E95A6A">
        <w:tc>
          <w:tcPr>
            <w:tcW w:w="2427" w:type="pct"/>
            <w:gridSpan w:val="2"/>
          </w:tcPr>
          <w:p w:rsidR="0043270E" w:rsidRPr="0043270E" w:rsidRDefault="0043270E" w:rsidP="0043270E">
            <w:pPr>
              <w:jc w:val="both"/>
              <w:rPr>
                <w:sz w:val="20"/>
              </w:rPr>
            </w:pPr>
            <w:r w:rsidRPr="0043270E">
              <w:rPr>
                <w:sz w:val="20"/>
              </w:rPr>
              <w:t>April 6, 2020</w:t>
            </w:r>
          </w:p>
          <w:p w:rsidR="0043270E" w:rsidRPr="0043270E" w:rsidRDefault="0043270E" w:rsidP="0043270E">
            <w:pPr>
              <w:jc w:val="both"/>
              <w:rPr>
                <w:sz w:val="20"/>
              </w:rPr>
            </w:pPr>
            <w:r w:rsidRPr="0043270E">
              <w:rPr>
                <w:sz w:val="20"/>
              </w:rPr>
              <w:t>Supreme Court of Canada</w:t>
            </w:r>
          </w:p>
        </w:tc>
        <w:tc>
          <w:tcPr>
            <w:tcW w:w="243" w:type="pct"/>
          </w:tcPr>
          <w:p w:rsidR="0043270E" w:rsidRPr="0043270E" w:rsidRDefault="0043270E" w:rsidP="0043270E">
            <w:pPr>
              <w:jc w:val="both"/>
              <w:rPr>
                <w:sz w:val="20"/>
              </w:rPr>
            </w:pPr>
          </w:p>
        </w:tc>
        <w:tc>
          <w:tcPr>
            <w:tcW w:w="2330" w:type="pct"/>
          </w:tcPr>
          <w:p w:rsidR="0043270E" w:rsidRPr="0043270E" w:rsidRDefault="0043270E" w:rsidP="0043270E">
            <w:pPr>
              <w:jc w:val="both"/>
              <w:rPr>
                <w:sz w:val="20"/>
              </w:rPr>
            </w:pPr>
            <w:r w:rsidRPr="0043270E">
              <w:rPr>
                <w:sz w:val="20"/>
              </w:rPr>
              <w:t>Application for leave to appeal filed</w:t>
            </w:r>
          </w:p>
          <w:p w:rsidR="0043270E" w:rsidRPr="0043270E" w:rsidRDefault="0043270E" w:rsidP="0043270E">
            <w:pPr>
              <w:jc w:val="both"/>
              <w:rPr>
                <w:sz w:val="20"/>
              </w:rPr>
            </w:pPr>
          </w:p>
        </w:tc>
      </w:tr>
    </w:tbl>
    <w:p w:rsidR="0043270E" w:rsidRPr="0043270E" w:rsidRDefault="0043270E" w:rsidP="0043270E">
      <w:pPr>
        <w:jc w:val="both"/>
        <w:rPr>
          <w:sz w:val="20"/>
        </w:rPr>
      </w:pPr>
    </w:p>
    <w:p w:rsidR="0043270E" w:rsidRPr="0043270E" w:rsidRDefault="0043270E" w:rsidP="0043270E">
      <w:pPr>
        <w:jc w:val="both"/>
        <w:rPr>
          <w:sz w:val="20"/>
        </w:rPr>
      </w:pPr>
      <w:r w:rsidRPr="0043270E">
        <w:rPr>
          <w:sz w:val="20"/>
        </w:rPr>
        <w:pict>
          <v:rect id="_x0000_i1032" style="width:2in;height:1pt" o:hrpct="0" o:hralign="center" o:hrstd="t" o:hrnoshade="t" o:hr="t" fillcolor="black [3213]" stroked="f"/>
        </w:pict>
      </w:r>
    </w:p>
    <w:p w:rsidR="0043270E" w:rsidRPr="0043270E" w:rsidRDefault="0043270E" w:rsidP="0043270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3270E" w:rsidRPr="0043270E" w:rsidTr="00E95A6A">
        <w:tc>
          <w:tcPr>
            <w:tcW w:w="543" w:type="pct"/>
          </w:tcPr>
          <w:p w:rsidR="0043270E" w:rsidRPr="0043270E" w:rsidRDefault="0043270E" w:rsidP="0043270E">
            <w:pPr>
              <w:jc w:val="both"/>
              <w:rPr>
                <w:sz w:val="20"/>
                <w:lang w:val="fr-CA"/>
              </w:rPr>
            </w:pPr>
            <w:r w:rsidRPr="0043270E">
              <w:rPr>
                <w:rStyle w:val="SCCFileNumberChar"/>
                <w:sz w:val="20"/>
                <w:szCs w:val="20"/>
                <w:lang w:val="fr-CA"/>
              </w:rPr>
              <w:t>39121</w:t>
            </w:r>
          </w:p>
        </w:tc>
        <w:tc>
          <w:tcPr>
            <w:tcW w:w="4457" w:type="pct"/>
            <w:gridSpan w:val="3"/>
          </w:tcPr>
          <w:p w:rsidR="0043270E" w:rsidRPr="0043270E" w:rsidRDefault="0043270E" w:rsidP="0043270E">
            <w:pPr>
              <w:pStyle w:val="SCCLsocParty"/>
              <w:jc w:val="both"/>
              <w:rPr>
                <w:b/>
                <w:sz w:val="20"/>
                <w:szCs w:val="20"/>
                <w:lang w:val="en-US"/>
              </w:rPr>
            </w:pPr>
            <w:r w:rsidRPr="0043270E">
              <w:rPr>
                <w:b/>
                <w:sz w:val="20"/>
                <w:szCs w:val="20"/>
                <w:lang w:val="en-US"/>
              </w:rPr>
              <w:t>Toronto Muslim Cemetery Corp. c. Muslim Green Cemeteries Corporation</w:t>
            </w:r>
          </w:p>
          <w:p w:rsidR="0043270E" w:rsidRPr="0043270E" w:rsidRDefault="0043270E" w:rsidP="0043270E">
            <w:pPr>
              <w:jc w:val="both"/>
              <w:rPr>
                <w:sz w:val="20"/>
                <w:lang w:val="fr-CA"/>
              </w:rPr>
            </w:pPr>
            <w:r w:rsidRPr="0043270E">
              <w:rPr>
                <w:sz w:val="20"/>
                <w:lang w:val="fr-CA"/>
              </w:rPr>
              <w:t>(Ont.) (Civile) (Autorisation)</w:t>
            </w:r>
          </w:p>
        </w:tc>
      </w:tr>
      <w:tr w:rsidR="0043270E" w:rsidRPr="0043270E" w:rsidTr="00E95A6A">
        <w:tc>
          <w:tcPr>
            <w:tcW w:w="5000" w:type="pct"/>
            <w:gridSpan w:val="4"/>
          </w:tcPr>
          <w:p w:rsidR="0043270E" w:rsidRPr="0043270E" w:rsidRDefault="0043270E" w:rsidP="0043270E">
            <w:pPr>
              <w:jc w:val="both"/>
              <w:rPr>
                <w:sz w:val="20"/>
                <w:lang w:val="fr-CA"/>
              </w:rPr>
            </w:pPr>
            <w:r w:rsidRPr="0043270E">
              <w:rPr>
                <w:sz w:val="20"/>
                <w:lang w:val="fr-CA"/>
              </w:rPr>
              <w:t xml:space="preserve">Contrats — Interprétation — Interprétation d’un contrat régi par la </w:t>
            </w:r>
            <w:r w:rsidRPr="0043270E">
              <w:rPr>
                <w:i/>
                <w:sz w:val="20"/>
                <w:lang w:val="fr-CA"/>
              </w:rPr>
              <w:t>Loi de 2002 sur les services funéraires et les services d’enterrement et de crémation</w:t>
            </w:r>
            <w:r w:rsidRPr="0043270E">
              <w:rPr>
                <w:sz w:val="20"/>
                <w:lang w:val="fr-CA"/>
              </w:rPr>
              <w:t xml:space="preserve">, L.O. 2002, ch. 33 — Les principes énoncés dans </w:t>
            </w:r>
            <w:r w:rsidRPr="0043270E">
              <w:rPr>
                <w:i/>
                <w:sz w:val="20"/>
                <w:lang w:val="fr-CA"/>
              </w:rPr>
              <w:t>Sattva Capital Corp. c.</w:t>
            </w:r>
            <w:r w:rsidRPr="0043270E">
              <w:rPr>
                <w:sz w:val="20"/>
                <w:lang w:val="fr-CA"/>
              </w:rPr>
              <w:t xml:space="preserve"> </w:t>
            </w:r>
            <w:r w:rsidRPr="0043270E">
              <w:rPr>
                <w:i/>
                <w:sz w:val="20"/>
                <w:lang w:val="fr-CA"/>
              </w:rPr>
              <w:t>Creston Moly Corp</w:t>
            </w:r>
            <w:r w:rsidRPr="0043270E">
              <w:rPr>
                <w:sz w:val="20"/>
                <w:lang w:val="fr-CA"/>
              </w:rPr>
              <w:t>., 2014 CSC 53, relatifs à l’interprétation des obligations contractuelles ont-ils été mal interprétés et mal appliqués?</w:t>
            </w:r>
          </w:p>
        </w:tc>
      </w:tr>
      <w:tr w:rsidR="0043270E" w:rsidRPr="0043270E" w:rsidTr="00E95A6A">
        <w:tc>
          <w:tcPr>
            <w:tcW w:w="5000" w:type="pct"/>
            <w:gridSpan w:val="4"/>
          </w:tcPr>
          <w:p w:rsidR="0043270E" w:rsidRPr="0043270E" w:rsidRDefault="0043270E" w:rsidP="0043270E">
            <w:pPr>
              <w:jc w:val="both"/>
              <w:rPr>
                <w:sz w:val="20"/>
                <w:lang w:val="fr-CA"/>
              </w:rPr>
            </w:pPr>
          </w:p>
          <w:p w:rsidR="0043270E" w:rsidRPr="0043270E" w:rsidRDefault="0043270E" w:rsidP="0043270E">
            <w:pPr>
              <w:jc w:val="both"/>
              <w:rPr>
                <w:sz w:val="20"/>
                <w:lang w:val="fr-CA"/>
              </w:rPr>
            </w:pPr>
            <w:r w:rsidRPr="0043270E">
              <w:rPr>
                <w:sz w:val="20"/>
                <w:lang w:val="fr-CA"/>
              </w:rPr>
              <w:t>En 2014, les parties ont conclu un contrat en vertu duquel Muslim Green Cemeteries Corporation doit mettre en valeur et vendre des concessions de sépulture sur une partie des terrains de Toronto Muslim Cemetery Corp. Les parties ne s’entendent pas sur l’interprétation du contrat. Muslim Green Cemeteries Corporation a demandé un jugement interprétant certains aspects du contrat. La juge de première instance a prononcé un jugement déclaratoire interprétant des parties du contrat. La Cour d’appel a rejeté l’appel.</w:t>
            </w:r>
          </w:p>
        </w:tc>
      </w:tr>
      <w:tr w:rsidR="0043270E" w:rsidRPr="0043270E" w:rsidTr="00E95A6A">
        <w:tc>
          <w:tcPr>
            <w:tcW w:w="5000" w:type="pct"/>
            <w:gridSpan w:val="4"/>
          </w:tcPr>
          <w:p w:rsidR="0043270E" w:rsidRPr="0043270E" w:rsidRDefault="0043270E" w:rsidP="0043270E">
            <w:pPr>
              <w:jc w:val="both"/>
              <w:rPr>
                <w:sz w:val="20"/>
                <w:lang w:val="fr-CA"/>
              </w:rPr>
            </w:pPr>
          </w:p>
        </w:tc>
      </w:tr>
      <w:tr w:rsidR="0043270E" w:rsidRPr="0043270E" w:rsidTr="00E95A6A">
        <w:tc>
          <w:tcPr>
            <w:tcW w:w="2427" w:type="pct"/>
            <w:gridSpan w:val="2"/>
          </w:tcPr>
          <w:p w:rsidR="0043270E" w:rsidRPr="0043270E" w:rsidRDefault="0043270E" w:rsidP="0043270E">
            <w:pPr>
              <w:jc w:val="both"/>
              <w:rPr>
                <w:sz w:val="20"/>
                <w:lang w:val="fr-CA"/>
              </w:rPr>
            </w:pPr>
            <w:r w:rsidRPr="0043270E">
              <w:rPr>
                <w:sz w:val="20"/>
                <w:lang w:val="fr-CA"/>
              </w:rPr>
              <w:t>9 janvier 2019</w:t>
            </w:r>
          </w:p>
          <w:p w:rsidR="0043270E" w:rsidRPr="0043270E" w:rsidRDefault="0043270E" w:rsidP="0043270E">
            <w:pPr>
              <w:jc w:val="both"/>
              <w:rPr>
                <w:sz w:val="20"/>
                <w:lang w:val="fr-CA"/>
              </w:rPr>
            </w:pPr>
            <w:r w:rsidRPr="0043270E">
              <w:rPr>
                <w:sz w:val="20"/>
                <w:lang w:val="fr-CA"/>
              </w:rPr>
              <w:t>Cour supérieure de justice de l’Ontario</w:t>
            </w:r>
          </w:p>
          <w:p w:rsidR="0043270E" w:rsidRPr="0043270E" w:rsidRDefault="0043270E" w:rsidP="0043270E">
            <w:pPr>
              <w:jc w:val="both"/>
              <w:rPr>
                <w:sz w:val="20"/>
                <w:lang w:val="fr-CA"/>
              </w:rPr>
            </w:pPr>
            <w:r w:rsidRPr="0043270E">
              <w:rPr>
                <w:sz w:val="20"/>
                <w:lang w:val="fr-CA"/>
              </w:rPr>
              <w:t>(Juge Copeland)</w:t>
            </w:r>
          </w:p>
          <w:p w:rsidR="0043270E" w:rsidRPr="0043270E" w:rsidRDefault="0043270E" w:rsidP="0043270E">
            <w:pPr>
              <w:jc w:val="both"/>
              <w:rPr>
                <w:sz w:val="20"/>
                <w:lang w:val="fr-CA"/>
              </w:rPr>
            </w:pPr>
            <w:hyperlink r:id="rId19" w:history="1">
              <w:r w:rsidRPr="0043270E">
                <w:rPr>
                  <w:rStyle w:val="Hyperlink"/>
                  <w:sz w:val="20"/>
                  <w:lang w:val="fr-CA"/>
                </w:rPr>
                <w:t>2019 ONSC 87</w:t>
              </w:r>
            </w:hyperlink>
          </w:p>
          <w:p w:rsidR="0043270E" w:rsidRPr="0043270E" w:rsidRDefault="0043270E" w:rsidP="0043270E">
            <w:pPr>
              <w:jc w:val="both"/>
              <w:rPr>
                <w:sz w:val="20"/>
                <w:lang w:val="fr-CA"/>
              </w:rPr>
            </w:pPr>
          </w:p>
        </w:tc>
        <w:tc>
          <w:tcPr>
            <w:tcW w:w="243" w:type="pct"/>
          </w:tcPr>
          <w:p w:rsidR="0043270E" w:rsidRPr="0043270E" w:rsidRDefault="0043270E" w:rsidP="0043270E">
            <w:pPr>
              <w:jc w:val="both"/>
              <w:rPr>
                <w:sz w:val="20"/>
                <w:lang w:val="fr-CA"/>
              </w:rPr>
            </w:pPr>
          </w:p>
        </w:tc>
        <w:tc>
          <w:tcPr>
            <w:tcW w:w="2330" w:type="pct"/>
          </w:tcPr>
          <w:p w:rsidR="0043270E" w:rsidRPr="0043270E" w:rsidRDefault="0043270E" w:rsidP="0043270E">
            <w:pPr>
              <w:jc w:val="both"/>
              <w:rPr>
                <w:sz w:val="20"/>
                <w:lang w:val="fr-CA"/>
              </w:rPr>
            </w:pPr>
            <w:r w:rsidRPr="0043270E">
              <w:rPr>
                <w:sz w:val="20"/>
                <w:lang w:val="fr-CA"/>
              </w:rPr>
              <w:t>Jugement déclaratoire interprétant le contrat</w:t>
            </w:r>
          </w:p>
          <w:p w:rsidR="0043270E" w:rsidRPr="0043270E" w:rsidRDefault="0043270E" w:rsidP="0043270E">
            <w:pPr>
              <w:jc w:val="both"/>
              <w:rPr>
                <w:sz w:val="20"/>
                <w:lang w:val="fr-CA"/>
              </w:rPr>
            </w:pPr>
          </w:p>
        </w:tc>
      </w:tr>
      <w:tr w:rsidR="0043270E" w:rsidRPr="0043270E" w:rsidTr="00E95A6A">
        <w:tc>
          <w:tcPr>
            <w:tcW w:w="2427" w:type="pct"/>
            <w:gridSpan w:val="2"/>
          </w:tcPr>
          <w:p w:rsidR="0043270E" w:rsidRPr="0043270E" w:rsidRDefault="0043270E" w:rsidP="0043270E">
            <w:pPr>
              <w:jc w:val="both"/>
              <w:rPr>
                <w:sz w:val="20"/>
                <w:lang w:val="fr-CA"/>
              </w:rPr>
            </w:pPr>
            <w:r w:rsidRPr="0043270E">
              <w:rPr>
                <w:sz w:val="20"/>
                <w:lang w:val="fr-CA"/>
              </w:rPr>
              <w:t>4 février 2020</w:t>
            </w:r>
          </w:p>
          <w:p w:rsidR="0043270E" w:rsidRPr="0043270E" w:rsidRDefault="0043270E" w:rsidP="0043270E">
            <w:pPr>
              <w:jc w:val="both"/>
              <w:rPr>
                <w:sz w:val="20"/>
                <w:lang w:val="fr-CA"/>
              </w:rPr>
            </w:pPr>
            <w:r w:rsidRPr="0043270E">
              <w:rPr>
                <w:sz w:val="20"/>
                <w:lang w:val="fr-CA"/>
              </w:rPr>
              <w:t>Cour d’appel de l’Ontario</w:t>
            </w:r>
          </w:p>
          <w:p w:rsidR="0043270E" w:rsidRPr="0043270E" w:rsidRDefault="0043270E" w:rsidP="0043270E">
            <w:pPr>
              <w:jc w:val="both"/>
              <w:rPr>
                <w:sz w:val="20"/>
                <w:lang w:val="fr-CA"/>
              </w:rPr>
            </w:pPr>
            <w:r w:rsidRPr="0043270E">
              <w:rPr>
                <w:sz w:val="20"/>
                <w:lang w:val="fr-CA"/>
              </w:rPr>
              <w:t>(Juges Simmons, Pepall et Trotter)</w:t>
            </w:r>
          </w:p>
          <w:p w:rsidR="0043270E" w:rsidRPr="0043270E" w:rsidRDefault="0043270E" w:rsidP="0043270E">
            <w:pPr>
              <w:jc w:val="both"/>
              <w:rPr>
                <w:sz w:val="20"/>
                <w:lang w:val="fr-CA"/>
              </w:rPr>
            </w:pPr>
            <w:hyperlink r:id="rId20" w:history="1">
              <w:r w:rsidRPr="0043270E">
                <w:rPr>
                  <w:rStyle w:val="Hyperlink"/>
                  <w:sz w:val="20"/>
                  <w:lang w:val="fr-CA"/>
                </w:rPr>
                <w:t>2020 ONCA 94</w:t>
              </w:r>
            </w:hyperlink>
            <w:r w:rsidRPr="0043270E">
              <w:rPr>
                <w:sz w:val="20"/>
                <w:lang w:val="fr-CA"/>
              </w:rPr>
              <w:t>; C66533</w:t>
            </w:r>
          </w:p>
          <w:p w:rsidR="0043270E" w:rsidRPr="0043270E" w:rsidRDefault="0043270E" w:rsidP="0043270E">
            <w:pPr>
              <w:jc w:val="both"/>
              <w:rPr>
                <w:sz w:val="20"/>
                <w:lang w:val="fr-CA"/>
              </w:rPr>
            </w:pPr>
          </w:p>
        </w:tc>
        <w:tc>
          <w:tcPr>
            <w:tcW w:w="243" w:type="pct"/>
          </w:tcPr>
          <w:p w:rsidR="0043270E" w:rsidRPr="0043270E" w:rsidRDefault="0043270E" w:rsidP="0043270E">
            <w:pPr>
              <w:jc w:val="both"/>
              <w:rPr>
                <w:sz w:val="20"/>
                <w:lang w:val="fr-CA"/>
              </w:rPr>
            </w:pPr>
          </w:p>
        </w:tc>
        <w:tc>
          <w:tcPr>
            <w:tcW w:w="2330" w:type="pct"/>
          </w:tcPr>
          <w:p w:rsidR="0043270E" w:rsidRPr="0043270E" w:rsidRDefault="0043270E" w:rsidP="0043270E">
            <w:pPr>
              <w:jc w:val="both"/>
              <w:rPr>
                <w:sz w:val="20"/>
                <w:lang w:val="fr-CA"/>
              </w:rPr>
            </w:pPr>
            <w:r w:rsidRPr="0043270E">
              <w:rPr>
                <w:sz w:val="20"/>
                <w:lang w:val="fr-CA"/>
              </w:rPr>
              <w:t>Rejet de l’appel</w:t>
            </w:r>
          </w:p>
          <w:p w:rsidR="0043270E" w:rsidRPr="0043270E" w:rsidRDefault="0043270E" w:rsidP="0043270E">
            <w:pPr>
              <w:jc w:val="both"/>
              <w:rPr>
                <w:sz w:val="20"/>
                <w:lang w:val="fr-CA"/>
              </w:rPr>
            </w:pPr>
          </w:p>
        </w:tc>
      </w:tr>
      <w:tr w:rsidR="0043270E" w:rsidRPr="0043270E" w:rsidTr="00E95A6A">
        <w:tc>
          <w:tcPr>
            <w:tcW w:w="2427" w:type="pct"/>
            <w:gridSpan w:val="2"/>
          </w:tcPr>
          <w:p w:rsidR="0043270E" w:rsidRPr="0043270E" w:rsidRDefault="0043270E" w:rsidP="0043270E">
            <w:pPr>
              <w:jc w:val="both"/>
              <w:rPr>
                <w:sz w:val="20"/>
                <w:lang w:val="fr-CA"/>
              </w:rPr>
            </w:pPr>
            <w:r w:rsidRPr="0043270E">
              <w:rPr>
                <w:sz w:val="20"/>
                <w:lang w:val="fr-CA"/>
              </w:rPr>
              <w:t>6 avril 2020</w:t>
            </w:r>
          </w:p>
          <w:p w:rsidR="0043270E" w:rsidRPr="0043270E" w:rsidRDefault="0043270E" w:rsidP="0043270E">
            <w:pPr>
              <w:jc w:val="both"/>
              <w:rPr>
                <w:sz w:val="20"/>
                <w:lang w:val="fr-CA"/>
              </w:rPr>
            </w:pPr>
            <w:r w:rsidRPr="0043270E">
              <w:rPr>
                <w:sz w:val="20"/>
                <w:lang w:val="fr-CA"/>
              </w:rPr>
              <w:t>Cour suprême du Canada</w:t>
            </w:r>
          </w:p>
        </w:tc>
        <w:tc>
          <w:tcPr>
            <w:tcW w:w="243" w:type="pct"/>
          </w:tcPr>
          <w:p w:rsidR="0043270E" w:rsidRPr="0043270E" w:rsidRDefault="0043270E" w:rsidP="0043270E">
            <w:pPr>
              <w:jc w:val="both"/>
              <w:rPr>
                <w:sz w:val="20"/>
                <w:lang w:val="fr-CA"/>
              </w:rPr>
            </w:pPr>
          </w:p>
        </w:tc>
        <w:tc>
          <w:tcPr>
            <w:tcW w:w="2330" w:type="pct"/>
          </w:tcPr>
          <w:p w:rsidR="0043270E" w:rsidRPr="0043270E" w:rsidRDefault="0043270E" w:rsidP="0043270E">
            <w:pPr>
              <w:jc w:val="both"/>
              <w:rPr>
                <w:sz w:val="20"/>
                <w:lang w:val="fr-CA"/>
              </w:rPr>
            </w:pPr>
            <w:r w:rsidRPr="0043270E">
              <w:rPr>
                <w:sz w:val="20"/>
                <w:lang w:val="fr-CA"/>
              </w:rPr>
              <w:t>Dépôt de la demande d’autorisation d’appel</w:t>
            </w:r>
          </w:p>
          <w:p w:rsidR="0043270E" w:rsidRPr="0043270E" w:rsidRDefault="0043270E" w:rsidP="0043270E">
            <w:pPr>
              <w:jc w:val="both"/>
              <w:rPr>
                <w:sz w:val="20"/>
                <w:lang w:val="fr-CA"/>
              </w:rPr>
            </w:pPr>
          </w:p>
        </w:tc>
      </w:tr>
    </w:tbl>
    <w:p w:rsidR="00F61FFA" w:rsidRPr="0043270E" w:rsidRDefault="00F61FFA" w:rsidP="002E6084">
      <w:pPr>
        <w:widowControl w:val="0"/>
        <w:jc w:val="both"/>
        <w:rPr>
          <w:sz w:val="20"/>
          <w:lang w:val="fr-CA"/>
        </w:rPr>
      </w:pPr>
    </w:p>
    <w:p w:rsidR="00E85588" w:rsidRPr="0043270E" w:rsidRDefault="0043270E" w:rsidP="00E85588">
      <w:pPr>
        <w:jc w:val="both"/>
        <w:rPr>
          <w:sz w:val="20"/>
        </w:rPr>
      </w:pPr>
      <w:r w:rsidRPr="0043270E">
        <w:rPr>
          <w:sz w:val="20"/>
        </w:rPr>
        <w:pict>
          <v:rect id="_x0000_i1027" style="width:2in;height:1pt" o:hrpct="0" o:hralign="center" o:hrstd="t" o:hrnoshade="t" o:hr="t" fillcolor="black [3213]" stroked="f"/>
        </w:pict>
      </w:r>
    </w:p>
    <w:p w:rsidR="00E85588" w:rsidRPr="0043270E" w:rsidRDefault="00E85588" w:rsidP="00E85588">
      <w:pPr>
        <w:jc w:val="both"/>
        <w:rPr>
          <w:sz w:val="20"/>
        </w:rPr>
      </w:pPr>
      <w:bookmarkStart w:id="0" w:name="_GoBack"/>
      <w:bookmarkEnd w:id="0"/>
    </w:p>
    <w:p w:rsidR="005C7161" w:rsidRPr="0043270E" w:rsidRDefault="005C7161" w:rsidP="006A22CA">
      <w:pPr>
        <w:ind w:left="142" w:hanging="142"/>
        <w:jc w:val="both"/>
        <w:rPr>
          <w:sz w:val="20"/>
          <w:lang w:val="fr-CA"/>
        </w:rPr>
      </w:pPr>
    </w:p>
    <w:p w:rsidR="00FD3FA0" w:rsidRPr="0043270E" w:rsidRDefault="00FD3FA0" w:rsidP="006A22CA">
      <w:pPr>
        <w:ind w:left="142" w:hanging="142"/>
        <w:jc w:val="both"/>
        <w:rPr>
          <w:sz w:val="20"/>
          <w:lang w:val="fr-CA"/>
        </w:rPr>
      </w:pPr>
    </w:p>
    <w:p w:rsidR="00D3344A" w:rsidRPr="0043270E" w:rsidRDefault="00D3344A" w:rsidP="00D3344A">
      <w:pPr>
        <w:widowControl w:val="0"/>
        <w:outlineLvl w:val="0"/>
      </w:pPr>
      <w:r w:rsidRPr="0043270E">
        <w:t>Supreme Court of Canada / Cour suprême du Canad</w:t>
      </w:r>
      <w:r w:rsidR="00EE289F" w:rsidRPr="0043270E">
        <w:t>a</w:t>
      </w:r>
      <w:r w:rsidRPr="0043270E">
        <w:t xml:space="preserve"> :</w:t>
      </w:r>
    </w:p>
    <w:p w:rsidR="00D3344A" w:rsidRPr="0043270E" w:rsidRDefault="0043270E" w:rsidP="00D3344A">
      <w:pPr>
        <w:widowControl w:val="0"/>
        <w:outlineLvl w:val="0"/>
        <w:rPr>
          <w:u w:val="single"/>
        </w:rPr>
      </w:pPr>
      <w:hyperlink r:id="rId21" w:history="1">
        <w:r w:rsidR="009B7391" w:rsidRPr="0043270E">
          <w:rPr>
            <w:rStyle w:val="Hyperlink"/>
          </w:rPr>
          <w:t>comments-commentaires@scc-csc.ca</w:t>
        </w:r>
      </w:hyperlink>
    </w:p>
    <w:p w:rsidR="00D3344A" w:rsidRPr="0043270E" w:rsidRDefault="0065588C" w:rsidP="00D3344A">
      <w:pPr>
        <w:widowControl w:val="0"/>
        <w:outlineLvl w:val="0"/>
      </w:pPr>
      <w:r w:rsidRPr="0043270E">
        <w:t>613-</w:t>
      </w:r>
      <w:r w:rsidR="00D3344A" w:rsidRPr="0043270E">
        <w:t>995-4330</w:t>
      </w:r>
    </w:p>
    <w:p w:rsidR="00497B5E" w:rsidRPr="0043270E" w:rsidRDefault="00497B5E" w:rsidP="00497B5E">
      <w:pPr>
        <w:widowControl w:val="0"/>
        <w:rPr>
          <w:sz w:val="20"/>
        </w:rPr>
      </w:pPr>
    </w:p>
    <w:p w:rsidR="00F6251B" w:rsidRPr="006E558B" w:rsidRDefault="003F43E6" w:rsidP="00F6251B">
      <w:pPr>
        <w:pStyle w:val="Footer"/>
        <w:jc w:val="center"/>
      </w:pPr>
      <w:r w:rsidRPr="0043270E">
        <w:t>- 30 -</w:t>
      </w:r>
    </w:p>
    <w:sectPr w:rsidR="00F6251B" w:rsidRPr="006E558B" w:rsidSect="00E62F93">
      <w:headerReference w:type="even" r:id="rId22"/>
      <w:headerReference w:type="default" r:id="rId23"/>
      <w:footerReference w:type="even" r:id="rId24"/>
      <w:footerReference w:type="default" r:id="rId25"/>
      <w:headerReference w:type="first" r:id="rId26"/>
      <w:footerReference w:type="first" r:id="rId27"/>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35F" w:rsidRDefault="00C7235F" w:rsidP="0034178A">
      <w:r>
        <w:separator/>
      </w:r>
    </w:p>
  </w:endnote>
  <w:endnote w:type="continuationSeparator" w:id="0">
    <w:p w:rsidR="00C7235F" w:rsidRDefault="00C7235F"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5F" w:rsidRDefault="00C723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5F" w:rsidRPr="009F77F0" w:rsidRDefault="00C7235F"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5F" w:rsidRDefault="00C72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35F" w:rsidRDefault="00C7235F" w:rsidP="0034178A">
      <w:r>
        <w:separator/>
      </w:r>
    </w:p>
  </w:footnote>
  <w:footnote w:type="continuationSeparator" w:id="0">
    <w:p w:rsidR="00C7235F" w:rsidRDefault="00C7235F"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5F" w:rsidRDefault="00C723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5F" w:rsidRDefault="00C723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5F" w:rsidRDefault="00C723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6540"/>
    <w:multiLevelType w:val="hybridMultilevel"/>
    <w:tmpl w:val="66C06438"/>
    <w:lvl w:ilvl="0" w:tplc="421473E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5098F"/>
    <w:multiLevelType w:val="hybridMultilevel"/>
    <w:tmpl w:val="667AE996"/>
    <w:lvl w:ilvl="0" w:tplc="D2189A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021E8"/>
    <w:multiLevelType w:val="hybridMultilevel"/>
    <w:tmpl w:val="29A61F44"/>
    <w:lvl w:ilvl="0" w:tplc="CF64B7C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193DA2"/>
    <w:multiLevelType w:val="hybridMultilevel"/>
    <w:tmpl w:val="27B4AACC"/>
    <w:lvl w:ilvl="0" w:tplc="E65CDCD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5B2E2B"/>
    <w:multiLevelType w:val="hybridMultilevel"/>
    <w:tmpl w:val="FD369DD2"/>
    <w:lvl w:ilvl="0" w:tplc="FFC243D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BB62D07"/>
    <w:multiLevelType w:val="hybridMultilevel"/>
    <w:tmpl w:val="88E2B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445E8F"/>
    <w:multiLevelType w:val="hybridMultilevel"/>
    <w:tmpl w:val="976A4C48"/>
    <w:lvl w:ilvl="0" w:tplc="D188ED6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CCD37C3"/>
    <w:multiLevelType w:val="hybridMultilevel"/>
    <w:tmpl w:val="006C7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3C0316"/>
    <w:multiLevelType w:val="hybridMultilevel"/>
    <w:tmpl w:val="97B0E7B2"/>
    <w:lvl w:ilvl="0" w:tplc="2846815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5A5CD1"/>
    <w:multiLevelType w:val="hybridMultilevel"/>
    <w:tmpl w:val="00DA1D12"/>
    <w:lvl w:ilvl="0" w:tplc="6128A3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172EB1"/>
    <w:multiLevelType w:val="hybridMultilevel"/>
    <w:tmpl w:val="CE122B9E"/>
    <w:lvl w:ilvl="0" w:tplc="D23E406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584082"/>
    <w:multiLevelType w:val="hybridMultilevel"/>
    <w:tmpl w:val="C4BE5B64"/>
    <w:lvl w:ilvl="0" w:tplc="89E4604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7"/>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8"/>
  </w:num>
  <w:num w:numId="15">
    <w:abstractNumId w:val="15"/>
  </w:num>
  <w:num w:numId="16">
    <w:abstractNumId w:val="7"/>
  </w:num>
  <w:num w:numId="17">
    <w:abstractNumId w:val="13"/>
  </w:num>
  <w:num w:numId="18">
    <w:abstractNumId w:val="14"/>
  </w:num>
  <w:num w:numId="19">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236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6CC"/>
    <w:rsid w:val="0001374A"/>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1302"/>
    <w:rsid w:val="000414EB"/>
    <w:rsid w:val="0004159F"/>
    <w:rsid w:val="00041650"/>
    <w:rsid w:val="00041B58"/>
    <w:rsid w:val="00042069"/>
    <w:rsid w:val="00042390"/>
    <w:rsid w:val="00042618"/>
    <w:rsid w:val="0004298B"/>
    <w:rsid w:val="000437B4"/>
    <w:rsid w:val="00043D20"/>
    <w:rsid w:val="00043FDE"/>
    <w:rsid w:val="000464AC"/>
    <w:rsid w:val="000467DE"/>
    <w:rsid w:val="00046CB2"/>
    <w:rsid w:val="00046DF1"/>
    <w:rsid w:val="00047188"/>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693"/>
    <w:rsid w:val="00093B7C"/>
    <w:rsid w:val="00093DFA"/>
    <w:rsid w:val="00093FF5"/>
    <w:rsid w:val="00094C56"/>
    <w:rsid w:val="00095627"/>
    <w:rsid w:val="0009681E"/>
    <w:rsid w:val="00096BDC"/>
    <w:rsid w:val="00096F2F"/>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2993"/>
    <w:rsid w:val="00173064"/>
    <w:rsid w:val="001732B2"/>
    <w:rsid w:val="001739C2"/>
    <w:rsid w:val="00173B3A"/>
    <w:rsid w:val="00173FCF"/>
    <w:rsid w:val="00174655"/>
    <w:rsid w:val="00174D90"/>
    <w:rsid w:val="00175977"/>
    <w:rsid w:val="0017605B"/>
    <w:rsid w:val="001761EF"/>
    <w:rsid w:val="0017656E"/>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9DF"/>
    <w:rsid w:val="001B100D"/>
    <w:rsid w:val="001B1019"/>
    <w:rsid w:val="001B1B0D"/>
    <w:rsid w:val="001B2704"/>
    <w:rsid w:val="001B2C82"/>
    <w:rsid w:val="001B2F6B"/>
    <w:rsid w:val="001B354E"/>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2AA6"/>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536E"/>
    <w:rsid w:val="002258F4"/>
    <w:rsid w:val="00225A53"/>
    <w:rsid w:val="00225C88"/>
    <w:rsid w:val="002262C4"/>
    <w:rsid w:val="002264F4"/>
    <w:rsid w:val="00227A81"/>
    <w:rsid w:val="00230A52"/>
    <w:rsid w:val="00231427"/>
    <w:rsid w:val="00231B27"/>
    <w:rsid w:val="00231FE3"/>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CA4"/>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184C"/>
    <w:rsid w:val="0029235D"/>
    <w:rsid w:val="00292574"/>
    <w:rsid w:val="002926A4"/>
    <w:rsid w:val="00292EA2"/>
    <w:rsid w:val="00292F35"/>
    <w:rsid w:val="00292F9A"/>
    <w:rsid w:val="0029396A"/>
    <w:rsid w:val="00293DE2"/>
    <w:rsid w:val="00294D80"/>
    <w:rsid w:val="00295E8C"/>
    <w:rsid w:val="00296148"/>
    <w:rsid w:val="0029649C"/>
    <w:rsid w:val="00296FB8"/>
    <w:rsid w:val="0029771E"/>
    <w:rsid w:val="002A04CF"/>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3CD"/>
    <w:rsid w:val="002C4406"/>
    <w:rsid w:val="002C4DD7"/>
    <w:rsid w:val="002C4E55"/>
    <w:rsid w:val="002C5754"/>
    <w:rsid w:val="002C6BF5"/>
    <w:rsid w:val="002C6D79"/>
    <w:rsid w:val="002C765A"/>
    <w:rsid w:val="002C7B4C"/>
    <w:rsid w:val="002D0C49"/>
    <w:rsid w:val="002D0F70"/>
    <w:rsid w:val="002D1469"/>
    <w:rsid w:val="002D2333"/>
    <w:rsid w:val="002D2553"/>
    <w:rsid w:val="002D43A1"/>
    <w:rsid w:val="002D48D1"/>
    <w:rsid w:val="002D6310"/>
    <w:rsid w:val="002D63D6"/>
    <w:rsid w:val="002D667F"/>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6DE"/>
    <w:rsid w:val="00311663"/>
    <w:rsid w:val="00311B59"/>
    <w:rsid w:val="0031227B"/>
    <w:rsid w:val="003127F4"/>
    <w:rsid w:val="00312A20"/>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58BD"/>
    <w:rsid w:val="00365B5F"/>
    <w:rsid w:val="00365DC3"/>
    <w:rsid w:val="0036633C"/>
    <w:rsid w:val="00366CA4"/>
    <w:rsid w:val="00366CC9"/>
    <w:rsid w:val="0036763E"/>
    <w:rsid w:val="00367773"/>
    <w:rsid w:val="00367C14"/>
    <w:rsid w:val="00367E02"/>
    <w:rsid w:val="0037013D"/>
    <w:rsid w:val="0037078A"/>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E56"/>
    <w:rsid w:val="004000BE"/>
    <w:rsid w:val="00400122"/>
    <w:rsid w:val="004015C7"/>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F4F"/>
    <w:rsid w:val="00430027"/>
    <w:rsid w:val="00430E76"/>
    <w:rsid w:val="00430ED0"/>
    <w:rsid w:val="00431731"/>
    <w:rsid w:val="00431779"/>
    <w:rsid w:val="00431A2A"/>
    <w:rsid w:val="00431CE6"/>
    <w:rsid w:val="00431F2E"/>
    <w:rsid w:val="0043240F"/>
    <w:rsid w:val="0043270E"/>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B1B"/>
    <w:rsid w:val="00444072"/>
    <w:rsid w:val="004440D4"/>
    <w:rsid w:val="004441C7"/>
    <w:rsid w:val="00444204"/>
    <w:rsid w:val="004446E5"/>
    <w:rsid w:val="00446A46"/>
    <w:rsid w:val="00446BAE"/>
    <w:rsid w:val="004473E9"/>
    <w:rsid w:val="0045044A"/>
    <w:rsid w:val="004504BB"/>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E57"/>
    <w:rsid w:val="00463731"/>
    <w:rsid w:val="00463A9F"/>
    <w:rsid w:val="00463CEF"/>
    <w:rsid w:val="00463DEF"/>
    <w:rsid w:val="004648AA"/>
    <w:rsid w:val="00464FEE"/>
    <w:rsid w:val="004672B7"/>
    <w:rsid w:val="00467391"/>
    <w:rsid w:val="004706A0"/>
    <w:rsid w:val="00471318"/>
    <w:rsid w:val="004715A8"/>
    <w:rsid w:val="00471789"/>
    <w:rsid w:val="00471907"/>
    <w:rsid w:val="00472190"/>
    <w:rsid w:val="004724BF"/>
    <w:rsid w:val="00472695"/>
    <w:rsid w:val="004729E0"/>
    <w:rsid w:val="00473164"/>
    <w:rsid w:val="00473E9C"/>
    <w:rsid w:val="004744D7"/>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5713"/>
    <w:rsid w:val="004957BA"/>
    <w:rsid w:val="0049590A"/>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6816"/>
    <w:rsid w:val="004B6BC5"/>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513"/>
    <w:rsid w:val="004C4BEC"/>
    <w:rsid w:val="004C5A9B"/>
    <w:rsid w:val="004C60DC"/>
    <w:rsid w:val="004C7022"/>
    <w:rsid w:val="004C7663"/>
    <w:rsid w:val="004C7FC6"/>
    <w:rsid w:val="004D055D"/>
    <w:rsid w:val="004D08E0"/>
    <w:rsid w:val="004D129E"/>
    <w:rsid w:val="004D25B5"/>
    <w:rsid w:val="004D31BD"/>
    <w:rsid w:val="004D31CA"/>
    <w:rsid w:val="004D47B9"/>
    <w:rsid w:val="004D489C"/>
    <w:rsid w:val="004D49C8"/>
    <w:rsid w:val="004D4B5F"/>
    <w:rsid w:val="004D5428"/>
    <w:rsid w:val="004D5D5C"/>
    <w:rsid w:val="004D5FBA"/>
    <w:rsid w:val="004D6E67"/>
    <w:rsid w:val="004D752E"/>
    <w:rsid w:val="004E00B4"/>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4302"/>
    <w:rsid w:val="005044E0"/>
    <w:rsid w:val="0050467F"/>
    <w:rsid w:val="00504706"/>
    <w:rsid w:val="00504E60"/>
    <w:rsid w:val="0050553B"/>
    <w:rsid w:val="00505D13"/>
    <w:rsid w:val="005066F9"/>
    <w:rsid w:val="0050674F"/>
    <w:rsid w:val="00506767"/>
    <w:rsid w:val="00506A2E"/>
    <w:rsid w:val="00506F45"/>
    <w:rsid w:val="00510478"/>
    <w:rsid w:val="00510BE0"/>
    <w:rsid w:val="00510C5C"/>
    <w:rsid w:val="00511288"/>
    <w:rsid w:val="00511A73"/>
    <w:rsid w:val="00511E62"/>
    <w:rsid w:val="00513492"/>
    <w:rsid w:val="00513696"/>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ED"/>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F74"/>
    <w:rsid w:val="00540D5C"/>
    <w:rsid w:val="00540EBB"/>
    <w:rsid w:val="005414C4"/>
    <w:rsid w:val="00541971"/>
    <w:rsid w:val="00541FF9"/>
    <w:rsid w:val="00544481"/>
    <w:rsid w:val="005444FD"/>
    <w:rsid w:val="00544A27"/>
    <w:rsid w:val="00544C2E"/>
    <w:rsid w:val="0054689F"/>
    <w:rsid w:val="00546DAD"/>
    <w:rsid w:val="0054701C"/>
    <w:rsid w:val="0055024A"/>
    <w:rsid w:val="0055040D"/>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80185"/>
    <w:rsid w:val="005809B5"/>
    <w:rsid w:val="005812EF"/>
    <w:rsid w:val="00582010"/>
    <w:rsid w:val="0058254B"/>
    <w:rsid w:val="0058351E"/>
    <w:rsid w:val="00584064"/>
    <w:rsid w:val="00584584"/>
    <w:rsid w:val="00584922"/>
    <w:rsid w:val="005854E3"/>
    <w:rsid w:val="005858C5"/>
    <w:rsid w:val="00585EF3"/>
    <w:rsid w:val="00587914"/>
    <w:rsid w:val="005900F4"/>
    <w:rsid w:val="0059181C"/>
    <w:rsid w:val="005921B3"/>
    <w:rsid w:val="005925EC"/>
    <w:rsid w:val="00593ADA"/>
    <w:rsid w:val="00593E4F"/>
    <w:rsid w:val="00594F57"/>
    <w:rsid w:val="00595265"/>
    <w:rsid w:val="005958A0"/>
    <w:rsid w:val="0059611F"/>
    <w:rsid w:val="005964F5"/>
    <w:rsid w:val="00597224"/>
    <w:rsid w:val="005A0727"/>
    <w:rsid w:val="005A0F0D"/>
    <w:rsid w:val="005A1B7D"/>
    <w:rsid w:val="005A1FB5"/>
    <w:rsid w:val="005A21F0"/>
    <w:rsid w:val="005A3592"/>
    <w:rsid w:val="005A3696"/>
    <w:rsid w:val="005A4082"/>
    <w:rsid w:val="005A46DD"/>
    <w:rsid w:val="005A64FE"/>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96C"/>
    <w:rsid w:val="005C1C71"/>
    <w:rsid w:val="005C205B"/>
    <w:rsid w:val="005C2CA2"/>
    <w:rsid w:val="005C3064"/>
    <w:rsid w:val="005C3121"/>
    <w:rsid w:val="005C3191"/>
    <w:rsid w:val="005C3464"/>
    <w:rsid w:val="005C3C86"/>
    <w:rsid w:val="005C42DE"/>
    <w:rsid w:val="005C4651"/>
    <w:rsid w:val="005C5C1C"/>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3F86"/>
    <w:rsid w:val="005F4197"/>
    <w:rsid w:val="005F45D3"/>
    <w:rsid w:val="005F4B38"/>
    <w:rsid w:val="005F4C67"/>
    <w:rsid w:val="005F4F12"/>
    <w:rsid w:val="005F5163"/>
    <w:rsid w:val="005F52C6"/>
    <w:rsid w:val="005F541C"/>
    <w:rsid w:val="005F5A77"/>
    <w:rsid w:val="005F6596"/>
    <w:rsid w:val="005F6751"/>
    <w:rsid w:val="005F73CC"/>
    <w:rsid w:val="005F7D76"/>
    <w:rsid w:val="00600709"/>
    <w:rsid w:val="00601639"/>
    <w:rsid w:val="006024F3"/>
    <w:rsid w:val="006028B7"/>
    <w:rsid w:val="00603543"/>
    <w:rsid w:val="00603572"/>
    <w:rsid w:val="00603665"/>
    <w:rsid w:val="00604ACB"/>
    <w:rsid w:val="006055FE"/>
    <w:rsid w:val="00605FE7"/>
    <w:rsid w:val="006067DB"/>
    <w:rsid w:val="006073F9"/>
    <w:rsid w:val="00607F86"/>
    <w:rsid w:val="0061009A"/>
    <w:rsid w:val="006104F9"/>
    <w:rsid w:val="00610669"/>
    <w:rsid w:val="00610BC0"/>
    <w:rsid w:val="00611335"/>
    <w:rsid w:val="006114ED"/>
    <w:rsid w:val="0061157C"/>
    <w:rsid w:val="0061278F"/>
    <w:rsid w:val="0061282A"/>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303F"/>
    <w:rsid w:val="006830FC"/>
    <w:rsid w:val="00683770"/>
    <w:rsid w:val="00683926"/>
    <w:rsid w:val="00683B58"/>
    <w:rsid w:val="006849D2"/>
    <w:rsid w:val="00685035"/>
    <w:rsid w:val="00685F7C"/>
    <w:rsid w:val="00686775"/>
    <w:rsid w:val="00686A7E"/>
    <w:rsid w:val="00686C41"/>
    <w:rsid w:val="00686CAE"/>
    <w:rsid w:val="00690509"/>
    <w:rsid w:val="00690963"/>
    <w:rsid w:val="00690B95"/>
    <w:rsid w:val="00690EA6"/>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D6E"/>
    <w:rsid w:val="006A7FA7"/>
    <w:rsid w:val="006B0417"/>
    <w:rsid w:val="006B0634"/>
    <w:rsid w:val="006B0F9B"/>
    <w:rsid w:val="006B1837"/>
    <w:rsid w:val="006B1C34"/>
    <w:rsid w:val="006B1FDC"/>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B7F68"/>
    <w:rsid w:val="007C0BE9"/>
    <w:rsid w:val="007C10C6"/>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93A"/>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5127E"/>
    <w:rsid w:val="008515CC"/>
    <w:rsid w:val="008517C6"/>
    <w:rsid w:val="00852898"/>
    <w:rsid w:val="00852F4F"/>
    <w:rsid w:val="00853308"/>
    <w:rsid w:val="008534CC"/>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C61"/>
    <w:rsid w:val="008701DC"/>
    <w:rsid w:val="00870234"/>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55E"/>
    <w:rsid w:val="00891448"/>
    <w:rsid w:val="008914A2"/>
    <w:rsid w:val="00891D38"/>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2F47"/>
    <w:rsid w:val="008C49A9"/>
    <w:rsid w:val="008C561D"/>
    <w:rsid w:val="008C62EC"/>
    <w:rsid w:val="008C6316"/>
    <w:rsid w:val="008C7911"/>
    <w:rsid w:val="008C7FAF"/>
    <w:rsid w:val="008D0BE4"/>
    <w:rsid w:val="008D0F42"/>
    <w:rsid w:val="008D1475"/>
    <w:rsid w:val="008D151E"/>
    <w:rsid w:val="008D19DB"/>
    <w:rsid w:val="008D35E2"/>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457"/>
    <w:rsid w:val="00901C77"/>
    <w:rsid w:val="0090233F"/>
    <w:rsid w:val="00902698"/>
    <w:rsid w:val="009026E8"/>
    <w:rsid w:val="009030B0"/>
    <w:rsid w:val="009031E3"/>
    <w:rsid w:val="009035A2"/>
    <w:rsid w:val="0090368C"/>
    <w:rsid w:val="00903C20"/>
    <w:rsid w:val="00903E1E"/>
    <w:rsid w:val="00903EBB"/>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6333"/>
    <w:rsid w:val="00917731"/>
    <w:rsid w:val="00917B21"/>
    <w:rsid w:val="00921E03"/>
    <w:rsid w:val="00922101"/>
    <w:rsid w:val="00922A4B"/>
    <w:rsid w:val="00923492"/>
    <w:rsid w:val="009236F3"/>
    <w:rsid w:val="009241BB"/>
    <w:rsid w:val="009244F7"/>
    <w:rsid w:val="00924C0D"/>
    <w:rsid w:val="00924D94"/>
    <w:rsid w:val="0092501B"/>
    <w:rsid w:val="0092587F"/>
    <w:rsid w:val="00925AA4"/>
    <w:rsid w:val="00926BE1"/>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37E"/>
    <w:rsid w:val="009816C8"/>
    <w:rsid w:val="0098173F"/>
    <w:rsid w:val="00981DC5"/>
    <w:rsid w:val="00981FC9"/>
    <w:rsid w:val="00982327"/>
    <w:rsid w:val="009833CB"/>
    <w:rsid w:val="009836FB"/>
    <w:rsid w:val="009837A3"/>
    <w:rsid w:val="00983F27"/>
    <w:rsid w:val="009843E2"/>
    <w:rsid w:val="0098582B"/>
    <w:rsid w:val="009858DA"/>
    <w:rsid w:val="009861EE"/>
    <w:rsid w:val="00987566"/>
    <w:rsid w:val="0098760C"/>
    <w:rsid w:val="0098795A"/>
    <w:rsid w:val="00987F32"/>
    <w:rsid w:val="0099011B"/>
    <w:rsid w:val="009912E2"/>
    <w:rsid w:val="00991536"/>
    <w:rsid w:val="009915AA"/>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318"/>
    <w:rsid w:val="009A7E2A"/>
    <w:rsid w:val="009B0602"/>
    <w:rsid w:val="009B0987"/>
    <w:rsid w:val="009B0CAB"/>
    <w:rsid w:val="009B121B"/>
    <w:rsid w:val="009B144A"/>
    <w:rsid w:val="009B14F4"/>
    <w:rsid w:val="009B177F"/>
    <w:rsid w:val="009B17DB"/>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6247"/>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736"/>
    <w:rsid w:val="00AE4C09"/>
    <w:rsid w:val="00AE541B"/>
    <w:rsid w:val="00AE56D5"/>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1D2"/>
    <w:rsid w:val="00B00325"/>
    <w:rsid w:val="00B00478"/>
    <w:rsid w:val="00B01410"/>
    <w:rsid w:val="00B01BCB"/>
    <w:rsid w:val="00B026D2"/>
    <w:rsid w:val="00B02B12"/>
    <w:rsid w:val="00B02B2E"/>
    <w:rsid w:val="00B02C5B"/>
    <w:rsid w:val="00B02DE3"/>
    <w:rsid w:val="00B037AA"/>
    <w:rsid w:val="00B03A9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5D0"/>
    <w:rsid w:val="00B56C51"/>
    <w:rsid w:val="00B56EF5"/>
    <w:rsid w:val="00B575F4"/>
    <w:rsid w:val="00B57C19"/>
    <w:rsid w:val="00B60423"/>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4A4"/>
    <w:rsid w:val="00B9752D"/>
    <w:rsid w:val="00B976DB"/>
    <w:rsid w:val="00B979F7"/>
    <w:rsid w:val="00BA00D5"/>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40F"/>
    <w:rsid w:val="00C138FD"/>
    <w:rsid w:val="00C13EFE"/>
    <w:rsid w:val="00C143CD"/>
    <w:rsid w:val="00C14B68"/>
    <w:rsid w:val="00C14FA2"/>
    <w:rsid w:val="00C15480"/>
    <w:rsid w:val="00C166E5"/>
    <w:rsid w:val="00C16980"/>
    <w:rsid w:val="00C16A27"/>
    <w:rsid w:val="00C17F02"/>
    <w:rsid w:val="00C204EF"/>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66"/>
    <w:rsid w:val="00C52AC9"/>
    <w:rsid w:val="00C52D21"/>
    <w:rsid w:val="00C5317E"/>
    <w:rsid w:val="00C53FC7"/>
    <w:rsid w:val="00C548A9"/>
    <w:rsid w:val="00C54C93"/>
    <w:rsid w:val="00C5509F"/>
    <w:rsid w:val="00C5543B"/>
    <w:rsid w:val="00C55F27"/>
    <w:rsid w:val="00C56B88"/>
    <w:rsid w:val="00C573B1"/>
    <w:rsid w:val="00C57B64"/>
    <w:rsid w:val="00C600EE"/>
    <w:rsid w:val="00C60567"/>
    <w:rsid w:val="00C611F9"/>
    <w:rsid w:val="00C6294C"/>
    <w:rsid w:val="00C62B06"/>
    <w:rsid w:val="00C62DF8"/>
    <w:rsid w:val="00C62E03"/>
    <w:rsid w:val="00C6321D"/>
    <w:rsid w:val="00C64192"/>
    <w:rsid w:val="00C647CB"/>
    <w:rsid w:val="00C64B47"/>
    <w:rsid w:val="00C651FF"/>
    <w:rsid w:val="00C65B99"/>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12E9"/>
    <w:rsid w:val="00CB16E0"/>
    <w:rsid w:val="00CB1766"/>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2D"/>
    <w:rsid w:val="00CD4F9A"/>
    <w:rsid w:val="00CD5608"/>
    <w:rsid w:val="00CD6935"/>
    <w:rsid w:val="00CD6C36"/>
    <w:rsid w:val="00CD7204"/>
    <w:rsid w:val="00CD7CC3"/>
    <w:rsid w:val="00CE0A6E"/>
    <w:rsid w:val="00CE113C"/>
    <w:rsid w:val="00CE1E9C"/>
    <w:rsid w:val="00CE1F89"/>
    <w:rsid w:val="00CE1F94"/>
    <w:rsid w:val="00CE2C20"/>
    <w:rsid w:val="00CE2CC9"/>
    <w:rsid w:val="00CE42F4"/>
    <w:rsid w:val="00CE47E8"/>
    <w:rsid w:val="00CE4C9B"/>
    <w:rsid w:val="00CE6109"/>
    <w:rsid w:val="00CE6260"/>
    <w:rsid w:val="00CE62A5"/>
    <w:rsid w:val="00CE633C"/>
    <w:rsid w:val="00CE6C1C"/>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7282"/>
    <w:rsid w:val="00D4779F"/>
    <w:rsid w:val="00D47829"/>
    <w:rsid w:val="00D47B29"/>
    <w:rsid w:val="00D47E7C"/>
    <w:rsid w:val="00D47EF5"/>
    <w:rsid w:val="00D50AD1"/>
    <w:rsid w:val="00D517BD"/>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D82"/>
    <w:rsid w:val="00DA70A5"/>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124A"/>
    <w:rsid w:val="00DC1BD9"/>
    <w:rsid w:val="00DC1FC3"/>
    <w:rsid w:val="00DC2393"/>
    <w:rsid w:val="00DC23B0"/>
    <w:rsid w:val="00DC246B"/>
    <w:rsid w:val="00DC2998"/>
    <w:rsid w:val="00DC2AD7"/>
    <w:rsid w:val="00DC2CDA"/>
    <w:rsid w:val="00DC54DF"/>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6F71"/>
    <w:rsid w:val="00DD7392"/>
    <w:rsid w:val="00DD7C97"/>
    <w:rsid w:val="00DE0462"/>
    <w:rsid w:val="00DE10A6"/>
    <w:rsid w:val="00DE11D6"/>
    <w:rsid w:val="00DE1AEE"/>
    <w:rsid w:val="00DE2212"/>
    <w:rsid w:val="00DE2457"/>
    <w:rsid w:val="00DE2796"/>
    <w:rsid w:val="00DE2C8D"/>
    <w:rsid w:val="00DE36B6"/>
    <w:rsid w:val="00DE4021"/>
    <w:rsid w:val="00DE4278"/>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A9"/>
    <w:rsid w:val="00E135F9"/>
    <w:rsid w:val="00E13649"/>
    <w:rsid w:val="00E136F7"/>
    <w:rsid w:val="00E13771"/>
    <w:rsid w:val="00E140FF"/>
    <w:rsid w:val="00E14AED"/>
    <w:rsid w:val="00E14D31"/>
    <w:rsid w:val="00E150E0"/>
    <w:rsid w:val="00E155F6"/>
    <w:rsid w:val="00E167A2"/>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47A7A"/>
    <w:rsid w:val="00E50167"/>
    <w:rsid w:val="00E5097C"/>
    <w:rsid w:val="00E513DE"/>
    <w:rsid w:val="00E51879"/>
    <w:rsid w:val="00E51DDA"/>
    <w:rsid w:val="00E52A08"/>
    <w:rsid w:val="00E5361B"/>
    <w:rsid w:val="00E5366E"/>
    <w:rsid w:val="00E54925"/>
    <w:rsid w:val="00E5566F"/>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C65"/>
    <w:rsid w:val="00E710C9"/>
    <w:rsid w:val="00E71666"/>
    <w:rsid w:val="00E71676"/>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50A8"/>
    <w:rsid w:val="00E85588"/>
    <w:rsid w:val="00E858D9"/>
    <w:rsid w:val="00E85DC1"/>
    <w:rsid w:val="00E862F4"/>
    <w:rsid w:val="00E8666E"/>
    <w:rsid w:val="00E86D33"/>
    <w:rsid w:val="00E9032B"/>
    <w:rsid w:val="00E90393"/>
    <w:rsid w:val="00E90B5E"/>
    <w:rsid w:val="00E91579"/>
    <w:rsid w:val="00E91640"/>
    <w:rsid w:val="00E92BD9"/>
    <w:rsid w:val="00E92DE1"/>
    <w:rsid w:val="00E936A7"/>
    <w:rsid w:val="00E93717"/>
    <w:rsid w:val="00E94339"/>
    <w:rsid w:val="00E944FD"/>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2028"/>
    <w:rsid w:val="00EC2317"/>
    <w:rsid w:val="00EC25BA"/>
    <w:rsid w:val="00EC2990"/>
    <w:rsid w:val="00EC2A4D"/>
    <w:rsid w:val="00EC3301"/>
    <w:rsid w:val="00EC340D"/>
    <w:rsid w:val="00EC348F"/>
    <w:rsid w:val="00EC376C"/>
    <w:rsid w:val="00EC3CE7"/>
    <w:rsid w:val="00EC43F0"/>
    <w:rsid w:val="00EC4BBD"/>
    <w:rsid w:val="00EC4EC1"/>
    <w:rsid w:val="00EC4FBB"/>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F6D"/>
    <w:rsid w:val="00F24087"/>
    <w:rsid w:val="00F24334"/>
    <w:rsid w:val="00F243AE"/>
    <w:rsid w:val="00F24A5E"/>
    <w:rsid w:val="00F250A9"/>
    <w:rsid w:val="00F265F6"/>
    <w:rsid w:val="00F26653"/>
    <w:rsid w:val="00F27291"/>
    <w:rsid w:val="00F2770C"/>
    <w:rsid w:val="00F3016B"/>
    <w:rsid w:val="00F30CB6"/>
    <w:rsid w:val="00F31113"/>
    <w:rsid w:val="00F311A3"/>
    <w:rsid w:val="00F314C0"/>
    <w:rsid w:val="00F314D3"/>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A04"/>
    <w:rsid w:val="00F73ECA"/>
    <w:rsid w:val="00F743A3"/>
    <w:rsid w:val="00F74A72"/>
    <w:rsid w:val="00F74DE7"/>
    <w:rsid w:val="00F74E5A"/>
    <w:rsid w:val="00F751B6"/>
    <w:rsid w:val="00F76A83"/>
    <w:rsid w:val="00F774C8"/>
    <w:rsid w:val="00F802C8"/>
    <w:rsid w:val="00F813B4"/>
    <w:rsid w:val="00F81D96"/>
    <w:rsid w:val="00F826E7"/>
    <w:rsid w:val="00F827AA"/>
    <w:rsid w:val="00F82C6C"/>
    <w:rsid w:val="00F83978"/>
    <w:rsid w:val="00F83ED3"/>
    <w:rsid w:val="00F83FE2"/>
    <w:rsid w:val="00F840B9"/>
    <w:rsid w:val="00F857B4"/>
    <w:rsid w:val="00F85C14"/>
    <w:rsid w:val="00F85C44"/>
    <w:rsid w:val="00F85F4D"/>
    <w:rsid w:val="00F86002"/>
    <w:rsid w:val="00F86371"/>
    <w:rsid w:val="00F86648"/>
    <w:rsid w:val="00F86C88"/>
    <w:rsid w:val="00F86D13"/>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59A"/>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6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mca6600268c627e54c8e01103e6401dfb0">
    <w:name w:val="mca6600268c627e54c8e01103e6401dfb0"/>
    <w:basedOn w:val="DefaultParagraphFont"/>
    <w:rsid w:val="0043270E"/>
  </w:style>
  <w:style w:type="character" w:customStyle="1" w:styleId="mc65b04396c85a298bb893a0b574d15314">
    <w:name w:val="mc65b04396c85a298bb893a0b574d15314"/>
    <w:basedOn w:val="DefaultParagraphFont"/>
    <w:rsid w:val="0043270E"/>
  </w:style>
  <w:style w:type="character" w:customStyle="1" w:styleId="mcd5217ee0c356109a8352ee096d3d8d4d">
    <w:name w:val="mcd5217ee0c356109a8352ee096d3d8d4d"/>
    <w:basedOn w:val="DefaultParagraphFont"/>
    <w:rsid w:val="0043270E"/>
  </w:style>
  <w:style w:type="character" w:customStyle="1" w:styleId="mcc5d6afe00b6235dce7ad03cb96ffffcf">
    <w:name w:val="mcc5d6afe00b6235dce7ad03cb96ffffcf"/>
    <w:basedOn w:val="DefaultParagraphFont"/>
    <w:rsid w:val="0043270E"/>
  </w:style>
  <w:style w:type="character" w:customStyle="1" w:styleId="mc0af2ad5841ba71bbc406b442772c922b">
    <w:name w:val="mc0af2ad5841ba71bbc406b442772c922b"/>
    <w:basedOn w:val="DefaultParagraphFont"/>
    <w:rsid w:val="00432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9073" TargetMode="External"/><Relationship Id="rId13" Type="http://schemas.openxmlformats.org/officeDocument/2006/relationships/hyperlink" Target="https://www.canlii.org/en/ab/abqb/doc/2017/2017abqb801/2017abqb801.html" TargetMode="External"/><Relationship Id="rId18" Type="http://schemas.openxmlformats.org/officeDocument/2006/relationships/hyperlink" Target="https://www.canlii.org/en/on/onca/doc/2020/2020onca94/2020onca94.html?resultIndex=1"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comments-commentaires@scc-csc.ca" TargetMode="External"/><Relationship Id="rId7" Type="http://schemas.openxmlformats.org/officeDocument/2006/relationships/endnotes" Target="endnotes.xml"/><Relationship Id="rId12" Type="http://schemas.openxmlformats.org/officeDocument/2006/relationships/hyperlink" Target="http://canlii.ca/t/j488t" TargetMode="External"/><Relationship Id="rId17" Type="http://schemas.openxmlformats.org/officeDocument/2006/relationships/hyperlink" Target="https://www.canlii.org/en/on/onsc/doc/2019/2019onsc87/2019onsc87.html?resultIndex=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anlii.org/en/ab/abca/doc/2020/2020abca40/2020abca40.html?autocompleteStr=1801-0032ac&amp;autocompletePos=1" TargetMode="External"/><Relationship Id="rId20" Type="http://schemas.openxmlformats.org/officeDocument/2006/relationships/hyperlink" Target="https://www.canlii.org/en/on/onca/doc/2020/2020onca94/2020onca94.html?resultIndex=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lii.ca/t/j488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anlii.org/en/ab/abqb/doc/2017/2017abqb801/2017abqb801.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scc-csc.ca/case-dossier/info/sum-som-eng.aspx?cas=39121" TargetMode="External"/><Relationship Id="rId19" Type="http://schemas.openxmlformats.org/officeDocument/2006/relationships/hyperlink" Target="https://www.canlii.org/en/on/onsc/doc/2019/2019onsc87/2019onsc87.html?resultIndex=1" TargetMode="External"/><Relationship Id="rId4" Type="http://schemas.openxmlformats.org/officeDocument/2006/relationships/settings" Target="settings.xml"/><Relationship Id="rId9" Type="http://schemas.openxmlformats.org/officeDocument/2006/relationships/hyperlink" Target="https://www.scc-csc.ca/case-dossier/info/sum-som-eng.aspx?cas=39101" TargetMode="External"/><Relationship Id="rId14" Type="http://schemas.openxmlformats.org/officeDocument/2006/relationships/hyperlink" Target="https://www.canlii.org/en/ab/abca/doc/2020/2020abca40/2020abca40.html?autocompleteStr=1801-0032ac&amp;autocompletePos=1"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94A77-5B9D-4CC3-8B78-13FDC0F21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13152</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2020-07-10T18:28:00Z</dcterms:modified>
</cp:coreProperties>
</file>