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56EB4" w:rsidRDefault="003F43E6" w:rsidP="00CC5785">
      <w:pPr>
        <w:pStyle w:val="Header"/>
        <w:jc w:val="center"/>
        <w:rPr>
          <w:b/>
          <w:sz w:val="32"/>
        </w:rPr>
      </w:pPr>
      <w:r w:rsidRPr="00456EB4">
        <w:rPr>
          <w:b/>
          <w:sz w:val="32"/>
        </w:rPr>
        <w:t>Supreme Court of Canada / Cour suprême du Canada</w:t>
      </w:r>
    </w:p>
    <w:p w:rsidR="003F43E6" w:rsidRPr="00456EB4" w:rsidRDefault="003F43E6" w:rsidP="00CC5785">
      <w:pPr>
        <w:widowControl w:val="0"/>
        <w:rPr>
          <w:i/>
        </w:rPr>
      </w:pPr>
    </w:p>
    <w:p w:rsidR="003F43E6" w:rsidRPr="00456EB4" w:rsidRDefault="003F43E6" w:rsidP="00CC5785">
      <w:pPr>
        <w:widowControl w:val="0"/>
        <w:rPr>
          <w:i/>
        </w:rPr>
      </w:pPr>
    </w:p>
    <w:p w:rsidR="006F2579" w:rsidRPr="00456EB4" w:rsidRDefault="006F2579" w:rsidP="00CC5785">
      <w:pPr>
        <w:widowControl w:val="0"/>
        <w:rPr>
          <w:i/>
          <w:sz w:val="20"/>
          <w:lang w:val="fr-CA"/>
        </w:rPr>
      </w:pPr>
      <w:r w:rsidRPr="00456EB4">
        <w:rPr>
          <w:i/>
          <w:sz w:val="20"/>
          <w:lang w:val="fr-CA"/>
        </w:rPr>
        <w:t>(</w:t>
      </w:r>
      <w:r w:rsidR="008F3C5D" w:rsidRPr="00456EB4">
        <w:rPr>
          <w:i/>
          <w:sz w:val="20"/>
          <w:lang w:val="fr-CA"/>
        </w:rPr>
        <w:t>L</w:t>
      </w:r>
      <w:r w:rsidRPr="00456EB4">
        <w:rPr>
          <w:i/>
          <w:sz w:val="20"/>
          <w:lang w:val="fr-CA"/>
        </w:rPr>
        <w:t>e français suit)</w:t>
      </w:r>
    </w:p>
    <w:p w:rsidR="006F2579" w:rsidRPr="00456EB4" w:rsidRDefault="006F2579" w:rsidP="00CC5785">
      <w:pPr>
        <w:widowControl w:val="0"/>
        <w:rPr>
          <w:lang w:val="fr-CA"/>
        </w:rPr>
      </w:pPr>
    </w:p>
    <w:p w:rsidR="006F2579" w:rsidRPr="00456EB4" w:rsidRDefault="00C007C3" w:rsidP="00CC5785">
      <w:pPr>
        <w:widowControl w:val="0"/>
        <w:jc w:val="center"/>
        <w:rPr>
          <w:b/>
          <w:lang w:val="fr-CA"/>
        </w:rPr>
      </w:pPr>
      <w:r w:rsidRPr="00456EB4">
        <w:fldChar w:fldCharType="begin"/>
      </w:r>
      <w:r w:rsidR="006F2579" w:rsidRPr="00456EB4">
        <w:rPr>
          <w:lang w:val="fr-CA"/>
        </w:rPr>
        <w:instrText xml:space="preserve"> SEQ CHAPTER \h \r 1</w:instrText>
      </w:r>
      <w:r w:rsidRPr="00456EB4">
        <w:fldChar w:fldCharType="end"/>
      </w:r>
      <w:r w:rsidR="002767DF" w:rsidRPr="00456EB4">
        <w:rPr>
          <w:b/>
          <w:lang w:val="fr-CA"/>
        </w:rPr>
        <w:t xml:space="preserve">JUDGMENTS </w:t>
      </w:r>
      <w:r w:rsidR="004C4C26" w:rsidRPr="00456EB4">
        <w:rPr>
          <w:b/>
          <w:lang w:val="fr-CA"/>
        </w:rPr>
        <w:t>IN LEAVE APPLICATION</w:t>
      </w:r>
      <w:r w:rsidR="002375D8" w:rsidRPr="00456EB4">
        <w:rPr>
          <w:b/>
          <w:lang w:val="fr-CA"/>
        </w:rPr>
        <w:t>S</w:t>
      </w:r>
    </w:p>
    <w:p w:rsidR="006F2579" w:rsidRPr="00456EB4" w:rsidRDefault="006F2579" w:rsidP="00CC5785">
      <w:pPr>
        <w:widowControl w:val="0"/>
        <w:rPr>
          <w:lang w:val="fr-CA"/>
        </w:rPr>
      </w:pPr>
    </w:p>
    <w:p w:rsidR="006F2579" w:rsidRPr="00456EB4" w:rsidRDefault="00D54AAF" w:rsidP="00CC5785">
      <w:pPr>
        <w:widowControl w:val="0"/>
      </w:pPr>
      <w:r w:rsidRPr="00456EB4">
        <w:rPr>
          <w:b/>
        </w:rPr>
        <w:t xml:space="preserve">February </w:t>
      </w:r>
      <w:r w:rsidR="00CD2F88" w:rsidRPr="00456EB4">
        <w:rPr>
          <w:b/>
        </w:rPr>
        <w:t>11</w:t>
      </w:r>
      <w:r w:rsidR="00435430" w:rsidRPr="00456EB4">
        <w:rPr>
          <w:b/>
        </w:rPr>
        <w:t>,</w:t>
      </w:r>
      <w:r w:rsidR="008825DB" w:rsidRPr="00456EB4">
        <w:rPr>
          <w:b/>
        </w:rPr>
        <w:t xml:space="preserve"> 20</w:t>
      </w:r>
      <w:r w:rsidR="002902CC" w:rsidRPr="00456EB4">
        <w:rPr>
          <w:b/>
        </w:rPr>
        <w:t>2</w:t>
      </w:r>
      <w:r w:rsidR="00E422E7" w:rsidRPr="00456EB4">
        <w:rPr>
          <w:b/>
        </w:rPr>
        <w:t>1</w:t>
      </w:r>
    </w:p>
    <w:p w:rsidR="006F2579" w:rsidRPr="00456EB4" w:rsidRDefault="006F2579" w:rsidP="00CC5785">
      <w:pPr>
        <w:widowControl w:val="0"/>
        <w:rPr>
          <w:b/>
        </w:rPr>
      </w:pPr>
      <w:r w:rsidRPr="00456EB4">
        <w:rPr>
          <w:b/>
        </w:rPr>
        <w:t>For immediate release</w:t>
      </w:r>
    </w:p>
    <w:p w:rsidR="006F2579" w:rsidRPr="00456EB4" w:rsidRDefault="006F2579" w:rsidP="00CC5785">
      <w:pPr>
        <w:widowControl w:val="0"/>
      </w:pPr>
    </w:p>
    <w:p w:rsidR="002767DF" w:rsidRPr="00456EB4" w:rsidRDefault="002767DF" w:rsidP="00CC5785">
      <w:pPr>
        <w:widowControl w:val="0"/>
      </w:pPr>
      <w:r w:rsidRPr="00456EB4">
        <w:rPr>
          <w:b/>
        </w:rPr>
        <w:t>OTTAWA</w:t>
      </w:r>
      <w:r w:rsidRPr="00456EB4">
        <w:t xml:space="preserve"> – The Suprem</w:t>
      </w:r>
      <w:r w:rsidR="00580213" w:rsidRPr="00456EB4">
        <w:t>e</w:t>
      </w:r>
      <w:r w:rsidRPr="00456EB4">
        <w:t xml:space="preserve"> Court of Canada has today deposited with the Registrar judgment</w:t>
      </w:r>
      <w:r w:rsidR="004D3B41" w:rsidRPr="00456EB4">
        <w:t>s</w:t>
      </w:r>
      <w:r w:rsidRPr="00456EB4">
        <w:t xml:space="preserve"> in the following </w:t>
      </w:r>
      <w:r w:rsidR="00063949" w:rsidRPr="00456EB4">
        <w:t xml:space="preserve">leave </w:t>
      </w:r>
      <w:r w:rsidRPr="00456EB4">
        <w:t>application</w:t>
      </w:r>
      <w:r w:rsidR="00CC044F" w:rsidRPr="00456EB4">
        <w:t>s</w:t>
      </w:r>
      <w:r w:rsidRPr="00456EB4">
        <w:t>.</w:t>
      </w:r>
    </w:p>
    <w:p w:rsidR="006F2579" w:rsidRPr="00456EB4" w:rsidRDefault="006F2579" w:rsidP="00CC5785">
      <w:pPr>
        <w:widowControl w:val="0"/>
      </w:pPr>
    </w:p>
    <w:p w:rsidR="006F2579" w:rsidRPr="00456EB4" w:rsidRDefault="006F2579" w:rsidP="00CC5785">
      <w:pPr>
        <w:widowControl w:val="0"/>
      </w:pPr>
    </w:p>
    <w:p w:rsidR="002767DF" w:rsidRPr="00456EB4" w:rsidRDefault="002767DF" w:rsidP="00CC5785">
      <w:pPr>
        <w:widowControl w:val="0"/>
        <w:jc w:val="center"/>
        <w:rPr>
          <w:lang w:val="fr-CA"/>
        </w:rPr>
      </w:pPr>
      <w:r w:rsidRPr="00456EB4">
        <w:rPr>
          <w:b/>
          <w:lang w:val="fr-CA"/>
        </w:rPr>
        <w:t>JUGEMENT</w:t>
      </w:r>
      <w:r w:rsidR="004C4C26" w:rsidRPr="00456EB4">
        <w:rPr>
          <w:b/>
          <w:lang w:val="fr-CA"/>
        </w:rPr>
        <w:t>S SUR DEMANDE</w:t>
      </w:r>
      <w:r w:rsidR="00CC044F" w:rsidRPr="00456EB4">
        <w:rPr>
          <w:b/>
          <w:lang w:val="fr-CA"/>
        </w:rPr>
        <w:t>S</w:t>
      </w:r>
      <w:r w:rsidRPr="00456EB4">
        <w:rPr>
          <w:b/>
          <w:lang w:val="fr-CA"/>
        </w:rPr>
        <w:t xml:space="preserve"> D’AUTORISATION</w:t>
      </w:r>
    </w:p>
    <w:p w:rsidR="006F2579" w:rsidRPr="00456EB4" w:rsidRDefault="006F2579" w:rsidP="00CC5785">
      <w:pPr>
        <w:widowControl w:val="0"/>
        <w:rPr>
          <w:lang w:val="fr-CA"/>
        </w:rPr>
      </w:pPr>
    </w:p>
    <w:p w:rsidR="006F2579" w:rsidRPr="00456EB4" w:rsidRDefault="006F2579" w:rsidP="00CC5785">
      <w:pPr>
        <w:widowControl w:val="0"/>
        <w:rPr>
          <w:lang w:val="fr-CA"/>
        </w:rPr>
      </w:pPr>
      <w:r w:rsidRPr="00456EB4">
        <w:rPr>
          <w:b/>
          <w:lang w:val="fr-CA"/>
        </w:rPr>
        <w:t>Le</w:t>
      </w:r>
      <w:r w:rsidR="008825DB" w:rsidRPr="00456EB4">
        <w:rPr>
          <w:b/>
          <w:lang w:val="fr-CA"/>
        </w:rPr>
        <w:t xml:space="preserve"> </w:t>
      </w:r>
      <w:r w:rsidR="00CD2F88" w:rsidRPr="00456EB4">
        <w:rPr>
          <w:b/>
          <w:lang w:val="fr-CA"/>
        </w:rPr>
        <w:t>11</w:t>
      </w:r>
      <w:r w:rsidR="00CC0432" w:rsidRPr="00456EB4">
        <w:rPr>
          <w:b/>
          <w:lang w:val="fr-CA"/>
        </w:rPr>
        <w:t xml:space="preserve"> </w:t>
      </w:r>
      <w:r w:rsidR="00D54AAF" w:rsidRPr="00456EB4">
        <w:rPr>
          <w:b/>
          <w:lang w:val="fr-CA"/>
        </w:rPr>
        <w:t>fé</w:t>
      </w:r>
      <w:r w:rsidR="00E422E7" w:rsidRPr="00456EB4">
        <w:rPr>
          <w:b/>
          <w:lang w:val="fr-CA"/>
        </w:rPr>
        <w:t>v</w:t>
      </w:r>
      <w:r w:rsidR="00D54AAF" w:rsidRPr="00456EB4">
        <w:rPr>
          <w:b/>
          <w:lang w:val="fr-CA"/>
        </w:rPr>
        <w:t>r</w:t>
      </w:r>
      <w:r w:rsidR="00E422E7" w:rsidRPr="00456EB4">
        <w:rPr>
          <w:b/>
          <w:lang w:val="fr-CA"/>
        </w:rPr>
        <w:t>ier</w:t>
      </w:r>
      <w:r w:rsidR="004E4B02" w:rsidRPr="00456EB4">
        <w:rPr>
          <w:b/>
          <w:lang w:val="fr-CA"/>
        </w:rPr>
        <w:t xml:space="preserve"> </w:t>
      </w:r>
      <w:r w:rsidR="008825DB" w:rsidRPr="00456EB4">
        <w:rPr>
          <w:b/>
          <w:lang w:val="fr-CA"/>
        </w:rPr>
        <w:t>20</w:t>
      </w:r>
      <w:r w:rsidR="002902CC" w:rsidRPr="00456EB4">
        <w:rPr>
          <w:b/>
          <w:lang w:val="fr-CA"/>
        </w:rPr>
        <w:t>2</w:t>
      </w:r>
      <w:r w:rsidR="00E422E7" w:rsidRPr="00456EB4">
        <w:rPr>
          <w:b/>
          <w:lang w:val="fr-CA"/>
        </w:rPr>
        <w:t>1</w:t>
      </w:r>
    </w:p>
    <w:p w:rsidR="006F2579" w:rsidRPr="00456EB4" w:rsidRDefault="006F2579" w:rsidP="00CC5785">
      <w:pPr>
        <w:widowControl w:val="0"/>
        <w:rPr>
          <w:b/>
          <w:lang w:val="fr-CA"/>
        </w:rPr>
      </w:pPr>
      <w:r w:rsidRPr="00456EB4">
        <w:rPr>
          <w:b/>
          <w:lang w:val="fr-CA"/>
        </w:rPr>
        <w:t>Pour diffusion immédiate</w:t>
      </w:r>
    </w:p>
    <w:p w:rsidR="006F2579" w:rsidRPr="00456EB4" w:rsidRDefault="006F2579" w:rsidP="00CC5785">
      <w:pPr>
        <w:widowControl w:val="0"/>
        <w:rPr>
          <w:lang w:val="fr-CA"/>
        </w:rPr>
      </w:pPr>
    </w:p>
    <w:p w:rsidR="002767DF" w:rsidRPr="00456EB4" w:rsidRDefault="002767DF" w:rsidP="00CC5785">
      <w:pPr>
        <w:widowControl w:val="0"/>
        <w:rPr>
          <w:lang w:val="fr-CA"/>
        </w:rPr>
      </w:pPr>
      <w:r w:rsidRPr="00456EB4">
        <w:rPr>
          <w:b/>
          <w:lang w:val="fr-CA"/>
        </w:rPr>
        <w:t>OTTAWA</w:t>
      </w:r>
      <w:r w:rsidRPr="00456EB4">
        <w:rPr>
          <w:lang w:val="fr-CA"/>
        </w:rPr>
        <w:t xml:space="preserve"> – La Cour suprême du Canada a déposé aujourd’hui auprès du registraire les jugements dans </w:t>
      </w:r>
      <w:r w:rsidR="00CC044F" w:rsidRPr="00456EB4">
        <w:rPr>
          <w:lang w:val="fr-CA"/>
        </w:rPr>
        <w:t>les</w:t>
      </w:r>
      <w:r w:rsidR="008C7CD9" w:rsidRPr="00456EB4">
        <w:rPr>
          <w:lang w:val="fr-CA"/>
        </w:rPr>
        <w:t xml:space="preserve"> </w:t>
      </w:r>
      <w:r w:rsidR="004C4C26" w:rsidRPr="00456EB4">
        <w:rPr>
          <w:lang w:val="fr-CA"/>
        </w:rPr>
        <w:t>demande</w:t>
      </w:r>
      <w:r w:rsidR="0088435A" w:rsidRPr="00456EB4">
        <w:rPr>
          <w:lang w:val="fr-CA"/>
        </w:rPr>
        <w:t>s</w:t>
      </w:r>
      <w:r w:rsidRPr="00456EB4">
        <w:rPr>
          <w:lang w:val="fr-CA"/>
        </w:rPr>
        <w:t xml:space="preserve"> d’au</w:t>
      </w:r>
      <w:r w:rsidR="00F24EF2" w:rsidRPr="00456EB4">
        <w:rPr>
          <w:lang w:val="fr-CA"/>
        </w:rPr>
        <w:t xml:space="preserve">torisation </w:t>
      </w:r>
      <w:r w:rsidR="007F2922" w:rsidRPr="00456EB4">
        <w:rPr>
          <w:lang w:val="fr-CA"/>
        </w:rPr>
        <w:t>sui</w:t>
      </w:r>
      <w:r w:rsidR="00F24EF2" w:rsidRPr="00456EB4">
        <w:rPr>
          <w:lang w:val="fr-CA"/>
        </w:rPr>
        <w:t>v</w:t>
      </w:r>
      <w:r w:rsidR="007F2922" w:rsidRPr="00456EB4">
        <w:rPr>
          <w:lang w:val="fr-CA"/>
        </w:rPr>
        <w:t>a</w:t>
      </w:r>
      <w:r w:rsidR="00F24EF2" w:rsidRPr="00456EB4">
        <w:rPr>
          <w:lang w:val="fr-CA"/>
        </w:rPr>
        <w:t>nt</w:t>
      </w:r>
      <w:r w:rsidR="00C56657" w:rsidRPr="00456EB4">
        <w:rPr>
          <w:lang w:val="fr-CA"/>
        </w:rPr>
        <w:t>s</w:t>
      </w:r>
      <w:r w:rsidR="00F24EF2" w:rsidRPr="00456EB4">
        <w:rPr>
          <w:lang w:val="fr-CA"/>
        </w:rPr>
        <w:t>.</w:t>
      </w:r>
    </w:p>
    <w:p w:rsidR="00694BDA" w:rsidRPr="00456EB4" w:rsidRDefault="00694BDA" w:rsidP="00CC5785">
      <w:pPr>
        <w:jc w:val="both"/>
        <w:rPr>
          <w:sz w:val="20"/>
          <w:lang w:val="fr-CA"/>
        </w:rPr>
      </w:pPr>
    </w:p>
    <w:p w:rsidR="00DA0759" w:rsidRPr="00456EB4" w:rsidRDefault="00456EB4" w:rsidP="00CC5785">
      <w:pPr>
        <w:jc w:val="both"/>
        <w:rPr>
          <w:sz w:val="20"/>
          <w:lang w:val="fr-CA"/>
        </w:rPr>
      </w:pPr>
      <w:r w:rsidRPr="00456EB4">
        <w:rPr>
          <w:sz w:val="20"/>
        </w:rPr>
        <w:pict>
          <v:rect id="_x0000_i1025" style="width:2in;height:1pt" o:hrpct="0" o:hralign="center" o:hrstd="t" o:hrnoshade="t" o:hr="t" fillcolor="black [3213]" stroked="f"/>
        </w:pict>
      </w:r>
    </w:p>
    <w:p w:rsidR="00F811F1" w:rsidRPr="00456EB4" w:rsidRDefault="00F811F1" w:rsidP="00CC5785">
      <w:pPr>
        <w:jc w:val="both"/>
        <w:rPr>
          <w:sz w:val="20"/>
        </w:rPr>
      </w:pPr>
    </w:p>
    <w:p w:rsidR="00431DE2" w:rsidRPr="00456EB4" w:rsidRDefault="00431DE2" w:rsidP="00CC5785">
      <w:pPr>
        <w:jc w:val="both"/>
        <w:rPr>
          <w:b/>
          <w:sz w:val="22"/>
          <w:szCs w:val="22"/>
        </w:rPr>
      </w:pPr>
      <w:r w:rsidRPr="00456EB4">
        <w:rPr>
          <w:b/>
          <w:sz w:val="22"/>
          <w:szCs w:val="22"/>
        </w:rPr>
        <w:t>DISMISSED / REJETÉE</w:t>
      </w:r>
      <w:r w:rsidR="001B1618" w:rsidRPr="00456EB4">
        <w:rPr>
          <w:b/>
          <w:sz w:val="22"/>
          <w:szCs w:val="22"/>
        </w:rPr>
        <w:t>S</w:t>
      </w:r>
    </w:p>
    <w:p w:rsidR="00431DE2" w:rsidRPr="00456EB4" w:rsidRDefault="00431DE2" w:rsidP="00CC5785">
      <w:pPr>
        <w:jc w:val="both"/>
        <w:rPr>
          <w:sz w:val="20"/>
        </w:rPr>
      </w:pPr>
    </w:p>
    <w:p w:rsidR="000D078D" w:rsidRPr="00456EB4" w:rsidRDefault="000D078D" w:rsidP="000D078D">
      <w:pPr>
        <w:tabs>
          <w:tab w:val="left" w:pos="0"/>
          <w:tab w:val="left" w:pos="426"/>
          <w:tab w:val="left" w:pos="720"/>
          <w:tab w:val="left" w:pos="1440"/>
          <w:tab w:val="left" w:pos="2160"/>
          <w:tab w:val="left" w:pos="2880"/>
        </w:tabs>
        <w:rPr>
          <w:sz w:val="22"/>
          <w:szCs w:val="22"/>
        </w:rPr>
      </w:pPr>
      <w:r w:rsidRPr="00456EB4">
        <w:rPr>
          <w:i/>
          <w:sz w:val="22"/>
          <w:szCs w:val="22"/>
        </w:rPr>
        <w:t>Safa Malakpour v. Her Majesty the Queen</w:t>
      </w:r>
      <w:r w:rsidRPr="00456EB4">
        <w:rPr>
          <w:sz w:val="22"/>
          <w:szCs w:val="22"/>
        </w:rPr>
        <w:t xml:space="preserve"> (B.C.) (Criminal) (By Leave) (</w:t>
      </w:r>
      <w:hyperlink r:id="rId8" w:history="1">
        <w:r w:rsidRPr="00456EB4">
          <w:rPr>
            <w:rStyle w:val="Hyperlink"/>
            <w:sz w:val="22"/>
            <w:szCs w:val="22"/>
          </w:rPr>
          <w:t>39247</w:t>
        </w:r>
      </w:hyperlink>
      <w:r w:rsidRPr="00456EB4">
        <w:rPr>
          <w:sz w:val="22"/>
          <w:szCs w:val="22"/>
        </w:rPr>
        <w:t>)</w:t>
      </w:r>
    </w:p>
    <w:p w:rsidR="00A04D13" w:rsidRPr="00456EB4" w:rsidRDefault="00A04D13" w:rsidP="00CC5785">
      <w:pPr>
        <w:widowControl w:val="0"/>
        <w:rPr>
          <w:sz w:val="20"/>
        </w:rPr>
      </w:pPr>
    </w:p>
    <w:p w:rsidR="000D078D" w:rsidRPr="00456EB4" w:rsidRDefault="000D078D" w:rsidP="000D078D">
      <w:pPr>
        <w:jc w:val="both"/>
        <w:rPr>
          <w:sz w:val="20"/>
        </w:rPr>
      </w:pPr>
      <w:r w:rsidRPr="00456EB4">
        <w:rPr>
          <w:sz w:val="20"/>
        </w:rPr>
        <w:t>The motion for an extension of time to serve and file the application for leave to appeal is granted. The application for leave to appeal from the judgment of the</w:t>
      </w:r>
      <w:bookmarkStart w:id="0" w:name="BM_1_"/>
      <w:bookmarkEnd w:id="0"/>
      <w:r w:rsidRPr="00456EB4">
        <w:rPr>
          <w:sz w:val="20"/>
        </w:rPr>
        <w:t xml:space="preserve"> Court of Appeal for British Columbia (Vancouver), Number  CA43670, 2018 BCCA 254, dated June 22, 2018, is dismissed.</w:t>
      </w:r>
    </w:p>
    <w:p w:rsidR="000D078D" w:rsidRPr="00456EB4" w:rsidRDefault="000D078D" w:rsidP="000D078D">
      <w:pPr>
        <w:jc w:val="both"/>
        <w:rPr>
          <w:sz w:val="20"/>
        </w:rPr>
      </w:pPr>
    </w:p>
    <w:p w:rsidR="008B5E4C" w:rsidRPr="00456EB4" w:rsidRDefault="000D078D" w:rsidP="000D76E8">
      <w:pPr>
        <w:jc w:val="both"/>
        <w:rPr>
          <w:sz w:val="20"/>
          <w:lang w:val="fr-CA"/>
        </w:rPr>
      </w:pPr>
      <w:r w:rsidRPr="00456EB4">
        <w:rPr>
          <w:sz w:val="20"/>
          <w:lang w:val="fr-CA"/>
        </w:rPr>
        <w:t>La requête en prorogation du délai de signification et de dépôt de la demande d’autorisation d’appel est accueillie. La demande d’autorisation d’appel de l’arrêt de la Cour d’appel de la Colombie-Britannique (Vancouver), numéro CA43670, 2018 BCCA 254, daté du 22 juin 2018, est rejetée.</w:t>
      </w:r>
    </w:p>
    <w:p w:rsidR="009C3D5E" w:rsidRPr="00456EB4" w:rsidRDefault="009C3D5E" w:rsidP="00CC5785">
      <w:pPr>
        <w:jc w:val="both"/>
        <w:rPr>
          <w:sz w:val="20"/>
          <w:lang w:val="fr-CA"/>
        </w:rPr>
      </w:pPr>
    </w:p>
    <w:p w:rsidR="00A04D13" w:rsidRPr="00456EB4" w:rsidRDefault="00456EB4" w:rsidP="00CC5785">
      <w:pPr>
        <w:widowControl w:val="0"/>
        <w:rPr>
          <w:sz w:val="20"/>
        </w:rPr>
      </w:pPr>
      <w:r w:rsidRPr="00456EB4">
        <w:rPr>
          <w:sz w:val="20"/>
        </w:rPr>
        <w:pict>
          <v:rect id="_x0000_i1027" style="width:2in;height:1pt" o:hrpct="0" o:hralign="center" o:hrstd="t" o:hrnoshade="t" o:hr="t" fillcolor="black [3213]" stroked="f"/>
        </w:pict>
      </w:r>
    </w:p>
    <w:p w:rsidR="00A25AB0" w:rsidRPr="00456EB4" w:rsidRDefault="00A25AB0" w:rsidP="00CC5785">
      <w:pPr>
        <w:widowControl w:val="0"/>
        <w:rPr>
          <w:sz w:val="20"/>
        </w:rPr>
      </w:pPr>
    </w:p>
    <w:p w:rsidR="000D078D" w:rsidRPr="00456EB4" w:rsidRDefault="000D078D" w:rsidP="000D078D">
      <w:pPr>
        <w:rPr>
          <w:sz w:val="22"/>
          <w:szCs w:val="22"/>
          <w:lang w:val="fr-CA"/>
        </w:rPr>
      </w:pPr>
      <w:r w:rsidRPr="00456EB4">
        <w:rPr>
          <w:i/>
          <w:sz w:val="22"/>
          <w:szCs w:val="22"/>
        </w:rPr>
        <w:t>Fernando Berardini inc. c. Accuracy Canada inc.</w:t>
      </w:r>
      <w:r w:rsidRPr="00456EB4">
        <w:rPr>
          <w:sz w:val="22"/>
          <w:szCs w:val="22"/>
        </w:rPr>
        <w:t xml:space="preserve"> </w:t>
      </w:r>
      <w:r w:rsidRPr="00456EB4">
        <w:rPr>
          <w:sz w:val="22"/>
          <w:szCs w:val="22"/>
          <w:lang w:val="fr-CA"/>
        </w:rPr>
        <w:t>(</w:t>
      </w:r>
      <w:proofErr w:type="gramStart"/>
      <w:r w:rsidRPr="00456EB4">
        <w:rPr>
          <w:sz w:val="22"/>
          <w:szCs w:val="22"/>
          <w:lang w:val="fr-CA"/>
        </w:rPr>
        <w:t>Qc</w:t>
      </w:r>
      <w:proofErr w:type="gramEnd"/>
      <w:r w:rsidRPr="00456EB4">
        <w:rPr>
          <w:sz w:val="22"/>
          <w:szCs w:val="22"/>
          <w:lang w:val="fr-CA"/>
        </w:rPr>
        <w:t>) (Civile) (Autorisation) (</w:t>
      </w:r>
      <w:hyperlink r:id="rId9" w:history="1">
        <w:r w:rsidRPr="00456EB4">
          <w:rPr>
            <w:rStyle w:val="Hyperlink"/>
            <w:sz w:val="22"/>
            <w:szCs w:val="22"/>
            <w:lang w:val="fr-CA"/>
          </w:rPr>
          <w:t>39369</w:t>
        </w:r>
      </w:hyperlink>
      <w:r w:rsidRPr="00456EB4">
        <w:rPr>
          <w:sz w:val="22"/>
          <w:szCs w:val="22"/>
          <w:lang w:val="fr-CA"/>
        </w:rPr>
        <w:t>)</w:t>
      </w:r>
    </w:p>
    <w:p w:rsidR="00D54AAF" w:rsidRPr="00456EB4" w:rsidRDefault="00D54AAF" w:rsidP="00D17D58">
      <w:pPr>
        <w:jc w:val="both"/>
        <w:rPr>
          <w:sz w:val="20"/>
          <w:lang w:val="fr-CA"/>
        </w:rPr>
      </w:pPr>
    </w:p>
    <w:p w:rsidR="000D078D" w:rsidRPr="00456EB4" w:rsidRDefault="000D078D" w:rsidP="000D078D">
      <w:pPr>
        <w:jc w:val="both"/>
        <w:rPr>
          <w:sz w:val="20"/>
          <w:lang w:val="fr-CA"/>
        </w:rPr>
      </w:pPr>
      <w:r w:rsidRPr="00456EB4">
        <w:rPr>
          <w:sz w:val="20"/>
          <w:lang w:val="fr-CA"/>
        </w:rPr>
        <w:t>La demande d’autorisation d’appel de l’arrêt de la Cour d’appel du Québec (Montréal), numéro 500-09-028706-190, 2020 QCCA 204, daté du 3 février 2020, est rejetée avec dépens.</w:t>
      </w:r>
    </w:p>
    <w:p w:rsidR="00CD2F88" w:rsidRPr="00456EB4" w:rsidRDefault="00CD2F88" w:rsidP="00D17D58">
      <w:pPr>
        <w:jc w:val="both"/>
        <w:rPr>
          <w:sz w:val="20"/>
          <w:lang w:val="fr-CA"/>
        </w:rPr>
      </w:pPr>
    </w:p>
    <w:p w:rsidR="00CD2F88" w:rsidRPr="00456EB4" w:rsidRDefault="000D078D" w:rsidP="00D17D58">
      <w:pPr>
        <w:jc w:val="both"/>
        <w:rPr>
          <w:sz w:val="20"/>
        </w:rPr>
      </w:pPr>
      <w:r w:rsidRPr="00456EB4">
        <w:rPr>
          <w:sz w:val="20"/>
          <w:lang w:val="en-CA"/>
        </w:rPr>
        <w:t xml:space="preserve">The application for leave to appeal from the judgment of the </w:t>
      </w:r>
      <w:r w:rsidRPr="00456EB4">
        <w:rPr>
          <w:sz w:val="20"/>
        </w:rPr>
        <w:t>Court of Appeal of Quebec (Montréal)</w:t>
      </w:r>
      <w:r w:rsidRPr="00456EB4">
        <w:rPr>
          <w:sz w:val="20"/>
          <w:lang w:val="en-CA"/>
        </w:rPr>
        <w:t xml:space="preserve">, Number </w:t>
      </w:r>
      <w:r w:rsidRPr="00456EB4">
        <w:rPr>
          <w:sz w:val="20"/>
        </w:rPr>
        <w:t>500-09-028706-190</w:t>
      </w:r>
      <w:r w:rsidRPr="00456EB4">
        <w:rPr>
          <w:sz w:val="20"/>
          <w:lang w:val="en-CA"/>
        </w:rPr>
        <w:t xml:space="preserve">, </w:t>
      </w:r>
      <w:r w:rsidRPr="00456EB4">
        <w:rPr>
          <w:sz w:val="20"/>
        </w:rPr>
        <w:t xml:space="preserve">2020 QCCA 204, </w:t>
      </w:r>
      <w:r w:rsidRPr="00456EB4">
        <w:rPr>
          <w:sz w:val="20"/>
          <w:lang w:val="en-CA"/>
        </w:rPr>
        <w:t xml:space="preserve">dated </w:t>
      </w:r>
      <w:r w:rsidRPr="00456EB4">
        <w:rPr>
          <w:sz w:val="20"/>
        </w:rPr>
        <w:t>February 3, 2020,</w:t>
      </w:r>
      <w:r w:rsidRPr="00456EB4">
        <w:rPr>
          <w:sz w:val="20"/>
          <w:lang w:val="en-CA"/>
        </w:rPr>
        <w:t xml:space="preserve"> is dismissed with costs.</w:t>
      </w:r>
    </w:p>
    <w:p w:rsidR="00CD2F88" w:rsidRPr="00456EB4" w:rsidRDefault="00CD2F88" w:rsidP="00D17D58">
      <w:pPr>
        <w:jc w:val="both"/>
        <w:rPr>
          <w:sz w:val="20"/>
        </w:rPr>
      </w:pPr>
    </w:p>
    <w:p w:rsidR="00E1360D" w:rsidRPr="00456EB4" w:rsidRDefault="00456EB4" w:rsidP="00D17D58">
      <w:pPr>
        <w:jc w:val="both"/>
        <w:rPr>
          <w:sz w:val="20"/>
        </w:rPr>
      </w:pPr>
      <w:r w:rsidRPr="00456EB4">
        <w:rPr>
          <w:sz w:val="20"/>
        </w:rPr>
        <w:pict>
          <v:rect id="_x0000_i1028" style="width:2in;height:1pt" o:hrpct="0" o:hralign="center" o:hrstd="t" o:hrnoshade="t" o:hr="t" fillcolor="black [3213]" stroked="f"/>
        </w:pict>
      </w:r>
    </w:p>
    <w:p w:rsidR="00E1360D" w:rsidRPr="00456EB4" w:rsidRDefault="00E1360D" w:rsidP="00D17D58">
      <w:pPr>
        <w:jc w:val="both"/>
        <w:rPr>
          <w:sz w:val="20"/>
        </w:rPr>
      </w:pPr>
    </w:p>
    <w:p w:rsidR="00E37E99" w:rsidRPr="00456EB4" w:rsidRDefault="00E37E99" w:rsidP="00E37E99">
      <w:pPr>
        <w:rPr>
          <w:sz w:val="22"/>
          <w:szCs w:val="22"/>
        </w:rPr>
      </w:pPr>
      <w:r w:rsidRPr="00456EB4">
        <w:rPr>
          <w:i/>
          <w:sz w:val="22"/>
          <w:szCs w:val="22"/>
        </w:rPr>
        <w:t>Co-operators General Insurance Company v. Le Treport Wedding &amp; Convention Centre Ltd.</w:t>
      </w:r>
      <w:r w:rsidRPr="00456EB4">
        <w:rPr>
          <w:sz w:val="22"/>
          <w:szCs w:val="22"/>
        </w:rPr>
        <w:t xml:space="preserve"> (Ont.) (Civil) (By Leave) (</w:t>
      </w:r>
      <w:hyperlink r:id="rId10" w:history="1">
        <w:r w:rsidRPr="00456EB4">
          <w:rPr>
            <w:rStyle w:val="Hyperlink"/>
            <w:sz w:val="22"/>
            <w:szCs w:val="22"/>
          </w:rPr>
          <w:t>39358</w:t>
        </w:r>
      </w:hyperlink>
      <w:r w:rsidRPr="00456EB4">
        <w:rPr>
          <w:sz w:val="22"/>
          <w:szCs w:val="22"/>
        </w:rPr>
        <w:t>)</w:t>
      </w:r>
    </w:p>
    <w:p w:rsidR="00D54AAF" w:rsidRPr="00456EB4" w:rsidRDefault="00D54AAF" w:rsidP="00DA7AFB">
      <w:pPr>
        <w:jc w:val="both"/>
        <w:rPr>
          <w:sz w:val="20"/>
        </w:rPr>
      </w:pPr>
    </w:p>
    <w:p w:rsidR="00E37E99" w:rsidRPr="00456EB4" w:rsidRDefault="00E37E99" w:rsidP="00E37E99">
      <w:pPr>
        <w:jc w:val="both"/>
        <w:rPr>
          <w:sz w:val="20"/>
        </w:rPr>
      </w:pPr>
      <w:r w:rsidRPr="00456EB4">
        <w:rPr>
          <w:sz w:val="20"/>
        </w:rPr>
        <w:t>The application for leave to appeal from the judgment of the Court of Appeal for Ontario, Number C67088, 2020 ONCA 487, dated July 29, 2020, is dismissed with costs.</w:t>
      </w:r>
    </w:p>
    <w:p w:rsidR="00CD2F88" w:rsidRPr="00456EB4" w:rsidRDefault="00CD2F88" w:rsidP="00DA7AFB">
      <w:pPr>
        <w:jc w:val="both"/>
        <w:rPr>
          <w:sz w:val="20"/>
        </w:rPr>
      </w:pPr>
    </w:p>
    <w:p w:rsidR="00CD2F88" w:rsidRPr="00456EB4" w:rsidRDefault="00E37E99" w:rsidP="00DA7AFB">
      <w:pPr>
        <w:jc w:val="both"/>
        <w:rPr>
          <w:sz w:val="20"/>
          <w:lang w:val="fr-CA"/>
        </w:rPr>
      </w:pPr>
      <w:r w:rsidRPr="00456EB4">
        <w:rPr>
          <w:sz w:val="20"/>
          <w:lang w:val="fr-CA"/>
        </w:rPr>
        <w:lastRenderedPageBreak/>
        <w:t>La demande d’autorisation d’appel de l’arrêt de la Cour d’appel de l’Ontario, numéro C67088, 2020 ONCA 487, daté du 29 juillet 2020, est rejetée avec dépens.</w:t>
      </w:r>
    </w:p>
    <w:p w:rsidR="00CD2F88" w:rsidRPr="00456EB4" w:rsidRDefault="00CD2F88" w:rsidP="00CD2F88">
      <w:pPr>
        <w:jc w:val="both"/>
        <w:rPr>
          <w:sz w:val="20"/>
          <w:lang w:val="fr-CA"/>
        </w:rPr>
      </w:pPr>
    </w:p>
    <w:p w:rsidR="00CD2F88" w:rsidRPr="00456EB4" w:rsidRDefault="00456EB4" w:rsidP="00CD2F88">
      <w:pPr>
        <w:jc w:val="both"/>
        <w:rPr>
          <w:sz w:val="20"/>
        </w:rPr>
      </w:pPr>
      <w:r w:rsidRPr="00456EB4">
        <w:rPr>
          <w:sz w:val="20"/>
        </w:rPr>
        <w:pict>
          <v:rect id="_x0000_i1029" style="width:2in;height:1pt" o:hrpct="0" o:hralign="center" o:hrstd="t" o:hrnoshade="t" o:hr="t" fillcolor="black [3213]" stroked="f"/>
        </w:pict>
      </w:r>
    </w:p>
    <w:p w:rsidR="00CD2F88" w:rsidRPr="00456EB4" w:rsidRDefault="00CD2F88" w:rsidP="00CD2F88">
      <w:pPr>
        <w:jc w:val="both"/>
        <w:rPr>
          <w:sz w:val="20"/>
        </w:rPr>
      </w:pPr>
    </w:p>
    <w:p w:rsidR="00183F43" w:rsidRPr="00456EB4" w:rsidRDefault="00183F43" w:rsidP="00183F43">
      <w:pPr>
        <w:rPr>
          <w:sz w:val="22"/>
          <w:szCs w:val="22"/>
        </w:rPr>
      </w:pPr>
      <w:r w:rsidRPr="00456EB4">
        <w:rPr>
          <w:i/>
          <w:sz w:val="22"/>
          <w:szCs w:val="22"/>
        </w:rPr>
        <w:t>SSAB Alabama Inc., SSAB U.S. Holding Inc. and SSAB Americas, LLC v. Canadian National Railway Company</w:t>
      </w:r>
      <w:r w:rsidRPr="00456EB4">
        <w:rPr>
          <w:sz w:val="22"/>
          <w:szCs w:val="22"/>
        </w:rPr>
        <w:t xml:space="preserve"> (Sask.) (Civil) (By Leave) (</w:t>
      </w:r>
      <w:hyperlink r:id="rId11" w:history="1">
        <w:r w:rsidRPr="00456EB4">
          <w:rPr>
            <w:rStyle w:val="Hyperlink"/>
            <w:sz w:val="22"/>
            <w:szCs w:val="22"/>
          </w:rPr>
          <w:t>39362</w:t>
        </w:r>
      </w:hyperlink>
      <w:r w:rsidRPr="00456EB4">
        <w:rPr>
          <w:sz w:val="22"/>
          <w:szCs w:val="22"/>
        </w:rPr>
        <w:t>)</w:t>
      </w:r>
    </w:p>
    <w:p w:rsidR="00CD2F88" w:rsidRPr="00456EB4" w:rsidRDefault="00CD2F88" w:rsidP="00DA7AFB">
      <w:pPr>
        <w:jc w:val="both"/>
        <w:rPr>
          <w:sz w:val="20"/>
        </w:rPr>
      </w:pPr>
    </w:p>
    <w:p w:rsidR="00183F43" w:rsidRPr="00456EB4" w:rsidRDefault="00183F43" w:rsidP="00183F43">
      <w:pPr>
        <w:jc w:val="both"/>
        <w:rPr>
          <w:sz w:val="20"/>
        </w:rPr>
      </w:pPr>
      <w:r w:rsidRPr="00456EB4">
        <w:rPr>
          <w:sz w:val="20"/>
        </w:rPr>
        <w:t>The motion to add LSB Contracting, LLC, as a party to the application for leave to appeal is dismissed. The application for leave to appeal from the judgment of the Court of Appeal for Saskatchewan, Number CACV3319, 2020 SKCA 74, dated June 19, 2020, is dismissed with costs.</w:t>
      </w:r>
    </w:p>
    <w:p w:rsidR="00CD2F88" w:rsidRPr="00456EB4" w:rsidRDefault="00CD2F88" w:rsidP="00DA7AFB">
      <w:pPr>
        <w:jc w:val="both"/>
        <w:rPr>
          <w:sz w:val="20"/>
        </w:rPr>
      </w:pPr>
    </w:p>
    <w:p w:rsidR="00CD2F88" w:rsidRPr="00456EB4" w:rsidRDefault="00183F43" w:rsidP="00DA7AFB">
      <w:pPr>
        <w:jc w:val="both"/>
        <w:rPr>
          <w:sz w:val="20"/>
          <w:lang w:val="fr-CA"/>
        </w:rPr>
      </w:pPr>
      <w:r w:rsidRPr="00456EB4">
        <w:rPr>
          <w:sz w:val="20"/>
          <w:lang w:val="fr-CA"/>
        </w:rPr>
        <w:t>La requête en vue d’ajouter LSB Contracting, LLC, comme partie à la demande d’autorisation d’appel est rejetée. La demande d’autorisation d’appel de l’arrêt de la Cour d’appel de la Saskatchewan, numéro CACV3319, 2020 SKCA 74, daté du 19 juin 2020, est rejetée avec dépens.</w:t>
      </w:r>
    </w:p>
    <w:p w:rsidR="00CD2F88" w:rsidRPr="00456EB4" w:rsidRDefault="00CD2F88" w:rsidP="00DA7AFB">
      <w:pPr>
        <w:jc w:val="both"/>
        <w:rPr>
          <w:sz w:val="20"/>
          <w:lang w:val="fr-CA"/>
        </w:rPr>
      </w:pPr>
    </w:p>
    <w:p w:rsidR="00DA7AFB" w:rsidRPr="00456EB4" w:rsidRDefault="00456EB4" w:rsidP="00DA7AFB">
      <w:pPr>
        <w:jc w:val="both"/>
        <w:rPr>
          <w:sz w:val="20"/>
        </w:rPr>
      </w:pPr>
      <w:r w:rsidRPr="00456EB4">
        <w:rPr>
          <w:sz w:val="20"/>
        </w:rPr>
        <w:pict>
          <v:rect id="_x0000_i1030" style="width:2in;height:1pt" o:hrpct="0" o:hralign="center" o:hrstd="t" o:hrnoshade="t" o:hr="t" fillcolor="black [3213]" stroked="f"/>
        </w:pict>
      </w:r>
    </w:p>
    <w:p w:rsidR="00DA7AFB" w:rsidRPr="00456EB4" w:rsidRDefault="00DA7AFB" w:rsidP="00DA7AFB">
      <w:pPr>
        <w:jc w:val="both"/>
        <w:rPr>
          <w:sz w:val="20"/>
        </w:rPr>
      </w:pPr>
    </w:p>
    <w:p w:rsidR="00D52B1C" w:rsidRPr="00456EB4" w:rsidRDefault="00D52B1C" w:rsidP="00D52B1C">
      <w:pPr>
        <w:rPr>
          <w:i/>
          <w:sz w:val="22"/>
          <w:szCs w:val="22"/>
          <w:lang w:val="fr-CA"/>
        </w:rPr>
      </w:pPr>
      <w:r w:rsidRPr="00456EB4">
        <w:rPr>
          <w:i/>
          <w:sz w:val="22"/>
          <w:szCs w:val="22"/>
          <w:lang w:val="fr-CA"/>
        </w:rPr>
        <w:t>Complexe commercial de l'Île inc. c. Provigo Distribution inc.</w:t>
      </w:r>
      <w:r w:rsidRPr="00456EB4">
        <w:rPr>
          <w:sz w:val="22"/>
          <w:szCs w:val="22"/>
          <w:lang w:val="fr-CA"/>
        </w:rPr>
        <w:t xml:space="preserve"> </w:t>
      </w:r>
      <w:r w:rsidRPr="00456EB4">
        <w:rPr>
          <w:i/>
          <w:sz w:val="22"/>
          <w:szCs w:val="22"/>
          <w:lang w:val="fr-CA"/>
        </w:rPr>
        <w:t>- et - Officier de la publicité des droits de la circonscription foncière de Vaudreuil</w:t>
      </w:r>
      <w:r w:rsidRPr="00456EB4">
        <w:rPr>
          <w:sz w:val="22"/>
          <w:szCs w:val="22"/>
          <w:lang w:val="fr-CA"/>
        </w:rPr>
        <w:t xml:space="preserve"> (Qc) (Civile) (Autorisation) (</w:t>
      </w:r>
      <w:hyperlink r:id="rId12" w:history="1">
        <w:r w:rsidRPr="00456EB4">
          <w:rPr>
            <w:rStyle w:val="Hyperlink"/>
            <w:sz w:val="22"/>
            <w:szCs w:val="22"/>
            <w:lang w:val="fr-CA"/>
          </w:rPr>
          <w:t>39375</w:t>
        </w:r>
      </w:hyperlink>
      <w:r w:rsidRPr="00456EB4">
        <w:rPr>
          <w:sz w:val="22"/>
          <w:szCs w:val="22"/>
          <w:lang w:val="fr-CA"/>
        </w:rPr>
        <w:t>)</w:t>
      </w:r>
    </w:p>
    <w:p w:rsidR="00D54AAF" w:rsidRPr="00456EB4" w:rsidRDefault="00D54AAF" w:rsidP="00DA7AFB">
      <w:pPr>
        <w:widowControl w:val="0"/>
        <w:rPr>
          <w:sz w:val="20"/>
          <w:lang w:val="fr-CA"/>
        </w:rPr>
      </w:pPr>
    </w:p>
    <w:p w:rsidR="00CD2F88" w:rsidRPr="00456EB4" w:rsidRDefault="00D52B1C" w:rsidP="00D52B1C">
      <w:pPr>
        <w:widowControl w:val="0"/>
        <w:jc w:val="both"/>
        <w:rPr>
          <w:sz w:val="20"/>
          <w:lang w:val="fr-CA"/>
        </w:rPr>
      </w:pPr>
      <w:r w:rsidRPr="00456EB4">
        <w:rPr>
          <w:sz w:val="20"/>
          <w:lang w:val="fr-CA"/>
        </w:rPr>
        <w:t>La demande d’autorisation d’appel de l’arrêt de la Cour d’appel du Québec (Montréal), numéro 500-09-028014-181, 2020 QCCA 970, daté du 23 juillet 2020, est rejetée avec dépens en faveur de l’intimée, Provigo Distribution inc.</w:t>
      </w:r>
    </w:p>
    <w:p w:rsidR="00CD2F88" w:rsidRPr="00456EB4" w:rsidRDefault="00CD2F88" w:rsidP="00DA7AFB">
      <w:pPr>
        <w:widowControl w:val="0"/>
        <w:rPr>
          <w:sz w:val="20"/>
          <w:lang w:val="fr-CA"/>
        </w:rPr>
      </w:pPr>
    </w:p>
    <w:p w:rsidR="00D52B1C" w:rsidRPr="00456EB4" w:rsidRDefault="00D52B1C" w:rsidP="00D52B1C">
      <w:pPr>
        <w:widowControl w:val="0"/>
        <w:jc w:val="both"/>
        <w:rPr>
          <w:sz w:val="20"/>
        </w:rPr>
      </w:pPr>
      <w:r w:rsidRPr="00456EB4">
        <w:rPr>
          <w:sz w:val="20"/>
          <w:lang w:val="en-CA"/>
        </w:rPr>
        <w:t xml:space="preserve">The application for leave to appeal from the judgment of the </w:t>
      </w:r>
      <w:r w:rsidRPr="00456EB4">
        <w:rPr>
          <w:sz w:val="20"/>
        </w:rPr>
        <w:t>Court of Appeal of Quebec (Montréal)</w:t>
      </w:r>
      <w:r w:rsidRPr="00456EB4">
        <w:rPr>
          <w:sz w:val="20"/>
          <w:lang w:val="en-CA"/>
        </w:rPr>
        <w:t xml:space="preserve">, Number </w:t>
      </w:r>
      <w:r w:rsidRPr="00456EB4">
        <w:rPr>
          <w:sz w:val="20"/>
        </w:rPr>
        <w:t>500-09-028014-181</w:t>
      </w:r>
      <w:r w:rsidRPr="00456EB4">
        <w:rPr>
          <w:sz w:val="20"/>
          <w:lang w:val="en-CA"/>
        </w:rPr>
        <w:t xml:space="preserve">, </w:t>
      </w:r>
      <w:r w:rsidRPr="00456EB4">
        <w:rPr>
          <w:sz w:val="20"/>
        </w:rPr>
        <w:t>2020 QCCA 970,</w:t>
      </w:r>
      <w:r w:rsidRPr="00456EB4">
        <w:rPr>
          <w:sz w:val="20"/>
          <w:lang w:val="en-CA"/>
        </w:rPr>
        <w:t xml:space="preserve"> dated </w:t>
      </w:r>
      <w:r w:rsidRPr="00456EB4">
        <w:rPr>
          <w:sz w:val="20"/>
        </w:rPr>
        <w:t>July 23, 2020,</w:t>
      </w:r>
      <w:r w:rsidRPr="00456EB4">
        <w:rPr>
          <w:sz w:val="20"/>
          <w:lang w:val="en-CA"/>
        </w:rPr>
        <w:t xml:space="preserve"> is dismissed with costs to the respondent,  Provigo Distribution inc.</w:t>
      </w:r>
    </w:p>
    <w:p w:rsidR="00CD2F88" w:rsidRPr="00456EB4" w:rsidRDefault="00CD2F88" w:rsidP="00DA7AFB">
      <w:pPr>
        <w:widowControl w:val="0"/>
        <w:rPr>
          <w:sz w:val="20"/>
        </w:rPr>
      </w:pPr>
    </w:p>
    <w:p w:rsidR="00DA7AFB" w:rsidRPr="00456EB4" w:rsidRDefault="00456EB4" w:rsidP="00DA7AFB">
      <w:pPr>
        <w:widowControl w:val="0"/>
        <w:rPr>
          <w:sz w:val="20"/>
        </w:rPr>
      </w:pPr>
      <w:r w:rsidRPr="00456EB4">
        <w:rPr>
          <w:sz w:val="20"/>
        </w:rPr>
        <w:pict>
          <v:rect id="_x0000_i1031" style="width:2in;height:1pt" o:hrpct="0" o:hralign="center" o:hrstd="t" o:hrnoshade="t" o:hr="t" fillcolor="black [3213]" stroked="f"/>
        </w:pict>
      </w:r>
    </w:p>
    <w:p w:rsidR="00DA7AFB" w:rsidRPr="00456EB4" w:rsidRDefault="00DA7AFB" w:rsidP="00DA7AFB">
      <w:pPr>
        <w:widowControl w:val="0"/>
        <w:rPr>
          <w:sz w:val="20"/>
        </w:rPr>
      </w:pPr>
    </w:p>
    <w:p w:rsidR="00F84F0B" w:rsidRPr="00456EB4" w:rsidRDefault="00F84F0B" w:rsidP="00F84F0B">
      <w:pPr>
        <w:rPr>
          <w:sz w:val="22"/>
          <w:szCs w:val="22"/>
          <w:lang w:val="en-CA"/>
        </w:rPr>
      </w:pPr>
      <w:r w:rsidRPr="00456EB4">
        <w:rPr>
          <w:i/>
          <w:sz w:val="22"/>
          <w:szCs w:val="22"/>
          <w:lang w:val="en-CA"/>
        </w:rPr>
        <w:t xml:space="preserve">Senator Michael Dennis Duffy v. Senate of Canada and Attorney General of Canada </w:t>
      </w:r>
      <w:r w:rsidRPr="00456EB4">
        <w:rPr>
          <w:sz w:val="22"/>
          <w:szCs w:val="22"/>
          <w:lang w:val="en-CA"/>
        </w:rPr>
        <w:t xml:space="preserve">(Ont.) (Civil) (By Leave) </w:t>
      </w:r>
      <w:r w:rsidRPr="00456EB4">
        <w:rPr>
          <w:sz w:val="22"/>
          <w:szCs w:val="22"/>
        </w:rPr>
        <w:t>(</w:t>
      </w:r>
      <w:hyperlink r:id="rId13" w:history="1">
        <w:r w:rsidRPr="00456EB4">
          <w:rPr>
            <w:rStyle w:val="Hyperlink"/>
            <w:sz w:val="22"/>
            <w:szCs w:val="22"/>
          </w:rPr>
          <w:t>39361</w:t>
        </w:r>
      </w:hyperlink>
      <w:r w:rsidRPr="00456EB4">
        <w:rPr>
          <w:sz w:val="22"/>
          <w:szCs w:val="22"/>
        </w:rPr>
        <w:t>)</w:t>
      </w:r>
    </w:p>
    <w:p w:rsidR="00D54AAF" w:rsidRPr="00456EB4" w:rsidRDefault="00D54AAF" w:rsidP="00DA7AFB">
      <w:pPr>
        <w:jc w:val="both"/>
        <w:rPr>
          <w:sz w:val="20"/>
        </w:rPr>
      </w:pPr>
    </w:p>
    <w:p w:rsidR="00F84F0B" w:rsidRPr="00456EB4" w:rsidRDefault="00F84F0B" w:rsidP="00F84F0B">
      <w:pPr>
        <w:jc w:val="both"/>
        <w:rPr>
          <w:sz w:val="20"/>
        </w:rPr>
      </w:pPr>
      <w:r w:rsidRPr="00456EB4">
        <w:rPr>
          <w:sz w:val="20"/>
        </w:rPr>
        <w:t>The application for leave to appeal from the judgment of the Court of Appeal for Ontario, Number C66407, 2020 ONCA 536, dated August 28, 2020, is dismissed with costs.</w:t>
      </w:r>
    </w:p>
    <w:p w:rsidR="00CD2F88" w:rsidRPr="00456EB4" w:rsidRDefault="00CD2F88" w:rsidP="00DA7AFB">
      <w:pPr>
        <w:jc w:val="both"/>
        <w:rPr>
          <w:sz w:val="20"/>
        </w:rPr>
      </w:pPr>
    </w:p>
    <w:p w:rsidR="00CD2F88" w:rsidRPr="00456EB4" w:rsidRDefault="00F84F0B" w:rsidP="00CD2F88">
      <w:pPr>
        <w:jc w:val="both"/>
        <w:rPr>
          <w:sz w:val="20"/>
          <w:lang w:val="fr-CA"/>
        </w:rPr>
      </w:pPr>
      <w:r w:rsidRPr="00456EB4">
        <w:rPr>
          <w:sz w:val="20"/>
          <w:lang w:val="fr-CA"/>
        </w:rPr>
        <w:t>La demande d’autorisation d’appel de l’arrêt de la Cour d’appel de l’Ontario, numéro C66407, 2020 ONCA 536, daté du 28 août 2020, est rejetée avec dépens.</w:t>
      </w:r>
    </w:p>
    <w:p w:rsidR="00CD2F88" w:rsidRPr="00456EB4" w:rsidRDefault="00CD2F88" w:rsidP="00CD2F88">
      <w:pPr>
        <w:jc w:val="both"/>
        <w:rPr>
          <w:sz w:val="20"/>
          <w:lang w:val="fr-CA"/>
        </w:rPr>
      </w:pPr>
    </w:p>
    <w:p w:rsidR="00CD2F88" w:rsidRPr="00456EB4" w:rsidRDefault="00456EB4" w:rsidP="00CD2F88">
      <w:pPr>
        <w:jc w:val="both"/>
        <w:rPr>
          <w:sz w:val="20"/>
        </w:rPr>
      </w:pPr>
      <w:r w:rsidRPr="00456EB4">
        <w:rPr>
          <w:sz w:val="20"/>
        </w:rPr>
        <w:pict>
          <v:rect id="_x0000_i1032" style="width:2in;height:1pt" o:hrpct="0" o:hralign="center" o:hrstd="t" o:hrnoshade="t" o:hr="t" fillcolor="black [3213]" stroked="f"/>
        </w:pict>
      </w:r>
    </w:p>
    <w:p w:rsidR="00CD2F88" w:rsidRPr="00456EB4" w:rsidRDefault="00CD2F88" w:rsidP="00CD2F88">
      <w:pPr>
        <w:jc w:val="both"/>
        <w:rPr>
          <w:sz w:val="20"/>
        </w:rPr>
      </w:pPr>
    </w:p>
    <w:p w:rsidR="00000986" w:rsidRPr="00456EB4" w:rsidRDefault="00000986" w:rsidP="00000986">
      <w:pPr>
        <w:rPr>
          <w:sz w:val="22"/>
          <w:szCs w:val="22"/>
          <w:lang w:val="en-CA"/>
        </w:rPr>
      </w:pPr>
      <w:r w:rsidRPr="00456EB4">
        <w:rPr>
          <w:i/>
          <w:sz w:val="22"/>
          <w:szCs w:val="22"/>
          <w:lang w:val="en-CA"/>
        </w:rPr>
        <w:t>Nathan Paul Gervais v. Her Majesty the Queen</w:t>
      </w:r>
      <w:r w:rsidRPr="00456EB4">
        <w:rPr>
          <w:sz w:val="22"/>
          <w:szCs w:val="22"/>
          <w:lang w:val="en-CA"/>
        </w:rPr>
        <w:t xml:space="preserve"> (Alta.) (Criminal) (By Leave) </w:t>
      </w:r>
      <w:r w:rsidRPr="00456EB4">
        <w:rPr>
          <w:sz w:val="22"/>
          <w:szCs w:val="22"/>
        </w:rPr>
        <w:t>(</w:t>
      </w:r>
      <w:hyperlink r:id="rId14" w:history="1">
        <w:r w:rsidRPr="00456EB4">
          <w:rPr>
            <w:rStyle w:val="Hyperlink"/>
            <w:sz w:val="22"/>
            <w:szCs w:val="22"/>
          </w:rPr>
          <w:t>39366</w:t>
        </w:r>
      </w:hyperlink>
      <w:r w:rsidRPr="00456EB4">
        <w:rPr>
          <w:sz w:val="22"/>
          <w:szCs w:val="22"/>
        </w:rPr>
        <w:t>)</w:t>
      </w:r>
    </w:p>
    <w:p w:rsidR="00CD2F88" w:rsidRPr="00456EB4" w:rsidRDefault="00CD2F88" w:rsidP="00CD2F88">
      <w:pPr>
        <w:jc w:val="both"/>
        <w:rPr>
          <w:sz w:val="20"/>
        </w:rPr>
      </w:pPr>
    </w:p>
    <w:p w:rsidR="00000986" w:rsidRPr="00456EB4" w:rsidRDefault="00000986" w:rsidP="00000986">
      <w:pPr>
        <w:jc w:val="both"/>
        <w:rPr>
          <w:sz w:val="20"/>
        </w:rPr>
      </w:pPr>
      <w:r w:rsidRPr="00456EB4">
        <w:rPr>
          <w:sz w:val="20"/>
        </w:rPr>
        <w:t>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of Alberta (Calgary), Number 1901-0182-A, 2020 ABCA 221, dated June 1, 2020, is dismissed.</w:t>
      </w:r>
    </w:p>
    <w:p w:rsidR="00CD2F88" w:rsidRPr="00456EB4" w:rsidRDefault="00CD2F88" w:rsidP="00CD2F88">
      <w:pPr>
        <w:jc w:val="both"/>
        <w:rPr>
          <w:sz w:val="20"/>
        </w:rPr>
      </w:pPr>
    </w:p>
    <w:p w:rsidR="00CD2F88" w:rsidRPr="00456EB4" w:rsidRDefault="00000986" w:rsidP="00CD2F88">
      <w:pPr>
        <w:jc w:val="both"/>
        <w:rPr>
          <w:sz w:val="20"/>
          <w:lang w:val="fr-CA"/>
        </w:rPr>
      </w:pPr>
      <w:r w:rsidRPr="00456EB4">
        <w:rPr>
          <w:sz w:val="20"/>
          <w:lang w:val="fr-CA"/>
        </w:rPr>
        <w:t>La requête en prorogation du délai de signification et de dépôt de la demande d’autorisation d’appel est accueillie. La requête en prorogation du délai de signification et de dépôt de la réponse à la demande d’autorisation d’appel est accueillie. La demande d’autorisation d’appel de l’arrêt de la Cour d’appel de l’Alberta (Calgary), numéro 1901-0182-A, 2020 ABCA 221, daté du 1</w:t>
      </w:r>
      <w:r w:rsidRPr="00456EB4">
        <w:rPr>
          <w:sz w:val="20"/>
          <w:vertAlign w:val="superscript"/>
          <w:lang w:val="fr-CA"/>
        </w:rPr>
        <w:t>er</w:t>
      </w:r>
      <w:r w:rsidRPr="00456EB4">
        <w:rPr>
          <w:sz w:val="20"/>
          <w:lang w:val="fr-CA"/>
        </w:rPr>
        <w:t> juin 2020, est rejetée.</w:t>
      </w:r>
    </w:p>
    <w:p w:rsidR="00CD2F88" w:rsidRPr="00456EB4" w:rsidRDefault="00CD2F88" w:rsidP="00CD2F88">
      <w:pPr>
        <w:jc w:val="both"/>
        <w:rPr>
          <w:sz w:val="20"/>
          <w:lang w:val="fr-CA"/>
        </w:rPr>
      </w:pPr>
    </w:p>
    <w:p w:rsidR="00CD2F88" w:rsidRPr="00456EB4" w:rsidRDefault="00456EB4" w:rsidP="00CD2F88">
      <w:pPr>
        <w:jc w:val="both"/>
        <w:rPr>
          <w:sz w:val="20"/>
        </w:rPr>
      </w:pPr>
      <w:r w:rsidRPr="00456EB4">
        <w:rPr>
          <w:sz w:val="20"/>
        </w:rPr>
        <w:pict>
          <v:rect id="_x0000_i1033" style="width:2in;height:1pt" o:hrpct="0" o:hralign="center" o:hrstd="t" o:hrnoshade="t" o:hr="t" fillcolor="black [3213]" stroked="f"/>
        </w:pict>
      </w:r>
    </w:p>
    <w:p w:rsidR="00CD2F88" w:rsidRPr="00456EB4" w:rsidRDefault="00CD2F88" w:rsidP="00CD2F88">
      <w:pPr>
        <w:jc w:val="both"/>
        <w:rPr>
          <w:sz w:val="20"/>
        </w:rPr>
      </w:pPr>
    </w:p>
    <w:p w:rsidR="00000986" w:rsidRPr="00456EB4" w:rsidRDefault="00000986" w:rsidP="00000986">
      <w:pPr>
        <w:rPr>
          <w:sz w:val="22"/>
          <w:szCs w:val="22"/>
          <w:lang w:val="en-CA"/>
        </w:rPr>
      </w:pPr>
      <w:r w:rsidRPr="00456EB4">
        <w:rPr>
          <w:i/>
          <w:sz w:val="22"/>
          <w:szCs w:val="22"/>
          <w:lang w:val="en-CA"/>
        </w:rPr>
        <w:t>Chris Hughes v. Regional Health Authority B, doing business as Horizon Health Network and the Saint John Regional Hospital</w:t>
      </w:r>
      <w:r w:rsidRPr="00456EB4">
        <w:rPr>
          <w:sz w:val="22"/>
          <w:szCs w:val="22"/>
          <w:lang w:val="en-CA"/>
        </w:rPr>
        <w:t xml:space="preserve"> (N.B.) (Civil) (By Leave) </w:t>
      </w:r>
      <w:r w:rsidRPr="00456EB4">
        <w:rPr>
          <w:sz w:val="22"/>
          <w:szCs w:val="22"/>
        </w:rPr>
        <w:t>(</w:t>
      </w:r>
      <w:hyperlink r:id="rId15" w:history="1">
        <w:r w:rsidRPr="00456EB4">
          <w:rPr>
            <w:rStyle w:val="Hyperlink"/>
            <w:sz w:val="22"/>
            <w:szCs w:val="22"/>
          </w:rPr>
          <w:t>39351</w:t>
        </w:r>
      </w:hyperlink>
      <w:r w:rsidRPr="00456EB4">
        <w:rPr>
          <w:sz w:val="22"/>
          <w:szCs w:val="22"/>
        </w:rPr>
        <w:t>)</w:t>
      </w:r>
    </w:p>
    <w:p w:rsidR="00CD2F88" w:rsidRPr="00456EB4" w:rsidRDefault="00CD2F88" w:rsidP="00CD2F88">
      <w:pPr>
        <w:widowControl w:val="0"/>
        <w:rPr>
          <w:sz w:val="20"/>
        </w:rPr>
      </w:pPr>
    </w:p>
    <w:p w:rsidR="00000986" w:rsidRPr="00456EB4" w:rsidRDefault="00000986" w:rsidP="00000986">
      <w:pPr>
        <w:jc w:val="both"/>
        <w:rPr>
          <w:sz w:val="20"/>
        </w:rPr>
      </w:pPr>
      <w:r w:rsidRPr="00456EB4">
        <w:rPr>
          <w:sz w:val="20"/>
        </w:rPr>
        <w:lastRenderedPageBreak/>
        <w:t>The application for leave to appeal from the judgment of the Court of Appeal of New Brunswick, Number 4-20-CA, 2020 NBCA 53, dated July 30, 2020, is dismissed with costs.</w:t>
      </w:r>
    </w:p>
    <w:p w:rsidR="00CD2F88" w:rsidRPr="00456EB4" w:rsidRDefault="00CD2F88" w:rsidP="00CD2F88">
      <w:pPr>
        <w:widowControl w:val="0"/>
        <w:rPr>
          <w:sz w:val="20"/>
        </w:rPr>
      </w:pPr>
    </w:p>
    <w:p w:rsidR="00CD2F88" w:rsidRPr="00456EB4" w:rsidRDefault="00000986" w:rsidP="00DA7AFB">
      <w:pPr>
        <w:jc w:val="both"/>
        <w:rPr>
          <w:sz w:val="20"/>
          <w:lang w:val="fr-CA"/>
        </w:rPr>
      </w:pPr>
      <w:r w:rsidRPr="00456EB4">
        <w:rPr>
          <w:sz w:val="20"/>
          <w:lang w:val="fr-CA"/>
        </w:rPr>
        <w:t>La demande d’autorisation d’appel de l’arrêt de la Cour d’appel du Nouveau-Brunswick, numéro 4-20-CA, 2020 NBCA 53, daté du 30 juillet 2020, est rejetée avec dépens.</w:t>
      </w:r>
    </w:p>
    <w:p w:rsidR="00CD2F88" w:rsidRPr="00456EB4" w:rsidRDefault="00CD2F88" w:rsidP="00CD2F88">
      <w:pPr>
        <w:jc w:val="both"/>
        <w:rPr>
          <w:sz w:val="20"/>
          <w:lang w:val="fr-CA"/>
        </w:rPr>
      </w:pPr>
    </w:p>
    <w:p w:rsidR="00CD2F88" w:rsidRPr="00456EB4" w:rsidRDefault="00456EB4" w:rsidP="00CD2F88">
      <w:pPr>
        <w:jc w:val="both"/>
        <w:rPr>
          <w:sz w:val="20"/>
        </w:rPr>
      </w:pPr>
      <w:r w:rsidRPr="00456EB4">
        <w:rPr>
          <w:sz w:val="20"/>
        </w:rPr>
        <w:pict>
          <v:rect id="_x0000_i1034" style="width:2in;height:1pt" o:hrpct="0" o:hralign="center" o:hrstd="t" o:hrnoshade="t" o:hr="t" fillcolor="black [3213]" stroked="f"/>
        </w:pict>
      </w:r>
    </w:p>
    <w:p w:rsidR="00CD2F88" w:rsidRPr="00456EB4" w:rsidRDefault="00CD2F88" w:rsidP="00CD2F88">
      <w:pPr>
        <w:jc w:val="both"/>
        <w:rPr>
          <w:sz w:val="20"/>
        </w:rPr>
      </w:pPr>
    </w:p>
    <w:p w:rsidR="00306DC0" w:rsidRPr="00456EB4" w:rsidRDefault="00306DC0" w:rsidP="00306DC0">
      <w:pPr>
        <w:rPr>
          <w:sz w:val="22"/>
          <w:szCs w:val="22"/>
          <w:lang w:val="en-CA"/>
        </w:rPr>
      </w:pPr>
      <w:r w:rsidRPr="00456EB4">
        <w:rPr>
          <w:i/>
          <w:sz w:val="22"/>
          <w:szCs w:val="22"/>
        </w:rPr>
        <w:t>Roman Catholic Episcopal Corporation of the Diocese of London in Ontario,</w:t>
      </w:r>
      <w:r w:rsidRPr="00456EB4">
        <w:rPr>
          <w:sz w:val="22"/>
          <w:szCs w:val="22"/>
        </w:rPr>
        <w:t xml:space="preserve"> </w:t>
      </w:r>
      <w:r w:rsidRPr="00456EB4">
        <w:rPr>
          <w:i/>
          <w:sz w:val="22"/>
          <w:szCs w:val="22"/>
        </w:rPr>
        <w:t>John Michael Sherlock and Anthony Daniels v. Irene Deschenes</w:t>
      </w:r>
      <w:r w:rsidRPr="00456EB4">
        <w:rPr>
          <w:sz w:val="22"/>
          <w:szCs w:val="22"/>
        </w:rPr>
        <w:t xml:space="preserve"> </w:t>
      </w:r>
      <w:r w:rsidRPr="00456EB4">
        <w:rPr>
          <w:sz w:val="22"/>
          <w:szCs w:val="22"/>
          <w:lang w:val="en-CA"/>
        </w:rPr>
        <w:t xml:space="preserve">(Ont.) (Civil) (By Leave) </w:t>
      </w:r>
      <w:r w:rsidRPr="00456EB4">
        <w:rPr>
          <w:sz w:val="22"/>
          <w:szCs w:val="22"/>
        </w:rPr>
        <w:t>(</w:t>
      </w:r>
      <w:hyperlink r:id="rId16" w:history="1">
        <w:r w:rsidRPr="00456EB4">
          <w:rPr>
            <w:rStyle w:val="Hyperlink"/>
            <w:sz w:val="22"/>
            <w:szCs w:val="22"/>
          </w:rPr>
          <w:t>39288</w:t>
        </w:r>
      </w:hyperlink>
      <w:r w:rsidRPr="00456EB4">
        <w:rPr>
          <w:sz w:val="22"/>
          <w:szCs w:val="22"/>
        </w:rPr>
        <w:t>)</w:t>
      </w:r>
    </w:p>
    <w:p w:rsidR="00CD2F88" w:rsidRPr="00456EB4" w:rsidRDefault="00CD2F88" w:rsidP="00CD2F88">
      <w:pPr>
        <w:jc w:val="both"/>
        <w:rPr>
          <w:sz w:val="20"/>
        </w:rPr>
      </w:pPr>
    </w:p>
    <w:p w:rsidR="00306DC0" w:rsidRPr="00456EB4" w:rsidRDefault="00306DC0" w:rsidP="00306DC0">
      <w:pPr>
        <w:jc w:val="both"/>
        <w:rPr>
          <w:sz w:val="20"/>
        </w:rPr>
      </w:pPr>
      <w:r w:rsidRPr="00456EB4">
        <w:rPr>
          <w:sz w:val="20"/>
        </w:rPr>
        <w:t>The application for leave to appeal from the judgment of the Court of Appeal for Ontario, Number C66312, 2020 ONCA 304, dated May 20, 2020, is dismissed with costs.</w:t>
      </w:r>
    </w:p>
    <w:p w:rsidR="00CD2F88" w:rsidRPr="00456EB4" w:rsidRDefault="00CD2F88" w:rsidP="00CD2F88">
      <w:pPr>
        <w:jc w:val="both"/>
        <w:rPr>
          <w:sz w:val="20"/>
        </w:rPr>
      </w:pPr>
    </w:p>
    <w:p w:rsidR="00CD2F88" w:rsidRPr="00456EB4" w:rsidRDefault="00306DC0" w:rsidP="00CD2F88">
      <w:pPr>
        <w:jc w:val="both"/>
        <w:rPr>
          <w:sz w:val="20"/>
          <w:lang w:val="fr-CA"/>
        </w:rPr>
      </w:pPr>
      <w:r w:rsidRPr="00456EB4">
        <w:rPr>
          <w:sz w:val="20"/>
          <w:lang w:val="fr-CA"/>
        </w:rPr>
        <w:t>La demande d’autorisation d’appel de l’arrêt de la Cour d’appel de l’Ontario, numéro C66312, 2020 ONCA 304, daté du 20 mai 2020, est rejetée avec dépens.</w:t>
      </w:r>
    </w:p>
    <w:p w:rsidR="00CD2F88" w:rsidRPr="00456EB4" w:rsidRDefault="00CD2F88" w:rsidP="00CD2F88">
      <w:pPr>
        <w:jc w:val="both"/>
        <w:rPr>
          <w:sz w:val="20"/>
          <w:lang w:val="fr-CA"/>
        </w:rPr>
      </w:pPr>
    </w:p>
    <w:p w:rsidR="00CD2F88" w:rsidRPr="00456EB4" w:rsidRDefault="00456EB4" w:rsidP="00CD2F88">
      <w:pPr>
        <w:jc w:val="both"/>
        <w:rPr>
          <w:sz w:val="20"/>
        </w:rPr>
      </w:pPr>
      <w:r w:rsidRPr="00456EB4">
        <w:rPr>
          <w:sz w:val="20"/>
        </w:rPr>
        <w:pict>
          <v:rect id="_x0000_i1035" style="width:2in;height:1pt" o:hrpct="0" o:hralign="center" o:hrstd="t" o:hrnoshade="t" o:hr="t" fillcolor="black [3213]" stroked="f"/>
        </w:pict>
      </w:r>
    </w:p>
    <w:p w:rsidR="00CD2F88" w:rsidRPr="00456EB4" w:rsidRDefault="00CD2F88" w:rsidP="00CD2F88">
      <w:pPr>
        <w:jc w:val="both"/>
        <w:rPr>
          <w:sz w:val="20"/>
        </w:rPr>
      </w:pPr>
    </w:p>
    <w:p w:rsidR="00456EB4" w:rsidRPr="00456EB4" w:rsidRDefault="00456EB4" w:rsidP="00456EB4">
      <w:pPr>
        <w:rPr>
          <w:sz w:val="22"/>
          <w:szCs w:val="22"/>
          <w:lang w:val="en-CA"/>
        </w:rPr>
      </w:pPr>
      <w:r w:rsidRPr="00456EB4">
        <w:rPr>
          <w:i/>
          <w:sz w:val="22"/>
          <w:szCs w:val="22"/>
        </w:rPr>
        <w:t>Ineke Sutherland v. City of Toronto and Mark Siboni</w:t>
      </w:r>
      <w:r w:rsidRPr="00456EB4">
        <w:rPr>
          <w:sz w:val="22"/>
          <w:szCs w:val="22"/>
        </w:rPr>
        <w:t xml:space="preserve"> </w:t>
      </w:r>
      <w:r w:rsidRPr="00456EB4">
        <w:rPr>
          <w:sz w:val="22"/>
          <w:szCs w:val="22"/>
          <w:lang w:val="en-CA"/>
        </w:rPr>
        <w:t xml:space="preserve">(Ont.) (Civil) (By Leave) </w:t>
      </w:r>
      <w:r w:rsidRPr="00456EB4">
        <w:rPr>
          <w:sz w:val="22"/>
          <w:szCs w:val="22"/>
        </w:rPr>
        <w:t>(</w:t>
      </w:r>
      <w:hyperlink r:id="rId17" w:history="1">
        <w:r w:rsidRPr="00456EB4">
          <w:rPr>
            <w:rStyle w:val="Hyperlink"/>
            <w:sz w:val="22"/>
            <w:szCs w:val="22"/>
          </w:rPr>
          <w:t>39264</w:t>
        </w:r>
      </w:hyperlink>
      <w:r w:rsidRPr="00456EB4">
        <w:rPr>
          <w:sz w:val="22"/>
          <w:szCs w:val="22"/>
        </w:rPr>
        <w:t>)</w:t>
      </w:r>
    </w:p>
    <w:p w:rsidR="00CD2F88" w:rsidRPr="00456EB4" w:rsidRDefault="00CD2F88" w:rsidP="00CD2F88">
      <w:pPr>
        <w:widowControl w:val="0"/>
        <w:rPr>
          <w:sz w:val="20"/>
        </w:rPr>
      </w:pPr>
    </w:p>
    <w:p w:rsidR="00456EB4" w:rsidRPr="00456EB4" w:rsidRDefault="00456EB4" w:rsidP="00456EB4">
      <w:pPr>
        <w:jc w:val="both"/>
        <w:rPr>
          <w:sz w:val="20"/>
        </w:rPr>
      </w:pPr>
      <w:r w:rsidRPr="00456EB4">
        <w:rPr>
          <w:sz w:val="20"/>
        </w:rPr>
        <w:t>The motion for an extension of time to serve and file the response to the application for leave to appeal is granted. The application for leave to appeal from the judgment of the Court of Appeal for Ontario, Number C65218, 2020 ONCA 122, dated February 13, 2020, is dismissed.</w:t>
      </w:r>
    </w:p>
    <w:p w:rsidR="00CD2F88" w:rsidRPr="00456EB4" w:rsidRDefault="00CD2F88" w:rsidP="00CD2F88">
      <w:pPr>
        <w:widowControl w:val="0"/>
        <w:rPr>
          <w:sz w:val="20"/>
        </w:rPr>
      </w:pPr>
    </w:p>
    <w:p w:rsidR="00CD2F88" w:rsidRPr="00456EB4" w:rsidRDefault="00456EB4" w:rsidP="00DA7AFB">
      <w:pPr>
        <w:jc w:val="both"/>
        <w:rPr>
          <w:sz w:val="20"/>
          <w:lang w:val="fr-CA"/>
        </w:rPr>
      </w:pPr>
      <w:r w:rsidRPr="00456EB4">
        <w:rPr>
          <w:sz w:val="20"/>
          <w:lang w:val="fr-CA"/>
        </w:rPr>
        <w:t>La requête en prorogation du délai de signification et de dépôt de la réponse à la demande d’autorisation d’appel est accueillie. La demande d’autorisation d’appel de l’arrêt de la Cour d’appel de l’Ontario, numéro C65218, 2020 ONCA 122, daté du 13 février 2020, est rejetée.</w:t>
      </w:r>
    </w:p>
    <w:p w:rsidR="00CD2F88" w:rsidRPr="00456EB4" w:rsidRDefault="00CD2F88" w:rsidP="00DA7AFB">
      <w:pPr>
        <w:jc w:val="both"/>
        <w:rPr>
          <w:sz w:val="20"/>
          <w:lang w:val="fr-CA"/>
        </w:rPr>
      </w:pPr>
    </w:p>
    <w:p w:rsidR="00DA7AFB" w:rsidRPr="00456EB4" w:rsidRDefault="00456EB4" w:rsidP="00DA7AFB">
      <w:pPr>
        <w:jc w:val="both"/>
        <w:rPr>
          <w:sz w:val="20"/>
        </w:rPr>
      </w:pPr>
      <w:r w:rsidRPr="00456EB4">
        <w:rPr>
          <w:sz w:val="20"/>
        </w:rPr>
        <w:pict>
          <v:rect id="_x0000_i1036" style="width:2in;height:1pt" o:hrpct="0" o:hralign="center" o:hrstd="t" o:hrnoshade="t" o:hr="t" fillcolor="black [3213]" stroked="f"/>
        </w:pict>
      </w:r>
    </w:p>
    <w:p w:rsidR="00CD2F88" w:rsidRPr="00456EB4" w:rsidRDefault="00CD2F88" w:rsidP="008D14CF">
      <w:pPr>
        <w:ind w:left="357" w:hanging="357"/>
        <w:rPr>
          <w:sz w:val="20"/>
        </w:rPr>
      </w:pPr>
    </w:p>
    <w:p w:rsidR="00CD2F88" w:rsidRPr="00456EB4" w:rsidRDefault="00CD2F88" w:rsidP="008D14CF">
      <w:pPr>
        <w:ind w:left="357" w:hanging="357"/>
        <w:rPr>
          <w:sz w:val="20"/>
        </w:rPr>
      </w:pPr>
    </w:p>
    <w:p w:rsidR="00927F71" w:rsidRPr="00456EB4" w:rsidRDefault="00927F71" w:rsidP="00CC5785">
      <w:pPr>
        <w:widowControl w:val="0"/>
        <w:autoSpaceDE w:val="0"/>
        <w:autoSpaceDN w:val="0"/>
        <w:adjustRightInd w:val="0"/>
        <w:ind w:left="357" w:hanging="357"/>
        <w:rPr>
          <w:sz w:val="20"/>
        </w:rPr>
      </w:pPr>
    </w:p>
    <w:p w:rsidR="00D3344A" w:rsidRPr="00456EB4" w:rsidRDefault="00D3344A" w:rsidP="00CC5785">
      <w:pPr>
        <w:widowControl w:val="0"/>
        <w:outlineLvl w:val="0"/>
      </w:pPr>
      <w:r w:rsidRPr="00456EB4">
        <w:t xml:space="preserve">Supreme Court of Canada / Cour suprême du </w:t>
      </w:r>
      <w:proofErr w:type="gramStart"/>
      <w:r w:rsidRPr="00456EB4">
        <w:t>Canada :</w:t>
      </w:r>
      <w:proofErr w:type="gramEnd"/>
      <w:r w:rsidRPr="00456EB4">
        <w:t xml:space="preserve"> </w:t>
      </w:r>
    </w:p>
    <w:p w:rsidR="00D3344A" w:rsidRPr="00456EB4" w:rsidRDefault="00456EB4" w:rsidP="00CC5785">
      <w:pPr>
        <w:widowControl w:val="0"/>
        <w:outlineLvl w:val="0"/>
        <w:rPr>
          <w:color w:val="0000FF"/>
          <w:u w:val="single"/>
        </w:rPr>
      </w:pPr>
      <w:hyperlink r:id="rId18" w:history="1">
        <w:r w:rsidR="00D3344A" w:rsidRPr="00456EB4">
          <w:rPr>
            <w:rStyle w:val="Hyperlink"/>
          </w:rPr>
          <w:t>comments-commentaires@scc-csc.ca</w:t>
        </w:r>
      </w:hyperlink>
    </w:p>
    <w:p w:rsidR="00D3344A" w:rsidRPr="00456EB4" w:rsidRDefault="00D3344A" w:rsidP="00CC5785">
      <w:pPr>
        <w:widowControl w:val="0"/>
        <w:outlineLvl w:val="0"/>
      </w:pPr>
      <w:r w:rsidRPr="00456EB4">
        <w:t>(613) 995-4330</w:t>
      </w:r>
    </w:p>
    <w:p w:rsidR="00497B5E" w:rsidRPr="00456EB4" w:rsidRDefault="00497B5E" w:rsidP="00CC5785">
      <w:pPr>
        <w:widowControl w:val="0"/>
        <w:rPr>
          <w:sz w:val="20"/>
        </w:rPr>
      </w:pPr>
    </w:p>
    <w:p w:rsidR="003F43E6" w:rsidRPr="00456EB4" w:rsidRDefault="003F43E6" w:rsidP="00CC5785">
      <w:pPr>
        <w:widowControl w:val="0"/>
        <w:rPr>
          <w:sz w:val="20"/>
        </w:rPr>
      </w:pPr>
    </w:p>
    <w:p w:rsidR="00224F26" w:rsidRPr="00BA42A7" w:rsidRDefault="003F43E6" w:rsidP="00CC5785">
      <w:pPr>
        <w:pStyle w:val="Footer"/>
        <w:jc w:val="center"/>
        <w:rPr>
          <w:lang w:val="fr-CA"/>
        </w:rPr>
      </w:pPr>
      <w:r w:rsidRPr="00456EB4">
        <w:rPr>
          <w:lang w:val="fr-CA"/>
        </w:rPr>
        <w:t>- 30</w:t>
      </w:r>
      <w:r w:rsidR="00312438" w:rsidRPr="00456EB4">
        <w:rPr>
          <w:lang w:val="fr-CA"/>
        </w:rPr>
        <w:t xml:space="preserve"> -</w:t>
      </w:r>
      <w:bookmarkStart w:id="1" w:name="_GoBack"/>
      <w:bookmarkEnd w:id="1"/>
    </w:p>
    <w:p w:rsidR="00C711D9" w:rsidRPr="00BA42A7" w:rsidRDefault="00C711D9" w:rsidP="00CC5785">
      <w:pPr>
        <w:pStyle w:val="Footer"/>
        <w:jc w:val="center"/>
        <w:rPr>
          <w:lang w:val="fr-CA"/>
        </w:rPr>
      </w:pPr>
    </w:p>
    <w:sectPr w:rsidR="00C711D9" w:rsidRPr="00BA42A7"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10"/>
  </w:num>
  <w:num w:numId="4">
    <w:abstractNumId w:val="38"/>
  </w:num>
  <w:num w:numId="5">
    <w:abstractNumId w:val="31"/>
  </w:num>
  <w:num w:numId="6">
    <w:abstractNumId w:val="18"/>
  </w:num>
  <w:num w:numId="7">
    <w:abstractNumId w:val="25"/>
  </w:num>
  <w:num w:numId="8">
    <w:abstractNumId w:val="24"/>
  </w:num>
  <w:num w:numId="9">
    <w:abstractNumId w:val="2"/>
  </w:num>
  <w:num w:numId="10">
    <w:abstractNumId w:val="21"/>
  </w:num>
  <w:num w:numId="11">
    <w:abstractNumId w:val="37"/>
  </w:num>
  <w:num w:numId="12">
    <w:abstractNumId w:val="23"/>
  </w:num>
  <w:num w:numId="13">
    <w:abstractNumId w:val="16"/>
  </w:num>
  <w:num w:numId="14">
    <w:abstractNumId w:val="19"/>
  </w:num>
  <w:num w:numId="15">
    <w:abstractNumId w:val="0"/>
  </w:num>
  <w:num w:numId="16">
    <w:abstractNumId w:val="12"/>
  </w:num>
  <w:num w:numId="17">
    <w:abstractNumId w:val="26"/>
  </w:num>
  <w:num w:numId="18">
    <w:abstractNumId w:val="14"/>
  </w:num>
  <w:num w:numId="19">
    <w:abstractNumId w:val="15"/>
  </w:num>
  <w:num w:numId="20">
    <w:abstractNumId w:val="1"/>
  </w:num>
  <w:num w:numId="21">
    <w:abstractNumId w:val="39"/>
  </w:num>
  <w:num w:numId="22">
    <w:abstractNumId w:val="32"/>
  </w:num>
  <w:num w:numId="23">
    <w:abstractNumId w:val="13"/>
  </w:num>
  <w:num w:numId="24">
    <w:abstractNumId w:val="6"/>
  </w:num>
  <w:num w:numId="25">
    <w:abstractNumId w:val="9"/>
  </w:num>
  <w:num w:numId="26">
    <w:abstractNumId w:val="5"/>
  </w:num>
  <w:num w:numId="27">
    <w:abstractNumId w:val="28"/>
  </w:num>
  <w:num w:numId="28">
    <w:abstractNumId w:val="4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5"/>
  </w:num>
  <w:num w:numId="32">
    <w:abstractNumId w:val="17"/>
  </w:num>
  <w:num w:numId="33">
    <w:abstractNumId w:val="42"/>
  </w:num>
  <w:num w:numId="34">
    <w:abstractNumId w:val="40"/>
  </w:num>
  <w:num w:numId="35">
    <w:abstractNumId w:val="27"/>
  </w:num>
  <w:num w:numId="36">
    <w:abstractNumId w:val="30"/>
  </w:num>
  <w:num w:numId="37">
    <w:abstractNumId w:val="11"/>
  </w:num>
  <w:num w:numId="38">
    <w:abstractNumId w:val="8"/>
  </w:num>
  <w:num w:numId="39">
    <w:abstractNumId w:val="36"/>
  </w:num>
  <w:num w:numId="40">
    <w:abstractNumId w:val="4"/>
  </w:num>
  <w:num w:numId="41">
    <w:abstractNumId w:val="34"/>
  </w:num>
  <w:num w:numId="42">
    <w:abstractNumId w:val="3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6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47" TargetMode="External"/><Relationship Id="rId13" Type="http://schemas.openxmlformats.org/officeDocument/2006/relationships/hyperlink" Target="https://www.scc-csc.ca/case-dossier/info/sum-som-eng.aspx?cas=39361"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39375" TargetMode="External"/><Relationship Id="rId17" Type="http://schemas.openxmlformats.org/officeDocument/2006/relationships/hyperlink" Target="https://www.scc-csc.ca/case-dossier/info/sum-som-eng.aspx?cas=3926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928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36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351" TargetMode="External"/><Relationship Id="rId23" Type="http://schemas.openxmlformats.org/officeDocument/2006/relationships/header" Target="header3.xml"/><Relationship Id="rId10" Type="http://schemas.openxmlformats.org/officeDocument/2006/relationships/hyperlink" Target="https://www.scc-csc.ca/case-dossier/info/sum-som-eng.aspx?cas=3935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fra.aspx?cas=39369" TargetMode="External"/><Relationship Id="rId14" Type="http://schemas.openxmlformats.org/officeDocument/2006/relationships/hyperlink" Target="https://www.scc-csc.ca/case-dossier/info/sum-som-eng.aspx?cas=3936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8C23-5F00-43C3-AA30-204339FA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2021-02-09T15:04:00Z</dcterms:modified>
</cp:coreProperties>
</file>