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A42B1" w:rsidRDefault="003F43E6" w:rsidP="00CC5785">
      <w:pPr>
        <w:pStyle w:val="Header"/>
        <w:jc w:val="center"/>
        <w:rPr>
          <w:b/>
          <w:sz w:val="32"/>
        </w:rPr>
      </w:pPr>
      <w:r w:rsidRPr="00EA42B1">
        <w:rPr>
          <w:b/>
          <w:sz w:val="32"/>
        </w:rPr>
        <w:t>Supreme Court of Canada / Cour suprême du Canada</w:t>
      </w:r>
    </w:p>
    <w:p w:rsidR="003F43E6" w:rsidRPr="00EA42B1" w:rsidRDefault="003F43E6" w:rsidP="00CC5785">
      <w:pPr>
        <w:widowControl w:val="0"/>
        <w:rPr>
          <w:i/>
        </w:rPr>
      </w:pPr>
    </w:p>
    <w:p w:rsidR="003F43E6" w:rsidRPr="00EA42B1" w:rsidRDefault="003F43E6" w:rsidP="00CC5785">
      <w:pPr>
        <w:widowControl w:val="0"/>
        <w:rPr>
          <w:i/>
        </w:rPr>
      </w:pPr>
    </w:p>
    <w:p w:rsidR="006F2579" w:rsidRPr="00EA42B1" w:rsidRDefault="006F2579" w:rsidP="00CC5785">
      <w:pPr>
        <w:widowControl w:val="0"/>
        <w:rPr>
          <w:i/>
          <w:sz w:val="20"/>
          <w:lang w:val="fr-CA"/>
        </w:rPr>
      </w:pPr>
      <w:r w:rsidRPr="00EA42B1">
        <w:rPr>
          <w:i/>
          <w:sz w:val="20"/>
          <w:lang w:val="fr-CA"/>
        </w:rPr>
        <w:t>(</w:t>
      </w:r>
      <w:r w:rsidR="008F3C5D" w:rsidRPr="00EA42B1">
        <w:rPr>
          <w:i/>
          <w:sz w:val="20"/>
          <w:lang w:val="fr-CA"/>
        </w:rPr>
        <w:t>L</w:t>
      </w:r>
      <w:r w:rsidRPr="00EA42B1">
        <w:rPr>
          <w:i/>
          <w:sz w:val="20"/>
          <w:lang w:val="fr-CA"/>
        </w:rPr>
        <w:t>e français suit)</w:t>
      </w:r>
      <w:bookmarkStart w:id="0" w:name="_GoBack"/>
      <w:bookmarkEnd w:id="0"/>
    </w:p>
    <w:p w:rsidR="006F2579" w:rsidRPr="00EA42B1" w:rsidRDefault="006F2579" w:rsidP="00CC5785">
      <w:pPr>
        <w:widowControl w:val="0"/>
        <w:rPr>
          <w:lang w:val="fr-CA"/>
        </w:rPr>
      </w:pPr>
    </w:p>
    <w:p w:rsidR="006F2579" w:rsidRPr="00EA42B1" w:rsidRDefault="00C007C3" w:rsidP="00CC5785">
      <w:pPr>
        <w:widowControl w:val="0"/>
        <w:jc w:val="center"/>
        <w:rPr>
          <w:b/>
          <w:lang w:val="fr-CA"/>
        </w:rPr>
      </w:pPr>
      <w:r w:rsidRPr="00EA42B1">
        <w:fldChar w:fldCharType="begin"/>
      </w:r>
      <w:r w:rsidR="006F2579" w:rsidRPr="00EA42B1">
        <w:rPr>
          <w:lang w:val="fr-CA"/>
        </w:rPr>
        <w:instrText xml:space="preserve"> SEQ CHAPTER \h \r 1</w:instrText>
      </w:r>
      <w:r w:rsidRPr="00EA42B1">
        <w:fldChar w:fldCharType="end"/>
      </w:r>
      <w:r w:rsidR="002767DF" w:rsidRPr="00EA42B1">
        <w:rPr>
          <w:b/>
          <w:lang w:val="fr-CA"/>
        </w:rPr>
        <w:t xml:space="preserve">JUDGMENTS </w:t>
      </w:r>
      <w:r w:rsidR="004C4C26" w:rsidRPr="00EA42B1">
        <w:rPr>
          <w:b/>
          <w:lang w:val="fr-CA"/>
        </w:rPr>
        <w:t>IN LEAVE APPLICATION</w:t>
      </w:r>
      <w:r w:rsidR="002375D8" w:rsidRPr="00EA42B1">
        <w:rPr>
          <w:b/>
          <w:lang w:val="fr-CA"/>
        </w:rPr>
        <w:t>S</w:t>
      </w:r>
    </w:p>
    <w:p w:rsidR="006F2579" w:rsidRPr="00EA42B1" w:rsidRDefault="006F2579" w:rsidP="00CC5785">
      <w:pPr>
        <w:widowControl w:val="0"/>
        <w:rPr>
          <w:lang w:val="fr-CA"/>
        </w:rPr>
      </w:pPr>
    </w:p>
    <w:p w:rsidR="006F2579" w:rsidRPr="00EA42B1" w:rsidRDefault="00D54AAF" w:rsidP="00CC5785">
      <w:pPr>
        <w:widowControl w:val="0"/>
      </w:pPr>
      <w:r w:rsidRPr="00EA42B1">
        <w:rPr>
          <w:b/>
        </w:rPr>
        <w:t xml:space="preserve">February </w:t>
      </w:r>
      <w:r w:rsidR="00DC69DC" w:rsidRPr="00EA42B1">
        <w:rPr>
          <w:b/>
        </w:rPr>
        <w:t>25</w:t>
      </w:r>
      <w:r w:rsidR="00435430" w:rsidRPr="00EA42B1">
        <w:rPr>
          <w:b/>
        </w:rPr>
        <w:t>,</w:t>
      </w:r>
      <w:r w:rsidR="008825DB" w:rsidRPr="00EA42B1">
        <w:rPr>
          <w:b/>
        </w:rPr>
        <w:t xml:space="preserve"> 20</w:t>
      </w:r>
      <w:r w:rsidR="002902CC" w:rsidRPr="00EA42B1">
        <w:rPr>
          <w:b/>
        </w:rPr>
        <w:t>2</w:t>
      </w:r>
      <w:r w:rsidR="00E422E7" w:rsidRPr="00EA42B1">
        <w:rPr>
          <w:b/>
        </w:rPr>
        <w:t>1</w:t>
      </w:r>
    </w:p>
    <w:p w:rsidR="006F2579" w:rsidRPr="00EA42B1" w:rsidRDefault="006F2579" w:rsidP="00CC5785">
      <w:pPr>
        <w:widowControl w:val="0"/>
        <w:rPr>
          <w:b/>
        </w:rPr>
      </w:pPr>
      <w:r w:rsidRPr="00EA42B1">
        <w:rPr>
          <w:b/>
        </w:rPr>
        <w:t>For immediate release</w:t>
      </w:r>
    </w:p>
    <w:p w:rsidR="006F2579" w:rsidRPr="00EA42B1" w:rsidRDefault="006F2579" w:rsidP="00CC5785">
      <w:pPr>
        <w:widowControl w:val="0"/>
      </w:pPr>
    </w:p>
    <w:p w:rsidR="002767DF" w:rsidRPr="00EA42B1" w:rsidRDefault="002767DF" w:rsidP="00CC5785">
      <w:pPr>
        <w:widowControl w:val="0"/>
      </w:pPr>
      <w:r w:rsidRPr="00EA42B1">
        <w:rPr>
          <w:b/>
        </w:rPr>
        <w:t>OTTAWA</w:t>
      </w:r>
      <w:r w:rsidRPr="00EA42B1">
        <w:t xml:space="preserve"> – The Suprem</w:t>
      </w:r>
      <w:r w:rsidR="00580213" w:rsidRPr="00EA42B1">
        <w:t>e</w:t>
      </w:r>
      <w:r w:rsidRPr="00EA42B1">
        <w:t xml:space="preserve"> Court of Canada has today deposited with the Registrar judgment</w:t>
      </w:r>
      <w:r w:rsidR="004D3B41" w:rsidRPr="00EA42B1">
        <w:t>s</w:t>
      </w:r>
      <w:r w:rsidRPr="00EA42B1">
        <w:t xml:space="preserve"> in the following </w:t>
      </w:r>
      <w:r w:rsidR="00063949" w:rsidRPr="00EA42B1">
        <w:t xml:space="preserve">leave </w:t>
      </w:r>
      <w:r w:rsidRPr="00EA42B1">
        <w:t>application</w:t>
      </w:r>
      <w:r w:rsidR="00CC044F" w:rsidRPr="00EA42B1">
        <w:t>s</w:t>
      </w:r>
      <w:r w:rsidRPr="00EA42B1">
        <w:t>.</w:t>
      </w:r>
    </w:p>
    <w:p w:rsidR="006F2579" w:rsidRPr="00EA42B1" w:rsidRDefault="006F2579" w:rsidP="00CC5785">
      <w:pPr>
        <w:widowControl w:val="0"/>
      </w:pPr>
    </w:p>
    <w:p w:rsidR="006F2579" w:rsidRPr="00EA42B1" w:rsidRDefault="006F2579" w:rsidP="00CC5785">
      <w:pPr>
        <w:widowControl w:val="0"/>
      </w:pPr>
    </w:p>
    <w:p w:rsidR="002767DF" w:rsidRPr="00EA42B1" w:rsidRDefault="002767DF" w:rsidP="00CC5785">
      <w:pPr>
        <w:widowControl w:val="0"/>
        <w:jc w:val="center"/>
        <w:rPr>
          <w:lang w:val="fr-CA"/>
        </w:rPr>
      </w:pPr>
      <w:r w:rsidRPr="00EA42B1">
        <w:rPr>
          <w:b/>
          <w:lang w:val="fr-CA"/>
        </w:rPr>
        <w:t>JUGEMENT</w:t>
      </w:r>
      <w:r w:rsidR="004C4C26" w:rsidRPr="00EA42B1">
        <w:rPr>
          <w:b/>
          <w:lang w:val="fr-CA"/>
        </w:rPr>
        <w:t>S SUR DEMANDE</w:t>
      </w:r>
      <w:r w:rsidR="00CC044F" w:rsidRPr="00EA42B1">
        <w:rPr>
          <w:b/>
          <w:lang w:val="fr-CA"/>
        </w:rPr>
        <w:t>S</w:t>
      </w:r>
      <w:r w:rsidRPr="00EA42B1">
        <w:rPr>
          <w:b/>
          <w:lang w:val="fr-CA"/>
        </w:rPr>
        <w:t xml:space="preserve"> D’AUTORISATION</w:t>
      </w:r>
    </w:p>
    <w:p w:rsidR="006F2579" w:rsidRPr="00EA42B1" w:rsidRDefault="006F2579" w:rsidP="00CC5785">
      <w:pPr>
        <w:widowControl w:val="0"/>
        <w:rPr>
          <w:lang w:val="fr-CA"/>
        </w:rPr>
      </w:pPr>
    </w:p>
    <w:p w:rsidR="006F2579" w:rsidRPr="00EA42B1" w:rsidRDefault="006F2579" w:rsidP="00CC5785">
      <w:pPr>
        <w:widowControl w:val="0"/>
        <w:rPr>
          <w:lang w:val="fr-CA"/>
        </w:rPr>
      </w:pPr>
      <w:r w:rsidRPr="00EA42B1">
        <w:rPr>
          <w:b/>
          <w:lang w:val="fr-CA"/>
        </w:rPr>
        <w:t>Le</w:t>
      </w:r>
      <w:r w:rsidR="008825DB" w:rsidRPr="00EA42B1">
        <w:rPr>
          <w:b/>
          <w:lang w:val="fr-CA"/>
        </w:rPr>
        <w:t xml:space="preserve"> </w:t>
      </w:r>
      <w:r w:rsidR="00DC69DC" w:rsidRPr="00EA42B1">
        <w:rPr>
          <w:b/>
          <w:lang w:val="fr-CA"/>
        </w:rPr>
        <w:t>25</w:t>
      </w:r>
      <w:r w:rsidR="00CC0432" w:rsidRPr="00EA42B1">
        <w:rPr>
          <w:b/>
          <w:lang w:val="fr-CA"/>
        </w:rPr>
        <w:t xml:space="preserve"> </w:t>
      </w:r>
      <w:r w:rsidR="00D54AAF" w:rsidRPr="00EA42B1">
        <w:rPr>
          <w:b/>
          <w:lang w:val="fr-CA"/>
        </w:rPr>
        <w:t>fé</w:t>
      </w:r>
      <w:r w:rsidR="00E422E7" w:rsidRPr="00EA42B1">
        <w:rPr>
          <w:b/>
          <w:lang w:val="fr-CA"/>
        </w:rPr>
        <w:t>v</w:t>
      </w:r>
      <w:r w:rsidR="00D54AAF" w:rsidRPr="00EA42B1">
        <w:rPr>
          <w:b/>
          <w:lang w:val="fr-CA"/>
        </w:rPr>
        <w:t>r</w:t>
      </w:r>
      <w:r w:rsidR="00E422E7" w:rsidRPr="00EA42B1">
        <w:rPr>
          <w:b/>
          <w:lang w:val="fr-CA"/>
        </w:rPr>
        <w:t>ier</w:t>
      </w:r>
      <w:r w:rsidR="004E4B02" w:rsidRPr="00EA42B1">
        <w:rPr>
          <w:b/>
          <w:lang w:val="fr-CA"/>
        </w:rPr>
        <w:t xml:space="preserve"> </w:t>
      </w:r>
      <w:r w:rsidR="008825DB" w:rsidRPr="00EA42B1">
        <w:rPr>
          <w:b/>
          <w:lang w:val="fr-CA"/>
        </w:rPr>
        <w:t>20</w:t>
      </w:r>
      <w:r w:rsidR="002902CC" w:rsidRPr="00EA42B1">
        <w:rPr>
          <w:b/>
          <w:lang w:val="fr-CA"/>
        </w:rPr>
        <w:t>2</w:t>
      </w:r>
      <w:r w:rsidR="00E422E7" w:rsidRPr="00EA42B1">
        <w:rPr>
          <w:b/>
          <w:lang w:val="fr-CA"/>
        </w:rPr>
        <w:t>1</w:t>
      </w:r>
    </w:p>
    <w:p w:rsidR="006F2579" w:rsidRPr="00EA42B1" w:rsidRDefault="006F2579" w:rsidP="00CC5785">
      <w:pPr>
        <w:widowControl w:val="0"/>
        <w:rPr>
          <w:b/>
          <w:lang w:val="fr-CA"/>
        </w:rPr>
      </w:pPr>
      <w:r w:rsidRPr="00EA42B1">
        <w:rPr>
          <w:b/>
          <w:lang w:val="fr-CA"/>
        </w:rPr>
        <w:t>Pour diffusion immédiate</w:t>
      </w:r>
    </w:p>
    <w:p w:rsidR="006F2579" w:rsidRPr="00EA42B1" w:rsidRDefault="006F2579" w:rsidP="00CC5785">
      <w:pPr>
        <w:widowControl w:val="0"/>
        <w:rPr>
          <w:lang w:val="fr-CA"/>
        </w:rPr>
      </w:pPr>
    </w:p>
    <w:p w:rsidR="002767DF" w:rsidRPr="00EA42B1" w:rsidRDefault="002767DF" w:rsidP="00CC5785">
      <w:pPr>
        <w:widowControl w:val="0"/>
        <w:rPr>
          <w:lang w:val="fr-CA"/>
        </w:rPr>
      </w:pPr>
      <w:r w:rsidRPr="00EA42B1">
        <w:rPr>
          <w:b/>
          <w:lang w:val="fr-CA"/>
        </w:rPr>
        <w:t>OTTAWA</w:t>
      </w:r>
      <w:r w:rsidRPr="00EA42B1">
        <w:rPr>
          <w:lang w:val="fr-CA"/>
        </w:rPr>
        <w:t xml:space="preserve"> – La Cour suprême du Canada a déposé aujourd’hui auprès du registraire les jugements dans </w:t>
      </w:r>
      <w:r w:rsidR="00CC044F" w:rsidRPr="00EA42B1">
        <w:rPr>
          <w:lang w:val="fr-CA"/>
        </w:rPr>
        <w:t>les</w:t>
      </w:r>
      <w:r w:rsidR="008C7CD9" w:rsidRPr="00EA42B1">
        <w:rPr>
          <w:lang w:val="fr-CA"/>
        </w:rPr>
        <w:t xml:space="preserve"> </w:t>
      </w:r>
      <w:r w:rsidR="004C4C26" w:rsidRPr="00EA42B1">
        <w:rPr>
          <w:lang w:val="fr-CA"/>
        </w:rPr>
        <w:t>demande</w:t>
      </w:r>
      <w:r w:rsidR="0088435A" w:rsidRPr="00EA42B1">
        <w:rPr>
          <w:lang w:val="fr-CA"/>
        </w:rPr>
        <w:t>s</w:t>
      </w:r>
      <w:r w:rsidRPr="00EA42B1">
        <w:rPr>
          <w:lang w:val="fr-CA"/>
        </w:rPr>
        <w:t xml:space="preserve"> d’au</w:t>
      </w:r>
      <w:r w:rsidR="00F24EF2" w:rsidRPr="00EA42B1">
        <w:rPr>
          <w:lang w:val="fr-CA"/>
        </w:rPr>
        <w:t xml:space="preserve">torisation </w:t>
      </w:r>
      <w:r w:rsidR="007F2922" w:rsidRPr="00EA42B1">
        <w:rPr>
          <w:lang w:val="fr-CA"/>
        </w:rPr>
        <w:t>sui</w:t>
      </w:r>
      <w:r w:rsidR="00F24EF2" w:rsidRPr="00EA42B1">
        <w:rPr>
          <w:lang w:val="fr-CA"/>
        </w:rPr>
        <w:t>v</w:t>
      </w:r>
      <w:r w:rsidR="007F2922" w:rsidRPr="00EA42B1">
        <w:rPr>
          <w:lang w:val="fr-CA"/>
        </w:rPr>
        <w:t>a</w:t>
      </w:r>
      <w:r w:rsidR="00F24EF2" w:rsidRPr="00EA42B1">
        <w:rPr>
          <w:lang w:val="fr-CA"/>
        </w:rPr>
        <w:t>nt</w:t>
      </w:r>
      <w:r w:rsidR="00C56657" w:rsidRPr="00EA42B1">
        <w:rPr>
          <w:lang w:val="fr-CA"/>
        </w:rPr>
        <w:t>s</w:t>
      </w:r>
      <w:r w:rsidR="00F24EF2" w:rsidRPr="00EA42B1">
        <w:rPr>
          <w:lang w:val="fr-CA"/>
        </w:rPr>
        <w:t>.</w:t>
      </w:r>
    </w:p>
    <w:p w:rsidR="00694BDA" w:rsidRPr="00EA42B1" w:rsidRDefault="00694BDA" w:rsidP="00CC5785">
      <w:pPr>
        <w:jc w:val="both"/>
        <w:rPr>
          <w:sz w:val="20"/>
          <w:lang w:val="fr-CA"/>
        </w:rPr>
      </w:pPr>
    </w:p>
    <w:p w:rsidR="00DA0759" w:rsidRPr="00EA42B1" w:rsidRDefault="00FA41F9" w:rsidP="00CC5785">
      <w:pPr>
        <w:jc w:val="both"/>
        <w:rPr>
          <w:sz w:val="20"/>
          <w:lang w:val="fr-CA"/>
        </w:rPr>
      </w:pPr>
      <w:r w:rsidRPr="00EA42B1">
        <w:rPr>
          <w:sz w:val="20"/>
        </w:rPr>
        <w:pict>
          <v:rect id="_x0000_i1025" style="width:2in;height:1pt" o:hrpct="0" o:hralign="center" o:hrstd="t" o:hrnoshade="t" o:hr="t" fillcolor="black [3213]" stroked="f"/>
        </w:pict>
      </w:r>
    </w:p>
    <w:p w:rsidR="00F811F1" w:rsidRPr="00EA42B1" w:rsidRDefault="00F811F1" w:rsidP="00CC5785">
      <w:pPr>
        <w:jc w:val="both"/>
        <w:rPr>
          <w:sz w:val="20"/>
        </w:rPr>
      </w:pPr>
    </w:p>
    <w:p w:rsidR="00975D05" w:rsidRPr="00EA42B1" w:rsidRDefault="00975D05" w:rsidP="00975D05">
      <w:pPr>
        <w:jc w:val="both"/>
        <w:rPr>
          <w:b/>
          <w:sz w:val="22"/>
          <w:szCs w:val="22"/>
        </w:rPr>
      </w:pPr>
      <w:r w:rsidRPr="00EA42B1">
        <w:rPr>
          <w:b/>
          <w:sz w:val="22"/>
          <w:szCs w:val="22"/>
        </w:rPr>
        <w:t>GRANTED / ACCORDÉES</w:t>
      </w:r>
    </w:p>
    <w:p w:rsidR="00975D05" w:rsidRPr="00EA42B1" w:rsidRDefault="00975D05" w:rsidP="00CC5785">
      <w:pPr>
        <w:jc w:val="both"/>
        <w:rPr>
          <w:sz w:val="20"/>
        </w:rPr>
      </w:pPr>
    </w:p>
    <w:p w:rsidR="00044E4B" w:rsidRPr="00EA42B1" w:rsidRDefault="00044E4B" w:rsidP="00044E4B">
      <w:pPr>
        <w:tabs>
          <w:tab w:val="left" w:pos="720"/>
          <w:tab w:val="center" w:pos="4680"/>
        </w:tabs>
        <w:rPr>
          <w:sz w:val="22"/>
          <w:szCs w:val="22"/>
        </w:rPr>
      </w:pPr>
      <w:r w:rsidRPr="00EA42B1">
        <w:rPr>
          <w:i/>
          <w:sz w:val="22"/>
          <w:szCs w:val="22"/>
        </w:rPr>
        <w:t>Law Society of Saskatchewan v. Peter V. Abrametz</w:t>
      </w:r>
      <w:r w:rsidRPr="00EA42B1">
        <w:rPr>
          <w:sz w:val="22"/>
          <w:szCs w:val="22"/>
        </w:rPr>
        <w:t xml:space="preserve"> (Sask.) (Civil) (By Leave) (</w:t>
      </w:r>
      <w:hyperlink r:id="rId8" w:history="1">
        <w:r w:rsidRPr="00EA42B1">
          <w:rPr>
            <w:rStyle w:val="Hyperlink"/>
            <w:sz w:val="22"/>
            <w:szCs w:val="22"/>
          </w:rPr>
          <w:t>39340</w:t>
        </w:r>
      </w:hyperlink>
      <w:r w:rsidRPr="00EA42B1">
        <w:rPr>
          <w:sz w:val="22"/>
          <w:szCs w:val="22"/>
        </w:rPr>
        <w:t>)</w:t>
      </w:r>
    </w:p>
    <w:p w:rsidR="00975D05" w:rsidRPr="00EA42B1" w:rsidRDefault="00975D05" w:rsidP="00CC5785">
      <w:pPr>
        <w:jc w:val="both"/>
        <w:rPr>
          <w:sz w:val="20"/>
        </w:rPr>
      </w:pPr>
    </w:p>
    <w:p w:rsidR="00044E4B" w:rsidRPr="00EA42B1" w:rsidRDefault="00044E4B" w:rsidP="00044E4B">
      <w:pPr>
        <w:jc w:val="both"/>
        <w:rPr>
          <w:sz w:val="20"/>
        </w:rPr>
      </w:pPr>
      <w:r w:rsidRPr="00EA42B1">
        <w:rPr>
          <w:sz w:val="20"/>
        </w:rPr>
        <w:t>The application for leave to appeal from the judgment of the</w:t>
      </w:r>
      <w:bookmarkStart w:id="1" w:name="BM_1_"/>
      <w:bookmarkEnd w:id="1"/>
      <w:r w:rsidRPr="00EA42B1">
        <w:rPr>
          <w:sz w:val="20"/>
        </w:rPr>
        <w:t xml:space="preserve"> Court of Appeal for Saskatchewan, Number CACV3371, 2020 SKCA 81, dated July 3, 2020, is granted with costs in the cause.</w:t>
      </w:r>
    </w:p>
    <w:p w:rsidR="00DC69DC" w:rsidRPr="00EA42B1" w:rsidRDefault="00DC69DC" w:rsidP="00CC5785">
      <w:pPr>
        <w:jc w:val="both"/>
        <w:rPr>
          <w:sz w:val="20"/>
        </w:rPr>
      </w:pPr>
    </w:p>
    <w:p w:rsidR="00DC69DC" w:rsidRPr="00EA42B1" w:rsidRDefault="00044E4B" w:rsidP="00CC5785">
      <w:pPr>
        <w:jc w:val="both"/>
        <w:rPr>
          <w:sz w:val="20"/>
          <w:lang w:val="fr-CA"/>
        </w:rPr>
      </w:pPr>
      <w:r w:rsidRPr="00EA42B1">
        <w:rPr>
          <w:sz w:val="20"/>
          <w:lang w:val="fr-CA"/>
        </w:rPr>
        <w:t>La demande d’autorisation d’appel de l’arrêt de la Cour d’appel de la Saskatchewan, numéro CACV3371, 2020 SKCA 81, daté du 3 juillet 2020, est accueillie avec dépens suivant l’issue de la cause.</w:t>
      </w:r>
    </w:p>
    <w:p w:rsidR="00044E4B" w:rsidRPr="00EA42B1" w:rsidRDefault="00044E4B" w:rsidP="00CC5785">
      <w:pPr>
        <w:jc w:val="both"/>
        <w:rPr>
          <w:sz w:val="20"/>
          <w:lang w:val="fr-CA"/>
        </w:rPr>
      </w:pPr>
    </w:p>
    <w:p w:rsidR="00DC69DC" w:rsidRPr="00EA42B1" w:rsidRDefault="00FA41F9" w:rsidP="00CC5785">
      <w:pPr>
        <w:jc w:val="both"/>
        <w:rPr>
          <w:sz w:val="20"/>
        </w:rPr>
      </w:pPr>
      <w:r w:rsidRPr="00EA42B1">
        <w:rPr>
          <w:sz w:val="20"/>
        </w:rPr>
        <w:pict>
          <v:rect id="_x0000_i1026" style="width:2in;height:1pt" o:hrpct="0" o:hralign="center" o:hrstd="t" o:hrnoshade="t" o:hr="t" fillcolor="black [3213]" stroked="f"/>
        </w:pict>
      </w:r>
    </w:p>
    <w:p w:rsidR="00DC69DC" w:rsidRPr="00EA42B1" w:rsidRDefault="00DC69DC" w:rsidP="00CC5785">
      <w:pPr>
        <w:jc w:val="both"/>
        <w:rPr>
          <w:sz w:val="20"/>
        </w:rPr>
      </w:pPr>
    </w:p>
    <w:p w:rsidR="00044E4B" w:rsidRPr="00EA42B1" w:rsidRDefault="00044E4B" w:rsidP="00044E4B">
      <w:pPr>
        <w:rPr>
          <w:sz w:val="22"/>
          <w:szCs w:val="22"/>
          <w:lang w:val="fr-CA"/>
        </w:rPr>
      </w:pPr>
      <w:r w:rsidRPr="00EA42B1">
        <w:rPr>
          <w:i/>
          <w:sz w:val="22"/>
          <w:szCs w:val="22"/>
          <w:lang w:val="fr-CA"/>
        </w:rPr>
        <w:t>Sa Majesté la Reine c. Patrick Dussault</w:t>
      </w:r>
      <w:r w:rsidRPr="00EA42B1">
        <w:rPr>
          <w:sz w:val="22"/>
          <w:szCs w:val="22"/>
          <w:lang w:val="fr-CA"/>
        </w:rPr>
        <w:t xml:space="preserve"> (Qc) (Criminelle) (Autorisation) (</w:t>
      </w:r>
      <w:hyperlink r:id="rId9" w:history="1">
        <w:r w:rsidRPr="00EA42B1">
          <w:rPr>
            <w:rStyle w:val="Hyperlink"/>
            <w:sz w:val="22"/>
            <w:szCs w:val="22"/>
            <w:lang w:val="fr-CA"/>
          </w:rPr>
          <w:t>39330</w:t>
        </w:r>
      </w:hyperlink>
      <w:r w:rsidRPr="00EA42B1">
        <w:rPr>
          <w:sz w:val="22"/>
          <w:szCs w:val="22"/>
          <w:lang w:val="fr-CA"/>
        </w:rPr>
        <w:t>)</w:t>
      </w:r>
    </w:p>
    <w:p w:rsidR="00DC69DC" w:rsidRPr="00EA42B1" w:rsidRDefault="00DC69DC" w:rsidP="00CC5785">
      <w:pPr>
        <w:jc w:val="both"/>
        <w:rPr>
          <w:sz w:val="20"/>
          <w:lang w:val="fr-CA"/>
        </w:rPr>
      </w:pPr>
    </w:p>
    <w:p w:rsidR="00044E4B" w:rsidRPr="00EA42B1" w:rsidRDefault="00044E4B" w:rsidP="00044E4B">
      <w:pPr>
        <w:jc w:val="both"/>
        <w:rPr>
          <w:sz w:val="20"/>
          <w:lang w:val="fr-CA"/>
        </w:rPr>
      </w:pPr>
      <w:r w:rsidRPr="00EA42B1">
        <w:rPr>
          <w:sz w:val="20"/>
          <w:lang w:val="fr-CA"/>
        </w:rPr>
        <w:t>La demande d’autorisation d’appel de l’arrêt de la Cour d’appel du Québec (Montréal), numéro 500-10-006289-167, 2020 QCCA 746, daté du 8 juin 2020, est accueillie.</w:t>
      </w:r>
    </w:p>
    <w:p w:rsidR="00DC69DC" w:rsidRPr="00EA42B1" w:rsidRDefault="00DC69DC" w:rsidP="00CC5785">
      <w:pPr>
        <w:jc w:val="both"/>
        <w:rPr>
          <w:sz w:val="20"/>
          <w:lang w:val="fr-CA"/>
        </w:rPr>
      </w:pPr>
    </w:p>
    <w:p w:rsidR="00044E4B" w:rsidRPr="00EA42B1" w:rsidRDefault="00044E4B" w:rsidP="00044E4B">
      <w:pPr>
        <w:jc w:val="both"/>
        <w:rPr>
          <w:sz w:val="20"/>
          <w:lang w:val="en-CA"/>
        </w:rPr>
      </w:pPr>
      <w:r w:rsidRPr="00EA42B1">
        <w:rPr>
          <w:sz w:val="20"/>
          <w:lang w:val="en-CA"/>
        </w:rPr>
        <w:t xml:space="preserve">The application for leave to appeal from the judgment of the </w:t>
      </w:r>
      <w:r w:rsidRPr="00EA42B1">
        <w:rPr>
          <w:sz w:val="20"/>
        </w:rPr>
        <w:t>Court of Appeal of Quebec (Montréal)</w:t>
      </w:r>
      <w:r w:rsidRPr="00EA42B1">
        <w:rPr>
          <w:sz w:val="20"/>
          <w:lang w:val="en-CA"/>
        </w:rPr>
        <w:t>, Number</w:t>
      </w:r>
      <w:r w:rsidRPr="00EA42B1">
        <w:rPr>
          <w:sz w:val="20"/>
        </w:rPr>
        <w:t xml:space="preserve"> 500-10-006289-167</w:t>
      </w:r>
      <w:r w:rsidRPr="00EA42B1">
        <w:rPr>
          <w:sz w:val="20"/>
          <w:lang w:val="en-CA"/>
        </w:rPr>
        <w:t xml:space="preserve">, </w:t>
      </w:r>
      <w:proofErr w:type="gramStart"/>
      <w:r w:rsidRPr="00EA42B1">
        <w:rPr>
          <w:sz w:val="20"/>
        </w:rPr>
        <w:t>2020</w:t>
      </w:r>
      <w:proofErr w:type="gramEnd"/>
      <w:r w:rsidRPr="00EA42B1">
        <w:rPr>
          <w:sz w:val="20"/>
        </w:rPr>
        <w:t xml:space="preserve"> QCCA 746, </w:t>
      </w:r>
      <w:r w:rsidRPr="00EA42B1">
        <w:rPr>
          <w:sz w:val="20"/>
          <w:lang w:val="en-CA"/>
        </w:rPr>
        <w:t xml:space="preserve">dated </w:t>
      </w:r>
      <w:r w:rsidRPr="00EA42B1">
        <w:rPr>
          <w:sz w:val="20"/>
        </w:rPr>
        <w:t>June 8, 2020,</w:t>
      </w:r>
      <w:r w:rsidRPr="00EA42B1">
        <w:rPr>
          <w:sz w:val="20"/>
          <w:lang w:val="en-CA"/>
        </w:rPr>
        <w:t xml:space="preserve"> is granted.</w:t>
      </w:r>
    </w:p>
    <w:p w:rsidR="00F90069" w:rsidRPr="00EA42B1" w:rsidRDefault="00F90069" w:rsidP="00CC5785">
      <w:pPr>
        <w:jc w:val="both"/>
        <w:rPr>
          <w:sz w:val="20"/>
        </w:rPr>
      </w:pPr>
    </w:p>
    <w:p w:rsidR="00975D05" w:rsidRPr="00EA42B1" w:rsidRDefault="00FA41F9" w:rsidP="00CC5785">
      <w:pPr>
        <w:jc w:val="both"/>
        <w:rPr>
          <w:sz w:val="20"/>
        </w:rPr>
      </w:pPr>
      <w:r w:rsidRPr="00EA42B1">
        <w:rPr>
          <w:sz w:val="20"/>
        </w:rPr>
        <w:pict>
          <v:rect id="_x0000_i1027" style="width:2in;height:1pt" o:hrpct="0" o:hralign="center" o:hrstd="t" o:hrnoshade="t" o:hr="t" fillcolor="black [3213]" stroked="f"/>
        </w:pict>
      </w:r>
    </w:p>
    <w:p w:rsidR="00975D05" w:rsidRPr="00EA42B1" w:rsidRDefault="00975D05" w:rsidP="00CC5785">
      <w:pPr>
        <w:jc w:val="both"/>
        <w:rPr>
          <w:sz w:val="20"/>
        </w:rPr>
      </w:pPr>
    </w:p>
    <w:p w:rsidR="00431DE2" w:rsidRPr="00EA42B1" w:rsidRDefault="00431DE2" w:rsidP="00CC5785">
      <w:pPr>
        <w:jc w:val="both"/>
        <w:rPr>
          <w:b/>
          <w:sz w:val="22"/>
          <w:szCs w:val="22"/>
        </w:rPr>
      </w:pPr>
      <w:r w:rsidRPr="00EA42B1">
        <w:rPr>
          <w:b/>
          <w:sz w:val="22"/>
          <w:szCs w:val="22"/>
        </w:rPr>
        <w:t>DISMISSED / REJETÉE</w:t>
      </w:r>
      <w:r w:rsidR="001B1618" w:rsidRPr="00EA42B1">
        <w:rPr>
          <w:b/>
          <w:sz w:val="22"/>
          <w:szCs w:val="22"/>
        </w:rPr>
        <w:t>S</w:t>
      </w:r>
    </w:p>
    <w:p w:rsidR="00431DE2" w:rsidRPr="00EA42B1" w:rsidRDefault="00431DE2" w:rsidP="00CC5785">
      <w:pPr>
        <w:jc w:val="both"/>
        <w:rPr>
          <w:sz w:val="20"/>
        </w:rPr>
      </w:pPr>
    </w:p>
    <w:p w:rsidR="009B41DC" w:rsidRPr="00EA42B1" w:rsidRDefault="009B41DC" w:rsidP="009B41DC">
      <w:pPr>
        <w:rPr>
          <w:sz w:val="22"/>
          <w:szCs w:val="22"/>
        </w:rPr>
      </w:pPr>
      <w:r w:rsidRPr="00EA42B1">
        <w:rPr>
          <w:i/>
          <w:sz w:val="22"/>
          <w:szCs w:val="22"/>
        </w:rPr>
        <w:t>Randolph Todd Courchene v. Her Majesty the Queen</w:t>
      </w:r>
      <w:r w:rsidRPr="00EA42B1">
        <w:rPr>
          <w:sz w:val="22"/>
          <w:szCs w:val="22"/>
        </w:rPr>
        <w:t xml:space="preserve"> (Man.) (Criminal) (By Leave) (</w:t>
      </w:r>
      <w:hyperlink r:id="rId10" w:history="1">
        <w:r w:rsidRPr="00EA42B1">
          <w:rPr>
            <w:rStyle w:val="Hyperlink"/>
            <w:sz w:val="22"/>
            <w:szCs w:val="22"/>
          </w:rPr>
          <w:t>39325</w:t>
        </w:r>
      </w:hyperlink>
      <w:r w:rsidRPr="00EA42B1">
        <w:rPr>
          <w:sz w:val="22"/>
          <w:szCs w:val="22"/>
        </w:rPr>
        <w:t>)</w:t>
      </w:r>
    </w:p>
    <w:p w:rsidR="00A04D13" w:rsidRPr="00EA42B1" w:rsidRDefault="00A04D13" w:rsidP="00CC5785">
      <w:pPr>
        <w:widowControl w:val="0"/>
        <w:rPr>
          <w:sz w:val="20"/>
        </w:rPr>
      </w:pPr>
    </w:p>
    <w:p w:rsidR="009B41DC" w:rsidRPr="00EA42B1" w:rsidRDefault="009B41DC" w:rsidP="009B41DC">
      <w:pPr>
        <w:jc w:val="both"/>
        <w:rPr>
          <w:sz w:val="20"/>
        </w:rPr>
      </w:pPr>
      <w:r w:rsidRPr="00EA42B1">
        <w:rPr>
          <w:sz w:val="20"/>
        </w:rPr>
        <w:t>The motion for an extension of time to serve and file the application for leave to appeal is granted. The application for leave to appeal from the judgment of the Court of Appeal of Manitoba, Number AR19-30-09305, 2020 MBCA 68, dated June 17, 2020, is dismissed.</w:t>
      </w:r>
    </w:p>
    <w:p w:rsidR="000D078D" w:rsidRPr="00EA42B1" w:rsidRDefault="000D078D" w:rsidP="000D078D">
      <w:pPr>
        <w:jc w:val="both"/>
        <w:rPr>
          <w:sz w:val="20"/>
        </w:rPr>
      </w:pPr>
    </w:p>
    <w:p w:rsidR="009C3D5E" w:rsidRPr="00EA42B1" w:rsidRDefault="009B41DC" w:rsidP="00CC5785">
      <w:pPr>
        <w:jc w:val="both"/>
        <w:rPr>
          <w:sz w:val="20"/>
          <w:lang w:val="fr-CA"/>
        </w:rPr>
      </w:pPr>
      <w:r w:rsidRPr="00EA42B1">
        <w:rPr>
          <w:sz w:val="20"/>
          <w:lang w:val="fr-CA"/>
        </w:rPr>
        <w:lastRenderedPageBreak/>
        <w:t>La requête en prorogation du délai de signification et de dépôt de la demande d’autorisation d’appel est accueillie. La demande d’autorisation d’appel de l’arrêt de la Cour d’appel du Manitoba, numéro AR19-30-09305, 2020 MBCA 68, daté du 17 juin 2020, est rejetée.</w:t>
      </w:r>
    </w:p>
    <w:p w:rsidR="009B41DC" w:rsidRPr="00EA42B1" w:rsidRDefault="009B41DC" w:rsidP="00CC5785">
      <w:pPr>
        <w:jc w:val="both"/>
        <w:rPr>
          <w:sz w:val="20"/>
          <w:lang w:val="fr-CA"/>
        </w:rPr>
      </w:pPr>
    </w:p>
    <w:p w:rsidR="00A04D13" w:rsidRPr="00EA42B1" w:rsidRDefault="00FA41F9" w:rsidP="00CC5785">
      <w:pPr>
        <w:widowControl w:val="0"/>
        <w:rPr>
          <w:sz w:val="20"/>
        </w:rPr>
      </w:pPr>
      <w:r w:rsidRPr="00EA42B1">
        <w:rPr>
          <w:sz w:val="20"/>
        </w:rPr>
        <w:pict>
          <v:rect id="_x0000_i1028" style="width:2in;height:1pt" o:hrpct="0" o:hralign="center" o:hrstd="t" o:hrnoshade="t" o:hr="t" fillcolor="black [3213]" stroked="f"/>
        </w:pict>
      </w:r>
    </w:p>
    <w:p w:rsidR="00A25AB0" w:rsidRPr="00EA42B1" w:rsidRDefault="00A25AB0" w:rsidP="00CC5785">
      <w:pPr>
        <w:widowControl w:val="0"/>
        <w:rPr>
          <w:sz w:val="20"/>
        </w:rPr>
      </w:pPr>
    </w:p>
    <w:p w:rsidR="009B41DC" w:rsidRPr="00EA42B1" w:rsidRDefault="009B41DC" w:rsidP="009B41DC">
      <w:pPr>
        <w:rPr>
          <w:sz w:val="22"/>
          <w:szCs w:val="22"/>
        </w:rPr>
      </w:pPr>
      <w:r w:rsidRPr="00EA42B1">
        <w:rPr>
          <w:i/>
          <w:sz w:val="22"/>
          <w:szCs w:val="22"/>
        </w:rPr>
        <w:t>Shalom Chaim Spira v. Aviva Engel, Bonnie Spira and Alexander Spira</w:t>
      </w:r>
      <w:r w:rsidRPr="00EA42B1">
        <w:rPr>
          <w:sz w:val="22"/>
          <w:szCs w:val="22"/>
        </w:rPr>
        <w:t xml:space="preserve"> (Que.) (Civil) (By Leave) (</w:t>
      </w:r>
      <w:hyperlink r:id="rId11" w:history="1">
        <w:r w:rsidRPr="00EA42B1">
          <w:rPr>
            <w:rStyle w:val="Hyperlink"/>
            <w:sz w:val="22"/>
            <w:szCs w:val="22"/>
          </w:rPr>
          <w:t>39513</w:t>
        </w:r>
      </w:hyperlink>
      <w:r w:rsidRPr="00EA42B1">
        <w:rPr>
          <w:sz w:val="22"/>
          <w:szCs w:val="22"/>
        </w:rPr>
        <w:t>)</w:t>
      </w:r>
    </w:p>
    <w:p w:rsidR="00975D05" w:rsidRPr="00EA42B1" w:rsidRDefault="00975D05" w:rsidP="00D17D58">
      <w:pPr>
        <w:jc w:val="both"/>
        <w:rPr>
          <w:sz w:val="20"/>
        </w:rPr>
      </w:pPr>
    </w:p>
    <w:p w:rsidR="009B41DC" w:rsidRPr="00EA42B1" w:rsidRDefault="009B41DC" w:rsidP="009B41DC">
      <w:pPr>
        <w:jc w:val="both"/>
        <w:rPr>
          <w:sz w:val="20"/>
        </w:rPr>
      </w:pPr>
      <w:r w:rsidRPr="00EA42B1">
        <w:rPr>
          <w:sz w:val="20"/>
        </w:rPr>
        <w:t>The various requests for miscellaneous relief are dismissed. The application for leave to appeal from the judgment of the Court of Appeal of Quebec (Montréal), Number 500-09-029078-201, 2020 QCCA 1447, dated November 2, 2020, is dismissed.</w:t>
      </w:r>
    </w:p>
    <w:p w:rsidR="00DC69DC" w:rsidRPr="00EA42B1" w:rsidRDefault="00DC69DC" w:rsidP="00D17D58">
      <w:pPr>
        <w:jc w:val="both"/>
        <w:rPr>
          <w:sz w:val="20"/>
        </w:rPr>
      </w:pPr>
    </w:p>
    <w:p w:rsidR="00DC69DC" w:rsidRPr="00EA42B1" w:rsidRDefault="009B41DC" w:rsidP="00D17D58">
      <w:pPr>
        <w:jc w:val="both"/>
        <w:rPr>
          <w:sz w:val="20"/>
          <w:lang w:val="fr-CA"/>
        </w:rPr>
      </w:pPr>
      <w:r w:rsidRPr="00EA42B1">
        <w:rPr>
          <w:sz w:val="20"/>
          <w:lang w:val="fr-CA"/>
        </w:rPr>
        <w:t>Les demandes diverses de redressement sont rejetées sont rejetées. La demande d’autorisation d’appel de l’arrêt de la Cour d’appel du Québec (Montréal), numéro 500-09-029078-201, 2020 QCCA 1447, daté du 2 novembre 2020, est rejetée.</w:t>
      </w:r>
    </w:p>
    <w:p w:rsidR="00DC69DC" w:rsidRPr="00EA42B1" w:rsidRDefault="00DC69DC" w:rsidP="00D17D58">
      <w:pPr>
        <w:jc w:val="both"/>
        <w:rPr>
          <w:sz w:val="20"/>
          <w:lang w:val="fr-CA"/>
        </w:rPr>
      </w:pPr>
    </w:p>
    <w:p w:rsidR="00E1360D" w:rsidRPr="00EA42B1" w:rsidRDefault="00FA41F9" w:rsidP="00D17D58">
      <w:pPr>
        <w:jc w:val="both"/>
        <w:rPr>
          <w:sz w:val="20"/>
        </w:rPr>
      </w:pPr>
      <w:r w:rsidRPr="00EA42B1">
        <w:rPr>
          <w:sz w:val="20"/>
        </w:rPr>
        <w:pict>
          <v:rect id="_x0000_i1029" style="width:2in;height:1pt" o:hrpct="0" o:hralign="center" o:hrstd="t" o:hrnoshade="t" o:hr="t" fillcolor="black [3213]" stroked="f"/>
        </w:pict>
      </w:r>
    </w:p>
    <w:p w:rsidR="00E1360D" w:rsidRPr="00EA42B1" w:rsidRDefault="00E1360D" w:rsidP="00D17D58">
      <w:pPr>
        <w:jc w:val="both"/>
        <w:rPr>
          <w:sz w:val="20"/>
        </w:rPr>
      </w:pPr>
    </w:p>
    <w:p w:rsidR="009B41DC" w:rsidRPr="00EA42B1" w:rsidRDefault="009B41DC" w:rsidP="009B41DC">
      <w:pPr>
        <w:rPr>
          <w:sz w:val="22"/>
          <w:szCs w:val="22"/>
        </w:rPr>
      </w:pPr>
      <w:r w:rsidRPr="00EA42B1">
        <w:rPr>
          <w:i/>
          <w:sz w:val="22"/>
          <w:szCs w:val="22"/>
        </w:rPr>
        <w:t>Owen Cornelius Mullings v. Jacqueline Alice Dian Robertson</w:t>
      </w:r>
      <w:r w:rsidRPr="00EA42B1">
        <w:rPr>
          <w:sz w:val="22"/>
          <w:szCs w:val="22"/>
        </w:rPr>
        <w:t xml:space="preserve"> (Ont.) (Civil) (By Leave) (</w:t>
      </w:r>
      <w:hyperlink r:id="rId12" w:history="1">
        <w:r w:rsidRPr="00EA42B1">
          <w:rPr>
            <w:rStyle w:val="Hyperlink"/>
            <w:sz w:val="22"/>
            <w:szCs w:val="22"/>
          </w:rPr>
          <w:t>39420</w:t>
        </w:r>
      </w:hyperlink>
      <w:r w:rsidRPr="00EA42B1">
        <w:rPr>
          <w:sz w:val="22"/>
          <w:szCs w:val="22"/>
        </w:rPr>
        <w:t>)</w:t>
      </w:r>
    </w:p>
    <w:p w:rsidR="00E02470" w:rsidRPr="00EA42B1" w:rsidRDefault="00E02470" w:rsidP="00CD2F88">
      <w:pPr>
        <w:jc w:val="both"/>
        <w:rPr>
          <w:sz w:val="20"/>
        </w:rPr>
      </w:pPr>
    </w:p>
    <w:p w:rsidR="009B41DC" w:rsidRPr="00EA42B1" w:rsidRDefault="009B41DC" w:rsidP="009B41DC">
      <w:pPr>
        <w:jc w:val="both"/>
        <w:rPr>
          <w:sz w:val="20"/>
        </w:rPr>
      </w:pPr>
      <w:r w:rsidRPr="00EA42B1">
        <w:rPr>
          <w:sz w:val="20"/>
        </w:rPr>
        <w:t>The application for leave to appeal from the judgment of the Court of Appeal for Ontario, Number M51181 (C66780), 2020 ONCA 369, dated June 11, 2020, is dismissed with costs.</w:t>
      </w:r>
    </w:p>
    <w:p w:rsidR="00DC69DC" w:rsidRPr="00EA42B1" w:rsidRDefault="00DC69DC" w:rsidP="00CD2F88">
      <w:pPr>
        <w:jc w:val="both"/>
        <w:rPr>
          <w:sz w:val="20"/>
        </w:rPr>
      </w:pPr>
    </w:p>
    <w:p w:rsidR="00DC69DC" w:rsidRPr="00EA42B1" w:rsidRDefault="009B41DC" w:rsidP="00CD2F88">
      <w:pPr>
        <w:jc w:val="both"/>
        <w:rPr>
          <w:sz w:val="20"/>
          <w:lang w:val="fr-CA"/>
        </w:rPr>
      </w:pPr>
      <w:r w:rsidRPr="00EA42B1">
        <w:rPr>
          <w:sz w:val="20"/>
          <w:lang w:val="fr-CA"/>
        </w:rPr>
        <w:t>La demande d’autorisation d’appel de l’arrêt de la Cour d’appel de l’Ontario, numéro M51181 (C66780), 2020 ONCA 369, daté du 11 juin 2020, est rejetée avec dépens.</w:t>
      </w:r>
    </w:p>
    <w:p w:rsidR="00DC69DC" w:rsidRPr="00EA42B1" w:rsidRDefault="00DC69DC" w:rsidP="00DC69DC">
      <w:pPr>
        <w:jc w:val="both"/>
        <w:rPr>
          <w:sz w:val="20"/>
          <w:lang w:val="fr-CA"/>
        </w:rPr>
      </w:pPr>
    </w:p>
    <w:p w:rsidR="00DC69DC" w:rsidRPr="00EA42B1" w:rsidRDefault="00FA41F9" w:rsidP="00DC69DC">
      <w:pPr>
        <w:widowControl w:val="0"/>
        <w:rPr>
          <w:sz w:val="20"/>
        </w:rPr>
      </w:pPr>
      <w:r w:rsidRPr="00EA42B1">
        <w:rPr>
          <w:sz w:val="20"/>
        </w:rPr>
        <w:pict>
          <v:rect id="_x0000_i1030" style="width:2in;height:1pt" o:hrpct="0" o:hralign="center" o:hrstd="t" o:hrnoshade="t" o:hr="t" fillcolor="black [3213]" stroked="f"/>
        </w:pict>
      </w:r>
    </w:p>
    <w:p w:rsidR="00DC69DC" w:rsidRPr="00EA42B1" w:rsidRDefault="00DC69DC" w:rsidP="00DC69DC">
      <w:pPr>
        <w:widowControl w:val="0"/>
        <w:rPr>
          <w:sz w:val="20"/>
        </w:rPr>
      </w:pPr>
    </w:p>
    <w:p w:rsidR="00826FF1" w:rsidRPr="00EA42B1" w:rsidRDefault="00826FF1" w:rsidP="00826FF1">
      <w:pPr>
        <w:rPr>
          <w:sz w:val="22"/>
          <w:szCs w:val="22"/>
        </w:rPr>
      </w:pPr>
      <w:r w:rsidRPr="00EA42B1">
        <w:rPr>
          <w:i/>
          <w:sz w:val="22"/>
          <w:szCs w:val="22"/>
        </w:rPr>
        <w:t>Ascent One Properties Ltd. v. Li Chiao Liao - and between - Ascent One Properties Ltd., Rena Canada Properties Ltd. and Fwu Yang v. 0949652 B.C. Ltd.</w:t>
      </w:r>
      <w:r w:rsidRPr="00EA42B1">
        <w:rPr>
          <w:sz w:val="22"/>
          <w:szCs w:val="22"/>
        </w:rPr>
        <w:t xml:space="preserve"> (B.C.) (Civil) (By Leave) (</w:t>
      </w:r>
      <w:hyperlink r:id="rId13" w:history="1">
        <w:r w:rsidRPr="00EA42B1">
          <w:rPr>
            <w:rStyle w:val="Hyperlink"/>
            <w:sz w:val="22"/>
            <w:szCs w:val="22"/>
          </w:rPr>
          <w:t>39413</w:t>
        </w:r>
      </w:hyperlink>
      <w:r w:rsidRPr="00EA42B1">
        <w:rPr>
          <w:sz w:val="22"/>
          <w:szCs w:val="22"/>
        </w:rPr>
        <w:t>)</w:t>
      </w:r>
    </w:p>
    <w:p w:rsidR="00DC69DC" w:rsidRPr="00EA42B1" w:rsidRDefault="00DC69DC" w:rsidP="00DC69DC">
      <w:pPr>
        <w:jc w:val="both"/>
        <w:rPr>
          <w:sz w:val="20"/>
        </w:rPr>
      </w:pPr>
    </w:p>
    <w:p w:rsidR="00826FF1" w:rsidRPr="00EA42B1" w:rsidRDefault="00826FF1" w:rsidP="00826FF1">
      <w:pPr>
        <w:jc w:val="both"/>
        <w:rPr>
          <w:sz w:val="20"/>
        </w:rPr>
      </w:pPr>
      <w:r w:rsidRPr="00EA42B1">
        <w:rPr>
          <w:sz w:val="20"/>
        </w:rPr>
        <w:t>The application for leave to appeal from the judgments of the Court of Appeal for British Columbia (Vancouver), Numbers CA44559 and CA44560, 2020 BCCA 247, dated August 31, 2020, is dismissed with costs.</w:t>
      </w:r>
    </w:p>
    <w:p w:rsidR="00DC69DC" w:rsidRPr="00EA42B1" w:rsidRDefault="00DC69DC" w:rsidP="00DC69DC">
      <w:pPr>
        <w:jc w:val="both"/>
        <w:rPr>
          <w:sz w:val="20"/>
        </w:rPr>
      </w:pPr>
    </w:p>
    <w:p w:rsidR="00DC69DC" w:rsidRPr="00EA42B1" w:rsidRDefault="00826FF1" w:rsidP="00DC69DC">
      <w:pPr>
        <w:jc w:val="both"/>
        <w:rPr>
          <w:sz w:val="20"/>
          <w:lang w:val="fr-CA"/>
        </w:rPr>
      </w:pPr>
      <w:r w:rsidRPr="00EA42B1">
        <w:rPr>
          <w:sz w:val="20"/>
          <w:lang w:val="fr-CA"/>
        </w:rPr>
        <w:t>La demande d’autorisation d’appel des arrêts de la Cour d’appel de la Colombie-Britannique (Vancouver), numéros CA44559 et CA44560, 2020 BCCA 247, daté du 31 août 2020, est rejetée avec dépens.</w:t>
      </w:r>
    </w:p>
    <w:p w:rsidR="00DC69DC" w:rsidRPr="00EA42B1" w:rsidRDefault="00DC69DC" w:rsidP="00DC69DC">
      <w:pPr>
        <w:jc w:val="both"/>
        <w:rPr>
          <w:sz w:val="20"/>
          <w:lang w:val="fr-CA"/>
        </w:rPr>
      </w:pPr>
    </w:p>
    <w:p w:rsidR="00DC69DC" w:rsidRPr="00EA42B1" w:rsidRDefault="00FA41F9" w:rsidP="00DC69DC">
      <w:pPr>
        <w:jc w:val="both"/>
        <w:rPr>
          <w:sz w:val="20"/>
        </w:rPr>
      </w:pPr>
      <w:r w:rsidRPr="00EA42B1">
        <w:rPr>
          <w:sz w:val="20"/>
        </w:rPr>
        <w:pict>
          <v:rect id="_x0000_i1031" style="width:2in;height:1pt" o:hrpct="0" o:hralign="center" o:hrstd="t" o:hrnoshade="t" o:hr="t" fillcolor="black [3213]" stroked="f"/>
        </w:pict>
      </w:r>
    </w:p>
    <w:p w:rsidR="00DC69DC" w:rsidRPr="00EA42B1" w:rsidRDefault="00DC69DC" w:rsidP="00DC69DC">
      <w:pPr>
        <w:jc w:val="both"/>
        <w:rPr>
          <w:sz w:val="20"/>
        </w:rPr>
      </w:pPr>
    </w:p>
    <w:p w:rsidR="00E90C4A" w:rsidRPr="00EA42B1" w:rsidRDefault="00E90C4A" w:rsidP="00E90C4A">
      <w:pPr>
        <w:rPr>
          <w:sz w:val="22"/>
          <w:szCs w:val="22"/>
          <w:lang w:val="fr-CA"/>
        </w:rPr>
      </w:pPr>
      <w:r w:rsidRPr="00EA42B1">
        <w:rPr>
          <w:i/>
          <w:sz w:val="22"/>
          <w:szCs w:val="22"/>
          <w:lang w:val="fr-CA"/>
        </w:rPr>
        <w:t>Vincent DeBlois, et Zen cigarette inc. c. Procureur général du Canada, Ministère de la Santé du Canada et Agence des services frontaliers du Canada (ASFC)</w:t>
      </w:r>
      <w:r w:rsidRPr="00EA42B1">
        <w:rPr>
          <w:sz w:val="22"/>
          <w:szCs w:val="22"/>
          <w:lang w:val="fr-CA"/>
        </w:rPr>
        <w:t xml:space="preserve"> (Qc) (Civile) (Autorisation) (</w:t>
      </w:r>
      <w:hyperlink r:id="rId14" w:history="1">
        <w:r w:rsidRPr="00EA42B1">
          <w:rPr>
            <w:rStyle w:val="Hyperlink"/>
            <w:sz w:val="22"/>
            <w:szCs w:val="22"/>
            <w:lang w:val="fr-CA"/>
          </w:rPr>
          <w:t>39388</w:t>
        </w:r>
      </w:hyperlink>
      <w:r w:rsidRPr="00EA42B1">
        <w:rPr>
          <w:sz w:val="22"/>
          <w:szCs w:val="22"/>
          <w:lang w:val="fr-CA"/>
        </w:rPr>
        <w:t>)</w:t>
      </w:r>
    </w:p>
    <w:p w:rsidR="00DC69DC" w:rsidRPr="00EA42B1" w:rsidRDefault="00DC69DC" w:rsidP="00CD2F88">
      <w:pPr>
        <w:jc w:val="both"/>
        <w:rPr>
          <w:sz w:val="20"/>
          <w:lang w:val="fr-CA"/>
        </w:rPr>
      </w:pPr>
    </w:p>
    <w:p w:rsidR="00E90C4A" w:rsidRPr="00EA42B1" w:rsidRDefault="00E90C4A" w:rsidP="00E90C4A">
      <w:pPr>
        <w:jc w:val="both"/>
        <w:rPr>
          <w:sz w:val="20"/>
          <w:lang w:val="fr-CA"/>
        </w:rPr>
      </w:pPr>
      <w:r w:rsidRPr="00EA42B1">
        <w:rPr>
          <w:sz w:val="20"/>
          <w:lang w:val="fr-CA"/>
        </w:rPr>
        <w:t>La demande d’autorisation d’appel de l’arrêt de la Cour d’appel du Québec (Québec), numéro 200-09-010178-207, 2020 QCCA 843, daté du 25 juin 2020, est rejetée avec dépens.</w:t>
      </w:r>
    </w:p>
    <w:p w:rsidR="00DC69DC" w:rsidRPr="00EA42B1" w:rsidRDefault="00DC69DC" w:rsidP="00CD2F88">
      <w:pPr>
        <w:jc w:val="both"/>
        <w:rPr>
          <w:sz w:val="20"/>
          <w:lang w:val="fr-CA"/>
        </w:rPr>
      </w:pPr>
    </w:p>
    <w:p w:rsidR="00E90C4A" w:rsidRPr="00EA42B1" w:rsidRDefault="00E90C4A" w:rsidP="00E90C4A">
      <w:pPr>
        <w:jc w:val="both"/>
        <w:rPr>
          <w:sz w:val="20"/>
          <w:lang w:val="en-CA"/>
        </w:rPr>
      </w:pPr>
      <w:r w:rsidRPr="00EA42B1">
        <w:rPr>
          <w:sz w:val="20"/>
          <w:lang w:val="en-CA"/>
        </w:rPr>
        <w:t xml:space="preserve">The application for leave to appeal from the judgment of the </w:t>
      </w:r>
      <w:r w:rsidRPr="00EA42B1">
        <w:rPr>
          <w:sz w:val="20"/>
        </w:rPr>
        <w:t>Court of Appeal of Quebec (Québec)</w:t>
      </w:r>
      <w:r w:rsidRPr="00EA42B1">
        <w:rPr>
          <w:sz w:val="20"/>
          <w:lang w:val="en-CA"/>
        </w:rPr>
        <w:t xml:space="preserve">, Number </w:t>
      </w:r>
      <w:r w:rsidRPr="00EA42B1">
        <w:rPr>
          <w:sz w:val="20"/>
        </w:rPr>
        <w:t>200-09-010178-207, 2020 QCCA 843</w:t>
      </w:r>
      <w:r w:rsidRPr="00EA42B1">
        <w:rPr>
          <w:sz w:val="20"/>
          <w:lang w:val="en-CA"/>
        </w:rPr>
        <w:t xml:space="preserve">, dated </w:t>
      </w:r>
      <w:r w:rsidRPr="00EA42B1">
        <w:rPr>
          <w:sz w:val="20"/>
        </w:rPr>
        <w:t>June 25, 2020,</w:t>
      </w:r>
      <w:r w:rsidRPr="00EA42B1">
        <w:rPr>
          <w:sz w:val="20"/>
          <w:lang w:val="en-CA"/>
        </w:rPr>
        <w:t xml:space="preserve"> is dismissed with costs.</w:t>
      </w:r>
    </w:p>
    <w:p w:rsidR="00DC69DC" w:rsidRPr="00EA42B1" w:rsidRDefault="00DC69DC" w:rsidP="00CD2F88">
      <w:pPr>
        <w:jc w:val="both"/>
        <w:rPr>
          <w:sz w:val="20"/>
        </w:rPr>
      </w:pPr>
    </w:p>
    <w:p w:rsidR="00CD2F88" w:rsidRPr="00EA42B1" w:rsidRDefault="00FA41F9" w:rsidP="00CD2F88">
      <w:pPr>
        <w:jc w:val="both"/>
        <w:rPr>
          <w:sz w:val="20"/>
        </w:rPr>
      </w:pPr>
      <w:r w:rsidRPr="00EA42B1">
        <w:rPr>
          <w:sz w:val="20"/>
        </w:rPr>
        <w:pict>
          <v:rect id="_x0000_i1032" style="width:2in;height:1pt" o:hrpct="0" o:hralign="center" o:hrstd="t" o:hrnoshade="t" o:hr="t" fillcolor="black [3213]" stroked="f"/>
        </w:pict>
      </w:r>
    </w:p>
    <w:p w:rsidR="00CD2F88" w:rsidRPr="00EA42B1" w:rsidRDefault="00CD2F88" w:rsidP="00CD2F88">
      <w:pPr>
        <w:jc w:val="both"/>
        <w:rPr>
          <w:sz w:val="20"/>
        </w:rPr>
      </w:pPr>
    </w:p>
    <w:p w:rsidR="005148D4" w:rsidRPr="00EA42B1" w:rsidRDefault="005148D4" w:rsidP="005148D4">
      <w:pPr>
        <w:pStyle w:val="SCCLsocParty"/>
        <w:jc w:val="left"/>
        <w:rPr>
          <w:i/>
          <w:sz w:val="22"/>
          <w:lang w:val="en-US"/>
        </w:rPr>
      </w:pPr>
      <w:r w:rsidRPr="00EA42B1">
        <w:rPr>
          <w:i/>
          <w:sz w:val="22"/>
          <w:lang w:val="en-US"/>
        </w:rPr>
        <w:t>Devon Poole v. City Wide Towing and Recovery Service Ltd.</w:t>
      </w:r>
      <w:r w:rsidRPr="00EA42B1">
        <w:rPr>
          <w:sz w:val="22"/>
          <w:lang w:val="en-US"/>
        </w:rPr>
        <w:t xml:space="preserve"> (Alta.) (Civil) (By Leave) (</w:t>
      </w:r>
      <w:hyperlink r:id="rId15" w:history="1">
        <w:r w:rsidRPr="00EA42B1">
          <w:rPr>
            <w:rStyle w:val="Hyperlink"/>
            <w:sz w:val="22"/>
            <w:lang w:val="en-US"/>
          </w:rPr>
          <w:t>39354</w:t>
        </w:r>
      </w:hyperlink>
      <w:r w:rsidRPr="00EA42B1">
        <w:rPr>
          <w:sz w:val="22"/>
          <w:lang w:val="en-US"/>
        </w:rPr>
        <w:t>)</w:t>
      </w:r>
    </w:p>
    <w:p w:rsidR="00E02470" w:rsidRPr="00EA42B1" w:rsidRDefault="00E02470" w:rsidP="00CD2F88">
      <w:pPr>
        <w:jc w:val="both"/>
        <w:rPr>
          <w:sz w:val="20"/>
        </w:rPr>
      </w:pPr>
    </w:p>
    <w:p w:rsidR="005148D4" w:rsidRPr="00EA42B1" w:rsidRDefault="005148D4" w:rsidP="005148D4">
      <w:pPr>
        <w:jc w:val="both"/>
        <w:rPr>
          <w:sz w:val="20"/>
        </w:rPr>
      </w:pPr>
      <w:r w:rsidRPr="00EA42B1">
        <w:rPr>
          <w:sz w:val="20"/>
        </w:rPr>
        <w:t>The application for leave to appeal from the judgment of the Court of Appeal of Alberta (Edmonton), Number 2003-0021-AC, 2020 ABCA 305, dated August 27, 2020, is dismissed with costs.</w:t>
      </w:r>
    </w:p>
    <w:p w:rsidR="00DC69DC" w:rsidRPr="00EA42B1" w:rsidRDefault="00DC69DC" w:rsidP="00CD2F88">
      <w:pPr>
        <w:jc w:val="both"/>
        <w:rPr>
          <w:sz w:val="20"/>
        </w:rPr>
      </w:pPr>
    </w:p>
    <w:p w:rsidR="00DC69DC" w:rsidRPr="00EA42B1" w:rsidRDefault="005148D4" w:rsidP="00CD2F88">
      <w:pPr>
        <w:jc w:val="both"/>
        <w:rPr>
          <w:sz w:val="20"/>
          <w:lang w:val="fr-CA"/>
        </w:rPr>
      </w:pPr>
      <w:r w:rsidRPr="00EA42B1">
        <w:rPr>
          <w:sz w:val="20"/>
          <w:lang w:val="fr-CA"/>
        </w:rPr>
        <w:t>La demande d’autorisation d’appel de l’arrêt de la Cour d’appel de l’Alberta (Edmonton), numéro 2003-0021-AC, 2020 ABCA 305, daté du 27 août 2020, est rejetée avec dépens.</w:t>
      </w:r>
    </w:p>
    <w:p w:rsidR="00DC69DC" w:rsidRPr="00EA42B1" w:rsidRDefault="00DC69DC" w:rsidP="00CD2F88">
      <w:pPr>
        <w:jc w:val="both"/>
        <w:rPr>
          <w:sz w:val="20"/>
          <w:lang w:val="fr-CA"/>
        </w:rPr>
      </w:pPr>
    </w:p>
    <w:p w:rsidR="00DA7AFB" w:rsidRPr="00EA42B1" w:rsidRDefault="00FA41F9" w:rsidP="00DA7AFB">
      <w:pPr>
        <w:jc w:val="both"/>
        <w:rPr>
          <w:sz w:val="20"/>
        </w:rPr>
      </w:pPr>
      <w:r w:rsidRPr="00EA42B1">
        <w:rPr>
          <w:sz w:val="20"/>
        </w:rPr>
        <w:pict>
          <v:rect id="_x0000_i1033" style="width:2in;height:1pt" o:hrpct="0" o:hralign="center" o:hrstd="t" o:hrnoshade="t" o:hr="t" fillcolor="black [3213]" stroked="f"/>
        </w:pict>
      </w:r>
    </w:p>
    <w:p w:rsidR="00DA7AFB" w:rsidRPr="00EA42B1" w:rsidRDefault="00DA7AFB" w:rsidP="00DA7AFB">
      <w:pPr>
        <w:jc w:val="both"/>
        <w:rPr>
          <w:sz w:val="20"/>
        </w:rPr>
      </w:pPr>
    </w:p>
    <w:p w:rsidR="00E736C5" w:rsidRPr="00EA42B1" w:rsidRDefault="00E736C5" w:rsidP="00E736C5">
      <w:pPr>
        <w:rPr>
          <w:sz w:val="22"/>
          <w:szCs w:val="22"/>
        </w:rPr>
      </w:pPr>
      <w:r w:rsidRPr="00EA42B1">
        <w:rPr>
          <w:i/>
          <w:sz w:val="22"/>
          <w:szCs w:val="22"/>
        </w:rPr>
        <w:t>Cody Boast v. Her Majesty the Queen</w:t>
      </w:r>
      <w:r w:rsidRPr="00EA42B1">
        <w:rPr>
          <w:sz w:val="22"/>
          <w:szCs w:val="22"/>
        </w:rPr>
        <w:t xml:space="preserve"> (Ont.) (Criminal) (By Leave) (</w:t>
      </w:r>
      <w:hyperlink r:id="rId16" w:history="1">
        <w:r w:rsidRPr="00EA42B1">
          <w:rPr>
            <w:rStyle w:val="Hyperlink"/>
            <w:sz w:val="22"/>
            <w:szCs w:val="22"/>
          </w:rPr>
          <w:t>39478</w:t>
        </w:r>
      </w:hyperlink>
      <w:r w:rsidRPr="00EA42B1">
        <w:rPr>
          <w:sz w:val="22"/>
          <w:szCs w:val="22"/>
        </w:rPr>
        <w:t>)</w:t>
      </w:r>
    </w:p>
    <w:p w:rsidR="00975D05" w:rsidRPr="00EA42B1" w:rsidRDefault="00975D05" w:rsidP="00DA7AFB">
      <w:pPr>
        <w:widowControl w:val="0"/>
        <w:rPr>
          <w:sz w:val="20"/>
        </w:rPr>
      </w:pPr>
    </w:p>
    <w:p w:rsidR="00E736C5" w:rsidRPr="00EA42B1" w:rsidRDefault="00E736C5" w:rsidP="00E736C5">
      <w:pPr>
        <w:jc w:val="both"/>
        <w:rPr>
          <w:sz w:val="20"/>
        </w:rPr>
      </w:pPr>
      <w:r w:rsidRPr="00EA42B1">
        <w:rPr>
          <w:sz w:val="20"/>
        </w:rPr>
        <w:t>The application for leave to appeal from the judgment of the Court of Appeal for Ontario, Number M49848, dated September 21, 2020, is dismissed.</w:t>
      </w:r>
    </w:p>
    <w:p w:rsidR="00DC69DC" w:rsidRPr="00EA42B1" w:rsidRDefault="00DC69DC" w:rsidP="00DA7AFB">
      <w:pPr>
        <w:widowControl w:val="0"/>
        <w:rPr>
          <w:sz w:val="20"/>
        </w:rPr>
      </w:pPr>
    </w:p>
    <w:p w:rsidR="00DC69DC" w:rsidRPr="00EA42B1" w:rsidRDefault="00E736C5" w:rsidP="00E736C5">
      <w:pPr>
        <w:widowControl w:val="0"/>
        <w:jc w:val="both"/>
        <w:rPr>
          <w:sz w:val="20"/>
          <w:lang w:val="fr-CA"/>
        </w:rPr>
      </w:pPr>
      <w:r w:rsidRPr="00EA42B1">
        <w:rPr>
          <w:sz w:val="20"/>
          <w:lang w:val="fr-CA"/>
        </w:rPr>
        <w:t>La demande d’autorisation d’appel de l’arrêt de la Cour d’appel de l’Ontario, numéro M49848, daté du 21 septembre 2020, est rejetée.</w:t>
      </w:r>
    </w:p>
    <w:p w:rsidR="00DC69DC" w:rsidRPr="00EA42B1" w:rsidRDefault="00DC69DC" w:rsidP="00DA7AFB">
      <w:pPr>
        <w:widowControl w:val="0"/>
        <w:rPr>
          <w:sz w:val="20"/>
          <w:lang w:val="fr-CA"/>
        </w:rPr>
      </w:pPr>
    </w:p>
    <w:p w:rsidR="00DA7AFB" w:rsidRPr="00EA42B1" w:rsidRDefault="00FA41F9" w:rsidP="00DA7AFB">
      <w:pPr>
        <w:widowControl w:val="0"/>
        <w:rPr>
          <w:sz w:val="20"/>
        </w:rPr>
      </w:pPr>
      <w:r w:rsidRPr="00EA42B1">
        <w:rPr>
          <w:sz w:val="20"/>
        </w:rPr>
        <w:pict>
          <v:rect id="_x0000_i1034" style="width:2in;height:1pt" o:hrpct="0" o:hralign="center" o:hrstd="t" o:hrnoshade="t" o:hr="t" fillcolor="black [3213]" stroked="f"/>
        </w:pict>
      </w:r>
    </w:p>
    <w:p w:rsidR="00DA7AFB" w:rsidRPr="00EA42B1" w:rsidRDefault="00DA7AFB" w:rsidP="00DA7AFB">
      <w:pPr>
        <w:widowControl w:val="0"/>
        <w:rPr>
          <w:sz w:val="20"/>
        </w:rPr>
      </w:pPr>
    </w:p>
    <w:p w:rsidR="00E736C5" w:rsidRPr="00EA42B1" w:rsidRDefault="00E736C5" w:rsidP="00E736C5">
      <w:pPr>
        <w:rPr>
          <w:sz w:val="22"/>
          <w:szCs w:val="22"/>
        </w:rPr>
      </w:pPr>
      <w:r w:rsidRPr="00EA42B1">
        <w:rPr>
          <w:i/>
          <w:sz w:val="22"/>
          <w:szCs w:val="22"/>
        </w:rPr>
        <w:t>Allison Jayne Stewart v. Her Majesty the Queen</w:t>
      </w:r>
      <w:r w:rsidRPr="00EA42B1">
        <w:rPr>
          <w:sz w:val="22"/>
          <w:szCs w:val="22"/>
        </w:rPr>
        <w:t xml:space="preserve"> (Alta.) (Criminal) (By Leave) (</w:t>
      </w:r>
      <w:hyperlink r:id="rId17" w:history="1">
        <w:r w:rsidRPr="00EA42B1">
          <w:rPr>
            <w:rStyle w:val="Hyperlink"/>
            <w:sz w:val="22"/>
            <w:szCs w:val="22"/>
          </w:rPr>
          <w:t>39335</w:t>
        </w:r>
      </w:hyperlink>
      <w:r w:rsidRPr="00EA42B1">
        <w:rPr>
          <w:sz w:val="22"/>
          <w:szCs w:val="22"/>
        </w:rPr>
        <w:t>)</w:t>
      </w:r>
    </w:p>
    <w:p w:rsidR="00975D05" w:rsidRPr="00EA42B1" w:rsidRDefault="00975D05" w:rsidP="00CD2F88">
      <w:pPr>
        <w:jc w:val="both"/>
        <w:rPr>
          <w:sz w:val="20"/>
        </w:rPr>
      </w:pPr>
    </w:p>
    <w:p w:rsidR="00E736C5" w:rsidRPr="00EA42B1" w:rsidRDefault="00E736C5" w:rsidP="00E736C5">
      <w:pPr>
        <w:jc w:val="both"/>
        <w:rPr>
          <w:sz w:val="20"/>
        </w:rPr>
      </w:pPr>
      <w:r w:rsidRPr="00EA42B1">
        <w:rPr>
          <w:sz w:val="20"/>
        </w:rPr>
        <w:t>The application for leave to appeal from the judgment of the Court of Appeal of Alberta (Calgary), Number 1901-0155A, 2020 ABCA 252, dated June 26, 2020, is dismissed.</w:t>
      </w:r>
    </w:p>
    <w:p w:rsidR="00DC69DC" w:rsidRPr="00EA42B1" w:rsidRDefault="00DC69DC" w:rsidP="00CD2F88">
      <w:pPr>
        <w:jc w:val="both"/>
        <w:rPr>
          <w:sz w:val="20"/>
        </w:rPr>
      </w:pPr>
    </w:p>
    <w:p w:rsidR="00DC69DC" w:rsidRPr="00EA42B1" w:rsidRDefault="00E736C5" w:rsidP="00CD2F88">
      <w:pPr>
        <w:jc w:val="both"/>
        <w:rPr>
          <w:sz w:val="20"/>
          <w:lang w:val="fr-CA"/>
        </w:rPr>
      </w:pPr>
      <w:r w:rsidRPr="00EA42B1">
        <w:rPr>
          <w:sz w:val="20"/>
          <w:lang w:val="fr-CA"/>
        </w:rPr>
        <w:t>La demande d’autorisation d’appel de l’arrêt de la Cour d’appel de l’Alberta (Calgary), numéro 1901-0155A, 2020 ABCA 252, daté du 26 juin 2020, est rejetée.</w:t>
      </w:r>
    </w:p>
    <w:p w:rsidR="00DC69DC" w:rsidRPr="00EA42B1" w:rsidRDefault="00DC69DC" w:rsidP="00CD2F88">
      <w:pPr>
        <w:jc w:val="both"/>
        <w:rPr>
          <w:sz w:val="20"/>
          <w:lang w:val="fr-CA"/>
        </w:rPr>
      </w:pPr>
    </w:p>
    <w:p w:rsidR="00CD2F88" w:rsidRPr="00EA42B1" w:rsidRDefault="00FA41F9" w:rsidP="00CD2F88">
      <w:pPr>
        <w:jc w:val="both"/>
        <w:rPr>
          <w:sz w:val="20"/>
        </w:rPr>
      </w:pPr>
      <w:r w:rsidRPr="00EA42B1">
        <w:rPr>
          <w:sz w:val="20"/>
        </w:rPr>
        <w:pict>
          <v:rect id="_x0000_i1035" style="width:2in;height:1pt" o:hrpct="0" o:hralign="center" o:hrstd="t" o:hrnoshade="t" o:hr="t" fillcolor="black [3213]" stroked="f"/>
        </w:pict>
      </w:r>
    </w:p>
    <w:p w:rsidR="00CD2F88" w:rsidRPr="00EA42B1" w:rsidRDefault="00CD2F88" w:rsidP="00CD2F88">
      <w:pPr>
        <w:jc w:val="both"/>
        <w:rPr>
          <w:sz w:val="20"/>
        </w:rPr>
      </w:pPr>
    </w:p>
    <w:p w:rsidR="004A1579" w:rsidRPr="00EA42B1" w:rsidRDefault="004A1579" w:rsidP="004A1579">
      <w:pPr>
        <w:rPr>
          <w:sz w:val="22"/>
          <w:szCs w:val="22"/>
        </w:rPr>
      </w:pPr>
      <w:r w:rsidRPr="00EA42B1">
        <w:rPr>
          <w:i/>
          <w:sz w:val="22"/>
          <w:szCs w:val="22"/>
        </w:rPr>
        <w:t>Mohammed Al-Ghamdi v. College and Association of Registered Nurses of Alberta, Canadian Medical Protective Association, Trevor William Theman the registrar of the College of Physicians and Surgeons of Alberta, Bennett Jones Law Firm, Simon Johnson, Gowling WLG (Canada) LLP, Walter McKall, James R. Sproule, Peace Country Health (formerly Health Region #8), Peace Country Health, a Corporation constituted under the Regional Health Authorities Act, Queen Elizabeth II Hospital and Queen Elizabeth II Hospital, Alberta Health Services, formerly known as Capital Health, Alberta Health Services, Chris Eagle, Verna Yiu, Rollie Nichol, Kevin Worry, James Pope, Albert Harmse, Peter Miles and his partners in Grande Prairie Surgeons Office, Richard Beeknian, Liam McGowan, Bryn Alexander Watson, Joseph Sendziak, Raubenheimer Denkema and his partners in the Grande Prairie Orthopaedic Surgeons Group, Wynand Wessels, Sandra Corbett, Joan Libsekal, Sean Chilton, Marie Johnson, Rita Young, Gail Coristine, Tracey Rice, Chris Bowes, Don Hunt, David Dawson, Doug Perry, Bryce Henderson, Carol Rowntree, Oluwatosin Akindapo Akinbiyi, Scott Wesley Wiens, Saifee Rashiq, Ivan Bernardo, Miller Thomson Law Firm, Corne Booysen, Alika Lafontaine, Chantelle Peter, Carin Strydom, Robert K. Staples, Ronald St. Germaine, Brian Muir, Brent Piepgrass, Mary Nasdekin, Theresa Jordan, Michelle Derewianko, Kathy Miller, Avisha Narnaware, Amber Cheveldave, Ashley Much, Belenda Parsons, Cheryl Mayer, Cindy Wendorf, Deb Magusin, Ferne Lacey-Shor, Jill Keddie, Denise Giebelhaus-Graw, Jill Lynk, Sheila Dorschied, Alan Hansen, Jody Fredrickson, Doug Parsons, Beatrice Scott, Melissa Thompson, Michelle Tolton, Carol Uhryn, Kerianne Dunlap, Atara Hustler, Stephanie Malekoff, Barb Vanachte, Desire Pullishy, Ginger Krause, Heather Halwa, Nichole Ressler, Shane Ray, Shawindra Parmar, Wanda Hobbs, Phyllis Pyke, Daniella Mueller, Sheila Dykhuizen, Vickie Kaminski, Deb Gordon, Holly Ljuden, Manish Joshi, Bonny Nelson, Cheryl Meriot, William Hondas, Karen Espersen, Jason Becker, Karen Bouman, Trevor William Theman, James West, Owen Robert Heisler, Kate Reed, Craig Boyer, College of Physicians and Surgeons of Alberta, John Doe and Jane Doe</w:t>
      </w:r>
      <w:r w:rsidRPr="00EA42B1">
        <w:rPr>
          <w:sz w:val="22"/>
          <w:szCs w:val="22"/>
        </w:rPr>
        <w:t xml:space="preserve"> (Alta.) (Civil) (By Leave) (</w:t>
      </w:r>
      <w:hyperlink r:id="rId18" w:history="1">
        <w:r w:rsidRPr="00EA42B1">
          <w:rPr>
            <w:rStyle w:val="Hyperlink"/>
            <w:sz w:val="22"/>
            <w:szCs w:val="22"/>
          </w:rPr>
          <w:t>39389</w:t>
        </w:r>
      </w:hyperlink>
      <w:r w:rsidRPr="00EA42B1">
        <w:rPr>
          <w:sz w:val="22"/>
          <w:szCs w:val="22"/>
        </w:rPr>
        <w:t>)</w:t>
      </w:r>
    </w:p>
    <w:p w:rsidR="00975D05" w:rsidRPr="00EA42B1" w:rsidRDefault="00975D05" w:rsidP="00975D05">
      <w:pPr>
        <w:jc w:val="both"/>
        <w:rPr>
          <w:sz w:val="20"/>
        </w:rPr>
      </w:pPr>
    </w:p>
    <w:p w:rsidR="00DC69DC" w:rsidRPr="00EA42B1" w:rsidRDefault="004A1579" w:rsidP="00DC69DC">
      <w:pPr>
        <w:jc w:val="both"/>
        <w:rPr>
          <w:sz w:val="20"/>
        </w:rPr>
      </w:pPr>
      <w:r w:rsidRPr="00EA42B1">
        <w:rPr>
          <w:sz w:val="20"/>
        </w:rPr>
        <w:t xml:space="preserve">The application for leave to appeal from the judgment of the Court of Appeal of Alberta (Edmonton), Number 1703-0325-AC, 2020 ABCA 81, dated February 27, 2020, is dismissed with costs to the respondents, Alberta Health Services, Alberta Health Services, formerly known as Capital Health, Chris Eagle, Verna Yiu, Rollie Nichol, Kevin Worry, James Pope, Albert Harmse, Peter Miles and his partners in Grande Prairie Surgeons Office, Richard Beeknian, Liam McGowan, Bryn Alexander Watson, Joseph Sendziak, Raubenheimer Denkema and his partners in the Grande Prairie Orthopaedic Surgeons Group, Wynand Wessels, Sandra Corbett, Joan Libsekal, Sean Chilton, Marie Johnson, Rita Young, Gail Coristine, Tracey Rice, Chris Bowes, Don Hunt, Ronald St. Germaine, Brian Muir, Brent Piepgrass, Mary Nasdekin, Theresa Jordan, Michelle Derewianko, Kathy Miller, Amber Cheveldave, Ashley Much, Belenda </w:t>
      </w:r>
      <w:r w:rsidRPr="00EA42B1">
        <w:rPr>
          <w:sz w:val="20"/>
        </w:rPr>
        <w:lastRenderedPageBreak/>
        <w:t>Parsons, Cheryl Mayer, Cindy Wendorf, Deb Magusin, Ferne Lacey-Shor, Jill Keddie, Denise Giebelhaus-Graw, Jill Lynk, Sheila Dorschied, Alan Hansen, Jody Fredrickson, Doug Parsons, Beatrice Scott, Melissa Thompson, Michelle Tolton, Carol Uhryn, Kerianne Dunlap, Atara Hustler, Stephanie Malekoff, Barb Vanachte, Desire Pullishy, Ginger Krause, Heather Halwa, Nichole Ressler, Shane Ray, Shawindra Parmar, Wanda Hobbs, Phyllis Pyke, Daniella Mueller, Sheila Dykhuizen, Vickie Kaminski, Deb Gordon, Holly Ljuden, Manish Joshi, Bonny Nelson, Cheryl Meriot, William Hondas, Karen Espersen, Jason Becker, Karen Bouman, Owen Robert Heisler, Kate Reed, James West, College and Association of Registered Nurses of Alberta, Oluwatosin Akindapo Akinbiyi, Scott Wesley Wiens, Corne Booysen, Alika Lafontaine, Chantelle Peter, Carin Strydom, Robert K. Staples, Avisha Narnaware, David Dawson, Doug Perry, Bryce Henderson, Carol Rowntree,  Saifee Rashiq and Gowling WLG (Canada) LLP, and College of Physicians and Surgeons of Alberta in relation to the Court of Queen’s Bench of Alberta Action No. 1504 00079, and Trevor William Theman in relation to the Court of Queen’s Bench of Alberta Action No. 1504 00079.</w:t>
      </w:r>
    </w:p>
    <w:p w:rsidR="00DC69DC" w:rsidRPr="00EA42B1" w:rsidRDefault="00DC69DC" w:rsidP="00DC69DC">
      <w:pPr>
        <w:jc w:val="both"/>
        <w:rPr>
          <w:sz w:val="20"/>
        </w:rPr>
      </w:pPr>
    </w:p>
    <w:p w:rsidR="00DC69DC" w:rsidRPr="00EA42B1" w:rsidRDefault="004A1579" w:rsidP="00DC69DC">
      <w:pPr>
        <w:jc w:val="both"/>
        <w:rPr>
          <w:sz w:val="20"/>
        </w:rPr>
      </w:pPr>
      <w:r w:rsidRPr="00EA42B1">
        <w:rPr>
          <w:sz w:val="20"/>
        </w:rPr>
        <w:t>La demande d’autorisation d’appel de l’arrêt de la Cour d’appel de l’Alberta (Edmonton), numéro 1703-0325-AC, 2020 ABCA 81, daté du 27 février 2020, est rejetée avec dépens en faveur des intimés, Alberta Health Services, Alberta Health Services, auparavant connus sous le nom de Capital Health, Chris Eagle, Verna Yiu, Rollie Nichol, Kevin Worry, James Pope, Albert Harmse, Peter Miles et ses associés du Grande Prairie Surgeons Office, Richard Beeknian, Liam McGowan, Bryn Alexander Watson, Joseph Sendziak, Raubenheimer Denkema et ses associés du</w:t>
      </w:r>
      <w:r w:rsidRPr="00EA42B1" w:rsidDel="00D96678">
        <w:rPr>
          <w:sz w:val="20"/>
        </w:rPr>
        <w:t xml:space="preserve"> </w:t>
      </w:r>
      <w:r w:rsidRPr="00EA42B1">
        <w:rPr>
          <w:sz w:val="20"/>
        </w:rPr>
        <w:t>Grande Prairie Orthopaedic Surgeons Group, Wynand Wessels, Sandra Corbett, Joan Libsekal, Sean Chilton, Marie Johnson, Rita Young, Gail Coristine, Tracey Rice, Chris Bowes, Don Hunt, Ronald St. Germaine, Brian Muir, Brent Piepgrass, Mary Nasdekin, Theresa Jordan, Michelle Derewianko, Kathy Miller, Amber Cheveldave, Ashley Much, Belenda Parsons, Cheryl Mayer, Cindy Wendorf, Deb Magusin, Ferne Lacey-Shor, Jill Keddie, Denise Giebelhaus-Graw, Jill Lynk, Sheila Dorschied, Alan Hansen, Jody Fredrickson, Doug Parsons, Beatrice Scott, Melissa Thompson, Michelle Tolton, Carol Uhryn, Kerianne Dunlap, Atara Hustler, Stephanie Malekoff, Barb Vanachte, Desire Pullishy, Ginger Krause, Heather Halwa, Nichole Ressler, Shane Ray, Shawindra Parmar, Wanda Hobbs, Phyllis Pyke, Daniella Mueller, Sheila Dykhuizen, Vickie Kaminski, Deb Gordon, Holly Ljuden, Manish Joshi, Bonny Nelson, Cheryl Meriot, William Hondas, Karen Espersen, Jason Becker, Karen Bouman, Owen Robert Heisler, Kate Reed, James West, College and Association of Registered Nurses of Alberta,  Oluwatosin Akindapo Akinbiyi, Scott Wesley Wiens, Corne Booysen, Alika Lafontaine, Chantelle Peter, Carin Strydom, Robert K. Staples, Avisha Narnaware, David Dawson, Doug Perry, Bryce Henderson, Carol Rowntree, Saifee Rashiq et Gowling WLG (Canada) LLP, et College of Physicians and Surgeons of Alberta en ce qui concerne l’action N</w:t>
      </w:r>
      <w:r w:rsidRPr="00EA42B1">
        <w:rPr>
          <w:sz w:val="20"/>
          <w:vertAlign w:val="superscript"/>
        </w:rPr>
        <w:t>o</w:t>
      </w:r>
      <w:r w:rsidRPr="00EA42B1">
        <w:rPr>
          <w:sz w:val="20"/>
        </w:rPr>
        <w:t xml:space="preserve"> 1504 00079 de la Cour du Banc de la Reine de l’Alberta, et Trevor William Theman en ce qui concerne l’action N</w:t>
      </w:r>
      <w:r w:rsidRPr="00EA42B1">
        <w:rPr>
          <w:sz w:val="20"/>
          <w:vertAlign w:val="superscript"/>
        </w:rPr>
        <w:t>o</w:t>
      </w:r>
      <w:r w:rsidRPr="00EA42B1">
        <w:rPr>
          <w:sz w:val="20"/>
        </w:rPr>
        <w:t xml:space="preserve"> 1504 00079 de la Cour du Banc de la Reine de l’Alberta.</w:t>
      </w:r>
    </w:p>
    <w:p w:rsidR="00DC69DC" w:rsidRPr="00EA42B1" w:rsidRDefault="00DC69DC" w:rsidP="00DC69DC">
      <w:pPr>
        <w:jc w:val="both"/>
        <w:rPr>
          <w:sz w:val="20"/>
        </w:rPr>
      </w:pPr>
    </w:p>
    <w:p w:rsidR="00DC69DC" w:rsidRPr="00EA42B1" w:rsidRDefault="00FA41F9" w:rsidP="00DC69DC">
      <w:pPr>
        <w:jc w:val="both"/>
        <w:rPr>
          <w:sz w:val="20"/>
        </w:rPr>
      </w:pPr>
      <w:r w:rsidRPr="00EA42B1">
        <w:rPr>
          <w:sz w:val="20"/>
        </w:rPr>
        <w:pict>
          <v:rect id="_x0000_i1036" style="width:2in;height:1pt" o:hrpct="0" o:hralign="center" o:hrstd="t" o:hrnoshade="t" o:hr="t" fillcolor="black [3213]" stroked="f"/>
        </w:pict>
      </w:r>
    </w:p>
    <w:p w:rsidR="00DC69DC" w:rsidRPr="00EA42B1" w:rsidRDefault="00DC69DC" w:rsidP="00DC69DC">
      <w:pPr>
        <w:jc w:val="both"/>
        <w:rPr>
          <w:sz w:val="20"/>
        </w:rPr>
      </w:pPr>
    </w:p>
    <w:p w:rsidR="00C12862" w:rsidRPr="00EA42B1" w:rsidRDefault="00C12862" w:rsidP="00C12862">
      <w:pPr>
        <w:pStyle w:val="SCCLsocParty"/>
        <w:jc w:val="left"/>
        <w:rPr>
          <w:sz w:val="22"/>
          <w:lang w:val="en-US"/>
        </w:rPr>
      </w:pPr>
      <w:r w:rsidRPr="00EA42B1">
        <w:rPr>
          <w:i/>
          <w:sz w:val="22"/>
          <w:lang w:val="en-US"/>
        </w:rPr>
        <w:t xml:space="preserve">Bell Canada, Bell MTS and MTS Inc. v. British Columbia Broadband Association, Competitive Network Operators of Canada (previously known as Canadian Network Operators Consortium Inc.), Distributel Communications Limited, Ice Wireless Inc., Public Interest Advocacy Centre, Vaxination Informatique and TekSavvy Solutions Inc. - and - Canadian Radio-Television and Telecommunications Commission </w:t>
      </w:r>
      <w:r w:rsidRPr="00EA42B1">
        <w:rPr>
          <w:sz w:val="22"/>
          <w:lang w:val="en-US"/>
        </w:rPr>
        <w:t>(F.C.) (Civil) (By Leave) (</w:t>
      </w:r>
      <w:hyperlink r:id="rId19" w:history="1">
        <w:r w:rsidRPr="00EA42B1">
          <w:rPr>
            <w:rStyle w:val="Hyperlink"/>
            <w:sz w:val="22"/>
            <w:lang w:val="en-US"/>
          </w:rPr>
          <w:t>39423</w:t>
        </w:r>
      </w:hyperlink>
      <w:r w:rsidRPr="00EA42B1">
        <w:rPr>
          <w:sz w:val="22"/>
          <w:lang w:val="en-US"/>
        </w:rPr>
        <w:t>)</w:t>
      </w:r>
    </w:p>
    <w:p w:rsidR="00DC69DC" w:rsidRPr="00EA42B1" w:rsidRDefault="00DC69DC" w:rsidP="00DC69DC">
      <w:pPr>
        <w:jc w:val="both"/>
        <w:rPr>
          <w:sz w:val="20"/>
        </w:rPr>
      </w:pPr>
    </w:p>
    <w:p w:rsidR="00C12862" w:rsidRPr="00EA42B1" w:rsidRDefault="00C12862" w:rsidP="00C12862">
      <w:pPr>
        <w:jc w:val="both"/>
        <w:rPr>
          <w:sz w:val="20"/>
        </w:rPr>
      </w:pPr>
      <w:r w:rsidRPr="00EA42B1">
        <w:rPr>
          <w:sz w:val="20"/>
        </w:rPr>
        <w:t>The application for leave to appeal from the judgment of the Federal Court of Appeal,  Numbers A-456-19 and A-457-19, 2020 FCA 140, dated September 10, 2020, is dismissed with costs to the respondents, Competitive Network Operators of Canada and TekSavvy Solutions Inc.</w:t>
      </w:r>
    </w:p>
    <w:p w:rsidR="00DC69DC" w:rsidRPr="00EA42B1" w:rsidRDefault="00DC69DC" w:rsidP="00DC69DC">
      <w:pPr>
        <w:jc w:val="both"/>
        <w:rPr>
          <w:sz w:val="20"/>
        </w:rPr>
      </w:pPr>
    </w:p>
    <w:p w:rsidR="00DC69DC" w:rsidRPr="00EA42B1" w:rsidRDefault="00C12862" w:rsidP="00DC69DC">
      <w:pPr>
        <w:jc w:val="both"/>
        <w:rPr>
          <w:sz w:val="20"/>
          <w:lang w:val="fr-CA"/>
        </w:rPr>
      </w:pPr>
      <w:r w:rsidRPr="00EA42B1">
        <w:rPr>
          <w:sz w:val="20"/>
          <w:lang w:val="fr-CA"/>
        </w:rPr>
        <w:t>La demande d’autorisation d’appel de l’arrêt de la Cour d’appel fédérale, numéros A-456-19 et A-457-19, 2020 FCA 140, daté du 10 septembre 2020, est rejetée avec dépens en faveur des intimés, Opérateurs de réseaux concurrentiels canadiens et TekSavvy Solutions Inc.</w:t>
      </w:r>
    </w:p>
    <w:p w:rsidR="00DC69DC" w:rsidRPr="00EA42B1" w:rsidRDefault="00DC69DC" w:rsidP="00DC69DC">
      <w:pPr>
        <w:jc w:val="both"/>
        <w:rPr>
          <w:sz w:val="20"/>
          <w:lang w:val="fr-CA"/>
        </w:rPr>
      </w:pPr>
    </w:p>
    <w:p w:rsidR="00DC69DC" w:rsidRPr="00EA42B1" w:rsidRDefault="00FA41F9" w:rsidP="00DC69DC">
      <w:pPr>
        <w:jc w:val="both"/>
        <w:rPr>
          <w:sz w:val="20"/>
        </w:rPr>
      </w:pPr>
      <w:r w:rsidRPr="00EA42B1">
        <w:rPr>
          <w:sz w:val="20"/>
        </w:rPr>
        <w:pict>
          <v:rect id="_x0000_i1037" style="width:2in;height:1pt" o:hrpct="0" o:hralign="center" o:hrstd="t" o:hrnoshade="t" o:hr="t" fillcolor="black [3213]" stroked="f"/>
        </w:pict>
      </w:r>
    </w:p>
    <w:p w:rsidR="00DC69DC" w:rsidRPr="00EA42B1" w:rsidRDefault="00DC69DC" w:rsidP="00DC69DC">
      <w:pPr>
        <w:jc w:val="both"/>
        <w:rPr>
          <w:sz w:val="20"/>
        </w:rPr>
      </w:pPr>
    </w:p>
    <w:p w:rsidR="00AD0D6F" w:rsidRPr="00EA42B1" w:rsidRDefault="00AD0D6F" w:rsidP="00AD0D6F">
      <w:pPr>
        <w:rPr>
          <w:sz w:val="22"/>
          <w:szCs w:val="22"/>
        </w:rPr>
      </w:pPr>
      <w:r w:rsidRPr="00EA42B1">
        <w:rPr>
          <w:i/>
          <w:sz w:val="22"/>
          <w:szCs w:val="22"/>
        </w:rPr>
        <w:t>Bragg Communications Incorporated (c.o.b. Eastlink), Cogeco Communications Inc., Rogers Communications Canada Inc., Shaw Cablesystems G.P. and Quebecor Media Inc. (Videotron Ltd.)</w:t>
      </w:r>
      <w:r w:rsidRPr="00EA42B1">
        <w:rPr>
          <w:sz w:val="22"/>
          <w:szCs w:val="22"/>
        </w:rPr>
        <w:t xml:space="preserve"> v. </w:t>
      </w:r>
      <w:r w:rsidRPr="00EA42B1">
        <w:rPr>
          <w:i/>
          <w:sz w:val="22"/>
          <w:szCs w:val="22"/>
        </w:rPr>
        <w:t xml:space="preserve">British Columbia Broadband Association, Competitive Network Operators of Canada (previously known as Canadian Network Operators Consortium Inc.), Distributel Communications Limited, Ice Wireless Inc., Public Interest Advocacy Centre, Vaxination Informatique and TekSavvy Solutions Inc. - and - Canadian Radio-Television and Telecommunications Commission </w:t>
      </w:r>
      <w:r w:rsidRPr="00EA42B1">
        <w:rPr>
          <w:sz w:val="22"/>
          <w:szCs w:val="22"/>
        </w:rPr>
        <w:t>(F.C.) (Civil) (By Leave) (</w:t>
      </w:r>
      <w:hyperlink r:id="rId20" w:history="1">
        <w:r w:rsidRPr="00EA42B1">
          <w:rPr>
            <w:rStyle w:val="Hyperlink"/>
            <w:sz w:val="22"/>
            <w:szCs w:val="22"/>
          </w:rPr>
          <w:t>39424</w:t>
        </w:r>
      </w:hyperlink>
      <w:r w:rsidRPr="00EA42B1">
        <w:rPr>
          <w:sz w:val="22"/>
          <w:szCs w:val="22"/>
        </w:rPr>
        <w:t>)</w:t>
      </w:r>
    </w:p>
    <w:p w:rsidR="00DC69DC" w:rsidRPr="00EA42B1" w:rsidRDefault="00DC69DC" w:rsidP="00DC69DC">
      <w:pPr>
        <w:jc w:val="both"/>
        <w:rPr>
          <w:sz w:val="20"/>
        </w:rPr>
      </w:pPr>
    </w:p>
    <w:p w:rsidR="00AD0D6F" w:rsidRPr="00EA42B1" w:rsidRDefault="00AD0D6F" w:rsidP="00AD0D6F">
      <w:pPr>
        <w:jc w:val="both"/>
        <w:rPr>
          <w:sz w:val="20"/>
        </w:rPr>
      </w:pPr>
      <w:r w:rsidRPr="00EA42B1">
        <w:rPr>
          <w:sz w:val="20"/>
        </w:rPr>
        <w:lastRenderedPageBreak/>
        <w:t>The application for leave to appeal from the judgment of the Federal Court of Appeal, Numbers A-456-19 and A-457-19, 2020 FCA 140, dated September 10, 2020, is dismissed with costs to the respondents, Competitive Network Operators of Canada and TekSavvy Solutions Inc.</w:t>
      </w:r>
    </w:p>
    <w:p w:rsidR="00DC69DC" w:rsidRPr="00EA42B1" w:rsidRDefault="00DC69DC" w:rsidP="00DC69DC">
      <w:pPr>
        <w:jc w:val="both"/>
        <w:rPr>
          <w:sz w:val="20"/>
        </w:rPr>
      </w:pPr>
    </w:p>
    <w:p w:rsidR="00DC69DC" w:rsidRPr="00EA42B1" w:rsidRDefault="00AD0D6F" w:rsidP="00DC69DC">
      <w:pPr>
        <w:jc w:val="both"/>
        <w:rPr>
          <w:sz w:val="20"/>
          <w:lang w:val="fr-CA"/>
        </w:rPr>
      </w:pPr>
      <w:r w:rsidRPr="00EA42B1">
        <w:rPr>
          <w:sz w:val="20"/>
          <w:lang w:val="fr-CA"/>
        </w:rPr>
        <w:t>La demande d’autorisation d’appel de l’arrêt de la Cour d’appel fédérale, numéros A-456-19 et A-457-19, 2020 FCA 140, daté du 10 septembre 2020, est rejetée avec dépens en faveur des intimés, Opérateurs de réseaux concurrentiels canadiens et TekSavvy Solutions Inc.</w:t>
      </w:r>
    </w:p>
    <w:p w:rsidR="00DC69DC" w:rsidRPr="00EA42B1" w:rsidRDefault="00DC69DC" w:rsidP="00DC69DC">
      <w:pPr>
        <w:jc w:val="both"/>
        <w:rPr>
          <w:sz w:val="20"/>
          <w:lang w:val="fr-CA"/>
        </w:rPr>
      </w:pPr>
    </w:p>
    <w:p w:rsidR="00DC69DC" w:rsidRPr="00EA42B1" w:rsidRDefault="00FA41F9" w:rsidP="00DC69DC">
      <w:pPr>
        <w:jc w:val="both"/>
        <w:rPr>
          <w:sz w:val="20"/>
        </w:rPr>
      </w:pPr>
      <w:r w:rsidRPr="00EA42B1">
        <w:rPr>
          <w:sz w:val="20"/>
        </w:rPr>
        <w:pict>
          <v:rect id="_x0000_i1038" style="width:2in;height:1pt" o:hrpct="0" o:hralign="center" o:hrstd="t" o:hrnoshade="t" o:hr="t" fillcolor="black [3213]" stroked="f"/>
        </w:pict>
      </w:r>
    </w:p>
    <w:p w:rsidR="00DC69DC" w:rsidRPr="00EA42B1" w:rsidRDefault="00DC69DC" w:rsidP="00DC69DC">
      <w:pPr>
        <w:jc w:val="both"/>
        <w:rPr>
          <w:sz w:val="20"/>
        </w:rPr>
      </w:pPr>
    </w:p>
    <w:p w:rsidR="003215A8" w:rsidRPr="00EA42B1" w:rsidRDefault="003215A8" w:rsidP="003215A8">
      <w:pPr>
        <w:rPr>
          <w:sz w:val="22"/>
          <w:szCs w:val="22"/>
          <w:lang w:val="fr-CA"/>
        </w:rPr>
      </w:pPr>
      <w:r w:rsidRPr="00EA42B1">
        <w:rPr>
          <w:i/>
          <w:sz w:val="22"/>
          <w:szCs w:val="22"/>
          <w:lang w:val="fr-CA"/>
        </w:rPr>
        <w:t>Marie-Claude Hogue, en sa qualité de liquidatrice de la succession d’André Hogue, Marie-Claude Hogue, personnellement et en sa qualité de tutrice à son enfant mineur Gabriel Hogue-Choquette et Simon Hogue-Choquette c. Procureur général du Québec</w:t>
      </w:r>
      <w:r w:rsidRPr="00EA42B1">
        <w:rPr>
          <w:sz w:val="22"/>
          <w:szCs w:val="22"/>
          <w:lang w:val="fr-CA"/>
        </w:rPr>
        <w:t xml:space="preserve"> (Qc) (Civile) (Autorisation) (</w:t>
      </w:r>
      <w:hyperlink r:id="rId21" w:history="1">
        <w:r w:rsidRPr="00EA42B1">
          <w:rPr>
            <w:rStyle w:val="Hyperlink"/>
            <w:sz w:val="22"/>
            <w:szCs w:val="22"/>
            <w:lang w:val="fr-CA"/>
          </w:rPr>
          <w:t>39400</w:t>
        </w:r>
      </w:hyperlink>
      <w:r w:rsidRPr="00EA42B1">
        <w:rPr>
          <w:sz w:val="22"/>
          <w:szCs w:val="22"/>
          <w:lang w:val="fr-CA"/>
        </w:rPr>
        <w:t>)</w:t>
      </w:r>
    </w:p>
    <w:p w:rsidR="00DC69DC" w:rsidRPr="00EA42B1" w:rsidRDefault="00DC69DC" w:rsidP="00DC69DC">
      <w:pPr>
        <w:jc w:val="both"/>
        <w:rPr>
          <w:sz w:val="20"/>
          <w:lang w:val="fr-CA"/>
        </w:rPr>
      </w:pPr>
    </w:p>
    <w:p w:rsidR="003215A8" w:rsidRPr="00EA42B1" w:rsidRDefault="003215A8" w:rsidP="003215A8">
      <w:pPr>
        <w:jc w:val="both"/>
        <w:rPr>
          <w:sz w:val="20"/>
          <w:lang w:val="fr-CA"/>
        </w:rPr>
      </w:pPr>
      <w:r w:rsidRPr="00EA42B1">
        <w:rPr>
          <w:sz w:val="20"/>
          <w:lang w:val="fr-CA"/>
        </w:rPr>
        <w:t>La demande d’autorisation d’appel de l’arrêt de la Cour d’appel du Québec (Québec), numéro 200-09-009920-189, 2020 QCCA 1081, daté du 25 août 2020, est rejetée sans dépens.</w:t>
      </w:r>
    </w:p>
    <w:p w:rsidR="00DC69DC" w:rsidRPr="00EA42B1" w:rsidRDefault="00DC69DC" w:rsidP="00975D05">
      <w:pPr>
        <w:jc w:val="both"/>
        <w:rPr>
          <w:sz w:val="20"/>
          <w:lang w:val="fr-CA"/>
        </w:rPr>
      </w:pPr>
    </w:p>
    <w:p w:rsidR="00DC69DC" w:rsidRPr="00EA42B1" w:rsidRDefault="003215A8" w:rsidP="003215A8">
      <w:pPr>
        <w:jc w:val="both"/>
        <w:rPr>
          <w:sz w:val="20"/>
        </w:rPr>
      </w:pPr>
      <w:r w:rsidRPr="00EA42B1">
        <w:rPr>
          <w:sz w:val="20"/>
          <w:lang w:val="en-CA"/>
        </w:rPr>
        <w:t xml:space="preserve">The application for leave to appeal from the judgment of the </w:t>
      </w:r>
      <w:r w:rsidRPr="00EA42B1">
        <w:rPr>
          <w:sz w:val="20"/>
        </w:rPr>
        <w:t>Court of Appeal of Quebec (Québec)</w:t>
      </w:r>
      <w:r w:rsidRPr="00EA42B1">
        <w:rPr>
          <w:sz w:val="20"/>
          <w:lang w:val="en-CA"/>
        </w:rPr>
        <w:t xml:space="preserve">, Number </w:t>
      </w:r>
      <w:r w:rsidRPr="00EA42B1">
        <w:rPr>
          <w:sz w:val="20"/>
        </w:rPr>
        <w:t>200-09-009920-189, 2020 QCCA 1081</w:t>
      </w:r>
      <w:r w:rsidRPr="00EA42B1">
        <w:rPr>
          <w:sz w:val="20"/>
          <w:lang w:val="en-CA"/>
        </w:rPr>
        <w:t xml:space="preserve">, dated </w:t>
      </w:r>
      <w:r w:rsidRPr="00EA42B1">
        <w:rPr>
          <w:sz w:val="20"/>
        </w:rPr>
        <w:t>August 25, 2020,</w:t>
      </w:r>
      <w:r w:rsidRPr="00EA42B1">
        <w:rPr>
          <w:sz w:val="20"/>
          <w:lang w:val="en-CA"/>
        </w:rPr>
        <w:t xml:space="preserve"> is dismissed without costs.</w:t>
      </w:r>
    </w:p>
    <w:p w:rsidR="00DC69DC" w:rsidRPr="00EA42B1" w:rsidRDefault="00DC69DC" w:rsidP="00975D05">
      <w:pPr>
        <w:jc w:val="both"/>
        <w:rPr>
          <w:sz w:val="20"/>
        </w:rPr>
      </w:pPr>
    </w:p>
    <w:p w:rsidR="00975D05" w:rsidRPr="00EA42B1" w:rsidRDefault="00FA41F9" w:rsidP="00975D05">
      <w:pPr>
        <w:jc w:val="both"/>
        <w:rPr>
          <w:sz w:val="20"/>
        </w:rPr>
      </w:pPr>
      <w:r w:rsidRPr="00EA42B1">
        <w:rPr>
          <w:sz w:val="20"/>
        </w:rPr>
        <w:pict>
          <v:rect id="_x0000_i1041" style="width:2in;height:1pt" o:hrpct="0" o:hralign="center" o:hrstd="t" o:hrnoshade="t" o:hr="t" fillcolor="black [3213]" stroked="f"/>
        </w:pict>
      </w:r>
    </w:p>
    <w:p w:rsidR="00975D05" w:rsidRPr="00EA42B1" w:rsidRDefault="00975D05" w:rsidP="00975D05">
      <w:pPr>
        <w:jc w:val="both"/>
        <w:rPr>
          <w:sz w:val="20"/>
        </w:rPr>
      </w:pPr>
    </w:p>
    <w:p w:rsidR="003215A8" w:rsidRPr="00EA42B1" w:rsidRDefault="003215A8" w:rsidP="003215A8">
      <w:pPr>
        <w:rPr>
          <w:sz w:val="22"/>
          <w:szCs w:val="22"/>
        </w:rPr>
      </w:pPr>
      <w:r w:rsidRPr="00EA42B1">
        <w:rPr>
          <w:i/>
          <w:sz w:val="22"/>
          <w:szCs w:val="22"/>
        </w:rPr>
        <w:t>M.A.A. v. D.E.M.E. and Office of the Children’s Lawyer</w:t>
      </w:r>
      <w:r w:rsidRPr="00EA42B1">
        <w:rPr>
          <w:sz w:val="22"/>
          <w:szCs w:val="22"/>
        </w:rPr>
        <w:t xml:space="preserve"> (Ont.) (Civil) (By Leave) (</w:t>
      </w:r>
      <w:hyperlink r:id="rId22" w:history="1">
        <w:r w:rsidRPr="00EA42B1">
          <w:rPr>
            <w:rStyle w:val="Hyperlink"/>
            <w:sz w:val="22"/>
            <w:szCs w:val="22"/>
          </w:rPr>
          <w:t>39429</w:t>
        </w:r>
      </w:hyperlink>
      <w:r w:rsidRPr="00EA42B1">
        <w:rPr>
          <w:sz w:val="22"/>
          <w:szCs w:val="22"/>
        </w:rPr>
        <w:t>)</w:t>
      </w:r>
    </w:p>
    <w:p w:rsidR="00975D05" w:rsidRPr="00EA42B1" w:rsidRDefault="00975D05" w:rsidP="00975D05">
      <w:pPr>
        <w:jc w:val="both"/>
        <w:rPr>
          <w:sz w:val="20"/>
        </w:rPr>
      </w:pPr>
    </w:p>
    <w:p w:rsidR="003215A8" w:rsidRPr="00EA42B1" w:rsidRDefault="003215A8" w:rsidP="003215A8">
      <w:pPr>
        <w:jc w:val="both"/>
        <w:rPr>
          <w:sz w:val="20"/>
        </w:rPr>
      </w:pPr>
      <w:r w:rsidRPr="00EA42B1">
        <w:rPr>
          <w:sz w:val="20"/>
        </w:rPr>
        <w:t xml:space="preserve">The application for leave to appeal from the judgment of the Court of Appeal for Ontario, Number C68182, 2020 ONCA 486, dated July 29, 2020, is dismissed with costs to the respondent, D.E.M.E., in accordance with the tariff of fees and disbursements set out in Schedule B of the </w:t>
      </w:r>
      <w:r w:rsidRPr="00EA42B1">
        <w:rPr>
          <w:i/>
          <w:sz w:val="20"/>
        </w:rPr>
        <w:t>Rules Supreme Court of Canada</w:t>
      </w:r>
      <w:r w:rsidRPr="00EA42B1">
        <w:rPr>
          <w:sz w:val="20"/>
        </w:rPr>
        <w:t>.</w:t>
      </w:r>
    </w:p>
    <w:p w:rsidR="00DC69DC" w:rsidRPr="00EA42B1" w:rsidRDefault="00DC69DC" w:rsidP="00975D05">
      <w:pPr>
        <w:jc w:val="both"/>
        <w:rPr>
          <w:sz w:val="20"/>
        </w:rPr>
      </w:pPr>
    </w:p>
    <w:p w:rsidR="00DC69DC" w:rsidRPr="00EA42B1" w:rsidRDefault="003215A8" w:rsidP="00975D05">
      <w:pPr>
        <w:jc w:val="both"/>
        <w:rPr>
          <w:sz w:val="20"/>
          <w:lang w:val="fr-CA"/>
        </w:rPr>
      </w:pPr>
      <w:r w:rsidRPr="00EA42B1">
        <w:rPr>
          <w:sz w:val="20"/>
          <w:lang w:val="fr-CA"/>
        </w:rPr>
        <w:t xml:space="preserve">La demande d’autorisation d’appel de l’arrêt de la Cour d’appel de l’Ontario, numéro C68182, 2020 ONCA 486, daté du 29 juillet 2020, est rejetée avec dépens en faveur de l’intimée, D.E.M.E., conformément au tarif des honoraires et débours établi à l’Annexe B des </w:t>
      </w:r>
      <w:r w:rsidRPr="00EA42B1">
        <w:rPr>
          <w:i/>
          <w:sz w:val="20"/>
          <w:lang w:val="fr-CA"/>
        </w:rPr>
        <w:t>Règles de la Cour suprême du Canada</w:t>
      </w:r>
      <w:r w:rsidRPr="00EA42B1">
        <w:rPr>
          <w:sz w:val="20"/>
          <w:lang w:val="fr-CA"/>
        </w:rPr>
        <w:t>.</w:t>
      </w:r>
    </w:p>
    <w:p w:rsidR="00DC69DC" w:rsidRPr="00EA42B1" w:rsidRDefault="00DC69DC" w:rsidP="00975D05">
      <w:pPr>
        <w:jc w:val="both"/>
        <w:rPr>
          <w:sz w:val="20"/>
          <w:lang w:val="fr-CA"/>
        </w:rPr>
      </w:pPr>
    </w:p>
    <w:p w:rsidR="00975D05" w:rsidRPr="00EA42B1" w:rsidRDefault="00FA41F9" w:rsidP="00975D05">
      <w:pPr>
        <w:jc w:val="both"/>
        <w:rPr>
          <w:sz w:val="20"/>
        </w:rPr>
      </w:pPr>
      <w:r w:rsidRPr="00EA42B1">
        <w:rPr>
          <w:sz w:val="20"/>
        </w:rPr>
        <w:pict>
          <v:rect id="_x0000_i1042" style="width:2in;height:1pt" o:hrpct="0" o:hralign="center" o:hrstd="t" o:hrnoshade="t" o:hr="t" fillcolor="black [3213]" stroked="f"/>
        </w:pict>
      </w:r>
    </w:p>
    <w:p w:rsidR="00975D05" w:rsidRPr="00EA42B1" w:rsidRDefault="00975D05" w:rsidP="00975D05">
      <w:pPr>
        <w:jc w:val="both"/>
        <w:rPr>
          <w:sz w:val="20"/>
        </w:rPr>
      </w:pPr>
    </w:p>
    <w:p w:rsidR="0051399F" w:rsidRPr="00EA42B1" w:rsidRDefault="0051399F" w:rsidP="0051399F">
      <w:pPr>
        <w:rPr>
          <w:sz w:val="22"/>
          <w:szCs w:val="22"/>
          <w:lang w:val="en-CA"/>
        </w:rPr>
      </w:pPr>
      <w:r w:rsidRPr="00EA42B1">
        <w:rPr>
          <w:i/>
          <w:sz w:val="22"/>
          <w:szCs w:val="22"/>
          <w:lang w:val="en-CA"/>
        </w:rPr>
        <w:t xml:space="preserve">Her Majesty the Queen v. William Michael Sandeson </w:t>
      </w:r>
      <w:r w:rsidRPr="00EA42B1">
        <w:rPr>
          <w:sz w:val="22"/>
          <w:szCs w:val="22"/>
          <w:lang w:val="en-CA"/>
        </w:rPr>
        <w:t xml:space="preserve">(N.S.) (Criminal) (By Leave) </w:t>
      </w:r>
      <w:r w:rsidRPr="00EA42B1">
        <w:rPr>
          <w:sz w:val="22"/>
          <w:szCs w:val="22"/>
        </w:rPr>
        <w:t>(</w:t>
      </w:r>
      <w:hyperlink r:id="rId23" w:history="1">
        <w:r w:rsidRPr="00EA42B1">
          <w:rPr>
            <w:rStyle w:val="Hyperlink"/>
            <w:sz w:val="22"/>
            <w:szCs w:val="22"/>
          </w:rPr>
          <w:t>39390</w:t>
        </w:r>
      </w:hyperlink>
      <w:r w:rsidRPr="00EA42B1">
        <w:rPr>
          <w:sz w:val="22"/>
          <w:szCs w:val="22"/>
        </w:rPr>
        <w:t>)</w:t>
      </w:r>
    </w:p>
    <w:p w:rsidR="00975D05" w:rsidRPr="00EA42B1" w:rsidRDefault="00975D05" w:rsidP="00975D05">
      <w:pPr>
        <w:jc w:val="both"/>
        <w:rPr>
          <w:sz w:val="20"/>
        </w:rPr>
      </w:pPr>
    </w:p>
    <w:p w:rsidR="0051399F" w:rsidRPr="00EA42B1" w:rsidRDefault="0051399F" w:rsidP="0051399F">
      <w:pPr>
        <w:jc w:val="both"/>
        <w:rPr>
          <w:sz w:val="20"/>
        </w:rPr>
      </w:pPr>
      <w:r w:rsidRPr="00EA42B1">
        <w:rPr>
          <w:sz w:val="20"/>
        </w:rPr>
        <w:t>The motion for an extension of time to serve and file the application for leave to appeal is granted. The application for leave to appeal from the judgment of the Nova Scotia Court of Appeal, Number CAC 464867, 2020 NSCA 47, dated June 17, 2020, is dismissed.</w:t>
      </w:r>
    </w:p>
    <w:p w:rsidR="00DC69DC" w:rsidRPr="00EA42B1" w:rsidRDefault="00DC69DC" w:rsidP="00975D05">
      <w:pPr>
        <w:jc w:val="both"/>
        <w:rPr>
          <w:sz w:val="20"/>
        </w:rPr>
      </w:pPr>
    </w:p>
    <w:p w:rsidR="00DC69DC" w:rsidRPr="00EA42B1" w:rsidRDefault="0051399F" w:rsidP="00975D05">
      <w:pPr>
        <w:jc w:val="both"/>
        <w:rPr>
          <w:sz w:val="20"/>
          <w:lang w:val="fr-CA"/>
        </w:rPr>
      </w:pPr>
      <w:r w:rsidRPr="00EA42B1">
        <w:rPr>
          <w:sz w:val="20"/>
          <w:lang w:val="fr-CA"/>
        </w:rPr>
        <w:t>La requête en prorogation du délai de signification et de dépôt de la demande d’autorisation d’appel est accueillie. La demande d’autorisation d’appel de l’arrêt de la Cour d’appel de la Nouvelle-Écosse, numéro CAC 464867, 2020 NSCA 47, daté du 17 juin 2020, est rejetée.</w:t>
      </w:r>
    </w:p>
    <w:p w:rsidR="00DC69DC" w:rsidRPr="00EA42B1" w:rsidRDefault="00DC69DC" w:rsidP="00975D05">
      <w:pPr>
        <w:jc w:val="both"/>
        <w:rPr>
          <w:sz w:val="20"/>
          <w:lang w:val="fr-CA"/>
        </w:rPr>
      </w:pPr>
    </w:p>
    <w:p w:rsidR="00975D05" w:rsidRPr="00EA42B1" w:rsidRDefault="00FA41F9" w:rsidP="00975D05">
      <w:pPr>
        <w:jc w:val="both"/>
        <w:rPr>
          <w:sz w:val="20"/>
        </w:rPr>
      </w:pPr>
      <w:r w:rsidRPr="00EA42B1">
        <w:rPr>
          <w:sz w:val="20"/>
        </w:rPr>
        <w:pict>
          <v:rect id="_x0000_i1043" style="width:2in;height:1pt" o:hrpct="0" o:hralign="center" o:hrstd="t" o:hrnoshade="t" o:hr="t" fillcolor="black [3213]" stroked="f"/>
        </w:pict>
      </w:r>
    </w:p>
    <w:p w:rsidR="00975D05" w:rsidRPr="00EA42B1" w:rsidRDefault="00975D05" w:rsidP="00975D05">
      <w:pPr>
        <w:jc w:val="both"/>
        <w:rPr>
          <w:sz w:val="20"/>
        </w:rPr>
      </w:pPr>
    </w:p>
    <w:p w:rsidR="00235510" w:rsidRPr="00EA42B1" w:rsidRDefault="00235510" w:rsidP="00235510">
      <w:pPr>
        <w:rPr>
          <w:sz w:val="22"/>
          <w:szCs w:val="22"/>
        </w:rPr>
      </w:pPr>
      <w:r w:rsidRPr="00EA42B1">
        <w:rPr>
          <w:i/>
          <w:sz w:val="22"/>
          <w:szCs w:val="22"/>
        </w:rPr>
        <w:t>Good Spirit School Division No. 204 v. Government of Saskatchewan and Christ the Teacher Roman Catholic Separate School Division No. 212</w:t>
      </w:r>
      <w:r w:rsidRPr="00EA42B1">
        <w:rPr>
          <w:sz w:val="22"/>
          <w:szCs w:val="22"/>
        </w:rPr>
        <w:t xml:space="preserve"> (Sask.) (Civil) (By Leave) (</w:t>
      </w:r>
      <w:hyperlink r:id="rId24" w:history="1">
        <w:r w:rsidRPr="00EA42B1">
          <w:rPr>
            <w:rStyle w:val="Hyperlink"/>
            <w:sz w:val="22"/>
            <w:szCs w:val="22"/>
          </w:rPr>
          <w:t>39212</w:t>
        </w:r>
      </w:hyperlink>
      <w:r w:rsidRPr="00EA42B1">
        <w:rPr>
          <w:sz w:val="22"/>
          <w:szCs w:val="22"/>
        </w:rPr>
        <w:t>)</w:t>
      </w:r>
    </w:p>
    <w:p w:rsidR="00FF7286" w:rsidRPr="00EA42B1" w:rsidRDefault="00FF7286" w:rsidP="00975D05">
      <w:pPr>
        <w:jc w:val="both"/>
        <w:rPr>
          <w:sz w:val="20"/>
        </w:rPr>
      </w:pPr>
    </w:p>
    <w:p w:rsidR="00235510" w:rsidRPr="00EA42B1" w:rsidRDefault="00235510" w:rsidP="00235510">
      <w:pPr>
        <w:jc w:val="both"/>
        <w:rPr>
          <w:sz w:val="20"/>
        </w:rPr>
      </w:pPr>
      <w:r w:rsidRPr="00EA42B1">
        <w:rPr>
          <w:sz w:val="20"/>
        </w:rPr>
        <w:t>The application for leave to appeal from the judgment of the Court of Appeal for Saskatchewan, Numbers CACV3075, CACV3076, CACV3201 and CACV3205,  2020 SKCA 34, dated March 25, 2020, is dismissed with costs to the respondent, Christ the Teacher Roman Catholic Separate School Division No. 212.</w:t>
      </w:r>
    </w:p>
    <w:p w:rsidR="00DC69DC" w:rsidRPr="00EA42B1" w:rsidRDefault="00DC69DC" w:rsidP="00975D05">
      <w:pPr>
        <w:jc w:val="both"/>
        <w:rPr>
          <w:sz w:val="20"/>
        </w:rPr>
      </w:pPr>
    </w:p>
    <w:p w:rsidR="00DC69DC" w:rsidRPr="00EA42B1" w:rsidRDefault="00235510" w:rsidP="00975D05">
      <w:pPr>
        <w:jc w:val="both"/>
        <w:rPr>
          <w:sz w:val="20"/>
          <w:lang w:val="fr-CA"/>
        </w:rPr>
      </w:pPr>
      <w:r w:rsidRPr="00EA42B1">
        <w:rPr>
          <w:sz w:val="20"/>
          <w:lang w:val="fr-CA"/>
        </w:rPr>
        <w:t>La demande d’autorisation d’appel de l’arrêt de la Cour d’appel de la Saskatchewan, numéros CACV3075, CACV3076, CACV3201 et CACV3205, 2020 SKCA 34, daté du 25 mars 2020, est rejetée avec dépens en faveur de l’intimée, Christ the Teacher Roman Catholic Separate School Division No. 212.</w:t>
      </w:r>
    </w:p>
    <w:p w:rsidR="00DC69DC" w:rsidRPr="00EA42B1" w:rsidRDefault="00DC69DC" w:rsidP="00975D05">
      <w:pPr>
        <w:jc w:val="both"/>
        <w:rPr>
          <w:sz w:val="20"/>
          <w:lang w:val="fr-CA"/>
        </w:rPr>
      </w:pPr>
    </w:p>
    <w:p w:rsidR="00975D05" w:rsidRPr="00EA42B1" w:rsidRDefault="00FA41F9" w:rsidP="00975D05">
      <w:pPr>
        <w:jc w:val="both"/>
        <w:rPr>
          <w:sz w:val="20"/>
          <w:lang w:val="fr-CA"/>
        </w:rPr>
      </w:pPr>
      <w:r w:rsidRPr="00EA42B1">
        <w:rPr>
          <w:sz w:val="20"/>
        </w:rPr>
        <w:pict>
          <v:rect id="_x0000_i1044" style="width:2in;height:1pt" o:hrpct="0" o:hralign="center" o:hrstd="t" o:hrnoshade="t" o:hr="t" fillcolor="black [3213]" stroked="f"/>
        </w:pict>
      </w:r>
    </w:p>
    <w:p w:rsidR="00975D05" w:rsidRPr="00EA42B1" w:rsidRDefault="00975D05" w:rsidP="00CD2F88">
      <w:pPr>
        <w:jc w:val="both"/>
        <w:rPr>
          <w:sz w:val="20"/>
          <w:lang w:val="fr-CA"/>
        </w:rPr>
      </w:pPr>
    </w:p>
    <w:p w:rsidR="004C7620" w:rsidRPr="00EA42B1" w:rsidRDefault="004C7620" w:rsidP="004C7620">
      <w:pPr>
        <w:rPr>
          <w:sz w:val="22"/>
          <w:szCs w:val="22"/>
        </w:rPr>
      </w:pPr>
      <w:r w:rsidRPr="00EA42B1">
        <w:rPr>
          <w:i/>
          <w:sz w:val="22"/>
          <w:szCs w:val="22"/>
          <w:lang w:val="fr-CA"/>
        </w:rPr>
        <w:t xml:space="preserve">Caja Paraguay de Jubilaciones y Pensiones del Personal de Itaipu Binacional v. Leanne Duscio </w:t>
      </w:r>
      <w:r w:rsidRPr="00EA42B1">
        <w:rPr>
          <w:sz w:val="22"/>
          <w:szCs w:val="22"/>
          <w:lang w:val="fr-CA"/>
        </w:rPr>
        <w:t xml:space="preserve">(Ont.) </w:t>
      </w:r>
      <w:r w:rsidRPr="00EA42B1">
        <w:rPr>
          <w:sz w:val="22"/>
          <w:szCs w:val="22"/>
        </w:rPr>
        <w:t>(Civil) (By Leave) (</w:t>
      </w:r>
      <w:hyperlink r:id="rId25" w:history="1">
        <w:r w:rsidRPr="00EA42B1">
          <w:rPr>
            <w:rStyle w:val="Hyperlink"/>
            <w:sz w:val="22"/>
            <w:szCs w:val="22"/>
          </w:rPr>
          <w:t>39374</w:t>
        </w:r>
      </w:hyperlink>
      <w:r w:rsidRPr="00EA42B1">
        <w:rPr>
          <w:sz w:val="22"/>
          <w:szCs w:val="22"/>
        </w:rPr>
        <w:t>)</w:t>
      </w:r>
    </w:p>
    <w:p w:rsidR="003E5E5C" w:rsidRPr="00EA42B1" w:rsidRDefault="003E5E5C" w:rsidP="00CD2F88">
      <w:pPr>
        <w:jc w:val="both"/>
        <w:rPr>
          <w:sz w:val="20"/>
        </w:rPr>
      </w:pPr>
    </w:p>
    <w:p w:rsidR="004C7620" w:rsidRPr="00EA42B1" w:rsidRDefault="004C7620" w:rsidP="004C7620">
      <w:pPr>
        <w:jc w:val="both"/>
        <w:rPr>
          <w:sz w:val="20"/>
        </w:rPr>
      </w:pPr>
      <w:r w:rsidRPr="00EA42B1">
        <w:rPr>
          <w:sz w:val="20"/>
        </w:rPr>
        <w:t>The application for leave to appeal from the judgment of the Court of Appeal for Ontario, Number C66070, 2020 ONCA 412, dated June 25, 2020, is dismissed with costs.</w:t>
      </w:r>
    </w:p>
    <w:p w:rsidR="00DC69DC" w:rsidRPr="00EA42B1" w:rsidRDefault="00DC69DC" w:rsidP="00CD2F88">
      <w:pPr>
        <w:jc w:val="both"/>
        <w:rPr>
          <w:sz w:val="20"/>
        </w:rPr>
      </w:pPr>
    </w:p>
    <w:p w:rsidR="00DC69DC" w:rsidRPr="00EA42B1" w:rsidRDefault="004C7620" w:rsidP="00CD2F88">
      <w:pPr>
        <w:jc w:val="both"/>
        <w:rPr>
          <w:sz w:val="20"/>
          <w:lang w:val="fr-CA"/>
        </w:rPr>
      </w:pPr>
      <w:r w:rsidRPr="00EA42B1">
        <w:rPr>
          <w:sz w:val="20"/>
          <w:lang w:val="fr-CA"/>
        </w:rPr>
        <w:t>La demande d’autorisation d’appel de l’arrêt de la Cour d’appel de l’Ontario, numéro C66070, 2020 ONCA 412, daté du 25 juin 2020, est rejetée avec dépens.</w:t>
      </w:r>
    </w:p>
    <w:p w:rsidR="00DC69DC" w:rsidRPr="00EA42B1" w:rsidRDefault="00DC69DC" w:rsidP="00CD2F88">
      <w:pPr>
        <w:jc w:val="both"/>
        <w:rPr>
          <w:sz w:val="20"/>
          <w:lang w:val="fr-CA"/>
        </w:rPr>
      </w:pPr>
    </w:p>
    <w:p w:rsidR="00CD2F88" w:rsidRPr="00EA42B1" w:rsidRDefault="00FA41F9" w:rsidP="00CD2F88">
      <w:pPr>
        <w:jc w:val="both"/>
        <w:rPr>
          <w:sz w:val="20"/>
        </w:rPr>
      </w:pPr>
      <w:r w:rsidRPr="00EA42B1">
        <w:rPr>
          <w:sz w:val="20"/>
        </w:rPr>
        <w:pict>
          <v:rect id="_x0000_i1045" style="width:2in;height:1pt" o:hrpct="0" o:hralign="center" o:hrstd="t" o:hrnoshade="t" o:hr="t" fillcolor="black [3213]" stroked="f"/>
        </w:pict>
      </w:r>
    </w:p>
    <w:p w:rsidR="00CD2F88" w:rsidRPr="00EA42B1" w:rsidRDefault="00CD2F88" w:rsidP="00CD2F88">
      <w:pPr>
        <w:jc w:val="both"/>
        <w:rPr>
          <w:sz w:val="20"/>
        </w:rPr>
      </w:pPr>
    </w:p>
    <w:p w:rsidR="00EA42B1" w:rsidRPr="00EA42B1" w:rsidRDefault="00EA42B1" w:rsidP="00EA42B1">
      <w:pPr>
        <w:rPr>
          <w:i/>
          <w:sz w:val="22"/>
          <w:szCs w:val="22"/>
          <w:lang w:val="fr-CA"/>
        </w:rPr>
      </w:pPr>
      <w:r w:rsidRPr="00EA42B1">
        <w:rPr>
          <w:i/>
          <w:sz w:val="22"/>
          <w:szCs w:val="22"/>
          <w:lang w:val="fr-CA"/>
        </w:rPr>
        <w:t xml:space="preserve">Honorable Michel Girouard c. Procureur général du Canada - et - Procureur général du Québec </w:t>
      </w:r>
      <w:r w:rsidRPr="00EA42B1">
        <w:rPr>
          <w:sz w:val="22"/>
          <w:szCs w:val="22"/>
          <w:lang w:val="fr-CA"/>
        </w:rPr>
        <w:t>(C.F.) (Civile) (Autorisation) (</w:t>
      </w:r>
      <w:hyperlink r:id="rId26" w:history="1">
        <w:r w:rsidRPr="00EA42B1">
          <w:rPr>
            <w:rStyle w:val="Hyperlink"/>
            <w:sz w:val="22"/>
            <w:szCs w:val="22"/>
            <w:lang w:val="fr-CA"/>
          </w:rPr>
          <w:t>39379</w:t>
        </w:r>
      </w:hyperlink>
      <w:r w:rsidRPr="00EA42B1">
        <w:rPr>
          <w:sz w:val="22"/>
          <w:szCs w:val="22"/>
          <w:lang w:val="fr-CA"/>
        </w:rPr>
        <w:t>)</w:t>
      </w:r>
    </w:p>
    <w:p w:rsidR="00975D05" w:rsidRPr="00EA42B1" w:rsidRDefault="00975D05" w:rsidP="00CD2F88">
      <w:pPr>
        <w:jc w:val="both"/>
        <w:rPr>
          <w:sz w:val="20"/>
          <w:lang w:val="fr-CA"/>
        </w:rPr>
      </w:pPr>
    </w:p>
    <w:p w:rsidR="00EA42B1" w:rsidRPr="00EA42B1" w:rsidRDefault="00EA42B1" w:rsidP="00EA42B1">
      <w:pPr>
        <w:jc w:val="both"/>
        <w:rPr>
          <w:sz w:val="20"/>
          <w:lang w:val="fr-CA"/>
        </w:rPr>
      </w:pPr>
      <w:r w:rsidRPr="00EA42B1">
        <w:rPr>
          <w:sz w:val="20"/>
          <w:lang w:val="fr-CA"/>
        </w:rPr>
        <w:t>La demande d’autorisation d’appel de l’arrêt de la Cour d’appel fédérale, numéro A-419-19, 2020 CAF 129, daté du 19 août 2020, est rejeté</w:t>
      </w:r>
      <w:r w:rsidRPr="00EA42B1">
        <w:rPr>
          <w:sz w:val="20"/>
          <w:lang w:val="fr-CA"/>
        </w:rPr>
        <w:t>e.</w:t>
      </w:r>
    </w:p>
    <w:p w:rsidR="00EA42B1" w:rsidRPr="00EA42B1" w:rsidRDefault="00EA42B1" w:rsidP="00EA42B1">
      <w:pPr>
        <w:jc w:val="both"/>
        <w:rPr>
          <w:sz w:val="20"/>
          <w:lang w:val="fr-CA"/>
        </w:rPr>
      </w:pPr>
    </w:p>
    <w:p w:rsidR="00EA42B1" w:rsidRPr="00EA42B1" w:rsidRDefault="00EA42B1" w:rsidP="00EA42B1">
      <w:pPr>
        <w:jc w:val="both"/>
        <w:rPr>
          <w:sz w:val="20"/>
          <w:lang w:val="fr-CA"/>
        </w:rPr>
      </w:pPr>
      <w:r w:rsidRPr="00EA42B1">
        <w:rPr>
          <w:sz w:val="20"/>
          <w:lang w:val="fr-CA"/>
        </w:rPr>
        <w:t>Le juge en chef Wagner et la juge Côté n’ont pas participé au jugement.</w:t>
      </w:r>
    </w:p>
    <w:p w:rsidR="00DC69DC" w:rsidRPr="00EA42B1" w:rsidRDefault="00DC69DC" w:rsidP="00CD2F88">
      <w:pPr>
        <w:jc w:val="both"/>
        <w:rPr>
          <w:sz w:val="20"/>
          <w:lang w:val="fr-CA"/>
        </w:rPr>
      </w:pPr>
    </w:p>
    <w:p w:rsidR="00EA42B1" w:rsidRPr="00EA42B1" w:rsidRDefault="00EA42B1" w:rsidP="00EA42B1">
      <w:pPr>
        <w:jc w:val="both"/>
        <w:rPr>
          <w:sz w:val="20"/>
          <w:lang w:val="en-CA"/>
        </w:rPr>
      </w:pPr>
      <w:r w:rsidRPr="00EA42B1">
        <w:rPr>
          <w:sz w:val="20"/>
          <w:lang w:val="en-CA"/>
        </w:rPr>
        <w:t xml:space="preserve">The application for leave to appeal from the judgment of the </w:t>
      </w:r>
      <w:r w:rsidRPr="00EA42B1">
        <w:rPr>
          <w:sz w:val="20"/>
        </w:rPr>
        <w:t>Federal Court of Appeal</w:t>
      </w:r>
      <w:r w:rsidRPr="00EA42B1">
        <w:rPr>
          <w:sz w:val="20"/>
          <w:lang w:val="en-CA"/>
        </w:rPr>
        <w:t xml:space="preserve">, Number </w:t>
      </w:r>
      <w:r w:rsidRPr="00EA42B1">
        <w:rPr>
          <w:sz w:val="20"/>
        </w:rPr>
        <w:t>A-419-19</w:t>
      </w:r>
      <w:r w:rsidRPr="00EA42B1">
        <w:rPr>
          <w:sz w:val="20"/>
          <w:lang w:val="en-CA"/>
        </w:rPr>
        <w:t xml:space="preserve">, </w:t>
      </w:r>
      <w:r w:rsidRPr="00EA42B1">
        <w:rPr>
          <w:sz w:val="20"/>
        </w:rPr>
        <w:t xml:space="preserve">2020 FCA 129, </w:t>
      </w:r>
      <w:r w:rsidRPr="00EA42B1">
        <w:rPr>
          <w:sz w:val="20"/>
          <w:lang w:val="en-CA"/>
        </w:rPr>
        <w:t xml:space="preserve">dated </w:t>
      </w:r>
      <w:r w:rsidRPr="00EA42B1">
        <w:rPr>
          <w:sz w:val="20"/>
        </w:rPr>
        <w:t>August 19, 2020,</w:t>
      </w:r>
      <w:r w:rsidRPr="00EA42B1">
        <w:rPr>
          <w:sz w:val="20"/>
          <w:lang w:val="en-CA"/>
        </w:rPr>
        <w:t xml:space="preserve"> is dismissed.</w:t>
      </w:r>
    </w:p>
    <w:p w:rsidR="00EA42B1" w:rsidRPr="00EA42B1" w:rsidRDefault="00EA42B1" w:rsidP="00EA42B1">
      <w:pPr>
        <w:jc w:val="both"/>
        <w:rPr>
          <w:sz w:val="20"/>
          <w:lang w:val="en-CA"/>
        </w:rPr>
      </w:pPr>
    </w:p>
    <w:p w:rsidR="00EA42B1" w:rsidRPr="00EA42B1" w:rsidRDefault="00EA42B1" w:rsidP="00EA42B1">
      <w:pPr>
        <w:jc w:val="both"/>
        <w:rPr>
          <w:sz w:val="20"/>
        </w:rPr>
      </w:pPr>
      <w:r w:rsidRPr="00EA42B1">
        <w:rPr>
          <w:sz w:val="20"/>
        </w:rPr>
        <w:t>Wagner C.J. and Côté J. took no part in the judgment.</w:t>
      </w:r>
    </w:p>
    <w:p w:rsidR="00DC69DC" w:rsidRPr="00EA42B1" w:rsidRDefault="00DC69DC" w:rsidP="00CD2F88">
      <w:pPr>
        <w:jc w:val="both"/>
        <w:rPr>
          <w:sz w:val="20"/>
        </w:rPr>
      </w:pPr>
    </w:p>
    <w:p w:rsidR="00CD2F88" w:rsidRPr="00EA42B1" w:rsidRDefault="00FA41F9" w:rsidP="00CD2F88">
      <w:pPr>
        <w:jc w:val="both"/>
        <w:rPr>
          <w:sz w:val="20"/>
        </w:rPr>
      </w:pPr>
      <w:r w:rsidRPr="00EA42B1">
        <w:rPr>
          <w:sz w:val="20"/>
        </w:rPr>
        <w:pict>
          <v:rect id="_x0000_i1046" style="width:2in;height:1pt" o:hrpct="0" o:hralign="center" o:hrstd="t" o:hrnoshade="t" o:hr="t" fillcolor="black [3213]" stroked="f"/>
        </w:pict>
      </w:r>
    </w:p>
    <w:p w:rsidR="00DC69DC" w:rsidRPr="00EA42B1" w:rsidRDefault="00DC69DC" w:rsidP="00123BFE">
      <w:pPr>
        <w:widowControl w:val="0"/>
        <w:autoSpaceDE w:val="0"/>
        <w:autoSpaceDN w:val="0"/>
        <w:adjustRightInd w:val="0"/>
        <w:ind w:left="357" w:hanging="357"/>
        <w:contextualSpacing/>
        <w:rPr>
          <w:sz w:val="20"/>
          <w:lang w:val="fr-CA"/>
        </w:rPr>
      </w:pPr>
    </w:p>
    <w:p w:rsidR="00DC69DC" w:rsidRPr="00EA42B1" w:rsidRDefault="00DC69DC" w:rsidP="00123BFE">
      <w:pPr>
        <w:widowControl w:val="0"/>
        <w:autoSpaceDE w:val="0"/>
        <w:autoSpaceDN w:val="0"/>
        <w:adjustRightInd w:val="0"/>
        <w:ind w:left="357" w:hanging="357"/>
        <w:contextualSpacing/>
        <w:rPr>
          <w:sz w:val="20"/>
          <w:lang w:val="fr-CA"/>
        </w:rPr>
      </w:pPr>
    </w:p>
    <w:p w:rsidR="00927F71" w:rsidRPr="00EA42B1" w:rsidRDefault="00927F71" w:rsidP="00CC5785">
      <w:pPr>
        <w:widowControl w:val="0"/>
        <w:autoSpaceDE w:val="0"/>
        <w:autoSpaceDN w:val="0"/>
        <w:adjustRightInd w:val="0"/>
        <w:ind w:left="357" w:hanging="357"/>
        <w:rPr>
          <w:sz w:val="20"/>
          <w:lang w:val="fr-CA"/>
        </w:rPr>
      </w:pPr>
    </w:p>
    <w:p w:rsidR="00D3344A" w:rsidRPr="00EA42B1" w:rsidRDefault="00D3344A" w:rsidP="00CC5785">
      <w:pPr>
        <w:widowControl w:val="0"/>
        <w:outlineLvl w:val="0"/>
      </w:pPr>
      <w:r w:rsidRPr="00EA42B1">
        <w:t xml:space="preserve">Supreme Court of Canada / Cour suprême du </w:t>
      </w:r>
      <w:proofErr w:type="gramStart"/>
      <w:r w:rsidRPr="00EA42B1">
        <w:t>Canada :</w:t>
      </w:r>
      <w:proofErr w:type="gramEnd"/>
      <w:r w:rsidRPr="00EA42B1">
        <w:t xml:space="preserve"> </w:t>
      </w:r>
    </w:p>
    <w:p w:rsidR="00D3344A" w:rsidRPr="00EA42B1" w:rsidRDefault="00FA41F9" w:rsidP="00CC5785">
      <w:pPr>
        <w:widowControl w:val="0"/>
        <w:outlineLvl w:val="0"/>
        <w:rPr>
          <w:color w:val="0000FF"/>
          <w:u w:val="single"/>
        </w:rPr>
      </w:pPr>
      <w:hyperlink r:id="rId27" w:history="1">
        <w:r w:rsidR="00D3344A" w:rsidRPr="00EA42B1">
          <w:rPr>
            <w:rStyle w:val="Hyperlink"/>
          </w:rPr>
          <w:t>comments-commentaires@scc-csc.ca</w:t>
        </w:r>
      </w:hyperlink>
    </w:p>
    <w:p w:rsidR="00D3344A" w:rsidRPr="00EA42B1" w:rsidRDefault="00D3344A" w:rsidP="00CC5785">
      <w:pPr>
        <w:widowControl w:val="0"/>
        <w:outlineLvl w:val="0"/>
      </w:pPr>
      <w:r w:rsidRPr="00EA42B1">
        <w:t>(613) 995-4330</w:t>
      </w:r>
    </w:p>
    <w:p w:rsidR="00497B5E" w:rsidRPr="00EA42B1" w:rsidRDefault="00497B5E" w:rsidP="00CC5785">
      <w:pPr>
        <w:widowControl w:val="0"/>
        <w:rPr>
          <w:sz w:val="20"/>
        </w:rPr>
      </w:pPr>
    </w:p>
    <w:p w:rsidR="003F43E6" w:rsidRPr="00EA42B1" w:rsidRDefault="003F43E6" w:rsidP="00CC5785">
      <w:pPr>
        <w:widowControl w:val="0"/>
        <w:rPr>
          <w:sz w:val="20"/>
        </w:rPr>
      </w:pPr>
    </w:p>
    <w:p w:rsidR="00224F26" w:rsidRPr="00BA42A7" w:rsidRDefault="003F43E6" w:rsidP="00CC5785">
      <w:pPr>
        <w:pStyle w:val="Footer"/>
        <w:jc w:val="center"/>
        <w:rPr>
          <w:lang w:val="fr-CA"/>
        </w:rPr>
      </w:pPr>
      <w:r w:rsidRPr="00EA42B1">
        <w:rPr>
          <w:lang w:val="fr-CA"/>
        </w:rPr>
        <w:t>- 30</w:t>
      </w:r>
      <w:r w:rsidR="00312438" w:rsidRPr="00EA42B1">
        <w:rPr>
          <w:lang w:val="fr-CA"/>
        </w:rPr>
        <w:t xml:space="preserve"> -</w:t>
      </w:r>
    </w:p>
    <w:p w:rsidR="00C711D9" w:rsidRPr="00BA42A7" w:rsidRDefault="00C711D9" w:rsidP="00CC5785">
      <w:pPr>
        <w:pStyle w:val="Footer"/>
        <w:jc w:val="center"/>
        <w:rPr>
          <w:lang w:val="fr-CA"/>
        </w:rPr>
      </w:pPr>
    </w:p>
    <w:sectPr w:rsidR="00C711D9" w:rsidRPr="00BA42A7" w:rsidSect="007C3E99">
      <w:headerReference w:type="even" r:id="rId28"/>
      <w:headerReference w:type="default" r:id="rId29"/>
      <w:footerReference w:type="even" r:id="rId30"/>
      <w:footerReference w:type="default" r:id="rId31"/>
      <w:headerReference w:type="first" r:id="rId32"/>
      <w:footerReference w:type="first" r:id="rId3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84384"/>
    <w:multiLevelType w:val="hybridMultilevel"/>
    <w:tmpl w:val="E2D0C2FE"/>
    <w:lvl w:ilvl="0" w:tplc="002E5B4C">
      <w:start w:val="1"/>
      <w:numFmt w:val="decimal"/>
      <w:lvlText w:val="%1."/>
      <w:lvlJc w:val="left"/>
      <w:pPr>
        <w:ind w:left="720" w:hanging="360"/>
      </w:pPr>
      <w:rPr>
        <w:i w:val="0"/>
      </w:rPr>
    </w:lvl>
    <w:lvl w:ilvl="1" w:tplc="289AF76A">
      <w:start w:val="1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323A0"/>
    <w:multiLevelType w:val="hybridMultilevel"/>
    <w:tmpl w:val="5ACCDF0E"/>
    <w:lvl w:ilvl="0" w:tplc="A5EE24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
  </w:num>
  <w:num w:numId="3">
    <w:abstractNumId w:val="12"/>
  </w:num>
  <w:num w:numId="4">
    <w:abstractNumId w:val="40"/>
  </w:num>
  <w:num w:numId="5">
    <w:abstractNumId w:val="33"/>
  </w:num>
  <w:num w:numId="6">
    <w:abstractNumId w:val="20"/>
  </w:num>
  <w:num w:numId="7">
    <w:abstractNumId w:val="27"/>
  </w:num>
  <w:num w:numId="8">
    <w:abstractNumId w:val="26"/>
  </w:num>
  <w:num w:numId="9">
    <w:abstractNumId w:val="3"/>
  </w:num>
  <w:num w:numId="10">
    <w:abstractNumId w:val="23"/>
  </w:num>
  <w:num w:numId="11">
    <w:abstractNumId w:val="39"/>
  </w:num>
  <w:num w:numId="12">
    <w:abstractNumId w:val="25"/>
  </w:num>
  <w:num w:numId="13">
    <w:abstractNumId w:val="18"/>
  </w:num>
  <w:num w:numId="14">
    <w:abstractNumId w:val="21"/>
  </w:num>
  <w:num w:numId="15">
    <w:abstractNumId w:val="0"/>
  </w:num>
  <w:num w:numId="16">
    <w:abstractNumId w:val="14"/>
  </w:num>
  <w:num w:numId="17">
    <w:abstractNumId w:val="28"/>
  </w:num>
  <w:num w:numId="18">
    <w:abstractNumId w:val="16"/>
  </w:num>
  <w:num w:numId="19">
    <w:abstractNumId w:val="17"/>
  </w:num>
  <w:num w:numId="20">
    <w:abstractNumId w:val="2"/>
  </w:num>
  <w:num w:numId="21">
    <w:abstractNumId w:val="41"/>
  </w:num>
  <w:num w:numId="22">
    <w:abstractNumId w:val="34"/>
  </w:num>
  <w:num w:numId="23">
    <w:abstractNumId w:val="15"/>
  </w:num>
  <w:num w:numId="24">
    <w:abstractNumId w:val="7"/>
  </w:num>
  <w:num w:numId="25">
    <w:abstractNumId w:val="10"/>
  </w:num>
  <w:num w:numId="26">
    <w:abstractNumId w:val="6"/>
  </w:num>
  <w:num w:numId="27">
    <w:abstractNumId w:val="30"/>
  </w:num>
  <w:num w:numId="28">
    <w:abstractNumId w:val="4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19"/>
  </w:num>
  <w:num w:numId="33">
    <w:abstractNumId w:val="44"/>
  </w:num>
  <w:num w:numId="34">
    <w:abstractNumId w:val="42"/>
  </w:num>
  <w:num w:numId="35">
    <w:abstractNumId w:val="29"/>
  </w:num>
  <w:num w:numId="36">
    <w:abstractNumId w:val="32"/>
  </w:num>
  <w:num w:numId="37">
    <w:abstractNumId w:val="13"/>
  </w:num>
  <w:num w:numId="38">
    <w:abstractNumId w:val="9"/>
  </w:num>
  <w:num w:numId="39">
    <w:abstractNumId w:val="38"/>
  </w:num>
  <w:num w:numId="40">
    <w:abstractNumId w:val="5"/>
  </w:num>
  <w:num w:numId="41">
    <w:abstractNumId w:val="36"/>
  </w:num>
  <w:num w:numId="42">
    <w:abstractNumId w:val="35"/>
  </w:num>
  <w:num w:numId="43">
    <w:abstractNumId w:val="8"/>
  </w:num>
  <w:num w:numId="44">
    <w:abstractNumId w:val="1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7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4E4B"/>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510"/>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15A8"/>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472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6EB4"/>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55E"/>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579"/>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620"/>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100"/>
    <w:rsid w:val="005112E7"/>
    <w:rsid w:val="005116B7"/>
    <w:rsid w:val="00511B8A"/>
    <w:rsid w:val="00511C20"/>
    <w:rsid w:val="00511E62"/>
    <w:rsid w:val="00512BC5"/>
    <w:rsid w:val="0051399F"/>
    <w:rsid w:val="005148D4"/>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6D0"/>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157E"/>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6FF1"/>
    <w:rsid w:val="0082702A"/>
    <w:rsid w:val="00827691"/>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1D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0D6F"/>
    <w:rsid w:val="00AD1446"/>
    <w:rsid w:val="00AD2E23"/>
    <w:rsid w:val="00AD3774"/>
    <w:rsid w:val="00AD3E51"/>
    <w:rsid w:val="00AD4907"/>
    <w:rsid w:val="00AD5021"/>
    <w:rsid w:val="00AD52A6"/>
    <w:rsid w:val="00AD54F1"/>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B90"/>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2862"/>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4FB"/>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83F"/>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89C"/>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6C5"/>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C4A"/>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42B1"/>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1F9"/>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5DB1"/>
    <w:rsid w:val="00FE6C13"/>
    <w:rsid w:val="00FE729E"/>
    <w:rsid w:val="00FE7975"/>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5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340" TargetMode="External"/><Relationship Id="rId13" Type="http://schemas.openxmlformats.org/officeDocument/2006/relationships/hyperlink" Target="https://www.scc-csc.ca/case-dossier/info/sum-som-eng.aspx?cas=39413" TargetMode="External"/><Relationship Id="rId18" Type="http://schemas.openxmlformats.org/officeDocument/2006/relationships/hyperlink" Target="https://www.scc-csc.ca/case-dossier/info/sum-som-eng.aspx?cas=39389" TargetMode="External"/><Relationship Id="rId26" Type="http://schemas.openxmlformats.org/officeDocument/2006/relationships/hyperlink" Target="https://www.scc-csc.ca/case-dossier/info/sum-som-fra.aspx?cas=39379" TargetMode="External"/><Relationship Id="rId3" Type="http://schemas.openxmlformats.org/officeDocument/2006/relationships/styles" Target="styles.xml"/><Relationship Id="rId21" Type="http://schemas.openxmlformats.org/officeDocument/2006/relationships/hyperlink" Target="https://www.scc-csc.ca/case-dossier/info/sum-som-fra.aspx?cas=394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39420" TargetMode="External"/><Relationship Id="rId17" Type="http://schemas.openxmlformats.org/officeDocument/2006/relationships/hyperlink" Target="https://www.scc-csc.ca/case-dossier/info/sum-som-eng.aspx?cas=39335" TargetMode="External"/><Relationship Id="rId25" Type="http://schemas.openxmlformats.org/officeDocument/2006/relationships/hyperlink" Target="https://www.scc-csc.ca/case-dossier/info/sum-som-eng.aspx?cas=39374"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eng.aspx?cas=39478" TargetMode="External"/><Relationship Id="rId20" Type="http://schemas.openxmlformats.org/officeDocument/2006/relationships/hyperlink" Target="https://www.scc-csc.ca/case-dossier/info/sum-som-eng.aspx?cas=3942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513" TargetMode="External"/><Relationship Id="rId24" Type="http://schemas.openxmlformats.org/officeDocument/2006/relationships/hyperlink" Target="https://www.scc-csc.ca/case-dossier/info/sum-som-eng.aspx?cas=39212"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eng.aspx?cas=39354" TargetMode="External"/><Relationship Id="rId23" Type="http://schemas.openxmlformats.org/officeDocument/2006/relationships/hyperlink" Target="https://www.scc-csc.ca/case-dossier/info/sum-som-eng.aspx?cas=39390" TargetMode="External"/><Relationship Id="rId28" Type="http://schemas.openxmlformats.org/officeDocument/2006/relationships/header" Target="header1.xml"/><Relationship Id="rId10" Type="http://schemas.openxmlformats.org/officeDocument/2006/relationships/hyperlink" Target="https://www.scc-csc.ca/case-dossier/info/sum-som-eng.aspx?cas=39325" TargetMode="External"/><Relationship Id="rId19" Type="http://schemas.openxmlformats.org/officeDocument/2006/relationships/hyperlink" Target="https://www.scc-csc.ca/case-dossier/info/sum-som-eng.aspx?cas=39423"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fra.aspx?cas=39330" TargetMode="External"/><Relationship Id="rId14" Type="http://schemas.openxmlformats.org/officeDocument/2006/relationships/hyperlink" Target="https://www.scc-csc.ca/case-dossier/info/sum-som-fra.aspx?cas=39388" TargetMode="External"/><Relationship Id="rId22" Type="http://schemas.openxmlformats.org/officeDocument/2006/relationships/hyperlink" Target="https://www.scc-csc.ca/case-dossier/info/sum-som-eng.aspx?cas=39429" TargetMode="External"/><Relationship Id="rId27" Type="http://schemas.openxmlformats.org/officeDocument/2006/relationships/hyperlink" Target="mailto:comments-commentaires@scc-csc.ca"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5ACCA-E913-4B41-B093-80D63398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19465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2021-02-22T19:44:00Z</dcterms:modified>
</cp:coreProperties>
</file>