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27EC5" w:rsidRDefault="003F43E6" w:rsidP="00CC5785">
      <w:pPr>
        <w:pStyle w:val="Header"/>
        <w:jc w:val="center"/>
        <w:rPr>
          <w:b/>
          <w:sz w:val="32"/>
        </w:rPr>
      </w:pPr>
      <w:r w:rsidRPr="00427EC5">
        <w:rPr>
          <w:b/>
          <w:sz w:val="32"/>
        </w:rPr>
        <w:t>Supreme Court of Canada / Cour suprême du Canada</w:t>
      </w:r>
    </w:p>
    <w:p w:rsidR="003F43E6" w:rsidRPr="00427EC5" w:rsidRDefault="003F43E6" w:rsidP="00CC5785">
      <w:pPr>
        <w:widowControl w:val="0"/>
        <w:rPr>
          <w:i/>
        </w:rPr>
      </w:pPr>
    </w:p>
    <w:p w:rsidR="003F43E6" w:rsidRPr="00427EC5" w:rsidRDefault="003F43E6" w:rsidP="00CC5785">
      <w:pPr>
        <w:widowControl w:val="0"/>
        <w:rPr>
          <w:i/>
        </w:rPr>
      </w:pPr>
    </w:p>
    <w:p w:rsidR="006F2579" w:rsidRPr="00427EC5" w:rsidRDefault="006F2579" w:rsidP="00CC5785">
      <w:pPr>
        <w:widowControl w:val="0"/>
        <w:rPr>
          <w:i/>
          <w:sz w:val="20"/>
          <w:lang w:val="fr-CA"/>
        </w:rPr>
      </w:pPr>
      <w:r w:rsidRPr="00427EC5">
        <w:rPr>
          <w:i/>
          <w:sz w:val="20"/>
          <w:lang w:val="fr-CA"/>
        </w:rPr>
        <w:t>(</w:t>
      </w:r>
      <w:r w:rsidR="008F3C5D" w:rsidRPr="00427EC5">
        <w:rPr>
          <w:i/>
          <w:sz w:val="20"/>
          <w:lang w:val="fr-CA"/>
        </w:rPr>
        <w:t>L</w:t>
      </w:r>
      <w:r w:rsidRPr="00427EC5">
        <w:rPr>
          <w:i/>
          <w:sz w:val="20"/>
          <w:lang w:val="fr-CA"/>
        </w:rPr>
        <w:t>e français suit)</w:t>
      </w:r>
    </w:p>
    <w:p w:rsidR="006F2579" w:rsidRPr="00427EC5" w:rsidRDefault="006F2579" w:rsidP="00CC5785">
      <w:pPr>
        <w:widowControl w:val="0"/>
        <w:rPr>
          <w:lang w:val="fr-CA"/>
        </w:rPr>
      </w:pPr>
    </w:p>
    <w:p w:rsidR="006F2579" w:rsidRPr="00427EC5" w:rsidRDefault="00C007C3" w:rsidP="00CC5785">
      <w:pPr>
        <w:widowControl w:val="0"/>
        <w:jc w:val="center"/>
        <w:rPr>
          <w:b/>
          <w:lang w:val="fr-CA"/>
        </w:rPr>
      </w:pPr>
      <w:r w:rsidRPr="00427EC5">
        <w:fldChar w:fldCharType="begin"/>
      </w:r>
      <w:r w:rsidR="006F2579" w:rsidRPr="00427EC5">
        <w:rPr>
          <w:lang w:val="fr-CA"/>
        </w:rPr>
        <w:instrText xml:space="preserve"> SEQ CHAPTER \h \r 1</w:instrText>
      </w:r>
      <w:r w:rsidRPr="00427EC5">
        <w:fldChar w:fldCharType="end"/>
      </w:r>
      <w:r w:rsidR="002767DF" w:rsidRPr="00427EC5">
        <w:rPr>
          <w:b/>
          <w:lang w:val="fr-CA"/>
        </w:rPr>
        <w:t xml:space="preserve">JUDGMENTS </w:t>
      </w:r>
      <w:r w:rsidR="004C4C26" w:rsidRPr="00427EC5">
        <w:rPr>
          <w:b/>
          <w:lang w:val="fr-CA"/>
        </w:rPr>
        <w:t>IN LEAVE APPLICATION</w:t>
      </w:r>
      <w:r w:rsidR="002375D8" w:rsidRPr="00427EC5">
        <w:rPr>
          <w:b/>
          <w:lang w:val="fr-CA"/>
        </w:rPr>
        <w:t>S</w:t>
      </w:r>
    </w:p>
    <w:p w:rsidR="006F2579" w:rsidRPr="00427EC5" w:rsidRDefault="006F2579" w:rsidP="00CC5785">
      <w:pPr>
        <w:widowControl w:val="0"/>
        <w:rPr>
          <w:lang w:val="fr-CA"/>
        </w:rPr>
      </w:pPr>
    </w:p>
    <w:p w:rsidR="006F2579" w:rsidRPr="00427EC5" w:rsidRDefault="00590C5C" w:rsidP="00CC5785">
      <w:pPr>
        <w:widowControl w:val="0"/>
      </w:pPr>
      <w:r w:rsidRPr="00427EC5">
        <w:rPr>
          <w:b/>
        </w:rPr>
        <w:t>March</w:t>
      </w:r>
      <w:r w:rsidR="00D54AAF" w:rsidRPr="00427EC5">
        <w:rPr>
          <w:b/>
        </w:rPr>
        <w:t xml:space="preserve"> </w:t>
      </w:r>
      <w:r w:rsidRPr="00427EC5">
        <w:rPr>
          <w:b/>
        </w:rPr>
        <w:t>4</w:t>
      </w:r>
      <w:r w:rsidR="00435430" w:rsidRPr="00427EC5">
        <w:rPr>
          <w:b/>
        </w:rPr>
        <w:t>,</w:t>
      </w:r>
      <w:r w:rsidR="008825DB" w:rsidRPr="00427EC5">
        <w:rPr>
          <w:b/>
        </w:rPr>
        <w:t xml:space="preserve"> 20</w:t>
      </w:r>
      <w:r w:rsidR="002902CC" w:rsidRPr="00427EC5">
        <w:rPr>
          <w:b/>
        </w:rPr>
        <w:t>2</w:t>
      </w:r>
      <w:r w:rsidR="00E422E7" w:rsidRPr="00427EC5">
        <w:rPr>
          <w:b/>
        </w:rPr>
        <w:t>1</w:t>
      </w:r>
    </w:p>
    <w:p w:rsidR="006F2579" w:rsidRPr="00427EC5" w:rsidRDefault="006F2579" w:rsidP="00CC5785">
      <w:pPr>
        <w:widowControl w:val="0"/>
        <w:rPr>
          <w:b/>
        </w:rPr>
      </w:pPr>
      <w:r w:rsidRPr="00427EC5">
        <w:rPr>
          <w:b/>
        </w:rPr>
        <w:t>For immediate release</w:t>
      </w:r>
    </w:p>
    <w:p w:rsidR="006F2579" w:rsidRPr="00427EC5" w:rsidRDefault="006F2579" w:rsidP="00CC5785">
      <w:pPr>
        <w:widowControl w:val="0"/>
      </w:pPr>
    </w:p>
    <w:p w:rsidR="002767DF" w:rsidRPr="00427EC5" w:rsidRDefault="002767DF" w:rsidP="00CC5785">
      <w:pPr>
        <w:widowControl w:val="0"/>
      </w:pPr>
      <w:r w:rsidRPr="00427EC5">
        <w:rPr>
          <w:b/>
        </w:rPr>
        <w:t>OTTAWA</w:t>
      </w:r>
      <w:r w:rsidRPr="00427EC5">
        <w:t xml:space="preserve"> – The Suprem</w:t>
      </w:r>
      <w:r w:rsidR="00580213" w:rsidRPr="00427EC5">
        <w:t>e</w:t>
      </w:r>
      <w:r w:rsidRPr="00427EC5">
        <w:t xml:space="preserve"> Court of Canada has today deposited with the Registrar judgment</w:t>
      </w:r>
      <w:r w:rsidR="004D3B41" w:rsidRPr="00427EC5">
        <w:t>s</w:t>
      </w:r>
      <w:r w:rsidRPr="00427EC5">
        <w:t xml:space="preserve"> in the following </w:t>
      </w:r>
      <w:r w:rsidR="00063949" w:rsidRPr="00427EC5">
        <w:t xml:space="preserve">leave </w:t>
      </w:r>
      <w:r w:rsidRPr="00427EC5">
        <w:t>application</w:t>
      </w:r>
      <w:r w:rsidR="00CC044F" w:rsidRPr="00427EC5">
        <w:t>s</w:t>
      </w:r>
      <w:r w:rsidRPr="00427EC5">
        <w:t>.</w:t>
      </w:r>
    </w:p>
    <w:p w:rsidR="006F2579" w:rsidRPr="00427EC5" w:rsidRDefault="006F2579" w:rsidP="00CC5785">
      <w:pPr>
        <w:widowControl w:val="0"/>
      </w:pPr>
      <w:bookmarkStart w:id="0" w:name="_GoBack"/>
      <w:bookmarkEnd w:id="0"/>
    </w:p>
    <w:p w:rsidR="006F2579" w:rsidRPr="00427EC5" w:rsidRDefault="006F2579" w:rsidP="00CC5785">
      <w:pPr>
        <w:widowControl w:val="0"/>
      </w:pPr>
    </w:p>
    <w:p w:rsidR="002767DF" w:rsidRPr="00427EC5" w:rsidRDefault="002767DF" w:rsidP="00CC5785">
      <w:pPr>
        <w:widowControl w:val="0"/>
        <w:jc w:val="center"/>
        <w:rPr>
          <w:lang w:val="fr-CA"/>
        </w:rPr>
      </w:pPr>
      <w:r w:rsidRPr="00427EC5">
        <w:rPr>
          <w:b/>
          <w:lang w:val="fr-CA"/>
        </w:rPr>
        <w:t>JUGEMENT</w:t>
      </w:r>
      <w:r w:rsidR="004C4C26" w:rsidRPr="00427EC5">
        <w:rPr>
          <w:b/>
          <w:lang w:val="fr-CA"/>
        </w:rPr>
        <w:t>S SUR DEMANDE</w:t>
      </w:r>
      <w:r w:rsidR="00CC044F" w:rsidRPr="00427EC5">
        <w:rPr>
          <w:b/>
          <w:lang w:val="fr-CA"/>
        </w:rPr>
        <w:t>S</w:t>
      </w:r>
      <w:r w:rsidRPr="00427EC5">
        <w:rPr>
          <w:b/>
          <w:lang w:val="fr-CA"/>
        </w:rPr>
        <w:t xml:space="preserve"> D’AUTORISATION</w:t>
      </w:r>
    </w:p>
    <w:p w:rsidR="006F2579" w:rsidRPr="00427EC5" w:rsidRDefault="006F2579" w:rsidP="00CC5785">
      <w:pPr>
        <w:widowControl w:val="0"/>
        <w:rPr>
          <w:lang w:val="fr-CA"/>
        </w:rPr>
      </w:pPr>
    </w:p>
    <w:p w:rsidR="006F2579" w:rsidRPr="00427EC5" w:rsidRDefault="006F2579" w:rsidP="00CC5785">
      <w:pPr>
        <w:widowControl w:val="0"/>
        <w:rPr>
          <w:lang w:val="fr-CA"/>
        </w:rPr>
      </w:pPr>
      <w:r w:rsidRPr="00427EC5">
        <w:rPr>
          <w:b/>
          <w:lang w:val="fr-CA"/>
        </w:rPr>
        <w:t>Le</w:t>
      </w:r>
      <w:r w:rsidR="008825DB" w:rsidRPr="00427EC5">
        <w:rPr>
          <w:b/>
          <w:lang w:val="fr-CA"/>
        </w:rPr>
        <w:t xml:space="preserve"> </w:t>
      </w:r>
      <w:r w:rsidR="00590C5C" w:rsidRPr="00427EC5">
        <w:rPr>
          <w:b/>
          <w:lang w:val="fr-CA"/>
        </w:rPr>
        <w:t>4</w:t>
      </w:r>
      <w:r w:rsidR="00CC0432" w:rsidRPr="00427EC5">
        <w:rPr>
          <w:b/>
          <w:lang w:val="fr-CA"/>
        </w:rPr>
        <w:t xml:space="preserve"> </w:t>
      </w:r>
      <w:r w:rsidR="00590C5C" w:rsidRPr="00427EC5">
        <w:rPr>
          <w:b/>
          <w:lang w:val="fr-CA"/>
        </w:rPr>
        <w:t>mars</w:t>
      </w:r>
      <w:r w:rsidR="004E4B02" w:rsidRPr="00427EC5">
        <w:rPr>
          <w:b/>
          <w:lang w:val="fr-CA"/>
        </w:rPr>
        <w:t xml:space="preserve"> </w:t>
      </w:r>
      <w:r w:rsidR="008825DB" w:rsidRPr="00427EC5">
        <w:rPr>
          <w:b/>
          <w:lang w:val="fr-CA"/>
        </w:rPr>
        <w:t>20</w:t>
      </w:r>
      <w:r w:rsidR="002902CC" w:rsidRPr="00427EC5">
        <w:rPr>
          <w:b/>
          <w:lang w:val="fr-CA"/>
        </w:rPr>
        <w:t>2</w:t>
      </w:r>
      <w:r w:rsidR="00E422E7" w:rsidRPr="00427EC5">
        <w:rPr>
          <w:b/>
          <w:lang w:val="fr-CA"/>
        </w:rPr>
        <w:t>1</w:t>
      </w:r>
    </w:p>
    <w:p w:rsidR="006F2579" w:rsidRPr="00427EC5" w:rsidRDefault="006F2579" w:rsidP="00CC5785">
      <w:pPr>
        <w:widowControl w:val="0"/>
        <w:rPr>
          <w:b/>
          <w:lang w:val="fr-CA"/>
        </w:rPr>
      </w:pPr>
      <w:r w:rsidRPr="00427EC5">
        <w:rPr>
          <w:b/>
          <w:lang w:val="fr-CA"/>
        </w:rPr>
        <w:t>Pour diffusion immédiate</w:t>
      </w:r>
    </w:p>
    <w:p w:rsidR="006F2579" w:rsidRPr="00427EC5" w:rsidRDefault="006F2579" w:rsidP="00CC5785">
      <w:pPr>
        <w:widowControl w:val="0"/>
        <w:rPr>
          <w:lang w:val="fr-CA"/>
        </w:rPr>
      </w:pPr>
    </w:p>
    <w:p w:rsidR="002767DF" w:rsidRPr="00427EC5" w:rsidRDefault="002767DF" w:rsidP="00CC5785">
      <w:pPr>
        <w:widowControl w:val="0"/>
        <w:rPr>
          <w:lang w:val="fr-CA"/>
        </w:rPr>
      </w:pPr>
      <w:r w:rsidRPr="00427EC5">
        <w:rPr>
          <w:b/>
          <w:lang w:val="fr-CA"/>
        </w:rPr>
        <w:t>OTTAWA</w:t>
      </w:r>
      <w:r w:rsidRPr="00427EC5">
        <w:rPr>
          <w:lang w:val="fr-CA"/>
        </w:rPr>
        <w:t xml:space="preserve"> – La Cour suprême du Canada a déposé aujourd’hui auprès du registraire les jugements dans </w:t>
      </w:r>
      <w:r w:rsidR="00CC044F" w:rsidRPr="00427EC5">
        <w:rPr>
          <w:lang w:val="fr-CA"/>
        </w:rPr>
        <w:t>les</w:t>
      </w:r>
      <w:r w:rsidR="008C7CD9" w:rsidRPr="00427EC5">
        <w:rPr>
          <w:lang w:val="fr-CA"/>
        </w:rPr>
        <w:t xml:space="preserve"> </w:t>
      </w:r>
      <w:r w:rsidR="004C4C26" w:rsidRPr="00427EC5">
        <w:rPr>
          <w:lang w:val="fr-CA"/>
        </w:rPr>
        <w:t>demande</w:t>
      </w:r>
      <w:r w:rsidR="0088435A" w:rsidRPr="00427EC5">
        <w:rPr>
          <w:lang w:val="fr-CA"/>
        </w:rPr>
        <w:t>s</w:t>
      </w:r>
      <w:r w:rsidRPr="00427EC5">
        <w:rPr>
          <w:lang w:val="fr-CA"/>
        </w:rPr>
        <w:t xml:space="preserve"> d’au</w:t>
      </w:r>
      <w:r w:rsidR="00F24EF2" w:rsidRPr="00427EC5">
        <w:rPr>
          <w:lang w:val="fr-CA"/>
        </w:rPr>
        <w:t xml:space="preserve">torisation </w:t>
      </w:r>
      <w:r w:rsidR="007F2922" w:rsidRPr="00427EC5">
        <w:rPr>
          <w:lang w:val="fr-CA"/>
        </w:rPr>
        <w:t>sui</w:t>
      </w:r>
      <w:r w:rsidR="00F24EF2" w:rsidRPr="00427EC5">
        <w:rPr>
          <w:lang w:val="fr-CA"/>
        </w:rPr>
        <w:t>v</w:t>
      </w:r>
      <w:r w:rsidR="007F2922" w:rsidRPr="00427EC5">
        <w:rPr>
          <w:lang w:val="fr-CA"/>
        </w:rPr>
        <w:t>a</w:t>
      </w:r>
      <w:r w:rsidR="00F24EF2" w:rsidRPr="00427EC5">
        <w:rPr>
          <w:lang w:val="fr-CA"/>
        </w:rPr>
        <w:t>nt</w:t>
      </w:r>
      <w:r w:rsidR="00C56657" w:rsidRPr="00427EC5">
        <w:rPr>
          <w:lang w:val="fr-CA"/>
        </w:rPr>
        <w:t>s</w:t>
      </w:r>
      <w:r w:rsidR="00F24EF2" w:rsidRPr="00427EC5">
        <w:rPr>
          <w:lang w:val="fr-CA"/>
        </w:rPr>
        <w:t>.</w:t>
      </w:r>
    </w:p>
    <w:p w:rsidR="00694BDA" w:rsidRPr="00427EC5" w:rsidRDefault="00694BDA" w:rsidP="00CC5785">
      <w:pPr>
        <w:jc w:val="both"/>
        <w:rPr>
          <w:sz w:val="20"/>
          <w:lang w:val="fr-CA"/>
        </w:rPr>
      </w:pPr>
    </w:p>
    <w:p w:rsidR="00DA0759" w:rsidRPr="00427EC5" w:rsidRDefault="00427EC5" w:rsidP="00CC5785">
      <w:pPr>
        <w:jc w:val="both"/>
        <w:rPr>
          <w:sz w:val="20"/>
          <w:lang w:val="fr-CA"/>
        </w:rPr>
      </w:pPr>
      <w:r w:rsidRPr="00427EC5">
        <w:rPr>
          <w:sz w:val="20"/>
        </w:rPr>
        <w:pict>
          <v:rect id="_x0000_i1025" style="width:2in;height:1pt" o:hrpct="0" o:hralign="center" o:hrstd="t" o:hrnoshade="t" o:hr="t" fillcolor="black [3213]" stroked="f"/>
        </w:pict>
      </w:r>
    </w:p>
    <w:p w:rsidR="00F811F1" w:rsidRPr="00427EC5" w:rsidRDefault="00F811F1" w:rsidP="00CC5785">
      <w:pPr>
        <w:jc w:val="both"/>
        <w:rPr>
          <w:sz w:val="20"/>
        </w:rPr>
      </w:pPr>
    </w:p>
    <w:p w:rsidR="00975D05" w:rsidRPr="00427EC5" w:rsidRDefault="00975D05" w:rsidP="00975D05">
      <w:pPr>
        <w:jc w:val="both"/>
        <w:rPr>
          <w:b/>
          <w:sz w:val="22"/>
          <w:szCs w:val="22"/>
        </w:rPr>
      </w:pPr>
      <w:r w:rsidRPr="00427EC5">
        <w:rPr>
          <w:b/>
          <w:sz w:val="22"/>
          <w:szCs w:val="22"/>
        </w:rPr>
        <w:t>GRANTED / ACCORDÉE</w:t>
      </w:r>
    </w:p>
    <w:p w:rsidR="00975D05" w:rsidRPr="00427EC5" w:rsidRDefault="00975D05" w:rsidP="00CC5785">
      <w:pPr>
        <w:jc w:val="both"/>
        <w:rPr>
          <w:sz w:val="20"/>
        </w:rPr>
      </w:pPr>
    </w:p>
    <w:p w:rsidR="00FE5AAD" w:rsidRPr="00427EC5" w:rsidRDefault="00FE5AAD" w:rsidP="00FE5AAD">
      <w:pPr>
        <w:pStyle w:val="SCCAppellantInfoAppellantInfo"/>
        <w:rPr>
          <w:sz w:val="22"/>
          <w:szCs w:val="22"/>
          <w:u w:val="single"/>
          <w:lang w:val="en-US"/>
        </w:rPr>
      </w:pPr>
      <w:r w:rsidRPr="00427EC5">
        <w:rPr>
          <w:i/>
          <w:sz w:val="22"/>
          <w:szCs w:val="22"/>
          <w:lang w:val="en-US"/>
        </w:rPr>
        <w:t xml:space="preserve">Her Majesty the </w:t>
      </w:r>
      <w:r w:rsidRPr="00427EC5">
        <w:rPr>
          <w:i/>
          <w:sz w:val="22"/>
          <w:szCs w:val="22"/>
        </w:rPr>
        <w:t>Queen v. Russell Steven Tessier</w:t>
      </w:r>
      <w:r w:rsidRPr="00427EC5">
        <w:rPr>
          <w:sz w:val="22"/>
          <w:szCs w:val="22"/>
        </w:rPr>
        <w:t xml:space="preserve"> </w:t>
      </w:r>
      <w:r w:rsidRPr="00427EC5">
        <w:rPr>
          <w:sz w:val="22"/>
          <w:szCs w:val="22"/>
          <w:lang w:val="en-US"/>
        </w:rPr>
        <w:t xml:space="preserve">(Alta.) (Criminal) (By Leave) </w:t>
      </w:r>
      <w:r w:rsidRPr="00427EC5">
        <w:rPr>
          <w:sz w:val="22"/>
          <w:szCs w:val="22"/>
        </w:rPr>
        <w:t>(</w:t>
      </w:r>
      <w:hyperlink r:id="rId8" w:history="1">
        <w:r w:rsidRPr="00427EC5">
          <w:rPr>
            <w:rStyle w:val="Hyperlink"/>
            <w:sz w:val="22"/>
            <w:szCs w:val="22"/>
          </w:rPr>
          <w:t>39350</w:t>
        </w:r>
      </w:hyperlink>
      <w:r w:rsidRPr="00427EC5">
        <w:rPr>
          <w:sz w:val="22"/>
          <w:szCs w:val="22"/>
        </w:rPr>
        <w:t>)</w:t>
      </w:r>
    </w:p>
    <w:p w:rsidR="00975D05" w:rsidRPr="00427EC5" w:rsidRDefault="00975D05" w:rsidP="00CC5785">
      <w:pPr>
        <w:jc w:val="both"/>
        <w:rPr>
          <w:sz w:val="20"/>
        </w:rPr>
      </w:pPr>
    </w:p>
    <w:p w:rsidR="00FE5AAD" w:rsidRPr="00427EC5" w:rsidRDefault="00FE5AAD" w:rsidP="00FE5AAD">
      <w:pPr>
        <w:jc w:val="both"/>
        <w:rPr>
          <w:sz w:val="20"/>
        </w:rPr>
      </w:pPr>
      <w:r w:rsidRPr="00427EC5">
        <w:rPr>
          <w:sz w:val="20"/>
        </w:rPr>
        <w:t>The application for leave to appeal from the judgment of the</w:t>
      </w:r>
      <w:bookmarkStart w:id="1" w:name="BM_1_"/>
      <w:bookmarkEnd w:id="1"/>
      <w:r w:rsidRPr="00427EC5">
        <w:rPr>
          <w:sz w:val="20"/>
        </w:rPr>
        <w:t xml:space="preserve"> Court of Appeal of Alberta (Calgary), Number 1801-0185-A, </w:t>
      </w:r>
      <w:proofErr w:type="gramStart"/>
      <w:r w:rsidRPr="00427EC5">
        <w:rPr>
          <w:sz w:val="20"/>
        </w:rPr>
        <w:t>2020</w:t>
      </w:r>
      <w:proofErr w:type="gramEnd"/>
      <w:r w:rsidRPr="00427EC5">
        <w:rPr>
          <w:sz w:val="20"/>
        </w:rPr>
        <w:t xml:space="preserve"> ABCA 289, dated August 4, 2020 is granted.</w:t>
      </w:r>
    </w:p>
    <w:p w:rsidR="00DC69DC" w:rsidRPr="00427EC5" w:rsidRDefault="00DC69DC" w:rsidP="00CC5785">
      <w:pPr>
        <w:jc w:val="both"/>
        <w:rPr>
          <w:sz w:val="20"/>
        </w:rPr>
      </w:pPr>
    </w:p>
    <w:p w:rsidR="00DC69DC" w:rsidRPr="00427EC5" w:rsidRDefault="00FE5AAD" w:rsidP="00CC5785">
      <w:pPr>
        <w:jc w:val="both"/>
        <w:rPr>
          <w:sz w:val="20"/>
          <w:lang w:val="fr-CA"/>
        </w:rPr>
      </w:pPr>
      <w:r w:rsidRPr="00427EC5">
        <w:rPr>
          <w:sz w:val="20"/>
          <w:lang w:val="fr-CA"/>
        </w:rPr>
        <w:t>La demande d’autorisation d’appel de l’arrêt de la Cour d’appel de l’Alberta (Calgary), numéro 1801-0185-A, 2020 ABCA 289, daté du 4 août 2020, est accueillie.</w:t>
      </w:r>
    </w:p>
    <w:p w:rsidR="00DC69DC" w:rsidRPr="00427EC5" w:rsidRDefault="00DC69DC" w:rsidP="00CC5785">
      <w:pPr>
        <w:jc w:val="both"/>
        <w:rPr>
          <w:sz w:val="20"/>
          <w:lang w:val="fr-CA"/>
        </w:rPr>
      </w:pPr>
    </w:p>
    <w:p w:rsidR="00975D05" w:rsidRPr="00427EC5" w:rsidRDefault="00427EC5" w:rsidP="00CC5785">
      <w:pPr>
        <w:jc w:val="both"/>
        <w:rPr>
          <w:sz w:val="20"/>
        </w:rPr>
      </w:pPr>
      <w:r w:rsidRPr="00427EC5">
        <w:rPr>
          <w:sz w:val="20"/>
        </w:rPr>
        <w:pict>
          <v:rect id="_x0000_i1027" style="width:2in;height:1pt" o:hrpct="0" o:hralign="center" o:hrstd="t" o:hrnoshade="t" o:hr="t" fillcolor="black [3213]" stroked="f"/>
        </w:pict>
      </w:r>
    </w:p>
    <w:p w:rsidR="00975D05" w:rsidRPr="00427EC5" w:rsidRDefault="00975D05" w:rsidP="00CC5785">
      <w:pPr>
        <w:jc w:val="both"/>
        <w:rPr>
          <w:sz w:val="20"/>
        </w:rPr>
      </w:pPr>
    </w:p>
    <w:p w:rsidR="00431DE2" w:rsidRPr="00427EC5" w:rsidRDefault="00431DE2" w:rsidP="00CC5785">
      <w:pPr>
        <w:jc w:val="both"/>
        <w:rPr>
          <w:b/>
          <w:sz w:val="22"/>
          <w:szCs w:val="22"/>
          <w:lang w:val="fr-CA"/>
        </w:rPr>
      </w:pPr>
      <w:r w:rsidRPr="00427EC5">
        <w:rPr>
          <w:b/>
          <w:sz w:val="22"/>
          <w:szCs w:val="22"/>
          <w:lang w:val="fr-CA"/>
        </w:rPr>
        <w:t>DISMISSED / REJETÉE</w:t>
      </w:r>
      <w:r w:rsidR="001B1618" w:rsidRPr="00427EC5">
        <w:rPr>
          <w:b/>
          <w:sz w:val="22"/>
          <w:szCs w:val="22"/>
          <w:lang w:val="fr-CA"/>
        </w:rPr>
        <w:t>S</w:t>
      </w:r>
    </w:p>
    <w:p w:rsidR="00431DE2" w:rsidRPr="00427EC5" w:rsidRDefault="00431DE2" w:rsidP="00CC5785">
      <w:pPr>
        <w:jc w:val="both"/>
        <w:rPr>
          <w:sz w:val="20"/>
          <w:lang w:val="fr-CA"/>
        </w:rPr>
      </w:pPr>
    </w:p>
    <w:p w:rsidR="00AA17F8" w:rsidRPr="00427EC5" w:rsidRDefault="00AA17F8" w:rsidP="00AA17F8">
      <w:pPr>
        <w:rPr>
          <w:sz w:val="22"/>
          <w:szCs w:val="22"/>
          <w:lang w:val="fr-CA"/>
        </w:rPr>
      </w:pPr>
      <w:r w:rsidRPr="00427EC5">
        <w:rPr>
          <w:i/>
          <w:sz w:val="22"/>
          <w:szCs w:val="22"/>
          <w:lang w:val="fr-CA"/>
        </w:rPr>
        <w:t>Roberto Vellone c. Sa Majesté la Reine</w:t>
      </w:r>
      <w:r w:rsidRPr="00427EC5">
        <w:rPr>
          <w:sz w:val="22"/>
          <w:szCs w:val="22"/>
          <w:lang w:val="fr-CA"/>
        </w:rPr>
        <w:t xml:space="preserve"> (Qc) (Criminelle) (Autorisation) (</w:t>
      </w:r>
      <w:hyperlink r:id="rId9" w:history="1">
        <w:r w:rsidRPr="00427EC5">
          <w:rPr>
            <w:rStyle w:val="Hyperlink"/>
            <w:sz w:val="22"/>
            <w:szCs w:val="22"/>
            <w:lang w:val="fr-CA"/>
          </w:rPr>
          <w:t>39281</w:t>
        </w:r>
      </w:hyperlink>
      <w:r w:rsidRPr="00427EC5">
        <w:rPr>
          <w:sz w:val="22"/>
          <w:szCs w:val="22"/>
          <w:lang w:val="fr-CA"/>
        </w:rPr>
        <w:t>)</w:t>
      </w:r>
    </w:p>
    <w:p w:rsidR="00A04D13" w:rsidRPr="00427EC5" w:rsidRDefault="00A04D13" w:rsidP="00CC5785">
      <w:pPr>
        <w:widowControl w:val="0"/>
        <w:rPr>
          <w:sz w:val="20"/>
          <w:lang w:val="fr-CA"/>
        </w:rPr>
      </w:pPr>
    </w:p>
    <w:p w:rsidR="00AA17F8" w:rsidRPr="00427EC5" w:rsidRDefault="00AA17F8" w:rsidP="00AA17F8">
      <w:pPr>
        <w:jc w:val="both"/>
        <w:rPr>
          <w:sz w:val="20"/>
          <w:lang w:val="fr-CA"/>
        </w:rPr>
      </w:pPr>
      <w:r w:rsidRPr="00427EC5">
        <w:rPr>
          <w:sz w:val="20"/>
          <w:lang w:val="fr-CA"/>
        </w:rPr>
        <w:t>La demande d’autorisation d’appel de l’arrêt de la Cour d’appel du Québec (Montréal), numéro 500-10-007102-195,  2020 QCCA 665, daté du 25 mai 2020, est rejetée.</w:t>
      </w:r>
    </w:p>
    <w:p w:rsidR="000D078D" w:rsidRPr="00427EC5" w:rsidRDefault="000D078D" w:rsidP="000D078D">
      <w:pPr>
        <w:jc w:val="both"/>
        <w:rPr>
          <w:sz w:val="20"/>
          <w:lang w:val="fr-CA"/>
        </w:rPr>
      </w:pPr>
    </w:p>
    <w:p w:rsidR="008B5E4C" w:rsidRPr="00427EC5" w:rsidRDefault="00AA17F8" w:rsidP="000D76E8">
      <w:pPr>
        <w:jc w:val="both"/>
        <w:rPr>
          <w:sz w:val="20"/>
        </w:rPr>
      </w:pPr>
      <w:r w:rsidRPr="00427EC5">
        <w:rPr>
          <w:sz w:val="20"/>
          <w:lang w:val="en-CA"/>
        </w:rPr>
        <w:t xml:space="preserve">The application for leave to appeal from the judgment of the </w:t>
      </w:r>
      <w:r w:rsidRPr="00427EC5">
        <w:rPr>
          <w:sz w:val="20"/>
        </w:rPr>
        <w:t>Court of Appeal of Quebec (Montréal)</w:t>
      </w:r>
      <w:r w:rsidRPr="00427EC5">
        <w:rPr>
          <w:sz w:val="20"/>
          <w:lang w:val="en-CA"/>
        </w:rPr>
        <w:t xml:space="preserve">, Number </w:t>
      </w:r>
      <w:r w:rsidRPr="00427EC5">
        <w:rPr>
          <w:sz w:val="20"/>
        </w:rPr>
        <w:t>500-10-007102-195,</w:t>
      </w:r>
      <w:r w:rsidRPr="00427EC5">
        <w:rPr>
          <w:sz w:val="20"/>
          <w:lang w:val="en-CA"/>
        </w:rPr>
        <w:t xml:space="preserve"> </w:t>
      </w:r>
      <w:r w:rsidRPr="00427EC5">
        <w:rPr>
          <w:sz w:val="20"/>
        </w:rPr>
        <w:t xml:space="preserve">2020 QCCA 665, </w:t>
      </w:r>
      <w:r w:rsidRPr="00427EC5">
        <w:rPr>
          <w:sz w:val="20"/>
          <w:lang w:val="en-CA"/>
        </w:rPr>
        <w:t xml:space="preserve">dated </w:t>
      </w:r>
      <w:r w:rsidRPr="00427EC5">
        <w:rPr>
          <w:sz w:val="20"/>
        </w:rPr>
        <w:t>May 25, 2020,</w:t>
      </w:r>
      <w:r w:rsidRPr="00427EC5">
        <w:rPr>
          <w:sz w:val="20"/>
          <w:lang w:val="en-CA"/>
        </w:rPr>
        <w:t xml:space="preserve"> is dismissed.</w:t>
      </w:r>
    </w:p>
    <w:p w:rsidR="009C3D5E" w:rsidRPr="00427EC5" w:rsidRDefault="009C3D5E" w:rsidP="00CC5785">
      <w:pPr>
        <w:jc w:val="both"/>
        <w:rPr>
          <w:sz w:val="20"/>
        </w:rPr>
      </w:pPr>
    </w:p>
    <w:p w:rsidR="00A04D13" w:rsidRPr="00427EC5" w:rsidRDefault="00427EC5" w:rsidP="00CC5785">
      <w:pPr>
        <w:widowControl w:val="0"/>
        <w:rPr>
          <w:sz w:val="20"/>
        </w:rPr>
      </w:pPr>
      <w:r w:rsidRPr="00427EC5">
        <w:rPr>
          <w:sz w:val="20"/>
        </w:rPr>
        <w:pict>
          <v:rect id="_x0000_i1028" style="width:2in;height:1pt" o:hrpct="0" o:hralign="center" o:hrstd="t" o:hrnoshade="t" o:hr="t" fillcolor="black [3213]" stroked="f"/>
        </w:pict>
      </w:r>
    </w:p>
    <w:p w:rsidR="00A25AB0" w:rsidRPr="00427EC5" w:rsidRDefault="00A25AB0" w:rsidP="00CC5785">
      <w:pPr>
        <w:widowControl w:val="0"/>
        <w:rPr>
          <w:sz w:val="20"/>
        </w:rPr>
      </w:pPr>
    </w:p>
    <w:p w:rsidR="00555819" w:rsidRPr="00427EC5" w:rsidRDefault="00555819" w:rsidP="00555819">
      <w:pPr>
        <w:rPr>
          <w:sz w:val="22"/>
          <w:szCs w:val="22"/>
        </w:rPr>
      </w:pPr>
      <w:r w:rsidRPr="00427EC5">
        <w:rPr>
          <w:i/>
          <w:sz w:val="22"/>
          <w:szCs w:val="22"/>
        </w:rPr>
        <w:t>Ronald Wilkins v. Her Majesty the Queen</w:t>
      </w:r>
      <w:r w:rsidRPr="00427EC5">
        <w:rPr>
          <w:sz w:val="22"/>
          <w:szCs w:val="22"/>
        </w:rPr>
        <w:t xml:space="preserve"> (Ont.) (Criminal) (By Leave) (</w:t>
      </w:r>
      <w:hyperlink r:id="rId10" w:history="1">
        <w:r w:rsidRPr="00427EC5">
          <w:rPr>
            <w:rStyle w:val="Hyperlink"/>
            <w:sz w:val="22"/>
            <w:szCs w:val="22"/>
          </w:rPr>
          <w:t>39412</w:t>
        </w:r>
      </w:hyperlink>
      <w:r w:rsidRPr="00427EC5">
        <w:rPr>
          <w:sz w:val="22"/>
          <w:szCs w:val="22"/>
        </w:rPr>
        <w:t>)</w:t>
      </w:r>
    </w:p>
    <w:p w:rsidR="00975D05" w:rsidRPr="00427EC5" w:rsidRDefault="00975D05" w:rsidP="00D17D58">
      <w:pPr>
        <w:jc w:val="both"/>
        <w:rPr>
          <w:sz w:val="20"/>
        </w:rPr>
      </w:pPr>
    </w:p>
    <w:p w:rsidR="00555819" w:rsidRPr="00427EC5" w:rsidRDefault="00555819" w:rsidP="00555819">
      <w:pPr>
        <w:jc w:val="both"/>
        <w:rPr>
          <w:sz w:val="20"/>
        </w:rPr>
      </w:pPr>
      <w:r w:rsidRPr="00427EC5">
        <w:rPr>
          <w:sz w:val="20"/>
        </w:rPr>
        <w:t>The motion for an extension of time to serve and file the application for leave to appeal is granted. The application for leave to appeal from the judgment of the Court of Appeal for Ontario, Number C66261, 2020 ONCA 308, dated May 22, 2020, is dismissed.</w:t>
      </w:r>
    </w:p>
    <w:p w:rsidR="00DC69DC" w:rsidRPr="00427EC5" w:rsidRDefault="00DC69DC" w:rsidP="00D17D58">
      <w:pPr>
        <w:jc w:val="both"/>
        <w:rPr>
          <w:sz w:val="20"/>
        </w:rPr>
      </w:pPr>
    </w:p>
    <w:p w:rsidR="00DC69DC" w:rsidRPr="00427EC5" w:rsidRDefault="00555819" w:rsidP="00D17D58">
      <w:pPr>
        <w:jc w:val="both"/>
        <w:rPr>
          <w:sz w:val="20"/>
          <w:lang w:val="fr-CA"/>
        </w:rPr>
      </w:pPr>
      <w:r w:rsidRPr="00427EC5">
        <w:rPr>
          <w:sz w:val="20"/>
          <w:lang w:val="fr-CA"/>
        </w:rPr>
        <w:lastRenderedPageBreak/>
        <w:t>La requête en prorogation du délai de signification et de dépôt de la demande d’autorisation d’appel est accueillie. La demande d’autorisation d’appel de l’arrêt de la Cour d’appel de l’Ontario, numéro C66261, 2020 ONCA 308, daté du 22 mai 2020, est rejetée.</w:t>
      </w:r>
    </w:p>
    <w:p w:rsidR="00DC69DC" w:rsidRPr="00427EC5" w:rsidRDefault="00DC69DC" w:rsidP="00D17D58">
      <w:pPr>
        <w:jc w:val="both"/>
        <w:rPr>
          <w:sz w:val="20"/>
          <w:lang w:val="fr-CA"/>
        </w:rPr>
      </w:pPr>
    </w:p>
    <w:p w:rsidR="00E1360D" w:rsidRPr="00427EC5" w:rsidRDefault="00427EC5" w:rsidP="00D17D58">
      <w:pPr>
        <w:jc w:val="both"/>
        <w:rPr>
          <w:sz w:val="20"/>
        </w:rPr>
      </w:pPr>
      <w:r w:rsidRPr="00427EC5">
        <w:rPr>
          <w:sz w:val="20"/>
        </w:rPr>
        <w:pict>
          <v:rect id="_x0000_i1029" style="width:2in;height:1pt" o:hrpct="0" o:hralign="center" o:hrstd="t" o:hrnoshade="t" o:hr="t" fillcolor="black [3213]" stroked="f"/>
        </w:pict>
      </w:r>
    </w:p>
    <w:p w:rsidR="00E1360D" w:rsidRPr="00427EC5" w:rsidRDefault="00E1360D" w:rsidP="00D17D58">
      <w:pPr>
        <w:jc w:val="both"/>
        <w:rPr>
          <w:sz w:val="20"/>
        </w:rPr>
      </w:pPr>
    </w:p>
    <w:p w:rsidR="00555819" w:rsidRPr="00427EC5" w:rsidRDefault="00555819" w:rsidP="00555819">
      <w:pPr>
        <w:rPr>
          <w:sz w:val="22"/>
          <w:szCs w:val="22"/>
        </w:rPr>
      </w:pPr>
      <w:r w:rsidRPr="00427EC5">
        <w:rPr>
          <w:i/>
          <w:sz w:val="22"/>
          <w:szCs w:val="22"/>
        </w:rPr>
        <w:t>BridgeMark Financial Corp., Jackson &amp; Company Professional Corp., Anthony Kevin Jackson and Kootenay Zinc Corp. v. British Columbia Securities Commission, Executive Director of the British Columbia Securities Commission, Lukor Capital Corp., Justin Edgar Liu, Rockshore Advisors Ltd. (formerly known as Cam Paddock Enterprises Inc.), Cameron Robert Paddock, Simran Singh Gill, JCN Capital Corp., John Rosarino Bevilacqua, Essos Corporate Services Inc., Sway Capital Corp., Von Rowell Torres, David Matthew Schmidt, Detona Capital Corp., Danilen Villanueva, Altitude Marketing Corp., Ryan Peter Venier, Platinum Capital Corp., 658111 B.C. Ltd., Jason Christopher Shull, Tryton Financial Corp., Abeir Haddad, Tavistock Capital Corp., Robert John Lawrence, Jarman Capital Inc., Scott Jason Jarman, Northwest Marketing and Management Inc., Aly Babu Husein Mawji, Rufiza Babu Husein Mawji-Esmail, Denise Marie Trainor, Randy White, Escher Invest SA, Hunton Advisory Ltd., Kendl Capital Limited, 1153307 B.C. Ltd., Russell Grant Van Skiver, Bertho Holdings Ltd., Robert William Boswell, Haight-Ashbury Media Consultants Ltd., Ashkan Shahrokhi, Saiya Capital Corporation, Tara Kerry Haddad, Keir Paul MacPherson, Tollstam &amp; Company Chartered Accountants, Albert Kenneth Tollstam, 727 Capital, David Raymond Duggan, Viral Stocks Inc., 10X Capital, Cryptobloc Technologies Corp., New Point Exploration Corp., Green 2 Blue Energy Corp., BLOK Technologies Inc., Affinor Growers Inc., Beleave Inc., Liht Cannabis Corp. (formerly known as Marapharm Ventures Inc.), PreveCeutical Medical Inc., Speakeasy Cannabis Club Ltd., Abattis Bioceuticals Corp. and Camp Fiorante Matthews Mogerman LLP</w:t>
      </w:r>
      <w:r w:rsidRPr="00427EC5">
        <w:rPr>
          <w:sz w:val="22"/>
          <w:szCs w:val="22"/>
        </w:rPr>
        <w:t xml:space="preserve"> (B.C.) (Civil) (By Leave) (</w:t>
      </w:r>
      <w:hyperlink r:id="rId11" w:history="1">
        <w:r w:rsidRPr="00427EC5">
          <w:rPr>
            <w:rStyle w:val="Hyperlink"/>
            <w:sz w:val="22"/>
            <w:szCs w:val="22"/>
          </w:rPr>
          <w:t>39520</w:t>
        </w:r>
      </w:hyperlink>
      <w:r w:rsidRPr="00427EC5">
        <w:rPr>
          <w:sz w:val="22"/>
          <w:szCs w:val="22"/>
        </w:rPr>
        <w:t>)</w:t>
      </w:r>
    </w:p>
    <w:p w:rsidR="00E02470" w:rsidRPr="00427EC5" w:rsidRDefault="00E02470" w:rsidP="00CD2F88">
      <w:pPr>
        <w:jc w:val="both"/>
        <w:rPr>
          <w:sz w:val="20"/>
        </w:rPr>
      </w:pPr>
    </w:p>
    <w:p w:rsidR="00555819" w:rsidRPr="00427EC5" w:rsidRDefault="00555819" w:rsidP="00555819">
      <w:pPr>
        <w:jc w:val="both"/>
        <w:rPr>
          <w:sz w:val="20"/>
        </w:rPr>
      </w:pPr>
      <w:r w:rsidRPr="00427EC5">
        <w:rPr>
          <w:sz w:val="20"/>
        </w:rPr>
        <w:t>The application for leave to appeal from the judgment of the Court of Appeal for British Columbia (Vancouver), Number CA46425, 2020 BCCA 301, dated November 2, 2020, is dismissed with costs to the respondents, British Columbia Securities Commission, Executive Director of the British Columbia Securities Commission and Camp Fiorante Matthews Mogerman LLP.</w:t>
      </w:r>
    </w:p>
    <w:p w:rsidR="00DC69DC" w:rsidRPr="00427EC5" w:rsidRDefault="00DC69DC" w:rsidP="00CD2F88">
      <w:pPr>
        <w:jc w:val="both"/>
        <w:rPr>
          <w:sz w:val="20"/>
        </w:rPr>
      </w:pPr>
    </w:p>
    <w:p w:rsidR="00DC69DC" w:rsidRPr="00427EC5" w:rsidRDefault="00555819" w:rsidP="00CD2F88">
      <w:pPr>
        <w:jc w:val="both"/>
        <w:rPr>
          <w:sz w:val="20"/>
          <w:lang w:val="fr-CA"/>
        </w:rPr>
      </w:pPr>
      <w:r w:rsidRPr="00427EC5">
        <w:rPr>
          <w:sz w:val="20"/>
          <w:lang w:val="fr-CA"/>
        </w:rPr>
        <w:t>La demande d’autorisation d’appel de l’arrêt de la Cour d’appel de la Colombie-Britannique (Vancouver), numéro CA46425,  2020 BCCA 301, daté du 2 novembre 2020, est rejetée avec dépens en faveur des intimés, British Columbia Securities Commission, Executive Director of the British Columbia Securities Commission et Camp Fiorante Matthews Mogerman LLP.</w:t>
      </w:r>
    </w:p>
    <w:p w:rsidR="00DC69DC" w:rsidRPr="00427EC5" w:rsidRDefault="00DC69DC" w:rsidP="00DC69DC">
      <w:pPr>
        <w:jc w:val="both"/>
        <w:rPr>
          <w:sz w:val="20"/>
          <w:lang w:val="fr-CA"/>
        </w:rPr>
      </w:pPr>
    </w:p>
    <w:p w:rsidR="00DC69DC" w:rsidRPr="00427EC5" w:rsidRDefault="00427EC5" w:rsidP="00DC69DC">
      <w:pPr>
        <w:widowControl w:val="0"/>
        <w:rPr>
          <w:sz w:val="20"/>
        </w:rPr>
      </w:pPr>
      <w:r w:rsidRPr="00427EC5">
        <w:rPr>
          <w:sz w:val="20"/>
        </w:rPr>
        <w:pict>
          <v:rect id="_x0000_i1030" style="width:2in;height:1pt" o:hrpct="0" o:hralign="center" o:hrstd="t" o:hrnoshade="t" o:hr="t" fillcolor="black [3213]" stroked="f"/>
        </w:pict>
      </w:r>
    </w:p>
    <w:p w:rsidR="00DC69DC" w:rsidRPr="00427EC5" w:rsidRDefault="00DC69DC" w:rsidP="00DC69DC">
      <w:pPr>
        <w:widowControl w:val="0"/>
        <w:rPr>
          <w:sz w:val="20"/>
        </w:rPr>
      </w:pPr>
    </w:p>
    <w:p w:rsidR="003C1869" w:rsidRPr="00427EC5" w:rsidRDefault="003C1869" w:rsidP="003C1869">
      <w:pPr>
        <w:rPr>
          <w:sz w:val="22"/>
          <w:szCs w:val="22"/>
        </w:rPr>
      </w:pPr>
      <w:r w:rsidRPr="00427EC5">
        <w:rPr>
          <w:i/>
          <w:sz w:val="22"/>
          <w:szCs w:val="22"/>
        </w:rPr>
        <w:t>Justin Edgar Liu and Lukor Capital Corp. v. British Columbia Securities Commission, Executive Director of the British Columbia Securities Commission, Bridgemark Financial Corp., Jackson &amp; Company Professional Corp., Anthony Kevin Jackson, Rockshore Advisors Ltd. (Formerly known as Cam Paddock Enterprises Inc.), Cameron Robert Paddock, Simran Singh Gill, JCN Capital Corp., John Rosarino Bevilacqua, Essos Corporate Services Inc., Sway Capital Corp., Von Rowell Torres, David Matthew Schmidt, Detona Capital Corp., Danilen Villanueve, Natasha Jon Emami, Altitude Marketing Corp., Ryan Peter Venier, Platinum Capital Corp., 658111 B.C. Ltd., Jason Christopher Shull, Tryton Financial Corp., Abeir Haddad, Tavistock Capital Corp., Robert John Lawrence, Jarman Capital Inc., Scott Jason Jarman, Northwest Marketing And Management Inc., Aly Babu Husein Mawji, Rufiza Babu Husein Mawji-Esmail, Denise Marie Trainor, Randy White, Escher Invest Sa, Hunton Advisory Ltd., Kendl Capital Limited, 1153307 B.C. Ltd., Russell Grant Van Skiver, Bertho Holdings Ltd., Robert William Boswell, Haight-Ashbury Media Consultants Ltd., Ashkan Shahrokhi, Saiya Capital Corporation, Tara Kerry Haddad, Keir Paul MacPherson, Tollstam &amp; Company Chartered Accountants, Albert Kenneth Tollstam, 727 Capital, David Raymond Duggan, Viral Stocks Inc., 10x Capital, Cryptobloc Technologies Corp., New Point Exploration Corp., Green 2 Blue Energy Corp., Blok Technologies Inc., Kootenay Zinc Corp., Affinor Growers Inc., Liht Cannabis Corp. (Formerly known as Marapharm Ventures Inc.), Preveceutical Medical Inc., Speakeasy Cannabis Club Ltd., Abbatis Bioceuticals Corp., Camp Fiorante Matthews Mogerman LLP</w:t>
      </w:r>
      <w:r w:rsidRPr="00427EC5">
        <w:rPr>
          <w:sz w:val="22"/>
          <w:szCs w:val="22"/>
        </w:rPr>
        <w:t xml:space="preserve"> (B.C.) (Civil) (By Leave) (</w:t>
      </w:r>
      <w:hyperlink r:id="rId12" w:history="1">
        <w:r w:rsidRPr="00427EC5">
          <w:rPr>
            <w:rStyle w:val="Hyperlink"/>
            <w:sz w:val="22"/>
            <w:szCs w:val="22"/>
          </w:rPr>
          <w:t>39528</w:t>
        </w:r>
      </w:hyperlink>
      <w:r w:rsidRPr="00427EC5">
        <w:rPr>
          <w:sz w:val="22"/>
          <w:szCs w:val="22"/>
        </w:rPr>
        <w:t>)</w:t>
      </w:r>
    </w:p>
    <w:p w:rsidR="00555819" w:rsidRPr="00427EC5" w:rsidRDefault="00555819" w:rsidP="00DC69DC">
      <w:pPr>
        <w:widowControl w:val="0"/>
        <w:rPr>
          <w:sz w:val="20"/>
        </w:rPr>
      </w:pPr>
    </w:p>
    <w:p w:rsidR="00555819" w:rsidRPr="00427EC5" w:rsidRDefault="003C1869" w:rsidP="003C1869">
      <w:pPr>
        <w:widowControl w:val="0"/>
        <w:jc w:val="both"/>
        <w:rPr>
          <w:sz w:val="20"/>
        </w:rPr>
      </w:pPr>
      <w:r w:rsidRPr="00427EC5">
        <w:rPr>
          <w:sz w:val="20"/>
        </w:rPr>
        <w:t>The motion for an extension of time to serve and file the application for leave to appeal is granted. The application for leave to appeal from the judgment of the Court of Appeal for British Columbia (Vancouver), Number CA46428, 2020 BCCA 301, dated November 2, 2020, is dismissed with costs to the respondents, British Columbia Securities Commission, Executive Director of the British Columbia Securities Commission and Camp Fiorante Matthews Mogerman LLP.</w:t>
      </w:r>
    </w:p>
    <w:p w:rsidR="00555819" w:rsidRPr="00427EC5" w:rsidRDefault="00555819" w:rsidP="00DC69DC">
      <w:pPr>
        <w:widowControl w:val="0"/>
        <w:rPr>
          <w:sz w:val="20"/>
        </w:rPr>
      </w:pPr>
    </w:p>
    <w:p w:rsidR="00DC69DC" w:rsidRPr="00427EC5" w:rsidRDefault="003C1869" w:rsidP="00DC69DC">
      <w:pPr>
        <w:jc w:val="both"/>
        <w:rPr>
          <w:sz w:val="20"/>
          <w:lang w:val="fr-CA"/>
        </w:rPr>
      </w:pPr>
      <w:r w:rsidRPr="00427EC5">
        <w:rPr>
          <w:sz w:val="20"/>
          <w:lang w:val="fr-CA"/>
        </w:rPr>
        <w:t>La requête en prorogation du délai de signification et de dépôt de la demande d’autorisation d’appel est accueillie. La demande d’autorisation d’appel de l’arrêt de la Cour d’appel de la Colombie-Britannique (Vancouver), numéro CA46428, 2020 BCCA 301, daté du 2 novembre 2020, est rejetée avec dépens en faveur des intimés, British Columbia Securities Commission, Executive Director of the British Columbia Securities Commission et Camp Fiorante Matthews Mogerman LLP.</w:t>
      </w:r>
    </w:p>
    <w:p w:rsidR="003C1869" w:rsidRPr="00427EC5" w:rsidRDefault="003C1869" w:rsidP="00DC69DC">
      <w:pPr>
        <w:jc w:val="both"/>
        <w:rPr>
          <w:sz w:val="20"/>
          <w:lang w:val="fr-CA"/>
        </w:rPr>
      </w:pPr>
    </w:p>
    <w:p w:rsidR="00DC69DC" w:rsidRPr="00427EC5" w:rsidRDefault="00427EC5" w:rsidP="00DC69DC">
      <w:pPr>
        <w:jc w:val="both"/>
        <w:rPr>
          <w:sz w:val="20"/>
        </w:rPr>
      </w:pPr>
      <w:r w:rsidRPr="00427EC5">
        <w:rPr>
          <w:sz w:val="20"/>
        </w:rPr>
        <w:pict>
          <v:rect id="_x0000_i1031" style="width:2in;height:1pt" o:hrpct="0" o:hralign="center" o:hrstd="t" o:hrnoshade="t" o:hr="t" fillcolor="black [3213]" stroked="f"/>
        </w:pict>
      </w:r>
    </w:p>
    <w:p w:rsidR="00DC69DC" w:rsidRPr="00427EC5" w:rsidRDefault="00DC69DC" w:rsidP="00DC69DC">
      <w:pPr>
        <w:jc w:val="both"/>
        <w:rPr>
          <w:sz w:val="20"/>
        </w:rPr>
      </w:pPr>
    </w:p>
    <w:p w:rsidR="003C1869" w:rsidRPr="00427EC5" w:rsidRDefault="003C1869" w:rsidP="003C1869">
      <w:pPr>
        <w:tabs>
          <w:tab w:val="left" w:pos="990"/>
        </w:tabs>
        <w:textAlignment w:val="baseline"/>
        <w:rPr>
          <w:color w:val="000000"/>
          <w:sz w:val="22"/>
          <w:szCs w:val="22"/>
        </w:rPr>
      </w:pPr>
      <w:r w:rsidRPr="00427EC5">
        <w:rPr>
          <w:i/>
          <w:color w:val="000000"/>
          <w:sz w:val="22"/>
          <w:szCs w:val="22"/>
        </w:rPr>
        <w:t xml:space="preserve">Xiao Hua Gong v. Her Majesty the Queen </w:t>
      </w:r>
      <w:r w:rsidRPr="00427EC5">
        <w:rPr>
          <w:color w:val="000000"/>
          <w:sz w:val="22"/>
          <w:szCs w:val="22"/>
        </w:rPr>
        <w:t xml:space="preserve">(Ont.) (Criminal) (By Leave) </w:t>
      </w:r>
      <w:r w:rsidRPr="00427EC5">
        <w:rPr>
          <w:sz w:val="22"/>
          <w:szCs w:val="22"/>
        </w:rPr>
        <w:t>(</w:t>
      </w:r>
      <w:hyperlink r:id="rId13" w:history="1">
        <w:r w:rsidRPr="00427EC5">
          <w:rPr>
            <w:rStyle w:val="Hyperlink"/>
            <w:sz w:val="22"/>
            <w:szCs w:val="22"/>
          </w:rPr>
          <w:t>39040</w:t>
        </w:r>
      </w:hyperlink>
      <w:r w:rsidRPr="00427EC5">
        <w:rPr>
          <w:sz w:val="22"/>
          <w:szCs w:val="22"/>
        </w:rPr>
        <w:t>)</w:t>
      </w:r>
    </w:p>
    <w:p w:rsidR="00555819" w:rsidRPr="00427EC5" w:rsidRDefault="00555819" w:rsidP="00DC69DC">
      <w:pPr>
        <w:jc w:val="both"/>
        <w:rPr>
          <w:sz w:val="20"/>
        </w:rPr>
      </w:pPr>
    </w:p>
    <w:p w:rsidR="003C1869" w:rsidRPr="00427EC5" w:rsidRDefault="003C1869" w:rsidP="003C1869">
      <w:pPr>
        <w:jc w:val="both"/>
        <w:rPr>
          <w:sz w:val="20"/>
        </w:rPr>
      </w:pPr>
      <w:r w:rsidRPr="00427EC5">
        <w:rPr>
          <w:sz w:val="20"/>
        </w:rPr>
        <w:t>The application for leave to appeal from the judgment of the Court of Appeal for Ontario, Number M51634 (C68411), 2020 ONCA 587, dated September 18, 2020, is dismissed.</w:t>
      </w:r>
    </w:p>
    <w:p w:rsidR="00555819" w:rsidRPr="00427EC5" w:rsidRDefault="00555819" w:rsidP="00DC69DC">
      <w:pPr>
        <w:jc w:val="both"/>
        <w:rPr>
          <w:sz w:val="20"/>
        </w:rPr>
      </w:pPr>
    </w:p>
    <w:p w:rsidR="00DC69DC" w:rsidRPr="00427EC5" w:rsidRDefault="003C1869" w:rsidP="00DC69DC">
      <w:pPr>
        <w:jc w:val="both"/>
        <w:rPr>
          <w:sz w:val="20"/>
          <w:lang w:val="fr-CA"/>
        </w:rPr>
      </w:pPr>
      <w:r w:rsidRPr="00427EC5">
        <w:rPr>
          <w:sz w:val="20"/>
          <w:lang w:val="fr-CA"/>
        </w:rPr>
        <w:t>La demande d’autorisation d’appel de l’arrêt de la Cour d’appel de l’Ontario, numéro M51634 (C68411), 2020 ONCA 587, daté du 18 septembre 2020, est rejetée.</w:t>
      </w:r>
    </w:p>
    <w:p w:rsidR="00555819" w:rsidRPr="00427EC5" w:rsidRDefault="00555819" w:rsidP="00DC69DC">
      <w:pPr>
        <w:jc w:val="both"/>
        <w:rPr>
          <w:sz w:val="20"/>
          <w:lang w:val="fr-CA"/>
        </w:rPr>
      </w:pPr>
    </w:p>
    <w:p w:rsidR="00555819" w:rsidRPr="00427EC5" w:rsidRDefault="00427EC5" w:rsidP="00DC69DC">
      <w:pPr>
        <w:jc w:val="both"/>
        <w:rPr>
          <w:sz w:val="20"/>
        </w:rPr>
      </w:pPr>
      <w:r w:rsidRPr="00427EC5">
        <w:rPr>
          <w:sz w:val="20"/>
        </w:rPr>
        <w:pict>
          <v:rect id="_x0000_i1032" style="width:2in;height:1pt" o:hrpct="0" o:hralign="center" o:hrstd="t" o:hrnoshade="t" o:hr="t" fillcolor="black [3213]" stroked="f"/>
        </w:pict>
      </w:r>
    </w:p>
    <w:p w:rsidR="00555819" w:rsidRPr="00427EC5" w:rsidRDefault="00555819" w:rsidP="00DC69DC">
      <w:pPr>
        <w:jc w:val="both"/>
        <w:rPr>
          <w:sz w:val="20"/>
        </w:rPr>
      </w:pPr>
    </w:p>
    <w:p w:rsidR="00456C1E" w:rsidRPr="00427EC5" w:rsidRDefault="00456C1E" w:rsidP="00456C1E">
      <w:pPr>
        <w:tabs>
          <w:tab w:val="left" w:pos="990"/>
        </w:tabs>
        <w:textAlignment w:val="baseline"/>
        <w:rPr>
          <w:color w:val="000000"/>
          <w:sz w:val="22"/>
          <w:szCs w:val="22"/>
        </w:rPr>
      </w:pPr>
      <w:r w:rsidRPr="00427EC5">
        <w:rPr>
          <w:i/>
          <w:color w:val="000000"/>
          <w:sz w:val="22"/>
          <w:szCs w:val="22"/>
        </w:rPr>
        <w:t>T.W.S. v. Her Majesty the Queen</w:t>
      </w:r>
      <w:r w:rsidRPr="00427EC5">
        <w:rPr>
          <w:color w:val="000000"/>
          <w:sz w:val="22"/>
          <w:szCs w:val="22"/>
        </w:rPr>
        <w:t xml:space="preserve"> (Alta.) (Criminal) (By Leave) </w:t>
      </w:r>
      <w:r w:rsidRPr="00427EC5">
        <w:rPr>
          <w:sz w:val="22"/>
          <w:szCs w:val="22"/>
        </w:rPr>
        <w:t>(</w:t>
      </w:r>
      <w:hyperlink r:id="rId14" w:history="1">
        <w:r w:rsidRPr="00427EC5">
          <w:rPr>
            <w:rStyle w:val="Hyperlink"/>
            <w:sz w:val="22"/>
            <w:szCs w:val="22"/>
          </w:rPr>
          <w:t>39341</w:t>
        </w:r>
      </w:hyperlink>
      <w:r w:rsidRPr="00427EC5">
        <w:rPr>
          <w:sz w:val="22"/>
          <w:szCs w:val="22"/>
        </w:rPr>
        <w:t>)</w:t>
      </w:r>
    </w:p>
    <w:p w:rsidR="00555819" w:rsidRPr="00427EC5" w:rsidRDefault="00555819" w:rsidP="00DC69DC">
      <w:pPr>
        <w:jc w:val="both"/>
        <w:rPr>
          <w:sz w:val="20"/>
        </w:rPr>
      </w:pPr>
    </w:p>
    <w:p w:rsidR="00456C1E" w:rsidRPr="00427EC5" w:rsidRDefault="00456C1E" w:rsidP="00456C1E">
      <w:pPr>
        <w:jc w:val="both"/>
        <w:rPr>
          <w:sz w:val="20"/>
        </w:rPr>
      </w:pPr>
      <w:r w:rsidRPr="00427EC5">
        <w:rPr>
          <w:sz w:val="20"/>
        </w:rPr>
        <w:t>The motion for an extension of time to serve and file the application for leave to appeal is granted. The motion for an extension of time to serve and file the response to the application for leave to appeal is granted. The application for leave to appeal from the judgment of the Court of Appeal of Alberta (Calgary), Number 1801-0337-A, 2020 ABCA 157, dated April 23, 2020, is dismissed.</w:t>
      </w:r>
    </w:p>
    <w:p w:rsidR="00555819" w:rsidRPr="00427EC5" w:rsidRDefault="00555819" w:rsidP="00DC69DC">
      <w:pPr>
        <w:jc w:val="both"/>
        <w:rPr>
          <w:sz w:val="20"/>
        </w:rPr>
      </w:pPr>
    </w:p>
    <w:p w:rsidR="003C1869" w:rsidRPr="00427EC5" w:rsidRDefault="00456C1E" w:rsidP="00DC69DC">
      <w:pPr>
        <w:jc w:val="both"/>
        <w:rPr>
          <w:sz w:val="20"/>
          <w:lang w:val="fr-CA"/>
        </w:rPr>
      </w:pPr>
      <w:r w:rsidRPr="00427EC5">
        <w:rPr>
          <w:sz w:val="20"/>
          <w:lang w:val="fr-CA"/>
        </w:rPr>
        <w:t>La requête en prorogation du délai de signification et de dépôt de la demande d’autorisation d’appel est accueillie. La requête en prorogation du délai de signification et de dépôt de la réponse à la demande d’autorisation d’appel est accueillie. La demande d’autorisation d’appel de l’arrêt de la Cour d’appel de l’Alberta (Calgary), numéro 1801-0337-A, 2020 ABCA 157, daté du 23 avril 2020, est rejetée.</w:t>
      </w:r>
    </w:p>
    <w:p w:rsidR="003C1869" w:rsidRPr="00427EC5" w:rsidRDefault="003C1869" w:rsidP="00DC69DC">
      <w:pPr>
        <w:jc w:val="both"/>
        <w:rPr>
          <w:sz w:val="20"/>
          <w:lang w:val="fr-CA"/>
        </w:rPr>
      </w:pPr>
    </w:p>
    <w:p w:rsidR="003C1869" w:rsidRPr="00427EC5" w:rsidRDefault="00427EC5" w:rsidP="00DC69DC">
      <w:pPr>
        <w:jc w:val="both"/>
        <w:rPr>
          <w:sz w:val="20"/>
        </w:rPr>
      </w:pPr>
      <w:r w:rsidRPr="00427EC5">
        <w:rPr>
          <w:sz w:val="20"/>
        </w:rPr>
        <w:pict>
          <v:rect id="_x0000_i1033" style="width:2in;height:1pt" o:hrpct="0" o:hralign="center" o:hrstd="t" o:hrnoshade="t" o:hr="t" fillcolor="black [3213]" stroked="f"/>
        </w:pict>
      </w:r>
    </w:p>
    <w:p w:rsidR="003C1869" w:rsidRPr="00427EC5" w:rsidRDefault="003C1869" w:rsidP="00DC69DC">
      <w:pPr>
        <w:jc w:val="both"/>
        <w:rPr>
          <w:sz w:val="20"/>
        </w:rPr>
      </w:pPr>
    </w:p>
    <w:p w:rsidR="00456C1E" w:rsidRPr="00427EC5" w:rsidRDefault="00456C1E" w:rsidP="00456C1E">
      <w:pPr>
        <w:tabs>
          <w:tab w:val="left" w:pos="990"/>
        </w:tabs>
        <w:textAlignment w:val="baseline"/>
        <w:rPr>
          <w:color w:val="000000"/>
          <w:sz w:val="22"/>
          <w:szCs w:val="22"/>
        </w:rPr>
      </w:pPr>
      <w:r w:rsidRPr="00427EC5">
        <w:rPr>
          <w:i/>
          <w:color w:val="000000"/>
          <w:sz w:val="22"/>
          <w:szCs w:val="22"/>
        </w:rPr>
        <w:t xml:space="preserve">Irving Ludmer, 3488055 Canada Inc., 3488063 Canada Inc., 3488071 Canada Inc., 2534-2825 Quebec Inc., 4077211 Canada Inc., 4431472 Canada Inc., Joel Pinsky, in continuance of proceedings for Mark Brender, in his capacity as liquidator of the estate of Arnold Steinberg, Phil Nadler, in his capacity as liquidator of the estate of Arnold Steinberg, Margot Steinberg, in her capacity as liquidator of the estate of Arnold Steinberg, Donna Steinberg, in her capacity as liquidator of the estate of Arnold Steinberg, Habland Investments ULC, in continuance of proceedings for Habland Investments Inc., Stoneview Inc., 3786986 Canada Inc., 3421848 Canada Inc. and 4431481 Canada Inc. v. Attorney General of Canada and Canada Revenue Agency </w:t>
      </w:r>
      <w:r w:rsidRPr="00427EC5">
        <w:rPr>
          <w:color w:val="000000"/>
          <w:sz w:val="22"/>
          <w:szCs w:val="22"/>
        </w:rPr>
        <w:t xml:space="preserve">(Que.) (Civil) (By Leave) </w:t>
      </w:r>
      <w:r w:rsidRPr="00427EC5">
        <w:rPr>
          <w:sz w:val="22"/>
          <w:szCs w:val="22"/>
        </w:rPr>
        <w:t>(</w:t>
      </w:r>
      <w:hyperlink r:id="rId15" w:history="1">
        <w:r w:rsidRPr="00427EC5">
          <w:rPr>
            <w:rStyle w:val="Hyperlink"/>
            <w:sz w:val="22"/>
            <w:szCs w:val="22"/>
          </w:rPr>
          <w:t>39334</w:t>
        </w:r>
      </w:hyperlink>
      <w:r w:rsidRPr="00427EC5">
        <w:rPr>
          <w:sz w:val="22"/>
          <w:szCs w:val="22"/>
        </w:rPr>
        <w:t>)</w:t>
      </w:r>
    </w:p>
    <w:p w:rsidR="003C1869" w:rsidRPr="00427EC5" w:rsidRDefault="003C1869" w:rsidP="00DC69DC">
      <w:pPr>
        <w:jc w:val="both"/>
        <w:rPr>
          <w:sz w:val="20"/>
        </w:rPr>
      </w:pPr>
    </w:p>
    <w:p w:rsidR="00456C1E" w:rsidRPr="00427EC5" w:rsidRDefault="00456C1E" w:rsidP="00456C1E">
      <w:pPr>
        <w:jc w:val="both"/>
        <w:rPr>
          <w:sz w:val="20"/>
        </w:rPr>
      </w:pPr>
      <w:r w:rsidRPr="00427EC5">
        <w:rPr>
          <w:sz w:val="20"/>
        </w:rPr>
        <w:t>The application for leave to appeal from the judgment of the Court of Appeal of Quebec (Montréal), Number 500-09-027787-183, 2020 QCCA 697, dated May 28, 2020, is dismissed with costs.</w:t>
      </w:r>
    </w:p>
    <w:p w:rsidR="00456C1E" w:rsidRPr="00427EC5" w:rsidRDefault="00456C1E" w:rsidP="00456C1E">
      <w:pPr>
        <w:jc w:val="both"/>
        <w:rPr>
          <w:sz w:val="20"/>
        </w:rPr>
      </w:pPr>
    </w:p>
    <w:p w:rsidR="00555819" w:rsidRPr="00427EC5" w:rsidRDefault="00456C1E" w:rsidP="00456C1E">
      <w:pPr>
        <w:jc w:val="both"/>
        <w:rPr>
          <w:sz w:val="20"/>
        </w:rPr>
      </w:pPr>
      <w:r w:rsidRPr="00427EC5">
        <w:rPr>
          <w:sz w:val="20"/>
        </w:rPr>
        <w:t>Côté J. took no part in the judgment.</w:t>
      </w:r>
    </w:p>
    <w:p w:rsidR="00555819" w:rsidRPr="00427EC5" w:rsidRDefault="00555819" w:rsidP="00DC69DC">
      <w:pPr>
        <w:jc w:val="both"/>
        <w:rPr>
          <w:sz w:val="20"/>
        </w:rPr>
      </w:pPr>
    </w:p>
    <w:p w:rsidR="00456C1E" w:rsidRPr="00427EC5" w:rsidRDefault="00456C1E" w:rsidP="00456C1E">
      <w:pPr>
        <w:jc w:val="both"/>
        <w:rPr>
          <w:sz w:val="20"/>
          <w:lang w:val="fr-CA"/>
        </w:rPr>
      </w:pPr>
      <w:r w:rsidRPr="00427EC5">
        <w:rPr>
          <w:sz w:val="20"/>
          <w:lang w:val="fr-CA"/>
        </w:rPr>
        <w:t>La demande d’autorisation d’appel de l’arrêt de la Cour d’appel du Québec (Montréal), numéro 500-09-027787-183, 2020 QCCA 697, daté du 28 mai 2020, est rejetée avec  dépens.</w:t>
      </w:r>
    </w:p>
    <w:p w:rsidR="00456C1E" w:rsidRPr="00427EC5" w:rsidRDefault="00456C1E" w:rsidP="00456C1E">
      <w:pPr>
        <w:jc w:val="both"/>
        <w:rPr>
          <w:sz w:val="20"/>
          <w:lang w:val="fr-CA"/>
        </w:rPr>
      </w:pPr>
    </w:p>
    <w:p w:rsidR="00456C1E" w:rsidRPr="00427EC5" w:rsidRDefault="00456C1E" w:rsidP="00456C1E">
      <w:pPr>
        <w:jc w:val="both"/>
        <w:rPr>
          <w:sz w:val="20"/>
          <w:lang w:val="fr-CA"/>
        </w:rPr>
      </w:pPr>
      <w:r w:rsidRPr="00427EC5">
        <w:rPr>
          <w:sz w:val="20"/>
          <w:lang w:val="fr-CA"/>
        </w:rPr>
        <w:t>La juge Côté n’a pas participé au jugement.</w:t>
      </w:r>
    </w:p>
    <w:p w:rsidR="00DC69DC" w:rsidRPr="00427EC5" w:rsidRDefault="00DC69DC" w:rsidP="00DC69DC">
      <w:pPr>
        <w:jc w:val="both"/>
        <w:rPr>
          <w:sz w:val="20"/>
          <w:lang w:val="fr-CA"/>
        </w:rPr>
      </w:pPr>
    </w:p>
    <w:p w:rsidR="00DC69DC" w:rsidRPr="00427EC5" w:rsidRDefault="00427EC5" w:rsidP="00DC69DC">
      <w:pPr>
        <w:jc w:val="both"/>
        <w:rPr>
          <w:sz w:val="20"/>
        </w:rPr>
      </w:pPr>
      <w:r w:rsidRPr="00427EC5">
        <w:rPr>
          <w:sz w:val="20"/>
        </w:rPr>
        <w:lastRenderedPageBreak/>
        <w:pict>
          <v:rect id="_x0000_i1034" style="width:2in;height:1pt" o:hrpct="0" o:hralign="center" o:hrstd="t" o:hrnoshade="t" o:hr="t" fillcolor="black [3213]" stroked="f"/>
        </w:pict>
      </w:r>
    </w:p>
    <w:p w:rsidR="00DC69DC" w:rsidRPr="00427EC5" w:rsidRDefault="00DC69DC" w:rsidP="00DC69DC">
      <w:pPr>
        <w:jc w:val="both"/>
        <w:rPr>
          <w:sz w:val="20"/>
        </w:rPr>
      </w:pPr>
    </w:p>
    <w:p w:rsidR="00427EC5" w:rsidRPr="00427EC5" w:rsidRDefault="00427EC5" w:rsidP="00427EC5">
      <w:pPr>
        <w:tabs>
          <w:tab w:val="left" w:pos="990"/>
        </w:tabs>
        <w:textAlignment w:val="baseline"/>
        <w:rPr>
          <w:i/>
          <w:color w:val="000000"/>
          <w:sz w:val="22"/>
          <w:szCs w:val="22"/>
        </w:rPr>
      </w:pPr>
      <w:r w:rsidRPr="00427EC5">
        <w:rPr>
          <w:i/>
          <w:color w:val="000000"/>
          <w:sz w:val="22"/>
          <w:szCs w:val="22"/>
        </w:rPr>
        <w:t>3510395 Canada Inc. v. Attorney General of Canada</w:t>
      </w:r>
      <w:r w:rsidRPr="00427EC5">
        <w:rPr>
          <w:color w:val="000000"/>
          <w:sz w:val="22"/>
          <w:szCs w:val="22"/>
        </w:rPr>
        <w:t xml:space="preserve"> (F.C.) (Civil) (By Leave) </w:t>
      </w:r>
      <w:r w:rsidRPr="00427EC5">
        <w:rPr>
          <w:sz w:val="22"/>
          <w:szCs w:val="22"/>
        </w:rPr>
        <w:t>(</w:t>
      </w:r>
      <w:hyperlink r:id="rId16" w:history="1">
        <w:r w:rsidRPr="00427EC5">
          <w:rPr>
            <w:rStyle w:val="Hyperlink"/>
            <w:sz w:val="22"/>
            <w:szCs w:val="22"/>
          </w:rPr>
          <w:t>39396</w:t>
        </w:r>
      </w:hyperlink>
      <w:r w:rsidRPr="00427EC5">
        <w:rPr>
          <w:sz w:val="22"/>
          <w:szCs w:val="22"/>
        </w:rPr>
        <w:t>)</w:t>
      </w:r>
    </w:p>
    <w:p w:rsidR="00DC69DC" w:rsidRPr="00427EC5" w:rsidRDefault="00DC69DC" w:rsidP="00CD2F88">
      <w:pPr>
        <w:jc w:val="both"/>
        <w:rPr>
          <w:sz w:val="20"/>
        </w:rPr>
      </w:pPr>
    </w:p>
    <w:p w:rsidR="00427EC5" w:rsidRPr="00427EC5" w:rsidRDefault="00427EC5" w:rsidP="00427EC5">
      <w:pPr>
        <w:jc w:val="both"/>
        <w:rPr>
          <w:sz w:val="20"/>
        </w:rPr>
      </w:pPr>
      <w:r w:rsidRPr="00427EC5">
        <w:rPr>
          <w:sz w:val="20"/>
        </w:rPr>
        <w:t>The motion to join two Federal Court of Appeal files in a single application for leave to appeal is granted. The application for leave to appeal from the judgments of the Federal Court of Appeal, Numbers A-382-17 and A-383-17, 2020 FCA 103, dated June 5, 2020, is dismissed with costs.</w:t>
      </w:r>
    </w:p>
    <w:p w:rsidR="00DC69DC" w:rsidRPr="00427EC5" w:rsidRDefault="00DC69DC" w:rsidP="00CD2F88">
      <w:pPr>
        <w:jc w:val="both"/>
        <w:rPr>
          <w:sz w:val="20"/>
        </w:rPr>
      </w:pPr>
    </w:p>
    <w:p w:rsidR="00DC69DC" w:rsidRPr="00427EC5" w:rsidRDefault="00427EC5" w:rsidP="00CD2F88">
      <w:pPr>
        <w:jc w:val="both"/>
        <w:rPr>
          <w:sz w:val="20"/>
          <w:lang w:val="fr-CA"/>
        </w:rPr>
      </w:pPr>
      <w:r w:rsidRPr="00427EC5">
        <w:rPr>
          <w:sz w:val="20"/>
          <w:lang w:val="fr-CA"/>
        </w:rPr>
        <w:t>La requête pour joindre deux dossiers de la Cour d’appel fédérale dans une seule demande d’autorisation d’appel est accueillie. La demande d’autorisation d’appel des arrêts de la Cour d’appel fédérale, numéros A-382-17 et A-383-17, 2020 CAF 103, daté du 5 juin 2020, est rejetée avec dépens.</w:t>
      </w:r>
    </w:p>
    <w:p w:rsidR="00DC69DC" w:rsidRPr="00427EC5" w:rsidRDefault="00DC69DC" w:rsidP="00CD2F88">
      <w:pPr>
        <w:jc w:val="both"/>
        <w:rPr>
          <w:sz w:val="20"/>
          <w:lang w:val="fr-CA"/>
        </w:rPr>
      </w:pPr>
    </w:p>
    <w:p w:rsidR="00CD2F88" w:rsidRPr="00427EC5" w:rsidRDefault="00427EC5" w:rsidP="00CD2F88">
      <w:pPr>
        <w:jc w:val="both"/>
        <w:rPr>
          <w:sz w:val="20"/>
        </w:rPr>
      </w:pPr>
      <w:r w:rsidRPr="00427EC5">
        <w:rPr>
          <w:sz w:val="20"/>
        </w:rPr>
        <w:pict>
          <v:rect id="_x0000_i1035" style="width:2in;height:1pt" o:hrpct="0" o:hralign="center" o:hrstd="t" o:hrnoshade="t" o:hr="t" fillcolor="black [3213]" stroked="f"/>
        </w:pict>
      </w:r>
    </w:p>
    <w:p w:rsidR="00DC69DC" w:rsidRPr="00427EC5" w:rsidRDefault="00DC69DC" w:rsidP="00123BFE">
      <w:pPr>
        <w:widowControl w:val="0"/>
        <w:autoSpaceDE w:val="0"/>
        <w:autoSpaceDN w:val="0"/>
        <w:adjustRightInd w:val="0"/>
        <w:ind w:left="357" w:hanging="357"/>
        <w:contextualSpacing/>
        <w:rPr>
          <w:sz w:val="20"/>
          <w:lang w:val="en-CA"/>
        </w:rPr>
      </w:pPr>
    </w:p>
    <w:p w:rsidR="00DC69DC" w:rsidRPr="00427EC5" w:rsidRDefault="00DC69DC" w:rsidP="00123BFE">
      <w:pPr>
        <w:widowControl w:val="0"/>
        <w:autoSpaceDE w:val="0"/>
        <w:autoSpaceDN w:val="0"/>
        <w:adjustRightInd w:val="0"/>
        <w:ind w:left="357" w:hanging="357"/>
        <w:contextualSpacing/>
        <w:rPr>
          <w:sz w:val="20"/>
          <w:lang w:val="en-CA"/>
        </w:rPr>
      </w:pPr>
    </w:p>
    <w:p w:rsidR="00927F71" w:rsidRPr="00427EC5" w:rsidRDefault="00927F71" w:rsidP="00CC5785">
      <w:pPr>
        <w:widowControl w:val="0"/>
        <w:autoSpaceDE w:val="0"/>
        <w:autoSpaceDN w:val="0"/>
        <w:adjustRightInd w:val="0"/>
        <w:ind w:left="357" w:hanging="357"/>
        <w:rPr>
          <w:sz w:val="20"/>
        </w:rPr>
      </w:pPr>
    </w:p>
    <w:p w:rsidR="00D3344A" w:rsidRPr="00427EC5" w:rsidRDefault="00D3344A" w:rsidP="00CC5785">
      <w:pPr>
        <w:widowControl w:val="0"/>
        <w:outlineLvl w:val="0"/>
      </w:pPr>
      <w:r w:rsidRPr="00427EC5">
        <w:t xml:space="preserve">Supreme Court of Canada / Cour suprême du </w:t>
      </w:r>
      <w:proofErr w:type="gramStart"/>
      <w:r w:rsidRPr="00427EC5">
        <w:t>Canada :</w:t>
      </w:r>
      <w:proofErr w:type="gramEnd"/>
      <w:r w:rsidRPr="00427EC5">
        <w:t xml:space="preserve"> </w:t>
      </w:r>
    </w:p>
    <w:p w:rsidR="00D3344A" w:rsidRPr="00427EC5" w:rsidRDefault="00427EC5" w:rsidP="00CC5785">
      <w:pPr>
        <w:widowControl w:val="0"/>
        <w:outlineLvl w:val="0"/>
        <w:rPr>
          <w:color w:val="0000FF"/>
          <w:u w:val="single"/>
        </w:rPr>
      </w:pPr>
      <w:hyperlink r:id="rId17" w:history="1">
        <w:r w:rsidR="00D3344A" w:rsidRPr="00427EC5">
          <w:rPr>
            <w:rStyle w:val="Hyperlink"/>
          </w:rPr>
          <w:t>comments-commentaires@scc-csc.ca</w:t>
        </w:r>
      </w:hyperlink>
    </w:p>
    <w:p w:rsidR="00D3344A" w:rsidRPr="00427EC5" w:rsidRDefault="00D3344A" w:rsidP="00CC5785">
      <w:pPr>
        <w:widowControl w:val="0"/>
        <w:outlineLvl w:val="0"/>
      </w:pPr>
      <w:r w:rsidRPr="00427EC5">
        <w:t>(613) 995-4330</w:t>
      </w:r>
    </w:p>
    <w:p w:rsidR="00497B5E" w:rsidRPr="00427EC5" w:rsidRDefault="00497B5E" w:rsidP="00CC5785">
      <w:pPr>
        <w:widowControl w:val="0"/>
        <w:rPr>
          <w:sz w:val="20"/>
        </w:rPr>
      </w:pPr>
    </w:p>
    <w:p w:rsidR="003F43E6" w:rsidRPr="00427EC5" w:rsidRDefault="003F43E6" w:rsidP="00CC5785">
      <w:pPr>
        <w:widowControl w:val="0"/>
        <w:rPr>
          <w:sz w:val="20"/>
        </w:rPr>
      </w:pPr>
    </w:p>
    <w:p w:rsidR="00224F26" w:rsidRPr="00BA42A7" w:rsidRDefault="003F43E6" w:rsidP="00CC5785">
      <w:pPr>
        <w:pStyle w:val="Footer"/>
        <w:jc w:val="center"/>
        <w:rPr>
          <w:lang w:val="fr-CA"/>
        </w:rPr>
      </w:pPr>
      <w:r w:rsidRPr="00427EC5">
        <w:rPr>
          <w:lang w:val="fr-CA"/>
        </w:rPr>
        <w:t>- 30</w:t>
      </w:r>
      <w:r w:rsidR="00312438" w:rsidRPr="00427EC5">
        <w:rPr>
          <w:lang w:val="fr-CA"/>
        </w:rPr>
        <w:t xml:space="preserve"> -</w:t>
      </w:r>
    </w:p>
    <w:p w:rsidR="00C711D9" w:rsidRPr="00BA42A7" w:rsidRDefault="00C711D9" w:rsidP="00CC5785">
      <w:pPr>
        <w:pStyle w:val="Footer"/>
        <w:jc w:val="center"/>
        <w:rPr>
          <w:lang w:val="fr-CA"/>
        </w:rPr>
      </w:pPr>
    </w:p>
    <w:sectPr w:rsidR="00C711D9" w:rsidRPr="00BA42A7" w:rsidSect="007C3E99">
      <w:headerReference w:type="even" r:id="rId18"/>
      <w:headerReference w:type="default" r:id="rId19"/>
      <w:footerReference w:type="even" r:id="rId20"/>
      <w:footerReference w:type="default" r:id="rId21"/>
      <w:headerReference w:type="first" r:id="rId22"/>
      <w:footerReference w:type="firs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A0597"/>
    <w:multiLevelType w:val="hybridMultilevel"/>
    <w:tmpl w:val="AE962BC2"/>
    <w:lvl w:ilvl="0" w:tplc="FBAA2F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11"/>
  </w:num>
  <w:num w:numId="4">
    <w:abstractNumId w:val="40"/>
  </w:num>
  <w:num w:numId="5">
    <w:abstractNumId w:val="33"/>
  </w:num>
  <w:num w:numId="6">
    <w:abstractNumId w:val="20"/>
  </w:num>
  <w:num w:numId="7">
    <w:abstractNumId w:val="27"/>
  </w:num>
  <w:num w:numId="8">
    <w:abstractNumId w:val="26"/>
  </w:num>
  <w:num w:numId="9">
    <w:abstractNumId w:val="2"/>
  </w:num>
  <w:num w:numId="10">
    <w:abstractNumId w:val="23"/>
  </w:num>
  <w:num w:numId="11">
    <w:abstractNumId w:val="39"/>
  </w:num>
  <w:num w:numId="12">
    <w:abstractNumId w:val="25"/>
  </w:num>
  <w:num w:numId="13">
    <w:abstractNumId w:val="18"/>
  </w:num>
  <w:num w:numId="14">
    <w:abstractNumId w:val="21"/>
  </w:num>
  <w:num w:numId="15">
    <w:abstractNumId w:val="0"/>
  </w:num>
  <w:num w:numId="16">
    <w:abstractNumId w:val="13"/>
  </w:num>
  <w:num w:numId="17">
    <w:abstractNumId w:val="28"/>
  </w:num>
  <w:num w:numId="18">
    <w:abstractNumId w:val="15"/>
  </w:num>
  <w:num w:numId="19">
    <w:abstractNumId w:val="17"/>
  </w:num>
  <w:num w:numId="20">
    <w:abstractNumId w:val="1"/>
  </w:num>
  <w:num w:numId="21">
    <w:abstractNumId w:val="41"/>
  </w:num>
  <w:num w:numId="22">
    <w:abstractNumId w:val="34"/>
  </w:num>
  <w:num w:numId="23">
    <w:abstractNumId w:val="14"/>
  </w:num>
  <w:num w:numId="24">
    <w:abstractNumId w:val="6"/>
  </w:num>
  <w:num w:numId="25">
    <w:abstractNumId w:val="9"/>
  </w:num>
  <w:num w:numId="26">
    <w:abstractNumId w:val="5"/>
  </w:num>
  <w:num w:numId="27">
    <w:abstractNumId w:val="30"/>
  </w:num>
  <w:num w:numId="28">
    <w:abstractNumId w:val="4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19"/>
  </w:num>
  <w:num w:numId="33">
    <w:abstractNumId w:val="44"/>
  </w:num>
  <w:num w:numId="34">
    <w:abstractNumId w:val="42"/>
  </w:num>
  <w:num w:numId="35">
    <w:abstractNumId w:val="29"/>
  </w:num>
  <w:num w:numId="36">
    <w:abstractNumId w:val="32"/>
  </w:num>
  <w:num w:numId="37">
    <w:abstractNumId w:val="12"/>
  </w:num>
  <w:num w:numId="38">
    <w:abstractNumId w:val="8"/>
  </w:num>
  <w:num w:numId="39">
    <w:abstractNumId w:val="38"/>
  </w:num>
  <w:num w:numId="40">
    <w:abstractNumId w:val="4"/>
  </w:num>
  <w:num w:numId="41">
    <w:abstractNumId w:val="36"/>
  </w:num>
  <w:num w:numId="42">
    <w:abstractNumId w:val="35"/>
  </w:num>
  <w:num w:numId="43">
    <w:abstractNumId w:val="7"/>
  </w:num>
  <w:num w:numId="44">
    <w:abstractNumId w:val="1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7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9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350" TargetMode="External"/><Relationship Id="rId13" Type="http://schemas.openxmlformats.org/officeDocument/2006/relationships/hyperlink" Target="https://www.scc-csc.ca/case-dossier/info/sum-som-eng.aspx?cas=3904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39528"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3939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5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39334" TargetMode="External"/><Relationship Id="rId23" Type="http://schemas.openxmlformats.org/officeDocument/2006/relationships/footer" Target="footer3.xml"/><Relationship Id="rId10" Type="http://schemas.openxmlformats.org/officeDocument/2006/relationships/hyperlink" Target="https://www.scc-csc.ca/case-dossier/info/sum-som-eng.aspx?cas=3941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fra.aspx?cas=39281" TargetMode="External"/><Relationship Id="rId14" Type="http://schemas.openxmlformats.org/officeDocument/2006/relationships/hyperlink" Target="https://www.scc-csc.ca/case-dossier/info/sum-som-eng.aspx?cas=3934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43B3D-671E-47D5-AE83-CE4A9F93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11127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2021-03-01T14:49:00Z</dcterms:modified>
</cp:coreProperties>
</file>