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B2891" w:rsidRDefault="003F43E6" w:rsidP="00CC5785">
      <w:pPr>
        <w:pStyle w:val="Header"/>
        <w:jc w:val="center"/>
        <w:rPr>
          <w:b/>
          <w:sz w:val="32"/>
        </w:rPr>
      </w:pPr>
      <w:r w:rsidRPr="00AB2891">
        <w:rPr>
          <w:b/>
          <w:sz w:val="32"/>
        </w:rPr>
        <w:t>Supreme Court of Canada / Cour suprême du Canada</w:t>
      </w:r>
    </w:p>
    <w:p w:rsidR="003F43E6" w:rsidRPr="00AB2891" w:rsidRDefault="003F43E6" w:rsidP="00CC5785">
      <w:pPr>
        <w:widowControl w:val="0"/>
        <w:rPr>
          <w:i/>
        </w:rPr>
      </w:pPr>
    </w:p>
    <w:p w:rsidR="003F43E6" w:rsidRPr="00AB2891" w:rsidRDefault="003F43E6" w:rsidP="00CC5785">
      <w:pPr>
        <w:widowControl w:val="0"/>
        <w:rPr>
          <w:i/>
        </w:rPr>
      </w:pPr>
    </w:p>
    <w:p w:rsidR="006F2579" w:rsidRPr="00AB2891" w:rsidRDefault="006F2579" w:rsidP="00CC5785">
      <w:pPr>
        <w:widowControl w:val="0"/>
        <w:rPr>
          <w:i/>
          <w:sz w:val="20"/>
          <w:lang w:val="fr-CA"/>
        </w:rPr>
      </w:pPr>
      <w:r w:rsidRPr="00AB2891">
        <w:rPr>
          <w:i/>
          <w:sz w:val="20"/>
          <w:lang w:val="fr-CA"/>
        </w:rPr>
        <w:t>(</w:t>
      </w:r>
      <w:r w:rsidR="008F3C5D" w:rsidRPr="00AB2891">
        <w:rPr>
          <w:i/>
          <w:sz w:val="20"/>
          <w:lang w:val="fr-CA"/>
        </w:rPr>
        <w:t>L</w:t>
      </w:r>
      <w:r w:rsidRPr="00AB2891">
        <w:rPr>
          <w:i/>
          <w:sz w:val="20"/>
          <w:lang w:val="fr-CA"/>
        </w:rPr>
        <w:t>e français suit)</w:t>
      </w:r>
    </w:p>
    <w:p w:rsidR="006F2579" w:rsidRPr="00AB2891" w:rsidRDefault="006F2579" w:rsidP="00CC5785">
      <w:pPr>
        <w:widowControl w:val="0"/>
        <w:rPr>
          <w:lang w:val="fr-CA"/>
        </w:rPr>
      </w:pPr>
    </w:p>
    <w:p w:rsidR="006F2579" w:rsidRPr="00AB2891" w:rsidRDefault="00C007C3" w:rsidP="00CC5785">
      <w:pPr>
        <w:widowControl w:val="0"/>
        <w:jc w:val="center"/>
        <w:rPr>
          <w:b/>
          <w:lang w:val="fr-CA"/>
        </w:rPr>
      </w:pPr>
      <w:r w:rsidRPr="00AB2891">
        <w:fldChar w:fldCharType="begin"/>
      </w:r>
      <w:r w:rsidR="006F2579" w:rsidRPr="00AB2891">
        <w:rPr>
          <w:lang w:val="fr-CA"/>
        </w:rPr>
        <w:instrText xml:space="preserve"> SEQ CHAPTER \h \r 1</w:instrText>
      </w:r>
      <w:r w:rsidRPr="00AB2891">
        <w:fldChar w:fldCharType="end"/>
      </w:r>
      <w:r w:rsidR="002767DF" w:rsidRPr="00AB2891">
        <w:rPr>
          <w:b/>
          <w:lang w:val="fr-CA"/>
        </w:rPr>
        <w:t xml:space="preserve">JUDGMENTS </w:t>
      </w:r>
      <w:r w:rsidR="004C4C26" w:rsidRPr="00AB2891">
        <w:rPr>
          <w:b/>
          <w:lang w:val="fr-CA"/>
        </w:rPr>
        <w:t>IN LEAVE APPLICATION</w:t>
      </w:r>
      <w:r w:rsidR="002375D8" w:rsidRPr="00AB2891">
        <w:rPr>
          <w:b/>
          <w:lang w:val="fr-CA"/>
        </w:rPr>
        <w:t>S</w:t>
      </w:r>
    </w:p>
    <w:p w:rsidR="006F2579" w:rsidRPr="00AB2891" w:rsidRDefault="006F2579" w:rsidP="00CC5785">
      <w:pPr>
        <w:widowControl w:val="0"/>
        <w:rPr>
          <w:lang w:val="fr-CA"/>
        </w:rPr>
      </w:pPr>
    </w:p>
    <w:p w:rsidR="006F2579" w:rsidRPr="00AB2891" w:rsidRDefault="00DA2225" w:rsidP="00CC5785">
      <w:pPr>
        <w:widowControl w:val="0"/>
      </w:pPr>
      <w:r w:rsidRPr="00AB2891">
        <w:rPr>
          <w:b/>
        </w:rPr>
        <w:t>June</w:t>
      </w:r>
      <w:r w:rsidR="00D54AAF" w:rsidRPr="00AB2891">
        <w:rPr>
          <w:b/>
        </w:rPr>
        <w:t xml:space="preserve"> </w:t>
      </w:r>
      <w:r w:rsidR="00895555" w:rsidRPr="00AB2891">
        <w:rPr>
          <w:b/>
        </w:rPr>
        <w:t>1</w:t>
      </w:r>
      <w:r w:rsidR="00350E62" w:rsidRPr="00AB2891">
        <w:rPr>
          <w:b/>
        </w:rPr>
        <w:t>7</w:t>
      </w:r>
      <w:r w:rsidR="001271F9" w:rsidRPr="00AB2891">
        <w:rPr>
          <w:b/>
        </w:rPr>
        <w:t>,</w:t>
      </w:r>
      <w:r w:rsidR="008825DB" w:rsidRPr="00AB2891">
        <w:rPr>
          <w:b/>
        </w:rPr>
        <w:t xml:space="preserve"> 20</w:t>
      </w:r>
      <w:r w:rsidR="002902CC" w:rsidRPr="00AB2891">
        <w:rPr>
          <w:b/>
        </w:rPr>
        <w:t>2</w:t>
      </w:r>
      <w:r w:rsidR="00E422E7" w:rsidRPr="00AB2891">
        <w:rPr>
          <w:b/>
        </w:rPr>
        <w:t>1</w:t>
      </w:r>
    </w:p>
    <w:p w:rsidR="006F2579" w:rsidRPr="00AB2891" w:rsidRDefault="006F2579" w:rsidP="00CC5785">
      <w:pPr>
        <w:widowControl w:val="0"/>
        <w:rPr>
          <w:b/>
        </w:rPr>
      </w:pPr>
      <w:r w:rsidRPr="00AB2891">
        <w:rPr>
          <w:b/>
        </w:rPr>
        <w:t>For immediate release</w:t>
      </w:r>
    </w:p>
    <w:p w:rsidR="006F2579" w:rsidRPr="00AB2891" w:rsidRDefault="006F2579" w:rsidP="00CC5785">
      <w:pPr>
        <w:widowControl w:val="0"/>
      </w:pPr>
    </w:p>
    <w:p w:rsidR="002767DF" w:rsidRPr="00AB2891" w:rsidRDefault="002767DF" w:rsidP="00CC5785">
      <w:pPr>
        <w:widowControl w:val="0"/>
      </w:pPr>
      <w:r w:rsidRPr="00AB2891">
        <w:rPr>
          <w:b/>
        </w:rPr>
        <w:t>OTTAWA</w:t>
      </w:r>
      <w:r w:rsidRPr="00AB2891">
        <w:t xml:space="preserve"> – The Suprem</w:t>
      </w:r>
      <w:r w:rsidR="00580213" w:rsidRPr="00AB2891">
        <w:t>e</w:t>
      </w:r>
      <w:r w:rsidRPr="00AB2891">
        <w:t xml:space="preserve"> Court of Canada has today deposited with the Registrar judgment</w:t>
      </w:r>
      <w:r w:rsidR="004D3B41" w:rsidRPr="00AB2891">
        <w:t>s</w:t>
      </w:r>
      <w:r w:rsidRPr="00AB2891">
        <w:t xml:space="preserve"> in the following </w:t>
      </w:r>
      <w:r w:rsidR="00063949" w:rsidRPr="00AB2891">
        <w:t xml:space="preserve">leave </w:t>
      </w:r>
      <w:r w:rsidRPr="00AB2891">
        <w:t>application</w:t>
      </w:r>
      <w:r w:rsidR="00CC044F" w:rsidRPr="00AB2891">
        <w:t>s</w:t>
      </w:r>
      <w:r w:rsidRPr="00AB2891">
        <w:t>.</w:t>
      </w:r>
    </w:p>
    <w:p w:rsidR="006F2579" w:rsidRPr="00AB2891" w:rsidRDefault="006F2579" w:rsidP="00CC5785">
      <w:pPr>
        <w:widowControl w:val="0"/>
      </w:pPr>
    </w:p>
    <w:p w:rsidR="006F2579" w:rsidRPr="00AB2891" w:rsidRDefault="006F2579" w:rsidP="00CC5785">
      <w:pPr>
        <w:widowControl w:val="0"/>
      </w:pPr>
    </w:p>
    <w:p w:rsidR="002767DF" w:rsidRPr="00AB2891" w:rsidRDefault="002767DF" w:rsidP="00CC5785">
      <w:pPr>
        <w:widowControl w:val="0"/>
        <w:jc w:val="center"/>
        <w:rPr>
          <w:lang w:val="fr-CA"/>
        </w:rPr>
      </w:pPr>
      <w:r w:rsidRPr="00AB2891">
        <w:rPr>
          <w:b/>
          <w:lang w:val="fr-CA"/>
        </w:rPr>
        <w:t>JUGEMENT</w:t>
      </w:r>
      <w:r w:rsidR="004C4C26" w:rsidRPr="00AB2891">
        <w:rPr>
          <w:b/>
          <w:lang w:val="fr-CA"/>
        </w:rPr>
        <w:t>S SUR DEMANDE</w:t>
      </w:r>
      <w:r w:rsidR="00CC044F" w:rsidRPr="00AB2891">
        <w:rPr>
          <w:b/>
          <w:lang w:val="fr-CA"/>
        </w:rPr>
        <w:t>S</w:t>
      </w:r>
      <w:r w:rsidRPr="00AB2891">
        <w:rPr>
          <w:b/>
          <w:lang w:val="fr-CA"/>
        </w:rPr>
        <w:t xml:space="preserve"> D’AUTORISATION</w:t>
      </w:r>
    </w:p>
    <w:p w:rsidR="006F2579" w:rsidRPr="00AB2891" w:rsidRDefault="006F2579" w:rsidP="00CC5785">
      <w:pPr>
        <w:widowControl w:val="0"/>
        <w:rPr>
          <w:lang w:val="fr-CA"/>
        </w:rPr>
      </w:pPr>
    </w:p>
    <w:p w:rsidR="006F2579" w:rsidRPr="00AB2891" w:rsidRDefault="006F2579" w:rsidP="00CC5785">
      <w:pPr>
        <w:widowControl w:val="0"/>
        <w:rPr>
          <w:lang w:val="fr-CA"/>
        </w:rPr>
      </w:pPr>
      <w:r w:rsidRPr="00AB2891">
        <w:rPr>
          <w:b/>
          <w:lang w:val="fr-CA"/>
        </w:rPr>
        <w:t>Le</w:t>
      </w:r>
      <w:r w:rsidR="008825DB" w:rsidRPr="00AB2891">
        <w:rPr>
          <w:b/>
          <w:lang w:val="fr-CA"/>
        </w:rPr>
        <w:t xml:space="preserve"> </w:t>
      </w:r>
      <w:r w:rsidR="00895555" w:rsidRPr="00AB2891">
        <w:rPr>
          <w:b/>
          <w:lang w:val="fr-CA"/>
        </w:rPr>
        <w:t>1</w:t>
      </w:r>
      <w:r w:rsidR="00350E62" w:rsidRPr="00AB2891">
        <w:rPr>
          <w:b/>
          <w:lang w:val="fr-CA"/>
        </w:rPr>
        <w:t>7</w:t>
      </w:r>
      <w:r w:rsidR="00CD7911" w:rsidRPr="00AB2891">
        <w:rPr>
          <w:b/>
          <w:lang w:val="fr-CA"/>
        </w:rPr>
        <w:t xml:space="preserve"> </w:t>
      </w:r>
      <w:r w:rsidR="00DA2225" w:rsidRPr="00AB2891">
        <w:rPr>
          <w:b/>
          <w:lang w:val="fr-CA"/>
        </w:rPr>
        <w:t>juin</w:t>
      </w:r>
      <w:r w:rsidR="004E4B02" w:rsidRPr="00AB2891">
        <w:rPr>
          <w:b/>
          <w:lang w:val="fr-CA"/>
        </w:rPr>
        <w:t xml:space="preserve"> </w:t>
      </w:r>
      <w:r w:rsidR="008825DB" w:rsidRPr="00AB2891">
        <w:rPr>
          <w:b/>
          <w:lang w:val="fr-CA"/>
        </w:rPr>
        <w:t>20</w:t>
      </w:r>
      <w:r w:rsidR="002902CC" w:rsidRPr="00AB2891">
        <w:rPr>
          <w:b/>
          <w:lang w:val="fr-CA"/>
        </w:rPr>
        <w:t>2</w:t>
      </w:r>
      <w:r w:rsidR="00E422E7" w:rsidRPr="00AB2891">
        <w:rPr>
          <w:b/>
          <w:lang w:val="fr-CA"/>
        </w:rPr>
        <w:t>1</w:t>
      </w:r>
    </w:p>
    <w:p w:rsidR="006F2579" w:rsidRPr="00AB2891" w:rsidRDefault="006F2579" w:rsidP="00CC5785">
      <w:pPr>
        <w:widowControl w:val="0"/>
        <w:rPr>
          <w:b/>
          <w:lang w:val="fr-CA"/>
        </w:rPr>
      </w:pPr>
      <w:r w:rsidRPr="00AB2891">
        <w:rPr>
          <w:b/>
          <w:lang w:val="fr-CA"/>
        </w:rPr>
        <w:t>Pour diffusion immédiate</w:t>
      </w:r>
    </w:p>
    <w:p w:rsidR="006F2579" w:rsidRPr="00AB2891" w:rsidRDefault="006F2579" w:rsidP="00CC5785">
      <w:pPr>
        <w:widowControl w:val="0"/>
        <w:rPr>
          <w:lang w:val="fr-CA"/>
        </w:rPr>
      </w:pPr>
    </w:p>
    <w:p w:rsidR="002767DF" w:rsidRPr="00AB2891" w:rsidRDefault="002767DF" w:rsidP="00CC5785">
      <w:pPr>
        <w:widowControl w:val="0"/>
        <w:rPr>
          <w:lang w:val="fr-CA"/>
        </w:rPr>
      </w:pPr>
      <w:r w:rsidRPr="00AB2891">
        <w:rPr>
          <w:b/>
          <w:lang w:val="fr-CA"/>
        </w:rPr>
        <w:t>OTTAWA</w:t>
      </w:r>
      <w:r w:rsidRPr="00AB2891">
        <w:rPr>
          <w:lang w:val="fr-CA"/>
        </w:rPr>
        <w:t xml:space="preserve"> – La Cour suprême du Canada a déposé aujourd’hui auprès du registraire les jugements dans </w:t>
      </w:r>
      <w:r w:rsidR="00CC044F" w:rsidRPr="00AB2891">
        <w:rPr>
          <w:lang w:val="fr-CA"/>
        </w:rPr>
        <w:t>les</w:t>
      </w:r>
      <w:r w:rsidR="008C7CD9" w:rsidRPr="00AB2891">
        <w:rPr>
          <w:lang w:val="fr-CA"/>
        </w:rPr>
        <w:t xml:space="preserve"> </w:t>
      </w:r>
      <w:r w:rsidR="004C4C26" w:rsidRPr="00AB2891">
        <w:rPr>
          <w:lang w:val="fr-CA"/>
        </w:rPr>
        <w:t>demande</w:t>
      </w:r>
      <w:r w:rsidR="0088435A" w:rsidRPr="00AB2891">
        <w:rPr>
          <w:lang w:val="fr-CA"/>
        </w:rPr>
        <w:t>s</w:t>
      </w:r>
      <w:r w:rsidRPr="00AB2891">
        <w:rPr>
          <w:lang w:val="fr-CA"/>
        </w:rPr>
        <w:t xml:space="preserve"> d’au</w:t>
      </w:r>
      <w:r w:rsidR="00F24EF2" w:rsidRPr="00AB2891">
        <w:rPr>
          <w:lang w:val="fr-CA"/>
        </w:rPr>
        <w:t xml:space="preserve">torisation </w:t>
      </w:r>
      <w:r w:rsidR="007F2922" w:rsidRPr="00AB2891">
        <w:rPr>
          <w:lang w:val="fr-CA"/>
        </w:rPr>
        <w:t>sui</w:t>
      </w:r>
      <w:r w:rsidR="00F24EF2" w:rsidRPr="00AB2891">
        <w:rPr>
          <w:lang w:val="fr-CA"/>
        </w:rPr>
        <w:t>v</w:t>
      </w:r>
      <w:r w:rsidR="007F2922" w:rsidRPr="00AB2891">
        <w:rPr>
          <w:lang w:val="fr-CA"/>
        </w:rPr>
        <w:t>a</w:t>
      </w:r>
      <w:r w:rsidR="00F24EF2" w:rsidRPr="00AB2891">
        <w:rPr>
          <w:lang w:val="fr-CA"/>
        </w:rPr>
        <w:t>nt</w:t>
      </w:r>
      <w:r w:rsidR="00C56657" w:rsidRPr="00AB2891">
        <w:rPr>
          <w:lang w:val="fr-CA"/>
        </w:rPr>
        <w:t>s</w:t>
      </w:r>
      <w:r w:rsidR="00F24EF2" w:rsidRPr="00AB2891">
        <w:rPr>
          <w:lang w:val="fr-CA"/>
        </w:rPr>
        <w:t>.</w:t>
      </w:r>
    </w:p>
    <w:p w:rsidR="00694BDA" w:rsidRPr="00AB2891" w:rsidRDefault="00694BDA" w:rsidP="00CC5785">
      <w:pPr>
        <w:jc w:val="both"/>
        <w:rPr>
          <w:sz w:val="20"/>
          <w:lang w:val="fr-CA"/>
        </w:rPr>
      </w:pPr>
    </w:p>
    <w:p w:rsidR="00DA0759" w:rsidRPr="00AB2891" w:rsidRDefault="00CB0BD4" w:rsidP="00CC5785">
      <w:pPr>
        <w:jc w:val="both"/>
        <w:rPr>
          <w:sz w:val="20"/>
          <w:lang w:val="fr-CA"/>
        </w:rPr>
      </w:pPr>
      <w:r>
        <w:rPr>
          <w:sz w:val="20"/>
        </w:rPr>
        <w:pict>
          <v:rect id="_x0000_i1025" style="width:2in;height:1pt" o:hrpct="0" o:hralign="center" o:hrstd="t" o:hrnoshade="t" o:hr="t" fillcolor="black [3213]" stroked="f"/>
        </w:pict>
      </w:r>
    </w:p>
    <w:p w:rsidR="00975D05" w:rsidRPr="00AB2891" w:rsidRDefault="00975D05" w:rsidP="00CC5785">
      <w:pPr>
        <w:jc w:val="both"/>
        <w:rPr>
          <w:sz w:val="20"/>
        </w:rPr>
      </w:pPr>
    </w:p>
    <w:p w:rsidR="00E143EF" w:rsidRPr="00AB2891" w:rsidRDefault="00E143EF" w:rsidP="00E143EF">
      <w:pPr>
        <w:jc w:val="both"/>
        <w:rPr>
          <w:b/>
          <w:sz w:val="22"/>
          <w:szCs w:val="22"/>
        </w:rPr>
      </w:pPr>
      <w:r w:rsidRPr="00AB2891">
        <w:rPr>
          <w:b/>
          <w:sz w:val="22"/>
          <w:szCs w:val="22"/>
        </w:rPr>
        <w:t>GRANTED / ACCORDÉE</w:t>
      </w:r>
      <w:r w:rsidR="00DA2225" w:rsidRPr="00AB2891">
        <w:rPr>
          <w:b/>
          <w:sz w:val="22"/>
          <w:szCs w:val="22"/>
        </w:rPr>
        <w:t>S</w:t>
      </w:r>
    </w:p>
    <w:p w:rsidR="00E143EF" w:rsidRPr="00AB2891" w:rsidRDefault="00E143EF" w:rsidP="00CC5785">
      <w:pPr>
        <w:jc w:val="both"/>
        <w:rPr>
          <w:sz w:val="20"/>
        </w:rPr>
      </w:pPr>
    </w:p>
    <w:p w:rsidR="001C4721" w:rsidRPr="00AB2891" w:rsidRDefault="001C4721" w:rsidP="001C4721">
      <w:pPr>
        <w:rPr>
          <w:sz w:val="22"/>
          <w:szCs w:val="22"/>
        </w:rPr>
      </w:pPr>
      <w:r w:rsidRPr="00AB2891">
        <w:rPr>
          <w:i/>
          <w:sz w:val="22"/>
          <w:szCs w:val="22"/>
        </w:rPr>
        <w:t>Tiffany Jo Kreke v. Amro Abdullah M Alansari</w:t>
      </w:r>
      <w:r w:rsidRPr="00AB2891">
        <w:rPr>
          <w:sz w:val="22"/>
          <w:szCs w:val="22"/>
        </w:rPr>
        <w:t xml:space="preserve"> (Sask.) (Civil) (By Leave) (</w:t>
      </w:r>
      <w:hyperlink r:id="rId7" w:history="1">
        <w:r w:rsidRPr="00AB2891">
          <w:rPr>
            <w:rStyle w:val="Hyperlink"/>
            <w:sz w:val="22"/>
            <w:szCs w:val="22"/>
          </w:rPr>
          <w:t>39567</w:t>
        </w:r>
      </w:hyperlink>
      <w:r w:rsidRPr="00AB2891">
        <w:rPr>
          <w:sz w:val="22"/>
          <w:szCs w:val="22"/>
        </w:rPr>
        <w:t>)</w:t>
      </w:r>
    </w:p>
    <w:p w:rsidR="00487B0F" w:rsidRPr="00AB2891" w:rsidRDefault="00487B0F" w:rsidP="00487B0F">
      <w:pPr>
        <w:jc w:val="both"/>
        <w:rPr>
          <w:sz w:val="20"/>
        </w:rPr>
      </w:pPr>
    </w:p>
    <w:p w:rsidR="001C4721" w:rsidRPr="00AB2891" w:rsidRDefault="001C4721" w:rsidP="001C4721">
      <w:pPr>
        <w:jc w:val="both"/>
        <w:rPr>
          <w:sz w:val="20"/>
        </w:rPr>
      </w:pPr>
      <w:r w:rsidRPr="00AB2891">
        <w:rPr>
          <w:sz w:val="20"/>
        </w:rPr>
        <w:t>The motion for an extension of time to serve and file the application for leave to appeal is granted. The motion to join two Court of Appeal for Saskatchewan files in a single application for leave to appeal is granted. The motion to file a lengthy memorandum of argument is granted. The motion to strike by the respondent is dismissed. The application for leave to appeal from the judgment of the Court of Appeal for Saskatchewan, Numbers CACV3448 and CACV3466, 2020 SKCA 122, dated October 28, 2020, is granted with costs in the cause.</w:t>
      </w:r>
    </w:p>
    <w:p w:rsidR="001C4721" w:rsidRPr="00AB2891" w:rsidRDefault="001C4721" w:rsidP="00487B0F">
      <w:pPr>
        <w:jc w:val="both"/>
        <w:rPr>
          <w:sz w:val="20"/>
        </w:rPr>
      </w:pPr>
    </w:p>
    <w:p w:rsidR="001C4721" w:rsidRPr="00AB2891" w:rsidRDefault="001C4721" w:rsidP="00487B0F">
      <w:pPr>
        <w:jc w:val="both"/>
        <w:rPr>
          <w:sz w:val="20"/>
          <w:lang w:val="fr-CA"/>
        </w:rPr>
      </w:pPr>
      <w:r w:rsidRPr="00AB2891">
        <w:rPr>
          <w:sz w:val="20"/>
          <w:lang w:val="fr-CA"/>
        </w:rPr>
        <w:t>La requête en prorogation du délai de signification et de dépôt de la demande d’autorisation d’appel est accueillie. La requête pour joindre deux dossiers de la Cour d’appel de la Saskatchewan dans une seule demande d’autorisation d’appel est accueillie. La requête pour déposer un mémoire volumineux est accueillie. La requête de l’intimé en radiation est rejetée. La demande d’autorisation d’appel de l’arrêt de la Cour d’appel de la Saskatchewan, numéros CACV3448 et CACV3466, 2020 SKCA 122, daté du 28 octobre 2020, est accueillie avec dépens suivant l’issue de la cause.</w:t>
      </w:r>
    </w:p>
    <w:p w:rsidR="001C4721" w:rsidRPr="00AB2891" w:rsidRDefault="001C4721" w:rsidP="00487B0F">
      <w:pPr>
        <w:jc w:val="both"/>
        <w:rPr>
          <w:sz w:val="20"/>
          <w:lang w:val="fr-CA"/>
        </w:rPr>
      </w:pPr>
    </w:p>
    <w:p w:rsidR="001C4721" w:rsidRPr="00AB2891" w:rsidRDefault="00CB0BD4" w:rsidP="00487B0F">
      <w:pPr>
        <w:jc w:val="both"/>
        <w:rPr>
          <w:sz w:val="20"/>
          <w:lang w:val="fr-CA"/>
        </w:rPr>
      </w:pPr>
      <w:r>
        <w:rPr>
          <w:sz w:val="20"/>
        </w:rPr>
        <w:pict>
          <v:rect id="_x0000_i1026" style="width:2in;height:1pt" o:hrpct="0" o:hralign="center" o:hrstd="t" o:hrnoshade="t" o:hr="t" fillcolor="black [3213]" stroked="f"/>
        </w:pict>
      </w:r>
    </w:p>
    <w:p w:rsidR="001C4721" w:rsidRPr="00AB2891" w:rsidRDefault="001C4721" w:rsidP="00487B0F">
      <w:pPr>
        <w:jc w:val="both"/>
        <w:rPr>
          <w:sz w:val="20"/>
          <w:lang w:val="fr-CA"/>
        </w:rPr>
      </w:pPr>
    </w:p>
    <w:p w:rsidR="001C4721" w:rsidRPr="00AB2891" w:rsidRDefault="001C4721" w:rsidP="001C4721">
      <w:pPr>
        <w:pStyle w:val="SCCLsocParty"/>
        <w:tabs>
          <w:tab w:val="left" w:pos="630"/>
        </w:tabs>
        <w:jc w:val="left"/>
        <w:rPr>
          <w:i/>
          <w:sz w:val="22"/>
          <w:lang w:val="en-US"/>
        </w:rPr>
      </w:pPr>
      <w:r w:rsidRPr="00AB2891">
        <w:rPr>
          <w:i/>
          <w:sz w:val="22"/>
          <w:lang w:val="en-US"/>
        </w:rPr>
        <w:t xml:space="preserve">B.J.T. v. J.D - and - Director of Child Protection for the Province of Prince Edward Island </w:t>
      </w:r>
      <w:r w:rsidRPr="00AB2891">
        <w:rPr>
          <w:sz w:val="22"/>
          <w:lang w:val="en-US"/>
        </w:rPr>
        <w:t>(P.E.I.) (Civil) (By Leave) (</w:t>
      </w:r>
      <w:hyperlink r:id="rId8" w:history="1">
        <w:r w:rsidRPr="00AB2891">
          <w:rPr>
            <w:rStyle w:val="Hyperlink"/>
            <w:sz w:val="22"/>
            <w:lang w:val="en-US"/>
          </w:rPr>
          <w:t>39558</w:t>
        </w:r>
      </w:hyperlink>
      <w:r w:rsidRPr="00AB2891">
        <w:rPr>
          <w:sz w:val="22"/>
          <w:lang w:val="en-US"/>
        </w:rPr>
        <w:t>)</w:t>
      </w:r>
    </w:p>
    <w:p w:rsidR="008F1DD7" w:rsidRPr="00AB2891" w:rsidRDefault="008F1DD7" w:rsidP="00CC5785">
      <w:pPr>
        <w:jc w:val="both"/>
        <w:rPr>
          <w:sz w:val="20"/>
        </w:rPr>
      </w:pPr>
    </w:p>
    <w:p w:rsidR="00DA2225" w:rsidRPr="00AB2891" w:rsidRDefault="001C4721" w:rsidP="00CC5785">
      <w:pPr>
        <w:jc w:val="both"/>
        <w:rPr>
          <w:sz w:val="20"/>
        </w:rPr>
      </w:pPr>
      <w:r w:rsidRPr="00AB2891">
        <w:rPr>
          <w:sz w:val="20"/>
        </w:rPr>
        <w:t>The application for leave to appeal from the judgment of the Prince Edward Island Court of Appeal, Number S1-CA-1444, 2020 PECA 14 , dated November 27, 2020, is granted with costs in the cause. The hearing of the appeal is to be expedited and the Acting Registrar will set the dates for filing the appeal documents.</w:t>
      </w:r>
    </w:p>
    <w:p w:rsidR="001C4721" w:rsidRPr="00AB2891" w:rsidRDefault="001C4721" w:rsidP="00CC5785">
      <w:pPr>
        <w:jc w:val="both"/>
        <w:rPr>
          <w:sz w:val="20"/>
        </w:rPr>
      </w:pPr>
    </w:p>
    <w:p w:rsidR="00DA2225" w:rsidRPr="00AB2891" w:rsidRDefault="001C4721" w:rsidP="00CC5785">
      <w:pPr>
        <w:jc w:val="both"/>
        <w:rPr>
          <w:sz w:val="20"/>
          <w:lang w:val="fr-CA"/>
        </w:rPr>
      </w:pPr>
      <w:r w:rsidRPr="00AB2891">
        <w:rPr>
          <w:sz w:val="20"/>
          <w:lang w:val="fr-CA"/>
        </w:rPr>
        <w:t>La demande d’autorisation d’appel de l’arrêt de la Cour d’appel de l’Île-du-Prince-Édouard, numéro S1-CA-1444, 2020 PECA 14, daté du 27 novembre 2020, est accueillie avec dépens suivant l’issue de la cause. L’audition de l’appel sera accélérée et le registraire par intérim fixera les dates de dépôt des documents d’appel.</w:t>
      </w:r>
    </w:p>
    <w:p w:rsidR="00DA2225" w:rsidRPr="00AB2891" w:rsidRDefault="00DA2225" w:rsidP="00CC5785">
      <w:pPr>
        <w:jc w:val="both"/>
        <w:rPr>
          <w:sz w:val="20"/>
          <w:lang w:val="fr-CA"/>
        </w:rPr>
      </w:pPr>
    </w:p>
    <w:p w:rsidR="00021DFB" w:rsidRPr="00AB2891" w:rsidRDefault="00CB0BD4" w:rsidP="00CC5785">
      <w:pPr>
        <w:jc w:val="both"/>
        <w:rPr>
          <w:sz w:val="20"/>
          <w:lang w:val="fr-CA"/>
        </w:rPr>
      </w:pPr>
      <w:r>
        <w:rPr>
          <w:sz w:val="20"/>
        </w:rPr>
        <w:lastRenderedPageBreak/>
        <w:pict>
          <v:rect id="_x0000_i1027" style="width:2in;height:1pt" o:hrpct="0" o:hralign="center" o:hrstd="t" o:hrnoshade="t" o:hr="t" fillcolor="black [3213]" stroked="f"/>
        </w:pict>
      </w:r>
    </w:p>
    <w:p w:rsidR="00021DFB" w:rsidRPr="00AB2891" w:rsidRDefault="00021DFB" w:rsidP="00CC5785">
      <w:pPr>
        <w:jc w:val="both"/>
        <w:rPr>
          <w:sz w:val="20"/>
          <w:lang w:val="fr-CA"/>
        </w:rPr>
      </w:pPr>
    </w:p>
    <w:p w:rsidR="00431DE2" w:rsidRPr="00AB2891" w:rsidRDefault="00431DE2" w:rsidP="00CC5785">
      <w:pPr>
        <w:jc w:val="both"/>
        <w:rPr>
          <w:b/>
          <w:sz w:val="22"/>
          <w:szCs w:val="22"/>
          <w:lang w:val="fr-CA"/>
        </w:rPr>
      </w:pPr>
      <w:r w:rsidRPr="00AB2891">
        <w:rPr>
          <w:b/>
          <w:sz w:val="22"/>
          <w:szCs w:val="22"/>
          <w:lang w:val="fr-CA"/>
        </w:rPr>
        <w:t>DISMISSED / REJETÉE</w:t>
      </w:r>
      <w:r w:rsidR="004C5991" w:rsidRPr="00AB2891">
        <w:rPr>
          <w:b/>
          <w:sz w:val="22"/>
          <w:szCs w:val="22"/>
          <w:lang w:val="fr-CA"/>
        </w:rPr>
        <w:t>S</w:t>
      </w:r>
    </w:p>
    <w:p w:rsidR="00431DE2" w:rsidRPr="00AB2891" w:rsidRDefault="00431DE2" w:rsidP="00CC5785">
      <w:pPr>
        <w:jc w:val="both"/>
        <w:rPr>
          <w:sz w:val="20"/>
          <w:lang w:val="fr-CA"/>
        </w:rPr>
      </w:pPr>
    </w:p>
    <w:p w:rsidR="004A4D26" w:rsidRPr="00AB2891" w:rsidRDefault="004A4D26" w:rsidP="004A4D26">
      <w:pPr>
        <w:rPr>
          <w:sz w:val="22"/>
          <w:szCs w:val="22"/>
          <w:lang w:val="fr-CA"/>
        </w:rPr>
      </w:pPr>
      <w:r w:rsidRPr="00AB2891">
        <w:rPr>
          <w:i/>
          <w:sz w:val="22"/>
          <w:szCs w:val="22"/>
          <w:lang w:val="fr-CA"/>
        </w:rPr>
        <w:t>6075240 Canada inc. c. Ministre du Revenu national</w:t>
      </w:r>
      <w:r w:rsidRPr="00AB2891">
        <w:rPr>
          <w:sz w:val="22"/>
          <w:szCs w:val="22"/>
          <w:lang w:val="fr-CA"/>
        </w:rPr>
        <w:t xml:space="preserve"> (C.F.) (Civile) (Autorisation) (</w:t>
      </w:r>
      <w:hyperlink r:id="rId9" w:history="1">
        <w:r w:rsidRPr="00AB2891">
          <w:rPr>
            <w:rStyle w:val="Hyperlink"/>
            <w:sz w:val="22"/>
            <w:szCs w:val="22"/>
            <w:lang w:val="fr-CA"/>
          </w:rPr>
          <w:t>39553</w:t>
        </w:r>
      </w:hyperlink>
      <w:r w:rsidRPr="00AB2891">
        <w:rPr>
          <w:sz w:val="22"/>
          <w:szCs w:val="22"/>
          <w:lang w:val="fr-CA"/>
        </w:rPr>
        <w:t>)</w:t>
      </w:r>
    </w:p>
    <w:p w:rsidR="00A04D13" w:rsidRPr="00AB2891" w:rsidRDefault="00A04D13" w:rsidP="00CC5785">
      <w:pPr>
        <w:widowControl w:val="0"/>
        <w:rPr>
          <w:sz w:val="20"/>
          <w:lang w:val="fr-CA"/>
        </w:rPr>
      </w:pPr>
    </w:p>
    <w:p w:rsidR="004A4D26" w:rsidRPr="00AB2891" w:rsidRDefault="004A4D26" w:rsidP="004A4D26">
      <w:pPr>
        <w:jc w:val="both"/>
        <w:rPr>
          <w:sz w:val="20"/>
          <w:lang w:val="fr-CA"/>
        </w:rPr>
      </w:pPr>
      <w:r w:rsidRPr="00AB2891">
        <w:rPr>
          <w:sz w:val="20"/>
          <w:lang w:val="fr-CA"/>
        </w:rPr>
        <w:t>La requête en prorogation du délai de signification et de dépôt de la demande d’autorisation d’appel est accueillie. La demande d’autorisation d’appel de l’arrêt de la Cour d’appel fédérale, numéro A-208-19, 2020 CAF 194, daté du 9 novembre 2020, est rejetée avec dépens.</w:t>
      </w:r>
    </w:p>
    <w:p w:rsidR="000D078D" w:rsidRPr="00AB2891" w:rsidRDefault="000D078D" w:rsidP="000D078D">
      <w:pPr>
        <w:jc w:val="both"/>
        <w:rPr>
          <w:sz w:val="20"/>
          <w:lang w:val="fr-CA"/>
        </w:rPr>
      </w:pPr>
    </w:p>
    <w:p w:rsidR="004A4D26" w:rsidRPr="00AB2891" w:rsidRDefault="004A4D26" w:rsidP="004A4D26">
      <w:pPr>
        <w:jc w:val="both"/>
        <w:rPr>
          <w:sz w:val="20"/>
          <w:lang w:val="en-CA"/>
        </w:rPr>
      </w:pPr>
      <w:r w:rsidRPr="00AB2891">
        <w:rPr>
          <w:sz w:val="20"/>
          <w:lang w:val="en-CA"/>
        </w:rPr>
        <w:t>The motion for an extension of time to serve and file the application for leave to appeal is granted. The application for leave to appeal from the judgment of the</w:t>
      </w:r>
      <w:bookmarkStart w:id="0" w:name="BM_1_"/>
      <w:bookmarkEnd w:id="0"/>
      <w:r w:rsidRPr="00AB2891">
        <w:rPr>
          <w:sz w:val="20"/>
          <w:lang w:val="en-CA"/>
        </w:rPr>
        <w:t xml:space="preserve"> </w:t>
      </w:r>
      <w:r w:rsidRPr="00AB2891">
        <w:rPr>
          <w:sz w:val="20"/>
        </w:rPr>
        <w:t>Federal Court of Appeal</w:t>
      </w:r>
      <w:r w:rsidRPr="00AB2891">
        <w:rPr>
          <w:sz w:val="20"/>
          <w:lang w:val="en-CA"/>
        </w:rPr>
        <w:t xml:space="preserve">, Number </w:t>
      </w:r>
      <w:r w:rsidRPr="00AB2891">
        <w:rPr>
          <w:sz w:val="20"/>
        </w:rPr>
        <w:t>A-208-19, 2020 CAF 194</w:t>
      </w:r>
      <w:r w:rsidRPr="00AB2891">
        <w:rPr>
          <w:sz w:val="20"/>
          <w:lang w:val="en-CA"/>
        </w:rPr>
        <w:t xml:space="preserve">, dated </w:t>
      </w:r>
      <w:r w:rsidRPr="00AB2891">
        <w:rPr>
          <w:sz w:val="20"/>
        </w:rPr>
        <w:t>November 9, 2020,</w:t>
      </w:r>
      <w:r w:rsidRPr="00AB2891">
        <w:rPr>
          <w:sz w:val="20"/>
          <w:lang w:val="en-CA"/>
        </w:rPr>
        <w:t xml:space="preserve"> is dismissed with costs.</w:t>
      </w:r>
    </w:p>
    <w:p w:rsidR="00402EF2" w:rsidRPr="00AB2891" w:rsidRDefault="00402EF2" w:rsidP="00CC5785">
      <w:pPr>
        <w:jc w:val="both"/>
        <w:rPr>
          <w:sz w:val="20"/>
          <w:lang w:val="en-CA"/>
        </w:rPr>
      </w:pPr>
    </w:p>
    <w:p w:rsidR="00A04D13" w:rsidRPr="00AB2891" w:rsidRDefault="00CB0BD4" w:rsidP="00CC5785">
      <w:pPr>
        <w:widowControl w:val="0"/>
        <w:rPr>
          <w:sz w:val="20"/>
        </w:rPr>
      </w:pPr>
      <w:r>
        <w:rPr>
          <w:sz w:val="20"/>
        </w:rPr>
        <w:pict>
          <v:rect id="_x0000_i1028" style="width:2in;height:1pt" o:hrpct="0" o:hralign="center" o:hrstd="t" o:hrnoshade="t" o:hr="t" fillcolor="black [3213]" stroked="f"/>
        </w:pict>
      </w:r>
    </w:p>
    <w:p w:rsidR="008F1DD7" w:rsidRPr="00AB2891" w:rsidRDefault="008F1DD7" w:rsidP="004C5991">
      <w:pPr>
        <w:jc w:val="both"/>
        <w:rPr>
          <w:sz w:val="20"/>
          <w:lang w:val="fr-CA"/>
        </w:rPr>
      </w:pPr>
    </w:p>
    <w:p w:rsidR="004A4D26" w:rsidRPr="00AB2891" w:rsidRDefault="004A4D26" w:rsidP="004A4D26">
      <w:pPr>
        <w:rPr>
          <w:sz w:val="22"/>
          <w:szCs w:val="22"/>
        </w:rPr>
      </w:pPr>
      <w:r w:rsidRPr="00AB2891">
        <w:rPr>
          <w:i/>
          <w:sz w:val="22"/>
          <w:szCs w:val="22"/>
        </w:rPr>
        <w:t>Seattle Environmental Consulting Ltd. and Mike Singh also known as Manoj Singh v. Workers' Compensation Board of British Columbia</w:t>
      </w:r>
      <w:r w:rsidRPr="00AB2891">
        <w:rPr>
          <w:sz w:val="22"/>
          <w:szCs w:val="22"/>
        </w:rPr>
        <w:t xml:space="preserve"> (B.C.) (Civil) (By Leave) (</w:t>
      </w:r>
      <w:hyperlink r:id="rId10" w:history="1">
        <w:r w:rsidRPr="00AB2891">
          <w:rPr>
            <w:rStyle w:val="Hyperlink"/>
            <w:sz w:val="22"/>
            <w:szCs w:val="22"/>
          </w:rPr>
          <w:t>39580</w:t>
        </w:r>
      </w:hyperlink>
      <w:r w:rsidRPr="00AB2891">
        <w:rPr>
          <w:sz w:val="22"/>
          <w:szCs w:val="22"/>
        </w:rPr>
        <w:t>)</w:t>
      </w:r>
    </w:p>
    <w:p w:rsidR="009A5B60" w:rsidRPr="00AB2891" w:rsidRDefault="009A5B60" w:rsidP="004C5991">
      <w:pPr>
        <w:jc w:val="both"/>
        <w:rPr>
          <w:sz w:val="20"/>
        </w:rPr>
      </w:pPr>
    </w:p>
    <w:p w:rsidR="004A4D26" w:rsidRPr="00AB2891" w:rsidRDefault="004A4D26" w:rsidP="004A4D26">
      <w:pPr>
        <w:jc w:val="both"/>
        <w:rPr>
          <w:sz w:val="20"/>
        </w:rPr>
      </w:pPr>
      <w:r w:rsidRPr="00AB2891">
        <w:rPr>
          <w:sz w:val="20"/>
        </w:rPr>
        <w:t>The application for leave to appeal from the judgment of the Court of Appeal for British Columbia (Vancouver), Numbers CA45974 and CA46540, 2020 BCCA 365, dated December 17, 2020, is dismissed.</w:t>
      </w:r>
    </w:p>
    <w:p w:rsidR="00DA2225" w:rsidRPr="00AB2891" w:rsidRDefault="00DA2225" w:rsidP="004C5991">
      <w:pPr>
        <w:jc w:val="both"/>
        <w:rPr>
          <w:sz w:val="20"/>
        </w:rPr>
      </w:pPr>
    </w:p>
    <w:p w:rsidR="001B2139" w:rsidRPr="00AB2891" w:rsidRDefault="004A4D26" w:rsidP="001B2139">
      <w:pPr>
        <w:jc w:val="both"/>
        <w:rPr>
          <w:sz w:val="20"/>
          <w:lang w:val="fr-CA"/>
        </w:rPr>
      </w:pPr>
      <w:r w:rsidRPr="00AB2891">
        <w:rPr>
          <w:sz w:val="20"/>
          <w:lang w:val="fr-CA"/>
        </w:rPr>
        <w:t>La demande d’autorisation d’appel de l’arrêt de la Cour d’appel de la Colombie-Britannique (Vancouver), numéros CA45974 et CA46540, 2020 BCCA 365, daté du 17 décembre 2020, est rejeté</w:t>
      </w:r>
      <w:r w:rsidR="00CB0BD4">
        <w:rPr>
          <w:sz w:val="20"/>
          <w:lang w:val="fr-CA"/>
        </w:rPr>
        <w:t>e</w:t>
      </w:r>
      <w:bookmarkStart w:id="1" w:name="_GoBack"/>
      <w:bookmarkEnd w:id="1"/>
      <w:r w:rsidRPr="00AB2891">
        <w:rPr>
          <w:sz w:val="20"/>
          <w:lang w:val="fr-CA"/>
        </w:rPr>
        <w:t>.</w:t>
      </w:r>
    </w:p>
    <w:p w:rsidR="001B2139" w:rsidRPr="00AB2891" w:rsidRDefault="001B2139" w:rsidP="001B2139">
      <w:pPr>
        <w:jc w:val="both"/>
        <w:rPr>
          <w:sz w:val="20"/>
          <w:lang w:val="fr-CA"/>
        </w:rPr>
      </w:pPr>
    </w:p>
    <w:p w:rsidR="001B2139" w:rsidRPr="00AB2891" w:rsidRDefault="00CB0BD4" w:rsidP="001B2139">
      <w:pPr>
        <w:widowControl w:val="0"/>
        <w:rPr>
          <w:sz w:val="20"/>
        </w:rPr>
      </w:pPr>
      <w:r>
        <w:rPr>
          <w:sz w:val="20"/>
        </w:rPr>
        <w:pict>
          <v:rect id="_x0000_i1029" style="width:2in;height:1pt" o:hrpct="0" o:hralign="center" o:hrstd="t" o:hrnoshade="t" o:hr="t" fillcolor="black [3213]" stroked="f"/>
        </w:pict>
      </w:r>
    </w:p>
    <w:p w:rsidR="001B2139" w:rsidRPr="00AB2891" w:rsidRDefault="001B2139" w:rsidP="001B2139">
      <w:pPr>
        <w:jc w:val="both"/>
        <w:rPr>
          <w:sz w:val="20"/>
        </w:rPr>
      </w:pPr>
    </w:p>
    <w:p w:rsidR="004A4D26" w:rsidRPr="00AB2891" w:rsidRDefault="004A4D26" w:rsidP="004A4D26">
      <w:pPr>
        <w:rPr>
          <w:rStyle w:val="SCCAppellantInfoAppellantInfoChar"/>
          <w:sz w:val="22"/>
          <w:szCs w:val="22"/>
        </w:rPr>
      </w:pPr>
      <w:r w:rsidRPr="00AB2891">
        <w:rPr>
          <w:i/>
          <w:sz w:val="22"/>
          <w:szCs w:val="22"/>
        </w:rPr>
        <w:t>Ferdinando Polla v. Zvonimir Josipovic, Stephen P Kovacevic, Stanko Bingula, Anton Jurincic, Mato Menalo, Ante Mimica, Ignac Radencic, Joe Sertic and Retford &amp; Bates LLP</w:t>
      </w:r>
      <w:r w:rsidRPr="00AB2891">
        <w:rPr>
          <w:sz w:val="22"/>
          <w:szCs w:val="22"/>
        </w:rPr>
        <w:t xml:space="preserve"> (Ont.) (Civil) (By Leave)</w:t>
      </w:r>
      <w:r w:rsidRPr="00AB2891">
        <w:rPr>
          <w:color w:val="333333"/>
          <w:sz w:val="22"/>
          <w:szCs w:val="22"/>
        </w:rPr>
        <w:t xml:space="preserve"> </w:t>
      </w:r>
      <w:r w:rsidRPr="00AB2891">
        <w:rPr>
          <w:sz w:val="22"/>
          <w:szCs w:val="22"/>
        </w:rPr>
        <w:t>(</w:t>
      </w:r>
      <w:hyperlink r:id="rId11" w:history="1">
        <w:r w:rsidRPr="00AB2891">
          <w:rPr>
            <w:rStyle w:val="Hyperlink"/>
            <w:sz w:val="22"/>
            <w:szCs w:val="22"/>
          </w:rPr>
          <w:t>39586</w:t>
        </w:r>
      </w:hyperlink>
      <w:r w:rsidRPr="00AB2891">
        <w:rPr>
          <w:sz w:val="22"/>
          <w:szCs w:val="22"/>
        </w:rPr>
        <w:t>)</w:t>
      </w:r>
    </w:p>
    <w:p w:rsidR="001B2139" w:rsidRPr="00AB2891" w:rsidRDefault="001B2139" w:rsidP="001B2139">
      <w:pPr>
        <w:jc w:val="both"/>
        <w:rPr>
          <w:sz w:val="20"/>
        </w:rPr>
      </w:pPr>
    </w:p>
    <w:p w:rsidR="004A4D26" w:rsidRPr="00AB2891" w:rsidRDefault="004A4D26" w:rsidP="004A4D26">
      <w:pPr>
        <w:jc w:val="both"/>
        <w:rPr>
          <w:sz w:val="20"/>
        </w:rPr>
      </w:pPr>
      <w:r w:rsidRPr="00AB2891">
        <w:rPr>
          <w:sz w:val="20"/>
        </w:rPr>
        <w:t>The application for leave to appeal from the judgment of the Court of Appeal for Ontario, Number C66800, 2020 ONCA 818, dated December 18, 2020, is dismissed with costs.</w:t>
      </w:r>
    </w:p>
    <w:p w:rsidR="001B2139" w:rsidRPr="00AB2891" w:rsidRDefault="001B2139" w:rsidP="001B2139">
      <w:pPr>
        <w:jc w:val="both"/>
        <w:rPr>
          <w:sz w:val="20"/>
        </w:rPr>
      </w:pPr>
    </w:p>
    <w:p w:rsidR="001B2139" w:rsidRPr="00AB2891" w:rsidRDefault="004A4D26" w:rsidP="001B2139">
      <w:pPr>
        <w:jc w:val="both"/>
        <w:rPr>
          <w:sz w:val="20"/>
          <w:lang w:val="fr-CA"/>
        </w:rPr>
      </w:pPr>
      <w:r w:rsidRPr="00AB2891">
        <w:rPr>
          <w:sz w:val="20"/>
          <w:lang w:val="fr-CA"/>
        </w:rPr>
        <w:t>La demande d’autorisation d’appel de l’arrêt de la Cour d’appel de l’Ontario, numéro C66800, 2020 ONCA 818, daté du 18 décembre 2020, est rejetée avec dépens.</w:t>
      </w:r>
    </w:p>
    <w:p w:rsidR="001B2139" w:rsidRPr="00AB2891" w:rsidRDefault="001B2139" w:rsidP="001B2139">
      <w:pPr>
        <w:jc w:val="both"/>
        <w:rPr>
          <w:sz w:val="20"/>
          <w:lang w:val="fr-CA"/>
        </w:rPr>
      </w:pPr>
    </w:p>
    <w:p w:rsidR="001B2139" w:rsidRPr="00AB2891" w:rsidRDefault="00CB0BD4" w:rsidP="001B2139">
      <w:pPr>
        <w:widowControl w:val="0"/>
        <w:rPr>
          <w:sz w:val="20"/>
        </w:rPr>
      </w:pPr>
      <w:r>
        <w:rPr>
          <w:sz w:val="20"/>
        </w:rPr>
        <w:pict>
          <v:rect id="_x0000_i1030" style="width:2in;height:1pt" o:hrpct="0" o:hralign="center" o:hrstd="t" o:hrnoshade="t" o:hr="t" fillcolor="black [3213]" stroked="f"/>
        </w:pict>
      </w:r>
    </w:p>
    <w:p w:rsidR="001B2139" w:rsidRPr="00AB2891" w:rsidRDefault="001B2139" w:rsidP="001B2139">
      <w:pPr>
        <w:jc w:val="both"/>
        <w:rPr>
          <w:sz w:val="20"/>
        </w:rPr>
      </w:pPr>
    </w:p>
    <w:p w:rsidR="001C4721" w:rsidRPr="00AB2891" w:rsidRDefault="001C4721" w:rsidP="001C4721">
      <w:pPr>
        <w:tabs>
          <w:tab w:val="center" w:pos="4898"/>
        </w:tabs>
        <w:rPr>
          <w:sz w:val="22"/>
          <w:szCs w:val="22"/>
        </w:rPr>
      </w:pPr>
      <w:r w:rsidRPr="00AB2891">
        <w:rPr>
          <w:i/>
          <w:sz w:val="22"/>
          <w:szCs w:val="22"/>
        </w:rPr>
        <w:t>Gilbert Paul Robinson v. Her Majesty the Queen</w:t>
      </w:r>
      <w:r w:rsidRPr="00AB2891">
        <w:rPr>
          <w:sz w:val="22"/>
          <w:szCs w:val="22"/>
        </w:rPr>
        <w:t xml:space="preserve"> (Alta.) (Criminal) (By Leave) (</w:t>
      </w:r>
      <w:hyperlink r:id="rId12" w:history="1">
        <w:r w:rsidRPr="00AB2891">
          <w:rPr>
            <w:rStyle w:val="Hyperlink"/>
            <w:sz w:val="22"/>
            <w:szCs w:val="22"/>
          </w:rPr>
          <w:t>39583</w:t>
        </w:r>
      </w:hyperlink>
      <w:r w:rsidRPr="00AB2891">
        <w:rPr>
          <w:sz w:val="22"/>
          <w:szCs w:val="22"/>
        </w:rPr>
        <w:t>)</w:t>
      </w:r>
    </w:p>
    <w:p w:rsidR="001B2139" w:rsidRPr="00AB2891" w:rsidRDefault="001B2139" w:rsidP="001B2139">
      <w:pPr>
        <w:jc w:val="both"/>
        <w:rPr>
          <w:sz w:val="20"/>
        </w:rPr>
      </w:pPr>
    </w:p>
    <w:p w:rsidR="001C4721" w:rsidRPr="00AB2891" w:rsidRDefault="001C4721" w:rsidP="001C4721">
      <w:pPr>
        <w:jc w:val="both"/>
        <w:rPr>
          <w:sz w:val="20"/>
        </w:rPr>
      </w:pPr>
      <w:r w:rsidRPr="00AB2891">
        <w:rPr>
          <w:sz w:val="20"/>
        </w:rPr>
        <w:t>The motion for an extension of time to serve and file the application for leave to appeal is granted. The application for leave to appeal from the judgment of the Court of Appeal of Alberta (Edmonton), Number 1803-0127-A, 2020 ABCA 361, dated October 15, 2020, is dismissed.</w:t>
      </w:r>
    </w:p>
    <w:p w:rsidR="001B2139" w:rsidRPr="00AB2891" w:rsidRDefault="001B2139" w:rsidP="001B2139">
      <w:pPr>
        <w:jc w:val="both"/>
        <w:rPr>
          <w:sz w:val="20"/>
        </w:rPr>
      </w:pPr>
    </w:p>
    <w:p w:rsidR="001B2139" w:rsidRPr="00AB2891" w:rsidRDefault="001C4721" w:rsidP="001B2139">
      <w:pPr>
        <w:jc w:val="both"/>
        <w:rPr>
          <w:sz w:val="20"/>
          <w:lang w:val="fr-CA"/>
        </w:rPr>
      </w:pPr>
      <w:r w:rsidRPr="00AB2891">
        <w:rPr>
          <w:sz w:val="20"/>
          <w:lang w:val="fr-CA"/>
        </w:rPr>
        <w:t>La requête en prorogation du délai de signification et de dépôt de la demande d’autorisation d’appel est accueillie. La demande d’autorisation d’appel de l’arrêt de la Cour d’appel de l’Alberta (Edmonton), numéro 1803-0127-A, 2020 ABCA 361, daté du 15 octobre 2020, est rejetée.</w:t>
      </w:r>
    </w:p>
    <w:p w:rsidR="001B2139" w:rsidRPr="00AB2891" w:rsidRDefault="001B2139" w:rsidP="001B2139">
      <w:pPr>
        <w:jc w:val="both"/>
        <w:rPr>
          <w:sz w:val="20"/>
          <w:lang w:val="fr-CA"/>
        </w:rPr>
      </w:pPr>
    </w:p>
    <w:p w:rsidR="001B2139" w:rsidRPr="00AB2891" w:rsidRDefault="00CB0BD4" w:rsidP="001B2139">
      <w:pPr>
        <w:widowControl w:val="0"/>
        <w:rPr>
          <w:sz w:val="20"/>
        </w:rPr>
      </w:pPr>
      <w:r>
        <w:rPr>
          <w:sz w:val="20"/>
        </w:rPr>
        <w:pict>
          <v:rect id="_x0000_i1031" style="width:2in;height:1pt" o:hrpct="0" o:hralign="center" o:hrstd="t" o:hrnoshade="t" o:hr="t" fillcolor="black [3213]" stroked="f"/>
        </w:pict>
      </w:r>
    </w:p>
    <w:p w:rsidR="001B2139" w:rsidRPr="00AB2891" w:rsidRDefault="001B2139" w:rsidP="001B2139">
      <w:pPr>
        <w:jc w:val="both"/>
        <w:rPr>
          <w:sz w:val="20"/>
          <w:lang w:val="fr-CA"/>
        </w:rPr>
      </w:pPr>
    </w:p>
    <w:p w:rsidR="00AB2891" w:rsidRPr="00AB2891" w:rsidRDefault="00AB2891" w:rsidP="00AB2891">
      <w:pPr>
        <w:rPr>
          <w:sz w:val="22"/>
          <w:szCs w:val="22"/>
        </w:rPr>
      </w:pPr>
      <w:r w:rsidRPr="00AB2891">
        <w:rPr>
          <w:i/>
          <w:sz w:val="22"/>
          <w:szCs w:val="22"/>
        </w:rPr>
        <w:t>Stevan Utah v. Attorney General of Canada and Darryl Zelisko</w:t>
      </w:r>
      <w:r w:rsidRPr="00AB2891">
        <w:rPr>
          <w:sz w:val="22"/>
          <w:szCs w:val="22"/>
        </w:rPr>
        <w:t xml:space="preserve"> (F.C.) (Civil) (By Leave) (</w:t>
      </w:r>
      <w:hyperlink r:id="rId13" w:history="1">
        <w:r w:rsidRPr="00AB2891">
          <w:rPr>
            <w:rStyle w:val="Hyperlink"/>
            <w:sz w:val="22"/>
            <w:szCs w:val="22"/>
          </w:rPr>
          <w:t>39582</w:t>
        </w:r>
      </w:hyperlink>
      <w:r w:rsidRPr="00AB2891">
        <w:rPr>
          <w:sz w:val="22"/>
          <w:szCs w:val="22"/>
        </w:rPr>
        <w:t>)</w:t>
      </w:r>
    </w:p>
    <w:p w:rsidR="001B2139" w:rsidRPr="00AB2891" w:rsidRDefault="001B2139" w:rsidP="001B2139">
      <w:pPr>
        <w:jc w:val="both"/>
        <w:rPr>
          <w:sz w:val="20"/>
        </w:rPr>
      </w:pPr>
    </w:p>
    <w:p w:rsidR="00AB2891" w:rsidRPr="00AB2891" w:rsidRDefault="00AB2891" w:rsidP="00AB2891">
      <w:pPr>
        <w:jc w:val="both"/>
        <w:rPr>
          <w:sz w:val="20"/>
        </w:rPr>
      </w:pPr>
      <w:r w:rsidRPr="00AB2891">
        <w:rPr>
          <w:sz w:val="20"/>
        </w:rPr>
        <w:t>The application for leave to appeal from the judgment of the Federal Court of Appeal, Number A-242-20, 2020 FCA 224, dated December 29, 2020, is dismissed with costs.</w:t>
      </w:r>
    </w:p>
    <w:p w:rsidR="001B2139" w:rsidRPr="00AB2891" w:rsidRDefault="001B2139" w:rsidP="004C5991">
      <w:pPr>
        <w:jc w:val="both"/>
        <w:rPr>
          <w:sz w:val="20"/>
        </w:rPr>
      </w:pPr>
    </w:p>
    <w:p w:rsidR="001B2139" w:rsidRPr="00AB2891" w:rsidRDefault="00AB2891" w:rsidP="004C5991">
      <w:pPr>
        <w:jc w:val="both"/>
        <w:rPr>
          <w:sz w:val="20"/>
          <w:lang w:val="fr-CA"/>
        </w:rPr>
      </w:pPr>
      <w:r w:rsidRPr="00AB2891">
        <w:rPr>
          <w:sz w:val="20"/>
          <w:lang w:val="fr-CA"/>
        </w:rPr>
        <w:t>La demande d’autorisation d’appel de l’arrêt de la Cour d’appel fédérale, numéro A</w:t>
      </w:r>
      <w:r w:rsidRPr="00AB2891">
        <w:rPr>
          <w:sz w:val="20"/>
          <w:lang w:val="fr-CA"/>
        </w:rPr>
        <w:noBreakHyphen/>
        <w:t>242</w:t>
      </w:r>
      <w:r w:rsidRPr="00AB2891">
        <w:rPr>
          <w:sz w:val="20"/>
          <w:lang w:val="fr-CA"/>
        </w:rPr>
        <w:noBreakHyphen/>
        <w:t>20, 2020 FCA 224, daté du 29 décembre 2020, est rejetée avec dépens.</w:t>
      </w:r>
    </w:p>
    <w:p w:rsidR="00DA2225" w:rsidRPr="00AB2891" w:rsidRDefault="00DA2225" w:rsidP="004C5991">
      <w:pPr>
        <w:jc w:val="both"/>
        <w:rPr>
          <w:sz w:val="20"/>
          <w:lang w:val="fr-CA"/>
        </w:rPr>
      </w:pPr>
    </w:p>
    <w:p w:rsidR="00DA2225" w:rsidRPr="00AB2891" w:rsidRDefault="00CB0BD4" w:rsidP="004C5991">
      <w:pPr>
        <w:jc w:val="both"/>
        <w:rPr>
          <w:sz w:val="20"/>
          <w:lang w:val="fr-CA"/>
        </w:rPr>
      </w:pPr>
      <w:r>
        <w:rPr>
          <w:sz w:val="20"/>
        </w:rPr>
        <w:pict>
          <v:rect id="_x0000_i1032" style="width:2in;height:1pt" o:hrpct="0" o:hralign="center" o:hrstd="t" o:hrnoshade="t" o:hr="t" fillcolor="black [3213]" stroked="f"/>
        </w:pict>
      </w:r>
    </w:p>
    <w:p w:rsidR="009A5B60" w:rsidRPr="00AB2891" w:rsidRDefault="009A5B60" w:rsidP="004C5991">
      <w:pPr>
        <w:jc w:val="both"/>
        <w:rPr>
          <w:sz w:val="20"/>
          <w:lang w:val="fr-CA"/>
        </w:rPr>
      </w:pPr>
    </w:p>
    <w:p w:rsidR="00AB2891" w:rsidRPr="00AB2891" w:rsidRDefault="00AB2891" w:rsidP="00AB2891">
      <w:pPr>
        <w:rPr>
          <w:sz w:val="22"/>
          <w:szCs w:val="22"/>
        </w:rPr>
      </w:pPr>
      <w:r w:rsidRPr="00AB2891">
        <w:rPr>
          <w:i/>
          <w:sz w:val="22"/>
          <w:szCs w:val="22"/>
        </w:rPr>
        <w:t>Caliber Midstream GP LLC and Caliber Midstream Partners LLC (formerly Caliber Midstream Partners, L.P.) v. Bidell Gas Compression Ltd. (formerly Bidell Equipment LP)</w:t>
      </w:r>
      <w:r w:rsidRPr="00AB2891">
        <w:rPr>
          <w:sz w:val="22"/>
          <w:szCs w:val="22"/>
        </w:rPr>
        <w:t xml:space="preserve"> (Alta.) (Civil) (By Leave) (</w:t>
      </w:r>
      <w:hyperlink r:id="rId14" w:history="1">
        <w:r w:rsidRPr="00AB2891">
          <w:rPr>
            <w:rStyle w:val="Hyperlink"/>
            <w:sz w:val="22"/>
            <w:szCs w:val="22"/>
          </w:rPr>
          <w:t>39591</w:t>
        </w:r>
      </w:hyperlink>
      <w:r w:rsidRPr="00AB2891">
        <w:rPr>
          <w:sz w:val="22"/>
          <w:szCs w:val="22"/>
        </w:rPr>
        <w:t>)</w:t>
      </w:r>
    </w:p>
    <w:p w:rsidR="009A5B60" w:rsidRPr="00AB2891" w:rsidRDefault="009A5B60" w:rsidP="004C5991">
      <w:pPr>
        <w:jc w:val="both"/>
        <w:rPr>
          <w:sz w:val="20"/>
        </w:rPr>
      </w:pPr>
    </w:p>
    <w:p w:rsidR="00AB2891" w:rsidRPr="00AB2891" w:rsidRDefault="00AB2891" w:rsidP="00AB2891">
      <w:pPr>
        <w:jc w:val="both"/>
        <w:rPr>
          <w:sz w:val="20"/>
        </w:rPr>
      </w:pPr>
      <w:r w:rsidRPr="00AB2891">
        <w:rPr>
          <w:sz w:val="20"/>
        </w:rPr>
        <w:t xml:space="preserve">The application for leave to appeal from the judgment of the Court of Appeal of Alberta (Calgary), Number 1901-0168-AC, 2020 ABCA 478, dated December 23, 2020, is dismissed with costs to the respondent in accordance with the tariff of fees and disbursements set out in Schedule B of the </w:t>
      </w:r>
      <w:r w:rsidRPr="00AB2891">
        <w:rPr>
          <w:i/>
          <w:sz w:val="20"/>
        </w:rPr>
        <w:t>Rules of the Supreme Court of Canada</w:t>
      </w:r>
      <w:r w:rsidRPr="00AB2891">
        <w:rPr>
          <w:sz w:val="20"/>
        </w:rPr>
        <w:t>.</w:t>
      </w:r>
    </w:p>
    <w:p w:rsidR="009A5B60" w:rsidRPr="00AB2891" w:rsidRDefault="009A5B60" w:rsidP="004C5991">
      <w:pPr>
        <w:jc w:val="both"/>
        <w:rPr>
          <w:sz w:val="20"/>
        </w:rPr>
      </w:pPr>
    </w:p>
    <w:p w:rsidR="001B2139" w:rsidRPr="00AB2891" w:rsidRDefault="00AB2891" w:rsidP="004C5991">
      <w:pPr>
        <w:jc w:val="both"/>
        <w:rPr>
          <w:sz w:val="20"/>
          <w:lang w:val="fr-CA"/>
        </w:rPr>
      </w:pPr>
      <w:r w:rsidRPr="00AB2891">
        <w:rPr>
          <w:sz w:val="20"/>
          <w:lang w:val="fr-CA"/>
        </w:rPr>
        <w:t xml:space="preserve">La demande d’autorisation d’appel de l’arrêt de la Cour d’appel de l’Alberta (Calgary), numéro 1901-0168-AC, 2020 ABCA 478, daté du 23 décembre 2020, est rejetée avec dépens en faveur de l’intimée conformément au tarif des honoraires et débours établi à l’Annexe B des </w:t>
      </w:r>
      <w:r w:rsidRPr="00AB2891">
        <w:rPr>
          <w:i/>
          <w:sz w:val="20"/>
          <w:lang w:val="fr-CA"/>
        </w:rPr>
        <w:t>Règles de la Cour suprême du Canada</w:t>
      </w:r>
      <w:r w:rsidRPr="00AB2891">
        <w:rPr>
          <w:sz w:val="20"/>
          <w:lang w:val="fr-CA"/>
        </w:rPr>
        <w:t>.</w:t>
      </w:r>
    </w:p>
    <w:p w:rsidR="009A5B60" w:rsidRPr="00AB2891" w:rsidRDefault="009A5B60" w:rsidP="004C5991">
      <w:pPr>
        <w:jc w:val="both"/>
        <w:rPr>
          <w:sz w:val="20"/>
          <w:lang w:val="fr-CA"/>
        </w:rPr>
      </w:pPr>
    </w:p>
    <w:p w:rsidR="004C5991" w:rsidRPr="00AB2891" w:rsidRDefault="00CB0BD4" w:rsidP="004C5991">
      <w:pPr>
        <w:widowControl w:val="0"/>
        <w:rPr>
          <w:sz w:val="20"/>
        </w:rPr>
      </w:pPr>
      <w:r>
        <w:rPr>
          <w:sz w:val="20"/>
        </w:rPr>
        <w:pict>
          <v:rect id="_x0000_i1033" style="width:2in;height:1pt" o:hrpct="0" o:hralign="center" o:hrstd="t" o:hrnoshade="t" o:hr="t" fillcolor="black [3213]" stroked="f"/>
        </w:pict>
      </w:r>
    </w:p>
    <w:p w:rsidR="009A5B60" w:rsidRPr="00AB2891" w:rsidRDefault="009A5B60" w:rsidP="00021DFB">
      <w:pPr>
        <w:jc w:val="both"/>
        <w:rPr>
          <w:sz w:val="20"/>
        </w:rPr>
      </w:pPr>
    </w:p>
    <w:p w:rsidR="009A5B60" w:rsidRPr="00AB2891" w:rsidRDefault="009A5B60" w:rsidP="00021DFB">
      <w:pPr>
        <w:jc w:val="both"/>
        <w:rPr>
          <w:sz w:val="20"/>
        </w:rPr>
      </w:pPr>
    </w:p>
    <w:p w:rsidR="009A5B60" w:rsidRPr="00AB2891" w:rsidRDefault="009A5B60" w:rsidP="00021DFB">
      <w:pPr>
        <w:jc w:val="both"/>
        <w:rPr>
          <w:sz w:val="20"/>
        </w:rPr>
      </w:pPr>
    </w:p>
    <w:p w:rsidR="00D3344A" w:rsidRPr="00AB2891" w:rsidRDefault="00D3344A" w:rsidP="00CC5785">
      <w:pPr>
        <w:widowControl w:val="0"/>
        <w:outlineLvl w:val="0"/>
      </w:pPr>
      <w:r w:rsidRPr="00AB2891">
        <w:t xml:space="preserve">Supreme Court of Canada / Cour suprême du </w:t>
      </w:r>
      <w:proofErr w:type="gramStart"/>
      <w:r w:rsidRPr="00AB2891">
        <w:t>Canada :</w:t>
      </w:r>
      <w:proofErr w:type="gramEnd"/>
      <w:r w:rsidRPr="00AB2891">
        <w:t xml:space="preserve"> </w:t>
      </w:r>
    </w:p>
    <w:p w:rsidR="00D3344A" w:rsidRPr="00AB2891" w:rsidRDefault="00CB0BD4" w:rsidP="00CC5785">
      <w:pPr>
        <w:widowControl w:val="0"/>
        <w:outlineLvl w:val="0"/>
        <w:rPr>
          <w:color w:val="0000FF"/>
          <w:u w:val="single"/>
        </w:rPr>
      </w:pPr>
      <w:hyperlink r:id="rId15" w:history="1">
        <w:r w:rsidR="00D3344A" w:rsidRPr="00AB2891">
          <w:rPr>
            <w:rStyle w:val="Hyperlink"/>
          </w:rPr>
          <w:t>comments-commentaires@scc-csc.ca</w:t>
        </w:r>
      </w:hyperlink>
    </w:p>
    <w:p w:rsidR="00D3344A" w:rsidRPr="00AB2891" w:rsidRDefault="00D3344A" w:rsidP="00CC5785">
      <w:pPr>
        <w:widowControl w:val="0"/>
        <w:outlineLvl w:val="0"/>
      </w:pPr>
      <w:r w:rsidRPr="00AB2891">
        <w:t>(613) 995-4330</w:t>
      </w:r>
    </w:p>
    <w:p w:rsidR="00497B5E" w:rsidRPr="00AB2891" w:rsidRDefault="00497B5E" w:rsidP="00CC5785">
      <w:pPr>
        <w:widowControl w:val="0"/>
        <w:rPr>
          <w:sz w:val="20"/>
        </w:rPr>
      </w:pPr>
    </w:p>
    <w:p w:rsidR="003F43E6" w:rsidRPr="00AB2891" w:rsidRDefault="003F43E6" w:rsidP="00CC5785">
      <w:pPr>
        <w:widowControl w:val="0"/>
        <w:rPr>
          <w:sz w:val="20"/>
        </w:rPr>
      </w:pPr>
    </w:p>
    <w:p w:rsidR="00224F26" w:rsidRPr="00BA42A7" w:rsidRDefault="003F43E6" w:rsidP="00CC5785">
      <w:pPr>
        <w:pStyle w:val="Footer"/>
        <w:jc w:val="center"/>
        <w:rPr>
          <w:lang w:val="fr-CA"/>
        </w:rPr>
      </w:pPr>
      <w:r w:rsidRPr="00AB2891">
        <w:rPr>
          <w:lang w:val="fr-CA"/>
        </w:rPr>
        <w:t>- 30</w:t>
      </w:r>
      <w:r w:rsidR="00312438" w:rsidRPr="00AB2891">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3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1DFB"/>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544"/>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4619"/>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1C2A"/>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139"/>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4721"/>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0E62"/>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87B0F"/>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D26"/>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991"/>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2452"/>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5555"/>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1DD7"/>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B60"/>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046"/>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891"/>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0BD4"/>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225"/>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66863"/>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DA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1F2A"/>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6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558" TargetMode="External"/><Relationship Id="rId13" Type="http://schemas.openxmlformats.org/officeDocument/2006/relationships/hyperlink" Target="https://www.scc-csc.ca/case-dossier/info/sum-som-eng.aspx?cas=3958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scc-csc.ca/case-dossier/info/sum-som-eng.aspx?cas=39567" TargetMode="External"/><Relationship Id="rId12" Type="http://schemas.openxmlformats.org/officeDocument/2006/relationships/hyperlink" Target="https://www.scc-csc.ca/case-dossier/info/sum-som-eng.aspx?cas=3958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c-csc.ca/case-dossier/info/sum-som-eng.aspx?cas=39586"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3958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c-csc.ca/case-dossier/info/sum-som-fra.aspx?cas=39553" TargetMode="External"/><Relationship Id="rId14" Type="http://schemas.openxmlformats.org/officeDocument/2006/relationships/hyperlink" Target="https://www.scc-csc.ca/case-dossier/info/sum-som-eng.aspx?cas=3959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DAFC-A3D2-42FC-B95C-96B064DB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2021-06-16T13:10:00Z</dcterms:modified>
</cp:coreProperties>
</file>