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0C0A48" w:rsidRDefault="000E391F" w:rsidP="000E391F">
      <w:pPr>
        <w:pStyle w:val="Header"/>
        <w:jc w:val="center"/>
        <w:rPr>
          <w:b/>
          <w:sz w:val="32"/>
        </w:rPr>
      </w:pPr>
      <w:r w:rsidRPr="000C0A48">
        <w:rPr>
          <w:b/>
          <w:sz w:val="32"/>
        </w:rPr>
        <w:t>Supreme Court of Canada / Cour suprême du Canada</w:t>
      </w:r>
    </w:p>
    <w:p w:rsidR="000E391F" w:rsidRPr="000C0A48" w:rsidRDefault="000E391F" w:rsidP="000E391F">
      <w:pPr>
        <w:widowControl w:val="0"/>
      </w:pPr>
    </w:p>
    <w:p w:rsidR="000E391F" w:rsidRPr="000C0A48" w:rsidRDefault="000E391F" w:rsidP="000E391F">
      <w:pPr>
        <w:widowControl w:val="0"/>
        <w:rPr>
          <w:i/>
        </w:rPr>
      </w:pPr>
    </w:p>
    <w:p w:rsidR="006F2579" w:rsidRPr="000C0A48" w:rsidRDefault="006F2579" w:rsidP="006F2579">
      <w:pPr>
        <w:widowControl w:val="0"/>
        <w:rPr>
          <w:i/>
          <w:sz w:val="20"/>
        </w:rPr>
      </w:pPr>
      <w:r w:rsidRPr="000C0A48">
        <w:rPr>
          <w:i/>
          <w:sz w:val="20"/>
        </w:rPr>
        <w:t>(</w:t>
      </w:r>
      <w:r w:rsidR="003240B6" w:rsidRPr="000C0A48">
        <w:rPr>
          <w:i/>
          <w:sz w:val="20"/>
        </w:rPr>
        <w:t>L</w:t>
      </w:r>
      <w:r w:rsidRPr="000C0A48">
        <w:rPr>
          <w:i/>
          <w:sz w:val="20"/>
        </w:rPr>
        <w:t>e français suit)</w:t>
      </w:r>
    </w:p>
    <w:p w:rsidR="006F2579" w:rsidRPr="000C0A48" w:rsidRDefault="006F2579" w:rsidP="006F2579">
      <w:pPr>
        <w:widowControl w:val="0"/>
      </w:pPr>
    </w:p>
    <w:p w:rsidR="006F2579" w:rsidRPr="000C0A48" w:rsidRDefault="00B07908" w:rsidP="006F2579">
      <w:pPr>
        <w:widowControl w:val="0"/>
        <w:jc w:val="center"/>
        <w:rPr>
          <w:b/>
        </w:rPr>
      </w:pPr>
      <w:r w:rsidRPr="000C0A48">
        <w:fldChar w:fldCharType="begin"/>
      </w:r>
      <w:r w:rsidR="006F2579" w:rsidRPr="000C0A48">
        <w:instrText xml:space="preserve"> SEQ CHAPTER \h \r 1</w:instrText>
      </w:r>
      <w:r w:rsidRPr="000C0A48">
        <w:fldChar w:fldCharType="end"/>
      </w:r>
      <w:r w:rsidR="006F2579" w:rsidRPr="000C0A48">
        <w:rPr>
          <w:b/>
        </w:rPr>
        <w:t>JUDGMENT</w:t>
      </w:r>
      <w:r w:rsidR="00B17AAC" w:rsidRPr="000C0A48">
        <w:rPr>
          <w:b/>
        </w:rPr>
        <w:t>S</w:t>
      </w:r>
      <w:r w:rsidR="006F2579" w:rsidRPr="000C0A48">
        <w:rPr>
          <w:b/>
        </w:rPr>
        <w:t xml:space="preserve"> TO B</w:t>
      </w:r>
      <w:r w:rsidR="00001846" w:rsidRPr="000C0A48">
        <w:rPr>
          <w:b/>
        </w:rPr>
        <w:t>E RENDERED IN LE</w:t>
      </w:r>
      <w:r w:rsidR="00A0288A" w:rsidRPr="000C0A48">
        <w:rPr>
          <w:b/>
        </w:rPr>
        <w:t>A</w:t>
      </w:r>
      <w:r w:rsidR="00001846" w:rsidRPr="000C0A48">
        <w:rPr>
          <w:b/>
        </w:rPr>
        <w:t>VE APPLICATION</w:t>
      </w:r>
      <w:r w:rsidR="00511288" w:rsidRPr="000C0A48">
        <w:rPr>
          <w:b/>
        </w:rPr>
        <w:t>S</w:t>
      </w:r>
    </w:p>
    <w:p w:rsidR="006F2579" w:rsidRPr="000C0A48" w:rsidRDefault="006F2579" w:rsidP="006F2579">
      <w:pPr>
        <w:widowControl w:val="0"/>
      </w:pPr>
    </w:p>
    <w:p w:rsidR="006F2579" w:rsidRPr="000C0A48" w:rsidRDefault="006416FE" w:rsidP="006F2579">
      <w:pPr>
        <w:widowControl w:val="0"/>
      </w:pPr>
      <w:r w:rsidRPr="000C0A48">
        <w:rPr>
          <w:b/>
        </w:rPr>
        <w:t>Ju</w:t>
      </w:r>
      <w:r w:rsidR="00E47BA8" w:rsidRPr="000C0A48">
        <w:rPr>
          <w:b/>
        </w:rPr>
        <w:t>ly</w:t>
      </w:r>
      <w:r w:rsidR="00A15B66" w:rsidRPr="000C0A48">
        <w:rPr>
          <w:b/>
        </w:rPr>
        <w:t xml:space="preserve"> </w:t>
      </w:r>
      <w:r w:rsidR="006B6572" w:rsidRPr="000C0A48">
        <w:rPr>
          <w:b/>
        </w:rPr>
        <w:t>1</w:t>
      </w:r>
      <w:r w:rsidR="00DF2FFE" w:rsidRPr="000C0A48">
        <w:rPr>
          <w:b/>
        </w:rPr>
        <w:t>9</w:t>
      </w:r>
      <w:r w:rsidR="004441C7" w:rsidRPr="000C0A48">
        <w:rPr>
          <w:b/>
        </w:rPr>
        <w:t>,</w:t>
      </w:r>
      <w:r w:rsidR="006F2579" w:rsidRPr="000C0A48">
        <w:rPr>
          <w:b/>
        </w:rPr>
        <w:t xml:space="preserve"> </w:t>
      </w:r>
      <w:r w:rsidR="0054689F" w:rsidRPr="000C0A48">
        <w:rPr>
          <w:b/>
        </w:rPr>
        <w:t>20</w:t>
      </w:r>
      <w:r w:rsidR="00526754" w:rsidRPr="000C0A48">
        <w:rPr>
          <w:b/>
        </w:rPr>
        <w:t>2</w:t>
      </w:r>
      <w:r w:rsidR="0068416C" w:rsidRPr="000C0A48">
        <w:rPr>
          <w:b/>
        </w:rPr>
        <w:t>1</w:t>
      </w:r>
    </w:p>
    <w:p w:rsidR="006F2579" w:rsidRPr="000C0A48" w:rsidRDefault="00674F39" w:rsidP="006F2579">
      <w:pPr>
        <w:widowControl w:val="0"/>
        <w:rPr>
          <w:b/>
        </w:rPr>
      </w:pPr>
      <w:r w:rsidRPr="000C0A48">
        <w:rPr>
          <w:b/>
        </w:rPr>
        <w:t>For immediate release</w:t>
      </w:r>
    </w:p>
    <w:p w:rsidR="006F2579" w:rsidRPr="000C0A48" w:rsidRDefault="006F2579" w:rsidP="006F2579">
      <w:pPr>
        <w:widowControl w:val="0"/>
      </w:pPr>
    </w:p>
    <w:p w:rsidR="006F2579" w:rsidRPr="000C0A48" w:rsidRDefault="006F2579" w:rsidP="006F2579">
      <w:pPr>
        <w:widowControl w:val="0"/>
        <w:rPr>
          <w:lang w:val="fr-CA"/>
        </w:rPr>
      </w:pPr>
      <w:r w:rsidRPr="000C0A48">
        <w:rPr>
          <w:b/>
        </w:rPr>
        <w:t>OTTAWA</w:t>
      </w:r>
      <w:r w:rsidRPr="000C0A48">
        <w:t xml:space="preserve"> – The Supreme Court of Canad</w:t>
      </w:r>
      <w:r w:rsidR="006246E4" w:rsidRPr="000C0A48">
        <w:t>a</w:t>
      </w:r>
      <w:r w:rsidRPr="000C0A48">
        <w:t xml:space="preserve"> announced today that judgment in the following </w:t>
      </w:r>
      <w:r w:rsidR="00DB6199" w:rsidRPr="000C0A48">
        <w:t xml:space="preserve">leave applications </w:t>
      </w:r>
      <w:r w:rsidRPr="000C0A48">
        <w:t xml:space="preserve">will be delivered at 9:45 a.m. </w:t>
      </w:r>
      <w:r w:rsidR="00E05816" w:rsidRPr="000C0A48">
        <w:t>E</w:t>
      </w:r>
      <w:r w:rsidR="0098345D" w:rsidRPr="000C0A48">
        <w:t>D</w:t>
      </w:r>
      <w:r w:rsidR="00E05816" w:rsidRPr="000C0A48">
        <w:t>T</w:t>
      </w:r>
      <w:r w:rsidRPr="000C0A48">
        <w:t xml:space="preserve"> on </w:t>
      </w:r>
      <w:r w:rsidR="0068416C" w:rsidRPr="000C0A48">
        <w:t>Thursday</w:t>
      </w:r>
      <w:r w:rsidRPr="000C0A48">
        <w:t xml:space="preserve">, </w:t>
      </w:r>
      <w:r w:rsidR="00D9171F" w:rsidRPr="000C0A48">
        <w:t>Ju</w:t>
      </w:r>
      <w:r w:rsidR="00E47BA8" w:rsidRPr="000C0A48">
        <w:t>ly</w:t>
      </w:r>
      <w:r w:rsidR="00455912" w:rsidRPr="000C0A48">
        <w:t xml:space="preserve"> </w:t>
      </w:r>
      <w:r w:rsidR="00DF2FFE" w:rsidRPr="000C0A48">
        <w:t>22</w:t>
      </w:r>
      <w:r w:rsidR="007E112F" w:rsidRPr="000C0A48">
        <w:t>,</w:t>
      </w:r>
      <w:r w:rsidR="002F38D7" w:rsidRPr="000C0A48">
        <w:t xml:space="preserve"> </w:t>
      </w:r>
      <w:r w:rsidR="006648D1" w:rsidRPr="000C0A48">
        <w:t>20</w:t>
      </w:r>
      <w:r w:rsidR="00526754" w:rsidRPr="000C0A48">
        <w:t>2</w:t>
      </w:r>
      <w:r w:rsidR="00DD65CF" w:rsidRPr="000C0A48">
        <w:t>1</w:t>
      </w:r>
      <w:r w:rsidRPr="000C0A48">
        <w:t xml:space="preserve">. </w:t>
      </w:r>
      <w:r w:rsidRPr="000C0A48">
        <w:rPr>
          <w:lang w:val="fr-CA"/>
        </w:rPr>
        <w:t>This list is subject to chang</w:t>
      </w:r>
      <w:r w:rsidR="00192F7F" w:rsidRPr="000C0A48">
        <w:rPr>
          <w:lang w:val="fr-CA"/>
        </w:rPr>
        <w:t>e</w:t>
      </w:r>
      <w:r w:rsidRPr="000C0A48">
        <w:rPr>
          <w:lang w:val="fr-CA"/>
        </w:rPr>
        <w:t>.</w:t>
      </w:r>
    </w:p>
    <w:p w:rsidR="00FF5AA4" w:rsidRPr="000C0A48" w:rsidRDefault="00FF5AA4" w:rsidP="006F2579">
      <w:pPr>
        <w:widowControl w:val="0"/>
        <w:rPr>
          <w:lang w:val="fr-CA"/>
        </w:rPr>
      </w:pPr>
    </w:p>
    <w:p w:rsidR="00B43418" w:rsidRPr="000C0A48" w:rsidRDefault="00B43418" w:rsidP="006F2579">
      <w:pPr>
        <w:widowControl w:val="0"/>
        <w:rPr>
          <w:lang w:val="fr-CA"/>
        </w:rPr>
      </w:pPr>
    </w:p>
    <w:p w:rsidR="006F2579" w:rsidRPr="000C0A48" w:rsidRDefault="006F2579" w:rsidP="006F2579">
      <w:pPr>
        <w:widowControl w:val="0"/>
        <w:jc w:val="center"/>
        <w:rPr>
          <w:lang w:val="fr-CA"/>
        </w:rPr>
      </w:pPr>
      <w:r w:rsidRPr="000C0A48">
        <w:rPr>
          <w:b/>
          <w:lang w:val="fr-CA"/>
        </w:rPr>
        <w:t>PROCHAIN</w:t>
      </w:r>
      <w:r w:rsidR="00B17AAC" w:rsidRPr="000C0A48">
        <w:rPr>
          <w:b/>
          <w:lang w:val="fr-CA"/>
        </w:rPr>
        <w:t>S</w:t>
      </w:r>
      <w:r w:rsidRPr="000C0A48">
        <w:rPr>
          <w:b/>
          <w:lang w:val="fr-CA"/>
        </w:rPr>
        <w:t xml:space="preserve"> JUGEMENT</w:t>
      </w:r>
      <w:r w:rsidR="00B17AAC" w:rsidRPr="000C0A48">
        <w:rPr>
          <w:b/>
          <w:lang w:val="fr-CA"/>
        </w:rPr>
        <w:t>S</w:t>
      </w:r>
      <w:r w:rsidR="00001846" w:rsidRPr="000C0A48">
        <w:rPr>
          <w:b/>
          <w:lang w:val="fr-CA"/>
        </w:rPr>
        <w:t xml:space="preserve"> SUR DEMANDE</w:t>
      </w:r>
      <w:r w:rsidR="00B17AAC" w:rsidRPr="000C0A48">
        <w:rPr>
          <w:b/>
          <w:lang w:val="fr-CA"/>
        </w:rPr>
        <w:t>S</w:t>
      </w:r>
      <w:r w:rsidRPr="000C0A48">
        <w:rPr>
          <w:b/>
          <w:lang w:val="fr-CA"/>
        </w:rPr>
        <w:t xml:space="preserve"> D’AUTORISATION</w:t>
      </w:r>
    </w:p>
    <w:p w:rsidR="006F2579" w:rsidRPr="000C0A48" w:rsidRDefault="006F2579" w:rsidP="006F2579">
      <w:pPr>
        <w:widowControl w:val="0"/>
        <w:rPr>
          <w:lang w:val="fr-CA"/>
        </w:rPr>
      </w:pPr>
    </w:p>
    <w:p w:rsidR="006F2579" w:rsidRPr="000C0A48" w:rsidRDefault="006F2579" w:rsidP="006F2579">
      <w:pPr>
        <w:widowControl w:val="0"/>
        <w:rPr>
          <w:lang w:val="fr-CA"/>
        </w:rPr>
      </w:pPr>
      <w:r w:rsidRPr="000C0A48">
        <w:rPr>
          <w:b/>
          <w:lang w:val="fr-CA"/>
        </w:rPr>
        <w:t>Le</w:t>
      </w:r>
      <w:r w:rsidR="00957A76" w:rsidRPr="000C0A48">
        <w:rPr>
          <w:b/>
          <w:lang w:val="fr-CA"/>
        </w:rPr>
        <w:t xml:space="preserve"> </w:t>
      </w:r>
      <w:r w:rsidR="006B6572" w:rsidRPr="000C0A48">
        <w:rPr>
          <w:b/>
          <w:lang w:val="fr-CA"/>
        </w:rPr>
        <w:t>1</w:t>
      </w:r>
      <w:r w:rsidR="00DF2FFE" w:rsidRPr="000C0A48">
        <w:rPr>
          <w:b/>
          <w:lang w:val="fr-CA"/>
        </w:rPr>
        <w:t>9</w:t>
      </w:r>
      <w:r w:rsidR="00825246" w:rsidRPr="000C0A48">
        <w:rPr>
          <w:b/>
          <w:lang w:val="fr-CA"/>
        </w:rPr>
        <w:t xml:space="preserve"> </w:t>
      </w:r>
      <w:r w:rsidR="006416FE" w:rsidRPr="000C0A48">
        <w:rPr>
          <w:b/>
          <w:lang w:val="fr-CA"/>
        </w:rPr>
        <w:t>jui</w:t>
      </w:r>
      <w:r w:rsidR="00E47BA8" w:rsidRPr="000C0A48">
        <w:rPr>
          <w:b/>
          <w:lang w:val="fr-CA"/>
        </w:rPr>
        <w:t>llet</w:t>
      </w:r>
      <w:r w:rsidR="00A151D1" w:rsidRPr="000C0A48">
        <w:rPr>
          <w:b/>
          <w:lang w:val="fr-CA"/>
        </w:rPr>
        <w:t xml:space="preserve"> 20</w:t>
      </w:r>
      <w:r w:rsidR="00526754" w:rsidRPr="000C0A48">
        <w:rPr>
          <w:b/>
          <w:lang w:val="fr-CA"/>
        </w:rPr>
        <w:t>2</w:t>
      </w:r>
      <w:r w:rsidR="0068416C" w:rsidRPr="000C0A48">
        <w:rPr>
          <w:b/>
          <w:lang w:val="fr-CA"/>
        </w:rPr>
        <w:t>1</w:t>
      </w:r>
    </w:p>
    <w:p w:rsidR="006F2579" w:rsidRPr="000C0A48" w:rsidRDefault="006F2579" w:rsidP="006F2579">
      <w:pPr>
        <w:widowControl w:val="0"/>
        <w:rPr>
          <w:b/>
          <w:lang w:val="fr-CA"/>
        </w:rPr>
      </w:pPr>
      <w:r w:rsidRPr="000C0A48">
        <w:rPr>
          <w:b/>
          <w:lang w:val="fr-CA"/>
        </w:rPr>
        <w:t>Pour diffusion immédiate</w:t>
      </w:r>
    </w:p>
    <w:p w:rsidR="006F2579" w:rsidRPr="000C0A48" w:rsidRDefault="006F2579" w:rsidP="006F2579">
      <w:pPr>
        <w:widowControl w:val="0"/>
        <w:rPr>
          <w:lang w:val="fr-CA"/>
        </w:rPr>
      </w:pPr>
    </w:p>
    <w:p w:rsidR="006F2579" w:rsidRPr="000C0A48" w:rsidRDefault="006F2579" w:rsidP="006F2579">
      <w:pPr>
        <w:widowControl w:val="0"/>
        <w:rPr>
          <w:lang w:val="fr-CA"/>
        </w:rPr>
      </w:pPr>
      <w:r w:rsidRPr="000C0A48">
        <w:rPr>
          <w:b/>
          <w:lang w:val="fr-CA"/>
        </w:rPr>
        <w:t>OTTAWA</w:t>
      </w:r>
      <w:r w:rsidRPr="000C0A48">
        <w:rPr>
          <w:lang w:val="fr-CA"/>
        </w:rPr>
        <w:t xml:space="preserve"> – La Cour suprême du Canada annonce que jugement ser</w:t>
      </w:r>
      <w:r w:rsidR="004259F9" w:rsidRPr="000C0A48">
        <w:rPr>
          <w:lang w:val="fr-CA"/>
        </w:rPr>
        <w:t>a</w:t>
      </w:r>
      <w:r w:rsidRPr="000C0A48">
        <w:rPr>
          <w:lang w:val="fr-CA"/>
        </w:rPr>
        <w:t xml:space="preserve"> rendu dans l</w:t>
      </w:r>
      <w:r w:rsidR="008600ED" w:rsidRPr="000C0A48">
        <w:rPr>
          <w:lang w:val="fr-CA"/>
        </w:rPr>
        <w:t>es</w:t>
      </w:r>
      <w:r w:rsidRPr="000C0A48">
        <w:rPr>
          <w:lang w:val="fr-CA"/>
        </w:rPr>
        <w:t xml:space="preserve"> demande</w:t>
      </w:r>
      <w:r w:rsidR="008600ED" w:rsidRPr="000C0A48">
        <w:rPr>
          <w:lang w:val="fr-CA"/>
        </w:rPr>
        <w:t>s</w:t>
      </w:r>
      <w:r w:rsidRPr="000C0A48">
        <w:rPr>
          <w:lang w:val="fr-CA"/>
        </w:rPr>
        <w:t xml:space="preserve"> d</w:t>
      </w:r>
      <w:r w:rsidR="00001846" w:rsidRPr="000C0A48">
        <w:rPr>
          <w:lang w:val="fr-CA"/>
        </w:rPr>
        <w:t>’autorisation suivante</w:t>
      </w:r>
      <w:r w:rsidR="008600ED" w:rsidRPr="000C0A48">
        <w:rPr>
          <w:lang w:val="fr-CA"/>
        </w:rPr>
        <w:t>s</w:t>
      </w:r>
      <w:r w:rsidRPr="000C0A48">
        <w:rPr>
          <w:lang w:val="fr-CA"/>
        </w:rPr>
        <w:t xml:space="preserve"> le </w:t>
      </w:r>
      <w:r w:rsidR="0068416C" w:rsidRPr="000C0A48">
        <w:rPr>
          <w:lang w:val="fr-CA"/>
        </w:rPr>
        <w:t>jeudi</w:t>
      </w:r>
      <w:r w:rsidRPr="000C0A48">
        <w:rPr>
          <w:lang w:val="fr-CA"/>
        </w:rPr>
        <w:t xml:space="preserve"> </w:t>
      </w:r>
      <w:r w:rsidR="00DF2FFE" w:rsidRPr="000C0A48">
        <w:rPr>
          <w:lang w:val="fr-CA"/>
        </w:rPr>
        <w:t>22</w:t>
      </w:r>
      <w:r w:rsidR="009E0BD3" w:rsidRPr="000C0A48">
        <w:rPr>
          <w:lang w:val="fr-CA"/>
        </w:rPr>
        <w:t xml:space="preserve"> </w:t>
      </w:r>
      <w:r w:rsidR="00D9171F" w:rsidRPr="000C0A48">
        <w:rPr>
          <w:lang w:val="fr-CA"/>
        </w:rPr>
        <w:t>jui</w:t>
      </w:r>
      <w:r w:rsidR="00E47BA8" w:rsidRPr="000C0A48">
        <w:rPr>
          <w:lang w:val="fr-CA"/>
        </w:rPr>
        <w:t>llet</w:t>
      </w:r>
      <w:r w:rsidR="00694391" w:rsidRPr="000C0A48">
        <w:rPr>
          <w:lang w:val="fr-CA"/>
        </w:rPr>
        <w:t xml:space="preserve"> 2</w:t>
      </w:r>
      <w:r w:rsidR="006648D1" w:rsidRPr="000C0A48">
        <w:rPr>
          <w:lang w:val="fr-CA"/>
        </w:rPr>
        <w:t>0</w:t>
      </w:r>
      <w:r w:rsidR="00526754" w:rsidRPr="000C0A48">
        <w:rPr>
          <w:lang w:val="fr-CA"/>
        </w:rPr>
        <w:t>2</w:t>
      </w:r>
      <w:r w:rsidR="0068416C" w:rsidRPr="000C0A48">
        <w:rPr>
          <w:lang w:val="fr-CA"/>
        </w:rPr>
        <w:t>1</w:t>
      </w:r>
      <w:r w:rsidRPr="000C0A48">
        <w:rPr>
          <w:lang w:val="fr-CA"/>
        </w:rPr>
        <w:t xml:space="preserve">, à 9 h 45 </w:t>
      </w:r>
      <w:r w:rsidR="000627A2" w:rsidRPr="000C0A48">
        <w:rPr>
          <w:lang w:val="fr-CA"/>
        </w:rPr>
        <w:t>H</w:t>
      </w:r>
      <w:r w:rsidR="0098345D" w:rsidRPr="000C0A48">
        <w:rPr>
          <w:lang w:val="fr-CA"/>
        </w:rPr>
        <w:t>A</w:t>
      </w:r>
      <w:r w:rsidRPr="000C0A48">
        <w:rPr>
          <w:lang w:val="fr-CA"/>
        </w:rPr>
        <w:t>E. Cette liste est sujette à modification</w:t>
      </w:r>
      <w:r w:rsidR="00130ADB" w:rsidRPr="000C0A48">
        <w:rPr>
          <w:lang w:val="fr-CA"/>
        </w:rPr>
        <w:t>s</w:t>
      </w:r>
      <w:r w:rsidRPr="000C0A48">
        <w:rPr>
          <w:lang w:val="fr-CA"/>
        </w:rPr>
        <w:t>.</w:t>
      </w:r>
    </w:p>
    <w:p w:rsidR="0080556B" w:rsidRPr="000C0A48" w:rsidRDefault="0080556B" w:rsidP="005F2A78">
      <w:pPr>
        <w:widowControl w:val="0"/>
        <w:tabs>
          <w:tab w:val="left" w:pos="3840"/>
        </w:tabs>
        <w:jc w:val="both"/>
        <w:rPr>
          <w:sz w:val="20"/>
          <w:lang w:val="fr-CA"/>
        </w:rPr>
      </w:pPr>
    </w:p>
    <w:p w:rsidR="00867C61" w:rsidRPr="000C0A48" w:rsidRDefault="000C0A48" w:rsidP="009B14F4">
      <w:pPr>
        <w:widowControl w:val="0"/>
        <w:jc w:val="both"/>
        <w:rPr>
          <w:sz w:val="20"/>
        </w:rPr>
      </w:pPr>
      <w:r w:rsidRPr="000C0A48">
        <w:rPr>
          <w:sz w:val="20"/>
        </w:rPr>
        <w:pict>
          <v:rect id="_x0000_i1025" style="width:2in;height:1pt" o:hrpct="0" o:hralign="center" o:hrstd="t" o:hrnoshade="t" o:hr="t" fillcolor="black [3213]" stroked="f"/>
        </w:pict>
      </w:r>
    </w:p>
    <w:p w:rsidR="004A6E51" w:rsidRPr="000C0A48" w:rsidRDefault="004A6E51" w:rsidP="000E2E04">
      <w:pPr>
        <w:ind w:left="357" w:hanging="357"/>
        <w:contextualSpacing/>
        <w:rPr>
          <w:sz w:val="20"/>
          <w:lang w:val="fr-CA"/>
        </w:rPr>
      </w:pPr>
    </w:p>
    <w:p w:rsidR="00433ADA" w:rsidRPr="000C0A48" w:rsidRDefault="00433ADA" w:rsidP="00433ADA">
      <w:pPr>
        <w:pStyle w:val="ListParagraph"/>
        <w:numPr>
          <w:ilvl w:val="0"/>
          <w:numId w:val="44"/>
        </w:numPr>
        <w:ind w:left="357" w:hanging="357"/>
        <w:rPr>
          <w:rFonts w:eastAsiaTheme="minorHAnsi" w:cstheme="minorBidi"/>
          <w:sz w:val="20"/>
          <w:lang w:val="fr-CA"/>
        </w:rPr>
      </w:pPr>
      <w:r w:rsidRPr="000C0A48">
        <w:rPr>
          <w:rFonts w:eastAsiaTheme="minorHAnsi" w:cstheme="minorBidi"/>
          <w:i/>
          <w:sz w:val="20"/>
        </w:rPr>
        <w:t>Joshua Lee Ratt v. Her Majesty the Queen</w:t>
      </w:r>
      <w:r w:rsidRPr="000C0A48">
        <w:rPr>
          <w:rFonts w:eastAsiaTheme="minorHAnsi" w:cstheme="minorBidi"/>
          <w:sz w:val="20"/>
        </w:rPr>
        <w:t xml:space="preserve"> (Sask.) </w:t>
      </w:r>
      <w:r w:rsidRPr="000C0A48">
        <w:rPr>
          <w:rFonts w:eastAsiaTheme="minorHAnsi" w:cstheme="minorBidi"/>
          <w:sz w:val="20"/>
          <w:lang w:val="fr-CA"/>
        </w:rPr>
        <w:t>(Criminal)</w:t>
      </w:r>
      <w:r w:rsidR="00432B3E" w:rsidRPr="000C0A48">
        <w:rPr>
          <w:rFonts w:eastAsiaTheme="minorHAnsi" w:cstheme="minorBidi"/>
          <w:sz w:val="20"/>
          <w:lang w:val="fr-CA"/>
        </w:rPr>
        <w:t xml:space="preserve"> (By Leave)</w:t>
      </w:r>
      <w:r w:rsidRPr="000C0A48">
        <w:rPr>
          <w:rFonts w:eastAsiaTheme="minorHAnsi" w:cstheme="minorBidi"/>
          <w:sz w:val="20"/>
          <w:lang w:val="fr-CA"/>
        </w:rPr>
        <w:t xml:space="preserve"> </w:t>
      </w:r>
      <w:r w:rsidRPr="000C0A48">
        <w:rPr>
          <w:sz w:val="20"/>
        </w:rPr>
        <w:t>(</w:t>
      </w:r>
      <w:hyperlink r:id="rId8" w:history="1">
        <w:r w:rsidRPr="000C0A48">
          <w:rPr>
            <w:rStyle w:val="Hyperlink"/>
            <w:sz w:val="20"/>
            <w:szCs w:val="20"/>
          </w:rPr>
          <w:t>396</w:t>
        </w:r>
        <w:r w:rsidR="00432B3E" w:rsidRPr="000C0A48">
          <w:rPr>
            <w:rStyle w:val="Hyperlink"/>
            <w:sz w:val="20"/>
            <w:szCs w:val="20"/>
          </w:rPr>
          <w:t>16</w:t>
        </w:r>
      </w:hyperlink>
      <w:r w:rsidRPr="000C0A48">
        <w:rPr>
          <w:sz w:val="20"/>
        </w:rPr>
        <w:t>)</w:t>
      </w:r>
    </w:p>
    <w:p w:rsidR="00433ADA" w:rsidRPr="000C0A48" w:rsidRDefault="00433ADA" w:rsidP="00433ADA">
      <w:pPr>
        <w:ind w:left="357" w:hanging="357"/>
        <w:rPr>
          <w:rFonts w:eastAsiaTheme="minorHAnsi" w:cstheme="minorBidi"/>
          <w:sz w:val="20"/>
          <w:lang w:val="fr-CA"/>
        </w:rPr>
      </w:pPr>
    </w:p>
    <w:p w:rsidR="00433ADA" w:rsidRPr="000C0A48" w:rsidRDefault="00433ADA" w:rsidP="00433ADA">
      <w:pPr>
        <w:pStyle w:val="ListParagraph"/>
        <w:numPr>
          <w:ilvl w:val="0"/>
          <w:numId w:val="44"/>
        </w:numPr>
        <w:ind w:left="357" w:hanging="357"/>
        <w:rPr>
          <w:sz w:val="20"/>
        </w:rPr>
      </w:pPr>
      <w:r w:rsidRPr="000C0A48">
        <w:rPr>
          <w:rFonts w:eastAsiaTheme="minorHAnsi" w:cstheme="minorBidi"/>
          <w:i/>
          <w:sz w:val="20"/>
          <w:lang w:val="fr-CA"/>
        </w:rPr>
        <w:t>Alexandre Bergevin c. Sa Majesté la Reine</w:t>
      </w:r>
      <w:r w:rsidRPr="000C0A48">
        <w:rPr>
          <w:rFonts w:eastAsiaTheme="minorHAnsi" w:cstheme="minorBidi"/>
          <w:sz w:val="20"/>
          <w:lang w:val="fr-CA"/>
        </w:rPr>
        <w:t xml:space="preserve"> (C.F.) </w:t>
      </w:r>
      <w:r w:rsidRPr="000C0A48">
        <w:rPr>
          <w:rFonts w:eastAsiaTheme="minorHAnsi" w:cstheme="minorBidi"/>
          <w:sz w:val="20"/>
        </w:rPr>
        <w:t xml:space="preserve">(Civile) (Autorisation) </w:t>
      </w:r>
      <w:r w:rsidRPr="000C0A48">
        <w:rPr>
          <w:sz w:val="20"/>
        </w:rPr>
        <w:t>(</w:t>
      </w:r>
      <w:hyperlink r:id="rId9" w:history="1">
        <w:r w:rsidRPr="000C0A48">
          <w:rPr>
            <w:rStyle w:val="Hyperlink"/>
            <w:sz w:val="20"/>
            <w:szCs w:val="20"/>
          </w:rPr>
          <w:t>39</w:t>
        </w:r>
        <w:r w:rsidR="00432B3E" w:rsidRPr="000C0A48">
          <w:rPr>
            <w:rStyle w:val="Hyperlink"/>
            <w:sz w:val="20"/>
            <w:szCs w:val="20"/>
          </w:rPr>
          <w:t>61</w:t>
        </w:r>
        <w:r w:rsidRPr="000C0A48">
          <w:rPr>
            <w:rStyle w:val="Hyperlink"/>
            <w:sz w:val="20"/>
            <w:szCs w:val="20"/>
          </w:rPr>
          <w:t>5</w:t>
        </w:r>
      </w:hyperlink>
      <w:r w:rsidRPr="000C0A48">
        <w:rPr>
          <w:sz w:val="20"/>
        </w:rPr>
        <w:t>)</w:t>
      </w:r>
    </w:p>
    <w:p w:rsidR="00DF2FFE" w:rsidRPr="000C0A48" w:rsidRDefault="00DF2FFE" w:rsidP="00433ADA">
      <w:pPr>
        <w:ind w:left="357" w:hanging="357"/>
        <w:contextualSpacing/>
        <w:rPr>
          <w:sz w:val="20"/>
        </w:rPr>
      </w:pPr>
    </w:p>
    <w:p w:rsidR="00433ADA" w:rsidRPr="000C0A48" w:rsidRDefault="00433ADA" w:rsidP="00433ADA">
      <w:pPr>
        <w:pStyle w:val="SCCLsocParty"/>
        <w:numPr>
          <w:ilvl w:val="0"/>
          <w:numId w:val="44"/>
        </w:numPr>
        <w:ind w:left="357" w:hanging="357"/>
        <w:jc w:val="left"/>
        <w:rPr>
          <w:sz w:val="20"/>
          <w:szCs w:val="20"/>
          <w:lang w:val="en-US"/>
        </w:rPr>
      </w:pPr>
      <w:r w:rsidRPr="000C0A48">
        <w:rPr>
          <w:i/>
          <w:sz w:val="20"/>
          <w:szCs w:val="20"/>
          <w:lang w:val="en-US"/>
        </w:rPr>
        <w:t>Floriano Daponte</w:t>
      </w:r>
      <w:r w:rsidR="00432B3E" w:rsidRPr="000C0A48">
        <w:rPr>
          <w:i/>
          <w:sz w:val="20"/>
          <w:szCs w:val="20"/>
          <w:lang w:val="en-US"/>
        </w:rPr>
        <w:t>, et al.</w:t>
      </w:r>
      <w:r w:rsidRPr="000C0A48">
        <w:rPr>
          <w:i/>
          <w:sz w:val="20"/>
          <w:szCs w:val="20"/>
          <w:lang w:val="en-US"/>
        </w:rPr>
        <w:t xml:space="preserve"> v. Her Majesty the Queen</w:t>
      </w:r>
      <w:r w:rsidRPr="000C0A48">
        <w:rPr>
          <w:sz w:val="20"/>
          <w:szCs w:val="20"/>
          <w:lang w:val="en-US"/>
        </w:rPr>
        <w:t xml:space="preserve"> (Ont.) (Criminal) (By Leave) </w:t>
      </w:r>
      <w:r w:rsidRPr="000C0A48">
        <w:rPr>
          <w:sz w:val="20"/>
          <w:lang w:val="en-US"/>
        </w:rPr>
        <w:t>(</w:t>
      </w:r>
      <w:hyperlink r:id="rId10" w:history="1">
        <w:r w:rsidRPr="000C0A48">
          <w:rPr>
            <w:rStyle w:val="Hyperlink"/>
            <w:sz w:val="20"/>
            <w:szCs w:val="20"/>
            <w:lang w:val="en-US"/>
          </w:rPr>
          <w:t>39</w:t>
        </w:r>
        <w:r w:rsidR="00432B3E" w:rsidRPr="000C0A48">
          <w:rPr>
            <w:rStyle w:val="Hyperlink"/>
            <w:sz w:val="20"/>
            <w:szCs w:val="20"/>
            <w:lang w:val="en-US"/>
          </w:rPr>
          <w:t>59</w:t>
        </w:r>
        <w:r w:rsidRPr="000C0A48">
          <w:rPr>
            <w:rStyle w:val="Hyperlink"/>
            <w:sz w:val="20"/>
            <w:szCs w:val="20"/>
            <w:lang w:val="en-US"/>
          </w:rPr>
          <w:t>6</w:t>
        </w:r>
      </w:hyperlink>
      <w:r w:rsidRPr="000C0A48">
        <w:rPr>
          <w:sz w:val="20"/>
          <w:lang w:val="en-US"/>
        </w:rPr>
        <w:t>)</w:t>
      </w:r>
    </w:p>
    <w:p w:rsidR="00DF2FFE" w:rsidRPr="000C0A48" w:rsidRDefault="00DF2FFE" w:rsidP="00433ADA">
      <w:pPr>
        <w:ind w:left="357" w:hanging="357"/>
        <w:contextualSpacing/>
        <w:rPr>
          <w:sz w:val="20"/>
        </w:rPr>
      </w:pPr>
    </w:p>
    <w:p w:rsidR="00DF2FFE" w:rsidRPr="000C0A48" w:rsidRDefault="00433ADA" w:rsidP="00433ADA">
      <w:pPr>
        <w:pStyle w:val="ListParagraph"/>
        <w:numPr>
          <w:ilvl w:val="0"/>
          <w:numId w:val="44"/>
        </w:numPr>
        <w:ind w:left="357" w:hanging="357"/>
        <w:rPr>
          <w:sz w:val="20"/>
        </w:rPr>
      </w:pPr>
      <w:r w:rsidRPr="000C0A48">
        <w:rPr>
          <w:i/>
          <w:sz w:val="20"/>
        </w:rPr>
        <w:t>Luc LeBlanc v. Her Majesty the Queen</w:t>
      </w:r>
      <w:r w:rsidRPr="000C0A48">
        <w:rPr>
          <w:sz w:val="20"/>
        </w:rPr>
        <w:t xml:space="preserve"> (N.B.) (Criminal) (By Leave) (</w:t>
      </w:r>
      <w:hyperlink r:id="rId11" w:history="1">
        <w:r w:rsidRPr="000C0A48">
          <w:rPr>
            <w:rStyle w:val="Hyperlink"/>
            <w:sz w:val="20"/>
            <w:szCs w:val="20"/>
          </w:rPr>
          <w:t>3960</w:t>
        </w:r>
        <w:r w:rsidR="00432B3E" w:rsidRPr="000C0A48">
          <w:rPr>
            <w:rStyle w:val="Hyperlink"/>
            <w:sz w:val="20"/>
            <w:szCs w:val="20"/>
          </w:rPr>
          <w:t>8</w:t>
        </w:r>
      </w:hyperlink>
      <w:r w:rsidRPr="000C0A48">
        <w:rPr>
          <w:sz w:val="20"/>
        </w:rPr>
        <w:t>)</w:t>
      </w:r>
    </w:p>
    <w:p w:rsidR="00DF2FFE" w:rsidRPr="000C0A48" w:rsidRDefault="00DF2FFE" w:rsidP="00433ADA">
      <w:pPr>
        <w:ind w:left="357" w:hanging="357"/>
        <w:contextualSpacing/>
        <w:rPr>
          <w:sz w:val="20"/>
        </w:rPr>
      </w:pPr>
    </w:p>
    <w:p w:rsidR="00433ADA" w:rsidRPr="000C0A48" w:rsidRDefault="00433ADA" w:rsidP="00433ADA">
      <w:pPr>
        <w:pStyle w:val="ListParagraph"/>
        <w:numPr>
          <w:ilvl w:val="0"/>
          <w:numId w:val="44"/>
        </w:numPr>
        <w:ind w:left="357" w:hanging="357"/>
        <w:rPr>
          <w:i/>
          <w:sz w:val="20"/>
          <w:lang w:val="en-CA"/>
        </w:rPr>
      </w:pPr>
      <w:r w:rsidRPr="000C0A48">
        <w:rPr>
          <w:i/>
          <w:sz w:val="20"/>
        </w:rPr>
        <w:t>R.J.H. v. Her Majesty the Queen</w:t>
      </w:r>
      <w:r w:rsidRPr="000C0A48">
        <w:rPr>
          <w:i/>
          <w:sz w:val="20"/>
          <w:lang w:val="en-CA"/>
        </w:rPr>
        <w:t xml:space="preserve"> </w:t>
      </w:r>
      <w:r w:rsidRPr="000C0A48">
        <w:rPr>
          <w:sz w:val="20"/>
        </w:rPr>
        <w:t>(B.C.) (Criminal) (By Leave) (</w:t>
      </w:r>
      <w:hyperlink r:id="rId12" w:history="1">
        <w:r w:rsidRPr="000C0A48">
          <w:rPr>
            <w:rStyle w:val="Hyperlink"/>
            <w:sz w:val="20"/>
            <w:szCs w:val="20"/>
          </w:rPr>
          <w:t>396</w:t>
        </w:r>
        <w:r w:rsidR="00432B3E" w:rsidRPr="000C0A48">
          <w:rPr>
            <w:rStyle w:val="Hyperlink"/>
            <w:sz w:val="20"/>
            <w:szCs w:val="20"/>
          </w:rPr>
          <w:t>26</w:t>
        </w:r>
      </w:hyperlink>
      <w:r w:rsidRPr="000C0A48">
        <w:rPr>
          <w:sz w:val="20"/>
        </w:rPr>
        <w:t>)</w:t>
      </w:r>
    </w:p>
    <w:p w:rsidR="00433ADA" w:rsidRPr="000C0A48" w:rsidRDefault="00433ADA" w:rsidP="00433ADA">
      <w:pPr>
        <w:widowControl w:val="0"/>
        <w:autoSpaceDE w:val="0"/>
        <w:autoSpaceDN w:val="0"/>
        <w:adjustRightInd w:val="0"/>
        <w:ind w:left="357" w:hanging="357"/>
        <w:contextualSpacing/>
        <w:rPr>
          <w:sz w:val="20"/>
          <w:lang w:val="en-CA"/>
        </w:rPr>
      </w:pPr>
    </w:p>
    <w:p w:rsidR="00433ADA" w:rsidRPr="000C0A48" w:rsidRDefault="00433ADA" w:rsidP="00433ADA">
      <w:pPr>
        <w:pStyle w:val="ListParagraph"/>
        <w:numPr>
          <w:ilvl w:val="0"/>
          <w:numId w:val="44"/>
        </w:numPr>
        <w:ind w:left="357" w:hanging="357"/>
        <w:rPr>
          <w:i/>
          <w:sz w:val="20"/>
          <w:lang w:val="en-CA"/>
        </w:rPr>
      </w:pPr>
      <w:r w:rsidRPr="000C0A48">
        <w:rPr>
          <w:i/>
          <w:sz w:val="20"/>
        </w:rPr>
        <w:t xml:space="preserve">Yochanan Ishakis also known as Jason Ishakis, </w:t>
      </w:r>
      <w:r w:rsidR="00432B3E" w:rsidRPr="000C0A48">
        <w:rPr>
          <w:i/>
          <w:sz w:val="20"/>
        </w:rPr>
        <w:t>et al.</w:t>
      </w:r>
      <w:r w:rsidRPr="000C0A48">
        <w:rPr>
          <w:i/>
          <w:sz w:val="20"/>
        </w:rPr>
        <w:t xml:space="preserve"> v. Janet Tutt, </w:t>
      </w:r>
      <w:r w:rsidR="00432B3E" w:rsidRPr="000C0A48">
        <w:rPr>
          <w:i/>
          <w:sz w:val="20"/>
        </w:rPr>
        <w:t xml:space="preserve">et al. </w:t>
      </w:r>
      <w:r w:rsidRPr="000C0A48">
        <w:rPr>
          <w:sz w:val="20"/>
        </w:rPr>
        <w:t>(Ont.) (Civil) (By Leave) (</w:t>
      </w:r>
      <w:hyperlink r:id="rId13" w:history="1">
        <w:r w:rsidRPr="000C0A48">
          <w:rPr>
            <w:rStyle w:val="Hyperlink"/>
            <w:sz w:val="20"/>
            <w:szCs w:val="20"/>
          </w:rPr>
          <w:t>396</w:t>
        </w:r>
        <w:r w:rsidR="00432B3E" w:rsidRPr="000C0A48">
          <w:rPr>
            <w:rStyle w:val="Hyperlink"/>
            <w:sz w:val="20"/>
            <w:szCs w:val="20"/>
          </w:rPr>
          <w:t>25</w:t>
        </w:r>
      </w:hyperlink>
      <w:r w:rsidRPr="000C0A48">
        <w:rPr>
          <w:sz w:val="20"/>
        </w:rPr>
        <w:t>)</w:t>
      </w:r>
    </w:p>
    <w:p w:rsidR="006B6572" w:rsidRPr="000C0A48" w:rsidRDefault="006B6572" w:rsidP="000E2E04">
      <w:pPr>
        <w:ind w:left="357" w:hanging="357"/>
        <w:contextualSpacing/>
        <w:rPr>
          <w:sz w:val="20"/>
        </w:rPr>
      </w:pPr>
    </w:p>
    <w:p w:rsidR="0057402C" w:rsidRPr="000C0A48" w:rsidRDefault="000C0A48" w:rsidP="009B14F4">
      <w:pPr>
        <w:widowControl w:val="0"/>
        <w:jc w:val="both"/>
        <w:rPr>
          <w:sz w:val="20"/>
        </w:rPr>
      </w:pPr>
      <w:r w:rsidRPr="000C0A48">
        <w:rPr>
          <w:sz w:val="20"/>
        </w:rPr>
        <w:pict>
          <v:rect id="_x0000_i1026" style="width:2in;height:1pt" o:hrpct="0" o:hralign="center" o:hrstd="t" o:hrnoshade="t" o:hr="t" fillcolor="black [3213]" stroked="f"/>
        </w:pict>
      </w:r>
    </w:p>
    <w:p w:rsidR="00FC13B1" w:rsidRPr="000C0A48" w:rsidRDefault="00FC13B1" w:rsidP="00765331">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65331" w:rsidRPr="000C0A48" w:rsidTr="00E95A6A">
        <w:tc>
          <w:tcPr>
            <w:tcW w:w="543" w:type="pct"/>
          </w:tcPr>
          <w:p w:rsidR="00765331" w:rsidRPr="000C0A48" w:rsidRDefault="00765331" w:rsidP="00765331">
            <w:pPr>
              <w:jc w:val="both"/>
              <w:rPr>
                <w:sz w:val="20"/>
              </w:rPr>
            </w:pPr>
            <w:r w:rsidRPr="000C0A48">
              <w:rPr>
                <w:rStyle w:val="SCCFileNumberChar"/>
                <w:sz w:val="20"/>
                <w:szCs w:val="20"/>
              </w:rPr>
              <w:t>39616</w:t>
            </w:r>
          </w:p>
        </w:tc>
        <w:tc>
          <w:tcPr>
            <w:tcW w:w="4457" w:type="pct"/>
            <w:gridSpan w:val="3"/>
          </w:tcPr>
          <w:p w:rsidR="00765331" w:rsidRPr="000C0A48" w:rsidRDefault="00765331" w:rsidP="00765331">
            <w:pPr>
              <w:pStyle w:val="SCCLsocParty"/>
              <w:jc w:val="both"/>
              <w:rPr>
                <w:b/>
                <w:sz w:val="20"/>
                <w:szCs w:val="20"/>
                <w:lang w:val="en-US"/>
              </w:rPr>
            </w:pPr>
            <w:r w:rsidRPr="000C0A48">
              <w:rPr>
                <w:b/>
                <w:sz w:val="20"/>
                <w:szCs w:val="20"/>
                <w:lang w:val="en-US"/>
              </w:rPr>
              <w:t>Joshua Lee Ratt v. Her Majesty the Queen</w:t>
            </w:r>
          </w:p>
          <w:p w:rsidR="00765331" w:rsidRPr="000C0A48" w:rsidRDefault="00765331" w:rsidP="00765331">
            <w:pPr>
              <w:jc w:val="both"/>
              <w:rPr>
                <w:sz w:val="20"/>
              </w:rPr>
            </w:pPr>
            <w:r w:rsidRPr="000C0A48">
              <w:rPr>
                <w:sz w:val="20"/>
              </w:rPr>
              <w:t>(Sask.) (Criminal) (By Leave)</w:t>
            </w:r>
          </w:p>
        </w:tc>
      </w:tr>
      <w:tr w:rsidR="00765331" w:rsidRPr="000C0A48" w:rsidTr="00E95A6A">
        <w:tc>
          <w:tcPr>
            <w:tcW w:w="5000" w:type="pct"/>
            <w:gridSpan w:val="4"/>
          </w:tcPr>
          <w:p w:rsidR="00765331" w:rsidRPr="000C0A48" w:rsidRDefault="00765331" w:rsidP="00765331">
            <w:pPr>
              <w:jc w:val="both"/>
              <w:rPr>
                <w:sz w:val="20"/>
              </w:rPr>
            </w:pPr>
            <w:r w:rsidRPr="000C0A48">
              <w:rPr>
                <w:sz w:val="20"/>
              </w:rPr>
              <w:t xml:space="preserve">Criminal law — Sentencing — Considerations — What impact does </w:t>
            </w:r>
            <w:r w:rsidRPr="000C0A48">
              <w:rPr>
                <w:i/>
                <w:sz w:val="20"/>
              </w:rPr>
              <w:t>R</w:t>
            </w:r>
            <w:r w:rsidRPr="000C0A48">
              <w:rPr>
                <w:sz w:val="20"/>
              </w:rPr>
              <w:t xml:space="preserve"> v. </w:t>
            </w:r>
            <w:r w:rsidRPr="000C0A48">
              <w:rPr>
                <w:i/>
                <w:sz w:val="20"/>
              </w:rPr>
              <w:t>Gladue</w:t>
            </w:r>
            <w:r w:rsidRPr="000C0A48">
              <w:rPr>
                <w:sz w:val="20"/>
              </w:rPr>
              <w:t>, [1999] 1 SCR 688, continue to have in assessing the moral blameworthiness of serial violent offenders? — Did the Court of Appeal err in finding that a longer penitentiary sentence better emphasized the principle of protection of the public?</w:t>
            </w:r>
          </w:p>
          <w:p w:rsidR="00765331" w:rsidRPr="000C0A48" w:rsidRDefault="00765331" w:rsidP="00765331">
            <w:pPr>
              <w:jc w:val="both"/>
              <w:rPr>
                <w:sz w:val="20"/>
              </w:rPr>
            </w:pPr>
          </w:p>
        </w:tc>
      </w:tr>
      <w:tr w:rsidR="00765331" w:rsidRPr="000C0A48" w:rsidTr="00E95A6A">
        <w:tc>
          <w:tcPr>
            <w:tcW w:w="5000" w:type="pct"/>
            <w:gridSpan w:val="4"/>
          </w:tcPr>
          <w:p w:rsidR="00765331" w:rsidRPr="000C0A48" w:rsidRDefault="00765331" w:rsidP="00765331">
            <w:pPr>
              <w:pStyle w:val="body"/>
              <w:jc w:val="both"/>
              <w:rPr>
                <w:sz w:val="20"/>
                <w:szCs w:val="20"/>
                <w:lang w:val="en"/>
              </w:rPr>
            </w:pPr>
            <w:r w:rsidRPr="000C0A48">
              <w:rPr>
                <w:sz w:val="20"/>
                <w:szCs w:val="20"/>
                <w:lang w:val="en"/>
              </w:rPr>
              <w:t>After a trial in Provincial Court, Mr. Ratt was convicted of aggravated assault, obstructing police and two counts of breach of probation. He was acquitted on charges of threatening to cause bodily harm and threatening to cause death. On the charge of aggravated assault, the sentencing judge sentenced Mr. Ratt to a term of imprisonment of 46 months which, after credit was given for pre</w:t>
            </w:r>
            <w:r w:rsidRPr="000C0A48">
              <w:rPr>
                <w:sz w:val="20"/>
                <w:szCs w:val="20"/>
                <w:lang w:val="en"/>
              </w:rPr>
              <w:noBreakHyphen/>
              <w:t xml:space="preserve">sentence custody, left him with 25 months to serve. Mr. Ratt received concurrent </w:t>
            </w:r>
            <w:r w:rsidRPr="000C0A48">
              <w:rPr>
                <w:sz w:val="20"/>
                <w:szCs w:val="20"/>
                <w:lang w:val="en"/>
              </w:rPr>
              <w:lastRenderedPageBreak/>
              <w:t>sentences of three months’ imprisonment on the charge of obstructing police and 10 months for each count of breach of probation. The Court of Appeal allowed the Crown appeal from acquittal and remitted the two charges of uttering threats to the Provincial Court for a new trial. The Crown’s sentence appeal was allowed. The Court of Appeal held that a fit sentence, in all the circumstances of this case, is a term of imprisonment of five years and six months less credit for pre</w:t>
            </w:r>
            <w:r w:rsidRPr="000C0A48">
              <w:rPr>
                <w:sz w:val="20"/>
                <w:szCs w:val="20"/>
                <w:lang w:val="en"/>
              </w:rPr>
              <w:noBreakHyphen/>
              <w:t>sentence custody.</w:t>
            </w:r>
          </w:p>
        </w:tc>
      </w:tr>
      <w:tr w:rsidR="00765331" w:rsidRPr="000C0A48" w:rsidTr="00E95A6A">
        <w:tc>
          <w:tcPr>
            <w:tcW w:w="5000" w:type="pct"/>
            <w:gridSpan w:val="4"/>
          </w:tcPr>
          <w:p w:rsidR="00765331" w:rsidRPr="000C0A48" w:rsidRDefault="00765331" w:rsidP="00765331">
            <w:pPr>
              <w:jc w:val="both"/>
              <w:rPr>
                <w:sz w:val="20"/>
              </w:rPr>
            </w:pPr>
          </w:p>
        </w:tc>
      </w:tr>
      <w:tr w:rsidR="00765331" w:rsidRPr="000C0A48" w:rsidTr="00E95A6A">
        <w:tc>
          <w:tcPr>
            <w:tcW w:w="2427" w:type="pct"/>
            <w:gridSpan w:val="2"/>
          </w:tcPr>
          <w:p w:rsidR="00765331" w:rsidRPr="000C0A48" w:rsidRDefault="00765331" w:rsidP="00765331">
            <w:pPr>
              <w:jc w:val="both"/>
              <w:rPr>
                <w:sz w:val="20"/>
              </w:rPr>
            </w:pPr>
            <w:r w:rsidRPr="000C0A48">
              <w:rPr>
                <w:sz w:val="20"/>
              </w:rPr>
              <w:t>November 20, 2020</w:t>
            </w:r>
          </w:p>
          <w:p w:rsidR="00765331" w:rsidRPr="000C0A48" w:rsidRDefault="00765331" w:rsidP="00765331">
            <w:pPr>
              <w:jc w:val="both"/>
              <w:rPr>
                <w:sz w:val="20"/>
              </w:rPr>
            </w:pPr>
            <w:r w:rsidRPr="000C0A48">
              <w:rPr>
                <w:sz w:val="20"/>
              </w:rPr>
              <w:t>Provincial Court of Saskatchewan</w:t>
            </w:r>
          </w:p>
          <w:p w:rsidR="00765331" w:rsidRPr="000C0A48" w:rsidRDefault="00765331" w:rsidP="00765331">
            <w:pPr>
              <w:jc w:val="both"/>
              <w:rPr>
                <w:sz w:val="20"/>
              </w:rPr>
            </w:pPr>
            <w:r w:rsidRPr="000C0A48">
              <w:rPr>
                <w:sz w:val="20"/>
              </w:rPr>
              <w:t>(Mackenzie P.C.J.)</w:t>
            </w:r>
          </w:p>
          <w:p w:rsidR="00765331" w:rsidRPr="000C0A48" w:rsidRDefault="00765331" w:rsidP="00765331">
            <w:pPr>
              <w:jc w:val="both"/>
              <w:rPr>
                <w:sz w:val="20"/>
              </w:rPr>
            </w:pPr>
          </w:p>
        </w:tc>
        <w:tc>
          <w:tcPr>
            <w:tcW w:w="243" w:type="pct"/>
          </w:tcPr>
          <w:p w:rsidR="00765331" w:rsidRPr="000C0A48" w:rsidRDefault="00765331" w:rsidP="00765331">
            <w:pPr>
              <w:jc w:val="both"/>
              <w:rPr>
                <w:sz w:val="20"/>
              </w:rPr>
            </w:pPr>
          </w:p>
        </w:tc>
        <w:tc>
          <w:tcPr>
            <w:tcW w:w="2330" w:type="pct"/>
          </w:tcPr>
          <w:p w:rsidR="00765331" w:rsidRPr="000C0A48" w:rsidRDefault="00765331" w:rsidP="00765331">
            <w:pPr>
              <w:jc w:val="both"/>
              <w:rPr>
                <w:sz w:val="20"/>
              </w:rPr>
            </w:pPr>
            <w:r w:rsidRPr="000C0A48">
              <w:rPr>
                <w:sz w:val="20"/>
              </w:rPr>
              <w:t>Sentence:</w:t>
            </w:r>
            <w:r w:rsidRPr="000C0A48">
              <w:rPr>
                <w:sz w:val="20"/>
                <w:lang w:val="en"/>
              </w:rPr>
              <w:t xml:space="preserve"> term of imprisonment of 46 months less credit for pre</w:t>
            </w:r>
            <w:r w:rsidRPr="000C0A48">
              <w:rPr>
                <w:sz w:val="20"/>
                <w:lang w:val="en"/>
              </w:rPr>
              <w:noBreakHyphen/>
              <w:t>sentence custody</w:t>
            </w:r>
          </w:p>
        </w:tc>
      </w:tr>
      <w:tr w:rsidR="00765331" w:rsidRPr="000C0A48" w:rsidTr="00E95A6A">
        <w:tc>
          <w:tcPr>
            <w:tcW w:w="2427" w:type="pct"/>
            <w:gridSpan w:val="2"/>
          </w:tcPr>
          <w:p w:rsidR="00765331" w:rsidRPr="000C0A48" w:rsidRDefault="00765331" w:rsidP="00765331">
            <w:pPr>
              <w:jc w:val="both"/>
              <w:rPr>
                <w:sz w:val="20"/>
              </w:rPr>
            </w:pPr>
            <w:r w:rsidRPr="000C0A48">
              <w:rPr>
                <w:sz w:val="20"/>
              </w:rPr>
              <w:t>January 21, 2021</w:t>
            </w:r>
          </w:p>
          <w:p w:rsidR="00765331" w:rsidRPr="000C0A48" w:rsidRDefault="00765331" w:rsidP="00765331">
            <w:pPr>
              <w:jc w:val="both"/>
              <w:rPr>
                <w:sz w:val="20"/>
              </w:rPr>
            </w:pPr>
            <w:r w:rsidRPr="000C0A48">
              <w:rPr>
                <w:sz w:val="20"/>
              </w:rPr>
              <w:t>Court of Appeal for Saskatchewan</w:t>
            </w:r>
          </w:p>
          <w:p w:rsidR="00765331" w:rsidRPr="000C0A48" w:rsidRDefault="00765331" w:rsidP="00765331">
            <w:pPr>
              <w:jc w:val="both"/>
              <w:rPr>
                <w:sz w:val="20"/>
              </w:rPr>
            </w:pPr>
            <w:r w:rsidRPr="000C0A48">
              <w:rPr>
                <w:sz w:val="20"/>
              </w:rPr>
              <w:t>(Richards C.J., Barrington</w:t>
            </w:r>
            <w:r w:rsidRPr="000C0A48">
              <w:rPr>
                <w:sz w:val="20"/>
              </w:rPr>
              <w:noBreakHyphen/>
              <w:t xml:space="preserve">Foote and </w:t>
            </w:r>
          </w:p>
          <w:p w:rsidR="00765331" w:rsidRPr="000C0A48" w:rsidRDefault="00765331" w:rsidP="00765331">
            <w:pPr>
              <w:jc w:val="both"/>
              <w:rPr>
                <w:sz w:val="20"/>
              </w:rPr>
            </w:pPr>
            <w:r w:rsidRPr="000C0A48">
              <w:rPr>
                <w:sz w:val="20"/>
              </w:rPr>
              <w:t>Kalmakoff JJ.A.)</w:t>
            </w:r>
          </w:p>
          <w:p w:rsidR="00765331" w:rsidRPr="000C0A48" w:rsidRDefault="00765331" w:rsidP="00765331">
            <w:pPr>
              <w:jc w:val="both"/>
              <w:rPr>
                <w:sz w:val="20"/>
              </w:rPr>
            </w:pPr>
            <w:r w:rsidRPr="000C0A48">
              <w:rPr>
                <w:sz w:val="20"/>
              </w:rPr>
              <w:t>CACR3326 and CACR3292</w:t>
            </w:r>
          </w:p>
          <w:p w:rsidR="00765331" w:rsidRPr="000C0A48" w:rsidRDefault="000C0A48" w:rsidP="00765331">
            <w:pPr>
              <w:jc w:val="both"/>
              <w:rPr>
                <w:sz w:val="20"/>
              </w:rPr>
            </w:pPr>
            <w:hyperlink r:id="rId14" w:history="1">
              <w:r w:rsidR="00765331" w:rsidRPr="000C0A48">
                <w:rPr>
                  <w:rStyle w:val="Hyperlink"/>
                  <w:sz w:val="20"/>
                </w:rPr>
                <w:t>2021 SKCA 7</w:t>
              </w:r>
            </w:hyperlink>
          </w:p>
          <w:p w:rsidR="00765331" w:rsidRPr="000C0A48" w:rsidRDefault="00765331" w:rsidP="00765331">
            <w:pPr>
              <w:jc w:val="both"/>
              <w:rPr>
                <w:sz w:val="20"/>
              </w:rPr>
            </w:pPr>
          </w:p>
        </w:tc>
        <w:tc>
          <w:tcPr>
            <w:tcW w:w="243" w:type="pct"/>
          </w:tcPr>
          <w:p w:rsidR="00765331" w:rsidRPr="000C0A48" w:rsidRDefault="00765331" w:rsidP="00765331">
            <w:pPr>
              <w:jc w:val="both"/>
              <w:rPr>
                <w:sz w:val="20"/>
              </w:rPr>
            </w:pPr>
          </w:p>
        </w:tc>
        <w:tc>
          <w:tcPr>
            <w:tcW w:w="2330" w:type="pct"/>
          </w:tcPr>
          <w:p w:rsidR="00765331" w:rsidRPr="000C0A48" w:rsidRDefault="00765331" w:rsidP="00765331">
            <w:pPr>
              <w:jc w:val="both"/>
              <w:rPr>
                <w:sz w:val="20"/>
              </w:rPr>
            </w:pPr>
          </w:p>
          <w:p w:rsidR="00765331" w:rsidRPr="000C0A48" w:rsidRDefault="00765331" w:rsidP="00765331">
            <w:pPr>
              <w:jc w:val="both"/>
              <w:rPr>
                <w:sz w:val="20"/>
              </w:rPr>
            </w:pPr>
            <w:r w:rsidRPr="000C0A48">
              <w:rPr>
                <w:sz w:val="20"/>
              </w:rPr>
              <w:t>Sentence appeal allowed: sentence varied to five and ½ years less credit for pre</w:t>
            </w:r>
            <w:r w:rsidRPr="000C0A48">
              <w:rPr>
                <w:sz w:val="20"/>
              </w:rPr>
              <w:noBreakHyphen/>
              <w:t>sentence custody</w:t>
            </w:r>
          </w:p>
        </w:tc>
      </w:tr>
      <w:tr w:rsidR="00765331" w:rsidRPr="000C0A48" w:rsidTr="00E95A6A">
        <w:tc>
          <w:tcPr>
            <w:tcW w:w="2427" w:type="pct"/>
            <w:gridSpan w:val="2"/>
          </w:tcPr>
          <w:p w:rsidR="00765331" w:rsidRPr="000C0A48" w:rsidRDefault="00765331" w:rsidP="00765331">
            <w:pPr>
              <w:jc w:val="both"/>
              <w:rPr>
                <w:sz w:val="20"/>
              </w:rPr>
            </w:pPr>
            <w:r w:rsidRPr="000C0A48">
              <w:rPr>
                <w:sz w:val="20"/>
              </w:rPr>
              <w:t>March 22, 2021</w:t>
            </w:r>
          </w:p>
          <w:p w:rsidR="00765331" w:rsidRPr="000C0A48" w:rsidRDefault="00765331" w:rsidP="00765331">
            <w:pPr>
              <w:jc w:val="both"/>
              <w:rPr>
                <w:sz w:val="20"/>
              </w:rPr>
            </w:pPr>
            <w:r w:rsidRPr="000C0A48">
              <w:rPr>
                <w:sz w:val="20"/>
              </w:rPr>
              <w:t>Supreme Court of Canada</w:t>
            </w:r>
          </w:p>
          <w:p w:rsidR="00765331" w:rsidRPr="000C0A48" w:rsidRDefault="00765331" w:rsidP="00765331">
            <w:pPr>
              <w:jc w:val="both"/>
              <w:rPr>
                <w:sz w:val="20"/>
              </w:rPr>
            </w:pPr>
          </w:p>
        </w:tc>
        <w:tc>
          <w:tcPr>
            <w:tcW w:w="243" w:type="pct"/>
          </w:tcPr>
          <w:p w:rsidR="00765331" w:rsidRPr="000C0A48" w:rsidRDefault="00765331" w:rsidP="00765331">
            <w:pPr>
              <w:jc w:val="both"/>
              <w:rPr>
                <w:sz w:val="20"/>
              </w:rPr>
            </w:pPr>
          </w:p>
        </w:tc>
        <w:tc>
          <w:tcPr>
            <w:tcW w:w="2330" w:type="pct"/>
          </w:tcPr>
          <w:p w:rsidR="00765331" w:rsidRPr="000C0A48" w:rsidRDefault="00765331" w:rsidP="00765331">
            <w:pPr>
              <w:jc w:val="both"/>
              <w:rPr>
                <w:sz w:val="20"/>
              </w:rPr>
            </w:pPr>
            <w:r w:rsidRPr="000C0A48">
              <w:rPr>
                <w:sz w:val="20"/>
              </w:rPr>
              <w:t>Application for leave to appeal filed</w:t>
            </w:r>
          </w:p>
          <w:p w:rsidR="00765331" w:rsidRPr="000C0A48" w:rsidRDefault="00765331" w:rsidP="00765331">
            <w:pPr>
              <w:jc w:val="both"/>
              <w:rPr>
                <w:sz w:val="20"/>
              </w:rPr>
            </w:pPr>
          </w:p>
        </w:tc>
      </w:tr>
      <w:tr w:rsidR="00765331" w:rsidRPr="000C0A48" w:rsidTr="00E95A6A">
        <w:tc>
          <w:tcPr>
            <w:tcW w:w="2427" w:type="pct"/>
            <w:gridSpan w:val="2"/>
          </w:tcPr>
          <w:p w:rsidR="00765331" w:rsidRPr="000C0A48" w:rsidRDefault="00765331" w:rsidP="00765331">
            <w:pPr>
              <w:jc w:val="both"/>
              <w:rPr>
                <w:sz w:val="20"/>
              </w:rPr>
            </w:pPr>
            <w:r w:rsidRPr="000C0A48">
              <w:rPr>
                <w:sz w:val="20"/>
              </w:rPr>
              <w:t>June 3, 2021</w:t>
            </w:r>
          </w:p>
          <w:p w:rsidR="00765331" w:rsidRPr="000C0A48" w:rsidRDefault="00765331" w:rsidP="001A11AF">
            <w:pPr>
              <w:jc w:val="both"/>
              <w:rPr>
                <w:sz w:val="20"/>
              </w:rPr>
            </w:pPr>
            <w:r w:rsidRPr="000C0A48">
              <w:rPr>
                <w:sz w:val="20"/>
              </w:rPr>
              <w:t>Supreme Court of Canada</w:t>
            </w:r>
          </w:p>
        </w:tc>
        <w:tc>
          <w:tcPr>
            <w:tcW w:w="243" w:type="pct"/>
          </w:tcPr>
          <w:p w:rsidR="00765331" w:rsidRPr="000C0A48" w:rsidRDefault="00765331" w:rsidP="00765331">
            <w:pPr>
              <w:jc w:val="both"/>
              <w:rPr>
                <w:sz w:val="20"/>
              </w:rPr>
            </w:pPr>
          </w:p>
        </w:tc>
        <w:tc>
          <w:tcPr>
            <w:tcW w:w="2330" w:type="pct"/>
          </w:tcPr>
          <w:p w:rsidR="00765331" w:rsidRPr="000C0A48" w:rsidRDefault="00765331" w:rsidP="00765331">
            <w:pPr>
              <w:jc w:val="both"/>
              <w:rPr>
                <w:sz w:val="20"/>
              </w:rPr>
            </w:pPr>
            <w:r w:rsidRPr="000C0A48">
              <w:rPr>
                <w:sz w:val="20"/>
              </w:rPr>
              <w:t>Respondent’s motion for an extension of time to serve and file the response filed</w:t>
            </w:r>
          </w:p>
        </w:tc>
      </w:tr>
    </w:tbl>
    <w:p w:rsidR="00765331" w:rsidRPr="000C0A48" w:rsidRDefault="00765331" w:rsidP="00765331">
      <w:pPr>
        <w:jc w:val="both"/>
        <w:rPr>
          <w:sz w:val="20"/>
        </w:rPr>
      </w:pPr>
    </w:p>
    <w:p w:rsidR="001A11AF" w:rsidRPr="000C0A48" w:rsidRDefault="000C0A48" w:rsidP="00765331">
      <w:pPr>
        <w:jc w:val="both"/>
        <w:rPr>
          <w:sz w:val="20"/>
        </w:rPr>
      </w:pPr>
      <w:r w:rsidRPr="000C0A48">
        <w:rPr>
          <w:sz w:val="20"/>
        </w:rPr>
        <w:pict>
          <v:rect id="_x0000_i1027" style="width:2in;height:1pt" o:hrpct="0" o:hralign="center" o:hrstd="t" o:hrnoshade="t" o:hr="t" fillcolor="black [3213]" stroked="f"/>
        </w:pict>
      </w:r>
    </w:p>
    <w:p w:rsidR="001A11AF" w:rsidRPr="000C0A48" w:rsidRDefault="001A11AF" w:rsidP="0076533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65331" w:rsidRPr="000C0A48" w:rsidTr="00E95A6A">
        <w:tc>
          <w:tcPr>
            <w:tcW w:w="543" w:type="pct"/>
          </w:tcPr>
          <w:p w:rsidR="00765331" w:rsidRPr="000C0A48" w:rsidRDefault="00765331" w:rsidP="00765331">
            <w:pPr>
              <w:jc w:val="both"/>
              <w:rPr>
                <w:sz w:val="20"/>
                <w:lang w:val="fr-CA"/>
              </w:rPr>
            </w:pPr>
            <w:r w:rsidRPr="000C0A48">
              <w:rPr>
                <w:rStyle w:val="SCCFileNumberChar"/>
                <w:sz w:val="20"/>
                <w:szCs w:val="20"/>
                <w:lang w:val="fr-CA"/>
              </w:rPr>
              <w:t>39616</w:t>
            </w:r>
          </w:p>
        </w:tc>
        <w:tc>
          <w:tcPr>
            <w:tcW w:w="4457" w:type="pct"/>
            <w:gridSpan w:val="3"/>
          </w:tcPr>
          <w:p w:rsidR="00765331" w:rsidRPr="000C0A48" w:rsidRDefault="00765331" w:rsidP="00765331">
            <w:pPr>
              <w:pStyle w:val="SCCLsocParty"/>
              <w:jc w:val="both"/>
              <w:rPr>
                <w:b/>
                <w:sz w:val="20"/>
                <w:szCs w:val="20"/>
              </w:rPr>
            </w:pPr>
            <w:r w:rsidRPr="000C0A48">
              <w:rPr>
                <w:b/>
                <w:sz w:val="20"/>
                <w:szCs w:val="20"/>
              </w:rPr>
              <w:t xml:space="preserve">Joshua Lee Ratt c. Sa Majesté la Reine </w:t>
            </w:r>
          </w:p>
          <w:p w:rsidR="00765331" w:rsidRPr="000C0A48" w:rsidRDefault="00765331" w:rsidP="00765331">
            <w:pPr>
              <w:jc w:val="both"/>
              <w:rPr>
                <w:sz w:val="20"/>
                <w:lang w:val="fr-CA"/>
              </w:rPr>
            </w:pPr>
            <w:r w:rsidRPr="000C0A48">
              <w:rPr>
                <w:sz w:val="20"/>
                <w:lang w:val="fr-CA"/>
              </w:rPr>
              <w:t>(Saskatchewan) (Criminelle) (Autorisation)</w:t>
            </w:r>
          </w:p>
        </w:tc>
      </w:tr>
      <w:tr w:rsidR="00765331" w:rsidRPr="000C0A48" w:rsidTr="00E95A6A">
        <w:tc>
          <w:tcPr>
            <w:tcW w:w="5000" w:type="pct"/>
            <w:gridSpan w:val="4"/>
          </w:tcPr>
          <w:p w:rsidR="00765331" w:rsidRPr="000C0A48" w:rsidRDefault="00765331" w:rsidP="00765331">
            <w:pPr>
              <w:jc w:val="both"/>
              <w:rPr>
                <w:sz w:val="20"/>
                <w:lang w:val="fr-CA"/>
              </w:rPr>
            </w:pPr>
            <w:r w:rsidRPr="000C0A48">
              <w:rPr>
                <w:sz w:val="20"/>
                <w:lang w:val="fr-CA"/>
              </w:rPr>
              <w:t xml:space="preserve">Droit criminel — Détermination de la peine — Facteurs — Quelles incidences l’arrêt </w:t>
            </w:r>
            <w:r w:rsidRPr="000C0A48">
              <w:rPr>
                <w:i/>
                <w:sz w:val="20"/>
                <w:lang w:val="fr-CA"/>
              </w:rPr>
              <w:t>R</w:t>
            </w:r>
            <w:r w:rsidRPr="000C0A48">
              <w:rPr>
                <w:sz w:val="20"/>
                <w:lang w:val="fr-CA"/>
              </w:rPr>
              <w:t xml:space="preserve"> c. </w:t>
            </w:r>
            <w:r w:rsidRPr="000C0A48">
              <w:rPr>
                <w:i/>
                <w:sz w:val="20"/>
                <w:lang w:val="fr-CA"/>
              </w:rPr>
              <w:t>Gladue</w:t>
            </w:r>
            <w:r w:rsidRPr="000C0A48">
              <w:rPr>
                <w:sz w:val="20"/>
                <w:lang w:val="fr-CA"/>
              </w:rPr>
              <w:t>, [1999] 1 RCS 688, a</w:t>
            </w:r>
            <w:r w:rsidRPr="000C0A48">
              <w:rPr>
                <w:sz w:val="20"/>
                <w:lang w:val="fr-CA"/>
              </w:rPr>
              <w:noBreakHyphen/>
              <w:t>t</w:t>
            </w:r>
            <w:r w:rsidRPr="000C0A48">
              <w:rPr>
                <w:sz w:val="20"/>
                <w:lang w:val="fr-CA"/>
              </w:rPr>
              <w:noBreakHyphen/>
              <w:t>il encore sur l’évaluation de la culpabilité morale des auteurs de crimes violents en série? — La Cour d’appel a</w:t>
            </w:r>
            <w:r w:rsidRPr="000C0A48">
              <w:rPr>
                <w:sz w:val="20"/>
                <w:lang w:val="fr-CA"/>
              </w:rPr>
              <w:noBreakHyphen/>
              <w:t>t</w:t>
            </w:r>
            <w:r w:rsidRPr="000C0A48">
              <w:rPr>
                <w:sz w:val="20"/>
                <w:lang w:val="fr-CA"/>
              </w:rPr>
              <w:noBreakHyphen/>
              <w:t>elle commis une erreur en concluant qu’une peine d’incarcération dans un pénitencier mettait mieux en valeur le principe de la protection du public?</w:t>
            </w:r>
          </w:p>
          <w:p w:rsidR="00765331" w:rsidRPr="000C0A48" w:rsidRDefault="00765331" w:rsidP="00765331">
            <w:pPr>
              <w:jc w:val="both"/>
              <w:rPr>
                <w:sz w:val="20"/>
                <w:lang w:val="fr-CA"/>
              </w:rPr>
            </w:pPr>
          </w:p>
        </w:tc>
      </w:tr>
      <w:tr w:rsidR="00765331" w:rsidRPr="000C0A48" w:rsidTr="00E95A6A">
        <w:tc>
          <w:tcPr>
            <w:tcW w:w="5000" w:type="pct"/>
            <w:gridSpan w:val="4"/>
          </w:tcPr>
          <w:p w:rsidR="00765331" w:rsidRPr="000C0A48" w:rsidRDefault="00765331" w:rsidP="00765331">
            <w:pPr>
              <w:pStyle w:val="body"/>
              <w:jc w:val="both"/>
              <w:rPr>
                <w:sz w:val="20"/>
                <w:szCs w:val="20"/>
                <w:lang w:val="fr-CA"/>
              </w:rPr>
            </w:pPr>
            <w:r w:rsidRPr="000C0A48">
              <w:rPr>
                <w:sz w:val="20"/>
                <w:szCs w:val="20"/>
                <w:lang w:val="fr-CA"/>
              </w:rPr>
              <w:t xml:space="preserve">Au terme de son procès devant la Cour provinciale, M. Ratt a été reconnu coupable de voies de fait graves, d’entrave au travail des policiers et de deux chefs d’accusation de manquements aux conditions de sa probation. Il a été acquitté des accusations de menaces de causer des lésions corporelles et de menaces de mort. En ce qui concerne l’accusation de voies de fait graves, le juge de première instance a condamné M. Ratt à une peine d’emprisonnement de 46 mois, ce qui, compte tenu de la détention préventive, lui laissait 25 mois à purger. M. Ratt a été condamné à des peines concurrentes de trois mois d’emprisonnement pour l’accusation d’entrave au travail des policiers et de 10 mois pour chacun des chefs de manquements aux conditions de sa probation. La Cour d’appel a fait </w:t>
            </w:r>
            <w:proofErr w:type="gramStart"/>
            <w:r w:rsidRPr="000C0A48">
              <w:rPr>
                <w:sz w:val="20"/>
                <w:szCs w:val="20"/>
                <w:lang w:val="fr-CA"/>
              </w:rPr>
              <w:t>droit</w:t>
            </w:r>
            <w:proofErr w:type="gramEnd"/>
            <w:r w:rsidRPr="000C0A48">
              <w:rPr>
                <w:sz w:val="20"/>
                <w:szCs w:val="20"/>
                <w:lang w:val="fr-CA"/>
              </w:rPr>
              <w:t xml:space="preserve"> à l’appel interjeté par le ministère public de l’acquittement et a renvoyé les deux accusations d’avoir proféré des menaces à la Cour provinciale en vue d’un nouveau procès. L’appel de la sentence interjeté par le ministère public a été accueilli. La Cour d’appel a jugé que, compte tenu de l’ensemble des circonstances de l’espèce, une peine d’emprisonnement de cinq ans et six mois, moins le temps crédité pour la détention préventive, constituait une peine appropriée.</w:t>
            </w:r>
          </w:p>
        </w:tc>
      </w:tr>
      <w:tr w:rsidR="00765331" w:rsidRPr="000C0A48" w:rsidTr="00E95A6A">
        <w:tc>
          <w:tcPr>
            <w:tcW w:w="5000" w:type="pct"/>
            <w:gridSpan w:val="4"/>
          </w:tcPr>
          <w:p w:rsidR="00765331" w:rsidRPr="000C0A48" w:rsidRDefault="00765331" w:rsidP="00765331">
            <w:pPr>
              <w:jc w:val="both"/>
              <w:rPr>
                <w:sz w:val="20"/>
                <w:lang w:val="fr-CA"/>
              </w:rPr>
            </w:pPr>
          </w:p>
        </w:tc>
      </w:tr>
      <w:tr w:rsidR="00765331" w:rsidRPr="000C0A48" w:rsidTr="00E95A6A">
        <w:tc>
          <w:tcPr>
            <w:tcW w:w="2427" w:type="pct"/>
            <w:gridSpan w:val="2"/>
          </w:tcPr>
          <w:p w:rsidR="00765331" w:rsidRPr="000C0A48" w:rsidRDefault="00765331" w:rsidP="00765331">
            <w:pPr>
              <w:jc w:val="both"/>
              <w:rPr>
                <w:sz w:val="20"/>
                <w:lang w:val="fr-CA"/>
              </w:rPr>
            </w:pPr>
            <w:r w:rsidRPr="000C0A48">
              <w:rPr>
                <w:sz w:val="20"/>
                <w:lang w:val="fr-CA"/>
              </w:rPr>
              <w:t>20 novembre 2020</w:t>
            </w:r>
          </w:p>
          <w:p w:rsidR="00765331" w:rsidRPr="000C0A48" w:rsidRDefault="00765331" w:rsidP="00765331">
            <w:pPr>
              <w:jc w:val="both"/>
              <w:rPr>
                <w:sz w:val="20"/>
                <w:lang w:val="fr-CA"/>
              </w:rPr>
            </w:pPr>
            <w:r w:rsidRPr="000C0A48">
              <w:rPr>
                <w:sz w:val="20"/>
                <w:lang w:val="fr-CA"/>
              </w:rPr>
              <w:t>Cour provinciale de la Saskatchewan</w:t>
            </w:r>
          </w:p>
          <w:p w:rsidR="00765331" w:rsidRPr="000C0A48" w:rsidRDefault="00765331" w:rsidP="00765331">
            <w:pPr>
              <w:jc w:val="both"/>
              <w:rPr>
                <w:sz w:val="20"/>
                <w:lang w:val="fr-CA"/>
              </w:rPr>
            </w:pPr>
            <w:r w:rsidRPr="000C0A48">
              <w:rPr>
                <w:sz w:val="20"/>
                <w:lang w:val="fr-CA"/>
              </w:rPr>
              <w:t>(le juge Mackenzie)</w:t>
            </w:r>
          </w:p>
          <w:p w:rsidR="00765331" w:rsidRPr="000C0A48" w:rsidRDefault="00765331" w:rsidP="00765331">
            <w:pPr>
              <w:jc w:val="both"/>
              <w:rPr>
                <w:sz w:val="20"/>
                <w:lang w:val="fr-CA"/>
              </w:rPr>
            </w:pPr>
          </w:p>
        </w:tc>
        <w:tc>
          <w:tcPr>
            <w:tcW w:w="243" w:type="pct"/>
          </w:tcPr>
          <w:p w:rsidR="00765331" w:rsidRPr="000C0A48" w:rsidRDefault="00765331" w:rsidP="00765331">
            <w:pPr>
              <w:jc w:val="both"/>
              <w:rPr>
                <w:sz w:val="20"/>
                <w:lang w:val="fr-CA"/>
              </w:rPr>
            </w:pPr>
          </w:p>
        </w:tc>
        <w:tc>
          <w:tcPr>
            <w:tcW w:w="2330" w:type="pct"/>
          </w:tcPr>
          <w:p w:rsidR="00765331" w:rsidRPr="000C0A48" w:rsidRDefault="00765331" w:rsidP="00765331">
            <w:pPr>
              <w:jc w:val="both"/>
              <w:rPr>
                <w:sz w:val="20"/>
                <w:lang w:val="fr-CA"/>
              </w:rPr>
            </w:pPr>
            <w:r w:rsidRPr="000C0A48">
              <w:rPr>
                <w:sz w:val="20"/>
                <w:lang w:val="fr-CA"/>
              </w:rPr>
              <w:t>Sentence : peine d’emprisonnement de 46 mois, moins le temps crédité pour la détention préventive</w:t>
            </w:r>
          </w:p>
        </w:tc>
      </w:tr>
      <w:tr w:rsidR="00765331" w:rsidRPr="000C0A48" w:rsidTr="00E95A6A">
        <w:tc>
          <w:tcPr>
            <w:tcW w:w="2427" w:type="pct"/>
            <w:gridSpan w:val="2"/>
          </w:tcPr>
          <w:p w:rsidR="00765331" w:rsidRPr="000C0A48" w:rsidRDefault="00765331" w:rsidP="00765331">
            <w:pPr>
              <w:jc w:val="both"/>
              <w:rPr>
                <w:sz w:val="20"/>
                <w:lang w:val="fr-CA"/>
              </w:rPr>
            </w:pPr>
            <w:r w:rsidRPr="000C0A48">
              <w:rPr>
                <w:sz w:val="20"/>
                <w:lang w:val="fr-CA"/>
              </w:rPr>
              <w:t>21 janvier 2021</w:t>
            </w:r>
          </w:p>
          <w:p w:rsidR="00765331" w:rsidRPr="000C0A48" w:rsidRDefault="00765331" w:rsidP="00765331">
            <w:pPr>
              <w:jc w:val="both"/>
              <w:rPr>
                <w:sz w:val="20"/>
                <w:lang w:val="fr-CA"/>
              </w:rPr>
            </w:pPr>
            <w:r w:rsidRPr="000C0A48">
              <w:rPr>
                <w:sz w:val="20"/>
                <w:lang w:val="fr-CA"/>
              </w:rPr>
              <w:t xml:space="preserve">Cour d’appel de la </w:t>
            </w:r>
          </w:p>
          <w:p w:rsidR="00765331" w:rsidRPr="000C0A48" w:rsidRDefault="00765331" w:rsidP="00765331">
            <w:pPr>
              <w:jc w:val="both"/>
              <w:rPr>
                <w:sz w:val="20"/>
                <w:lang w:val="fr-CA"/>
              </w:rPr>
            </w:pPr>
            <w:r w:rsidRPr="000C0A48">
              <w:rPr>
                <w:sz w:val="20"/>
                <w:lang w:val="fr-CA"/>
              </w:rPr>
              <w:t>Saskatchewan</w:t>
            </w:r>
          </w:p>
          <w:p w:rsidR="00765331" w:rsidRPr="000C0A48" w:rsidRDefault="00765331" w:rsidP="00765331">
            <w:pPr>
              <w:jc w:val="both"/>
              <w:rPr>
                <w:sz w:val="20"/>
                <w:lang w:val="fr-CA"/>
              </w:rPr>
            </w:pPr>
            <w:r w:rsidRPr="000C0A48">
              <w:rPr>
                <w:sz w:val="20"/>
                <w:lang w:val="fr-CA"/>
              </w:rPr>
              <w:t>(le juge en chef Richards et les juges Barrington</w:t>
            </w:r>
            <w:r w:rsidRPr="000C0A48">
              <w:rPr>
                <w:sz w:val="20"/>
                <w:lang w:val="fr-CA"/>
              </w:rPr>
              <w:noBreakHyphen/>
              <w:t>Foote et Kalmakoff)</w:t>
            </w:r>
          </w:p>
          <w:p w:rsidR="00765331" w:rsidRPr="000C0A48" w:rsidRDefault="00765331" w:rsidP="00765331">
            <w:pPr>
              <w:jc w:val="both"/>
              <w:rPr>
                <w:sz w:val="20"/>
                <w:lang w:val="fr-CA"/>
              </w:rPr>
            </w:pPr>
            <w:r w:rsidRPr="000C0A48">
              <w:rPr>
                <w:sz w:val="20"/>
                <w:lang w:val="fr-CA"/>
              </w:rPr>
              <w:t>CACR3326 et CACR3292</w:t>
            </w:r>
          </w:p>
          <w:p w:rsidR="00765331" w:rsidRPr="000C0A48" w:rsidRDefault="000C0A48" w:rsidP="00765331">
            <w:pPr>
              <w:jc w:val="both"/>
              <w:rPr>
                <w:sz w:val="20"/>
                <w:lang w:val="fr-CA"/>
              </w:rPr>
            </w:pPr>
            <w:hyperlink r:id="rId15" w:history="1">
              <w:r w:rsidR="00765331" w:rsidRPr="000C0A48">
                <w:rPr>
                  <w:rStyle w:val="Hyperlink"/>
                  <w:sz w:val="20"/>
                  <w:lang w:val="fr-CA"/>
                </w:rPr>
                <w:t>2021 SKCA 7</w:t>
              </w:r>
            </w:hyperlink>
          </w:p>
          <w:p w:rsidR="00765331" w:rsidRPr="000C0A48" w:rsidRDefault="00765331" w:rsidP="00765331">
            <w:pPr>
              <w:jc w:val="both"/>
              <w:rPr>
                <w:sz w:val="20"/>
                <w:lang w:val="fr-CA"/>
              </w:rPr>
            </w:pPr>
          </w:p>
        </w:tc>
        <w:tc>
          <w:tcPr>
            <w:tcW w:w="243" w:type="pct"/>
          </w:tcPr>
          <w:p w:rsidR="00765331" w:rsidRPr="000C0A48" w:rsidRDefault="00765331" w:rsidP="00765331">
            <w:pPr>
              <w:jc w:val="both"/>
              <w:rPr>
                <w:sz w:val="20"/>
                <w:lang w:val="fr-CA"/>
              </w:rPr>
            </w:pPr>
          </w:p>
        </w:tc>
        <w:tc>
          <w:tcPr>
            <w:tcW w:w="2330" w:type="pct"/>
          </w:tcPr>
          <w:p w:rsidR="00765331" w:rsidRPr="000C0A48" w:rsidRDefault="00765331" w:rsidP="00765331">
            <w:pPr>
              <w:jc w:val="both"/>
              <w:rPr>
                <w:sz w:val="20"/>
                <w:lang w:val="fr-CA"/>
              </w:rPr>
            </w:pPr>
          </w:p>
          <w:p w:rsidR="00765331" w:rsidRPr="000C0A48" w:rsidRDefault="00765331" w:rsidP="00765331">
            <w:pPr>
              <w:jc w:val="both"/>
              <w:rPr>
                <w:sz w:val="20"/>
                <w:lang w:val="fr-CA"/>
              </w:rPr>
            </w:pPr>
            <w:r w:rsidRPr="000C0A48">
              <w:rPr>
                <w:sz w:val="20"/>
                <w:lang w:val="fr-CA"/>
              </w:rPr>
              <w:t>Appel de la sentence accueillie : peine réduite à cinq ans et demi, moins le temps crédité pour la détention préventive</w:t>
            </w:r>
          </w:p>
        </w:tc>
      </w:tr>
      <w:tr w:rsidR="00765331" w:rsidRPr="000C0A48" w:rsidTr="00E95A6A">
        <w:tc>
          <w:tcPr>
            <w:tcW w:w="2427" w:type="pct"/>
            <w:gridSpan w:val="2"/>
          </w:tcPr>
          <w:p w:rsidR="00765331" w:rsidRPr="000C0A48" w:rsidRDefault="00765331" w:rsidP="00765331">
            <w:pPr>
              <w:jc w:val="both"/>
              <w:rPr>
                <w:sz w:val="20"/>
                <w:lang w:val="fr-CA"/>
              </w:rPr>
            </w:pPr>
            <w:r w:rsidRPr="000C0A48">
              <w:rPr>
                <w:sz w:val="20"/>
                <w:lang w:val="fr-CA"/>
              </w:rPr>
              <w:t xml:space="preserve">22 mars 2021 </w:t>
            </w:r>
          </w:p>
          <w:p w:rsidR="00765331" w:rsidRPr="000C0A48" w:rsidRDefault="00765331" w:rsidP="00765331">
            <w:pPr>
              <w:jc w:val="both"/>
              <w:rPr>
                <w:sz w:val="20"/>
                <w:lang w:val="fr-CA"/>
              </w:rPr>
            </w:pPr>
            <w:r w:rsidRPr="000C0A48">
              <w:rPr>
                <w:sz w:val="20"/>
                <w:lang w:val="fr-CA"/>
              </w:rPr>
              <w:t>Cour suprême du Canada</w:t>
            </w:r>
          </w:p>
          <w:p w:rsidR="00765331" w:rsidRPr="000C0A48" w:rsidRDefault="00765331" w:rsidP="00765331">
            <w:pPr>
              <w:jc w:val="both"/>
              <w:rPr>
                <w:sz w:val="20"/>
                <w:lang w:val="fr-CA"/>
              </w:rPr>
            </w:pPr>
          </w:p>
        </w:tc>
        <w:tc>
          <w:tcPr>
            <w:tcW w:w="243" w:type="pct"/>
          </w:tcPr>
          <w:p w:rsidR="00765331" w:rsidRPr="000C0A48" w:rsidRDefault="00765331" w:rsidP="00765331">
            <w:pPr>
              <w:jc w:val="both"/>
              <w:rPr>
                <w:sz w:val="20"/>
                <w:lang w:val="fr-CA"/>
              </w:rPr>
            </w:pPr>
          </w:p>
        </w:tc>
        <w:tc>
          <w:tcPr>
            <w:tcW w:w="2330" w:type="pct"/>
          </w:tcPr>
          <w:p w:rsidR="00765331" w:rsidRPr="000C0A48" w:rsidRDefault="00765331" w:rsidP="00765331">
            <w:pPr>
              <w:jc w:val="both"/>
              <w:rPr>
                <w:sz w:val="20"/>
                <w:lang w:val="fr-CA"/>
              </w:rPr>
            </w:pPr>
            <w:r w:rsidRPr="000C0A48">
              <w:rPr>
                <w:sz w:val="20"/>
                <w:lang w:val="fr-CA"/>
              </w:rPr>
              <w:t xml:space="preserve">Demande d’autorisation d’appel déposée </w:t>
            </w:r>
          </w:p>
          <w:p w:rsidR="00765331" w:rsidRPr="000C0A48" w:rsidRDefault="00765331" w:rsidP="00765331">
            <w:pPr>
              <w:jc w:val="both"/>
              <w:rPr>
                <w:sz w:val="20"/>
                <w:lang w:val="fr-CA"/>
              </w:rPr>
            </w:pPr>
          </w:p>
        </w:tc>
      </w:tr>
      <w:tr w:rsidR="00765331" w:rsidRPr="000C0A48" w:rsidTr="00E95A6A">
        <w:tc>
          <w:tcPr>
            <w:tcW w:w="2427" w:type="pct"/>
            <w:gridSpan w:val="2"/>
          </w:tcPr>
          <w:p w:rsidR="00765331" w:rsidRPr="000C0A48" w:rsidRDefault="00765331" w:rsidP="00765331">
            <w:pPr>
              <w:jc w:val="both"/>
              <w:rPr>
                <w:sz w:val="20"/>
                <w:lang w:val="fr-CA"/>
              </w:rPr>
            </w:pPr>
            <w:r w:rsidRPr="000C0A48">
              <w:rPr>
                <w:sz w:val="20"/>
                <w:lang w:val="fr-CA"/>
              </w:rPr>
              <w:t>3 juin 2021</w:t>
            </w:r>
          </w:p>
          <w:p w:rsidR="00765331" w:rsidRPr="000C0A48" w:rsidRDefault="00765331" w:rsidP="001A11AF">
            <w:pPr>
              <w:jc w:val="both"/>
              <w:rPr>
                <w:sz w:val="20"/>
                <w:lang w:val="fr-CA"/>
              </w:rPr>
            </w:pPr>
            <w:r w:rsidRPr="000C0A48">
              <w:rPr>
                <w:sz w:val="20"/>
                <w:lang w:val="fr-CA"/>
              </w:rPr>
              <w:t>Cour suprême du Canada</w:t>
            </w:r>
          </w:p>
        </w:tc>
        <w:tc>
          <w:tcPr>
            <w:tcW w:w="243" w:type="pct"/>
          </w:tcPr>
          <w:p w:rsidR="00765331" w:rsidRPr="000C0A48" w:rsidRDefault="00765331" w:rsidP="00765331">
            <w:pPr>
              <w:jc w:val="both"/>
              <w:rPr>
                <w:sz w:val="20"/>
                <w:lang w:val="fr-CA"/>
              </w:rPr>
            </w:pPr>
          </w:p>
        </w:tc>
        <w:tc>
          <w:tcPr>
            <w:tcW w:w="2330" w:type="pct"/>
          </w:tcPr>
          <w:p w:rsidR="00765331" w:rsidRPr="000C0A48" w:rsidRDefault="00765331" w:rsidP="00765331">
            <w:pPr>
              <w:jc w:val="both"/>
              <w:rPr>
                <w:sz w:val="20"/>
                <w:lang w:val="fr-CA"/>
              </w:rPr>
            </w:pPr>
            <w:r w:rsidRPr="000C0A48">
              <w:rPr>
                <w:sz w:val="20"/>
                <w:lang w:val="fr-CA"/>
              </w:rPr>
              <w:t>Dépôt par l’intimée d’une requête en prorogation du délai imparti pour déposer et signifier une réponse</w:t>
            </w:r>
          </w:p>
        </w:tc>
      </w:tr>
    </w:tbl>
    <w:p w:rsidR="00765331" w:rsidRPr="000C0A48" w:rsidRDefault="00765331" w:rsidP="00765331">
      <w:pPr>
        <w:jc w:val="both"/>
        <w:rPr>
          <w:sz w:val="20"/>
          <w:lang w:val="fr-CA"/>
        </w:rPr>
      </w:pPr>
    </w:p>
    <w:p w:rsidR="001A11AF" w:rsidRPr="000C0A48" w:rsidRDefault="000C0A48" w:rsidP="00765331">
      <w:pPr>
        <w:jc w:val="both"/>
        <w:rPr>
          <w:sz w:val="20"/>
          <w:lang w:val="fr-CA"/>
        </w:rPr>
      </w:pPr>
      <w:r w:rsidRPr="000C0A48">
        <w:rPr>
          <w:sz w:val="20"/>
        </w:rPr>
        <w:pict>
          <v:rect id="_x0000_i1028" style="width:2in;height:1pt" o:hrpct="0" o:hralign="center" o:hrstd="t" o:hrnoshade="t" o:hr="t" fillcolor="black [3213]" stroked="f"/>
        </w:pict>
      </w:r>
    </w:p>
    <w:p w:rsidR="00DF2FFE" w:rsidRPr="000C0A48" w:rsidRDefault="00DF2FFE" w:rsidP="0076533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65331" w:rsidRPr="000C0A48" w:rsidTr="00E95A6A">
        <w:tc>
          <w:tcPr>
            <w:tcW w:w="543" w:type="pct"/>
          </w:tcPr>
          <w:p w:rsidR="00765331" w:rsidRPr="000C0A48" w:rsidRDefault="00765331" w:rsidP="00765331">
            <w:pPr>
              <w:jc w:val="both"/>
              <w:rPr>
                <w:sz w:val="20"/>
                <w:lang w:val="en-CA"/>
              </w:rPr>
            </w:pPr>
            <w:r w:rsidRPr="000C0A48">
              <w:rPr>
                <w:rStyle w:val="SCCFileNumberChar"/>
                <w:sz w:val="20"/>
                <w:szCs w:val="20"/>
              </w:rPr>
              <w:t>39615</w:t>
            </w:r>
          </w:p>
        </w:tc>
        <w:tc>
          <w:tcPr>
            <w:tcW w:w="4457" w:type="pct"/>
            <w:gridSpan w:val="3"/>
          </w:tcPr>
          <w:p w:rsidR="00765331" w:rsidRPr="000C0A48" w:rsidRDefault="00765331" w:rsidP="00765331">
            <w:pPr>
              <w:pStyle w:val="SCCLsocParty"/>
              <w:jc w:val="both"/>
              <w:rPr>
                <w:b/>
                <w:sz w:val="20"/>
                <w:szCs w:val="20"/>
                <w:lang w:val="en-CA"/>
              </w:rPr>
            </w:pPr>
            <w:r w:rsidRPr="000C0A48">
              <w:rPr>
                <w:b/>
                <w:sz w:val="20"/>
                <w:szCs w:val="20"/>
                <w:lang w:val="en-CA"/>
              </w:rPr>
              <w:t>Alexandre Bergevin v. Her Majesty the Queen</w:t>
            </w:r>
          </w:p>
          <w:p w:rsidR="00765331" w:rsidRPr="000C0A48" w:rsidRDefault="00765331" w:rsidP="00765331">
            <w:pPr>
              <w:jc w:val="both"/>
              <w:rPr>
                <w:sz w:val="20"/>
                <w:lang w:val="en-CA"/>
              </w:rPr>
            </w:pPr>
            <w:r w:rsidRPr="000C0A48">
              <w:rPr>
                <w:sz w:val="20"/>
                <w:lang w:val="en-CA"/>
              </w:rPr>
              <w:t>(F</w:t>
            </w:r>
            <w:r w:rsidR="001A11AF" w:rsidRPr="000C0A48">
              <w:rPr>
                <w:sz w:val="20"/>
                <w:lang w:val="en-CA"/>
              </w:rPr>
              <w:t>.</w:t>
            </w:r>
            <w:r w:rsidRPr="000C0A48">
              <w:rPr>
                <w:sz w:val="20"/>
                <w:lang w:val="en-CA"/>
              </w:rPr>
              <w:t>C</w:t>
            </w:r>
            <w:r w:rsidR="001A11AF" w:rsidRPr="000C0A48">
              <w:rPr>
                <w:sz w:val="20"/>
                <w:lang w:val="en-CA"/>
              </w:rPr>
              <w:t>.</w:t>
            </w:r>
            <w:r w:rsidRPr="000C0A48">
              <w:rPr>
                <w:sz w:val="20"/>
                <w:lang w:val="en-CA"/>
              </w:rPr>
              <w:t>) (Civil) (By Leave)</w:t>
            </w:r>
          </w:p>
        </w:tc>
      </w:tr>
      <w:tr w:rsidR="00765331" w:rsidRPr="000C0A48" w:rsidTr="00E95A6A">
        <w:tc>
          <w:tcPr>
            <w:tcW w:w="5000" w:type="pct"/>
            <w:gridSpan w:val="4"/>
          </w:tcPr>
          <w:p w:rsidR="00765331" w:rsidRPr="000C0A48" w:rsidRDefault="00765331" w:rsidP="00765331">
            <w:pPr>
              <w:jc w:val="both"/>
              <w:rPr>
                <w:sz w:val="20"/>
                <w:lang w:val="en-CA"/>
              </w:rPr>
            </w:pPr>
            <w:proofErr w:type="gramStart"/>
            <w:r w:rsidRPr="000C0A48">
              <w:rPr>
                <w:sz w:val="20"/>
                <w:lang w:val="en-CA"/>
              </w:rPr>
              <w:t xml:space="preserve">Taxation — Goods and services tax — Assessment — Appeals — Extension of time — Assessment made against taxpayer — Tax Court of Canada dismissing application for order extending time to serve notice of appeal from assessment — Court of Appeal affirming that decision — Conditions set out in s. 305(5) of </w:t>
            </w:r>
            <w:r w:rsidRPr="000C0A48">
              <w:rPr>
                <w:i/>
                <w:sz w:val="20"/>
                <w:lang w:val="en-CA"/>
              </w:rPr>
              <w:t>Excise Tax Act</w:t>
            </w:r>
            <w:r w:rsidRPr="000C0A48">
              <w:rPr>
                <w:sz w:val="20"/>
                <w:lang w:val="en-CA"/>
              </w:rPr>
              <w:t xml:space="preserve"> for granting application for order extending time — Type of evidence required in order to establish inability to act or intention to appeal — Whether justice and equity require adoption of context</w:t>
            </w:r>
            <w:r w:rsidRPr="000C0A48">
              <w:rPr>
                <w:sz w:val="20"/>
                <w:lang w:val="en-CA"/>
              </w:rPr>
              <w:noBreakHyphen/>
              <w:t>based standard in order to avoid miscarriage of justice — Whether s. 305(5)(a) (one</w:t>
            </w:r>
            <w:r w:rsidRPr="000C0A48">
              <w:rPr>
                <w:sz w:val="20"/>
                <w:lang w:val="en-CA"/>
              </w:rPr>
              <w:noBreakHyphen/>
              <w:t xml:space="preserve">year period for making application for order extending time) and s. 305(5)(b)(iii) (application made as soon as circumstances permitted it to be made) of </w:t>
            </w:r>
            <w:r w:rsidRPr="000C0A48">
              <w:rPr>
                <w:i/>
                <w:sz w:val="20"/>
                <w:lang w:val="en-CA"/>
              </w:rPr>
              <w:t xml:space="preserve">Act </w:t>
            </w:r>
            <w:r w:rsidRPr="000C0A48">
              <w:rPr>
                <w:sz w:val="20"/>
                <w:lang w:val="en-CA"/>
              </w:rPr>
              <w:t xml:space="preserve">set out concurrent conditions for obtaining extension of time to institute appeal — </w:t>
            </w:r>
            <w:r w:rsidRPr="000C0A48">
              <w:rPr>
                <w:i/>
                <w:sz w:val="20"/>
                <w:lang w:val="en-CA"/>
              </w:rPr>
              <w:t>Excise Tax Act</w:t>
            </w:r>
            <w:r w:rsidRPr="000C0A48">
              <w:rPr>
                <w:sz w:val="20"/>
                <w:lang w:val="en-CA"/>
              </w:rPr>
              <w:t>, R.S.C. 1985, c. E</w:t>
            </w:r>
            <w:r w:rsidRPr="000C0A48">
              <w:rPr>
                <w:sz w:val="20"/>
                <w:lang w:val="en-CA"/>
              </w:rPr>
              <w:noBreakHyphen/>
              <w:t>15, ss. 305, 306.</w:t>
            </w:r>
            <w:proofErr w:type="gramEnd"/>
          </w:p>
          <w:p w:rsidR="001A11AF" w:rsidRPr="000C0A48" w:rsidRDefault="001A11AF" w:rsidP="00765331">
            <w:pPr>
              <w:jc w:val="both"/>
              <w:rPr>
                <w:sz w:val="20"/>
                <w:lang w:val="en-CA"/>
              </w:rPr>
            </w:pPr>
          </w:p>
        </w:tc>
      </w:tr>
      <w:tr w:rsidR="00765331" w:rsidRPr="000C0A48" w:rsidTr="00E95A6A">
        <w:tc>
          <w:tcPr>
            <w:tcW w:w="5000" w:type="pct"/>
            <w:gridSpan w:val="4"/>
          </w:tcPr>
          <w:p w:rsidR="00765331" w:rsidRPr="000C0A48" w:rsidRDefault="00765331" w:rsidP="00765331">
            <w:pPr>
              <w:jc w:val="both"/>
              <w:rPr>
                <w:sz w:val="20"/>
                <w:lang w:val="en-CA"/>
              </w:rPr>
            </w:pPr>
            <w:r w:rsidRPr="000C0A48">
              <w:rPr>
                <w:sz w:val="20"/>
                <w:lang w:val="en-CA"/>
              </w:rPr>
              <w:t xml:space="preserve">On January 22, 2018, an assessment </w:t>
            </w:r>
            <w:proofErr w:type="gramStart"/>
            <w:r w:rsidRPr="000C0A48">
              <w:rPr>
                <w:sz w:val="20"/>
                <w:lang w:val="en-CA"/>
              </w:rPr>
              <w:t>was made</w:t>
            </w:r>
            <w:proofErr w:type="gramEnd"/>
            <w:r w:rsidRPr="000C0A48">
              <w:rPr>
                <w:sz w:val="20"/>
                <w:lang w:val="en-CA"/>
              </w:rPr>
              <w:t xml:space="preserve"> against the applicant, Alexandre Bergevin, under the </w:t>
            </w:r>
            <w:r w:rsidRPr="000C0A48">
              <w:rPr>
                <w:i/>
                <w:sz w:val="20"/>
                <w:lang w:val="en-CA"/>
              </w:rPr>
              <w:t>Excise Tax Act</w:t>
            </w:r>
            <w:r w:rsidRPr="000C0A48">
              <w:rPr>
                <w:sz w:val="20"/>
                <w:lang w:val="en-CA"/>
              </w:rPr>
              <w:t>, R.S.C. 1985, c. E</w:t>
            </w:r>
            <w:r w:rsidRPr="000C0A48">
              <w:rPr>
                <w:sz w:val="20"/>
                <w:lang w:val="en-CA"/>
              </w:rPr>
              <w:noBreakHyphen/>
              <w:t xml:space="preserve">15 (“ETA”). On April 23, 2018, Mr. Bergevin filed a notice of objection. A notice confirming the assessment </w:t>
            </w:r>
            <w:proofErr w:type="gramStart"/>
            <w:r w:rsidRPr="000C0A48">
              <w:rPr>
                <w:sz w:val="20"/>
                <w:lang w:val="en-CA"/>
              </w:rPr>
              <w:t>was issued</w:t>
            </w:r>
            <w:proofErr w:type="gramEnd"/>
            <w:r w:rsidRPr="000C0A48">
              <w:rPr>
                <w:sz w:val="20"/>
                <w:lang w:val="en-CA"/>
              </w:rPr>
              <w:t xml:space="preserve"> on December 10, 2018.  Mr. Bergevin wanted to appeal from that assessment to the Tax Court of Canada (“TCC”) and did so on April 18, 2019. The respondent informed Mr. Bergevin that the 90</w:t>
            </w:r>
            <w:r w:rsidRPr="000C0A48">
              <w:rPr>
                <w:sz w:val="20"/>
                <w:lang w:val="en-CA"/>
              </w:rPr>
              <w:noBreakHyphen/>
              <w:t>day period for instituting an appeal under s. 306 of the ETA had expired on March 10, 2019. On September 9, 2019, Mr. Bergevin, in a letter, made submissions on the expiry issue that the TCC deemed to constitute an application for an order extending the time to serve his appeal under s. 305(1) of the ETA. The TCC judge dismissed Mr. Bergevin’s application, finding that he had not met the criteria set out in s. 305(5) of the ETA for his application for an extension. The Federal Court of Appeal unanimously dismissed Mr. Bergevin’s appeal.</w:t>
            </w:r>
          </w:p>
          <w:p w:rsidR="00765331" w:rsidRPr="000C0A48" w:rsidRDefault="00765331" w:rsidP="00765331">
            <w:pPr>
              <w:jc w:val="both"/>
              <w:rPr>
                <w:sz w:val="20"/>
                <w:lang w:val="en-CA"/>
              </w:rPr>
            </w:pPr>
          </w:p>
        </w:tc>
      </w:tr>
      <w:tr w:rsidR="00765331" w:rsidRPr="000C0A48" w:rsidTr="00E95A6A">
        <w:tc>
          <w:tcPr>
            <w:tcW w:w="2427" w:type="pct"/>
            <w:gridSpan w:val="2"/>
          </w:tcPr>
          <w:p w:rsidR="00765331" w:rsidRPr="000C0A48" w:rsidRDefault="00765331" w:rsidP="00765331">
            <w:pPr>
              <w:jc w:val="both"/>
              <w:rPr>
                <w:sz w:val="20"/>
                <w:lang w:val="en-CA"/>
              </w:rPr>
            </w:pPr>
            <w:r w:rsidRPr="000C0A48">
              <w:rPr>
                <w:sz w:val="20"/>
                <w:lang w:val="en-CA"/>
              </w:rPr>
              <w:t>February 4, 2020</w:t>
            </w:r>
          </w:p>
          <w:p w:rsidR="00765331" w:rsidRPr="000C0A48" w:rsidRDefault="00765331" w:rsidP="00765331">
            <w:pPr>
              <w:jc w:val="both"/>
              <w:rPr>
                <w:sz w:val="20"/>
                <w:lang w:val="en-CA"/>
              </w:rPr>
            </w:pPr>
            <w:r w:rsidRPr="000C0A48">
              <w:rPr>
                <w:sz w:val="20"/>
                <w:lang w:val="en-CA"/>
              </w:rPr>
              <w:t>Tax Court of Canada</w:t>
            </w:r>
          </w:p>
          <w:p w:rsidR="00765331" w:rsidRPr="000C0A48" w:rsidRDefault="00765331" w:rsidP="00765331">
            <w:pPr>
              <w:jc w:val="both"/>
              <w:rPr>
                <w:sz w:val="20"/>
                <w:lang w:val="en-CA"/>
              </w:rPr>
            </w:pPr>
            <w:r w:rsidRPr="000C0A48">
              <w:rPr>
                <w:sz w:val="20"/>
                <w:lang w:val="en-CA"/>
              </w:rPr>
              <w:t>(St</w:t>
            </w:r>
            <w:r w:rsidRPr="000C0A48">
              <w:rPr>
                <w:sz w:val="20"/>
                <w:lang w:val="en-CA"/>
              </w:rPr>
              <w:noBreakHyphen/>
              <w:t>Hilaire J.)</w:t>
            </w:r>
          </w:p>
          <w:p w:rsidR="00765331" w:rsidRPr="000C0A48" w:rsidRDefault="00765331" w:rsidP="00765331">
            <w:pPr>
              <w:jc w:val="both"/>
              <w:rPr>
                <w:sz w:val="20"/>
                <w:lang w:val="en-CA"/>
              </w:rPr>
            </w:pPr>
            <w:r w:rsidRPr="000C0A48">
              <w:rPr>
                <w:sz w:val="20"/>
                <w:lang w:val="en-CA"/>
              </w:rPr>
              <w:t>File No.: 2019</w:t>
            </w:r>
            <w:r w:rsidRPr="000C0A48">
              <w:rPr>
                <w:sz w:val="20"/>
                <w:lang w:val="en-CA"/>
              </w:rPr>
              <w:noBreakHyphen/>
              <w:t xml:space="preserve">1439(GST)APP </w:t>
            </w:r>
          </w:p>
          <w:p w:rsidR="00765331" w:rsidRPr="000C0A48" w:rsidRDefault="00765331" w:rsidP="00765331">
            <w:pPr>
              <w:jc w:val="both"/>
              <w:rPr>
                <w:sz w:val="20"/>
                <w:lang w:val="en-CA"/>
              </w:rPr>
            </w:pPr>
            <w:r w:rsidRPr="000C0A48">
              <w:rPr>
                <w:sz w:val="20"/>
                <w:lang w:val="en-CA"/>
              </w:rPr>
              <w:t>(unpublished oral decision)</w:t>
            </w:r>
          </w:p>
          <w:p w:rsidR="00765331" w:rsidRPr="000C0A48" w:rsidRDefault="00765331" w:rsidP="00765331">
            <w:pPr>
              <w:jc w:val="both"/>
              <w:rPr>
                <w:sz w:val="20"/>
                <w:lang w:val="en-CA"/>
              </w:rPr>
            </w:pPr>
          </w:p>
        </w:tc>
        <w:tc>
          <w:tcPr>
            <w:tcW w:w="243" w:type="pct"/>
          </w:tcPr>
          <w:p w:rsidR="00765331" w:rsidRPr="000C0A48" w:rsidRDefault="00765331" w:rsidP="00765331">
            <w:pPr>
              <w:jc w:val="both"/>
              <w:rPr>
                <w:sz w:val="20"/>
                <w:lang w:val="en-CA"/>
              </w:rPr>
            </w:pPr>
          </w:p>
        </w:tc>
        <w:tc>
          <w:tcPr>
            <w:tcW w:w="2330" w:type="pct"/>
          </w:tcPr>
          <w:p w:rsidR="00765331" w:rsidRPr="000C0A48" w:rsidRDefault="00765331" w:rsidP="00765331">
            <w:pPr>
              <w:jc w:val="both"/>
              <w:rPr>
                <w:sz w:val="20"/>
                <w:lang w:val="en-CA"/>
              </w:rPr>
            </w:pPr>
            <w:r w:rsidRPr="000C0A48">
              <w:rPr>
                <w:sz w:val="20"/>
                <w:lang w:val="en-CA"/>
              </w:rPr>
              <w:t>Application by Mr. Bergevin for order extending time to serve notice of appeal from assessment — dismissed</w:t>
            </w:r>
          </w:p>
          <w:p w:rsidR="00765331" w:rsidRPr="000C0A48" w:rsidRDefault="00765331" w:rsidP="00765331">
            <w:pPr>
              <w:jc w:val="both"/>
              <w:rPr>
                <w:sz w:val="20"/>
                <w:lang w:val="en-CA"/>
              </w:rPr>
            </w:pPr>
          </w:p>
        </w:tc>
      </w:tr>
      <w:tr w:rsidR="00765331" w:rsidRPr="000C0A48" w:rsidTr="00E95A6A">
        <w:tc>
          <w:tcPr>
            <w:tcW w:w="2427" w:type="pct"/>
            <w:gridSpan w:val="2"/>
          </w:tcPr>
          <w:p w:rsidR="00765331" w:rsidRPr="000C0A48" w:rsidRDefault="00765331" w:rsidP="00765331">
            <w:pPr>
              <w:jc w:val="both"/>
              <w:rPr>
                <w:sz w:val="20"/>
                <w:lang w:val="en-CA"/>
              </w:rPr>
            </w:pPr>
            <w:r w:rsidRPr="000C0A48">
              <w:rPr>
                <w:sz w:val="20"/>
                <w:lang w:val="en-CA"/>
              </w:rPr>
              <w:t>January 21, 2021</w:t>
            </w:r>
          </w:p>
          <w:p w:rsidR="00765331" w:rsidRPr="000C0A48" w:rsidRDefault="00765331" w:rsidP="00765331">
            <w:pPr>
              <w:jc w:val="both"/>
              <w:rPr>
                <w:sz w:val="20"/>
                <w:lang w:val="en-CA"/>
              </w:rPr>
            </w:pPr>
            <w:r w:rsidRPr="000C0A48">
              <w:rPr>
                <w:sz w:val="20"/>
                <w:lang w:val="en-CA"/>
              </w:rPr>
              <w:t>Federal Court of Appeal</w:t>
            </w:r>
          </w:p>
          <w:p w:rsidR="00765331" w:rsidRPr="000C0A48" w:rsidRDefault="00765331" w:rsidP="00765331">
            <w:pPr>
              <w:jc w:val="both"/>
              <w:rPr>
                <w:sz w:val="20"/>
                <w:lang w:val="en-CA"/>
              </w:rPr>
            </w:pPr>
            <w:r w:rsidRPr="000C0A48">
              <w:rPr>
                <w:sz w:val="20"/>
                <w:lang w:val="en-CA"/>
              </w:rPr>
              <w:t>(Boivin, Locke and LeBlanc JJ.A.)</w:t>
            </w:r>
          </w:p>
          <w:p w:rsidR="00765331" w:rsidRPr="000C0A48" w:rsidRDefault="000C0A48" w:rsidP="00765331">
            <w:pPr>
              <w:jc w:val="both"/>
              <w:rPr>
                <w:sz w:val="20"/>
                <w:lang w:val="en-CA"/>
              </w:rPr>
            </w:pPr>
            <w:hyperlink r:id="rId16" w:history="1">
              <w:r w:rsidR="00765331" w:rsidRPr="000C0A48">
                <w:rPr>
                  <w:rStyle w:val="Hyperlink"/>
                  <w:sz w:val="20"/>
                  <w:lang w:val="en-CA"/>
                </w:rPr>
                <w:t>2021 FCA 9</w:t>
              </w:r>
            </w:hyperlink>
            <w:r w:rsidR="00765331" w:rsidRPr="000C0A48">
              <w:rPr>
                <w:sz w:val="20"/>
                <w:lang w:val="en-CA"/>
              </w:rPr>
              <w:t xml:space="preserve"> </w:t>
            </w:r>
          </w:p>
          <w:p w:rsidR="00765331" w:rsidRPr="000C0A48" w:rsidRDefault="00765331" w:rsidP="00765331">
            <w:pPr>
              <w:jc w:val="both"/>
              <w:rPr>
                <w:sz w:val="20"/>
                <w:lang w:val="en-CA"/>
              </w:rPr>
            </w:pPr>
          </w:p>
        </w:tc>
        <w:tc>
          <w:tcPr>
            <w:tcW w:w="243" w:type="pct"/>
          </w:tcPr>
          <w:p w:rsidR="00765331" w:rsidRPr="000C0A48" w:rsidRDefault="00765331" w:rsidP="00765331">
            <w:pPr>
              <w:jc w:val="both"/>
              <w:rPr>
                <w:sz w:val="20"/>
                <w:lang w:val="en-CA"/>
              </w:rPr>
            </w:pPr>
          </w:p>
        </w:tc>
        <w:tc>
          <w:tcPr>
            <w:tcW w:w="2330" w:type="pct"/>
          </w:tcPr>
          <w:p w:rsidR="00765331" w:rsidRPr="000C0A48" w:rsidRDefault="00765331" w:rsidP="00765331">
            <w:pPr>
              <w:jc w:val="both"/>
              <w:rPr>
                <w:sz w:val="20"/>
                <w:lang w:val="en-CA"/>
              </w:rPr>
            </w:pPr>
            <w:r w:rsidRPr="000C0A48">
              <w:rPr>
                <w:sz w:val="20"/>
                <w:lang w:val="en-CA"/>
              </w:rPr>
              <w:t>Appeal by Mr. Bergevin — dismissed</w:t>
            </w:r>
          </w:p>
          <w:p w:rsidR="00765331" w:rsidRPr="000C0A48" w:rsidRDefault="00765331" w:rsidP="00765331">
            <w:pPr>
              <w:jc w:val="both"/>
              <w:rPr>
                <w:sz w:val="20"/>
                <w:lang w:val="en-CA"/>
              </w:rPr>
            </w:pPr>
          </w:p>
        </w:tc>
      </w:tr>
      <w:tr w:rsidR="00765331" w:rsidRPr="000C0A48" w:rsidTr="00E95A6A">
        <w:tc>
          <w:tcPr>
            <w:tcW w:w="2427" w:type="pct"/>
            <w:gridSpan w:val="2"/>
          </w:tcPr>
          <w:p w:rsidR="00765331" w:rsidRPr="000C0A48" w:rsidRDefault="00765331" w:rsidP="00765331">
            <w:pPr>
              <w:jc w:val="both"/>
              <w:rPr>
                <w:sz w:val="20"/>
                <w:lang w:val="en-CA"/>
              </w:rPr>
            </w:pPr>
            <w:r w:rsidRPr="000C0A48">
              <w:rPr>
                <w:sz w:val="20"/>
                <w:lang w:val="en-CA"/>
              </w:rPr>
              <w:t>March 22, 2021</w:t>
            </w:r>
          </w:p>
          <w:p w:rsidR="00765331" w:rsidRPr="000C0A48" w:rsidRDefault="00765331" w:rsidP="00765331">
            <w:pPr>
              <w:jc w:val="both"/>
              <w:rPr>
                <w:sz w:val="20"/>
                <w:lang w:val="en-CA"/>
              </w:rPr>
            </w:pPr>
            <w:r w:rsidRPr="000C0A48">
              <w:rPr>
                <w:sz w:val="20"/>
                <w:lang w:val="en-CA"/>
              </w:rPr>
              <w:t>Supreme Court of Canada</w:t>
            </w:r>
          </w:p>
        </w:tc>
        <w:tc>
          <w:tcPr>
            <w:tcW w:w="243" w:type="pct"/>
          </w:tcPr>
          <w:p w:rsidR="00765331" w:rsidRPr="000C0A48" w:rsidRDefault="00765331" w:rsidP="00765331">
            <w:pPr>
              <w:jc w:val="both"/>
              <w:rPr>
                <w:sz w:val="20"/>
                <w:lang w:val="en-CA"/>
              </w:rPr>
            </w:pPr>
          </w:p>
        </w:tc>
        <w:tc>
          <w:tcPr>
            <w:tcW w:w="2330" w:type="pct"/>
          </w:tcPr>
          <w:p w:rsidR="00765331" w:rsidRPr="000C0A48" w:rsidRDefault="00765331" w:rsidP="00765331">
            <w:pPr>
              <w:jc w:val="both"/>
              <w:rPr>
                <w:sz w:val="20"/>
                <w:lang w:val="en-CA"/>
              </w:rPr>
            </w:pPr>
            <w:r w:rsidRPr="000C0A48">
              <w:rPr>
                <w:sz w:val="20"/>
                <w:lang w:val="en-CA"/>
              </w:rPr>
              <w:t>Application for leave to appeal filed by Mr. Bergevin</w:t>
            </w:r>
          </w:p>
        </w:tc>
      </w:tr>
    </w:tbl>
    <w:p w:rsidR="00765331" w:rsidRPr="000C0A48" w:rsidRDefault="00765331" w:rsidP="00765331">
      <w:pPr>
        <w:jc w:val="both"/>
        <w:rPr>
          <w:sz w:val="20"/>
          <w:lang w:val="en-CA"/>
        </w:rPr>
      </w:pPr>
    </w:p>
    <w:p w:rsidR="001A11AF" w:rsidRPr="000C0A48" w:rsidRDefault="000C0A48" w:rsidP="00765331">
      <w:pPr>
        <w:jc w:val="both"/>
        <w:rPr>
          <w:sz w:val="20"/>
          <w:lang w:val="en-CA"/>
        </w:rPr>
      </w:pPr>
      <w:r w:rsidRPr="000C0A48">
        <w:rPr>
          <w:sz w:val="20"/>
        </w:rPr>
        <w:pict>
          <v:rect id="_x0000_i1029" style="width:2in;height:1pt" o:hrpct="0" o:hralign="center" o:hrstd="t" o:hrnoshade="t" o:hr="t" fillcolor="black [3213]" stroked="f"/>
        </w:pict>
      </w:r>
    </w:p>
    <w:p w:rsidR="001A11AF" w:rsidRPr="000C0A48" w:rsidRDefault="001A11AF" w:rsidP="00765331">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65331" w:rsidRPr="000C0A48" w:rsidTr="00E95A6A">
        <w:tc>
          <w:tcPr>
            <w:tcW w:w="543" w:type="pct"/>
          </w:tcPr>
          <w:p w:rsidR="00765331" w:rsidRPr="000C0A48" w:rsidRDefault="00765331" w:rsidP="00765331">
            <w:pPr>
              <w:jc w:val="both"/>
              <w:rPr>
                <w:sz w:val="20"/>
              </w:rPr>
            </w:pPr>
            <w:r w:rsidRPr="000C0A48">
              <w:rPr>
                <w:rStyle w:val="SCCFileNumberChar"/>
                <w:sz w:val="20"/>
                <w:szCs w:val="20"/>
              </w:rPr>
              <w:t>39615</w:t>
            </w:r>
          </w:p>
        </w:tc>
        <w:tc>
          <w:tcPr>
            <w:tcW w:w="4457" w:type="pct"/>
            <w:gridSpan w:val="3"/>
          </w:tcPr>
          <w:p w:rsidR="00765331" w:rsidRPr="000C0A48" w:rsidRDefault="00765331" w:rsidP="00765331">
            <w:pPr>
              <w:pStyle w:val="SCCLsocParty"/>
              <w:jc w:val="both"/>
              <w:rPr>
                <w:b/>
                <w:sz w:val="20"/>
                <w:szCs w:val="20"/>
              </w:rPr>
            </w:pPr>
            <w:r w:rsidRPr="000C0A48">
              <w:rPr>
                <w:b/>
                <w:sz w:val="20"/>
                <w:szCs w:val="20"/>
              </w:rPr>
              <w:t>Alexandre Bergevin c. Sa Majesté la Reine</w:t>
            </w:r>
          </w:p>
          <w:p w:rsidR="00765331" w:rsidRPr="000C0A48" w:rsidRDefault="00765331" w:rsidP="00765331">
            <w:pPr>
              <w:jc w:val="both"/>
              <w:rPr>
                <w:sz w:val="20"/>
                <w:lang w:val="fr-CA"/>
              </w:rPr>
            </w:pPr>
            <w:r w:rsidRPr="000C0A48">
              <w:rPr>
                <w:sz w:val="20"/>
                <w:lang w:val="fr-CA"/>
              </w:rPr>
              <w:t>(C</w:t>
            </w:r>
            <w:r w:rsidR="001A11AF" w:rsidRPr="000C0A48">
              <w:rPr>
                <w:sz w:val="20"/>
                <w:lang w:val="fr-CA"/>
              </w:rPr>
              <w:t>.</w:t>
            </w:r>
            <w:r w:rsidRPr="000C0A48">
              <w:rPr>
                <w:sz w:val="20"/>
                <w:lang w:val="fr-CA"/>
              </w:rPr>
              <w:t>F</w:t>
            </w:r>
            <w:r w:rsidR="001A11AF" w:rsidRPr="000C0A48">
              <w:rPr>
                <w:sz w:val="20"/>
                <w:lang w:val="fr-CA"/>
              </w:rPr>
              <w:t>.</w:t>
            </w:r>
            <w:r w:rsidRPr="000C0A48">
              <w:rPr>
                <w:sz w:val="20"/>
                <w:lang w:val="fr-CA"/>
              </w:rPr>
              <w:t>) (Civile) (Autorisation)</w:t>
            </w:r>
          </w:p>
        </w:tc>
      </w:tr>
      <w:tr w:rsidR="00765331" w:rsidRPr="000C0A48" w:rsidTr="00E95A6A">
        <w:tc>
          <w:tcPr>
            <w:tcW w:w="5000" w:type="pct"/>
            <w:gridSpan w:val="4"/>
          </w:tcPr>
          <w:p w:rsidR="00765331" w:rsidRPr="000C0A48" w:rsidRDefault="00765331" w:rsidP="00765331">
            <w:pPr>
              <w:jc w:val="both"/>
              <w:rPr>
                <w:sz w:val="20"/>
                <w:lang w:val="fr-CA"/>
              </w:rPr>
            </w:pPr>
            <w:r w:rsidRPr="000C0A48">
              <w:rPr>
                <w:sz w:val="20"/>
                <w:lang w:val="fr-CA"/>
              </w:rPr>
              <w:t xml:space="preserve">Droit fiscal — Taxe sur les produits et services — Cotisation — Appels — Prorogation de délai — Cotisation émise contre contribuable — Cour canadienne de l’impôt rejetant une demande en prorogation de délai pour signifier un avis d’appel contestant la cotisation — Cour d’appel confirmant la décision de première instance — Conditions énumérées au </w:t>
            </w:r>
            <w:proofErr w:type="spellStart"/>
            <w:r w:rsidRPr="000C0A48">
              <w:rPr>
                <w:sz w:val="20"/>
                <w:lang w:val="fr-CA"/>
              </w:rPr>
              <w:t>par</w:t>
            </w:r>
            <w:proofErr w:type="spellEnd"/>
            <w:r w:rsidRPr="000C0A48">
              <w:rPr>
                <w:sz w:val="20"/>
                <w:lang w:val="fr-CA"/>
              </w:rPr>
              <w:t xml:space="preserve">. 305(5) de la </w:t>
            </w:r>
            <w:r w:rsidRPr="000C0A48">
              <w:rPr>
                <w:i/>
                <w:sz w:val="20"/>
                <w:lang w:val="fr-CA"/>
              </w:rPr>
              <w:t>Loi sur la taxe d’accise</w:t>
            </w:r>
            <w:r w:rsidRPr="000C0A48">
              <w:rPr>
                <w:sz w:val="20"/>
                <w:lang w:val="fr-CA"/>
              </w:rPr>
              <w:t xml:space="preserve"> pour donner droit à une demande de prorogation du délai — Quel type de preuve est requis pour établir l’impossibilité d’agir ou l’intention d’interjeter appel? — Est</w:t>
            </w:r>
            <w:r w:rsidRPr="000C0A48">
              <w:rPr>
                <w:sz w:val="20"/>
                <w:lang w:val="fr-CA"/>
              </w:rPr>
              <w:noBreakHyphen/>
              <w:t>ce que la justice et l’équité commandent l’adoption d’une norme contextuelle, afin d’éviter un déni de justice? — Est</w:t>
            </w:r>
            <w:r w:rsidRPr="000C0A48">
              <w:rPr>
                <w:sz w:val="20"/>
                <w:lang w:val="fr-CA"/>
              </w:rPr>
              <w:noBreakHyphen/>
              <w:t>ce que l’alinéa 305(5)a) (délai d’un an pour produire une demande de prorogation du délai) et le sous</w:t>
            </w:r>
            <w:r w:rsidRPr="000C0A48">
              <w:rPr>
                <w:sz w:val="20"/>
                <w:lang w:val="fr-CA"/>
              </w:rPr>
              <w:noBreakHyphen/>
              <w:t>alinéa 305(5)b</w:t>
            </w:r>
            <w:proofErr w:type="gramStart"/>
            <w:r w:rsidRPr="000C0A48">
              <w:rPr>
                <w:sz w:val="20"/>
                <w:lang w:val="fr-CA"/>
              </w:rPr>
              <w:t>)(</w:t>
            </w:r>
            <w:proofErr w:type="gramEnd"/>
            <w:r w:rsidRPr="000C0A48">
              <w:rPr>
                <w:sz w:val="20"/>
                <w:lang w:val="fr-CA"/>
              </w:rPr>
              <w:t xml:space="preserve">iii) (demande présentée dès que les circonstances le permettaient) de la </w:t>
            </w:r>
            <w:r w:rsidRPr="000C0A48">
              <w:rPr>
                <w:i/>
                <w:sz w:val="20"/>
                <w:lang w:val="fr-CA"/>
              </w:rPr>
              <w:t xml:space="preserve">Loi </w:t>
            </w:r>
            <w:r w:rsidRPr="000C0A48">
              <w:rPr>
                <w:sz w:val="20"/>
                <w:lang w:val="fr-CA"/>
              </w:rPr>
              <w:t xml:space="preserve">prescrivent des conditions concordantes en ce qui a trait à l’obtention d’une prorogation du délai d’appel? — </w:t>
            </w:r>
            <w:r w:rsidRPr="000C0A48">
              <w:rPr>
                <w:i/>
                <w:sz w:val="20"/>
                <w:lang w:val="fr-CA"/>
              </w:rPr>
              <w:t>Loi sur la taxe d’accise</w:t>
            </w:r>
            <w:r w:rsidRPr="000C0A48">
              <w:rPr>
                <w:sz w:val="20"/>
                <w:lang w:val="fr-CA"/>
              </w:rPr>
              <w:t>, L.R.C. 1985 c. E</w:t>
            </w:r>
            <w:r w:rsidRPr="000C0A48">
              <w:rPr>
                <w:sz w:val="20"/>
                <w:lang w:val="fr-CA"/>
              </w:rPr>
              <w:noBreakHyphen/>
              <w:t>15, art. 305, 306.</w:t>
            </w:r>
          </w:p>
          <w:p w:rsidR="001A11AF" w:rsidRPr="000C0A48" w:rsidRDefault="001A11AF" w:rsidP="00765331">
            <w:pPr>
              <w:jc w:val="both"/>
              <w:rPr>
                <w:sz w:val="20"/>
                <w:lang w:val="fr-CA"/>
              </w:rPr>
            </w:pPr>
          </w:p>
        </w:tc>
      </w:tr>
      <w:tr w:rsidR="00765331" w:rsidRPr="000C0A48" w:rsidTr="00E95A6A">
        <w:tc>
          <w:tcPr>
            <w:tcW w:w="5000" w:type="pct"/>
            <w:gridSpan w:val="4"/>
          </w:tcPr>
          <w:p w:rsidR="00765331" w:rsidRPr="000C0A48" w:rsidRDefault="00765331" w:rsidP="00765331">
            <w:pPr>
              <w:jc w:val="both"/>
              <w:rPr>
                <w:sz w:val="20"/>
                <w:lang w:val="fr-CA"/>
              </w:rPr>
            </w:pPr>
            <w:r w:rsidRPr="000C0A48">
              <w:rPr>
                <w:sz w:val="20"/>
                <w:lang w:val="fr-CA"/>
              </w:rPr>
              <w:t xml:space="preserve">Le 22 janvier 2018, une cotisation a été émise contre le demandeur, Alexandre Bergevin, en vertu de la </w:t>
            </w:r>
            <w:r w:rsidRPr="000C0A48">
              <w:rPr>
                <w:i/>
                <w:sz w:val="20"/>
                <w:lang w:val="fr-CA"/>
              </w:rPr>
              <w:t>Loi sur la taxe d’accise</w:t>
            </w:r>
            <w:r w:rsidRPr="000C0A48">
              <w:rPr>
                <w:sz w:val="20"/>
                <w:lang w:val="fr-CA"/>
              </w:rPr>
              <w:t>, L.R.C., 1985 ch. E</w:t>
            </w:r>
            <w:r w:rsidRPr="000C0A48">
              <w:rPr>
                <w:sz w:val="20"/>
                <w:lang w:val="fr-CA"/>
              </w:rPr>
              <w:noBreakHyphen/>
              <w:t xml:space="preserve">15 (« LTA »). Le 23 avril 2018, M. Bergevin a présenté un avis d’opposition. Un avis confirmant la cotisation fut émis le 10 décembre 2018.  Monsieur Bergevin a souhaité porter appel à l’encontre de cette cotisation, devant la Cour canadienne de l’impôt (« CCI »), et a interjeté un appel devant la CCI le 18 avril 2019. L’intimée a informé M. Bergevin que le délai de 90 jours pour présenter un appel en vertu de l’art. 306 de la LTA s’était écoulé le 10 mars 2019. Le 9 septembre 2019, M. Bergevin a présenté ses observations sur la question de l’échéance, par voie de lettre, que la CCI a désignée comme une demande en prorogation de délai pour signifier son appel, en vertu du par. 305(1) de la LTA. La juge de première instance à la CCI a rejeté la demande de prorogation de M. Bergevin, concluant qu’il n’a pas satisfait aux critères énoncés au </w:t>
            </w:r>
            <w:proofErr w:type="spellStart"/>
            <w:r w:rsidRPr="000C0A48">
              <w:rPr>
                <w:sz w:val="20"/>
                <w:lang w:val="fr-CA"/>
              </w:rPr>
              <w:t>par</w:t>
            </w:r>
            <w:proofErr w:type="spellEnd"/>
            <w:r w:rsidRPr="000C0A48">
              <w:rPr>
                <w:sz w:val="20"/>
                <w:lang w:val="fr-CA"/>
              </w:rPr>
              <w:t>. 305(5) de la LTA pour sa demande en prorogation. La Cour d’appel fédérale, à l’unanimité, a rejeté l’appel de M. Bergevin.</w:t>
            </w:r>
          </w:p>
          <w:p w:rsidR="00765331" w:rsidRPr="000C0A48" w:rsidRDefault="00765331" w:rsidP="00765331">
            <w:pPr>
              <w:jc w:val="both"/>
              <w:rPr>
                <w:sz w:val="20"/>
                <w:lang w:val="fr-CA"/>
              </w:rPr>
            </w:pPr>
          </w:p>
        </w:tc>
      </w:tr>
      <w:tr w:rsidR="00765331" w:rsidRPr="000C0A48" w:rsidTr="00E95A6A">
        <w:tc>
          <w:tcPr>
            <w:tcW w:w="2427" w:type="pct"/>
            <w:gridSpan w:val="2"/>
          </w:tcPr>
          <w:p w:rsidR="00765331" w:rsidRPr="000C0A48" w:rsidRDefault="00765331" w:rsidP="00765331">
            <w:pPr>
              <w:jc w:val="both"/>
              <w:rPr>
                <w:sz w:val="20"/>
                <w:lang w:val="fr-CA"/>
              </w:rPr>
            </w:pPr>
            <w:r w:rsidRPr="000C0A48">
              <w:rPr>
                <w:sz w:val="20"/>
                <w:lang w:val="fr-CA"/>
              </w:rPr>
              <w:t>Le 4 février 2020</w:t>
            </w:r>
          </w:p>
          <w:p w:rsidR="00765331" w:rsidRPr="000C0A48" w:rsidRDefault="00765331" w:rsidP="00765331">
            <w:pPr>
              <w:jc w:val="both"/>
              <w:rPr>
                <w:sz w:val="20"/>
                <w:lang w:val="fr-CA"/>
              </w:rPr>
            </w:pPr>
            <w:r w:rsidRPr="000C0A48">
              <w:rPr>
                <w:sz w:val="20"/>
                <w:lang w:val="fr-CA"/>
              </w:rPr>
              <w:t>Cour canadienne de l’impôt</w:t>
            </w:r>
          </w:p>
          <w:p w:rsidR="00765331" w:rsidRPr="000C0A48" w:rsidRDefault="00765331" w:rsidP="00765331">
            <w:pPr>
              <w:jc w:val="both"/>
              <w:rPr>
                <w:sz w:val="20"/>
                <w:lang w:val="fr-CA"/>
              </w:rPr>
            </w:pPr>
            <w:r w:rsidRPr="000C0A48">
              <w:rPr>
                <w:sz w:val="20"/>
                <w:lang w:val="fr-CA"/>
              </w:rPr>
              <w:t>(la juge St</w:t>
            </w:r>
            <w:r w:rsidRPr="000C0A48">
              <w:rPr>
                <w:sz w:val="20"/>
                <w:lang w:val="fr-CA"/>
              </w:rPr>
              <w:noBreakHyphen/>
              <w:t>Hilaire)</w:t>
            </w:r>
          </w:p>
          <w:p w:rsidR="00765331" w:rsidRPr="000C0A48" w:rsidRDefault="00765331" w:rsidP="00765331">
            <w:pPr>
              <w:jc w:val="both"/>
              <w:rPr>
                <w:sz w:val="20"/>
                <w:lang w:val="fr-CA"/>
              </w:rPr>
            </w:pPr>
            <w:r w:rsidRPr="000C0A48">
              <w:rPr>
                <w:sz w:val="20"/>
                <w:lang w:val="fr-CA"/>
              </w:rPr>
              <w:t>Numéro du dossier : 2019</w:t>
            </w:r>
            <w:r w:rsidRPr="000C0A48">
              <w:rPr>
                <w:sz w:val="20"/>
                <w:lang w:val="fr-CA"/>
              </w:rPr>
              <w:noBreakHyphen/>
              <w:t>1439(GST</w:t>
            </w:r>
            <w:proofErr w:type="gramStart"/>
            <w:r w:rsidRPr="000C0A48">
              <w:rPr>
                <w:sz w:val="20"/>
                <w:lang w:val="fr-CA"/>
              </w:rPr>
              <w:t>)APP</w:t>
            </w:r>
            <w:proofErr w:type="gramEnd"/>
            <w:r w:rsidRPr="000C0A48">
              <w:rPr>
                <w:sz w:val="20"/>
                <w:lang w:val="fr-CA"/>
              </w:rPr>
              <w:t xml:space="preserve"> </w:t>
            </w:r>
          </w:p>
          <w:p w:rsidR="00765331" w:rsidRPr="000C0A48" w:rsidRDefault="00765331" w:rsidP="00765331">
            <w:pPr>
              <w:jc w:val="both"/>
              <w:rPr>
                <w:sz w:val="20"/>
                <w:lang w:val="fr-CA"/>
              </w:rPr>
            </w:pPr>
            <w:r w:rsidRPr="000C0A48">
              <w:rPr>
                <w:sz w:val="20"/>
                <w:lang w:val="fr-CA"/>
              </w:rPr>
              <w:t>(décision orale non</w:t>
            </w:r>
            <w:r w:rsidRPr="000C0A48">
              <w:rPr>
                <w:sz w:val="20"/>
                <w:lang w:val="fr-CA"/>
              </w:rPr>
              <w:noBreakHyphen/>
              <w:t>publiée)</w:t>
            </w:r>
          </w:p>
          <w:p w:rsidR="00765331" w:rsidRPr="000C0A48" w:rsidRDefault="00765331" w:rsidP="00765331">
            <w:pPr>
              <w:jc w:val="both"/>
              <w:rPr>
                <w:sz w:val="20"/>
                <w:lang w:val="fr-CA"/>
              </w:rPr>
            </w:pPr>
          </w:p>
        </w:tc>
        <w:tc>
          <w:tcPr>
            <w:tcW w:w="243" w:type="pct"/>
          </w:tcPr>
          <w:p w:rsidR="00765331" w:rsidRPr="000C0A48" w:rsidRDefault="00765331" w:rsidP="00765331">
            <w:pPr>
              <w:jc w:val="both"/>
              <w:rPr>
                <w:sz w:val="20"/>
                <w:lang w:val="fr-CA"/>
              </w:rPr>
            </w:pPr>
          </w:p>
        </w:tc>
        <w:tc>
          <w:tcPr>
            <w:tcW w:w="2330" w:type="pct"/>
          </w:tcPr>
          <w:p w:rsidR="00765331" w:rsidRPr="000C0A48" w:rsidRDefault="00765331" w:rsidP="00765331">
            <w:pPr>
              <w:jc w:val="both"/>
              <w:rPr>
                <w:sz w:val="20"/>
                <w:lang w:val="fr-CA"/>
              </w:rPr>
            </w:pPr>
            <w:r w:rsidRPr="000C0A48">
              <w:rPr>
                <w:sz w:val="20"/>
                <w:lang w:val="fr-CA"/>
              </w:rPr>
              <w:t>Demande déposée par M. Bergevin en prorogation de délai pour signifier un avis d’appel d’une cotisation — rejetée</w:t>
            </w:r>
          </w:p>
          <w:p w:rsidR="00765331" w:rsidRPr="000C0A48" w:rsidRDefault="00765331" w:rsidP="00765331">
            <w:pPr>
              <w:jc w:val="both"/>
              <w:rPr>
                <w:sz w:val="20"/>
                <w:lang w:val="fr-CA"/>
              </w:rPr>
            </w:pPr>
          </w:p>
        </w:tc>
      </w:tr>
      <w:tr w:rsidR="00765331" w:rsidRPr="000C0A48" w:rsidTr="00E95A6A">
        <w:tc>
          <w:tcPr>
            <w:tcW w:w="2427" w:type="pct"/>
            <w:gridSpan w:val="2"/>
          </w:tcPr>
          <w:p w:rsidR="00765331" w:rsidRPr="000C0A48" w:rsidRDefault="00765331" w:rsidP="00765331">
            <w:pPr>
              <w:jc w:val="both"/>
              <w:rPr>
                <w:sz w:val="20"/>
                <w:lang w:val="fr-CA"/>
              </w:rPr>
            </w:pPr>
            <w:r w:rsidRPr="000C0A48">
              <w:rPr>
                <w:sz w:val="20"/>
                <w:lang w:val="fr-CA"/>
              </w:rPr>
              <w:t>Le 21 janvier 2021</w:t>
            </w:r>
          </w:p>
          <w:p w:rsidR="00765331" w:rsidRPr="000C0A48" w:rsidRDefault="00765331" w:rsidP="00765331">
            <w:pPr>
              <w:jc w:val="both"/>
              <w:rPr>
                <w:sz w:val="20"/>
                <w:lang w:val="fr-CA"/>
              </w:rPr>
            </w:pPr>
            <w:r w:rsidRPr="000C0A48">
              <w:rPr>
                <w:sz w:val="20"/>
                <w:lang w:val="fr-CA"/>
              </w:rPr>
              <w:t>Cour d’appel fédérale</w:t>
            </w:r>
          </w:p>
          <w:p w:rsidR="00765331" w:rsidRPr="000C0A48" w:rsidRDefault="00765331" w:rsidP="00765331">
            <w:pPr>
              <w:jc w:val="both"/>
              <w:rPr>
                <w:sz w:val="20"/>
                <w:lang w:val="fr-CA"/>
              </w:rPr>
            </w:pPr>
            <w:r w:rsidRPr="000C0A48">
              <w:rPr>
                <w:sz w:val="20"/>
                <w:lang w:val="fr-CA"/>
              </w:rPr>
              <w:t>(les juges Boivin, Locke et LeBlanc)</w:t>
            </w:r>
          </w:p>
          <w:p w:rsidR="00765331" w:rsidRPr="000C0A48" w:rsidRDefault="000C0A48" w:rsidP="00765331">
            <w:pPr>
              <w:jc w:val="both"/>
              <w:rPr>
                <w:sz w:val="20"/>
              </w:rPr>
            </w:pPr>
            <w:hyperlink r:id="rId17" w:history="1">
              <w:r w:rsidR="00765331" w:rsidRPr="000C0A48">
                <w:rPr>
                  <w:rStyle w:val="Hyperlink"/>
                  <w:sz w:val="20"/>
                </w:rPr>
                <w:t>2021 CAF 9</w:t>
              </w:r>
            </w:hyperlink>
            <w:r w:rsidR="00765331" w:rsidRPr="000C0A48">
              <w:rPr>
                <w:sz w:val="20"/>
              </w:rPr>
              <w:t xml:space="preserve"> </w:t>
            </w:r>
          </w:p>
          <w:p w:rsidR="00765331" w:rsidRPr="000C0A48" w:rsidRDefault="00765331" w:rsidP="00765331">
            <w:pPr>
              <w:jc w:val="both"/>
              <w:rPr>
                <w:sz w:val="20"/>
              </w:rPr>
            </w:pPr>
          </w:p>
        </w:tc>
        <w:tc>
          <w:tcPr>
            <w:tcW w:w="243" w:type="pct"/>
          </w:tcPr>
          <w:p w:rsidR="00765331" w:rsidRPr="000C0A48" w:rsidRDefault="00765331" w:rsidP="00765331">
            <w:pPr>
              <w:jc w:val="both"/>
              <w:rPr>
                <w:sz w:val="20"/>
              </w:rPr>
            </w:pPr>
          </w:p>
        </w:tc>
        <w:tc>
          <w:tcPr>
            <w:tcW w:w="2330" w:type="pct"/>
          </w:tcPr>
          <w:p w:rsidR="00765331" w:rsidRPr="000C0A48" w:rsidRDefault="00765331" w:rsidP="00765331">
            <w:pPr>
              <w:jc w:val="both"/>
              <w:rPr>
                <w:sz w:val="20"/>
                <w:lang w:val="fr-CA"/>
              </w:rPr>
            </w:pPr>
            <w:r w:rsidRPr="000C0A48">
              <w:rPr>
                <w:sz w:val="20"/>
                <w:lang w:val="fr-CA"/>
              </w:rPr>
              <w:t>Appel déposé par M. Bergevin — rejeté</w:t>
            </w:r>
          </w:p>
          <w:p w:rsidR="00765331" w:rsidRPr="000C0A48" w:rsidRDefault="00765331" w:rsidP="00765331">
            <w:pPr>
              <w:jc w:val="both"/>
              <w:rPr>
                <w:sz w:val="20"/>
                <w:lang w:val="fr-CA"/>
              </w:rPr>
            </w:pPr>
          </w:p>
        </w:tc>
      </w:tr>
      <w:tr w:rsidR="00765331" w:rsidRPr="000C0A48" w:rsidTr="00E95A6A">
        <w:tc>
          <w:tcPr>
            <w:tcW w:w="2427" w:type="pct"/>
            <w:gridSpan w:val="2"/>
          </w:tcPr>
          <w:p w:rsidR="00765331" w:rsidRPr="000C0A48" w:rsidRDefault="00765331" w:rsidP="00765331">
            <w:pPr>
              <w:jc w:val="both"/>
              <w:rPr>
                <w:sz w:val="20"/>
                <w:lang w:val="fr-CA"/>
              </w:rPr>
            </w:pPr>
            <w:r w:rsidRPr="000C0A48">
              <w:rPr>
                <w:sz w:val="20"/>
                <w:lang w:val="fr-CA"/>
              </w:rPr>
              <w:t>Le 22 mars 2021</w:t>
            </w:r>
          </w:p>
          <w:p w:rsidR="00765331" w:rsidRPr="000C0A48" w:rsidRDefault="00765331" w:rsidP="00765331">
            <w:pPr>
              <w:jc w:val="both"/>
              <w:rPr>
                <w:sz w:val="20"/>
                <w:lang w:val="fr-CA"/>
              </w:rPr>
            </w:pPr>
            <w:r w:rsidRPr="000C0A48">
              <w:rPr>
                <w:sz w:val="20"/>
                <w:lang w:val="fr-CA"/>
              </w:rPr>
              <w:t>Cour suprême du Canada</w:t>
            </w:r>
          </w:p>
        </w:tc>
        <w:tc>
          <w:tcPr>
            <w:tcW w:w="243" w:type="pct"/>
          </w:tcPr>
          <w:p w:rsidR="00765331" w:rsidRPr="000C0A48" w:rsidRDefault="00765331" w:rsidP="00765331">
            <w:pPr>
              <w:jc w:val="both"/>
              <w:rPr>
                <w:sz w:val="20"/>
                <w:lang w:val="fr-CA"/>
              </w:rPr>
            </w:pPr>
          </w:p>
        </w:tc>
        <w:tc>
          <w:tcPr>
            <w:tcW w:w="2330" w:type="pct"/>
          </w:tcPr>
          <w:p w:rsidR="00765331" w:rsidRPr="000C0A48" w:rsidRDefault="00765331" w:rsidP="00765331">
            <w:pPr>
              <w:jc w:val="both"/>
              <w:rPr>
                <w:sz w:val="20"/>
                <w:lang w:val="fr-CA"/>
              </w:rPr>
            </w:pPr>
            <w:r w:rsidRPr="000C0A48">
              <w:rPr>
                <w:sz w:val="20"/>
                <w:lang w:val="fr-CA"/>
              </w:rPr>
              <w:t>Demande d’autorisation d’appel déposée par M. Bergevin</w:t>
            </w:r>
          </w:p>
        </w:tc>
      </w:tr>
    </w:tbl>
    <w:p w:rsidR="00765331" w:rsidRPr="000C0A48" w:rsidRDefault="00765331" w:rsidP="00765331">
      <w:pPr>
        <w:jc w:val="both"/>
        <w:rPr>
          <w:sz w:val="20"/>
          <w:lang w:val="fr-CA"/>
        </w:rPr>
      </w:pPr>
    </w:p>
    <w:p w:rsidR="001A11AF" w:rsidRPr="000C0A48" w:rsidRDefault="000C0A48" w:rsidP="00765331">
      <w:pPr>
        <w:jc w:val="both"/>
        <w:rPr>
          <w:sz w:val="20"/>
          <w:lang w:val="fr-CA"/>
        </w:rPr>
      </w:pPr>
      <w:r w:rsidRPr="000C0A48">
        <w:rPr>
          <w:sz w:val="20"/>
        </w:rPr>
        <w:pict>
          <v:rect id="_x0000_i1030" style="width:2in;height:1pt" o:hrpct="0" o:hralign="center" o:hrstd="t" o:hrnoshade="t" o:hr="t" fillcolor="black [3213]" stroked="f"/>
        </w:pict>
      </w:r>
    </w:p>
    <w:p w:rsidR="00765331" w:rsidRPr="000C0A48" w:rsidRDefault="00765331" w:rsidP="0076533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65331" w:rsidRPr="000C0A48" w:rsidTr="00E95A6A">
        <w:tc>
          <w:tcPr>
            <w:tcW w:w="543" w:type="pct"/>
          </w:tcPr>
          <w:p w:rsidR="00765331" w:rsidRPr="000C0A48" w:rsidRDefault="00765331" w:rsidP="00765331">
            <w:pPr>
              <w:jc w:val="both"/>
              <w:rPr>
                <w:sz w:val="20"/>
              </w:rPr>
            </w:pPr>
            <w:r w:rsidRPr="000C0A48">
              <w:rPr>
                <w:rStyle w:val="SCCFileNumberChar"/>
                <w:sz w:val="20"/>
                <w:szCs w:val="20"/>
              </w:rPr>
              <w:t>39596</w:t>
            </w:r>
          </w:p>
        </w:tc>
        <w:tc>
          <w:tcPr>
            <w:tcW w:w="4457" w:type="pct"/>
            <w:gridSpan w:val="3"/>
          </w:tcPr>
          <w:p w:rsidR="00765331" w:rsidRPr="000C0A48" w:rsidRDefault="00765331" w:rsidP="00765331">
            <w:pPr>
              <w:pStyle w:val="SCCLsocParty"/>
              <w:jc w:val="both"/>
              <w:rPr>
                <w:b/>
                <w:sz w:val="20"/>
                <w:szCs w:val="20"/>
                <w:lang w:val="en-US"/>
              </w:rPr>
            </w:pPr>
            <w:r w:rsidRPr="000C0A48">
              <w:rPr>
                <w:b/>
                <w:sz w:val="20"/>
                <w:szCs w:val="20"/>
                <w:lang w:val="en-US"/>
              </w:rPr>
              <w:t>Floriano Daponte, Vivian Hamilton v. Her Majesty the Queen</w:t>
            </w:r>
          </w:p>
          <w:p w:rsidR="00765331" w:rsidRPr="000C0A48" w:rsidRDefault="00765331" w:rsidP="00765331">
            <w:pPr>
              <w:jc w:val="both"/>
              <w:rPr>
                <w:sz w:val="20"/>
              </w:rPr>
            </w:pPr>
            <w:r w:rsidRPr="000C0A48">
              <w:rPr>
                <w:sz w:val="20"/>
              </w:rPr>
              <w:t>(Ont.) (Criminal) (By Leave)</w:t>
            </w:r>
          </w:p>
        </w:tc>
      </w:tr>
      <w:tr w:rsidR="00765331" w:rsidRPr="000C0A48" w:rsidTr="00E95A6A">
        <w:tc>
          <w:tcPr>
            <w:tcW w:w="5000" w:type="pct"/>
            <w:gridSpan w:val="4"/>
          </w:tcPr>
          <w:p w:rsidR="00765331" w:rsidRPr="000C0A48" w:rsidRDefault="00765331" w:rsidP="00765331">
            <w:pPr>
              <w:jc w:val="both"/>
              <w:rPr>
                <w:sz w:val="20"/>
              </w:rPr>
            </w:pPr>
            <w:r w:rsidRPr="000C0A48">
              <w:rPr>
                <w:sz w:val="20"/>
              </w:rPr>
              <w:t xml:space="preserve">Criminal law — </w:t>
            </w:r>
            <w:r w:rsidRPr="000C0A48">
              <w:rPr>
                <w:i/>
                <w:sz w:val="20"/>
              </w:rPr>
              <w:t xml:space="preserve">Charter of Rights </w:t>
            </w:r>
            <w:r w:rsidRPr="000C0A48">
              <w:rPr>
                <w:sz w:val="20"/>
              </w:rPr>
              <w:t xml:space="preserve">— Right to be tried within a reasonable time — Appeals — Remedy — What is the appropriate remedial route to determine whether a stay of proceedings should be ordered where an appellate court finds that the net delay is under rather than over the </w:t>
            </w:r>
            <w:r w:rsidRPr="000C0A48">
              <w:rPr>
                <w:i/>
                <w:sz w:val="20"/>
              </w:rPr>
              <w:t xml:space="preserve">Jordan </w:t>
            </w:r>
            <w:r w:rsidRPr="000C0A48">
              <w:rPr>
                <w:sz w:val="20"/>
              </w:rPr>
              <w:t xml:space="preserve">ceiling? — </w:t>
            </w:r>
            <w:r w:rsidRPr="000C0A48">
              <w:rPr>
                <w:i/>
                <w:sz w:val="20"/>
              </w:rPr>
              <w:t>Canadian Charter of Rights and Freedoms</w:t>
            </w:r>
            <w:r w:rsidRPr="000C0A48">
              <w:rPr>
                <w:sz w:val="20"/>
              </w:rPr>
              <w:t>, s. 11(b).</w:t>
            </w:r>
          </w:p>
        </w:tc>
      </w:tr>
      <w:tr w:rsidR="00765331" w:rsidRPr="000C0A48" w:rsidTr="00E95A6A">
        <w:tc>
          <w:tcPr>
            <w:tcW w:w="5000" w:type="pct"/>
            <w:gridSpan w:val="4"/>
          </w:tcPr>
          <w:p w:rsidR="00765331" w:rsidRPr="000C0A48" w:rsidRDefault="00765331" w:rsidP="00765331">
            <w:pPr>
              <w:jc w:val="both"/>
              <w:rPr>
                <w:sz w:val="20"/>
              </w:rPr>
            </w:pPr>
          </w:p>
        </w:tc>
      </w:tr>
      <w:tr w:rsidR="00765331" w:rsidRPr="000C0A48" w:rsidTr="00E95A6A">
        <w:tc>
          <w:tcPr>
            <w:tcW w:w="5000" w:type="pct"/>
            <w:gridSpan w:val="4"/>
          </w:tcPr>
          <w:p w:rsidR="00765331" w:rsidRPr="000C0A48" w:rsidRDefault="00765331" w:rsidP="00765331">
            <w:pPr>
              <w:jc w:val="both"/>
              <w:rPr>
                <w:sz w:val="20"/>
                <w:lang w:eastAsia="en-CA"/>
              </w:rPr>
            </w:pPr>
            <w:r w:rsidRPr="000C0A48">
              <w:rPr>
                <w:sz w:val="20"/>
              </w:rPr>
              <w:t>The applicants were charged in December 2016 with various drug trafficking</w:t>
            </w:r>
            <w:r w:rsidRPr="000C0A48">
              <w:rPr>
                <w:sz w:val="20"/>
              </w:rPr>
              <w:noBreakHyphen/>
              <w:t xml:space="preserve">related offences. In May 2019, the applicants filed an application for a stay of proceedings, alleging a breach of </w:t>
            </w:r>
            <w:proofErr w:type="spellStart"/>
            <w:r w:rsidRPr="000C0A48">
              <w:rPr>
                <w:sz w:val="20"/>
              </w:rPr>
              <w:t>their s</w:t>
            </w:r>
            <w:proofErr w:type="spellEnd"/>
            <w:r w:rsidRPr="000C0A48">
              <w:rPr>
                <w:sz w:val="20"/>
              </w:rPr>
              <w:t xml:space="preserve">. 11(b) </w:t>
            </w:r>
            <w:r w:rsidRPr="000C0A48">
              <w:rPr>
                <w:i/>
                <w:sz w:val="20"/>
              </w:rPr>
              <w:t>Charter</w:t>
            </w:r>
            <w:r w:rsidRPr="000C0A48">
              <w:rPr>
                <w:sz w:val="20"/>
              </w:rPr>
              <w:t xml:space="preserve"> right to be tried within a reasonable time. The trial judge found the net delay from initial charge to anticipated end of evidence to be 30.5 months — over the presumptive ceiling of 30 months established in </w:t>
            </w:r>
            <w:r w:rsidRPr="000C0A48">
              <w:rPr>
                <w:i/>
                <w:sz w:val="20"/>
              </w:rPr>
              <w:t>R. v. Jordan</w:t>
            </w:r>
            <w:r w:rsidRPr="000C0A48">
              <w:rPr>
                <w:sz w:val="20"/>
              </w:rPr>
              <w:t xml:space="preserve">, 2016 SCC 27. </w:t>
            </w:r>
            <w:r w:rsidRPr="000C0A48">
              <w:rPr>
                <w:sz w:val="20"/>
                <w:lang w:eastAsia="en-CA"/>
              </w:rPr>
              <w:t xml:space="preserve">The application was granted, and a stay of proceedings entered on all charges. The Crown appealed, arguing that a defence </w:t>
            </w:r>
            <w:r w:rsidRPr="000C0A48">
              <w:rPr>
                <w:i/>
                <w:sz w:val="20"/>
                <w:lang w:eastAsia="en-CA"/>
              </w:rPr>
              <w:t xml:space="preserve">certiorari </w:t>
            </w:r>
            <w:r w:rsidRPr="000C0A48">
              <w:rPr>
                <w:sz w:val="20"/>
                <w:lang w:eastAsia="en-CA"/>
              </w:rPr>
              <w:t>application was an exceptional circumstance and that three months should be deducted from the total delay, bringing the net delay to 27.5 months. The Court of Appeal agreed and allowed the appeal, set aside the stay of proceedings, and remitted the matter to the Superior Court for trial.</w:t>
            </w:r>
          </w:p>
          <w:p w:rsidR="00765331" w:rsidRPr="000C0A48" w:rsidRDefault="00765331" w:rsidP="00765331">
            <w:pPr>
              <w:jc w:val="both"/>
              <w:rPr>
                <w:sz w:val="20"/>
              </w:rPr>
            </w:pPr>
          </w:p>
        </w:tc>
      </w:tr>
      <w:tr w:rsidR="00765331" w:rsidRPr="000C0A48" w:rsidTr="00E95A6A">
        <w:tc>
          <w:tcPr>
            <w:tcW w:w="2427" w:type="pct"/>
            <w:gridSpan w:val="2"/>
          </w:tcPr>
          <w:p w:rsidR="00765331" w:rsidRPr="000C0A48" w:rsidRDefault="00765331" w:rsidP="00765331">
            <w:pPr>
              <w:jc w:val="both"/>
              <w:rPr>
                <w:sz w:val="20"/>
              </w:rPr>
            </w:pPr>
            <w:r w:rsidRPr="000C0A48">
              <w:rPr>
                <w:sz w:val="20"/>
              </w:rPr>
              <w:t>June 6, 2019</w:t>
            </w:r>
          </w:p>
          <w:p w:rsidR="00765331" w:rsidRPr="000C0A48" w:rsidRDefault="00765331" w:rsidP="00765331">
            <w:pPr>
              <w:jc w:val="both"/>
              <w:rPr>
                <w:sz w:val="20"/>
              </w:rPr>
            </w:pPr>
            <w:r w:rsidRPr="000C0A48">
              <w:rPr>
                <w:sz w:val="20"/>
              </w:rPr>
              <w:t>Ontario Superior Court of Justice</w:t>
            </w:r>
          </w:p>
          <w:p w:rsidR="00765331" w:rsidRPr="000C0A48" w:rsidRDefault="00765331" w:rsidP="00765331">
            <w:pPr>
              <w:jc w:val="both"/>
              <w:rPr>
                <w:sz w:val="20"/>
              </w:rPr>
            </w:pPr>
            <w:r w:rsidRPr="000C0A48">
              <w:rPr>
                <w:sz w:val="20"/>
              </w:rPr>
              <w:t>(McArthur J.)</w:t>
            </w:r>
          </w:p>
          <w:p w:rsidR="00765331" w:rsidRPr="000C0A48" w:rsidRDefault="000C0A48" w:rsidP="00765331">
            <w:pPr>
              <w:jc w:val="both"/>
              <w:rPr>
                <w:sz w:val="20"/>
              </w:rPr>
            </w:pPr>
            <w:hyperlink r:id="rId18" w:history="1">
              <w:r w:rsidR="00765331" w:rsidRPr="000C0A48">
                <w:rPr>
                  <w:rStyle w:val="Hyperlink"/>
                  <w:sz w:val="20"/>
                </w:rPr>
                <w:t>2019 ONSC 3822</w:t>
              </w:r>
            </w:hyperlink>
          </w:p>
          <w:p w:rsidR="00765331" w:rsidRPr="000C0A48" w:rsidRDefault="00765331" w:rsidP="00765331">
            <w:pPr>
              <w:jc w:val="both"/>
              <w:rPr>
                <w:sz w:val="20"/>
              </w:rPr>
            </w:pPr>
          </w:p>
        </w:tc>
        <w:tc>
          <w:tcPr>
            <w:tcW w:w="243" w:type="pct"/>
          </w:tcPr>
          <w:p w:rsidR="00765331" w:rsidRPr="000C0A48" w:rsidRDefault="00765331" w:rsidP="00765331">
            <w:pPr>
              <w:jc w:val="both"/>
              <w:rPr>
                <w:sz w:val="20"/>
              </w:rPr>
            </w:pPr>
          </w:p>
        </w:tc>
        <w:tc>
          <w:tcPr>
            <w:tcW w:w="2330" w:type="pct"/>
          </w:tcPr>
          <w:p w:rsidR="00765331" w:rsidRPr="000C0A48" w:rsidRDefault="00765331" w:rsidP="00765331">
            <w:pPr>
              <w:jc w:val="both"/>
              <w:rPr>
                <w:sz w:val="20"/>
              </w:rPr>
            </w:pPr>
            <w:r w:rsidRPr="000C0A48">
              <w:rPr>
                <w:sz w:val="20"/>
              </w:rPr>
              <w:t xml:space="preserve">Application for stay of proceedings pursuant to ss. 11(b) and 24(1) of the </w:t>
            </w:r>
            <w:r w:rsidRPr="000C0A48">
              <w:rPr>
                <w:i/>
                <w:sz w:val="20"/>
              </w:rPr>
              <w:t xml:space="preserve">Charter </w:t>
            </w:r>
            <w:r w:rsidRPr="000C0A48">
              <w:rPr>
                <w:sz w:val="20"/>
              </w:rPr>
              <w:t>granted.</w:t>
            </w:r>
          </w:p>
          <w:p w:rsidR="00765331" w:rsidRPr="000C0A48" w:rsidRDefault="00765331" w:rsidP="00765331">
            <w:pPr>
              <w:jc w:val="both"/>
              <w:rPr>
                <w:sz w:val="20"/>
              </w:rPr>
            </w:pPr>
          </w:p>
        </w:tc>
      </w:tr>
      <w:tr w:rsidR="00765331" w:rsidRPr="000C0A48" w:rsidTr="00E95A6A">
        <w:tc>
          <w:tcPr>
            <w:tcW w:w="2427" w:type="pct"/>
            <w:gridSpan w:val="2"/>
          </w:tcPr>
          <w:p w:rsidR="00765331" w:rsidRPr="000C0A48" w:rsidRDefault="00765331" w:rsidP="00765331">
            <w:pPr>
              <w:jc w:val="both"/>
              <w:rPr>
                <w:sz w:val="20"/>
              </w:rPr>
            </w:pPr>
            <w:r w:rsidRPr="000C0A48">
              <w:rPr>
                <w:sz w:val="20"/>
              </w:rPr>
              <w:t>January 11, 2021</w:t>
            </w:r>
          </w:p>
          <w:p w:rsidR="00765331" w:rsidRPr="000C0A48" w:rsidRDefault="00765331" w:rsidP="00765331">
            <w:pPr>
              <w:jc w:val="both"/>
              <w:rPr>
                <w:sz w:val="20"/>
              </w:rPr>
            </w:pPr>
            <w:r w:rsidRPr="000C0A48">
              <w:rPr>
                <w:sz w:val="20"/>
              </w:rPr>
              <w:t>Court of Appeal for Ontario</w:t>
            </w:r>
          </w:p>
          <w:p w:rsidR="00765331" w:rsidRPr="000C0A48" w:rsidRDefault="00765331" w:rsidP="00765331">
            <w:pPr>
              <w:jc w:val="both"/>
              <w:rPr>
                <w:sz w:val="20"/>
              </w:rPr>
            </w:pPr>
            <w:r w:rsidRPr="000C0A48">
              <w:rPr>
                <w:sz w:val="20"/>
              </w:rPr>
              <w:t>(Juriansz, Jamal and Coroza JJ.A.)</w:t>
            </w:r>
          </w:p>
          <w:p w:rsidR="00765331" w:rsidRPr="000C0A48" w:rsidRDefault="000C0A48" w:rsidP="00765331">
            <w:pPr>
              <w:jc w:val="both"/>
              <w:rPr>
                <w:sz w:val="20"/>
              </w:rPr>
            </w:pPr>
            <w:hyperlink r:id="rId19" w:history="1">
              <w:r w:rsidR="00765331" w:rsidRPr="000C0A48">
                <w:rPr>
                  <w:rStyle w:val="Hyperlink"/>
                  <w:sz w:val="20"/>
                </w:rPr>
                <w:t>2021 ONCA 14</w:t>
              </w:r>
            </w:hyperlink>
          </w:p>
          <w:p w:rsidR="00765331" w:rsidRPr="000C0A48" w:rsidRDefault="00765331" w:rsidP="00765331">
            <w:pPr>
              <w:jc w:val="both"/>
              <w:rPr>
                <w:sz w:val="20"/>
                <w:lang w:val="fr-CA"/>
              </w:rPr>
            </w:pPr>
          </w:p>
        </w:tc>
        <w:tc>
          <w:tcPr>
            <w:tcW w:w="243" w:type="pct"/>
          </w:tcPr>
          <w:p w:rsidR="00765331" w:rsidRPr="000C0A48" w:rsidRDefault="00765331" w:rsidP="00765331">
            <w:pPr>
              <w:jc w:val="both"/>
              <w:rPr>
                <w:sz w:val="20"/>
                <w:lang w:val="fr-CA"/>
              </w:rPr>
            </w:pPr>
          </w:p>
        </w:tc>
        <w:tc>
          <w:tcPr>
            <w:tcW w:w="2330" w:type="pct"/>
          </w:tcPr>
          <w:p w:rsidR="00765331" w:rsidRPr="000C0A48" w:rsidRDefault="00765331" w:rsidP="00765331">
            <w:pPr>
              <w:jc w:val="both"/>
              <w:rPr>
                <w:sz w:val="20"/>
              </w:rPr>
            </w:pPr>
            <w:r w:rsidRPr="000C0A48">
              <w:rPr>
                <w:sz w:val="20"/>
              </w:rPr>
              <w:t>Crown appeal granted; stay of proceedings set aside and matter remitted to the Superior Court of Justice for trial.</w:t>
            </w:r>
          </w:p>
          <w:p w:rsidR="00765331" w:rsidRPr="000C0A48" w:rsidRDefault="00765331" w:rsidP="00765331">
            <w:pPr>
              <w:jc w:val="both"/>
              <w:rPr>
                <w:sz w:val="20"/>
              </w:rPr>
            </w:pPr>
          </w:p>
        </w:tc>
      </w:tr>
      <w:tr w:rsidR="00765331" w:rsidRPr="000C0A48" w:rsidTr="00E95A6A">
        <w:tc>
          <w:tcPr>
            <w:tcW w:w="2427" w:type="pct"/>
            <w:gridSpan w:val="2"/>
          </w:tcPr>
          <w:p w:rsidR="00765331" w:rsidRPr="000C0A48" w:rsidRDefault="00765331" w:rsidP="00765331">
            <w:pPr>
              <w:jc w:val="both"/>
              <w:rPr>
                <w:sz w:val="20"/>
              </w:rPr>
            </w:pPr>
            <w:r w:rsidRPr="000C0A48">
              <w:rPr>
                <w:sz w:val="20"/>
              </w:rPr>
              <w:t>March 12, 2021</w:t>
            </w:r>
          </w:p>
          <w:p w:rsidR="00765331" w:rsidRPr="000C0A48" w:rsidRDefault="00765331" w:rsidP="00765331">
            <w:pPr>
              <w:jc w:val="both"/>
              <w:rPr>
                <w:sz w:val="20"/>
              </w:rPr>
            </w:pPr>
            <w:r w:rsidRPr="000C0A48">
              <w:rPr>
                <w:sz w:val="20"/>
              </w:rPr>
              <w:t>Supreme Court of Canada</w:t>
            </w:r>
          </w:p>
        </w:tc>
        <w:tc>
          <w:tcPr>
            <w:tcW w:w="243" w:type="pct"/>
          </w:tcPr>
          <w:p w:rsidR="00765331" w:rsidRPr="000C0A48" w:rsidRDefault="00765331" w:rsidP="00765331">
            <w:pPr>
              <w:jc w:val="both"/>
              <w:rPr>
                <w:sz w:val="20"/>
              </w:rPr>
            </w:pPr>
          </w:p>
        </w:tc>
        <w:tc>
          <w:tcPr>
            <w:tcW w:w="2330" w:type="pct"/>
          </w:tcPr>
          <w:p w:rsidR="00765331" w:rsidRPr="000C0A48" w:rsidRDefault="00765331" w:rsidP="00765331">
            <w:pPr>
              <w:jc w:val="both"/>
              <w:rPr>
                <w:sz w:val="20"/>
              </w:rPr>
            </w:pPr>
            <w:r w:rsidRPr="000C0A48">
              <w:rPr>
                <w:sz w:val="20"/>
              </w:rPr>
              <w:t>Application for leave to appeal filed.</w:t>
            </w:r>
          </w:p>
          <w:p w:rsidR="00765331" w:rsidRPr="000C0A48" w:rsidRDefault="00765331" w:rsidP="00765331">
            <w:pPr>
              <w:jc w:val="both"/>
              <w:rPr>
                <w:sz w:val="20"/>
              </w:rPr>
            </w:pPr>
          </w:p>
        </w:tc>
      </w:tr>
    </w:tbl>
    <w:p w:rsidR="00765331" w:rsidRPr="000C0A48" w:rsidRDefault="00765331" w:rsidP="00765331">
      <w:pPr>
        <w:jc w:val="both"/>
        <w:rPr>
          <w:sz w:val="20"/>
        </w:rPr>
      </w:pPr>
    </w:p>
    <w:p w:rsidR="001A11AF" w:rsidRPr="000C0A48" w:rsidRDefault="000C0A48" w:rsidP="00765331">
      <w:pPr>
        <w:jc w:val="both"/>
        <w:rPr>
          <w:sz w:val="20"/>
        </w:rPr>
      </w:pPr>
      <w:r w:rsidRPr="000C0A48">
        <w:rPr>
          <w:sz w:val="20"/>
        </w:rPr>
        <w:pict>
          <v:rect id="_x0000_i1031" style="width:2in;height:1pt" o:hrpct="0" o:hralign="center" o:hrstd="t" o:hrnoshade="t" o:hr="t" fillcolor="black [3213]" stroked="f"/>
        </w:pict>
      </w:r>
    </w:p>
    <w:p w:rsidR="001A11AF" w:rsidRPr="000C0A48" w:rsidRDefault="001A11AF" w:rsidP="0076533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65331" w:rsidRPr="000C0A48" w:rsidTr="00E95A6A">
        <w:tc>
          <w:tcPr>
            <w:tcW w:w="543" w:type="pct"/>
          </w:tcPr>
          <w:p w:rsidR="00765331" w:rsidRPr="000C0A48" w:rsidRDefault="00765331" w:rsidP="00765331">
            <w:pPr>
              <w:jc w:val="both"/>
              <w:rPr>
                <w:sz w:val="20"/>
              </w:rPr>
            </w:pPr>
            <w:r w:rsidRPr="000C0A48">
              <w:rPr>
                <w:rStyle w:val="SCCFileNumberChar"/>
                <w:sz w:val="20"/>
                <w:szCs w:val="20"/>
              </w:rPr>
              <w:t>39596</w:t>
            </w:r>
          </w:p>
        </w:tc>
        <w:tc>
          <w:tcPr>
            <w:tcW w:w="4457" w:type="pct"/>
            <w:gridSpan w:val="3"/>
          </w:tcPr>
          <w:p w:rsidR="00765331" w:rsidRPr="000C0A48" w:rsidRDefault="00765331" w:rsidP="00765331">
            <w:pPr>
              <w:pStyle w:val="SCCLsocParty"/>
              <w:jc w:val="both"/>
              <w:rPr>
                <w:b/>
                <w:sz w:val="20"/>
                <w:szCs w:val="20"/>
              </w:rPr>
            </w:pPr>
            <w:r w:rsidRPr="000C0A48">
              <w:rPr>
                <w:b/>
                <w:sz w:val="20"/>
                <w:szCs w:val="20"/>
              </w:rPr>
              <w:t>Floriano Daponte, Vivian Hamilton c. Sa Majesté la Reine</w:t>
            </w:r>
          </w:p>
          <w:p w:rsidR="00765331" w:rsidRPr="000C0A48" w:rsidRDefault="00765331" w:rsidP="00765331">
            <w:pPr>
              <w:jc w:val="both"/>
              <w:rPr>
                <w:sz w:val="20"/>
              </w:rPr>
            </w:pPr>
            <w:r w:rsidRPr="000C0A48">
              <w:rPr>
                <w:sz w:val="20"/>
              </w:rPr>
              <w:t>(Ont.) (Criminelle) (Autorisation)</w:t>
            </w:r>
          </w:p>
        </w:tc>
      </w:tr>
      <w:tr w:rsidR="00765331" w:rsidRPr="000C0A48" w:rsidTr="00E95A6A">
        <w:tc>
          <w:tcPr>
            <w:tcW w:w="5000" w:type="pct"/>
            <w:gridSpan w:val="4"/>
          </w:tcPr>
          <w:p w:rsidR="00765331" w:rsidRPr="000C0A48" w:rsidRDefault="00765331" w:rsidP="00765331">
            <w:pPr>
              <w:jc w:val="both"/>
              <w:rPr>
                <w:sz w:val="20"/>
                <w:lang w:val="fr-CA"/>
              </w:rPr>
            </w:pPr>
            <w:r w:rsidRPr="000C0A48">
              <w:rPr>
                <w:sz w:val="20"/>
                <w:lang w:val="fr-CA"/>
              </w:rPr>
              <w:t>Droit criminel —</w:t>
            </w:r>
            <w:r w:rsidRPr="000C0A48">
              <w:rPr>
                <w:i/>
                <w:sz w:val="20"/>
                <w:lang w:val="fr-CA"/>
              </w:rPr>
              <w:t xml:space="preserve"> Charte des droits </w:t>
            </w:r>
            <w:r w:rsidRPr="000C0A48">
              <w:rPr>
                <w:sz w:val="20"/>
                <w:lang w:val="fr-CA"/>
              </w:rPr>
              <w:t xml:space="preserve">— Droit d’être jugé dans un délai raisonnable — Appels — Réparation — Quelle voie de réparation serait appropriée pour déterminer si une suspension de l’instance devrait être ordonnée lorsqu’une cour d’appel conclut que le délai net est inférieur et non pas supérieur au plafond fixé dans l’arrêt </w:t>
            </w:r>
            <w:r w:rsidRPr="000C0A48">
              <w:rPr>
                <w:i/>
                <w:sz w:val="20"/>
                <w:lang w:val="fr-CA"/>
              </w:rPr>
              <w:t>Jordan</w:t>
            </w:r>
            <w:r w:rsidRPr="000C0A48">
              <w:rPr>
                <w:sz w:val="20"/>
                <w:lang w:val="fr-CA"/>
              </w:rPr>
              <w:t xml:space="preserve">? — </w:t>
            </w:r>
            <w:r w:rsidRPr="000C0A48">
              <w:rPr>
                <w:i/>
                <w:sz w:val="20"/>
                <w:lang w:val="fr-CA"/>
              </w:rPr>
              <w:t>Charte canadienne des droits et libertés</w:t>
            </w:r>
            <w:r w:rsidRPr="000C0A48">
              <w:rPr>
                <w:sz w:val="20"/>
                <w:lang w:val="fr-CA"/>
              </w:rPr>
              <w:t>, al. 11b).</w:t>
            </w:r>
          </w:p>
        </w:tc>
      </w:tr>
      <w:tr w:rsidR="00765331" w:rsidRPr="000C0A48" w:rsidTr="00E95A6A">
        <w:tc>
          <w:tcPr>
            <w:tcW w:w="5000" w:type="pct"/>
            <w:gridSpan w:val="4"/>
          </w:tcPr>
          <w:p w:rsidR="00765331" w:rsidRPr="000C0A48" w:rsidRDefault="00765331" w:rsidP="00765331">
            <w:pPr>
              <w:jc w:val="both"/>
              <w:rPr>
                <w:sz w:val="20"/>
                <w:lang w:val="fr-CA"/>
              </w:rPr>
            </w:pPr>
          </w:p>
        </w:tc>
      </w:tr>
      <w:tr w:rsidR="00765331" w:rsidRPr="000C0A48" w:rsidTr="00E95A6A">
        <w:tc>
          <w:tcPr>
            <w:tcW w:w="5000" w:type="pct"/>
            <w:gridSpan w:val="4"/>
          </w:tcPr>
          <w:p w:rsidR="00765331" w:rsidRPr="000C0A48" w:rsidRDefault="00765331" w:rsidP="00765331">
            <w:pPr>
              <w:jc w:val="both"/>
              <w:rPr>
                <w:sz w:val="20"/>
                <w:lang w:val="fr-CA"/>
              </w:rPr>
            </w:pPr>
            <w:r w:rsidRPr="000C0A48">
              <w:rPr>
                <w:sz w:val="20"/>
                <w:lang w:val="fr-CA"/>
              </w:rPr>
              <w:t xml:space="preserve">En décembre 2016, les demandeurs ont été accusés de diverses infractions liées au trafic de drogues. En mai 2019, les demandeurs ont déposé une demande en vue de la suspension de l’instance, alléguant une violation de leur droit garanti à l’al. 11b) de la </w:t>
            </w:r>
            <w:r w:rsidRPr="000C0A48">
              <w:rPr>
                <w:i/>
                <w:sz w:val="20"/>
                <w:lang w:val="fr-CA"/>
              </w:rPr>
              <w:t>Charte</w:t>
            </w:r>
            <w:r w:rsidRPr="000C0A48">
              <w:rPr>
                <w:sz w:val="20"/>
                <w:lang w:val="fr-CA"/>
              </w:rPr>
              <w:t xml:space="preserve"> d’être jugé dans un délai raisonnable. Le juge du procès a conclu que le délai net s’écoulant à partir de la première accusation jusqu’à la fin envisagée de la présentation de la preuve était de 30 mois et demi — au</w:t>
            </w:r>
            <w:r w:rsidRPr="000C0A48">
              <w:rPr>
                <w:sz w:val="20"/>
                <w:lang w:val="fr-CA"/>
              </w:rPr>
              <w:noBreakHyphen/>
              <w:t xml:space="preserve">dessus du plafond présumé de 30 mois établit dans l’arrêt </w:t>
            </w:r>
            <w:r w:rsidRPr="000C0A48">
              <w:rPr>
                <w:i/>
                <w:sz w:val="20"/>
                <w:lang w:val="fr-CA"/>
              </w:rPr>
              <w:t>R. c. Jordan</w:t>
            </w:r>
            <w:r w:rsidRPr="000C0A48">
              <w:rPr>
                <w:sz w:val="20"/>
                <w:lang w:val="fr-CA"/>
              </w:rPr>
              <w:t>, 2016 CSC 27. La demande a été accueillie et la suspension de l’instance a été prononcée à l’égard de tous les chefs d’accusation. La Couronne a interjeté appel, plaidant qu’un moyen de défense fondé sur une demande de</w:t>
            </w:r>
            <w:r w:rsidRPr="000C0A48">
              <w:rPr>
                <w:i/>
                <w:sz w:val="20"/>
                <w:lang w:val="fr-CA" w:eastAsia="en-CA"/>
              </w:rPr>
              <w:t xml:space="preserve"> certiorari</w:t>
            </w:r>
            <w:r w:rsidRPr="000C0A48">
              <w:rPr>
                <w:sz w:val="20"/>
                <w:lang w:val="fr-CA" w:eastAsia="en-CA"/>
              </w:rPr>
              <w:t xml:space="preserve"> était une circonstance exceptionnelle et que trois mois devraient être déduits du délai total, ramenant le délai net à 27 mois et demi. La Cour d’appel y a souscrit et a accueilli l’appel, a annulé la suspension de l’instance, et a renvoyé l’affaire à la Cour supérieure en vue du procès.</w:t>
            </w:r>
          </w:p>
          <w:p w:rsidR="00765331" w:rsidRPr="000C0A48" w:rsidRDefault="00765331" w:rsidP="00765331">
            <w:pPr>
              <w:jc w:val="both"/>
              <w:rPr>
                <w:sz w:val="20"/>
                <w:lang w:val="fr-CA"/>
              </w:rPr>
            </w:pPr>
          </w:p>
        </w:tc>
      </w:tr>
      <w:tr w:rsidR="00765331" w:rsidRPr="000C0A48" w:rsidTr="00E95A6A">
        <w:tc>
          <w:tcPr>
            <w:tcW w:w="2427" w:type="pct"/>
            <w:gridSpan w:val="2"/>
          </w:tcPr>
          <w:p w:rsidR="00765331" w:rsidRPr="000C0A48" w:rsidRDefault="00765331" w:rsidP="00765331">
            <w:pPr>
              <w:jc w:val="both"/>
              <w:rPr>
                <w:sz w:val="20"/>
                <w:lang w:val="fr-CA"/>
              </w:rPr>
            </w:pPr>
            <w:r w:rsidRPr="000C0A48">
              <w:rPr>
                <w:sz w:val="20"/>
                <w:lang w:val="fr-CA"/>
              </w:rPr>
              <w:t>6 juin 2019</w:t>
            </w:r>
          </w:p>
          <w:p w:rsidR="00765331" w:rsidRPr="000C0A48" w:rsidRDefault="00765331" w:rsidP="00765331">
            <w:pPr>
              <w:jc w:val="both"/>
              <w:rPr>
                <w:sz w:val="20"/>
                <w:lang w:val="fr-CA"/>
              </w:rPr>
            </w:pPr>
            <w:r w:rsidRPr="000C0A48">
              <w:rPr>
                <w:sz w:val="20"/>
                <w:lang w:val="fr-CA"/>
              </w:rPr>
              <w:t>Cour supérieure de justice de l’Ontario</w:t>
            </w:r>
          </w:p>
          <w:p w:rsidR="00765331" w:rsidRPr="000C0A48" w:rsidRDefault="00765331" w:rsidP="00765331">
            <w:pPr>
              <w:jc w:val="both"/>
              <w:rPr>
                <w:sz w:val="20"/>
              </w:rPr>
            </w:pPr>
            <w:r w:rsidRPr="000C0A48">
              <w:rPr>
                <w:sz w:val="20"/>
              </w:rPr>
              <w:t>(juge McArthur)</w:t>
            </w:r>
          </w:p>
          <w:p w:rsidR="00765331" w:rsidRPr="000C0A48" w:rsidRDefault="000C0A48" w:rsidP="00765331">
            <w:pPr>
              <w:jc w:val="both"/>
              <w:rPr>
                <w:sz w:val="20"/>
              </w:rPr>
            </w:pPr>
            <w:hyperlink r:id="rId20" w:history="1">
              <w:r w:rsidR="00765331" w:rsidRPr="000C0A48">
                <w:rPr>
                  <w:rStyle w:val="Hyperlink"/>
                  <w:sz w:val="20"/>
                </w:rPr>
                <w:t>2019 ONSC 3822</w:t>
              </w:r>
            </w:hyperlink>
          </w:p>
          <w:p w:rsidR="00765331" w:rsidRPr="000C0A48" w:rsidRDefault="00765331" w:rsidP="00765331">
            <w:pPr>
              <w:jc w:val="both"/>
              <w:rPr>
                <w:sz w:val="20"/>
              </w:rPr>
            </w:pPr>
          </w:p>
        </w:tc>
        <w:tc>
          <w:tcPr>
            <w:tcW w:w="243" w:type="pct"/>
          </w:tcPr>
          <w:p w:rsidR="00765331" w:rsidRPr="000C0A48" w:rsidRDefault="00765331" w:rsidP="00765331">
            <w:pPr>
              <w:jc w:val="both"/>
              <w:rPr>
                <w:sz w:val="20"/>
              </w:rPr>
            </w:pPr>
          </w:p>
        </w:tc>
        <w:tc>
          <w:tcPr>
            <w:tcW w:w="2330" w:type="pct"/>
          </w:tcPr>
          <w:p w:rsidR="00765331" w:rsidRPr="000C0A48" w:rsidRDefault="00765331" w:rsidP="00765331">
            <w:pPr>
              <w:jc w:val="both"/>
              <w:rPr>
                <w:sz w:val="20"/>
                <w:lang w:val="fr-CA"/>
              </w:rPr>
            </w:pPr>
            <w:r w:rsidRPr="000C0A48">
              <w:rPr>
                <w:sz w:val="20"/>
                <w:lang w:val="fr-CA"/>
              </w:rPr>
              <w:t xml:space="preserve">Demande de suspension de l’instance conformément à l’al. 11b) et au </w:t>
            </w:r>
            <w:proofErr w:type="spellStart"/>
            <w:r w:rsidRPr="000C0A48">
              <w:rPr>
                <w:sz w:val="20"/>
                <w:lang w:val="fr-CA"/>
              </w:rPr>
              <w:t>par</w:t>
            </w:r>
            <w:proofErr w:type="spellEnd"/>
            <w:r w:rsidRPr="000C0A48">
              <w:rPr>
                <w:sz w:val="20"/>
                <w:lang w:val="fr-CA"/>
              </w:rPr>
              <w:t xml:space="preserve">. 24(1) de la </w:t>
            </w:r>
            <w:r w:rsidRPr="000C0A48">
              <w:rPr>
                <w:i/>
                <w:sz w:val="20"/>
                <w:lang w:val="fr-CA"/>
              </w:rPr>
              <w:t>Charte</w:t>
            </w:r>
            <w:r w:rsidRPr="000C0A48">
              <w:rPr>
                <w:sz w:val="20"/>
                <w:lang w:val="fr-CA"/>
              </w:rPr>
              <w:t xml:space="preserve"> accueillie.</w:t>
            </w:r>
          </w:p>
          <w:p w:rsidR="00765331" w:rsidRPr="000C0A48" w:rsidRDefault="00765331" w:rsidP="00765331">
            <w:pPr>
              <w:jc w:val="both"/>
              <w:rPr>
                <w:sz w:val="20"/>
                <w:lang w:val="fr-CA"/>
              </w:rPr>
            </w:pPr>
          </w:p>
        </w:tc>
      </w:tr>
      <w:tr w:rsidR="00765331" w:rsidRPr="000C0A48" w:rsidTr="00E95A6A">
        <w:tc>
          <w:tcPr>
            <w:tcW w:w="2427" w:type="pct"/>
            <w:gridSpan w:val="2"/>
          </w:tcPr>
          <w:p w:rsidR="00765331" w:rsidRPr="000C0A48" w:rsidRDefault="00765331" w:rsidP="00765331">
            <w:pPr>
              <w:jc w:val="both"/>
              <w:rPr>
                <w:sz w:val="20"/>
                <w:lang w:val="fr-CA"/>
              </w:rPr>
            </w:pPr>
            <w:r w:rsidRPr="000C0A48">
              <w:rPr>
                <w:sz w:val="20"/>
                <w:lang w:val="fr-CA"/>
              </w:rPr>
              <w:t>11 janvier 2021</w:t>
            </w:r>
          </w:p>
          <w:p w:rsidR="00765331" w:rsidRPr="000C0A48" w:rsidRDefault="00765331" w:rsidP="00765331">
            <w:pPr>
              <w:jc w:val="both"/>
              <w:rPr>
                <w:sz w:val="20"/>
                <w:lang w:val="fr-CA"/>
              </w:rPr>
            </w:pPr>
            <w:r w:rsidRPr="000C0A48">
              <w:rPr>
                <w:sz w:val="20"/>
                <w:lang w:val="fr-CA"/>
              </w:rPr>
              <w:t>Cour d’appel de l’Ontario</w:t>
            </w:r>
          </w:p>
          <w:p w:rsidR="00765331" w:rsidRPr="000C0A48" w:rsidRDefault="00765331" w:rsidP="00765331">
            <w:pPr>
              <w:jc w:val="both"/>
              <w:rPr>
                <w:sz w:val="20"/>
                <w:lang w:val="fr-CA"/>
              </w:rPr>
            </w:pPr>
            <w:r w:rsidRPr="000C0A48">
              <w:rPr>
                <w:sz w:val="20"/>
                <w:lang w:val="fr-CA"/>
              </w:rPr>
              <w:t>(juges Juriansz, Jamal et Coroza)</w:t>
            </w:r>
          </w:p>
          <w:p w:rsidR="00765331" w:rsidRPr="000C0A48" w:rsidRDefault="000C0A48" w:rsidP="00765331">
            <w:pPr>
              <w:jc w:val="both"/>
              <w:rPr>
                <w:sz w:val="20"/>
                <w:lang w:val="fr-CA"/>
              </w:rPr>
            </w:pPr>
            <w:hyperlink r:id="rId21" w:history="1">
              <w:r w:rsidR="00765331" w:rsidRPr="000C0A48">
                <w:rPr>
                  <w:rStyle w:val="Hyperlink"/>
                  <w:sz w:val="20"/>
                  <w:lang w:val="fr-CA"/>
                </w:rPr>
                <w:t>2021 ONCA 14</w:t>
              </w:r>
            </w:hyperlink>
          </w:p>
          <w:p w:rsidR="00765331" w:rsidRPr="000C0A48" w:rsidRDefault="00765331" w:rsidP="00765331">
            <w:pPr>
              <w:jc w:val="both"/>
              <w:rPr>
                <w:sz w:val="20"/>
                <w:lang w:val="fr-CA"/>
              </w:rPr>
            </w:pPr>
          </w:p>
        </w:tc>
        <w:tc>
          <w:tcPr>
            <w:tcW w:w="243" w:type="pct"/>
          </w:tcPr>
          <w:p w:rsidR="00765331" w:rsidRPr="000C0A48" w:rsidRDefault="00765331" w:rsidP="00765331">
            <w:pPr>
              <w:jc w:val="both"/>
              <w:rPr>
                <w:sz w:val="20"/>
                <w:lang w:val="fr-CA"/>
              </w:rPr>
            </w:pPr>
          </w:p>
        </w:tc>
        <w:tc>
          <w:tcPr>
            <w:tcW w:w="2330" w:type="pct"/>
          </w:tcPr>
          <w:p w:rsidR="00765331" w:rsidRPr="000C0A48" w:rsidRDefault="00765331" w:rsidP="00765331">
            <w:pPr>
              <w:jc w:val="both"/>
              <w:rPr>
                <w:sz w:val="20"/>
                <w:lang w:val="fr-CA"/>
              </w:rPr>
            </w:pPr>
            <w:r w:rsidRPr="000C0A48">
              <w:rPr>
                <w:sz w:val="20"/>
                <w:lang w:val="fr-CA"/>
              </w:rPr>
              <w:t>Appel de la Couronne accueilli; suspension de l’instance annulée et affaire renvoyée à la Cour supérieure de justice en vue du procès.</w:t>
            </w:r>
          </w:p>
          <w:p w:rsidR="00765331" w:rsidRPr="000C0A48" w:rsidRDefault="00765331" w:rsidP="00765331">
            <w:pPr>
              <w:jc w:val="both"/>
              <w:rPr>
                <w:sz w:val="20"/>
                <w:lang w:val="fr-CA"/>
              </w:rPr>
            </w:pPr>
          </w:p>
        </w:tc>
      </w:tr>
      <w:tr w:rsidR="00765331" w:rsidRPr="000C0A48" w:rsidTr="00E95A6A">
        <w:tc>
          <w:tcPr>
            <w:tcW w:w="2427" w:type="pct"/>
            <w:gridSpan w:val="2"/>
          </w:tcPr>
          <w:p w:rsidR="00765331" w:rsidRPr="000C0A48" w:rsidRDefault="00765331" w:rsidP="00765331">
            <w:pPr>
              <w:jc w:val="both"/>
              <w:rPr>
                <w:sz w:val="20"/>
                <w:lang w:val="fr-CA"/>
              </w:rPr>
            </w:pPr>
            <w:r w:rsidRPr="000C0A48">
              <w:rPr>
                <w:sz w:val="20"/>
                <w:lang w:val="fr-CA"/>
              </w:rPr>
              <w:t>12 mars 2021</w:t>
            </w:r>
          </w:p>
          <w:p w:rsidR="00765331" w:rsidRPr="000C0A48" w:rsidRDefault="00765331" w:rsidP="00765331">
            <w:pPr>
              <w:jc w:val="both"/>
              <w:rPr>
                <w:sz w:val="20"/>
                <w:lang w:val="fr-CA"/>
              </w:rPr>
            </w:pPr>
            <w:r w:rsidRPr="000C0A48">
              <w:rPr>
                <w:sz w:val="20"/>
                <w:lang w:val="fr-CA"/>
              </w:rPr>
              <w:t>Cour suprême du Canada</w:t>
            </w:r>
          </w:p>
        </w:tc>
        <w:tc>
          <w:tcPr>
            <w:tcW w:w="243" w:type="pct"/>
          </w:tcPr>
          <w:p w:rsidR="00765331" w:rsidRPr="000C0A48" w:rsidRDefault="00765331" w:rsidP="00765331">
            <w:pPr>
              <w:jc w:val="both"/>
              <w:rPr>
                <w:sz w:val="20"/>
                <w:lang w:val="fr-CA"/>
              </w:rPr>
            </w:pPr>
          </w:p>
        </w:tc>
        <w:tc>
          <w:tcPr>
            <w:tcW w:w="2330" w:type="pct"/>
          </w:tcPr>
          <w:p w:rsidR="00765331" w:rsidRPr="000C0A48" w:rsidRDefault="00765331" w:rsidP="00765331">
            <w:pPr>
              <w:jc w:val="both"/>
              <w:rPr>
                <w:sz w:val="20"/>
              </w:rPr>
            </w:pPr>
            <w:r w:rsidRPr="000C0A48">
              <w:rPr>
                <w:sz w:val="20"/>
              </w:rPr>
              <w:t>Demande d’autorisation d’appel déposée.</w:t>
            </w:r>
          </w:p>
          <w:p w:rsidR="00765331" w:rsidRPr="000C0A48" w:rsidRDefault="00765331" w:rsidP="00765331">
            <w:pPr>
              <w:jc w:val="both"/>
              <w:rPr>
                <w:sz w:val="20"/>
              </w:rPr>
            </w:pPr>
          </w:p>
        </w:tc>
      </w:tr>
    </w:tbl>
    <w:p w:rsidR="00765331" w:rsidRPr="000C0A48" w:rsidRDefault="00765331" w:rsidP="00765331">
      <w:pPr>
        <w:jc w:val="both"/>
        <w:rPr>
          <w:sz w:val="20"/>
        </w:rPr>
      </w:pPr>
    </w:p>
    <w:p w:rsidR="00DF2FFE" w:rsidRPr="000C0A48" w:rsidRDefault="000C0A48" w:rsidP="00765331">
      <w:pPr>
        <w:widowControl w:val="0"/>
        <w:jc w:val="both"/>
        <w:rPr>
          <w:sz w:val="20"/>
          <w:lang w:val="fr-CA"/>
        </w:rPr>
      </w:pPr>
      <w:r w:rsidRPr="000C0A48">
        <w:rPr>
          <w:sz w:val="20"/>
        </w:rPr>
        <w:pict>
          <v:rect id="_x0000_i1032" style="width:2in;height:1pt" o:hrpct="0" o:hralign="center" o:hrstd="t" o:hrnoshade="t" o:hr="t" fillcolor="black [3213]" stroked="f"/>
        </w:pict>
      </w:r>
    </w:p>
    <w:p w:rsidR="001A11AF" w:rsidRPr="000C0A48" w:rsidRDefault="001A11AF" w:rsidP="00765331">
      <w:pPr>
        <w:widowControl w:val="0"/>
        <w:jc w:val="both"/>
        <w:rPr>
          <w:sz w:val="20"/>
          <w:lang w:val="fr-CA"/>
        </w:rPr>
      </w:pPr>
    </w:p>
    <w:tbl>
      <w:tblPr>
        <w:tblW w:w="4904" w:type="pct"/>
        <w:tblLayout w:type="fixed"/>
        <w:tblCellMar>
          <w:left w:w="0" w:type="dxa"/>
          <w:bottom w:w="99" w:type="dxa"/>
          <w:right w:w="0" w:type="dxa"/>
        </w:tblCellMar>
        <w:tblLook w:val="04A0" w:firstRow="1" w:lastRow="0" w:firstColumn="1" w:lastColumn="0" w:noHBand="0" w:noVBand="1"/>
      </w:tblPr>
      <w:tblGrid>
        <w:gridCol w:w="1006"/>
        <w:gridCol w:w="3492"/>
        <w:gridCol w:w="452"/>
        <w:gridCol w:w="4230"/>
      </w:tblGrid>
      <w:tr w:rsidR="00765331" w:rsidRPr="000C0A48" w:rsidTr="002C019D">
        <w:tc>
          <w:tcPr>
            <w:tcW w:w="548" w:type="pct"/>
          </w:tcPr>
          <w:p w:rsidR="00765331" w:rsidRPr="000C0A48" w:rsidRDefault="00765331" w:rsidP="00765331">
            <w:pPr>
              <w:jc w:val="both"/>
              <w:rPr>
                <w:sz w:val="20"/>
              </w:rPr>
            </w:pPr>
            <w:r w:rsidRPr="000C0A48">
              <w:rPr>
                <w:rStyle w:val="SCCFileNumberChar"/>
                <w:sz w:val="20"/>
                <w:szCs w:val="20"/>
              </w:rPr>
              <w:t>39608</w:t>
            </w:r>
          </w:p>
        </w:tc>
        <w:tc>
          <w:tcPr>
            <w:tcW w:w="4452" w:type="pct"/>
            <w:gridSpan w:val="3"/>
          </w:tcPr>
          <w:p w:rsidR="00765331" w:rsidRPr="000C0A48" w:rsidRDefault="00765331" w:rsidP="00765331">
            <w:pPr>
              <w:pStyle w:val="SCCLsocParty"/>
              <w:jc w:val="both"/>
              <w:rPr>
                <w:b/>
                <w:sz w:val="20"/>
                <w:szCs w:val="20"/>
                <w:lang w:val="en-US"/>
              </w:rPr>
            </w:pPr>
            <w:r w:rsidRPr="000C0A48">
              <w:rPr>
                <w:b/>
                <w:sz w:val="20"/>
                <w:szCs w:val="20"/>
                <w:lang w:val="en-US"/>
              </w:rPr>
              <w:t>Luc LeBlanc v. Her Majesty the Queen</w:t>
            </w:r>
          </w:p>
          <w:p w:rsidR="00765331" w:rsidRPr="000C0A48" w:rsidRDefault="00765331" w:rsidP="00765331">
            <w:pPr>
              <w:jc w:val="both"/>
              <w:rPr>
                <w:sz w:val="20"/>
              </w:rPr>
            </w:pPr>
            <w:r w:rsidRPr="000C0A48">
              <w:rPr>
                <w:sz w:val="20"/>
              </w:rPr>
              <w:t>(N.B.) (Criminal) (By Leave)</w:t>
            </w:r>
          </w:p>
        </w:tc>
      </w:tr>
      <w:tr w:rsidR="00765331" w:rsidRPr="000C0A48" w:rsidTr="002C019D">
        <w:tc>
          <w:tcPr>
            <w:tcW w:w="5000" w:type="pct"/>
            <w:gridSpan w:val="4"/>
          </w:tcPr>
          <w:p w:rsidR="00765331" w:rsidRPr="000C0A48" w:rsidRDefault="00765331" w:rsidP="00765331">
            <w:pPr>
              <w:jc w:val="both"/>
              <w:rPr>
                <w:sz w:val="20"/>
              </w:rPr>
            </w:pPr>
            <w:r w:rsidRPr="000C0A48">
              <w:rPr>
                <w:i/>
                <w:sz w:val="20"/>
              </w:rPr>
              <w:t>Charter of Rights and Freedoms</w:t>
            </w:r>
            <w:r w:rsidRPr="000C0A48">
              <w:rPr>
                <w:sz w:val="20"/>
              </w:rPr>
              <w:t xml:space="preserve"> — Unreasonable search and seizure — Criminal law — Evidence — Unsavoury witnesses — Whether use of incentivized accomplice informants undermines trial fairness — Whether there is a heightened expectation of privacy in the living areas of a motorhome?</w:t>
            </w:r>
          </w:p>
        </w:tc>
      </w:tr>
      <w:tr w:rsidR="00765331" w:rsidRPr="000C0A48" w:rsidTr="002C019D">
        <w:tc>
          <w:tcPr>
            <w:tcW w:w="5000" w:type="pct"/>
            <w:gridSpan w:val="4"/>
          </w:tcPr>
          <w:p w:rsidR="00765331" w:rsidRPr="000C0A48" w:rsidRDefault="00765331" w:rsidP="00765331">
            <w:pPr>
              <w:jc w:val="both"/>
              <w:rPr>
                <w:sz w:val="20"/>
              </w:rPr>
            </w:pPr>
          </w:p>
        </w:tc>
      </w:tr>
      <w:tr w:rsidR="00765331" w:rsidRPr="000C0A48" w:rsidTr="002C019D">
        <w:tc>
          <w:tcPr>
            <w:tcW w:w="5000" w:type="pct"/>
            <w:gridSpan w:val="4"/>
          </w:tcPr>
          <w:p w:rsidR="00765331" w:rsidRPr="000C0A48" w:rsidRDefault="00765331" w:rsidP="00765331">
            <w:pPr>
              <w:jc w:val="both"/>
              <w:rPr>
                <w:sz w:val="20"/>
              </w:rPr>
            </w:pPr>
            <w:r w:rsidRPr="000C0A48">
              <w:rPr>
                <w:sz w:val="20"/>
              </w:rPr>
              <w:t>U.S. border guards found cocaine in a recreational vehicle at the U.S. border with Mexico. The occupants at first said nothing about Mr. LeBlanc but later told authorities that he was the mastermind of a scheme to import cocaine into Canada. The registered owner of the vehicle also at first said nothing about Mr. LeBlanc but later told authorities he had bought the vehicle for Mr. LeBlanc. Mr. LeBlanc was charged with conspiracy to import cocaine. The witnesses testified. Crown counsel also entered evidence obtained after a police search in Canada of a different recreational vehicle that was being driven by Mr. LeBlanc. A jury convicted Mr. LeBlanc. The Court of Appeal dismissed an appeal.</w:t>
            </w:r>
          </w:p>
          <w:p w:rsidR="00765331" w:rsidRPr="000C0A48" w:rsidRDefault="00765331" w:rsidP="00765331">
            <w:pPr>
              <w:jc w:val="both"/>
              <w:rPr>
                <w:sz w:val="20"/>
              </w:rPr>
            </w:pPr>
          </w:p>
        </w:tc>
      </w:tr>
      <w:tr w:rsidR="00765331" w:rsidRPr="000C0A48" w:rsidTr="002C019D">
        <w:tc>
          <w:tcPr>
            <w:tcW w:w="2450" w:type="pct"/>
            <w:gridSpan w:val="2"/>
          </w:tcPr>
          <w:p w:rsidR="00765331" w:rsidRPr="000C0A48" w:rsidRDefault="00765331" w:rsidP="00765331">
            <w:pPr>
              <w:jc w:val="both"/>
              <w:rPr>
                <w:sz w:val="20"/>
              </w:rPr>
            </w:pPr>
            <w:r w:rsidRPr="000C0A48">
              <w:rPr>
                <w:sz w:val="20"/>
              </w:rPr>
              <w:t>October 11, 2017</w:t>
            </w:r>
          </w:p>
          <w:p w:rsidR="00765331" w:rsidRPr="000C0A48" w:rsidRDefault="00765331" w:rsidP="00765331">
            <w:pPr>
              <w:jc w:val="both"/>
              <w:rPr>
                <w:sz w:val="20"/>
              </w:rPr>
            </w:pPr>
            <w:r w:rsidRPr="000C0A48">
              <w:rPr>
                <w:sz w:val="20"/>
              </w:rPr>
              <w:t>Court of Queen’s Bench of New Brunswick</w:t>
            </w:r>
          </w:p>
          <w:p w:rsidR="00765331" w:rsidRPr="000C0A48" w:rsidRDefault="00765331" w:rsidP="00765331">
            <w:pPr>
              <w:jc w:val="both"/>
              <w:rPr>
                <w:sz w:val="20"/>
                <w:lang w:val="fr-CA"/>
              </w:rPr>
            </w:pPr>
            <w:r w:rsidRPr="000C0A48">
              <w:rPr>
                <w:sz w:val="20"/>
                <w:lang w:val="fr-CA"/>
              </w:rPr>
              <w:t>(Ouellette J.)(Unreported)</w:t>
            </w:r>
          </w:p>
          <w:p w:rsidR="00765331" w:rsidRPr="000C0A48" w:rsidRDefault="00765331" w:rsidP="00765331">
            <w:pPr>
              <w:jc w:val="both"/>
              <w:rPr>
                <w:sz w:val="20"/>
              </w:rPr>
            </w:pPr>
            <w:r w:rsidRPr="000C0A48">
              <w:rPr>
                <w:sz w:val="20"/>
                <w:lang w:val="fr-CA"/>
              </w:rPr>
              <w:t xml:space="preserve"> </w:t>
            </w:r>
          </w:p>
        </w:tc>
        <w:tc>
          <w:tcPr>
            <w:tcW w:w="246" w:type="pct"/>
          </w:tcPr>
          <w:p w:rsidR="00765331" w:rsidRPr="000C0A48" w:rsidRDefault="00765331" w:rsidP="00765331">
            <w:pPr>
              <w:jc w:val="both"/>
              <w:rPr>
                <w:sz w:val="20"/>
              </w:rPr>
            </w:pPr>
          </w:p>
        </w:tc>
        <w:tc>
          <w:tcPr>
            <w:tcW w:w="2304" w:type="pct"/>
          </w:tcPr>
          <w:p w:rsidR="00765331" w:rsidRPr="000C0A48" w:rsidRDefault="00765331" w:rsidP="00765331">
            <w:pPr>
              <w:jc w:val="both"/>
              <w:rPr>
                <w:sz w:val="20"/>
              </w:rPr>
            </w:pPr>
            <w:r w:rsidRPr="000C0A48">
              <w:rPr>
                <w:sz w:val="20"/>
              </w:rPr>
              <w:t>Conviction by jury of conspiracy to import cocaine</w:t>
            </w:r>
          </w:p>
          <w:p w:rsidR="00765331" w:rsidRPr="000C0A48" w:rsidRDefault="00765331" w:rsidP="00765331">
            <w:pPr>
              <w:jc w:val="both"/>
              <w:rPr>
                <w:sz w:val="20"/>
              </w:rPr>
            </w:pPr>
          </w:p>
        </w:tc>
      </w:tr>
      <w:tr w:rsidR="00765331" w:rsidRPr="000C0A48" w:rsidTr="002C019D">
        <w:tc>
          <w:tcPr>
            <w:tcW w:w="2450" w:type="pct"/>
            <w:gridSpan w:val="2"/>
          </w:tcPr>
          <w:p w:rsidR="00765331" w:rsidRPr="000C0A48" w:rsidRDefault="00765331" w:rsidP="00765331">
            <w:pPr>
              <w:jc w:val="both"/>
              <w:rPr>
                <w:sz w:val="20"/>
              </w:rPr>
            </w:pPr>
            <w:r w:rsidRPr="000C0A48">
              <w:rPr>
                <w:sz w:val="20"/>
              </w:rPr>
              <w:t>September 5, 2019</w:t>
            </w:r>
          </w:p>
          <w:p w:rsidR="00765331" w:rsidRPr="000C0A48" w:rsidRDefault="00765331" w:rsidP="00765331">
            <w:pPr>
              <w:jc w:val="both"/>
              <w:rPr>
                <w:sz w:val="20"/>
              </w:rPr>
            </w:pPr>
            <w:r w:rsidRPr="000C0A48">
              <w:rPr>
                <w:sz w:val="20"/>
              </w:rPr>
              <w:t>Court of Appeal of New Brunswick</w:t>
            </w:r>
          </w:p>
          <w:p w:rsidR="00765331" w:rsidRPr="000C0A48" w:rsidRDefault="00765331" w:rsidP="00765331">
            <w:pPr>
              <w:jc w:val="both"/>
              <w:rPr>
                <w:sz w:val="20"/>
                <w:lang w:val="fr-FR"/>
              </w:rPr>
            </w:pPr>
            <w:r w:rsidRPr="000C0A48">
              <w:rPr>
                <w:sz w:val="20"/>
                <w:lang w:val="fr-FR"/>
              </w:rPr>
              <w:t>(Richard C.J., Larlee and La Vigne JJ.A.)</w:t>
            </w:r>
          </w:p>
          <w:p w:rsidR="00765331" w:rsidRPr="000C0A48" w:rsidRDefault="000C0A48" w:rsidP="00765331">
            <w:pPr>
              <w:jc w:val="both"/>
              <w:rPr>
                <w:sz w:val="20"/>
              </w:rPr>
            </w:pPr>
            <w:hyperlink r:id="rId22" w:history="1">
              <w:r w:rsidR="00765331" w:rsidRPr="000C0A48">
                <w:rPr>
                  <w:rStyle w:val="Hyperlink"/>
                  <w:sz w:val="20"/>
                </w:rPr>
                <w:t>2019 NBCA 65</w:t>
              </w:r>
            </w:hyperlink>
            <w:r w:rsidR="00765331" w:rsidRPr="000C0A48">
              <w:rPr>
                <w:sz w:val="20"/>
              </w:rPr>
              <w:t>; 21</w:t>
            </w:r>
            <w:r w:rsidR="00765331" w:rsidRPr="000C0A48">
              <w:rPr>
                <w:sz w:val="20"/>
              </w:rPr>
              <w:noBreakHyphen/>
              <w:t>18</w:t>
            </w:r>
            <w:r w:rsidR="00765331" w:rsidRPr="000C0A48">
              <w:rPr>
                <w:sz w:val="20"/>
              </w:rPr>
              <w:noBreakHyphen/>
              <w:t>CA</w:t>
            </w:r>
          </w:p>
          <w:p w:rsidR="00765331" w:rsidRPr="000C0A48" w:rsidRDefault="00765331" w:rsidP="00765331">
            <w:pPr>
              <w:jc w:val="both"/>
              <w:rPr>
                <w:sz w:val="20"/>
                <w:lang w:val="fr-CA"/>
              </w:rPr>
            </w:pPr>
          </w:p>
        </w:tc>
        <w:tc>
          <w:tcPr>
            <w:tcW w:w="246" w:type="pct"/>
          </w:tcPr>
          <w:p w:rsidR="00765331" w:rsidRPr="000C0A48" w:rsidRDefault="00765331" w:rsidP="00765331">
            <w:pPr>
              <w:jc w:val="both"/>
              <w:rPr>
                <w:sz w:val="20"/>
                <w:lang w:val="fr-CA"/>
              </w:rPr>
            </w:pPr>
          </w:p>
        </w:tc>
        <w:tc>
          <w:tcPr>
            <w:tcW w:w="2304" w:type="pct"/>
          </w:tcPr>
          <w:p w:rsidR="00765331" w:rsidRPr="000C0A48" w:rsidRDefault="00765331" w:rsidP="00765331">
            <w:pPr>
              <w:jc w:val="both"/>
              <w:rPr>
                <w:sz w:val="20"/>
              </w:rPr>
            </w:pPr>
            <w:r w:rsidRPr="000C0A48">
              <w:rPr>
                <w:sz w:val="20"/>
              </w:rPr>
              <w:t>Appeal dismissed</w:t>
            </w:r>
          </w:p>
          <w:p w:rsidR="00765331" w:rsidRPr="000C0A48" w:rsidRDefault="00765331" w:rsidP="00765331">
            <w:pPr>
              <w:jc w:val="both"/>
              <w:rPr>
                <w:sz w:val="20"/>
              </w:rPr>
            </w:pPr>
          </w:p>
        </w:tc>
      </w:tr>
      <w:tr w:rsidR="00765331" w:rsidRPr="000C0A48" w:rsidTr="002C019D">
        <w:tc>
          <w:tcPr>
            <w:tcW w:w="2450" w:type="pct"/>
            <w:gridSpan w:val="2"/>
          </w:tcPr>
          <w:p w:rsidR="00765331" w:rsidRPr="000C0A48" w:rsidRDefault="00765331" w:rsidP="00765331">
            <w:pPr>
              <w:jc w:val="both"/>
              <w:rPr>
                <w:sz w:val="20"/>
              </w:rPr>
            </w:pPr>
            <w:r w:rsidRPr="000C0A48">
              <w:rPr>
                <w:sz w:val="20"/>
              </w:rPr>
              <w:t>March 26, 2021</w:t>
            </w:r>
          </w:p>
          <w:p w:rsidR="00765331" w:rsidRPr="000C0A48" w:rsidRDefault="00765331" w:rsidP="00765331">
            <w:pPr>
              <w:jc w:val="both"/>
              <w:rPr>
                <w:sz w:val="20"/>
              </w:rPr>
            </w:pPr>
            <w:r w:rsidRPr="000C0A48">
              <w:rPr>
                <w:sz w:val="20"/>
              </w:rPr>
              <w:t>Supreme Court of Canada</w:t>
            </w:r>
          </w:p>
        </w:tc>
        <w:tc>
          <w:tcPr>
            <w:tcW w:w="246" w:type="pct"/>
          </w:tcPr>
          <w:p w:rsidR="00765331" w:rsidRPr="000C0A48" w:rsidRDefault="00765331" w:rsidP="00765331">
            <w:pPr>
              <w:jc w:val="both"/>
              <w:rPr>
                <w:sz w:val="20"/>
              </w:rPr>
            </w:pPr>
          </w:p>
        </w:tc>
        <w:tc>
          <w:tcPr>
            <w:tcW w:w="2304" w:type="pct"/>
          </w:tcPr>
          <w:p w:rsidR="00765331" w:rsidRPr="000C0A48" w:rsidRDefault="00765331" w:rsidP="00765331">
            <w:pPr>
              <w:jc w:val="both"/>
              <w:rPr>
                <w:sz w:val="20"/>
              </w:rPr>
            </w:pPr>
            <w:r w:rsidRPr="000C0A48">
              <w:rPr>
                <w:sz w:val="20"/>
              </w:rPr>
              <w:t>Application for extension of time to serve and file application for leave to appeal and application for leave to appeal filed</w:t>
            </w:r>
          </w:p>
        </w:tc>
      </w:tr>
    </w:tbl>
    <w:p w:rsidR="00765331" w:rsidRPr="000C0A48" w:rsidRDefault="00765331" w:rsidP="00765331">
      <w:pPr>
        <w:jc w:val="both"/>
        <w:rPr>
          <w:sz w:val="20"/>
        </w:rPr>
      </w:pPr>
    </w:p>
    <w:p w:rsidR="001A11AF" w:rsidRPr="000C0A48" w:rsidRDefault="000C0A48" w:rsidP="00765331">
      <w:pPr>
        <w:jc w:val="both"/>
        <w:rPr>
          <w:sz w:val="20"/>
        </w:rPr>
      </w:pPr>
      <w:r w:rsidRPr="000C0A48">
        <w:rPr>
          <w:sz w:val="20"/>
        </w:rPr>
        <w:pict>
          <v:rect id="_x0000_i1033" style="width:2in;height:1pt" o:hrpct="0" o:hralign="center" o:hrstd="t" o:hrnoshade="t" o:hr="t" fillcolor="black [3213]" stroked="f"/>
        </w:pict>
      </w:r>
    </w:p>
    <w:p w:rsidR="001A11AF" w:rsidRPr="000C0A48" w:rsidRDefault="001A11AF" w:rsidP="00765331">
      <w:pPr>
        <w:jc w:val="both"/>
        <w:rPr>
          <w:sz w:val="20"/>
        </w:rPr>
      </w:pPr>
    </w:p>
    <w:tbl>
      <w:tblPr>
        <w:tblW w:w="4904" w:type="pct"/>
        <w:tblLayout w:type="fixed"/>
        <w:tblCellMar>
          <w:left w:w="0" w:type="dxa"/>
          <w:bottom w:w="99" w:type="dxa"/>
          <w:right w:w="0" w:type="dxa"/>
        </w:tblCellMar>
        <w:tblLook w:val="04A0" w:firstRow="1" w:lastRow="0" w:firstColumn="1" w:lastColumn="0" w:noHBand="0" w:noVBand="1"/>
      </w:tblPr>
      <w:tblGrid>
        <w:gridCol w:w="1006"/>
        <w:gridCol w:w="3492"/>
        <w:gridCol w:w="452"/>
        <w:gridCol w:w="4230"/>
      </w:tblGrid>
      <w:tr w:rsidR="00765331" w:rsidRPr="000C0A48" w:rsidTr="002C019D">
        <w:tc>
          <w:tcPr>
            <w:tcW w:w="548" w:type="pct"/>
          </w:tcPr>
          <w:p w:rsidR="00765331" w:rsidRPr="000C0A48" w:rsidRDefault="00765331" w:rsidP="00765331">
            <w:pPr>
              <w:jc w:val="both"/>
              <w:rPr>
                <w:sz w:val="20"/>
              </w:rPr>
            </w:pPr>
            <w:r w:rsidRPr="000C0A48">
              <w:rPr>
                <w:rStyle w:val="SCCFileNumberChar"/>
                <w:sz w:val="20"/>
                <w:szCs w:val="20"/>
              </w:rPr>
              <w:t>39608</w:t>
            </w:r>
          </w:p>
        </w:tc>
        <w:tc>
          <w:tcPr>
            <w:tcW w:w="4452" w:type="pct"/>
            <w:gridSpan w:val="3"/>
          </w:tcPr>
          <w:p w:rsidR="00765331" w:rsidRPr="000C0A48" w:rsidRDefault="00765331" w:rsidP="00765331">
            <w:pPr>
              <w:pStyle w:val="SCCLsocParty"/>
              <w:jc w:val="both"/>
              <w:rPr>
                <w:b/>
                <w:sz w:val="20"/>
                <w:szCs w:val="20"/>
              </w:rPr>
            </w:pPr>
            <w:r w:rsidRPr="000C0A48">
              <w:rPr>
                <w:b/>
                <w:sz w:val="20"/>
                <w:szCs w:val="20"/>
              </w:rPr>
              <w:t>Luc LeBlanc c. Sa Majesté la Reine</w:t>
            </w:r>
          </w:p>
          <w:p w:rsidR="00765331" w:rsidRPr="000C0A48" w:rsidRDefault="00765331" w:rsidP="00765331">
            <w:pPr>
              <w:jc w:val="both"/>
              <w:rPr>
                <w:sz w:val="20"/>
              </w:rPr>
            </w:pPr>
            <w:r w:rsidRPr="000C0A48">
              <w:rPr>
                <w:sz w:val="20"/>
              </w:rPr>
              <w:t>(N.</w:t>
            </w:r>
            <w:r w:rsidRPr="000C0A48">
              <w:rPr>
                <w:sz w:val="20"/>
              </w:rPr>
              <w:noBreakHyphen/>
              <w:t>B.) (Criminelle) (Autorisation)</w:t>
            </w:r>
          </w:p>
        </w:tc>
      </w:tr>
      <w:tr w:rsidR="00765331" w:rsidRPr="000C0A48" w:rsidTr="002C019D">
        <w:tc>
          <w:tcPr>
            <w:tcW w:w="5000" w:type="pct"/>
            <w:gridSpan w:val="4"/>
          </w:tcPr>
          <w:p w:rsidR="00765331" w:rsidRPr="000C0A48" w:rsidRDefault="00765331" w:rsidP="00765331">
            <w:pPr>
              <w:jc w:val="both"/>
              <w:rPr>
                <w:sz w:val="20"/>
                <w:lang w:val="fr-CA"/>
              </w:rPr>
            </w:pPr>
            <w:r w:rsidRPr="000C0A48">
              <w:rPr>
                <w:i/>
                <w:sz w:val="20"/>
                <w:lang w:val="fr-CA"/>
              </w:rPr>
              <w:t xml:space="preserve">Charte des droits et libertés </w:t>
            </w:r>
            <w:r w:rsidRPr="000C0A48">
              <w:rPr>
                <w:sz w:val="20"/>
                <w:lang w:val="fr-CA"/>
              </w:rPr>
              <w:t>— Fouilles, perquisitions et saisies déraisonnables — Droit criminel — Preuve — Témoins douteux — Le recours à des informateurs complices et encouragés mine</w:t>
            </w:r>
            <w:r w:rsidRPr="000C0A48">
              <w:rPr>
                <w:sz w:val="20"/>
                <w:lang w:val="fr-CA"/>
              </w:rPr>
              <w:noBreakHyphen/>
              <w:t>t</w:t>
            </w:r>
            <w:r w:rsidRPr="000C0A48">
              <w:rPr>
                <w:sz w:val="20"/>
                <w:lang w:val="fr-CA"/>
              </w:rPr>
              <w:noBreakHyphen/>
              <w:t>il le caractère équitable du procès? — Existe</w:t>
            </w:r>
            <w:r w:rsidRPr="000C0A48">
              <w:rPr>
                <w:sz w:val="20"/>
                <w:lang w:val="fr-CA"/>
              </w:rPr>
              <w:noBreakHyphen/>
              <w:t>t</w:t>
            </w:r>
            <w:r w:rsidRPr="000C0A48">
              <w:rPr>
                <w:sz w:val="20"/>
                <w:lang w:val="fr-CA"/>
              </w:rPr>
              <w:noBreakHyphen/>
              <w:t xml:space="preserve">il une attente accrue en matière de vie privée dans les aires de séjour d’un véhicule récréatif? </w:t>
            </w:r>
          </w:p>
        </w:tc>
      </w:tr>
      <w:tr w:rsidR="00765331" w:rsidRPr="000C0A48" w:rsidTr="002C019D">
        <w:tc>
          <w:tcPr>
            <w:tcW w:w="5000" w:type="pct"/>
            <w:gridSpan w:val="4"/>
          </w:tcPr>
          <w:p w:rsidR="00765331" w:rsidRPr="000C0A48" w:rsidRDefault="00765331" w:rsidP="00765331">
            <w:pPr>
              <w:jc w:val="both"/>
              <w:rPr>
                <w:sz w:val="20"/>
                <w:lang w:val="fr-CA"/>
              </w:rPr>
            </w:pPr>
          </w:p>
        </w:tc>
      </w:tr>
      <w:tr w:rsidR="00765331" w:rsidRPr="000C0A48" w:rsidTr="002C019D">
        <w:tc>
          <w:tcPr>
            <w:tcW w:w="5000" w:type="pct"/>
            <w:gridSpan w:val="4"/>
          </w:tcPr>
          <w:p w:rsidR="00765331" w:rsidRPr="000C0A48" w:rsidRDefault="00765331" w:rsidP="00765331">
            <w:pPr>
              <w:jc w:val="both"/>
              <w:rPr>
                <w:sz w:val="20"/>
                <w:lang w:val="fr-CA"/>
              </w:rPr>
            </w:pPr>
            <w:r w:rsidRPr="000C0A48">
              <w:rPr>
                <w:sz w:val="20"/>
                <w:lang w:val="fr-CA"/>
              </w:rPr>
              <w:t>Les gardes-frontières des États</w:t>
            </w:r>
            <w:r w:rsidRPr="000C0A48">
              <w:rPr>
                <w:sz w:val="20"/>
                <w:lang w:val="fr-CA"/>
              </w:rPr>
              <w:noBreakHyphen/>
              <w:t>Unis ont trouvé de la cocaïne dans un véhicule récréatif, à la frontière entre les États</w:t>
            </w:r>
            <w:r w:rsidRPr="000C0A48">
              <w:rPr>
                <w:sz w:val="20"/>
                <w:lang w:val="fr-CA"/>
              </w:rPr>
              <w:noBreakHyphen/>
              <w:t>Unis et le Mexique. Au début, les occupants du véhicule n’ont rien dit à propos de M. LeBlanc, mais ils ont par la suite déclaré aux autorités qu’il était le cerveau d’un stratagème visant à importer de la cocaïne au Canada. Le propriétaire inscrit du véhicule lui non plus n’a rien dit au sujet de M. LeBlanc, mais il a par la suite déclaré aux autorités qu’il avait acheté le véhicule pour M. LeBlanc. Ce dernier a été accusé de complot en vue d’importer de la cocaïne. Les témoins ont donné leur déposition. L’avocat de la Couronne a aussi déposé la preuve obtenue après une fouille, menée par la police au Canada, dans un véhicule récréatif différent que M. LeBlanc conduisait. Un jury a déclaré M. LeBlanc coupable. La Cour d’appel a rejeté l’appel.</w:t>
            </w:r>
          </w:p>
          <w:p w:rsidR="00765331" w:rsidRPr="000C0A48" w:rsidRDefault="00765331" w:rsidP="00765331">
            <w:pPr>
              <w:jc w:val="both"/>
              <w:rPr>
                <w:sz w:val="20"/>
                <w:lang w:val="fr-CA"/>
              </w:rPr>
            </w:pPr>
          </w:p>
        </w:tc>
      </w:tr>
      <w:tr w:rsidR="00765331" w:rsidRPr="000C0A48" w:rsidTr="002C019D">
        <w:tc>
          <w:tcPr>
            <w:tcW w:w="2450" w:type="pct"/>
            <w:gridSpan w:val="2"/>
          </w:tcPr>
          <w:p w:rsidR="00765331" w:rsidRPr="000C0A48" w:rsidRDefault="00765331" w:rsidP="00765331">
            <w:pPr>
              <w:jc w:val="both"/>
              <w:rPr>
                <w:sz w:val="20"/>
                <w:lang w:val="fr-CA"/>
              </w:rPr>
            </w:pPr>
            <w:r w:rsidRPr="000C0A48">
              <w:rPr>
                <w:sz w:val="20"/>
                <w:lang w:val="fr-CA"/>
              </w:rPr>
              <w:t>11 octobre 2017</w:t>
            </w:r>
          </w:p>
          <w:p w:rsidR="00765331" w:rsidRPr="000C0A48" w:rsidRDefault="00765331" w:rsidP="00765331">
            <w:pPr>
              <w:jc w:val="both"/>
              <w:rPr>
                <w:sz w:val="20"/>
                <w:lang w:val="fr-CA"/>
              </w:rPr>
            </w:pPr>
            <w:r w:rsidRPr="000C0A48">
              <w:rPr>
                <w:sz w:val="20"/>
                <w:lang w:val="fr-CA"/>
              </w:rPr>
              <w:t>Cour du banc de la Reine du Nouveau-Brunswick</w:t>
            </w:r>
          </w:p>
          <w:p w:rsidR="00765331" w:rsidRPr="000C0A48" w:rsidRDefault="00765331" w:rsidP="00765331">
            <w:pPr>
              <w:jc w:val="both"/>
              <w:rPr>
                <w:sz w:val="20"/>
                <w:lang w:val="fr-CA"/>
              </w:rPr>
            </w:pPr>
            <w:r w:rsidRPr="000C0A48">
              <w:rPr>
                <w:sz w:val="20"/>
                <w:lang w:val="fr-CA"/>
              </w:rPr>
              <w:t>(juge Ouellette) (Non publiée)</w:t>
            </w:r>
          </w:p>
          <w:p w:rsidR="00765331" w:rsidRPr="000C0A48" w:rsidRDefault="00765331" w:rsidP="00765331">
            <w:pPr>
              <w:jc w:val="both"/>
              <w:rPr>
                <w:sz w:val="20"/>
                <w:lang w:val="fr-CA"/>
              </w:rPr>
            </w:pPr>
          </w:p>
        </w:tc>
        <w:tc>
          <w:tcPr>
            <w:tcW w:w="246" w:type="pct"/>
          </w:tcPr>
          <w:p w:rsidR="00765331" w:rsidRPr="000C0A48" w:rsidRDefault="00765331" w:rsidP="00765331">
            <w:pPr>
              <w:jc w:val="both"/>
              <w:rPr>
                <w:sz w:val="20"/>
                <w:lang w:val="fr-CA"/>
              </w:rPr>
            </w:pPr>
          </w:p>
        </w:tc>
        <w:tc>
          <w:tcPr>
            <w:tcW w:w="2304" w:type="pct"/>
          </w:tcPr>
          <w:p w:rsidR="00765331" w:rsidRPr="000C0A48" w:rsidRDefault="00765331" w:rsidP="00765331">
            <w:pPr>
              <w:jc w:val="both"/>
              <w:rPr>
                <w:sz w:val="20"/>
                <w:lang w:val="fr-CA"/>
              </w:rPr>
            </w:pPr>
            <w:r w:rsidRPr="000C0A48">
              <w:rPr>
                <w:sz w:val="20"/>
                <w:lang w:val="fr-CA"/>
              </w:rPr>
              <w:t xml:space="preserve">Déclaration de culpabilité prononcée par un jury pour complot en vue d’importer de la cocaïne. </w:t>
            </w:r>
          </w:p>
          <w:p w:rsidR="00765331" w:rsidRPr="000C0A48" w:rsidRDefault="00765331" w:rsidP="00765331">
            <w:pPr>
              <w:jc w:val="both"/>
              <w:rPr>
                <w:sz w:val="20"/>
                <w:lang w:val="fr-CA"/>
              </w:rPr>
            </w:pPr>
          </w:p>
        </w:tc>
      </w:tr>
      <w:tr w:rsidR="00765331" w:rsidRPr="000C0A48" w:rsidTr="002C019D">
        <w:tc>
          <w:tcPr>
            <w:tcW w:w="2450" w:type="pct"/>
            <w:gridSpan w:val="2"/>
          </w:tcPr>
          <w:p w:rsidR="00765331" w:rsidRPr="000C0A48" w:rsidRDefault="00765331" w:rsidP="00765331">
            <w:pPr>
              <w:jc w:val="both"/>
              <w:rPr>
                <w:sz w:val="20"/>
                <w:lang w:val="fr-CA"/>
              </w:rPr>
            </w:pPr>
            <w:r w:rsidRPr="000C0A48">
              <w:rPr>
                <w:sz w:val="20"/>
                <w:lang w:val="fr-CA"/>
              </w:rPr>
              <w:t>5 septembre 2019</w:t>
            </w:r>
          </w:p>
          <w:p w:rsidR="00765331" w:rsidRPr="000C0A48" w:rsidRDefault="00765331" w:rsidP="00765331">
            <w:pPr>
              <w:jc w:val="both"/>
              <w:rPr>
                <w:sz w:val="20"/>
                <w:lang w:val="fr-CA"/>
              </w:rPr>
            </w:pPr>
            <w:r w:rsidRPr="000C0A48">
              <w:rPr>
                <w:sz w:val="20"/>
                <w:lang w:val="fr-CA"/>
              </w:rPr>
              <w:t>Cour d’appel du Nouveau-Brunswick</w:t>
            </w:r>
          </w:p>
          <w:p w:rsidR="00765331" w:rsidRPr="000C0A48" w:rsidRDefault="00765331" w:rsidP="00765331">
            <w:pPr>
              <w:jc w:val="both"/>
              <w:rPr>
                <w:sz w:val="20"/>
                <w:lang w:val="fr-FR"/>
              </w:rPr>
            </w:pPr>
            <w:r w:rsidRPr="000C0A48">
              <w:rPr>
                <w:sz w:val="20"/>
                <w:lang w:val="fr-FR"/>
              </w:rPr>
              <w:t>(juge en chef Richard, juges Larlee et La Vigne)</w:t>
            </w:r>
          </w:p>
          <w:p w:rsidR="00765331" w:rsidRPr="000C0A48" w:rsidRDefault="000C0A48" w:rsidP="00765331">
            <w:pPr>
              <w:jc w:val="both"/>
              <w:rPr>
                <w:sz w:val="20"/>
              </w:rPr>
            </w:pPr>
            <w:hyperlink r:id="rId23" w:history="1">
              <w:r w:rsidR="00765331" w:rsidRPr="000C0A48">
                <w:rPr>
                  <w:rStyle w:val="Hyperlink"/>
                  <w:sz w:val="20"/>
                </w:rPr>
                <w:t>2019 NBCA 65</w:t>
              </w:r>
            </w:hyperlink>
            <w:r w:rsidR="00765331" w:rsidRPr="000C0A48">
              <w:rPr>
                <w:sz w:val="20"/>
              </w:rPr>
              <w:t>; 21</w:t>
            </w:r>
            <w:r w:rsidR="00765331" w:rsidRPr="000C0A48">
              <w:rPr>
                <w:sz w:val="20"/>
              </w:rPr>
              <w:noBreakHyphen/>
              <w:t>18</w:t>
            </w:r>
            <w:r w:rsidR="00765331" w:rsidRPr="000C0A48">
              <w:rPr>
                <w:sz w:val="20"/>
              </w:rPr>
              <w:noBreakHyphen/>
              <w:t>CA</w:t>
            </w:r>
          </w:p>
          <w:p w:rsidR="00765331" w:rsidRPr="000C0A48" w:rsidRDefault="00765331" w:rsidP="00765331">
            <w:pPr>
              <w:jc w:val="both"/>
              <w:rPr>
                <w:sz w:val="20"/>
                <w:lang w:val="fr-CA"/>
              </w:rPr>
            </w:pPr>
          </w:p>
        </w:tc>
        <w:tc>
          <w:tcPr>
            <w:tcW w:w="246" w:type="pct"/>
          </w:tcPr>
          <w:p w:rsidR="00765331" w:rsidRPr="000C0A48" w:rsidRDefault="00765331" w:rsidP="00765331">
            <w:pPr>
              <w:jc w:val="both"/>
              <w:rPr>
                <w:sz w:val="20"/>
                <w:lang w:val="fr-CA"/>
              </w:rPr>
            </w:pPr>
          </w:p>
        </w:tc>
        <w:tc>
          <w:tcPr>
            <w:tcW w:w="2304" w:type="pct"/>
          </w:tcPr>
          <w:p w:rsidR="00765331" w:rsidRPr="000C0A48" w:rsidRDefault="00765331" w:rsidP="00765331">
            <w:pPr>
              <w:jc w:val="both"/>
              <w:rPr>
                <w:sz w:val="20"/>
              </w:rPr>
            </w:pPr>
            <w:r w:rsidRPr="000C0A48">
              <w:rPr>
                <w:sz w:val="20"/>
              </w:rPr>
              <w:t>Appel rejeté.</w:t>
            </w:r>
          </w:p>
          <w:p w:rsidR="00765331" w:rsidRPr="000C0A48" w:rsidRDefault="00765331" w:rsidP="00765331">
            <w:pPr>
              <w:jc w:val="both"/>
              <w:rPr>
                <w:sz w:val="20"/>
              </w:rPr>
            </w:pPr>
          </w:p>
        </w:tc>
      </w:tr>
      <w:tr w:rsidR="00765331" w:rsidRPr="000C0A48" w:rsidTr="002C019D">
        <w:tc>
          <w:tcPr>
            <w:tcW w:w="2450" w:type="pct"/>
            <w:gridSpan w:val="2"/>
          </w:tcPr>
          <w:p w:rsidR="00765331" w:rsidRPr="000C0A48" w:rsidRDefault="00765331" w:rsidP="00765331">
            <w:pPr>
              <w:jc w:val="both"/>
              <w:rPr>
                <w:sz w:val="20"/>
                <w:lang w:val="fr-CA"/>
              </w:rPr>
            </w:pPr>
            <w:r w:rsidRPr="000C0A48">
              <w:rPr>
                <w:sz w:val="20"/>
                <w:lang w:val="fr-CA"/>
              </w:rPr>
              <w:t>26 mars 2021</w:t>
            </w:r>
          </w:p>
          <w:p w:rsidR="00765331" w:rsidRPr="000C0A48" w:rsidRDefault="00765331" w:rsidP="00765331">
            <w:pPr>
              <w:jc w:val="both"/>
              <w:rPr>
                <w:sz w:val="20"/>
                <w:lang w:val="fr-CA"/>
              </w:rPr>
            </w:pPr>
            <w:r w:rsidRPr="000C0A48">
              <w:rPr>
                <w:sz w:val="20"/>
                <w:lang w:val="fr-CA"/>
              </w:rPr>
              <w:t>Cour suprême du Canada</w:t>
            </w:r>
          </w:p>
        </w:tc>
        <w:tc>
          <w:tcPr>
            <w:tcW w:w="246" w:type="pct"/>
          </w:tcPr>
          <w:p w:rsidR="00765331" w:rsidRPr="000C0A48" w:rsidRDefault="00765331" w:rsidP="00765331">
            <w:pPr>
              <w:jc w:val="both"/>
              <w:rPr>
                <w:sz w:val="20"/>
                <w:lang w:val="fr-CA"/>
              </w:rPr>
            </w:pPr>
          </w:p>
        </w:tc>
        <w:tc>
          <w:tcPr>
            <w:tcW w:w="2304" w:type="pct"/>
          </w:tcPr>
          <w:p w:rsidR="00765331" w:rsidRPr="000C0A48" w:rsidRDefault="00765331" w:rsidP="00765331">
            <w:pPr>
              <w:jc w:val="both"/>
              <w:rPr>
                <w:sz w:val="20"/>
                <w:lang w:val="fr-CA"/>
              </w:rPr>
            </w:pPr>
            <w:r w:rsidRPr="000C0A48">
              <w:rPr>
                <w:sz w:val="20"/>
                <w:lang w:val="fr-CA"/>
              </w:rPr>
              <w:t>Demande de prorogation de délai pour signifier et déposer une demande d’autorisation d’appel et demande d’autorisation d’appel, déposées.</w:t>
            </w:r>
          </w:p>
        </w:tc>
      </w:tr>
    </w:tbl>
    <w:p w:rsidR="00765331" w:rsidRPr="000C0A48" w:rsidRDefault="00765331" w:rsidP="00765331">
      <w:pPr>
        <w:jc w:val="both"/>
        <w:rPr>
          <w:sz w:val="20"/>
          <w:lang w:val="fr-CA"/>
        </w:rPr>
      </w:pPr>
    </w:p>
    <w:p w:rsidR="00DF2FFE" w:rsidRPr="000C0A48" w:rsidRDefault="000C0A48" w:rsidP="00765331">
      <w:pPr>
        <w:widowControl w:val="0"/>
        <w:jc w:val="both"/>
        <w:rPr>
          <w:sz w:val="20"/>
          <w:lang w:val="fr-CA"/>
        </w:rPr>
      </w:pPr>
      <w:r w:rsidRPr="000C0A48">
        <w:rPr>
          <w:sz w:val="20"/>
        </w:rPr>
        <w:pict>
          <v:rect id="_x0000_i1034" style="width:2in;height:1pt" o:hrpct="0" o:hralign="center" o:hrstd="t" o:hrnoshade="t" o:hr="t" fillcolor="black [3213]" stroked="f"/>
        </w:pict>
      </w:r>
    </w:p>
    <w:p w:rsidR="001A11AF" w:rsidRPr="000C0A48" w:rsidRDefault="001A11AF" w:rsidP="0076533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65331" w:rsidRPr="000C0A48" w:rsidTr="00E95A6A">
        <w:tc>
          <w:tcPr>
            <w:tcW w:w="543" w:type="pct"/>
          </w:tcPr>
          <w:p w:rsidR="00765331" w:rsidRPr="000C0A48" w:rsidRDefault="00765331" w:rsidP="00765331">
            <w:pPr>
              <w:jc w:val="both"/>
              <w:rPr>
                <w:sz w:val="20"/>
              </w:rPr>
            </w:pPr>
            <w:r w:rsidRPr="000C0A48">
              <w:rPr>
                <w:rStyle w:val="SCCFileNumberChar"/>
                <w:sz w:val="20"/>
                <w:szCs w:val="20"/>
              </w:rPr>
              <w:t>39626</w:t>
            </w:r>
          </w:p>
        </w:tc>
        <w:tc>
          <w:tcPr>
            <w:tcW w:w="4457" w:type="pct"/>
            <w:gridSpan w:val="3"/>
          </w:tcPr>
          <w:p w:rsidR="00765331" w:rsidRPr="000C0A48" w:rsidRDefault="00765331" w:rsidP="00765331">
            <w:pPr>
              <w:pStyle w:val="SCCLsocParty"/>
              <w:jc w:val="both"/>
              <w:rPr>
                <w:b/>
                <w:sz w:val="20"/>
                <w:szCs w:val="20"/>
                <w:lang w:val="en-US"/>
              </w:rPr>
            </w:pPr>
            <w:r w:rsidRPr="000C0A48">
              <w:rPr>
                <w:b/>
                <w:sz w:val="20"/>
                <w:szCs w:val="20"/>
                <w:lang w:val="en-US"/>
              </w:rPr>
              <w:t>R.J.H. v. Her Majesty the Queen</w:t>
            </w:r>
          </w:p>
          <w:p w:rsidR="00765331" w:rsidRPr="000C0A48" w:rsidRDefault="00765331" w:rsidP="00765331">
            <w:pPr>
              <w:jc w:val="both"/>
              <w:rPr>
                <w:sz w:val="20"/>
              </w:rPr>
            </w:pPr>
            <w:r w:rsidRPr="000C0A48">
              <w:rPr>
                <w:sz w:val="20"/>
              </w:rPr>
              <w:t>(B.C.) (Criminal) (By Leave)</w:t>
            </w:r>
          </w:p>
        </w:tc>
      </w:tr>
      <w:tr w:rsidR="00765331" w:rsidRPr="000C0A48" w:rsidTr="00E95A6A">
        <w:tc>
          <w:tcPr>
            <w:tcW w:w="5000" w:type="pct"/>
            <w:gridSpan w:val="4"/>
          </w:tcPr>
          <w:p w:rsidR="00765331" w:rsidRPr="000C0A48" w:rsidRDefault="00765331" w:rsidP="00765331">
            <w:pPr>
              <w:pStyle w:val="SCCBanSummary"/>
              <w:rPr>
                <w:sz w:val="20"/>
                <w:szCs w:val="20"/>
              </w:rPr>
            </w:pPr>
            <w:r w:rsidRPr="000C0A48">
              <w:rPr>
                <w:sz w:val="20"/>
                <w:szCs w:val="20"/>
              </w:rPr>
              <w:t>(Publication ban in case)</w:t>
            </w:r>
          </w:p>
          <w:p w:rsidR="00765331" w:rsidRPr="000C0A48" w:rsidRDefault="00765331" w:rsidP="00765331">
            <w:pPr>
              <w:jc w:val="both"/>
              <w:rPr>
                <w:sz w:val="20"/>
              </w:rPr>
            </w:pPr>
          </w:p>
        </w:tc>
      </w:tr>
      <w:tr w:rsidR="00765331" w:rsidRPr="000C0A48" w:rsidTr="00E95A6A">
        <w:tc>
          <w:tcPr>
            <w:tcW w:w="5000" w:type="pct"/>
            <w:gridSpan w:val="4"/>
          </w:tcPr>
          <w:p w:rsidR="00765331" w:rsidRPr="000C0A48" w:rsidRDefault="00765331" w:rsidP="00765331">
            <w:pPr>
              <w:jc w:val="both"/>
              <w:rPr>
                <w:sz w:val="20"/>
              </w:rPr>
            </w:pPr>
            <w:r w:rsidRPr="000C0A48">
              <w:rPr>
                <w:sz w:val="20"/>
              </w:rPr>
              <w:t xml:space="preserve">Criminal law — Sentencing — Considerations — What is the evidentiary threshold for determining the scope and duration of </w:t>
            </w:r>
            <w:r w:rsidRPr="000C0A48">
              <w:rPr>
                <w:iCs/>
                <w:sz w:val="20"/>
              </w:rPr>
              <w:t xml:space="preserve">prohibition orders imposed under s. 161(1) of the </w:t>
            </w:r>
            <w:r w:rsidRPr="000C0A48">
              <w:rPr>
                <w:i/>
                <w:iCs/>
                <w:sz w:val="20"/>
              </w:rPr>
              <w:t>Criminal Code</w:t>
            </w:r>
            <w:r w:rsidRPr="000C0A48">
              <w:rPr>
                <w:iCs/>
                <w:sz w:val="20"/>
              </w:rPr>
              <w:t xml:space="preserve"> </w:t>
            </w:r>
            <w:r w:rsidRPr="000C0A48">
              <w:rPr>
                <w:sz w:val="20"/>
              </w:rPr>
              <w:t>— What principles and factors ought to guide courts in deciding prohibition orders —Sufficiency of sentencing judge’s reasons for decision.</w:t>
            </w:r>
          </w:p>
          <w:p w:rsidR="001A11AF" w:rsidRPr="000C0A48" w:rsidRDefault="001A11AF" w:rsidP="00765331">
            <w:pPr>
              <w:jc w:val="both"/>
              <w:rPr>
                <w:sz w:val="20"/>
              </w:rPr>
            </w:pPr>
          </w:p>
        </w:tc>
      </w:tr>
      <w:tr w:rsidR="00765331" w:rsidRPr="000C0A48" w:rsidTr="00E95A6A">
        <w:tc>
          <w:tcPr>
            <w:tcW w:w="5000" w:type="pct"/>
            <w:gridSpan w:val="4"/>
          </w:tcPr>
          <w:p w:rsidR="00765331" w:rsidRPr="000C0A48" w:rsidRDefault="00765331" w:rsidP="00765331">
            <w:pPr>
              <w:jc w:val="both"/>
              <w:rPr>
                <w:iCs/>
                <w:sz w:val="20"/>
              </w:rPr>
            </w:pPr>
            <w:r w:rsidRPr="000C0A48">
              <w:rPr>
                <w:sz w:val="20"/>
                <w:lang w:val="en"/>
              </w:rPr>
              <w:t xml:space="preserve">The charges against the applicant arose after police executed a search warrant for the applicant’s residence and seized an iPad belonging to him. Images and videos of child pornography were found on the iPad. </w:t>
            </w:r>
            <w:r w:rsidRPr="000C0A48">
              <w:rPr>
                <w:iCs/>
                <w:sz w:val="20"/>
              </w:rPr>
              <w:t>The applicant plead guilty to possession and distribution of child pornography. The applicant was diagnosed with paedophilic disorder, and assessed as a moderate risk to re</w:t>
            </w:r>
            <w:r w:rsidRPr="000C0A48">
              <w:rPr>
                <w:iCs/>
                <w:sz w:val="20"/>
              </w:rPr>
              <w:noBreakHyphen/>
              <w:t>offend sexually. In addition to an aggregate 30</w:t>
            </w:r>
            <w:r w:rsidRPr="000C0A48">
              <w:rPr>
                <w:iCs/>
                <w:sz w:val="20"/>
              </w:rPr>
              <w:noBreakHyphen/>
              <w:t>month sentence, the judge made Orders under s. 161(a)</w:t>
            </w:r>
            <w:r w:rsidRPr="000C0A48">
              <w:rPr>
                <w:iCs/>
                <w:sz w:val="20"/>
              </w:rPr>
              <w:noBreakHyphen/>
              <w:t xml:space="preserve">(c) of the </w:t>
            </w:r>
            <w:r w:rsidRPr="000C0A48">
              <w:rPr>
                <w:i/>
                <w:iCs/>
                <w:sz w:val="20"/>
              </w:rPr>
              <w:t>Criminal Code</w:t>
            </w:r>
            <w:r w:rsidRPr="000C0A48">
              <w:rPr>
                <w:iCs/>
                <w:sz w:val="20"/>
              </w:rPr>
              <w:t xml:space="preserve"> prohibiting the applicant from engaging in certain conduct or attending areas that would provide access to children under the age of 16 for a period of 25 years. The Court of Appeal allowed the appeal in part, and reduced the s. 161 Orders to a period of 15 years.</w:t>
            </w:r>
          </w:p>
          <w:p w:rsidR="00765331" w:rsidRPr="000C0A48" w:rsidRDefault="00765331" w:rsidP="00765331">
            <w:pPr>
              <w:jc w:val="both"/>
              <w:rPr>
                <w:sz w:val="20"/>
              </w:rPr>
            </w:pPr>
          </w:p>
        </w:tc>
      </w:tr>
      <w:tr w:rsidR="00765331" w:rsidRPr="000C0A48" w:rsidTr="00E95A6A">
        <w:tc>
          <w:tcPr>
            <w:tcW w:w="2427" w:type="pct"/>
            <w:gridSpan w:val="2"/>
          </w:tcPr>
          <w:p w:rsidR="00765331" w:rsidRPr="000C0A48" w:rsidRDefault="00765331" w:rsidP="00765331">
            <w:pPr>
              <w:jc w:val="both"/>
              <w:rPr>
                <w:sz w:val="20"/>
              </w:rPr>
            </w:pPr>
            <w:r w:rsidRPr="000C0A48">
              <w:rPr>
                <w:sz w:val="20"/>
              </w:rPr>
              <w:t>June 30, 2020</w:t>
            </w:r>
          </w:p>
          <w:p w:rsidR="00765331" w:rsidRPr="000C0A48" w:rsidRDefault="00765331" w:rsidP="00765331">
            <w:pPr>
              <w:jc w:val="both"/>
              <w:rPr>
                <w:sz w:val="20"/>
              </w:rPr>
            </w:pPr>
            <w:r w:rsidRPr="000C0A48">
              <w:rPr>
                <w:sz w:val="20"/>
              </w:rPr>
              <w:t>Supreme Court of British Columbia</w:t>
            </w:r>
          </w:p>
          <w:p w:rsidR="00765331" w:rsidRPr="000C0A48" w:rsidRDefault="00765331" w:rsidP="00765331">
            <w:pPr>
              <w:jc w:val="both"/>
              <w:rPr>
                <w:sz w:val="20"/>
              </w:rPr>
            </w:pPr>
            <w:r w:rsidRPr="000C0A48">
              <w:rPr>
                <w:sz w:val="20"/>
              </w:rPr>
              <w:t>(Baird J.)</w:t>
            </w:r>
          </w:p>
          <w:p w:rsidR="00765331" w:rsidRPr="000C0A48" w:rsidRDefault="000C0A48" w:rsidP="00765331">
            <w:pPr>
              <w:jc w:val="both"/>
              <w:rPr>
                <w:sz w:val="20"/>
              </w:rPr>
            </w:pPr>
            <w:hyperlink r:id="rId24" w:history="1">
              <w:r w:rsidR="00765331" w:rsidRPr="000C0A48">
                <w:rPr>
                  <w:rStyle w:val="Hyperlink"/>
                  <w:sz w:val="20"/>
                </w:rPr>
                <w:t>2020 BCSC 1070</w:t>
              </w:r>
            </w:hyperlink>
          </w:p>
          <w:p w:rsidR="00765331" w:rsidRPr="000C0A48" w:rsidRDefault="00765331" w:rsidP="00765331">
            <w:pPr>
              <w:jc w:val="both"/>
              <w:rPr>
                <w:sz w:val="20"/>
              </w:rPr>
            </w:pPr>
          </w:p>
        </w:tc>
        <w:tc>
          <w:tcPr>
            <w:tcW w:w="243" w:type="pct"/>
          </w:tcPr>
          <w:p w:rsidR="00765331" w:rsidRPr="000C0A48" w:rsidRDefault="00765331" w:rsidP="00765331">
            <w:pPr>
              <w:jc w:val="both"/>
              <w:rPr>
                <w:sz w:val="20"/>
              </w:rPr>
            </w:pPr>
          </w:p>
        </w:tc>
        <w:tc>
          <w:tcPr>
            <w:tcW w:w="2330" w:type="pct"/>
          </w:tcPr>
          <w:p w:rsidR="00765331" w:rsidRPr="000C0A48" w:rsidRDefault="00765331" w:rsidP="00765331">
            <w:pPr>
              <w:jc w:val="both"/>
              <w:rPr>
                <w:sz w:val="20"/>
              </w:rPr>
            </w:pPr>
            <w:r w:rsidRPr="000C0A48">
              <w:rPr>
                <w:sz w:val="20"/>
              </w:rPr>
              <w:t xml:space="preserve">Sentence imposed: </w:t>
            </w:r>
            <w:r w:rsidRPr="000C0A48">
              <w:rPr>
                <w:iCs/>
                <w:sz w:val="20"/>
              </w:rPr>
              <w:t>30</w:t>
            </w:r>
            <w:r w:rsidRPr="000C0A48">
              <w:rPr>
                <w:iCs/>
                <w:sz w:val="20"/>
              </w:rPr>
              <w:noBreakHyphen/>
              <w:t>month sentence; Orders under s. 161(a)</w:t>
            </w:r>
            <w:r w:rsidRPr="000C0A48">
              <w:rPr>
                <w:iCs/>
                <w:sz w:val="20"/>
              </w:rPr>
              <w:noBreakHyphen/>
              <w:t xml:space="preserve">(c) of the </w:t>
            </w:r>
            <w:r w:rsidRPr="000C0A48">
              <w:rPr>
                <w:i/>
                <w:iCs/>
                <w:sz w:val="20"/>
              </w:rPr>
              <w:t>Criminal Code</w:t>
            </w:r>
            <w:r w:rsidRPr="000C0A48">
              <w:rPr>
                <w:iCs/>
                <w:sz w:val="20"/>
              </w:rPr>
              <w:t xml:space="preserve"> prohibiting the applicant from engaging in certain conduct or attending areas that would provide access to children under the age of 16 for a period of 25 years</w:t>
            </w:r>
          </w:p>
          <w:p w:rsidR="00765331" w:rsidRPr="000C0A48" w:rsidRDefault="00765331" w:rsidP="00765331">
            <w:pPr>
              <w:jc w:val="both"/>
              <w:rPr>
                <w:sz w:val="20"/>
              </w:rPr>
            </w:pPr>
          </w:p>
        </w:tc>
      </w:tr>
      <w:tr w:rsidR="00765331" w:rsidRPr="000C0A48" w:rsidTr="00E95A6A">
        <w:tc>
          <w:tcPr>
            <w:tcW w:w="2427" w:type="pct"/>
            <w:gridSpan w:val="2"/>
          </w:tcPr>
          <w:p w:rsidR="00765331" w:rsidRPr="000C0A48" w:rsidRDefault="00765331" w:rsidP="00765331">
            <w:pPr>
              <w:jc w:val="both"/>
              <w:rPr>
                <w:sz w:val="20"/>
              </w:rPr>
            </w:pPr>
            <w:r w:rsidRPr="000C0A48">
              <w:rPr>
                <w:sz w:val="20"/>
              </w:rPr>
              <w:t>February 9, 2021</w:t>
            </w:r>
          </w:p>
          <w:p w:rsidR="00765331" w:rsidRPr="000C0A48" w:rsidRDefault="00765331" w:rsidP="00765331">
            <w:pPr>
              <w:jc w:val="both"/>
              <w:rPr>
                <w:sz w:val="20"/>
              </w:rPr>
            </w:pPr>
            <w:r w:rsidRPr="000C0A48">
              <w:rPr>
                <w:sz w:val="20"/>
              </w:rPr>
              <w:t xml:space="preserve">Court of Appeal for British Columbia </w:t>
            </w:r>
          </w:p>
          <w:p w:rsidR="00765331" w:rsidRPr="000C0A48" w:rsidRDefault="00765331" w:rsidP="00765331">
            <w:pPr>
              <w:jc w:val="both"/>
              <w:rPr>
                <w:sz w:val="20"/>
              </w:rPr>
            </w:pPr>
            <w:r w:rsidRPr="000C0A48">
              <w:rPr>
                <w:sz w:val="20"/>
              </w:rPr>
              <w:t>(Vancouver)</w:t>
            </w:r>
          </w:p>
          <w:p w:rsidR="00765331" w:rsidRPr="000C0A48" w:rsidRDefault="00765331" w:rsidP="00765331">
            <w:pPr>
              <w:jc w:val="both"/>
              <w:rPr>
                <w:sz w:val="20"/>
              </w:rPr>
            </w:pPr>
            <w:r w:rsidRPr="000C0A48">
              <w:rPr>
                <w:sz w:val="20"/>
              </w:rPr>
              <w:t>(Fisher, Tysoe and Fenlon JJ.A.)</w:t>
            </w:r>
          </w:p>
          <w:p w:rsidR="00765331" w:rsidRPr="000C0A48" w:rsidRDefault="00765331" w:rsidP="00765331">
            <w:pPr>
              <w:jc w:val="both"/>
              <w:rPr>
                <w:sz w:val="20"/>
              </w:rPr>
            </w:pPr>
            <w:r w:rsidRPr="000C0A48">
              <w:rPr>
                <w:sz w:val="20"/>
              </w:rPr>
              <w:t>CA46967</w:t>
            </w:r>
          </w:p>
          <w:p w:rsidR="00765331" w:rsidRPr="000C0A48" w:rsidRDefault="000C0A48" w:rsidP="00765331">
            <w:pPr>
              <w:jc w:val="both"/>
              <w:rPr>
                <w:sz w:val="20"/>
              </w:rPr>
            </w:pPr>
            <w:hyperlink r:id="rId25" w:history="1">
              <w:r w:rsidR="00765331" w:rsidRPr="000C0A48">
                <w:rPr>
                  <w:rStyle w:val="Hyperlink"/>
                  <w:sz w:val="20"/>
                </w:rPr>
                <w:t>2021 BCCA 54</w:t>
              </w:r>
            </w:hyperlink>
          </w:p>
          <w:p w:rsidR="00765331" w:rsidRPr="000C0A48" w:rsidRDefault="00765331" w:rsidP="00765331">
            <w:pPr>
              <w:jc w:val="both"/>
              <w:rPr>
                <w:sz w:val="20"/>
              </w:rPr>
            </w:pPr>
          </w:p>
        </w:tc>
        <w:tc>
          <w:tcPr>
            <w:tcW w:w="243" w:type="pct"/>
          </w:tcPr>
          <w:p w:rsidR="00765331" w:rsidRPr="000C0A48" w:rsidRDefault="00765331" w:rsidP="00765331">
            <w:pPr>
              <w:jc w:val="both"/>
              <w:rPr>
                <w:sz w:val="20"/>
              </w:rPr>
            </w:pPr>
          </w:p>
        </w:tc>
        <w:tc>
          <w:tcPr>
            <w:tcW w:w="2330" w:type="pct"/>
          </w:tcPr>
          <w:p w:rsidR="00765331" w:rsidRPr="000C0A48" w:rsidRDefault="00765331" w:rsidP="00765331">
            <w:pPr>
              <w:jc w:val="both"/>
              <w:rPr>
                <w:sz w:val="20"/>
              </w:rPr>
            </w:pPr>
            <w:r w:rsidRPr="000C0A48">
              <w:rPr>
                <w:sz w:val="20"/>
              </w:rPr>
              <w:t>Appeal allowed in part: term of s. 161(a)</w:t>
            </w:r>
            <w:r w:rsidRPr="000C0A48">
              <w:rPr>
                <w:sz w:val="20"/>
              </w:rPr>
              <w:noBreakHyphen/>
              <w:t xml:space="preserve">(c) </w:t>
            </w:r>
            <w:r w:rsidRPr="000C0A48">
              <w:rPr>
                <w:i/>
                <w:iCs/>
                <w:sz w:val="20"/>
              </w:rPr>
              <w:t>Criminal Code</w:t>
            </w:r>
            <w:r w:rsidRPr="000C0A48">
              <w:rPr>
                <w:iCs/>
                <w:sz w:val="20"/>
              </w:rPr>
              <w:t xml:space="preserve"> </w:t>
            </w:r>
            <w:r w:rsidRPr="000C0A48">
              <w:rPr>
                <w:sz w:val="20"/>
              </w:rPr>
              <w:t>Orders reduced to 15 years</w:t>
            </w:r>
          </w:p>
          <w:p w:rsidR="00765331" w:rsidRPr="000C0A48" w:rsidRDefault="00765331" w:rsidP="00765331">
            <w:pPr>
              <w:jc w:val="both"/>
              <w:rPr>
                <w:sz w:val="20"/>
              </w:rPr>
            </w:pPr>
          </w:p>
        </w:tc>
      </w:tr>
      <w:tr w:rsidR="00765331" w:rsidRPr="000C0A48" w:rsidTr="00E95A6A">
        <w:tc>
          <w:tcPr>
            <w:tcW w:w="2427" w:type="pct"/>
            <w:gridSpan w:val="2"/>
          </w:tcPr>
          <w:p w:rsidR="00765331" w:rsidRPr="000C0A48" w:rsidRDefault="00765331" w:rsidP="00765331">
            <w:pPr>
              <w:jc w:val="both"/>
              <w:rPr>
                <w:sz w:val="20"/>
              </w:rPr>
            </w:pPr>
            <w:r w:rsidRPr="000C0A48">
              <w:rPr>
                <w:sz w:val="20"/>
              </w:rPr>
              <w:t>April 9, 2021</w:t>
            </w:r>
          </w:p>
          <w:p w:rsidR="00765331" w:rsidRPr="000C0A48" w:rsidRDefault="00765331" w:rsidP="00765331">
            <w:pPr>
              <w:jc w:val="both"/>
              <w:rPr>
                <w:sz w:val="20"/>
              </w:rPr>
            </w:pPr>
            <w:r w:rsidRPr="000C0A48">
              <w:rPr>
                <w:sz w:val="20"/>
              </w:rPr>
              <w:t>Supreme Court of Canada</w:t>
            </w:r>
          </w:p>
        </w:tc>
        <w:tc>
          <w:tcPr>
            <w:tcW w:w="243" w:type="pct"/>
          </w:tcPr>
          <w:p w:rsidR="00765331" w:rsidRPr="000C0A48" w:rsidRDefault="00765331" w:rsidP="00765331">
            <w:pPr>
              <w:jc w:val="both"/>
              <w:rPr>
                <w:sz w:val="20"/>
              </w:rPr>
            </w:pPr>
          </w:p>
        </w:tc>
        <w:tc>
          <w:tcPr>
            <w:tcW w:w="2330" w:type="pct"/>
          </w:tcPr>
          <w:p w:rsidR="00765331" w:rsidRPr="000C0A48" w:rsidRDefault="00765331" w:rsidP="00765331">
            <w:pPr>
              <w:jc w:val="both"/>
              <w:rPr>
                <w:sz w:val="20"/>
              </w:rPr>
            </w:pPr>
            <w:r w:rsidRPr="000C0A48">
              <w:rPr>
                <w:sz w:val="20"/>
              </w:rPr>
              <w:t>Application for leave to appeal filed</w:t>
            </w:r>
          </w:p>
          <w:p w:rsidR="00765331" w:rsidRPr="000C0A48" w:rsidRDefault="00765331" w:rsidP="00765331">
            <w:pPr>
              <w:jc w:val="both"/>
              <w:rPr>
                <w:sz w:val="20"/>
              </w:rPr>
            </w:pPr>
          </w:p>
        </w:tc>
      </w:tr>
    </w:tbl>
    <w:p w:rsidR="00765331" w:rsidRPr="000C0A48" w:rsidRDefault="00765331" w:rsidP="00765331">
      <w:pPr>
        <w:jc w:val="both"/>
        <w:rPr>
          <w:sz w:val="20"/>
        </w:rPr>
      </w:pPr>
    </w:p>
    <w:p w:rsidR="001A11AF" w:rsidRPr="000C0A48" w:rsidRDefault="000C0A48" w:rsidP="00765331">
      <w:pPr>
        <w:jc w:val="both"/>
        <w:rPr>
          <w:sz w:val="20"/>
        </w:rPr>
      </w:pPr>
      <w:r w:rsidRPr="000C0A48">
        <w:rPr>
          <w:sz w:val="20"/>
        </w:rPr>
        <w:pict>
          <v:rect id="_x0000_i1035" style="width:2in;height:1pt" o:hrpct="0" o:hralign="center" o:hrstd="t" o:hrnoshade="t" o:hr="t" fillcolor="black [3213]" stroked="f"/>
        </w:pict>
      </w:r>
    </w:p>
    <w:p w:rsidR="001A11AF" w:rsidRPr="000C0A48" w:rsidRDefault="001A11AF" w:rsidP="0076533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65331" w:rsidRPr="000C0A48" w:rsidTr="00E95A6A">
        <w:tc>
          <w:tcPr>
            <w:tcW w:w="543" w:type="pct"/>
          </w:tcPr>
          <w:p w:rsidR="00765331" w:rsidRPr="000C0A48" w:rsidRDefault="00765331" w:rsidP="00765331">
            <w:pPr>
              <w:jc w:val="both"/>
              <w:rPr>
                <w:sz w:val="20"/>
                <w:lang w:val="fr-CA"/>
              </w:rPr>
            </w:pPr>
            <w:r w:rsidRPr="000C0A48">
              <w:rPr>
                <w:rStyle w:val="SCCFileNumberChar"/>
                <w:sz w:val="20"/>
                <w:szCs w:val="20"/>
                <w:lang w:val="fr-CA"/>
              </w:rPr>
              <w:t>39626</w:t>
            </w:r>
          </w:p>
        </w:tc>
        <w:tc>
          <w:tcPr>
            <w:tcW w:w="4457" w:type="pct"/>
            <w:gridSpan w:val="3"/>
          </w:tcPr>
          <w:p w:rsidR="001A11AF" w:rsidRPr="000C0A48" w:rsidRDefault="00765331" w:rsidP="001A11AF">
            <w:pPr>
              <w:pStyle w:val="SCCLsocParty"/>
              <w:jc w:val="both"/>
              <w:rPr>
                <w:b/>
                <w:sz w:val="20"/>
                <w:szCs w:val="20"/>
              </w:rPr>
            </w:pPr>
            <w:r w:rsidRPr="000C0A48">
              <w:rPr>
                <w:b/>
                <w:sz w:val="20"/>
                <w:szCs w:val="20"/>
              </w:rPr>
              <w:t>R.J.H. c. Sa Majesté la Reine</w:t>
            </w:r>
          </w:p>
          <w:p w:rsidR="00765331" w:rsidRPr="000C0A48" w:rsidRDefault="00765331" w:rsidP="001A11AF">
            <w:pPr>
              <w:pStyle w:val="SCCLsocParty"/>
              <w:jc w:val="both"/>
              <w:rPr>
                <w:color w:val="000000"/>
                <w:sz w:val="20"/>
                <w:szCs w:val="20"/>
              </w:rPr>
            </w:pPr>
            <w:r w:rsidRPr="000C0A48">
              <w:rPr>
                <w:color w:val="000000"/>
                <w:sz w:val="20"/>
                <w:szCs w:val="20"/>
              </w:rPr>
              <w:t>(Colombie</w:t>
            </w:r>
            <w:r w:rsidRPr="000C0A48">
              <w:rPr>
                <w:color w:val="000000"/>
                <w:sz w:val="20"/>
                <w:szCs w:val="20"/>
              </w:rPr>
              <w:noBreakHyphen/>
              <w:t>Britannique) (Criminelle) (Autorisation)</w:t>
            </w:r>
          </w:p>
        </w:tc>
      </w:tr>
      <w:tr w:rsidR="00765331" w:rsidRPr="000C0A48" w:rsidTr="00E95A6A">
        <w:tc>
          <w:tcPr>
            <w:tcW w:w="5000" w:type="pct"/>
            <w:gridSpan w:val="4"/>
          </w:tcPr>
          <w:p w:rsidR="00765331" w:rsidRPr="000C0A48" w:rsidRDefault="00765331" w:rsidP="001A11AF">
            <w:pPr>
              <w:pStyle w:val="NormalWeb"/>
              <w:shd w:val="clear" w:color="auto" w:fill="FFFFFF"/>
              <w:spacing w:before="0" w:beforeAutospacing="0" w:after="0" w:afterAutospacing="0"/>
              <w:ind w:right="147" w:hanging="17"/>
              <w:jc w:val="both"/>
              <w:rPr>
                <w:color w:val="000000"/>
                <w:sz w:val="20"/>
                <w:szCs w:val="20"/>
              </w:rPr>
            </w:pPr>
            <w:r w:rsidRPr="000C0A48">
              <w:rPr>
                <w:color w:val="000000"/>
                <w:sz w:val="20"/>
                <w:szCs w:val="20"/>
              </w:rPr>
              <w:t>(</w:t>
            </w:r>
            <w:r w:rsidRPr="000C0A48">
              <w:rPr>
                <w:smallCaps/>
                <w:color w:val="000000"/>
                <w:sz w:val="20"/>
                <w:szCs w:val="20"/>
              </w:rPr>
              <w:t>Ordonnance de non</w:t>
            </w:r>
            <w:r w:rsidRPr="000C0A48">
              <w:rPr>
                <w:smallCaps/>
                <w:color w:val="000000"/>
                <w:sz w:val="20"/>
                <w:szCs w:val="20"/>
              </w:rPr>
              <w:noBreakHyphen/>
              <w:t>publication dans le dossier</w:t>
            </w:r>
            <w:r w:rsidRPr="000C0A48">
              <w:rPr>
                <w:color w:val="000000"/>
                <w:sz w:val="20"/>
                <w:szCs w:val="20"/>
              </w:rPr>
              <w:t>)</w:t>
            </w:r>
          </w:p>
          <w:p w:rsidR="001A11AF" w:rsidRPr="000C0A48" w:rsidRDefault="001A11AF" w:rsidP="001A11AF">
            <w:pPr>
              <w:pStyle w:val="NormalWeb"/>
              <w:shd w:val="clear" w:color="auto" w:fill="FFFFFF"/>
              <w:spacing w:before="0" w:beforeAutospacing="0" w:after="0" w:afterAutospacing="0"/>
              <w:ind w:right="147" w:hanging="17"/>
              <w:jc w:val="both"/>
              <w:rPr>
                <w:color w:val="000000"/>
                <w:sz w:val="20"/>
                <w:szCs w:val="20"/>
              </w:rPr>
            </w:pPr>
          </w:p>
        </w:tc>
      </w:tr>
      <w:tr w:rsidR="00765331" w:rsidRPr="000C0A48" w:rsidTr="00E95A6A">
        <w:tc>
          <w:tcPr>
            <w:tcW w:w="5000" w:type="pct"/>
            <w:gridSpan w:val="4"/>
          </w:tcPr>
          <w:p w:rsidR="00765331" w:rsidRPr="000C0A48" w:rsidRDefault="00765331" w:rsidP="00765331">
            <w:pPr>
              <w:jc w:val="both"/>
              <w:rPr>
                <w:sz w:val="20"/>
                <w:lang w:val="fr-CA"/>
              </w:rPr>
            </w:pPr>
            <w:r w:rsidRPr="000C0A48">
              <w:rPr>
                <w:sz w:val="20"/>
                <w:lang w:val="fr-CA"/>
              </w:rPr>
              <w:t>Droit criminel — Détermination de la peine — Facteurs — Quel est le critère préliminaire de preuve applicable pour déterminer la portée et la durée des ordonnances d’interdiction fondées sur le par. </w:t>
            </w:r>
            <w:r w:rsidRPr="000C0A48">
              <w:rPr>
                <w:iCs/>
                <w:sz w:val="20"/>
                <w:lang w:val="fr-CA"/>
              </w:rPr>
              <w:t xml:space="preserve">161(1) du </w:t>
            </w:r>
            <w:r w:rsidRPr="000C0A48">
              <w:rPr>
                <w:i/>
                <w:iCs/>
                <w:sz w:val="20"/>
                <w:lang w:val="fr-CA"/>
              </w:rPr>
              <w:t>Code criminel</w:t>
            </w:r>
            <w:r w:rsidRPr="000C0A48">
              <w:rPr>
                <w:sz w:val="20"/>
                <w:lang w:val="fr-CA"/>
              </w:rPr>
              <w:t xml:space="preserve"> ? — Quels sont les principes et les facteurs qui devraient guider les tribunaux lorsqu’ils rendent des ordonnances d’interdiction? — La décision du juge chargé de déterminer la peine était</w:t>
            </w:r>
            <w:r w:rsidRPr="000C0A48">
              <w:rPr>
                <w:sz w:val="20"/>
                <w:lang w:val="fr-CA"/>
              </w:rPr>
              <w:noBreakHyphen/>
              <w:t>elle suffisamment motivée?</w:t>
            </w:r>
          </w:p>
          <w:p w:rsidR="001A11AF" w:rsidRPr="000C0A48" w:rsidRDefault="001A11AF" w:rsidP="00765331">
            <w:pPr>
              <w:jc w:val="both"/>
              <w:rPr>
                <w:sz w:val="20"/>
                <w:lang w:val="fr-CA"/>
              </w:rPr>
            </w:pPr>
          </w:p>
        </w:tc>
      </w:tr>
      <w:tr w:rsidR="00765331" w:rsidRPr="000C0A48" w:rsidTr="00E95A6A">
        <w:tc>
          <w:tcPr>
            <w:tcW w:w="5000" w:type="pct"/>
            <w:gridSpan w:val="4"/>
          </w:tcPr>
          <w:p w:rsidR="00765331" w:rsidRPr="000C0A48" w:rsidRDefault="00765331" w:rsidP="00765331">
            <w:pPr>
              <w:jc w:val="both"/>
              <w:rPr>
                <w:iCs/>
                <w:sz w:val="20"/>
                <w:lang w:val="fr-CA"/>
              </w:rPr>
            </w:pPr>
            <w:r w:rsidRPr="000C0A48">
              <w:rPr>
                <w:sz w:val="20"/>
                <w:lang w:val="fr-CA"/>
              </w:rPr>
              <w:t>Des accusations ont été portées contre le demandeur après que des policiers eurent exécuté un mandat de perquisition à son domicile et eurent saisi un iPad lui appartenant. Des images et des vidéos de pornographie juvénile ont été trouvées sur l’iPad. Le demandeur a plaidé coupable de possession et de distribution de pornographie juvénile. Il a reçu un diagnostic de trouble pédophile et été évalué comme présentant un risque modéré de récidive sexuelle. En plus d’une peine globale de 30 mois d’incarcération, le juge de première instance a rendu, en vertu des al. </w:t>
            </w:r>
            <w:r w:rsidRPr="000C0A48">
              <w:rPr>
                <w:iCs/>
                <w:sz w:val="20"/>
                <w:lang w:val="fr-CA"/>
              </w:rPr>
              <w:t xml:space="preserve">161a) à c) du </w:t>
            </w:r>
            <w:r w:rsidRPr="000C0A48">
              <w:rPr>
                <w:i/>
                <w:iCs/>
                <w:sz w:val="20"/>
                <w:lang w:val="fr-CA"/>
              </w:rPr>
              <w:t>Code criminel</w:t>
            </w:r>
            <w:r w:rsidRPr="000C0A48">
              <w:rPr>
                <w:sz w:val="20"/>
                <w:lang w:val="fr-CA"/>
              </w:rPr>
              <w:t>,</w:t>
            </w:r>
            <w:r w:rsidRPr="000C0A48">
              <w:rPr>
                <w:i/>
                <w:iCs/>
                <w:sz w:val="20"/>
                <w:lang w:val="fr-CA"/>
              </w:rPr>
              <w:t xml:space="preserve"> </w:t>
            </w:r>
            <w:r w:rsidRPr="000C0A48">
              <w:rPr>
                <w:iCs/>
                <w:sz w:val="20"/>
                <w:lang w:val="fr-CA"/>
              </w:rPr>
              <w:t>des ordonnances interdisant pour 25 ans au demandeur de se livrer à certains actes et de se trouver dans un lieu où il pourrait être en contact avec des enfants de moins de 16 ans. La Cour d’appel a accueilli en partie l’appel et a ramené à 15 ans la durée des ordonnances rendues en vertu de l’art. 161.</w:t>
            </w:r>
          </w:p>
          <w:p w:rsidR="00765331" w:rsidRPr="000C0A48" w:rsidRDefault="00765331" w:rsidP="00765331">
            <w:pPr>
              <w:jc w:val="both"/>
              <w:rPr>
                <w:sz w:val="20"/>
                <w:lang w:val="fr-CA"/>
              </w:rPr>
            </w:pPr>
          </w:p>
        </w:tc>
      </w:tr>
      <w:tr w:rsidR="00765331" w:rsidRPr="000C0A48" w:rsidTr="00E95A6A">
        <w:tc>
          <w:tcPr>
            <w:tcW w:w="2427" w:type="pct"/>
            <w:gridSpan w:val="2"/>
          </w:tcPr>
          <w:p w:rsidR="00765331" w:rsidRPr="000C0A48" w:rsidRDefault="00765331" w:rsidP="00765331">
            <w:pPr>
              <w:jc w:val="both"/>
              <w:rPr>
                <w:sz w:val="20"/>
                <w:lang w:val="fr-CA"/>
              </w:rPr>
            </w:pPr>
            <w:r w:rsidRPr="000C0A48">
              <w:rPr>
                <w:sz w:val="20"/>
                <w:lang w:val="fr-CA"/>
              </w:rPr>
              <w:t>30 juin 2020</w:t>
            </w:r>
          </w:p>
          <w:p w:rsidR="00765331" w:rsidRPr="000C0A48" w:rsidRDefault="00765331" w:rsidP="00765331">
            <w:pPr>
              <w:jc w:val="both"/>
              <w:rPr>
                <w:sz w:val="20"/>
                <w:lang w:val="fr-CA"/>
              </w:rPr>
            </w:pPr>
            <w:r w:rsidRPr="000C0A48">
              <w:rPr>
                <w:sz w:val="20"/>
                <w:lang w:val="fr-CA"/>
              </w:rPr>
              <w:t>Cour suprême de la Colombie</w:t>
            </w:r>
            <w:r w:rsidRPr="000C0A48">
              <w:rPr>
                <w:sz w:val="20"/>
                <w:lang w:val="fr-CA"/>
              </w:rPr>
              <w:noBreakHyphen/>
              <w:t xml:space="preserve">Britannique </w:t>
            </w:r>
          </w:p>
          <w:p w:rsidR="00765331" w:rsidRPr="000C0A48" w:rsidRDefault="00765331" w:rsidP="00765331">
            <w:pPr>
              <w:jc w:val="both"/>
              <w:rPr>
                <w:sz w:val="20"/>
                <w:lang w:val="fr-CA"/>
              </w:rPr>
            </w:pPr>
            <w:r w:rsidRPr="000C0A48">
              <w:rPr>
                <w:sz w:val="20"/>
                <w:lang w:val="fr-CA"/>
              </w:rPr>
              <w:t>(le juge Baird)</w:t>
            </w:r>
          </w:p>
          <w:p w:rsidR="00765331" w:rsidRPr="000C0A48" w:rsidRDefault="000C0A48" w:rsidP="00765331">
            <w:pPr>
              <w:jc w:val="both"/>
              <w:rPr>
                <w:sz w:val="20"/>
                <w:lang w:val="fr-CA"/>
              </w:rPr>
            </w:pPr>
            <w:hyperlink r:id="rId26" w:history="1">
              <w:r w:rsidR="00765331" w:rsidRPr="000C0A48">
                <w:rPr>
                  <w:rStyle w:val="Hyperlink"/>
                  <w:sz w:val="20"/>
                  <w:lang w:val="fr-CA"/>
                </w:rPr>
                <w:t>2020 BCSC 1070</w:t>
              </w:r>
            </w:hyperlink>
          </w:p>
          <w:p w:rsidR="00765331" w:rsidRPr="000C0A48" w:rsidRDefault="00765331" w:rsidP="00765331">
            <w:pPr>
              <w:jc w:val="both"/>
              <w:rPr>
                <w:sz w:val="20"/>
                <w:lang w:val="fr-CA"/>
              </w:rPr>
            </w:pPr>
          </w:p>
        </w:tc>
        <w:tc>
          <w:tcPr>
            <w:tcW w:w="243" w:type="pct"/>
          </w:tcPr>
          <w:p w:rsidR="00765331" w:rsidRPr="000C0A48" w:rsidRDefault="00765331" w:rsidP="00765331">
            <w:pPr>
              <w:jc w:val="both"/>
              <w:rPr>
                <w:sz w:val="20"/>
                <w:lang w:val="fr-CA"/>
              </w:rPr>
            </w:pPr>
          </w:p>
        </w:tc>
        <w:tc>
          <w:tcPr>
            <w:tcW w:w="2330" w:type="pct"/>
          </w:tcPr>
          <w:p w:rsidR="00765331" w:rsidRPr="000C0A48" w:rsidRDefault="00765331" w:rsidP="00765331">
            <w:pPr>
              <w:jc w:val="both"/>
              <w:rPr>
                <w:sz w:val="20"/>
                <w:lang w:val="fr-CA"/>
              </w:rPr>
            </w:pPr>
            <w:r w:rsidRPr="000C0A48">
              <w:rPr>
                <w:sz w:val="20"/>
                <w:lang w:val="fr-CA"/>
              </w:rPr>
              <w:t>Prononcé de la sentence : peine d’incarcération de 30 mois; ordonnance interdisant pour 25 ans au demandeur, en vertu des al. </w:t>
            </w:r>
            <w:r w:rsidRPr="000C0A48">
              <w:rPr>
                <w:iCs/>
                <w:sz w:val="20"/>
                <w:lang w:val="fr-CA"/>
              </w:rPr>
              <w:t xml:space="preserve">161a) à c) du </w:t>
            </w:r>
            <w:r w:rsidRPr="000C0A48">
              <w:rPr>
                <w:i/>
                <w:sz w:val="20"/>
                <w:lang w:val="fr-CA"/>
              </w:rPr>
              <w:t>Code criminel</w:t>
            </w:r>
            <w:r w:rsidRPr="000C0A48">
              <w:rPr>
                <w:iCs/>
                <w:sz w:val="20"/>
                <w:lang w:val="fr-CA"/>
              </w:rPr>
              <w:t>,</w:t>
            </w:r>
            <w:r w:rsidRPr="000C0A48">
              <w:rPr>
                <w:i/>
                <w:sz w:val="20"/>
                <w:lang w:val="fr-CA"/>
              </w:rPr>
              <w:t xml:space="preserve"> </w:t>
            </w:r>
            <w:r w:rsidRPr="000C0A48">
              <w:rPr>
                <w:iCs/>
                <w:sz w:val="20"/>
                <w:lang w:val="fr-CA"/>
              </w:rPr>
              <w:t>de se livrer à certains actes et de se trouver dans un lieu où il pourrait être en contact avec des enfants de moins de 16 ans</w:t>
            </w:r>
          </w:p>
          <w:p w:rsidR="00765331" w:rsidRPr="000C0A48" w:rsidRDefault="00765331" w:rsidP="00765331">
            <w:pPr>
              <w:jc w:val="both"/>
              <w:rPr>
                <w:sz w:val="20"/>
                <w:lang w:val="fr-CA"/>
              </w:rPr>
            </w:pPr>
          </w:p>
        </w:tc>
      </w:tr>
      <w:tr w:rsidR="00765331" w:rsidRPr="000C0A48" w:rsidTr="00E95A6A">
        <w:tc>
          <w:tcPr>
            <w:tcW w:w="2427" w:type="pct"/>
            <w:gridSpan w:val="2"/>
          </w:tcPr>
          <w:p w:rsidR="00765331" w:rsidRPr="000C0A48" w:rsidRDefault="00765331" w:rsidP="00765331">
            <w:pPr>
              <w:jc w:val="both"/>
              <w:rPr>
                <w:sz w:val="20"/>
                <w:lang w:val="fr-CA"/>
              </w:rPr>
            </w:pPr>
            <w:r w:rsidRPr="000C0A48">
              <w:rPr>
                <w:sz w:val="20"/>
                <w:lang w:val="fr-CA"/>
              </w:rPr>
              <w:t xml:space="preserve">9 février 2021 </w:t>
            </w:r>
          </w:p>
          <w:p w:rsidR="00765331" w:rsidRPr="000C0A48" w:rsidRDefault="00765331" w:rsidP="00765331">
            <w:pPr>
              <w:jc w:val="both"/>
              <w:rPr>
                <w:sz w:val="20"/>
                <w:lang w:val="fr-CA"/>
              </w:rPr>
            </w:pPr>
            <w:r w:rsidRPr="000C0A48">
              <w:rPr>
                <w:sz w:val="20"/>
                <w:lang w:val="fr-CA"/>
              </w:rPr>
              <w:t>Cour d’appel de la Colombie</w:t>
            </w:r>
            <w:r w:rsidRPr="000C0A48">
              <w:rPr>
                <w:sz w:val="20"/>
                <w:lang w:val="fr-CA"/>
              </w:rPr>
              <w:noBreakHyphen/>
              <w:t xml:space="preserve">Britannique </w:t>
            </w:r>
          </w:p>
          <w:p w:rsidR="00765331" w:rsidRPr="000C0A48" w:rsidRDefault="00765331" w:rsidP="00765331">
            <w:pPr>
              <w:jc w:val="both"/>
              <w:rPr>
                <w:sz w:val="20"/>
                <w:lang w:val="fr-CA"/>
              </w:rPr>
            </w:pPr>
            <w:r w:rsidRPr="000C0A48">
              <w:rPr>
                <w:sz w:val="20"/>
                <w:lang w:val="fr-CA"/>
              </w:rPr>
              <w:t>(Vancouver)</w:t>
            </w:r>
          </w:p>
          <w:p w:rsidR="00765331" w:rsidRPr="000C0A48" w:rsidRDefault="00765331" w:rsidP="00765331">
            <w:pPr>
              <w:jc w:val="both"/>
              <w:rPr>
                <w:sz w:val="20"/>
                <w:lang w:val="fr-CA"/>
              </w:rPr>
            </w:pPr>
            <w:r w:rsidRPr="000C0A48">
              <w:rPr>
                <w:sz w:val="20"/>
                <w:lang w:val="fr-CA"/>
              </w:rPr>
              <w:t>(les juges Fisher, Tysoe et Fenlon)</w:t>
            </w:r>
          </w:p>
          <w:p w:rsidR="00765331" w:rsidRPr="000C0A48" w:rsidRDefault="00765331" w:rsidP="00765331">
            <w:pPr>
              <w:jc w:val="both"/>
              <w:rPr>
                <w:sz w:val="20"/>
                <w:lang w:val="fr-CA"/>
              </w:rPr>
            </w:pPr>
            <w:r w:rsidRPr="000C0A48">
              <w:rPr>
                <w:sz w:val="20"/>
                <w:lang w:val="fr-CA"/>
              </w:rPr>
              <w:t>CA46967</w:t>
            </w:r>
          </w:p>
          <w:p w:rsidR="00765331" w:rsidRPr="000C0A48" w:rsidRDefault="000C0A48" w:rsidP="00765331">
            <w:pPr>
              <w:jc w:val="both"/>
              <w:rPr>
                <w:sz w:val="20"/>
                <w:lang w:val="fr-CA"/>
              </w:rPr>
            </w:pPr>
            <w:hyperlink r:id="rId27" w:history="1">
              <w:r w:rsidR="00765331" w:rsidRPr="000C0A48">
                <w:rPr>
                  <w:rStyle w:val="Hyperlink"/>
                  <w:sz w:val="20"/>
                  <w:lang w:val="fr-CA"/>
                </w:rPr>
                <w:t>2021 BCCA 54</w:t>
              </w:r>
            </w:hyperlink>
          </w:p>
          <w:p w:rsidR="00765331" w:rsidRPr="000C0A48" w:rsidRDefault="00765331" w:rsidP="00765331">
            <w:pPr>
              <w:jc w:val="both"/>
              <w:rPr>
                <w:sz w:val="20"/>
                <w:lang w:val="fr-CA"/>
              </w:rPr>
            </w:pPr>
          </w:p>
        </w:tc>
        <w:tc>
          <w:tcPr>
            <w:tcW w:w="243" w:type="pct"/>
          </w:tcPr>
          <w:p w:rsidR="00765331" w:rsidRPr="000C0A48" w:rsidRDefault="00765331" w:rsidP="00765331">
            <w:pPr>
              <w:jc w:val="both"/>
              <w:rPr>
                <w:sz w:val="20"/>
                <w:lang w:val="fr-CA"/>
              </w:rPr>
            </w:pPr>
          </w:p>
        </w:tc>
        <w:tc>
          <w:tcPr>
            <w:tcW w:w="2330" w:type="pct"/>
          </w:tcPr>
          <w:p w:rsidR="00765331" w:rsidRPr="000C0A48" w:rsidRDefault="00765331" w:rsidP="00765331">
            <w:pPr>
              <w:jc w:val="both"/>
              <w:rPr>
                <w:sz w:val="20"/>
                <w:lang w:val="fr-CA"/>
              </w:rPr>
            </w:pPr>
            <w:r w:rsidRPr="000C0A48">
              <w:rPr>
                <w:sz w:val="20"/>
                <w:lang w:val="fr-CA"/>
              </w:rPr>
              <w:t>Appel accueilli en partie : la durée des ordonnances rendues en vertu des al. </w:t>
            </w:r>
            <w:r w:rsidRPr="000C0A48">
              <w:rPr>
                <w:iCs/>
                <w:sz w:val="20"/>
                <w:lang w:val="fr-CA"/>
              </w:rPr>
              <w:t xml:space="preserve">161a) à c) du </w:t>
            </w:r>
            <w:r w:rsidRPr="000C0A48">
              <w:rPr>
                <w:i/>
                <w:sz w:val="20"/>
                <w:lang w:val="fr-CA"/>
              </w:rPr>
              <w:t>Code criminel</w:t>
            </w:r>
            <w:r w:rsidRPr="000C0A48">
              <w:rPr>
                <w:sz w:val="20"/>
                <w:lang w:val="fr-CA"/>
              </w:rPr>
              <w:t xml:space="preserve"> est ramenée à 15 </w:t>
            </w:r>
            <w:r w:rsidR="001A11AF" w:rsidRPr="000C0A48">
              <w:rPr>
                <w:sz w:val="20"/>
                <w:lang w:val="fr-CA"/>
              </w:rPr>
              <w:t>ans</w:t>
            </w:r>
          </w:p>
        </w:tc>
      </w:tr>
      <w:tr w:rsidR="00765331" w:rsidRPr="000C0A48" w:rsidTr="00E95A6A">
        <w:tc>
          <w:tcPr>
            <w:tcW w:w="2427" w:type="pct"/>
            <w:gridSpan w:val="2"/>
          </w:tcPr>
          <w:p w:rsidR="00765331" w:rsidRPr="000C0A48" w:rsidRDefault="00765331" w:rsidP="00765331">
            <w:pPr>
              <w:jc w:val="both"/>
              <w:rPr>
                <w:sz w:val="20"/>
                <w:lang w:val="fr-CA"/>
              </w:rPr>
            </w:pPr>
            <w:r w:rsidRPr="000C0A48">
              <w:rPr>
                <w:sz w:val="20"/>
                <w:lang w:val="fr-CA"/>
              </w:rPr>
              <w:t>9 avril 2021</w:t>
            </w:r>
          </w:p>
          <w:p w:rsidR="00765331" w:rsidRPr="000C0A48" w:rsidRDefault="00765331" w:rsidP="00765331">
            <w:pPr>
              <w:jc w:val="both"/>
              <w:rPr>
                <w:sz w:val="20"/>
                <w:lang w:val="fr-CA"/>
              </w:rPr>
            </w:pPr>
            <w:r w:rsidRPr="000C0A48">
              <w:rPr>
                <w:sz w:val="20"/>
                <w:lang w:val="fr-CA"/>
              </w:rPr>
              <w:t xml:space="preserve">Cour suprême du Canada </w:t>
            </w:r>
          </w:p>
        </w:tc>
        <w:tc>
          <w:tcPr>
            <w:tcW w:w="243" w:type="pct"/>
          </w:tcPr>
          <w:p w:rsidR="00765331" w:rsidRPr="000C0A48" w:rsidRDefault="00765331" w:rsidP="00765331">
            <w:pPr>
              <w:jc w:val="both"/>
              <w:rPr>
                <w:sz w:val="20"/>
                <w:lang w:val="fr-CA"/>
              </w:rPr>
            </w:pPr>
          </w:p>
        </w:tc>
        <w:tc>
          <w:tcPr>
            <w:tcW w:w="2330" w:type="pct"/>
          </w:tcPr>
          <w:p w:rsidR="00765331" w:rsidRPr="000C0A48" w:rsidRDefault="00765331" w:rsidP="00765331">
            <w:pPr>
              <w:jc w:val="both"/>
              <w:rPr>
                <w:sz w:val="20"/>
                <w:lang w:val="fr-CA"/>
              </w:rPr>
            </w:pPr>
            <w:r w:rsidRPr="000C0A48">
              <w:rPr>
                <w:sz w:val="20"/>
                <w:lang w:val="fr-CA"/>
              </w:rPr>
              <w:t xml:space="preserve">Demande d’autorisation d’appel déposée </w:t>
            </w:r>
          </w:p>
          <w:p w:rsidR="00765331" w:rsidRPr="000C0A48" w:rsidRDefault="00765331" w:rsidP="00765331">
            <w:pPr>
              <w:jc w:val="both"/>
              <w:rPr>
                <w:sz w:val="20"/>
                <w:lang w:val="fr-CA"/>
              </w:rPr>
            </w:pPr>
          </w:p>
        </w:tc>
      </w:tr>
    </w:tbl>
    <w:p w:rsidR="00765331" w:rsidRPr="000C0A48" w:rsidRDefault="00765331" w:rsidP="00765331">
      <w:pPr>
        <w:jc w:val="both"/>
        <w:rPr>
          <w:sz w:val="20"/>
          <w:lang w:val="fr-CA"/>
        </w:rPr>
      </w:pPr>
    </w:p>
    <w:p w:rsidR="00DF2FFE" w:rsidRPr="000C0A48" w:rsidRDefault="000C0A48" w:rsidP="00765331">
      <w:pPr>
        <w:widowControl w:val="0"/>
        <w:jc w:val="both"/>
        <w:rPr>
          <w:sz w:val="20"/>
          <w:lang w:val="fr-CA"/>
        </w:rPr>
      </w:pPr>
      <w:r w:rsidRPr="000C0A48">
        <w:rPr>
          <w:sz w:val="20"/>
        </w:rPr>
        <w:pict>
          <v:rect id="_x0000_i1036" style="width:2in;height:1pt" o:hrpct="0" o:hralign="center" o:hrstd="t" o:hrnoshade="t" o:hr="t" fillcolor="black [3213]" stroked="f"/>
        </w:pict>
      </w:r>
    </w:p>
    <w:p w:rsidR="00DF2FFE" w:rsidRPr="000C0A48" w:rsidRDefault="00DF2FFE" w:rsidP="0076533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65331" w:rsidRPr="000C0A48" w:rsidTr="00E95A6A">
        <w:tc>
          <w:tcPr>
            <w:tcW w:w="543" w:type="pct"/>
          </w:tcPr>
          <w:p w:rsidR="00765331" w:rsidRPr="000C0A48" w:rsidRDefault="00765331" w:rsidP="00765331">
            <w:pPr>
              <w:jc w:val="both"/>
              <w:rPr>
                <w:sz w:val="20"/>
              </w:rPr>
            </w:pPr>
            <w:r w:rsidRPr="000C0A48">
              <w:rPr>
                <w:rStyle w:val="SCCFileNumberChar"/>
                <w:sz w:val="20"/>
                <w:szCs w:val="20"/>
              </w:rPr>
              <w:t>39625</w:t>
            </w:r>
          </w:p>
        </w:tc>
        <w:tc>
          <w:tcPr>
            <w:tcW w:w="4457" w:type="pct"/>
            <w:gridSpan w:val="3"/>
          </w:tcPr>
          <w:p w:rsidR="00765331" w:rsidRPr="000C0A48" w:rsidRDefault="00765331" w:rsidP="00765331">
            <w:pPr>
              <w:pStyle w:val="SCCLsocParty"/>
              <w:jc w:val="both"/>
              <w:rPr>
                <w:b/>
                <w:sz w:val="20"/>
                <w:szCs w:val="20"/>
                <w:lang w:val="en-US"/>
              </w:rPr>
            </w:pPr>
            <w:r w:rsidRPr="000C0A48">
              <w:rPr>
                <w:b/>
                <w:sz w:val="20"/>
                <w:szCs w:val="20"/>
                <w:lang w:val="en-US"/>
              </w:rPr>
              <w:t>Yochanan Ishakis also known as Jason Ishakis, Fairfax Partners Corp., Fairfax Mississauga Holdings Ltd., Fairfax Orillia Holdings Ltd. v. Janet Tutt, Laura Folland, Sharon Brown and Peter A. James, Estate Trustee of the estate of Linda Blemings, deceased</w:t>
            </w:r>
          </w:p>
          <w:p w:rsidR="00765331" w:rsidRPr="000C0A48" w:rsidRDefault="00765331" w:rsidP="00765331">
            <w:pPr>
              <w:jc w:val="both"/>
              <w:rPr>
                <w:sz w:val="20"/>
              </w:rPr>
            </w:pPr>
            <w:r w:rsidRPr="000C0A48">
              <w:rPr>
                <w:sz w:val="20"/>
              </w:rPr>
              <w:t>(Ont.) (Civil) (By Leave)</w:t>
            </w:r>
          </w:p>
        </w:tc>
      </w:tr>
      <w:tr w:rsidR="00765331" w:rsidRPr="000C0A48" w:rsidTr="00E95A6A">
        <w:tc>
          <w:tcPr>
            <w:tcW w:w="5000" w:type="pct"/>
            <w:gridSpan w:val="4"/>
          </w:tcPr>
          <w:p w:rsidR="00765331" w:rsidRPr="000C0A48" w:rsidRDefault="00765331" w:rsidP="00765331">
            <w:pPr>
              <w:jc w:val="both"/>
              <w:rPr>
                <w:sz w:val="20"/>
              </w:rPr>
            </w:pPr>
            <w:r w:rsidRPr="000C0A48">
              <w:rPr>
                <w:sz w:val="20"/>
              </w:rPr>
              <w:t>Civil procedure — Motions — Motion to amend statement of defence — Are Canadian courts required to grant the amendment of a pleading of a statute that mandates a substantive right that protects the public?</w:t>
            </w:r>
          </w:p>
        </w:tc>
      </w:tr>
      <w:tr w:rsidR="00765331" w:rsidRPr="000C0A48" w:rsidTr="00E95A6A">
        <w:tc>
          <w:tcPr>
            <w:tcW w:w="5000" w:type="pct"/>
            <w:gridSpan w:val="4"/>
          </w:tcPr>
          <w:p w:rsidR="00765331" w:rsidRPr="000C0A48" w:rsidRDefault="00765331" w:rsidP="00765331">
            <w:pPr>
              <w:jc w:val="both"/>
              <w:rPr>
                <w:sz w:val="20"/>
              </w:rPr>
            </w:pPr>
          </w:p>
        </w:tc>
      </w:tr>
      <w:tr w:rsidR="00765331" w:rsidRPr="000C0A48" w:rsidTr="00E95A6A">
        <w:tc>
          <w:tcPr>
            <w:tcW w:w="5000" w:type="pct"/>
            <w:gridSpan w:val="4"/>
          </w:tcPr>
          <w:p w:rsidR="00765331" w:rsidRPr="000C0A48" w:rsidRDefault="00765331" w:rsidP="00765331">
            <w:pPr>
              <w:jc w:val="both"/>
              <w:rPr>
                <w:rFonts w:ascii="Times" w:hAnsi="Times" w:cs="Times"/>
                <w:color w:val="000000"/>
                <w:sz w:val="20"/>
              </w:rPr>
            </w:pPr>
            <w:r w:rsidRPr="000C0A48">
              <w:rPr>
                <w:rFonts w:ascii="Times" w:hAnsi="Times" w:cs="Times"/>
                <w:color w:val="000000"/>
                <w:sz w:val="20"/>
              </w:rPr>
              <w:t xml:space="preserve">A group of sisters inherited a business from their father. Having no business experience, they sold it to a group of companies controlled by Gustav Kastner who then sold it to a group of companies controlled by Jason Ishakis (Fairfax). The sale to Fairfax included the assignment to the sisters of three promissory notes that Fairfax granted to Mr. Kastner’s companies. In 2012 Kastner sued Fairfax for breach of the agreement of purchase and sale. Fairfax counterclaimed against Kastner and added the sisters as defendants by counterclaim. When the companies’ action was delayed, the sisters commenced a separate action against Fairfax. In 2019, Fairfax filed a motion to amend its statement of defence to include s. 8 of the </w:t>
            </w:r>
            <w:r w:rsidRPr="000C0A48">
              <w:rPr>
                <w:rFonts w:ascii="Times" w:hAnsi="Times" w:cs="Times"/>
                <w:i/>
                <w:color w:val="000000"/>
                <w:sz w:val="20"/>
              </w:rPr>
              <w:t>Interest Act</w:t>
            </w:r>
            <w:r w:rsidRPr="000C0A48">
              <w:rPr>
                <w:rFonts w:ascii="Times" w:hAnsi="Times" w:cs="Times"/>
                <w:color w:val="000000"/>
                <w:sz w:val="20"/>
              </w:rPr>
              <w:t xml:space="preserve">, RSC 1985, </w:t>
            </w:r>
            <w:proofErr w:type="gramStart"/>
            <w:r w:rsidRPr="000C0A48">
              <w:rPr>
                <w:rFonts w:ascii="Times" w:hAnsi="Times" w:cs="Times"/>
                <w:color w:val="000000"/>
                <w:sz w:val="20"/>
              </w:rPr>
              <w:t>c</w:t>
            </w:r>
            <w:proofErr w:type="gramEnd"/>
            <w:r w:rsidRPr="000C0A48">
              <w:rPr>
                <w:rFonts w:ascii="Times" w:hAnsi="Times" w:cs="Times"/>
                <w:color w:val="000000"/>
                <w:sz w:val="20"/>
              </w:rPr>
              <w:t xml:space="preserve"> l</w:t>
            </w:r>
            <w:r w:rsidRPr="000C0A48">
              <w:rPr>
                <w:rFonts w:ascii="Times" w:hAnsi="Times" w:cs="Times"/>
                <w:color w:val="000000"/>
                <w:sz w:val="20"/>
              </w:rPr>
              <w:noBreakHyphen/>
              <w:t>15; if applicable, it would prevent the sisters from claiming interest on the promissory notes. In 2020, a Master dismissed Fairfax’s motion on the basis that it prejudiced the other parties. On appeal to the Divisional Court, the appeal judge found no palpable or overriding errors in the Master’s decision and dismissed the appeal. Leave to appeal to the Ontario Court of Appeal was dismissed.</w:t>
            </w:r>
          </w:p>
          <w:p w:rsidR="00765331" w:rsidRPr="000C0A48" w:rsidRDefault="00765331" w:rsidP="00765331">
            <w:pPr>
              <w:jc w:val="both"/>
              <w:rPr>
                <w:sz w:val="20"/>
              </w:rPr>
            </w:pPr>
          </w:p>
        </w:tc>
      </w:tr>
      <w:tr w:rsidR="00765331" w:rsidRPr="000C0A48" w:rsidTr="00E95A6A">
        <w:tc>
          <w:tcPr>
            <w:tcW w:w="2427" w:type="pct"/>
            <w:gridSpan w:val="2"/>
          </w:tcPr>
          <w:p w:rsidR="00765331" w:rsidRPr="000C0A48" w:rsidRDefault="00765331" w:rsidP="00765331">
            <w:pPr>
              <w:jc w:val="both"/>
              <w:rPr>
                <w:sz w:val="20"/>
              </w:rPr>
            </w:pPr>
            <w:r w:rsidRPr="000C0A48">
              <w:rPr>
                <w:sz w:val="20"/>
              </w:rPr>
              <w:t>April 30, 2020</w:t>
            </w:r>
          </w:p>
          <w:p w:rsidR="00765331" w:rsidRPr="000C0A48" w:rsidRDefault="00765331" w:rsidP="00765331">
            <w:pPr>
              <w:jc w:val="both"/>
              <w:rPr>
                <w:sz w:val="20"/>
              </w:rPr>
            </w:pPr>
            <w:r w:rsidRPr="000C0A48">
              <w:rPr>
                <w:sz w:val="20"/>
              </w:rPr>
              <w:t>Ontario Superior Court of Justice</w:t>
            </w:r>
          </w:p>
          <w:p w:rsidR="00765331" w:rsidRPr="000C0A48" w:rsidRDefault="00765331" w:rsidP="00765331">
            <w:pPr>
              <w:jc w:val="both"/>
              <w:rPr>
                <w:sz w:val="20"/>
              </w:rPr>
            </w:pPr>
            <w:r w:rsidRPr="000C0A48">
              <w:rPr>
                <w:sz w:val="20"/>
              </w:rPr>
              <w:t>(Brott J.)</w:t>
            </w:r>
          </w:p>
          <w:p w:rsidR="00765331" w:rsidRPr="000C0A48" w:rsidRDefault="00765331" w:rsidP="00765331">
            <w:pPr>
              <w:jc w:val="both"/>
              <w:rPr>
                <w:sz w:val="20"/>
              </w:rPr>
            </w:pPr>
            <w:r w:rsidRPr="000C0A48">
              <w:rPr>
                <w:sz w:val="20"/>
              </w:rPr>
              <w:t>Unreported Order</w:t>
            </w:r>
          </w:p>
          <w:p w:rsidR="00765331" w:rsidRPr="000C0A48" w:rsidRDefault="00765331" w:rsidP="00765331">
            <w:pPr>
              <w:jc w:val="both"/>
              <w:rPr>
                <w:sz w:val="20"/>
              </w:rPr>
            </w:pPr>
          </w:p>
        </w:tc>
        <w:tc>
          <w:tcPr>
            <w:tcW w:w="243" w:type="pct"/>
          </w:tcPr>
          <w:p w:rsidR="00765331" w:rsidRPr="000C0A48" w:rsidRDefault="00765331" w:rsidP="00765331">
            <w:pPr>
              <w:jc w:val="both"/>
              <w:rPr>
                <w:sz w:val="20"/>
              </w:rPr>
            </w:pPr>
          </w:p>
        </w:tc>
        <w:tc>
          <w:tcPr>
            <w:tcW w:w="2330" w:type="pct"/>
          </w:tcPr>
          <w:p w:rsidR="00765331" w:rsidRPr="000C0A48" w:rsidRDefault="00765331" w:rsidP="00765331">
            <w:pPr>
              <w:jc w:val="both"/>
              <w:rPr>
                <w:sz w:val="20"/>
              </w:rPr>
            </w:pPr>
            <w:r w:rsidRPr="000C0A48">
              <w:rPr>
                <w:color w:val="000000"/>
                <w:sz w:val="20"/>
              </w:rPr>
              <w:t>Motion to amend amended statement of defence and counterclaim dismissed.</w:t>
            </w:r>
          </w:p>
        </w:tc>
      </w:tr>
      <w:tr w:rsidR="00765331" w:rsidRPr="000C0A48" w:rsidTr="00E95A6A">
        <w:tc>
          <w:tcPr>
            <w:tcW w:w="2427" w:type="pct"/>
            <w:gridSpan w:val="2"/>
          </w:tcPr>
          <w:p w:rsidR="00765331" w:rsidRPr="000C0A48" w:rsidRDefault="00765331" w:rsidP="00765331">
            <w:pPr>
              <w:jc w:val="both"/>
              <w:rPr>
                <w:sz w:val="20"/>
              </w:rPr>
            </w:pPr>
            <w:r w:rsidRPr="000C0A48">
              <w:rPr>
                <w:sz w:val="20"/>
              </w:rPr>
              <w:t>September 25, 2020</w:t>
            </w:r>
          </w:p>
          <w:p w:rsidR="00765331" w:rsidRPr="000C0A48" w:rsidRDefault="00765331" w:rsidP="00765331">
            <w:pPr>
              <w:jc w:val="both"/>
              <w:rPr>
                <w:sz w:val="20"/>
              </w:rPr>
            </w:pPr>
            <w:r w:rsidRPr="000C0A48">
              <w:rPr>
                <w:sz w:val="20"/>
              </w:rPr>
              <w:t>Ontario Superior Court of Justice</w:t>
            </w:r>
          </w:p>
          <w:p w:rsidR="00765331" w:rsidRPr="000C0A48" w:rsidRDefault="00765331" w:rsidP="00765331">
            <w:pPr>
              <w:jc w:val="both"/>
              <w:rPr>
                <w:sz w:val="20"/>
              </w:rPr>
            </w:pPr>
            <w:r w:rsidRPr="000C0A48">
              <w:rPr>
                <w:sz w:val="20"/>
              </w:rPr>
              <w:t>(Backhouse J.)</w:t>
            </w:r>
          </w:p>
          <w:p w:rsidR="00765331" w:rsidRPr="000C0A48" w:rsidRDefault="000C0A48" w:rsidP="00765331">
            <w:pPr>
              <w:jc w:val="both"/>
              <w:rPr>
                <w:sz w:val="20"/>
              </w:rPr>
            </w:pPr>
            <w:hyperlink r:id="rId28" w:anchor="document" w:history="1">
              <w:r w:rsidR="00765331" w:rsidRPr="000C0A48">
                <w:rPr>
                  <w:rStyle w:val="Hyperlink"/>
                  <w:sz w:val="20"/>
                </w:rPr>
                <w:t>2020 ONSC 5711</w:t>
              </w:r>
            </w:hyperlink>
          </w:p>
          <w:p w:rsidR="00765331" w:rsidRPr="000C0A48" w:rsidRDefault="00765331" w:rsidP="00765331">
            <w:pPr>
              <w:jc w:val="both"/>
              <w:rPr>
                <w:sz w:val="20"/>
              </w:rPr>
            </w:pPr>
          </w:p>
        </w:tc>
        <w:tc>
          <w:tcPr>
            <w:tcW w:w="243" w:type="pct"/>
          </w:tcPr>
          <w:p w:rsidR="00765331" w:rsidRPr="000C0A48" w:rsidRDefault="00765331" w:rsidP="00765331">
            <w:pPr>
              <w:jc w:val="both"/>
              <w:rPr>
                <w:sz w:val="20"/>
              </w:rPr>
            </w:pPr>
          </w:p>
        </w:tc>
        <w:tc>
          <w:tcPr>
            <w:tcW w:w="2330" w:type="pct"/>
          </w:tcPr>
          <w:p w:rsidR="00765331" w:rsidRPr="000C0A48" w:rsidRDefault="00765331" w:rsidP="00765331">
            <w:pPr>
              <w:jc w:val="both"/>
              <w:rPr>
                <w:sz w:val="20"/>
              </w:rPr>
            </w:pPr>
            <w:r w:rsidRPr="000C0A48">
              <w:rPr>
                <w:sz w:val="20"/>
              </w:rPr>
              <w:t>Appeal dismissed.</w:t>
            </w:r>
          </w:p>
        </w:tc>
      </w:tr>
      <w:tr w:rsidR="00765331" w:rsidRPr="000C0A48" w:rsidTr="00E95A6A">
        <w:tc>
          <w:tcPr>
            <w:tcW w:w="2427" w:type="pct"/>
            <w:gridSpan w:val="2"/>
          </w:tcPr>
          <w:p w:rsidR="00765331" w:rsidRPr="000C0A48" w:rsidRDefault="00765331" w:rsidP="00765331">
            <w:pPr>
              <w:jc w:val="both"/>
              <w:rPr>
                <w:sz w:val="20"/>
              </w:rPr>
            </w:pPr>
            <w:r w:rsidRPr="000C0A48">
              <w:rPr>
                <w:sz w:val="20"/>
              </w:rPr>
              <w:t>February 8, 2021</w:t>
            </w:r>
          </w:p>
          <w:p w:rsidR="00765331" w:rsidRPr="000C0A48" w:rsidRDefault="00765331" w:rsidP="00765331">
            <w:pPr>
              <w:jc w:val="both"/>
              <w:rPr>
                <w:sz w:val="20"/>
              </w:rPr>
            </w:pPr>
            <w:r w:rsidRPr="000C0A48">
              <w:rPr>
                <w:sz w:val="20"/>
              </w:rPr>
              <w:t>Court of Appeal for Ontario</w:t>
            </w:r>
          </w:p>
          <w:p w:rsidR="00765331" w:rsidRPr="000C0A48" w:rsidRDefault="00765331" w:rsidP="00765331">
            <w:pPr>
              <w:jc w:val="both"/>
              <w:rPr>
                <w:sz w:val="20"/>
              </w:rPr>
            </w:pPr>
            <w:r w:rsidRPr="000C0A48">
              <w:rPr>
                <w:sz w:val="20"/>
              </w:rPr>
              <w:t>(Rouleau, Benotto and Thorburn JJ.A.)</w:t>
            </w:r>
          </w:p>
          <w:p w:rsidR="00765331" w:rsidRPr="000C0A48" w:rsidRDefault="00765331" w:rsidP="00765331">
            <w:pPr>
              <w:jc w:val="both"/>
              <w:rPr>
                <w:sz w:val="20"/>
              </w:rPr>
            </w:pPr>
            <w:r w:rsidRPr="000C0A48">
              <w:rPr>
                <w:sz w:val="20"/>
              </w:rPr>
              <w:t>Unreported file #M51846</w:t>
            </w:r>
          </w:p>
          <w:p w:rsidR="00765331" w:rsidRPr="000C0A48" w:rsidRDefault="00765331" w:rsidP="00765331">
            <w:pPr>
              <w:jc w:val="both"/>
              <w:rPr>
                <w:sz w:val="20"/>
              </w:rPr>
            </w:pPr>
          </w:p>
        </w:tc>
        <w:tc>
          <w:tcPr>
            <w:tcW w:w="243" w:type="pct"/>
          </w:tcPr>
          <w:p w:rsidR="00765331" w:rsidRPr="000C0A48" w:rsidRDefault="00765331" w:rsidP="00765331">
            <w:pPr>
              <w:jc w:val="both"/>
              <w:rPr>
                <w:sz w:val="20"/>
              </w:rPr>
            </w:pPr>
          </w:p>
        </w:tc>
        <w:tc>
          <w:tcPr>
            <w:tcW w:w="2330" w:type="pct"/>
          </w:tcPr>
          <w:p w:rsidR="00765331" w:rsidRPr="000C0A48" w:rsidRDefault="00765331" w:rsidP="00765331">
            <w:pPr>
              <w:jc w:val="both"/>
              <w:rPr>
                <w:sz w:val="20"/>
              </w:rPr>
            </w:pPr>
            <w:r w:rsidRPr="000C0A48">
              <w:rPr>
                <w:sz w:val="20"/>
              </w:rPr>
              <w:t>Application for leave to appeal dismissed.</w:t>
            </w:r>
          </w:p>
        </w:tc>
      </w:tr>
      <w:tr w:rsidR="00765331" w:rsidRPr="000C0A48" w:rsidTr="00E95A6A">
        <w:tc>
          <w:tcPr>
            <w:tcW w:w="2427" w:type="pct"/>
            <w:gridSpan w:val="2"/>
          </w:tcPr>
          <w:p w:rsidR="00765331" w:rsidRPr="000C0A48" w:rsidRDefault="00765331" w:rsidP="00765331">
            <w:pPr>
              <w:jc w:val="both"/>
              <w:rPr>
                <w:sz w:val="20"/>
              </w:rPr>
            </w:pPr>
            <w:r w:rsidRPr="000C0A48">
              <w:rPr>
                <w:sz w:val="20"/>
              </w:rPr>
              <w:t>April 8, 2021</w:t>
            </w:r>
          </w:p>
          <w:p w:rsidR="00765331" w:rsidRPr="000C0A48" w:rsidRDefault="00765331" w:rsidP="00765331">
            <w:pPr>
              <w:jc w:val="both"/>
              <w:rPr>
                <w:sz w:val="20"/>
              </w:rPr>
            </w:pPr>
            <w:r w:rsidRPr="000C0A48">
              <w:rPr>
                <w:sz w:val="20"/>
              </w:rPr>
              <w:t>Supreme Court of Canada</w:t>
            </w:r>
          </w:p>
        </w:tc>
        <w:tc>
          <w:tcPr>
            <w:tcW w:w="243" w:type="pct"/>
          </w:tcPr>
          <w:p w:rsidR="00765331" w:rsidRPr="000C0A48" w:rsidRDefault="00765331" w:rsidP="00765331">
            <w:pPr>
              <w:jc w:val="both"/>
              <w:rPr>
                <w:sz w:val="20"/>
              </w:rPr>
            </w:pPr>
          </w:p>
        </w:tc>
        <w:tc>
          <w:tcPr>
            <w:tcW w:w="2330" w:type="pct"/>
          </w:tcPr>
          <w:p w:rsidR="00765331" w:rsidRPr="000C0A48" w:rsidRDefault="00765331" w:rsidP="00765331">
            <w:pPr>
              <w:jc w:val="both"/>
              <w:rPr>
                <w:sz w:val="20"/>
              </w:rPr>
            </w:pPr>
            <w:r w:rsidRPr="000C0A48">
              <w:rPr>
                <w:sz w:val="20"/>
              </w:rPr>
              <w:t>Application for leave to appeal filed</w:t>
            </w:r>
          </w:p>
          <w:p w:rsidR="00765331" w:rsidRPr="000C0A48" w:rsidRDefault="00765331" w:rsidP="00765331">
            <w:pPr>
              <w:jc w:val="both"/>
              <w:rPr>
                <w:sz w:val="20"/>
              </w:rPr>
            </w:pPr>
          </w:p>
        </w:tc>
      </w:tr>
    </w:tbl>
    <w:p w:rsidR="00765331" w:rsidRPr="000C0A48" w:rsidRDefault="00765331" w:rsidP="00765331">
      <w:pPr>
        <w:jc w:val="both"/>
        <w:rPr>
          <w:sz w:val="20"/>
        </w:rPr>
      </w:pPr>
    </w:p>
    <w:p w:rsidR="001A11AF" w:rsidRPr="000C0A48" w:rsidRDefault="000C0A48" w:rsidP="00765331">
      <w:pPr>
        <w:jc w:val="both"/>
        <w:rPr>
          <w:sz w:val="20"/>
        </w:rPr>
      </w:pPr>
      <w:r w:rsidRPr="000C0A48">
        <w:rPr>
          <w:sz w:val="20"/>
        </w:rPr>
        <w:pict>
          <v:rect id="_x0000_i1037" style="width:2in;height:1pt" o:hrpct="0" o:hralign="center" o:hrstd="t" o:hrnoshade="t" o:hr="t" fillcolor="black [3213]" stroked="f"/>
        </w:pict>
      </w:r>
    </w:p>
    <w:p w:rsidR="001A11AF" w:rsidRPr="000C0A48" w:rsidRDefault="001A11AF" w:rsidP="0076533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65331" w:rsidRPr="000C0A48" w:rsidTr="00E95A6A">
        <w:tc>
          <w:tcPr>
            <w:tcW w:w="543" w:type="pct"/>
          </w:tcPr>
          <w:p w:rsidR="00765331" w:rsidRPr="000C0A48" w:rsidRDefault="00765331" w:rsidP="00765331">
            <w:pPr>
              <w:jc w:val="both"/>
              <w:rPr>
                <w:sz w:val="20"/>
                <w:lang w:val="fr-CA"/>
              </w:rPr>
            </w:pPr>
            <w:r w:rsidRPr="000C0A48">
              <w:rPr>
                <w:rStyle w:val="SCCFileNumberChar"/>
                <w:sz w:val="20"/>
                <w:szCs w:val="20"/>
                <w:lang w:val="fr-CA"/>
              </w:rPr>
              <w:t>39625</w:t>
            </w:r>
          </w:p>
        </w:tc>
        <w:tc>
          <w:tcPr>
            <w:tcW w:w="4457" w:type="pct"/>
            <w:gridSpan w:val="3"/>
          </w:tcPr>
          <w:p w:rsidR="00765331" w:rsidRPr="000C0A48" w:rsidRDefault="00765331" w:rsidP="00765331">
            <w:pPr>
              <w:pStyle w:val="SCCLsocParty"/>
              <w:jc w:val="both"/>
              <w:rPr>
                <w:b/>
                <w:sz w:val="20"/>
                <w:szCs w:val="20"/>
              </w:rPr>
            </w:pPr>
            <w:r w:rsidRPr="000C0A48">
              <w:rPr>
                <w:b/>
                <w:sz w:val="20"/>
                <w:szCs w:val="20"/>
              </w:rPr>
              <w:t>Yochanan Ishakis, alias Jason Ishakis, Fairfax Partners Corp., Fairfax Mississauga Holdings Ltd., Fairfax Orillia Holdings Ltd. c. Janet Tutt, Laura Folland, Sharon Brown et Peter A. James, fiduciaire de la succession de feu Linda Blemings</w:t>
            </w:r>
          </w:p>
          <w:p w:rsidR="00765331" w:rsidRPr="000C0A48" w:rsidRDefault="00765331" w:rsidP="00765331">
            <w:pPr>
              <w:jc w:val="both"/>
              <w:rPr>
                <w:sz w:val="20"/>
                <w:lang w:val="fr-CA"/>
              </w:rPr>
            </w:pPr>
            <w:r w:rsidRPr="000C0A48">
              <w:rPr>
                <w:sz w:val="20"/>
                <w:lang w:val="fr-CA"/>
              </w:rPr>
              <w:t>(Ontario) (Civile) (Autorisation)</w:t>
            </w:r>
          </w:p>
        </w:tc>
      </w:tr>
      <w:tr w:rsidR="00765331" w:rsidRPr="000C0A48" w:rsidTr="00E95A6A">
        <w:tc>
          <w:tcPr>
            <w:tcW w:w="5000" w:type="pct"/>
            <w:gridSpan w:val="4"/>
          </w:tcPr>
          <w:p w:rsidR="00765331" w:rsidRPr="000C0A48" w:rsidRDefault="00765331" w:rsidP="00765331">
            <w:pPr>
              <w:jc w:val="both"/>
              <w:rPr>
                <w:sz w:val="20"/>
                <w:lang w:val="fr-CA"/>
              </w:rPr>
            </w:pPr>
            <w:r w:rsidRPr="000C0A48">
              <w:rPr>
                <w:sz w:val="20"/>
                <w:lang w:val="fr-CA"/>
              </w:rPr>
              <w:t>Procédure civile — Requêtes — Requête en modification de la défense — Les tribunaux canadiens sont</w:t>
            </w:r>
            <w:r w:rsidRPr="000C0A48">
              <w:rPr>
                <w:sz w:val="20"/>
                <w:lang w:val="fr-CA"/>
              </w:rPr>
              <w:noBreakHyphen/>
              <w:t>ils tenus de permettre la modification d’un acte de procédure pour invoquer une loi qui prévoit un droit substantiel qui protège le public?</w:t>
            </w:r>
          </w:p>
        </w:tc>
      </w:tr>
      <w:tr w:rsidR="00765331" w:rsidRPr="000C0A48" w:rsidTr="00E95A6A">
        <w:tc>
          <w:tcPr>
            <w:tcW w:w="5000" w:type="pct"/>
            <w:gridSpan w:val="4"/>
          </w:tcPr>
          <w:p w:rsidR="00765331" w:rsidRPr="000C0A48" w:rsidRDefault="00765331" w:rsidP="00765331">
            <w:pPr>
              <w:jc w:val="both"/>
              <w:rPr>
                <w:sz w:val="20"/>
                <w:lang w:val="fr-CA"/>
              </w:rPr>
            </w:pPr>
          </w:p>
        </w:tc>
      </w:tr>
      <w:tr w:rsidR="00765331" w:rsidRPr="000C0A48" w:rsidTr="00E95A6A">
        <w:tc>
          <w:tcPr>
            <w:tcW w:w="5000" w:type="pct"/>
            <w:gridSpan w:val="4"/>
          </w:tcPr>
          <w:p w:rsidR="00765331" w:rsidRPr="000C0A48" w:rsidRDefault="00765331" w:rsidP="00765331">
            <w:pPr>
              <w:jc w:val="both"/>
              <w:rPr>
                <w:rFonts w:ascii="Times" w:hAnsi="Times" w:cs="Times"/>
                <w:color w:val="000000"/>
                <w:sz w:val="20"/>
                <w:lang w:val="fr-CA"/>
              </w:rPr>
            </w:pPr>
            <w:r w:rsidRPr="000C0A48">
              <w:rPr>
                <w:rFonts w:ascii="Times" w:hAnsi="Times" w:cs="Times"/>
                <w:color w:val="000000"/>
                <w:sz w:val="20"/>
                <w:lang w:val="fr-CA"/>
              </w:rPr>
              <w:t xml:space="preserve">Un groupe de sœurs a hérité d’une entreprise de leur père. N’ayant aucune expérience des affaires, elles l’ont vendue à un groupe de sociétés contrôlé par Gustav Kastner, qui l’a vendue à son tour à un groupe de sociétés contrôlé par Jason Ishakis (Fairfax). La vente à Fairfax prévoyait la cession aux sœurs des trois billets à ordre que Fairfax avait délivrés aux sociétés de M. Kastner. En 2012, M. Kastner a poursuivi Fairfax pour violation du contrat de vente. Fairfax a introduit une demande reconventionnelle contre Kastner et a constitué les sœurs défenderesses reconventionnelles. Comme l’instruction de l’action des sociétés retardait, les sœurs ont engagé une action distincte contre Fairfax. En 2019, Fairfax a déposé une requête en vue de modifier sa défense pour invoquer l’art. 8 de la </w:t>
            </w:r>
            <w:r w:rsidRPr="000C0A48">
              <w:rPr>
                <w:rFonts w:ascii="Times" w:hAnsi="Times" w:cs="Times"/>
                <w:i/>
                <w:iCs/>
                <w:color w:val="000000"/>
                <w:sz w:val="20"/>
                <w:lang w:val="fr-CA"/>
              </w:rPr>
              <w:t>Loi sur l’intérêt</w:t>
            </w:r>
            <w:r w:rsidRPr="000C0A48">
              <w:rPr>
                <w:rFonts w:ascii="Times" w:hAnsi="Times" w:cs="Times"/>
                <w:color w:val="000000"/>
                <w:sz w:val="20"/>
                <w:lang w:val="fr-CA"/>
              </w:rPr>
              <w:t>, LRC 1985, ch. l</w:t>
            </w:r>
            <w:r w:rsidRPr="000C0A48">
              <w:rPr>
                <w:rFonts w:ascii="Times" w:hAnsi="Times" w:cs="Times"/>
                <w:color w:val="000000"/>
                <w:sz w:val="20"/>
                <w:lang w:val="fr-CA"/>
              </w:rPr>
              <w:noBreakHyphen/>
              <w:t xml:space="preserve">15, qui, s’il était applicable, aurait empêché les sœurs de réclamer des intérêts sur les billets à ordre. En 2020, </w:t>
            </w:r>
            <w:proofErr w:type="gramStart"/>
            <w:r w:rsidRPr="000C0A48">
              <w:rPr>
                <w:rFonts w:ascii="Times" w:hAnsi="Times" w:cs="Times"/>
                <w:color w:val="000000"/>
                <w:sz w:val="20"/>
                <w:lang w:val="fr-CA"/>
              </w:rPr>
              <w:t>une</w:t>
            </w:r>
            <w:proofErr w:type="gramEnd"/>
            <w:r w:rsidRPr="000C0A48">
              <w:rPr>
                <w:rFonts w:ascii="Times" w:hAnsi="Times" w:cs="Times"/>
                <w:color w:val="000000"/>
                <w:sz w:val="20"/>
                <w:lang w:val="fr-CA"/>
              </w:rPr>
              <w:t xml:space="preserve"> protonotaire a rejeté l’action de Fairfax au motif qu’elle portait préjudice aux autres parties. La juge de la Cour divisionnaire saisi de l’appel de la décision </w:t>
            </w:r>
            <w:proofErr w:type="gramStart"/>
            <w:r w:rsidRPr="000C0A48">
              <w:rPr>
                <w:rFonts w:ascii="Times" w:hAnsi="Times" w:cs="Times"/>
                <w:color w:val="000000"/>
                <w:sz w:val="20"/>
                <w:lang w:val="fr-CA"/>
              </w:rPr>
              <w:t>de la</w:t>
            </w:r>
            <w:proofErr w:type="gramEnd"/>
            <w:r w:rsidRPr="000C0A48">
              <w:rPr>
                <w:rFonts w:ascii="Times" w:hAnsi="Times" w:cs="Times"/>
                <w:color w:val="000000"/>
                <w:sz w:val="20"/>
                <w:lang w:val="fr-CA"/>
              </w:rPr>
              <w:t xml:space="preserve"> protonotaire a conclu que celle</w:t>
            </w:r>
            <w:r w:rsidRPr="000C0A48">
              <w:rPr>
                <w:rFonts w:ascii="Times" w:hAnsi="Times" w:cs="Times"/>
                <w:color w:val="000000"/>
                <w:sz w:val="20"/>
                <w:lang w:val="fr-CA"/>
              </w:rPr>
              <w:noBreakHyphen/>
              <w:t>ci n’était entachée d’aucune erreur manifeste et dominante et a rejeté l’appel. L’autorisation d’interjeter appel à la Cour d’appel a été refusée.</w:t>
            </w:r>
          </w:p>
          <w:p w:rsidR="00765331" w:rsidRPr="000C0A48" w:rsidRDefault="00765331" w:rsidP="00765331">
            <w:pPr>
              <w:jc w:val="both"/>
              <w:rPr>
                <w:sz w:val="20"/>
                <w:lang w:val="fr-CA"/>
              </w:rPr>
            </w:pPr>
          </w:p>
        </w:tc>
      </w:tr>
      <w:tr w:rsidR="00765331" w:rsidRPr="000C0A48" w:rsidTr="00E95A6A">
        <w:tc>
          <w:tcPr>
            <w:tcW w:w="2427" w:type="pct"/>
            <w:gridSpan w:val="2"/>
          </w:tcPr>
          <w:p w:rsidR="00765331" w:rsidRPr="000C0A48" w:rsidRDefault="00765331" w:rsidP="00765331">
            <w:pPr>
              <w:jc w:val="both"/>
              <w:rPr>
                <w:sz w:val="20"/>
                <w:lang w:val="fr-CA"/>
              </w:rPr>
            </w:pPr>
            <w:r w:rsidRPr="000C0A48">
              <w:rPr>
                <w:sz w:val="20"/>
                <w:lang w:val="fr-CA"/>
              </w:rPr>
              <w:t>30 avril 2020</w:t>
            </w:r>
          </w:p>
          <w:p w:rsidR="00765331" w:rsidRPr="000C0A48" w:rsidRDefault="00765331" w:rsidP="00765331">
            <w:pPr>
              <w:jc w:val="both"/>
              <w:rPr>
                <w:sz w:val="20"/>
                <w:lang w:val="fr-CA"/>
              </w:rPr>
            </w:pPr>
            <w:r w:rsidRPr="000C0A48">
              <w:rPr>
                <w:sz w:val="20"/>
                <w:lang w:val="fr-CA"/>
              </w:rPr>
              <w:t xml:space="preserve">Cour supérieure de justice de l’Ontario </w:t>
            </w:r>
          </w:p>
          <w:p w:rsidR="00765331" w:rsidRPr="000C0A48" w:rsidRDefault="00765331" w:rsidP="00765331">
            <w:pPr>
              <w:jc w:val="both"/>
              <w:rPr>
                <w:sz w:val="20"/>
                <w:lang w:val="fr-CA"/>
              </w:rPr>
            </w:pPr>
            <w:r w:rsidRPr="000C0A48">
              <w:rPr>
                <w:sz w:val="20"/>
                <w:lang w:val="fr-CA"/>
              </w:rPr>
              <w:t>(</w:t>
            </w:r>
            <w:proofErr w:type="gramStart"/>
            <w:r w:rsidRPr="000C0A48">
              <w:rPr>
                <w:sz w:val="20"/>
                <w:lang w:val="fr-CA"/>
              </w:rPr>
              <w:t>la</w:t>
            </w:r>
            <w:proofErr w:type="gramEnd"/>
            <w:r w:rsidRPr="000C0A48">
              <w:rPr>
                <w:sz w:val="20"/>
                <w:lang w:val="fr-CA"/>
              </w:rPr>
              <w:t xml:space="preserve"> protonotaire Brott)</w:t>
            </w:r>
          </w:p>
          <w:p w:rsidR="00765331" w:rsidRPr="000C0A48" w:rsidRDefault="00765331" w:rsidP="00765331">
            <w:pPr>
              <w:jc w:val="both"/>
              <w:rPr>
                <w:sz w:val="20"/>
                <w:lang w:val="fr-CA"/>
              </w:rPr>
            </w:pPr>
            <w:r w:rsidRPr="000C0A48">
              <w:rPr>
                <w:sz w:val="20"/>
                <w:lang w:val="fr-CA"/>
              </w:rPr>
              <w:t>Ordonnance non publiée</w:t>
            </w:r>
          </w:p>
          <w:p w:rsidR="00765331" w:rsidRPr="000C0A48" w:rsidRDefault="00765331" w:rsidP="00765331">
            <w:pPr>
              <w:jc w:val="both"/>
              <w:rPr>
                <w:sz w:val="20"/>
                <w:lang w:val="fr-CA"/>
              </w:rPr>
            </w:pPr>
          </w:p>
        </w:tc>
        <w:tc>
          <w:tcPr>
            <w:tcW w:w="243" w:type="pct"/>
          </w:tcPr>
          <w:p w:rsidR="00765331" w:rsidRPr="000C0A48" w:rsidRDefault="00765331" w:rsidP="00765331">
            <w:pPr>
              <w:jc w:val="both"/>
              <w:rPr>
                <w:sz w:val="20"/>
                <w:lang w:val="fr-CA"/>
              </w:rPr>
            </w:pPr>
          </w:p>
        </w:tc>
        <w:tc>
          <w:tcPr>
            <w:tcW w:w="2330" w:type="pct"/>
          </w:tcPr>
          <w:p w:rsidR="00765331" w:rsidRPr="000C0A48" w:rsidRDefault="00765331" w:rsidP="00765331">
            <w:pPr>
              <w:jc w:val="both"/>
              <w:rPr>
                <w:sz w:val="20"/>
                <w:lang w:val="fr-CA"/>
              </w:rPr>
            </w:pPr>
            <w:r w:rsidRPr="000C0A48">
              <w:rPr>
                <w:color w:val="000000"/>
                <w:sz w:val="20"/>
                <w:lang w:val="fr-CA"/>
              </w:rPr>
              <w:t>Requête en modification de la défense et de la demande reconventionnelle modifiées rejetée.</w:t>
            </w:r>
          </w:p>
        </w:tc>
      </w:tr>
      <w:tr w:rsidR="00765331" w:rsidRPr="000C0A48" w:rsidTr="00E95A6A">
        <w:tc>
          <w:tcPr>
            <w:tcW w:w="2427" w:type="pct"/>
            <w:gridSpan w:val="2"/>
          </w:tcPr>
          <w:p w:rsidR="00765331" w:rsidRPr="000C0A48" w:rsidRDefault="00765331" w:rsidP="00765331">
            <w:pPr>
              <w:jc w:val="both"/>
              <w:rPr>
                <w:sz w:val="20"/>
                <w:lang w:val="fr-CA"/>
              </w:rPr>
            </w:pPr>
            <w:r w:rsidRPr="000C0A48">
              <w:rPr>
                <w:sz w:val="20"/>
                <w:lang w:val="fr-CA"/>
              </w:rPr>
              <w:t>25 septembre 2020</w:t>
            </w:r>
          </w:p>
          <w:p w:rsidR="00765331" w:rsidRPr="000C0A48" w:rsidRDefault="00765331" w:rsidP="00765331">
            <w:pPr>
              <w:jc w:val="both"/>
              <w:rPr>
                <w:sz w:val="20"/>
                <w:lang w:val="fr-CA"/>
              </w:rPr>
            </w:pPr>
            <w:r w:rsidRPr="000C0A48">
              <w:rPr>
                <w:sz w:val="20"/>
                <w:lang w:val="fr-CA"/>
              </w:rPr>
              <w:t xml:space="preserve">Cour supérieure de justice de l’Ontario </w:t>
            </w:r>
          </w:p>
          <w:p w:rsidR="00765331" w:rsidRPr="000C0A48" w:rsidRDefault="00765331" w:rsidP="00765331">
            <w:pPr>
              <w:jc w:val="both"/>
              <w:rPr>
                <w:sz w:val="20"/>
                <w:lang w:val="fr-CA"/>
              </w:rPr>
            </w:pPr>
            <w:r w:rsidRPr="000C0A48">
              <w:rPr>
                <w:sz w:val="20"/>
                <w:lang w:val="fr-CA"/>
              </w:rPr>
              <w:t>(la juge Backhouse)</w:t>
            </w:r>
          </w:p>
          <w:p w:rsidR="00765331" w:rsidRPr="000C0A48" w:rsidRDefault="000C0A48" w:rsidP="00765331">
            <w:pPr>
              <w:jc w:val="both"/>
              <w:rPr>
                <w:sz w:val="20"/>
                <w:lang w:val="fr-CA"/>
              </w:rPr>
            </w:pPr>
            <w:hyperlink r:id="rId29" w:anchor="document" w:history="1">
              <w:r w:rsidR="00765331" w:rsidRPr="000C0A48">
                <w:rPr>
                  <w:rStyle w:val="Hyperlink"/>
                  <w:sz w:val="20"/>
                  <w:lang w:val="fr-CA"/>
                </w:rPr>
                <w:t>2020 ONSC 5711</w:t>
              </w:r>
            </w:hyperlink>
          </w:p>
          <w:p w:rsidR="00765331" w:rsidRPr="000C0A48" w:rsidRDefault="00765331" w:rsidP="00765331">
            <w:pPr>
              <w:jc w:val="both"/>
              <w:rPr>
                <w:sz w:val="20"/>
                <w:lang w:val="fr-CA"/>
              </w:rPr>
            </w:pPr>
          </w:p>
        </w:tc>
        <w:tc>
          <w:tcPr>
            <w:tcW w:w="243" w:type="pct"/>
          </w:tcPr>
          <w:p w:rsidR="00765331" w:rsidRPr="000C0A48" w:rsidRDefault="00765331" w:rsidP="00765331">
            <w:pPr>
              <w:jc w:val="both"/>
              <w:rPr>
                <w:sz w:val="20"/>
                <w:lang w:val="fr-CA"/>
              </w:rPr>
            </w:pPr>
          </w:p>
        </w:tc>
        <w:tc>
          <w:tcPr>
            <w:tcW w:w="2330" w:type="pct"/>
          </w:tcPr>
          <w:p w:rsidR="00765331" w:rsidRPr="000C0A48" w:rsidRDefault="00765331" w:rsidP="00765331">
            <w:pPr>
              <w:jc w:val="both"/>
              <w:rPr>
                <w:sz w:val="20"/>
                <w:lang w:val="fr-CA"/>
              </w:rPr>
            </w:pPr>
            <w:r w:rsidRPr="000C0A48">
              <w:rPr>
                <w:sz w:val="20"/>
                <w:lang w:val="fr-CA"/>
              </w:rPr>
              <w:t>Appel rejeté.</w:t>
            </w:r>
          </w:p>
        </w:tc>
      </w:tr>
      <w:tr w:rsidR="00765331" w:rsidRPr="000C0A48" w:rsidTr="00E95A6A">
        <w:tc>
          <w:tcPr>
            <w:tcW w:w="2427" w:type="pct"/>
            <w:gridSpan w:val="2"/>
          </w:tcPr>
          <w:p w:rsidR="00765331" w:rsidRPr="000C0A48" w:rsidRDefault="00765331" w:rsidP="00765331">
            <w:pPr>
              <w:jc w:val="both"/>
              <w:rPr>
                <w:sz w:val="20"/>
                <w:lang w:val="fr-CA"/>
              </w:rPr>
            </w:pPr>
            <w:r w:rsidRPr="000C0A48">
              <w:rPr>
                <w:sz w:val="20"/>
                <w:lang w:val="fr-CA"/>
              </w:rPr>
              <w:t>8 février 2021</w:t>
            </w:r>
          </w:p>
          <w:p w:rsidR="00765331" w:rsidRPr="000C0A48" w:rsidRDefault="00765331" w:rsidP="00765331">
            <w:pPr>
              <w:jc w:val="both"/>
              <w:rPr>
                <w:sz w:val="20"/>
                <w:lang w:val="fr-CA"/>
              </w:rPr>
            </w:pPr>
            <w:r w:rsidRPr="000C0A48">
              <w:rPr>
                <w:sz w:val="20"/>
                <w:lang w:val="fr-CA"/>
              </w:rPr>
              <w:t>Cour d’appel de l’Ontario</w:t>
            </w:r>
          </w:p>
          <w:p w:rsidR="00765331" w:rsidRPr="000C0A48" w:rsidRDefault="00765331" w:rsidP="00765331">
            <w:pPr>
              <w:jc w:val="both"/>
              <w:rPr>
                <w:sz w:val="20"/>
                <w:lang w:val="fr-CA"/>
              </w:rPr>
            </w:pPr>
            <w:r w:rsidRPr="000C0A48">
              <w:rPr>
                <w:sz w:val="20"/>
                <w:lang w:val="fr-CA"/>
              </w:rPr>
              <w:t>(les juges Rouleau, Benotto et Thorburn)</w:t>
            </w:r>
          </w:p>
          <w:p w:rsidR="00765331" w:rsidRPr="000C0A48" w:rsidRDefault="00765331" w:rsidP="00765331">
            <w:pPr>
              <w:jc w:val="both"/>
              <w:rPr>
                <w:sz w:val="20"/>
                <w:lang w:val="fr-CA"/>
              </w:rPr>
            </w:pPr>
            <w:r w:rsidRPr="000C0A48">
              <w:rPr>
                <w:sz w:val="20"/>
                <w:lang w:val="fr-CA"/>
              </w:rPr>
              <w:t>Décision non publiée – dossier n</w:t>
            </w:r>
            <w:r w:rsidRPr="000C0A48">
              <w:rPr>
                <w:sz w:val="20"/>
                <w:vertAlign w:val="superscript"/>
                <w:lang w:val="fr-CA"/>
              </w:rPr>
              <w:t>o</w:t>
            </w:r>
            <w:r w:rsidRPr="000C0A48">
              <w:rPr>
                <w:sz w:val="20"/>
                <w:lang w:val="fr-CA"/>
              </w:rPr>
              <w:t xml:space="preserve"> M51846</w:t>
            </w:r>
          </w:p>
          <w:p w:rsidR="00765331" w:rsidRPr="000C0A48" w:rsidRDefault="00765331" w:rsidP="00765331">
            <w:pPr>
              <w:jc w:val="both"/>
              <w:rPr>
                <w:sz w:val="20"/>
                <w:lang w:val="fr-CA"/>
              </w:rPr>
            </w:pPr>
          </w:p>
        </w:tc>
        <w:tc>
          <w:tcPr>
            <w:tcW w:w="243" w:type="pct"/>
          </w:tcPr>
          <w:p w:rsidR="00765331" w:rsidRPr="000C0A48" w:rsidRDefault="00765331" w:rsidP="00765331">
            <w:pPr>
              <w:jc w:val="both"/>
              <w:rPr>
                <w:sz w:val="20"/>
                <w:lang w:val="fr-CA"/>
              </w:rPr>
            </w:pPr>
          </w:p>
        </w:tc>
        <w:tc>
          <w:tcPr>
            <w:tcW w:w="2330" w:type="pct"/>
          </w:tcPr>
          <w:p w:rsidR="00765331" w:rsidRPr="000C0A48" w:rsidRDefault="00765331" w:rsidP="00765331">
            <w:pPr>
              <w:jc w:val="both"/>
              <w:rPr>
                <w:sz w:val="20"/>
                <w:lang w:val="fr-CA"/>
              </w:rPr>
            </w:pPr>
            <w:r w:rsidRPr="000C0A48">
              <w:rPr>
                <w:sz w:val="20"/>
                <w:lang w:val="fr-CA"/>
              </w:rPr>
              <w:t>Demande d’autorisation d’appel rejetée.</w:t>
            </w:r>
          </w:p>
        </w:tc>
      </w:tr>
      <w:tr w:rsidR="00765331" w:rsidRPr="000C0A48" w:rsidTr="00E95A6A">
        <w:tc>
          <w:tcPr>
            <w:tcW w:w="2427" w:type="pct"/>
            <w:gridSpan w:val="2"/>
          </w:tcPr>
          <w:p w:rsidR="00765331" w:rsidRPr="000C0A48" w:rsidRDefault="00765331" w:rsidP="00765331">
            <w:pPr>
              <w:jc w:val="both"/>
              <w:rPr>
                <w:sz w:val="20"/>
                <w:lang w:val="fr-CA"/>
              </w:rPr>
            </w:pPr>
            <w:r w:rsidRPr="000C0A48">
              <w:rPr>
                <w:sz w:val="20"/>
                <w:lang w:val="fr-CA"/>
              </w:rPr>
              <w:t>8 avril 2021</w:t>
            </w:r>
          </w:p>
          <w:p w:rsidR="00765331" w:rsidRPr="000C0A48" w:rsidRDefault="00765331" w:rsidP="00765331">
            <w:pPr>
              <w:jc w:val="both"/>
              <w:rPr>
                <w:sz w:val="20"/>
                <w:lang w:val="fr-CA"/>
              </w:rPr>
            </w:pPr>
            <w:r w:rsidRPr="000C0A48">
              <w:rPr>
                <w:sz w:val="20"/>
                <w:lang w:val="fr-CA"/>
              </w:rPr>
              <w:t>Cour suprême du Canada</w:t>
            </w:r>
          </w:p>
        </w:tc>
        <w:tc>
          <w:tcPr>
            <w:tcW w:w="243" w:type="pct"/>
          </w:tcPr>
          <w:p w:rsidR="00765331" w:rsidRPr="000C0A48" w:rsidRDefault="00765331" w:rsidP="00765331">
            <w:pPr>
              <w:jc w:val="both"/>
              <w:rPr>
                <w:sz w:val="20"/>
                <w:lang w:val="fr-CA"/>
              </w:rPr>
            </w:pPr>
          </w:p>
        </w:tc>
        <w:tc>
          <w:tcPr>
            <w:tcW w:w="2330" w:type="pct"/>
          </w:tcPr>
          <w:p w:rsidR="00765331" w:rsidRPr="000C0A48" w:rsidRDefault="00765331" w:rsidP="00765331">
            <w:pPr>
              <w:jc w:val="both"/>
              <w:rPr>
                <w:sz w:val="20"/>
                <w:lang w:val="fr-CA"/>
              </w:rPr>
            </w:pPr>
            <w:r w:rsidRPr="000C0A48">
              <w:rPr>
                <w:sz w:val="20"/>
                <w:lang w:val="fr-CA"/>
              </w:rPr>
              <w:t>Demande d’autorisation d’appel déposée.</w:t>
            </w:r>
          </w:p>
          <w:p w:rsidR="00765331" w:rsidRPr="000C0A48" w:rsidRDefault="00765331" w:rsidP="00765331">
            <w:pPr>
              <w:jc w:val="both"/>
              <w:rPr>
                <w:sz w:val="20"/>
                <w:lang w:val="fr-CA"/>
              </w:rPr>
            </w:pPr>
          </w:p>
        </w:tc>
      </w:tr>
    </w:tbl>
    <w:p w:rsidR="00DF2FFE" w:rsidRPr="000C0A48" w:rsidRDefault="00DF2FFE" w:rsidP="006B097E">
      <w:pPr>
        <w:widowControl w:val="0"/>
        <w:jc w:val="both"/>
        <w:rPr>
          <w:sz w:val="20"/>
          <w:lang w:val="fr-CA"/>
        </w:rPr>
      </w:pPr>
    </w:p>
    <w:p w:rsidR="008C3C00" w:rsidRPr="000C0A48" w:rsidRDefault="000C0A48" w:rsidP="00C13AB4">
      <w:pPr>
        <w:widowControl w:val="0"/>
        <w:jc w:val="both"/>
        <w:rPr>
          <w:sz w:val="20"/>
        </w:rPr>
      </w:pPr>
      <w:r w:rsidRPr="000C0A48">
        <w:rPr>
          <w:sz w:val="20"/>
        </w:rPr>
        <w:pict>
          <v:rect id="_x0000_i1038" style="width:2in;height:1pt" o:hrpct="0" o:hralign="center" o:hrstd="t" o:hrnoshade="t" o:hr="t" fillcolor="black [3213]" stroked="f"/>
        </w:pict>
      </w:r>
    </w:p>
    <w:p w:rsidR="008C3C00" w:rsidRPr="000C0A48" w:rsidRDefault="008C3C00" w:rsidP="00C13AB4">
      <w:pPr>
        <w:widowControl w:val="0"/>
        <w:jc w:val="both"/>
        <w:rPr>
          <w:sz w:val="20"/>
        </w:rPr>
      </w:pPr>
    </w:p>
    <w:p w:rsidR="005C7161" w:rsidRPr="000C0A48" w:rsidRDefault="005C7161" w:rsidP="006A22CA">
      <w:pPr>
        <w:ind w:left="142" w:hanging="142"/>
        <w:jc w:val="both"/>
        <w:rPr>
          <w:sz w:val="20"/>
        </w:rPr>
      </w:pPr>
    </w:p>
    <w:p w:rsidR="00FD3FA0" w:rsidRPr="000C0A48" w:rsidRDefault="00FD3FA0" w:rsidP="006A22CA">
      <w:pPr>
        <w:ind w:left="142" w:hanging="142"/>
        <w:jc w:val="both"/>
        <w:rPr>
          <w:sz w:val="20"/>
        </w:rPr>
      </w:pPr>
    </w:p>
    <w:p w:rsidR="00D3344A" w:rsidRPr="000C0A48" w:rsidRDefault="00D3344A" w:rsidP="00D3344A">
      <w:pPr>
        <w:widowControl w:val="0"/>
        <w:outlineLvl w:val="0"/>
      </w:pPr>
      <w:r w:rsidRPr="000C0A48">
        <w:t xml:space="preserve">Supreme Court of Canada / Cour suprême du </w:t>
      </w:r>
      <w:proofErr w:type="gramStart"/>
      <w:r w:rsidRPr="000C0A48">
        <w:t>Canad</w:t>
      </w:r>
      <w:r w:rsidR="00EE289F" w:rsidRPr="000C0A48">
        <w:t>a</w:t>
      </w:r>
      <w:r w:rsidRPr="000C0A48">
        <w:t xml:space="preserve"> :</w:t>
      </w:r>
      <w:proofErr w:type="gramEnd"/>
    </w:p>
    <w:p w:rsidR="00D3344A" w:rsidRPr="000C0A48" w:rsidRDefault="000C0A48" w:rsidP="00D3344A">
      <w:pPr>
        <w:widowControl w:val="0"/>
        <w:outlineLvl w:val="0"/>
        <w:rPr>
          <w:u w:val="single"/>
        </w:rPr>
      </w:pPr>
      <w:hyperlink r:id="rId30" w:history="1">
        <w:r w:rsidR="009B7391" w:rsidRPr="000C0A48">
          <w:rPr>
            <w:rStyle w:val="Hyperlink"/>
          </w:rPr>
          <w:t>comments-commentaires@scc-csc.ca</w:t>
        </w:r>
      </w:hyperlink>
    </w:p>
    <w:p w:rsidR="00D3344A" w:rsidRPr="000C0A48" w:rsidRDefault="0065588C" w:rsidP="00D3344A">
      <w:pPr>
        <w:widowControl w:val="0"/>
        <w:outlineLvl w:val="0"/>
      </w:pPr>
      <w:r w:rsidRPr="000C0A48">
        <w:t>613-</w:t>
      </w:r>
      <w:r w:rsidR="00D3344A" w:rsidRPr="000C0A48">
        <w:t>995-4330</w:t>
      </w:r>
    </w:p>
    <w:p w:rsidR="00497B5E" w:rsidRPr="000C0A48" w:rsidRDefault="00497B5E" w:rsidP="00497B5E">
      <w:pPr>
        <w:widowControl w:val="0"/>
        <w:rPr>
          <w:sz w:val="20"/>
        </w:rPr>
      </w:pPr>
    </w:p>
    <w:p w:rsidR="00F6251B" w:rsidRPr="006E558B" w:rsidRDefault="003F43E6" w:rsidP="00F6251B">
      <w:pPr>
        <w:pStyle w:val="Footer"/>
        <w:jc w:val="center"/>
      </w:pPr>
      <w:r w:rsidRPr="000C0A48">
        <w:t>- 30 -</w:t>
      </w:r>
      <w:bookmarkStart w:id="0" w:name="_GoBack"/>
      <w:bookmarkEnd w:id="0"/>
    </w:p>
    <w:sectPr w:rsidR="00F6251B" w:rsidRPr="006E558B" w:rsidSect="00E62F93">
      <w:headerReference w:type="even" r:id="rId31"/>
      <w:headerReference w:type="default" r:id="rId32"/>
      <w:footerReference w:type="even" r:id="rId33"/>
      <w:footerReference w:type="default" r:id="rId34"/>
      <w:headerReference w:type="first" r:id="rId35"/>
      <w:footerReference w:type="first" r:id="rId36"/>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F10" w:rsidRDefault="00FE1F10" w:rsidP="0034178A">
      <w:r>
        <w:separator/>
      </w:r>
    </w:p>
  </w:endnote>
  <w:endnote w:type="continuationSeparator" w:id="0">
    <w:p w:rsidR="00FE1F10" w:rsidRDefault="00FE1F1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Default="00FE1F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Pr="009F77F0" w:rsidRDefault="00FE1F10"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Default="00FE1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F10" w:rsidRDefault="00FE1F10" w:rsidP="0034178A">
      <w:r>
        <w:separator/>
      </w:r>
    </w:p>
  </w:footnote>
  <w:footnote w:type="continuationSeparator" w:id="0">
    <w:p w:rsidR="00FE1F10" w:rsidRDefault="00FE1F10"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Default="00FE1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Default="00FE1F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Default="00FE1F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34CB"/>
    <w:multiLevelType w:val="hybridMultilevel"/>
    <w:tmpl w:val="DDF83788"/>
    <w:lvl w:ilvl="0" w:tplc="D7CEB04C">
      <w:start w:val="7"/>
      <w:numFmt w:val="decimal"/>
      <w:lvlText w:val="%1."/>
      <w:lvlJc w:val="left"/>
      <w:pPr>
        <w:tabs>
          <w:tab w:val="num" w:pos="360"/>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20C1"/>
    <w:multiLevelType w:val="hybridMultilevel"/>
    <w:tmpl w:val="E98A046A"/>
    <w:lvl w:ilvl="0" w:tplc="9FE47D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A312A"/>
    <w:multiLevelType w:val="hybridMultilevel"/>
    <w:tmpl w:val="B388DC70"/>
    <w:lvl w:ilvl="0" w:tplc="FB14D30C">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57D53"/>
    <w:multiLevelType w:val="hybridMultilevel"/>
    <w:tmpl w:val="D4D0E024"/>
    <w:lvl w:ilvl="0" w:tplc="E500BCC8">
      <w:start w:val="5"/>
      <w:numFmt w:val="decimal"/>
      <w:lvlText w:val="%1."/>
      <w:lvlJc w:val="left"/>
      <w:pPr>
        <w:ind w:left="882" w:hanging="738"/>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9C865A2"/>
    <w:multiLevelType w:val="hybridMultilevel"/>
    <w:tmpl w:val="EB4E955E"/>
    <w:lvl w:ilvl="0" w:tplc="C6345860">
      <w:start w:val="1"/>
      <w:numFmt w:val="decimal"/>
      <w:lvlText w:val="%1."/>
      <w:lvlJc w:val="left"/>
      <w:pPr>
        <w:ind w:left="720" w:hanging="360"/>
      </w:pPr>
      <w:rPr>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B45B2"/>
    <w:multiLevelType w:val="hybridMultilevel"/>
    <w:tmpl w:val="7A0CAA5C"/>
    <w:lvl w:ilvl="0" w:tplc="F6AA7EE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E0B80"/>
    <w:multiLevelType w:val="hybridMultilevel"/>
    <w:tmpl w:val="59C2CEF4"/>
    <w:lvl w:ilvl="0" w:tplc="13AE61F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6760A"/>
    <w:multiLevelType w:val="hybridMultilevel"/>
    <w:tmpl w:val="CE2033EA"/>
    <w:lvl w:ilvl="0" w:tplc="17D23FD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B3DFD"/>
    <w:multiLevelType w:val="hybridMultilevel"/>
    <w:tmpl w:val="8C925AF8"/>
    <w:lvl w:ilvl="0" w:tplc="2FD67EC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73E1D"/>
    <w:multiLevelType w:val="hybridMultilevel"/>
    <w:tmpl w:val="0D386928"/>
    <w:lvl w:ilvl="0" w:tplc="C526DC6E">
      <w:start w:val="7"/>
      <w:numFmt w:val="decimal"/>
      <w:lvlText w:val="%1."/>
      <w:lvlJc w:val="left"/>
      <w:pPr>
        <w:tabs>
          <w:tab w:val="num" w:pos="810"/>
        </w:tabs>
        <w:ind w:left="810" w:hanging="432"/>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DE3324E"/>
    <w:multiLevelType w:val="hybridMultilevel"/>
    <w:tmpl w:val="7DCEE960"/>
    <w:lvl w:ilvl="0" w:tplc="B266913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47A24"/>
    <w:multiLevelType w:val="hybridMultilevel"/>
    <w:tmpl w:val="F2042A6E"/>
    <w:lvl w:ilvl="0" w:tplc="C8201D52">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10077"/>
    <w:multiLevelType w:val="hybridMultilevel"/>
    <w:tmpl w:val="1EEA51E4"/>
    <w:lvl w:ilvl="0" w:tplc="F386F8FA">
      <w:start w:val="5"/>
      <w:numFmt w:val="decimal"/>
      <w:lvlText w:val="%1."/>
      <w:lvlJc w:val="left"/>
      <w:pPr>
        <w:ind w:left="648" w:hanging="64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97CB7"/>
    <w:multiLevelType w:val="hybridMultilevel"/>
    <w:tmpl w:val="8ED4C39C"/>
    <w:lvl w:ilvl="0" w:tplc="0C348DA4">
      <w:start w:val="14"/>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2F940AD1"/>
    <w:multiLevelType w:val="hybridMultilevel"/>
    <w:tmpl w:val="52C6D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4198C"/>
    <w:multiLevelType w:val="hybridMultilevel"/>
    <w:tmpl w:val="8146E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5579B"/>
    <w:multiLevelType w:val="hybridMultilevel"/>
    <w:tmpl w:val="A3523420"/>
    <w:lvl w:ilvl="0" w:tplc="233C2542">
      <w:start w:val="11"/>
      <w:numFmt w:val="decimal"/>
      <w:lvlText w:val="%1."/>
      <w:lvlJc w:val="left"/>
      <w:pPr>
        <w:ind w:left="540" w:hanging="360"/>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7811838"/>
    <w:multiLevelType w:val="hybridMultilevel"/>
    <w:tmpl w:val="93243EFA"/>
    <w:lvl w:ilvl="0" w:tplc="62F830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32C7D"/>
    <w:multiLevelType w:val="hybridMultilevel"/>
    <w:tmpl w:val="EC9E2B3A"/>
    <w:lvl w:ilvl="0" w:tplc="A38470F2">
      <w:start w:val="4"/>
      <w:numFmt w:val="decimal"/>
      <w:lvlText w:val="%1."/>
      <w:lvlJc w:val="left"/>
      <w:pPr>
        <w:ind w:left="648" w:hanging="64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B5570"/>
    <w:multiLevelType w:val="hybridMultilevel"/>
    <w:tmpl w:val="9698D48A"/>
    <w:lvl w:ilvl="0" w:tplc="2E2CDE1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96334"/>
    <w:multiLevelType w:val="hybridMultilevel"/>
    <w:tmpl w:val="A334A8C2"/>
    <w:lvl w:ilvl="0" w:tplc="C88AED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03142F"/>
    <w:multiLevelType w:val="hybridMultilevel"/>
    <w:tmpl w:val="C5027DC4"/>
    <w:lvl w:ilvl="0" w:tplc="44F8595E">
      <w:start w:val="1"/>
      <w:numFmt w:val="decimal"/>
      <w:lvlText w:val="%1."/>
      <w:lvlJc w:val="left"/>
      <w:pPr>
        <w:ind w:left="720" w:hanging="360"/>
      </w:pPr>
      <w:rPr>
        <w:rFonts w:eastAsiaTheme="minorEastAsia" w:hint="default"/>
        <w:b w:val="0"/>
        <w:i w:val="0"/>
        <w:color w:val="FF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0A3715"/>
    <w:multiLevelType w:val="hybridMultilevel"/>
    <w:tmpl w:val="9D7E9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F447A8"/>
    <w:multiLevelType w:val="hybridMultilevel"/>
    <w:tmpl w:val="E4F88610"/>
    <w:lvl w:ilvl="0" w:tplc="83DC10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D96806"/>
    <w:multiLevelType w:val="hybridMultilevel"/>
    <w:tmpl w:val="ECF63D88"/>
    <w:lvl w:ilvl="0" w:tplc="B880ADA8">
      <w:start w:val="10"/>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C1576A"/>
    <w:multiLevelType w:val="hybridMultilevel"/>
    <w:tmpl w:val="88B40416"/>
    <w:lvl w:ilvl="0" w:tplc="26BA182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AE784B"/>
    <w:multiLevelType w:val="hybridMultilevel"/>
    <w:tmpl w:val="5418B168"/>
    <w:lvl w:ilvl="0" w:tplc="7C3EDD8A">
      <w:start w:val="14"/>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366B4"/>
    <w:multiLevelType w:val="hybridMultilevel"/>
    <w:tmpl w:val="1862D8FE"/>
    <w:lvl w:ilvl="0" w:tplc="094E330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F56A9E"/>
    <w:multiLevelType w:val="hybridMultilevel"/>
    <w:tmpl w:val="6C8225C0"/>
    <w:lvl w:ilvl="0" w:tplc="B39ABB2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59702D"/>
    <w:multiLevelType w:val="hybridMultilevel"/>
    <w:tmpl w:val="4692D09C"/>
    <w:lvl w:ilvl="0" w:tplc="E7F8C4B0">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E726A8"/>
    <w:multiLevelType w:val="hybridMultilevel"/>
    <w:tmpl w:val="5986F94A"/>
    <w:lvl w:ilvl="0" w:tplc="1FE865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8C3B4F"/>
    <w:multiLevelType w:val="hybridMultilevel"/>
    <w:tmpl w:val="CF127CCC"/>
    <w:lvl w:ilvl="0" w:tplc="1F52E5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BD250F"/>
    <w:multiLevelType w:val="hybridMultilevel"/>
    <w:tmpl w:val="935CA012"/>
    <w:lvl w:ilvl="0" w:tplc="1EE82A34">
      <w:start w:val="5"/>
      <w:numFmt w:val="decimal"/>
      <w:lvlText w:val="%1."/>
      <w:lvlJc w:val="left"/>
      <w:pPr>
        <w:tabs>
          <w:tab w:val="num" w:pos="360"/>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4B6177"/>
    <w:multiLevelType w:val="hybridMultilevel"/>
    <w:tmpl w:val="8E8E8B1E"/>
    <w:lvl w:ilvl="0" w:tplc="74289C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3C185E"/>
    <w:multiLevelType w:val="hybridMultilevel"/>
    <w:tmpl w:val="01E89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B26B2E"/>
    <w:multiLevelType w:val="hybridMultilevel"/>
    <w:tmpl w:val="15B8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F86C16"/>
    <w:multiLevelType w:val="hybridMultilevel"/>
    <w:tmpl w:val="BD9A3026"/>
    <w:lvl w:ilvl="0" w:tplc="91B093D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1E13BB"/>
    <w:multiLevelType w:val="hybridMultilevel"/>
    <w:tmpl w:val="F79E2C60"/>
    <w:lvl w:ilvl="0" w:tplc="B916152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A607CE"/>
    <w:multiLevelType w:val="hybridMultilevel"/>
    <w:tmpl w:val="32FA2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6C6D99"/>
    <w:multiLevelType w:val="hybridMultilevel"/>
    <w:tmpl w:val="B4686A8C"/>
    <w:lvl w:ilvl="0" w:tplc="B2B419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D76FEE"/>
    <w:multiLevelType w:val="hybridMultilevel"/>
    <w:tmpl w:val="9DA09154"/>
    <w:lvl w:ilvl="0" w:tplc="AD844B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CE65A6"/>
    <w:multiLevelType w:val="hybridMultilevel"/>
    <w:tmpl w:val="A7645834"/>
    <w:lvl w:ilvl="0" w:tplc="4C48F0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3A252B"/>
    <w:multiLevelType w:val="hybridMultilevel"/>
    <w:tmpl w:val="FA6CBB5A"/>
    <w:lvl w:ilvl="0" w:tplc="1D4EA6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044618"/>
    <w:multiLevelType w:val="hybridMultilevel"/>
    <w:tmpl w:val="9D926EC6"/>
    <w:lvl w:ilvl="0" w:tplc="3B2EA5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6"/>
  </w:num>
  <w:num w:numId="3">
    <w:abstractNumId w:val="13"/>
  </w:num>
  <w:num w:numId="4">
    <w:abstractNumId w:val="30"/>
  </w:num>
  <w:num w:numId="5">
    <w:abstractNumId w:val="42"/>
  </w:num>
  <w:num w:numId="6">
    <w:abstractNumId w:val="29"/>
  </w:num>
  <w:num w:numId="7">
    <w:abstractNumId w:val="33"/>
  </w:num>
  <w:num w:numId="8">
    <w:abstractNumId w:val="20"/>
  </w:num>
  <w:num w:numId="9">
    <w:abstractNumId w:val="2"/>
  </w:num>
  <w:num w:numId="10">
    <w:abstractNumId w:val="39"/>
  </w:num>
  <w:num w:numId="11">
    <w:abstractNumId w:val="26"/>
  </w:num>
  <w:num w:numId="12">
    <w:abstractNumId w:val="24"/>
  </w:num>
  <w:num w:numId="13">
    <w:abstractNumId w:val="23"/>
  </w:num>
  <w:num w:numId="14">
    <w:abstractNumId w:val="43"/>
  </w:num>
  <w:num w:numId="15">
    <w:abstractNumId w:val="31"/>
  </w:num>
  <w:num w:numId="16">
    <w:abstractNumId w:val="6"/>
  </w:num>
  <w:num w:numId="17">
    <w:abstractNumId w:val="11"/>
  </w:num>
  <w:num w:numId="18">
    <w:abstractNumId w:val="38"/>
  </w:num>
  <w:num w:numId="19">
    <w:abstractNumId w:val="41"/>
  </w:num>
  <w:num w:numId="20">
    <w:abstractNumId w:val="37"/>
  </w:num>
  <w:num w:numId="21">
    <w:abstractNumId w:val="15"/>
  </w:num>
  <w:num w:numId="22">
    <w:abstractNumId w:val="17"/>
  </w:num>
  <w:num w:numId="23">
    <w:abstractNumId w:val="28"/>
  </w:num>
  <w:num w:numId="24">
    <w:abstractNumId w:val="1"/>
  </w:num>
  <w:num w:numId="25">
    <w:abstractNumId w:val="12"/>
  </w:num>
  <w:num w:numId="26">
    <w:abstractNumId w:val="7"/>
  </w:num>
  <w:num w:numId="27">
    <w:abstractNumId w:val="8"/>
  </w:num>
  <w:num w:numId="28">
    <w:abstractNumId w:val="21"/>
  </w:num>
  <w:num w:numId="29">
    <w:abstractNumId w:val="18"/>
  </w:num>
  <w:num w:numId="30">
    <w:abstractNumId w:val="4"/>
  </w:num>
  <w:num w:numId="31">
    <w:abstractNumId w:val="3"/>
  </w:num>
  <w:num w:numId="32">
    <w:abstractNumId w:val="5"/>
  </w:num>
  <w:num w:numId="33">
    <w:abstractNumId w:val="9"/>
  </w:num>
  <w:num w:numId="34">
    <w:abstractNumId w:val="35"/>
  </w:num>
  <w:num w:numId="35">
    <w:abstractNumId w:val="27"/>
  </w:num>
  <w:num w:numId="36">
    <w:abstractNumId w:val="19"/>
  </w:num>
  <w:num w:numId="37">
    <w:abstractNumId w:val="34"/>
  </w:num>
  <w:num w:numId="38">
    <w:abstractNumId w:val="14"/>
  </w:num>
  <w:num w:numId="39">
    <w:abstractNumId w:val="0"/>
  </w:num>
  <w:num w:numId="40">
    <w:abstractNumId w:val="32"/>
  </w:num>
  <w:num w:numId="41">
    <w:abstractNumId w:val="10"/>
  </w:num>
  <w:num w:numId="42">
    <w:abstractNumId w:val="22"/>
  </w:num>
  <w:num w:numId="43">
    <w:abstractNumId w:val="25"/>
  </w:num>
  <w:num w:numId="44">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49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62"/>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A95"/>
    <w:rsid w:val="00090D30"/>
    <w:rsid w:val="00091FFC"/>
    <w:rsid w:val="00093575"/>
    <w:rsid w:val="00093693"/>
    <w:rsid w:val="00093B7C"/>
    <w:rsid w:val="00093DFA"/>
    <w:rsid w:val="00093FF5"/>
    <w:rsid w:val="00094C56"/>
    <w:rsid w:val="00095627"/>
    <w:rsid w:val="00095945"/>
    <w:rsid w:val="00095A2E"/>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A48"/>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0ADB"/>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1A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E04E8"/>
    <w:rsid w:val="001E184B"/>
    <w:rsid w:val="001E1EE3"/>
    <w:rsid w:val="001E1F20"/>
    <w:rsid w:val="001E26B5"/>
    <w:rsid w:val="001E2AA6"/>
    <w:rsid w:val="001E386F"/>
    <w:rsid w:val="001E394B"/>
    <w:rsid w:val="001E3BCD"/>
    <w:rsid w:val="001E3D7B"/>
    <w:rsid w:val="001E4522"/>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543"/>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1EC"/>
    <w:rsid w:val="003104EE"/>
    <w:rsid w:val="003106DE"/>
    <w:rsid w:val="00311663"/>
    <w:rsid w:val="00311B59"/>
    <w:rsid w:val="0031227B"/>
    <w:rsid w:val="003127F4"/>
    <w:rsid w:val="00312A20"/>
    <w:rsid w:val="00312A92"/>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2B3E"/>
    <w:rsid w:val="00433ADA"/>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65D9"/>
    <w:rsid w:val="004E70F1"/>
    <w:rsid w:val="004E714B"/>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5176"/>
    <w:rsid w:val="005A64FE"/>
    <w:rsid w:val="005A6943"/>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37E5C"/>
    <w:rsid w:val="00640221"/>
    <w:rsid w:val="006406E5"/>
    <w:rsid w:val="00640B24"/>
    <w:rsid w:val="0064110A"/>
    <w:rsid w:val="006416FE"/>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331"/>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0E6A"/>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0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styleId="NormalWeb">
    <w:name w:val="Normal (Web)"/>
    <w:basedOn w:val="Normal"/>
    <w:uiPriority w:val="99"/>
    <w:unhideWhenUsed/>
    <w:rsid w:val="00765331"/>
    <w:pPr>
      <w:spacing w:before="100" w:beforeAutospacing="1" w:after="100" w:afterAutospacing="1"/>
    </w:pPr>
    <w:rPr>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616" TargetMode="External"/><Relationship Id="rId13" Type="http://schemas.openxmlformats.org/officeDocument/2006/relationships/hyperlink" Target="https://www.scc-csc.ca/case-dossier/info/sum-som-eng.aspx?cas=39625" TargetMode="External"/><Relationship Id="rId18" Type="http://schemas.openxmlformats.org/officeDocument/2006/relationships/hyperlink" Target="https://canlii.ca/t/j11ks" TargetMode="External"/><Relationship Id="rId26" Type="http://schemas.openxmlformats.org/officeDocument/2006/relationships/hyperlink" Target="https://canlii.ca/t/j8svl" TargetMode="External"/><Relationship Id="rId3" Type="http://schemas.openxmlformats.org/officeDocument/2006/relationships/styles" Target="styles.xml"/><Relationship Id="rId21" Type="http://schemas.openxmlformats.org/officeDocument/2006/relationships/hyperlink" Target="https://canlii.ca/t/jck4v"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cc-csc.ca/case-dossier/info/sum-som-eng.aspx?cas=39626" TargetMode="External"/><Relationship Id="rId17" Type="http://schemas.openxmlformats.org/officeDocument/2006/relationships/hyperlink" Target="https://www.canlii.org/fr/ca/caf/doc/2021/2021caf9/2021caf9.html?autocompleteStr=2021%20CAF%209&amp;autocompletePos=1" TargetMode="External"/><Relationship Id="rId25" Type="http://schemas.openxmlformats.org/officeDocument/2006/relationships/hyperlink" Target="https://canlii.ca/t/jd2rr"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nlii.org/fr/ca/caf/doc/2021/2021caf9/2021caf9.html?autocompleteStr=2021%20CAF%209&amp;autocompletePos=1" TargetMode="External"/><Relationship Id="rId20" Type="http://schemas.openxmlformats.org/officeDocument/2006/relationships/hyperlink" Target="https://canlii.ca/t/j11ks" TargetMode="External"/><Relationship Id="rId29" Type="http://schemas.openxmlformats.org/officeDocument/2006/relationships/hyperlink" Target="https://www.canlii.org/en/on/onscdc/doc/2020/2020onsc5711/2020onsc5711.html?autocompleteStr=ishakis&amp;autocompletePo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608" TargetMode="External"/><Relationship Id="rId24" Type="http://schemas.openxmlformats.org/officeDocument/2006/relationships/hyperlink" Target="https://canlii.ca/t/j8sv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nlii.ca/t/jcr68" TargetMode="External"/><Relationship Id="rId23" Type="http://schemas.openxmlformats.org/officeDocument/2006/relationships/hyperlink" Target="https://www.canlii.org/en/nb/nbca/doc/2019/2019nbca65/2019nbca65.html?resultIndex=1" TargetMode="External"/><Relationship Id="rId28" Type="http://schemas.openxmlformats.org/officeDocument/2006/relationships/hyperlink" Target="https://www.canlii.org/en/on/onscdc/doc/2020/2020onsc5711/2020onsc5711.html?autocompleteStr=ishakis&amp;autocompletePos=1" TargetMode="External"/><Relationship Id="rId36" Type="http://schemas.openxmlformats.org/officeDocument/2006/relationships/footer" Target="footer3.xml"/><Relationship Id="rId10" Type="http://schemas.openxmlformats.org/officeDocument/2006/relationships/hyperlink" Target="https://www.scc-csc.ca/case-dossier/info/sum-som-eng.aspx?cas=39596" TargetMode="External"/><Relationship Id="rId19" Type="http://schemas.openxmlformats.org/officeDocument/2006/relationships/hyperlink" Target="https://canlii.ca/t/jck4v"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c-csc.ca/case-dossier/info/sum-som-fra.aspx?cas=39615" TargetMode="External"/><Relationship Id="rId14" Type="http://schemas.openxmlformats.org/officeDocument/2006/relationships/hyperlink" Target="https://canlii.ca/t/jcr68" TargetMode="External"/><Relationship Id="rId22" Type="http://schemas.openxmlformats.org/officeDocument/2006/relationships/hyperlink" Target="https://www.canlii.org/en/nb/nbca/doc/2019/2019nbca65/2019nbca65.html?resultIndex=1" TargetMode="External"/><Relationship Id="rId27" Type="http://schemas.openxmlformats.org/officeDocument/2006/relationships/hyperlink" Target="https://canlii.ca/t/jd2rr" TargetMode="External"/><Relationship Id="rId30" Type="http://schemas.openxmlformats.org/officeDocument/2006/relationships/hyperlink" Target="mailto:comments-commentaires@scc-csc.ca"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8F0D1-BBD1-4861-9FDC-725765B77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4216</Words>
  <Characters>24036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28196</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2021-07-16T15:11:00Z</dcterms:modified>
</cp:coreProperties>
</file>