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34FE5" w:rsidRDefault="003F43E6" w:rsidP="003F43E6">
      <w:pPr>
        <w:pStyle w:val="Header"/>
        <w:jc w:val="center"/>
        <w:rPr>
          <w:b/>
          <w:sz w:val="32"/>
        </w:rPr>
      </w:pPr>
      <w:r w:rsidRPr="00A34FE5">
        <w:rPr>
          <w:b/>
          <w:sz w:val="32"/>
        </w:rPr>
        <w:t>Supreme Court of Canada / Cour suprême du Canada</w:t>
      </w:r>
    </w:p>
    <w:p w:rsidR="003F43E6" w:rsidRPr="00A34FE5" w:rsidRDefault="003F43E6" w:rsidP="006F2579">
      <w:pPr>
        <w:widowControl w:val="0"/>
        <w:rPr>
          <w:i/>
        </w:rPr>
      </w:pPr>
    </w:p>
    <w:p w:rsidR="003F43E6" w:rsidRPr="00A34FE5" w:rsidRDefault="003F43E6" w:rsidP="006F2579">
      <w:pPr>
        <w:widowControl w:val="0"/>
        <w:rPr>
          <w:i/>
        </w:rPr>
      </w:pPr>
    </w:p>
    <w:p w:rsidR="006F2579" w:rsidRPr="00A34FE5" w:rsidRDefault="006F2579" w:rsidP="006F2579">
      <w:pPr>
        <w:widowControl w:val="0"/>
        <w:rPr>
          <w:i/>
          <w:sz w:val="20"/>
          <w:lang w:val="fr-CA"/>
        </w:rPr>
      </w:pPr>
      <w:r w:rsidRPr="00A34FE5">
        <w:rPr>
          <w:i/>
          <w:sz w:val="20"/>
          <w:lang w:val="fr-CA"/>
        </w:rPr>
        <w:t>(</w:t>
      </w:r>
      <w:r w:rsidR="008F3C5D" w:rsidRPr="00A34FE5">
        <w:rPr>
          <w:i/>
          <w:sz w:val="20"/>
          <w:lang w:val="fr-CA"/>
        </w:rPr>
        <w:t>L</w:t>
      </w:r>
      <w:r w:rsidRPr="00A34FE5">
        <w:rPr>
          <w:i/>
          <w:sz w:val="20"/>
          <w:lang w:val="fr-CA"/>
        </w:rPr>
        <w:t>e français suit)</w:t>
      </w:r>
    </w:p>
    <w:p w:rsidR="006F2579" w:rsidRPr="00A34FE5" w:rsidRDefault="006F2579" w:rsidP="006F2579">
      <w:pPr>
        <w:widowControl w:val="0"/>
        <w:rPr>
          <w:lang w:val="fr-CA"/>
        </w:rPr>
      </w:pPr>
    </w:p>
    <w:p w:rsidR="006F2579" w:rsidRPr="00A34FE5" w:rsidRDefault="00C007C3" w:rsidP="006F2579">
      <w:pPr>
        <w:widowControl w:val="0"/>
        <w:jc w:val="center"/>
        <w:rPr>
          <w:b/>
          <w:lang w:val="fr-CA"/>
        </w:rPr>
      </w:pPr>
      <w:r w:rsidRPr="00A34FE5">
        <w:fldChar w:fldCharType="begin"/>
      </w:r>
      <w:r w:rsidR="006F2579" w:rsidRPr="00A34FE5">
        <w:rPr>
          <w:lang w:val="fr-CA"/>
        </w:rPr>
        <w:instrText xml:space="preserve"> SEQ CHAPTER \h \r 1</w:instrText>
      </w:r>
      <w:r w:rsidRPr="00A34FE5">
        <w:fldChar w:fldCharType="end"/>
      </w:r>
      <w:r w:rsidR="002767DF" w:rsidRPr="00A34FE5">
        <w:rPr>
          <w:b/>
          <w:lang w:val="fr-CA"/>
        </w:rPr>
        <w:t xml:space="preserve">JUDGMENTS </w:t>
      </w:r>
      <w:r w:rsidR="004C4C26" w:rsidRPr="00A34FE5">
        <w:rPr>
          <w:b/>
          <w:lang w:val="fr-CA"/>
        </w:rPr>
        <w:t>IN LEAVE APPLICATION</w:t>
      </w:r>
      <w:r w:rsidR="002375D8" w:rsidRPr="00A34FE5">
        <w:rPr>
          <w:b/>
          <w:lang w:val="fr-CA"/>
        </w:rPr>
        <w:t>S</w:t>
      </w:r>
    </w:p>
    <w:p w:rsidR="006F2579" w:rsidRPr="00A34FE5" w:rsidRDefault="006F2579" w:rsidP="006F2579">
      <w:pPr>
        <w:widowControl w:val="0"/>
        <w:rPr>
          <w:b/>
          <w:lang w:val="fr-CA"/>
        </w:rPr>
      </w:pPr>
    </w:p>
    <w:p w:rsidR="006F2579" w:rsidRPr="00A34FE5" w:rsidRDefault="006906A3" w:rsidP="006F2579">
      <w:pPr>
        <w:widowControl w:val="0"/>
      </w:pPr>
      <w:r w:rsidRPr="00A34FE5">
        <w:rPr>
          <w:b/>
        </w:rPr>
        <w:t>Febru</w:t>
      </w:r>
      <w:r w:rsidR="00540869" w:rsidRPr="00A34FE5">
        <w:rPr>
          <w:b/>
        </w:rPr>
        <w:t>ary</w:t>
      </w:r>
      <w:r w:rsidR="00C9475D" w:rsidRPr="00A34FE5">
        <w:rPr>
          <w:b/>
        </w:rPr>
        <w:t xml:space="preserve"> </w:t>
      </w:r>
      <w:r w:rsidRPr="00A34FE5">
        <w:rPr>
          <w:b/>
        </w:rPr>
        <w:t>3</w:t>
      </w:r>
      <w:r w:rsidR="00170148" w:rsidRPr="00A34FE5">
        <w:rPr>
          <w:b/>
        </w:rPr>
        <w:t>,</w:t>
      </w:r>
      <w:r w:rsidR="008825DB" w:rsidRPr="00A34FE5">
        <w:rPr>
          <w:b/>
        </w:rPr>
        <w:t xml:space="preserve"> </w:t>
      </w:r>
      <w:r w:rsidR="003C451D" w:rsidRPr="00A34FE5">
        <w:rPr>
          <w:b/>
        </w:rPr>
        <w:t>202</w:t>
      </w:r>
      <w:r w:rsidR="00540869" w:rsidRPr="00A34FE5">
        <w:rPr>
          <w:b/>
        </w:rPr>
        <w:t>2</w:t>
      </w:r>
    </w:p>
    <w:p w:rsidR="006F2579" w:rsidRPr="00A34FE5" w:rsidRDefault="006F2579" w:rsidP="006F2579">
      <w:pPr>
        <w:widowControl w:val="0"/>
        <w:rPr>
          <w:b/>
        </w:rPr>
      </w:pPr>
      <w:r w:rsidRPr="00A34FE5">
        <w:rPr>
          <w:b/>
        </w:rPr>
        <w:t>For immediate release</w:t>
      </w:r>
    </w:p>
    <w:p w:rsidR="006F2579" w:rsidRPr="00A34FE5" w:rsidRDefault="006F2579" w:rsidP="006F2579">
      <w:pPr>
        <w:widowControl w:val="0"/>
      </w:pPr>
    </w:p>
    <w:p w:rsidR="002767DF" w:rsidRPr="00A34FE5" w:rsidRDefault="002767DF" w:rsidP="002767DF">
      <w:pPr>
        <w:widowControl w:val="0"/>
      </w:pPr>
      <w:r w:rsidRPr="00A34FE5">
        <w:rPr>
          <w:b/>
        </w:rPr>
        <w:t>OTTAWA</w:t>
      </w:r>
      <w:r w:rsidRPr="00A34FE5">
        <w:t xml:space="preserve"> – The Suprem</w:t>
      </w:r>
      <w:r w:rsidR="00580213" w:rsidRPr="00A34FE5">
        <w:t>e</w:t>
      </w:r>
      <w:r w:rsidRPr="00A34FE5">
        <w:t xml:space="preserve"> Court of Canada has today deposited with the Registrar judgment</w:t>
      </w:r>
      <w:r w:rsidR="004D3B41" w:rsidRPr="00A34FE5">
        <w:t>s</w:t>
      </w:r>
      <w:r w:rsidRPr="00A34FE5">
        <w:t xml:space="preserve"> in the following </w:t>
      </w:r>
      <w:r w:rsidR="00063949" w:rsidRPr="00A34FE5">
        <w:t xml:space="preserve">leave </w:t>
      </w:r>
      <w:r w:rsidRPr="00A34FE5">
        <w:t>application</w:t>
      </w:r>
      <w:r w:rsidR="00CC044F" w:rsidRPr="00A34FE5">
        <w:t>s</w:t>
      </w:r>
      <w:r w:rsidRPr="00A34FE5">
        <w:t>.</w:t>
      </w:r>
    </w:p>
    <w:p w:rsidR="006F2579" w:rsidRPr="00A34FE5" w:rsidRDefault="006F2579" w:rsidP="006F2579">
      <w:pPr>
        <w:widowControl w:val="0"/>
      </w:pPr>
    </w:p>
    <w:p w:rsidR="006F2579" w:rsidRPr="00A34FE5" w:rsidRDefault="006F2579" w:rsidP="006F2579">
      <w:pPr>
        <w:widowControl w:val="0"/>
      </w:pPr>
    </w:p>
    <w:p w:rsidR="002767DF" w:rsidRPr="00A34FE5" w:rsidRDefault="002767DF" w:rsidP="002767DF">
      <w:pPr>
        <w:widowControl w:val="0"/>
        <w:jc w:val="center"/>
        <w:rPr>
          <w:lang w:val="fr-CA"/>
        </w:rPr>
      </w:pPr>
      <w:r w:rsidRPr="00A34FE5">
        <w:rPr>
          <w:b/>
          <w:lang w:val="fr-CA"/>
        </w:rPr>
        <w:t>JUGEMENT</w:t>
      </w:r>
      <w:r w:rsidR="004C4C26" w:rsidRPr="00A34FE5">
        <w:rPr>
          <w:b/>
          <w:lang w:val="fr-CA"/>
        </w:rPr>
        <w:t>S SUR DEMANDE</w:t>
      </w:r>
      <w:r w:rsidR="00CC044F" w:rsidRPr="00A34FE5">
        <w:rPr>
          <w:b/>
          <w:lang w:val="fr-CA"/>
        </w:rPr>
        <w:t>S</w:t>
      </w:r>
      <w:r w:rsidRPr="00A34FE5">
        <w:rPr>
          <w:b/>
          <w:lang w:val="fr-CA"/>
        </w:rPr>
        <w:t xml:space="preserve"> D’AUTORISATION</w:t>
      </w:r>
    </w:p>
    <w:p w:rsidR="006F2579" w:rsidRPr="00A34FE5" w:rsidRDefault="006F2579" w:rsidP="006F2579">
      <w:pPr>
        <w:widowControl w:val="0"/>
        <w:rPr>
          <w:lang w:val="fr-CA"/>
        </w:rPr>
      </w:pPr>
    </w:p>
    <w:p w:rsidR="006F2579" w:rsidRPr="00A34FE5" w:rsidRDefault="006F2579" w:rsidP="006F2579">
      <w:pPr>
        <w:widowControl w:val="0"/>
        <w:rPr>
          <w:lang w:val="fr-CA"/>
        </w:rPr>
      </w:pPr>
      <w:r w:rsidRPr="00A34FE5">
        <w:rPr>
          <w:b/>
          <w:lang w:val="fr-CA"/>
        </w:rPr>
        <w:t>Le</w:t>
      </w:r>
      <w:r w:rsidR="008825DB" w:rsidRPr="00A34FE5">
        <w:rPr>
          <w:b/>
          <w:lang w:val="fr-CA"/>
        </w:rPr>
        <w:t xml:space="preserve"> </w:t>
      </w:r>
      <w:r w:rsidR="006906A3" w:rsidRPr="00A34FE5">
        <w:rPr>
          <w:b/>
          <w:lang w:val="fr-CA"/>
        </w:rPr>
        <w:t>3</w:t>
      </w:r>
      <w:r w:rsidR="00C9475D" w:rsidRPr="00A34FE5">
        <w:rPr>
          <w:b/>
          <w:lang w:val="fr-CA"/>
        </w:rPr>
        <w:t xml:space="preserve"> </w:t>
      </w:r>
      <w:r w:rsidR="006906A3" w:rsidRPr="00A34FE5">
        <w:rPr>
          <w:b/>
          <w:lang w:val="fr-CA"/>
        </w:rPr>
        <w:t>fé</w:t>
      </w:r>
      <w:r w:rsidR="00540869" w:rsidRPr="00A34FE5">
        <w:rPr>
          <w:b/>
          <w:lang w:val="fr-CA"/>
        </w:rPr>
        <w:t>v</w:t>
      </w:r>
      <w:r w:rsidR="006906A3" w:rsidRPr="00A34FE5">
        <w:rPr>
          <w:b/>
          <w:lang w:val="fr-CA"/>
        </w:rPr>
        <w:t>r</w:t>
      </w:r>
      <w:r w:rsidR="00540869" w:rsidRPr="00A34FE5">
        <w:rPr>
          <w:b/>
          <w:lang w:val="fr-CA"/>
        </w:rPr>
        <w:t>ier</w:t>
      </w:r>
      <w:r w:rsidR="004E4B02" w:rsidRPr="00A34FE5">
        <w:rPr>
          <w:b/>
          <w:lang w:val="fr-CA"/>
        </w:rPr>
        <w:t xml:space="preserve"> </w:t>
      </w:r>
      <w:r w:rsidR="008825DB" w:rsidRPr="00A34FE5">
        <w:rPr>
          <w:b/>
          <w:lang w:val="fr-CA"/>
        </w:rPr>
        <w:t>20</w:t>
      </w:r>
      <w:r w:rsidR="00B44DF4" w:rsidRPr="00A34FE5">
        <w:rPr>
          <w:b/>
          <w:lang w:val="fr-CA"/>
        </w:rPr>
        <w:t>2</w:t>
      </w:r>
      <w:r w:rsidR="00540869" w:rsidRPr="00A34FE5">
        <w:rPr>
          <w:b/>
          <w:lang w:val="fr-CA"/>
        </w:rPr>
        <w:t>2</w:t>
      </w:r>
    </w:p>
    <w:p w:rsidR="006F2579" w:rsidRPr="00A34FE5" w:rsidRDefault="006F2579" w:rsidP="006F2579">
      <w:pPr>
        <w:widowControl w:val="0"/>
        <w:rPr>
          <w:b/>
          <w:lang w:val="fr-CA"/>
        </w:rPr>
      </w:pPr>
      <w:r w:rsidRPr="00A34FE5">
        <w:rPr>
          <w:b/>
          <w:lang w:val="fr-CA"/>
        </w:rPr>
        <w:t>Pour diffusion immédiate</w:t>
      </w:r>
    </w:p>
    <w:p w:rsidR="006F2579" w:rsidRPr="00A34FE5" w:rsidRDefault="006F2579" w:rsidP="006F2579">
      <w:pPr>
        <w:widowControl w:val="0"/>
        <w:rPr>
          <w:b/>
          <w:lang w:val="fr-CA"/>
        </w:rPr>
      </w:pPr>
    </w:p>
    <w:p w:rsidR="002767DF" w:rsidRPr="00A34FE5" w:rsidRDefault="002767DF" w:rsidP="002767DF">
      <w:pPr>
        <w:widowControl w:val="0"/>
        <w:rPr>
          <w:lang w:val="fr-CA"/>
        </w:rPr>
      </w:pPr>
      <w:r w:rsidRPr="00A34FE5">
        <w:rPr>
          <w:b/>
          <w:lang w:val="fr-CA"/>
        </w:rPr>
        <w:t>OTTAWA</w:t>
      </w:r>
      <w:r w:rsidRPr="00A34FE5">
        <w:rPr>
          <w:lang w:val="fr-CA"/>
        </w:rPr>
        <w:t xml:space="preserve"> – La Cour suprême du Canada a déposé aujourd’hui auprès du registraire les jugements dans </w:t>
      </w:r>
      <w:r w:rsidR="00CC044F" w:rsidRPr="00A34FE5">
        <w:rPr>
          <w:lang w:val="fr-CA"/>
        </w:rPr>
        <w:t>les</w:t>
      </w:r>
      <w:r w:rsidR="008C7CD9" w:rsidRPr="00A34FE5">
        <w:rPr>
          <w:lang w:val="fr-CA"/>
        </w:rPr>
        <w:t xml:space="preserve"> </w:t>
      </w:r>
      <w:r w:rsidR="004C4C26" w:rsidRPr="00A34FE5">
        <w:rPr>
          <w:lang w:val="fr-CA"/>
        </w:rPr>
        <w:t>demande</w:t>
      </w:r>
      <w:r w:rsidR="0088435A" w:rsidRPr="00A34FE5">
        <w:rPr>
          <w:lang w:val="fr-CA"/>
        </w:rPr>
        <w:t>s</w:t>
      </w:r>
      <w:r w:rsidRPr="00A34FE5">
        <w:rPr>
          <w:lang w:val="fr-CA"/>
        </w:rPr>
        <w:t xml:space="preserve"> d’au</w:t>
      </w:r>
      <w:r w:rsidR="00F24EF2" w:rsidRPr="00A34FE5">
        <w:rPr>
          <w:lang w:val="fr-CA"/>
        </w:rPr>
        <w:t xml:space="preserve">torisation </w:t>
      </w:r>
      <w:r w:rsidR="007F2922" w:rsidRPr="00A34FE5">
        <w:rPr>
          <w:lang w:val="fr-CA"/>
        </w:rPr>
        <w:t>sui</w:t>
      </w:r>
      <w:r w:rsidR="00F24EF2" w:rsidRPr="00A34FE5">
        <w:rPr>
          <w:lang w:val="fr-CA"/>
        </w:rPr>
        <w:t>v</w:t>
      </w:r>
      <w:r w:rsidR="007F2922" w:rsidRPr="00A34FE5">
        <w:rPr>
          <w:lang w:val="fr-CA"/>
        </w:rPr>
        <w:t>a</w:t>
      </w:r>
      <w:r w:rsidR="00F24EF2" w:rsidRPr="00A34FE5">
        <w:rPr>
          <w:lang w:val="fr-CA"/>
        </w:rPr>
        <w:t>nt</w:t>
      </w:r>
      <w:r w:rsidR="00C56657" w:rsidRPr="00A34FE5">
        <w:rPr>
          <w:lang w:val="fr-CA"/>
        </w:rPr>
        <w:t>s</w:t>
      </w:r>
      <w:r w:rsidR="00F24EF2" w:rsidRPr="00A34FE5">
        <w:rPr>
          <w:lang w:val="fr-CA"/>
        </w:rPr>
        <w:t>.</w:t>
      </w:r>
    </w:p>
    <w:p w:rsidR="00694BDA" w:rsidRPr="00A34FE5" w:rsidRDefault="00694BDA" w:rsidP="000B5274">
      <w:pPr>
        <w:jc w:val="both"/>
        <w:rPr>
          <w:sz w:val="20"/>
          <w:lang w:val="fr-CA"/>
        </w:rPr>
      </w:pPr>
    </w:p>
    <w:p w:rsidR="00DA0759" w:rsidRPr="00A34FE5" w:rsidRDefault="00A34FE5" w:rsidP="000B5274">
      <w:pPr>
        <w:jc w:val="both"/>
        <w:rPr>
          <w:sz w:val="20"/>
          <w:lang w:val="fr-CA"/>
        </w:rPr>
      </w:pPr>
      <w:r w:rsidRPr="00A34FE5">
        <w:rPr>
          <w:sz w:val="20"/>
        </w:rPr>
        <w:pict>
          <v:rect id="_x0000_i1025" style="width:2in;height:1pt" o:hrpct="0" o:hralign="center" o:hrstd="t" o:hrnoshade="t" o:hr="t" fillcolor="black [3213]" stroked="f"/>
        </w:pict>
      </w:r>
    </w:p>
    <w:p w:rsidR="0068505C" w:rsidRPr="00A34FE5" w:rsidRDefault="0068505C" w:rsidP="00431DE2">
      <w:pPr>
        <w:jc w:val="both"/>
        <w:rPr>
          <w:sz w:val="22"/>
          <w:szCs w:val="22"/>
        </w:rPr>
      </w:pPr>
    </w:p>
    <w:p w:rsidR="00900B79" w:rsidRPr="00A34FE5" w:rsidRDefault="00900B79" w:rsidP="00900B79">
      <w:pPr>
        <w:jc w:val="both"/>
        <w:rPr>
          <w:b/>
          <w:sz w:val="22"/>
          <w:szCs w:val="22"/>
        </w:rPr>
      </w:pPr>
      <w:r w:rsidRPr="00A34FE5">
        <w:rPr>
          <w:b/>
          <w:sz w:val="22"/>
          <w:szCs w:val="22"/>
        </w:rPr>
        <w:t>GRANTED / ACCORDÉE</w:t>
      </w:r>
      <w:r w:rsidR="00224CE1" w:rsidRPr="00A34FE5">
        <w:rPr>
          <w:b/>
          <w:sz w:val="22"/>
          <w:szCs w:val="22"/>
        </w:rPr>
        <w:t>S</w:t>
      </w:r>
    </w:p>
    <w:p w:rsidR="00900B79" w:rsidRPr="00A34FE5" w:rsidRDefault="00900B79" w:rsidP="00431DE2">
      <w:pPr>
        <w:jc w:val="both"/>
        <w:rPr>
          <w:sz w:val="22"/>
          <w:szCs w:val="22"/>
        </w:rPr>
      </w:pPr>
    </w:p>
    <w:p w:rsidR="00484056" w:rsidRPr="00A34FE5" w:rsidRDefault="00484056" w:rsidP="00484056">
      <w:pPr>
        <w:tabs>
          <w:tab w:val="left" w:pos="360"/>
        </w:tabs>
        <w:rPr>
          <w:sz w:val="22"/>
          <w:szCs w:val="22"/>
        </w:rPr>
      </w:pPr>
      <w:r w:rsidRPr="00A34FE5">
        <w:rPr>
          <w:i/>
          <w:sz w:val="22"/>
          <w:szCs w:val="22"/>
        </w:rPr>
        <w:t>Her Majesty the Queen v. Walker McColman</w:t>
      </w:r>
      <w:r w:rsidRPr="00A34FE5">
        <w:rPr>
          <w:sz w:val="22"/>
          <w:szCs w:val="22"/>
        </w:rPr>
        <w:t xml:space="preserve"> (Ont.) (Criminal) (By Leave) </w:t>
      </w:r>
      <w:r w:rsidRPr="00A34FE5">
        <w:rPr>
          <w:rFonts w:eastAsia="Calibri"/>
          <w:sz w:val="22"/>
          <w:szCs w:val="22"/>
        </w:rPr>
        <w:t>(</w:t>
      </w:r>
      <w:hyperlink r:id="rId8" w:history="1">
        <w:r w:rsidRPr="00A34FE5">
          <w:rPr>
            <w:rStyle w:val="Hyperlink"/>
            <w:rFonts w:eastAsia="Calibri"/>
            <w:sz w:val="22"/>
            <w:szCs w:val="22"/>
          </w:rPr>
          <w:t>39826</w:t>
        </w:r>
      </w:hyperlink>
      <w:r w:rsidRPr="00A34FE5">
        <w:rPr>
          <w:rFonts w:eastAsia="Calibri"/>
          <w:sz w:val="22"/>
          <w:szCs w:val="22"/>
        </w:rPr>
        <w:t>)</w:t>
      </w:r>
    </w:p>
    <w:p w:rsidR="00900B79" w:rsidRPr="00A34FE5" w:rsidRDefault="00900B79" w:rsidP="00431DE2">
      <w:pPr>
        <w:jc w:val="both"/>
        <w:rPr>
          <w:sz w:val="20"/>
        </w:rPr>
      </w:pPr>
    </w:p>
    <w:p w:rsidR="00484056" w:rsidRPr="00A34FE5" w:rsidRDefault="00484056" w:rsidP="00484056">
      <w:pPr>
        <w:jc w:val="both"/>
        <w:rPr>
          <w:sz w:val="20"/>
        </w:rPr>
      </w:pPr>
      <w:r w:rsidRPr="00A34FE5">
        <w:rPr>
          <w:sz w:val="20"/>
        </w:rPr>
        <w:t>The application for leave to appeal from the judgment of the</w:t>
      </w:r>
      <w:bookmarkStart w:id="0" w:name="BM_1_"/>
      <w:bookmarkEnd w:id="0"/>
      <w:r w:rsidRPr="00A34FE5">
        <w:rPr>
          <w:sz w:val="20"/>
        </w:rPr>
        <w:t xml:space="preserve"> Court of Appeal for Ontario, Number C68630, 2021 ONCA 382, dated June 4, 2021, is </w:t>
      </w:r>
      <w:r w:rsidRPr="00A34FE5">
        <w:rPr>
          <w:sz w:val="20"/>
        </w:rPr>
        <w:t>granted.</w:t>
      </w:r>
    </w:p>
    <w:p w:rsidR="00484056" w:rsidRPr="00A34FE5" w:rsidRDefault="00484056" w:rsidP="00484056">
      <w:pPr>
        <w:jc w:val="both"/>
        <w:rPr>
          <w:sz w:val="20"/>
        </w:rPr>
      </w:pPr>
    </w:p>
    <w:p w:rsidR="00484056" w:rsidRPr="00A34FE5" w:rsidRDefault="00484056" w:rsidP="00484056">
      <w:pPr>
        <w:jc w:val="both"/>
        <w:rPr>
          <w:sz w:val="20"/>
        </w:rPr>
      </w:pPr>
      <w:r w:rsidRPr="00A34FE5">
        <w:rPr>
          <w:sz w:val="20"/>
        </w:rPr>
        <w:t xml:space="preserve">Leave to appeal is granted only on the following issues: 1) whether the police stop was authorized by s. 48(1) of the </w:t>
      </w:r>
      <w:r w:rsidRPr="00A34FE5">
        <w:rPr>
          <w:i/>
          <w:sz w:val="20"/>
        </w:rPr>
        <w:t>Highway Traffic Act</w:t>
      </w:r>
      <w:r w:rsidRPr="00A34FE5">
        <w:rPr>
          <w:sz w:val="20"/>
        </w:rPr>
        <w:t xml:space="preserve">, R.S.O. 1990, c. H.8; and 2) if there was a breach of s. 9 of the </w:t>
      </w:r>
      <w:r w:rsidRPr="00A34FE5">
        <w:rPr>
          <w:i/>
          <w:sz w:val="20"/>
        </w:rPr>
        <w:t>Charter</w:t>
      </w:r>
      <w:r w:rsidRPr="00A34FE5">
        <w:rPr>
          <w:sz w:val="20"/>
        </w:rPr>
        <w:t xml:space="preserve">, whether the evidence obtained should have been excluded under s. 24(2) of the </w:t>
      </w:r>
      <w:r w:rsidRPr="00A34FE5">
        <w:rPr>
          <w:i/>
          <w:sz w:val="20"/>
        </w:rPr>
        <w:t>Charter</w:t>
      </w:r>
      <w:r w:rsidRPr="00A34FE5">
        <w:rPr>
          <w:sz w:val="20"/>
        </w:rPr>
        <w:t>.</w:t>
      </w:r>
    </w:p>
    <w:p w:rsidR="00900B79" w:rsidRPr="00A34FE5" w:rsidRDefault="00900B79" w:rsidP="00431DE2">
      <w:pPr>
        <w:jc w:val="both"/>
        <w:rPr>
          <w:sz w:val="20"/>
        </w:rPr>
      </w:pPr>
    </w:p>
    <w:p w:rsidR="00484056" w:rsidRPr="00A34FE5" w:rsidRDefault="00484056" w:rsidP="00484056">
      <w:pPr>
        <w:jc w:val="both"/>
        <w:rPr>
          <w:sz w:val="20"/>
          <w:lang w:val="fr-CA"/>
        </w:rPr>
      </w:pPr>
      <w:r w:rsidRPr="00A34FE5">
        <w:rPr>
          <w:sz w:val="20"/>
          <w:lang w:val="fr-CA"/>
        </w:rPr>
        <w:t>La demande d’autorisation d’appel de l’arrêt de la Cour d’appel de l’Ontario, numéro C68630, 2021 ONCA 382, daté du 4 juin 2021, est accueillie.</w:t>
      </w:r>
    </w:p>
    <w:p w:rsidR="00484056" w:rsidRPr="00A34FE5" w:rsidRDefault="00484056" w:rsidP="00484056">
      <w:pPr>
        <w:jc w:val="both"/>
        <w:rPr>
          <w:sz w:val="20"/>
          <w:lang w:val="fr-CA"/>
        </w:rPr>
      </w:pPr>
    </w:p>
    <w:p w:rsidR="00484056" w:rsidRPr="00A34FE5" w:rsidRDefault="00484056" w:rsidP="00484056">
      <w:pPr>
        <w:jc w:val="both"/>
        <w:rPr>
          <w:bCs/>
          <w:sz w:val="20"/>
          <w:lang w:val="fr-CA"/>
        </w:rPr>
      </w:pPr>
      <w:r w:rsidRPr="00A34FE5">
        <w:rPr>
          <w:bCs/>
          <w:sz w:val="20"/>
          <w:lang w:val="fr-CA"/>
        </w:rPr>
        <w:t xml:space="preserve">L’autorisation d’appeler est accordée uniquement à l’égard des deux questions suivantes : 1) Est-ce que l’interpellation effectuée par les agents de police était autorisée en vertu du par. 48(1) du </w:t>
      </w:r>
      <w:r w:rsidRPr="00A34FE5">
        <w:rPr>
          <w:bCs/>
          <w:i/>
          <w:iCs/>
          <w:sz w:val="20"/>
          <w:lang w:val="fr-CA"/>
        </w:rPr>
        <w:t>Code de la route</w:t>
      </w:r>
      <w:r w:rsidRPr="00A34FE5">
        <w:rPr>
          <w:bCs/>
          <w:sz w:val="20"/>
          <w:lang w:val="fr-CA"/>
        </w:rPr>
        <w:t xml:space="preserve">, L.R.O. 1990, c. H.8? 2) S’il y a eu violation en vertu de section 9 de la </w:t>
      </w:r>
      <w:r w:rsidRPr="00A34FE5">
        <w:rPr>
          <w:bCs/>
          <w:i/>
          <w:iCs/>
          <w:sz w:val="20"/>
          <w:lang w:val="fr-CA"/>
        </w:rPr>
        <w:t>Charte</w:t>
      </w:r>
      <w:r w:rsidRPr="00A34FE5">
        <w:rPr>
          <w:bCs/>
          <w:sz w:val="20"/>
          <w:lang w:val="fr-CA"/>
        </w:rPr>
        <w:t xml:space="preserve">, est-ce que la preuve obtenue aurait dû être écartée en application du par. 24(2) de la </w:t>
      </w:r>
      <w:r w:rsidRPr="00A34FE5">
        <w:rPr>
          <w:bCs/>
          <w:i/>
          <w:iCs/>
          <w:sz w:val="20"/>
          <w:lang w:val="fr-CA"/>
        </w:rPr>
        <w:t>Charte</w:t>
      </w:r>
      <w:r w:rsidRPr="00A34FE5">
        <w:rPr>
          <w:bCs/>
          <w:sz w:val="20"/>
          <w:lang w:val="fr-CA"/>
        </w:rPr>
        <w:t>?</w:t>
      </w:r>
    </w:p>
    <w:p w:rsidR="00224CE1" w:rsidRPr="00A34FE5" w:rsidRDefault="00224CE1" w:rsidP="00431DE2">
      <w:pPr>
        <w:jc w:val="both"/>
        <w:rPr>
          <w:sz w:val="22"/>
          <w:szCs w:val="22"/>
          <w:lang w:val="fr-CA"/>
        </w:rPr>
      </w:pPr>
    </w:p>
    <w:p w:rsidR="00224CE1" w:rsidRPr="00A34FE5" w:rsidRDefault="00A34FE5" w:rsidP="00431DE2">
      <w:pPr>
        <w:jc w:val="both"/>
        <w:rPr>
          <w:sz w:val="22"/>
          <w:szCs w:val="22"/>
        </w:rPr>
      </w:pPr>
      <w:r w:rsidRPr="00A34FE5">
        <w:rPr>
          <w:sz w:val="20"/>
        </w:rPr>
        <w:pict>
          <v:rect id="_x0000_i1026" style="width:2in;height:1pt" o:hrpct="0" o:hralign="center" o:hrstd="t" o:hrnoshade="t" o:hr="t" fillcolor="black [3213]" stroked="f"/>
        </w:pict>
      </w:r>
    </w:p>
    <w:p w:rsidR="00224CE1" w:rsidRPr="00A34FE5" w:rsidRDefault="00224CE1" w:rsidP="00431DE2">
      <w:pPr>
        <w:jc w:val="both"/>
        <w:rPr>
          <w:sz w:val="22"/>
          <w:szCs w:val="22"/>
        </w:rPr>
      </w:pPr>
    </w:p>
    <w:p w:rsidR="00484056" w:rsidRPr="00A34FE5" w:rsidRDefault="00484056" w:rsidP="00484056">
      <w:pPr>
        <w:tabs>
          <w:tab w:val="left" w:pos="360"/>
        </w:tabs>
        <w:rPr>
          <w:sz w:val="22"/>
          <w:szCs w:val="22"/>
        </w:rPr>
      </w:pPr>
      <w:r w:rsidRPr="00A34FE5">
        <w:rPr>
          <w:i/>
          <w:sz w:val="22"/>
          <w:szCs w:val="22"/>
        </w:rPr>
        <w:t>Muhammad Abbas Jaffer v. Her Majesty the Queen</w:t>
      </w:r>
      <w:r w:rsidRPr="00A34FE5">
        <w:rPr>
          <w:sz w:val="22"/>
          <w:szCs w:val="22"/>
        </w:rPr>
        <w:t xml:space="preserve"> (Ont.) (Criminal) (By Leave) </w:t>
      </w:r>
      <w:r w:rsidRPr="00A34FE5">
        <w:rPr>
          <w:rFonts w:eastAsia="Calibri"/>
          <w:sz w:val="22"/>
          <w:szCs w:val="22"/>
        </w:rPr>
        <w:t>(</w:t>
      </w:r>
      <w:hyperlink r:id="rId9" w:history="1">
        <w:r w:rsidRPr="00A34FE5">
          <w:rPr>
            <w:rStyle w:val="Hyperlink"/>
            <w:rFonts w:eastAsia="Calibri"/>
            <w:sz w:val="22"/>
            <w:szCs w:val="22"/>
          </w:rPr>
          <w:t>39676</w:t>
        </w:r>
      </w:hyperlink>
      <w:r w:rsidRPr="00A34FE5">
        <w:rPr>
          <w:rFonts w:eastAsia="Calibri"/>
          <w:sz w:val="22"/>
          <w:szCs w:val="22"/>
        </w:rPr>
        <w:t>)</w:t>
      </w:r>
    </w:p>
    <w:p w:rsidR="00224CE1" w:rsidRPr="00A34FE5" w:rsidRDefault="00224CE1" w:rsidP="00431DE2">
      <w:pPr>
        <w:jc w:val="both"/>
        <w:rPr>
          <w:sz w:val="22"/>
          <w:szCs w:val="22"/>
        </w:rPr>
      </w:pPr>
    </w:p>
    <w:p w:rsidR="00484056" w:rsidRPr="00A34FE5" w:rsidRDefault="00484056" w:rsidP="00484056">
      <w:pPr>
        <w:jc w:val="both"/>
        <w:rPr>
          <w:sz w:val="20"/>
        </w:rPr>
      </w:pPr>
      <w:r w:rsidRPr="00A34FE5">
        <w:rPr>
          <w:sz w:val="20"/>
        </w:rPr>
        <w:t>The motion for an extension of time to serve and file the application for leave to appeal is granted. The application for leave to appeal from the judgment of the Court of Appeal for Ontario, Number C64987, 2021 ONCA 325, dated May 17, 2021, is granted</w:t>
      </w:r>
      <w:r w:rsidRPr="00A34FE5">
        <w:rPr>
          <w:sz w:val="20"/>
        </w:rPr>
        <w:t>.</w:t>
      </w:r>
    </w:p>
    <w:p w:rsidR="00484056" w:rsidRPr="00A34FE5" w:rsidRDefault="00484056" w:rsidP="00484056">
      <w:pPr>
        <w:jc w:val="both"/>
        <w:rPr>
          <w:sz w:val="20"/>
        </w:rPr>
      </w:pPr>
    </w:p>
    <w:p w:rsidR="00484056" w:rsidRPr="00A34FE5" w:rsidRDefault="00484056" w:rsidP="00484056">
      <w:pPr>
        <w:jc w:val="both"/>
        <w:rPr>
          <w:sz w:val="20"/>
        </w:rPr>
      </w:pPr>
      <w:r w:rsidRPr="00A34FE5">
        <w:rPr>
          <w:sz w:val="20"/>
        </w:rPr>
        <w:t xml:space="preserve">The appeal is to be heard with the appeals in </w:t>
      </w:r>
      <w:r w:rsidRPr="00A34FE5">
        <w:rPr>
          <w:i/>
          <w:sz w:val="20"/>
        </w:rPr>
        <w:t>Corey Daniel</w:t>
      </w:r>
      <w:r w:rsidRPr="00A34FE5">
        <w:rPr>
          <w:sz w:val="20"/>
        </w:rPr>
        <w:t xml:space="preserve"> </w:t>
      </w:r>
      <w:r w:rsidRPr="00A34FE5">
        <w:rPr>
          <w:i/>
          <w:sz w:val="20"/>
        </w:rPr>
        <w:t xml:space="preserve">Ramelson v. Her Majesty the Queen </w:t>
      </w:r>
      <w:r w:rsidRPr="00A34FE5">
        <w:rPr>
          <w:sz w:val="20"/>
        </w:rPr>
        <w:t xml:space="preserve">(39664), </w:t>
      </w:r>
      <w:r w:rsidRPr="00A34FE5">
        <w:rPr>
          <w:i/>
          <w:sz w:val="20"/>
        </w:rPr>
        <w:t>Erhard Haniffa</w:t>
      </w:r>
      <w:r w:rsidRPr="00A34FE5">
        <w:rPr>
          <w:sz w:val="20"/>
        </w:rPr>
        <w:t xml:space="preserve"> </w:t>
      </w:r>
      <w:r w:rsidRPr="00A34FE5">
        <w:rPr>
          <w:i/>
          <w:sz w:val="20"/>
        </w:rPr>
        <w:t>v.</w:t>
      </w:r>
      <w:r w:rsidRPr="00A34FE5">
        <w:rPr>
          <w:sz w:val="20"/>
        </w:rPr>
        <w:t xml:space="preserve"> </w:t>
      </w:r>
      <w:r w:rsidRPr="00A34FE5">
        <w:rPr>
          <w:i/>
          <w:sz w:val="20"/>
        </w:rPr>
        <w:t>Her Majesty the Queen</w:t>
      </w:r>
      <w:r w:rsidRPr="00A34FE5">
        <w:rPr>
          <w:sz w:val="20"/>
        </w:rPr>
        <w:t xml:space="preserve"> (39803) and </w:t>
      </w:r>
      <w:r w:rsidRPr="00A34FE5">
        <w:rPr>
          <w:i/>
          <w:sz w:val="20"/>
        </w:rPr>
        <w:t>Temitope</w:t>
      </w:r>
      <w:r w:rsidRPr="00A34FE5">
        <w:rPr>
          <w:sz w:val="20"/>
        </w:rPr>
        <w:t xml:space="preserve"> </w:t>
      </w:r>
      <w:r w:rsidRPr="00A34FE5">
        <w:rPr>
          <w:i/>
          <w:sz w:val="20"/>
        </w:rPr>
        <w:t>Dare v. Her Majesty the Queen</w:t>
      </w:r>
      <w:r w:rsidRPr="00A34FE5">
        <w:rPr>
          <w:sz w:val="20"/>
        </w:rPr>
        <w:t xml:space="preserve"> (39871).</w:t>
      </w:r>
    </w:p>
    <w:p w:rsidR="00484056" w:rsidRPr="00A34FE5" w:rsidRDefault="00484056" w:rsidP="00484056">
      <w:pPr>
        <w:jc w:val="both"/>
        <w:rPr>
          <w:sz w:val="20"/>
        </w:rPr>
      </w:pPr>
    </w:p>
    <w:p w:rsidR="00484056" w:rsidRPr="00A34FE5" w:rsidRDefault="00484056" w:rsidP="00484056">
      <w:pPr>
        <w:jc w:val="both"/>
        <w:rPr>
          <w:sz w:val="20"/>
        </w:rPr>
      </w:pPr>
      <w:r w:rsidRPr="00A34FE5">
        <w:rPr>
          <w:sz w:val="20"/>
        </w:rPr>
        <w:lastRenderedPageBreak/>
        <w:t>The schedule for serving and filing the appeal documents will be set by the Registrar.</w:t>
      </w:r>
    </w:p>
    <w:p w:rsidR="00224CE1" w:rsidRPr="00A34FE5" w:rsidRDefault="00224CE1" w:rsidP="00431DE2">
      <w:pPr>
        <w:jc w:val="both"/>
        <w:rPr>
          <w:sz w:val="20"/>
        </w:rPr>
      </w:pPr>
    </w:p>
    <w:p w:rsidR="00484056" w:rsidRPr="00A34FE5" w:rsidRDefault="00484056" w:rsidP="00484056">
      <w:pPr>
        <w:jc w:val="both"/>
        <w:rPr>
          <w:sz w:val="20"/>
          <w:lang w:val="fr-CA"/>
        </w:rPr>
      </w:pPr>
      <w:r w:rsidRPr="00A34FE5">
        <w:rPr>
          <w:sz w:val="20"/>
          <w:lang w:val="fr-CA"/>
        </w:rPr>
        <w:t>La requête en prorogation du délai de signification et de dépôt de la demande d’autorisation d’appel est accueillie. La demande d’autorisation d’appel de l’arrêt de la Cour d’appel de l’Ontario, numéro C64987, 2021 ONCA 325, daté du 17 mai 2021, est acc</w:t>
      </w:r>
      <w:r w:rsidRPr="00A34FE5">
        <w:rPr>
          <w:sz w:val="20"/>
          <w:lang w:val="fr-CA"/>
        </w:rPr>
        <w:t>ueillie.</w:t>
      </w:r>
    </w:p>
    <w:p w:rsidR="00484056" w:rsidRPr="00A34FE5" w:rsidRDefault="00484056" w:rsidP="00484056">
      <w:pPr>
        <w:jc w:val="both"/>
        <w:rPr>
          <w:sz w:val="20"/>
          <w:lang w:val="fr-CA"/>
        </w:rPr>
      </w:pPr>
    </w:p>
    <w:p w:rsidR="00484056" w:rsidRPr="00A34FE5" w:rsidRDefault="00484056" w:rsidP="00484056">
      <w:pPr>
        <w:jc w:val="both"/>
        <w:rPr>
          <w:sz w:val="20"/>
          <w:lang w:val="fr-CA"/>
        </w:rPr>
      </w:pPr>
      <w:r w:rsidRPr="00A34FE5">
        <w:rPr>
          <w:sz w:val="20"/>
          <w:lang w:val="fr-CA"/>
        </w:rPr>
        <w:t xml:space="preserve">L’appel sera entendu avec les appels </w:t>
      </w:r>
      <w:r w:rsidRPr="00A34FE5">
        <w:rPr>
          <w:i/>
          <w:sz w:val="20"/>
          <w:lang w:val="fr-CA"/>
        </w:rPr>
        <w:t>Corey Daniel</w:t>
      </w:r>
      <w:r w:rsidRPr="00A34FE5">
        <w:rPr>
          <w:sz w:val="20"/>
          <w:lang w:val="fr-CA"/>
        </w:rPr>
        <w:t xml:space="preserve"> </w:t>
      </w:r>
      <w:r w:rsidRPr="00A34FE5">
        <w:rPr>
          <w:i/>
          <w:sz w:val="20"/>
          <w:lang w:val="fr-CA"/>
        </w:rPr>
        <w:t xml:space="preserve">Ramelson c. Sa Majesté la Reine </w:t>
      </w:r>
      <w:r w:rsidRPr="00A34FE5">
        <w:rPr>
          <w:sz w:val="20"/>
          <w:lang w:val="fr-CA"/>
        </w:rPr>
        <w:t xml:space="preserve">(39664), </w:t>
      </w:r>
      <w:r w:rsidRPr="00A34FE5">
        <w:rPr>
          <w:i/>
          <w:sz w:val="20"/>
          <w:lang w:val="fr-CA"/>
        </w:rPr>
        <w:t>Erhard Haniffa</w:t>
      </w:r>
      <w:r w:rsidRPr="00A34FE5">
        <w:rPr>
          <w:sz w:val="20"/>
          <w:lang w:val="fr-CA"/>
        </w:rPr>
        <w:t xml:space="preserve"> </w:t>
      </w:r>
      <w:r w:rsidRPr="00A34FE5">
        <w:rPr>
          <w:i/>
          <w:sz w:val="20"/>
          <w:lang w:val="fr-CA"/>
        </w:rPr>
        <w:t>c.</w:t>
      </w:r>
      <w:r w:rsidRPr="00A34FE5">
        <w:rPr>
          <w:sz w:val="20"/>
          <w:lang w:val="fr-CA"/>
        </w:rPr>
        <w:t xml:space="preserve"> </w:t>
      </w:r>
      <w:r w:rsidRPr="00A34FE5">
        <w:rPr>
          <w:i/>
          <w:sz w:val="20"/>
          <w:lang w:val="fr-CA"/>
        </w:rPr>
        <w:t>Sa Majesté la Reine</w:t>
      </w:r>
      <w:r w:rsidRPr="00A34FE5">
        <w:rPr>
          <w:sz w:val="20"/>
          <w:lang w:val="fr-CA"/>
        </w:rPr>
        <w:t xml:space="preserve"> (39803) et </w:t>
      </w:r>
      <w:r w:rsidRPr="00A34FE5">
        <w:rPr>
          <w:i/>
          <w:sz w:val="20"/>
          <w:lang w:val="fr-CA"/>
        </w:rPr>
        <w:t>Temitope Dare c. Sa Majesté la Reine</w:t>
      </w:r>
      <w:r w:rsidRPr="00A34FE5">
        <w:rPr>
          <w:sz w:val="20"/>
          <w:lang w:val="fr-CA"/>
        </w:rPr>
        <w:t xml:space="preserve"> (39871).</w:t>
      </w:r>
    </w:p>
    <w:p w:rsidR="00484056" w:rsidRPr="00A34FE5" w:rsidRDefault="00484056" w:rsidP="00484056">
      <w:pPr>
        <w:jc w:val="both"/>
        <w:rPr>
          <w:sz w:val="20"/>
          <w:lang w:val="fr-CA"/>
        </w:rPr>
      </w:pPr>
    </w:p>
    <w:p w:rsidR="00224CE1" w:rsidRPr="00A34FE5" w:rsidRDefault="00484056" w:rsidP="00484056">
      <w:pPr>
        <w:jc w:val="both"/>
        <w:rPr>
          <w:sz w:val="20"/>
          <w:lang w:val="fr-CA"/>
        </w:rPr>
      </w:pPr>
      <w:r w:rsidRPr="00A34FE5">
        <w:rPr>
          <w:sz w:val="20"/>
          <w:lang w:val="fr-CA"/>
        </w:rPr>
        <w:t>Le calendrier de signification et de dépôt des documents d’appel sera établi par la registraire.</w:t>
      </w:r>
    </w:p>
    <w:p w:rsidR="00900B79" w:rsidRPr="00A34FE5" w:rsidRDefault="00900B79" w:rsidP="00431DE2">
      <w:pPr>
        <w:jc w:val="both"/>
        <w:rPr>
          <w:sz w:val="22"/>
          <w:szCs w:val="22"/>
          <w:lang w:val="fr-CA"/>
        </w:rPr>
      </w:pPr>
    </w:p>
    <w:p w:rsidR="00900B79" w:rsidRPr="00A34FE5" w:rsidRDefault="00A34FE5" w:rsidP="00431DE2">
      <w:pPr>
        <w:jc w:val="both"/>
        <w:rPr>
          <w:sz w:val="22"/>
          <w:szCs w:val="22"/>
        </w:rPr>
      </w:pPr>
      <w:r w:rsidRPr="00A34FE5">
        <w:rPr>
          <w:sz w:val="20"/>
        </w:rPr>
        <w:pict>
          <v:rect id="_x0000_i1027" style="width:2in;height:1pt" o:hrpct="0" o:hralign="center" o:hrstd="t" o:hrnoshade="t" o:hr="t" fillcolor="black [3213]" stroked="f"/>
        </w:pict>
      </w:r>
    </w:p>
    <w:p w:rsidR="00900B79" w:rsidRPr="00A34FE5" w:rsidRDefault="00900B79" w:rsidP="00431DE2">
      <w:pPr>
        <w:jc w:val="both"/>
        <w:rPr>
          <w:sz w:val="22"/>
          <w:szCs w:val="22"/>
        </w:rPr>
      </w:pPr>
    </w:p>
    <w:p w:rsidR="00431DE2" w:rsidRPr="00A34FE5" w:rsidRDefault="00431DE2" w:rsidP="00431DE2">
      <w:pPr>
        <w:jc w:val="both"/>
        <w:rPr>
          <w:b/>
          <w:sz w:val="22"/>
          <w:szCs w:val="22"/>
        </w:rPr>
      </w:pPr>
      <w:r w:rsidRPr="00A34FE5">
        <w:rPr>
          <w:b/>
          <w:sz w:val="22"/>
          <w:szCs w:val="22"/>
        </w:rPr>
        <w:t>DISMISSED / REJETÉE</w:t>
      </w:r>
      <w:r w:rsidR="001B1618" w:rsidRPr="00A34FE5">
        <w:rPr>
          <w:b/>
          <w:sz w:val="22"/>
          <w:szCs w:val="22"/>
        </w:rPr>
        <w:t>S</w:t>
      </w:r>
    </w:p>
    <w:p w:rsidR="00431DE2" w:rsidRPr="00A34FE5" w:rsidRDefault="00431DE2" w:rsidP="000B5274">
      <w:pPr>
        <w:jc w:val="both"/>
        <w:rPr>
          <w:sz w:val="20"/>
        </w:rPr>
      </w:pPr>
    </w:p>
    <w:p w:rsidR="00484056" w:rsidRPr="00A34FE5" w:rsidRDefault="00484056" w:rsidP="00484056">
      <w:pPr>
        <w:tabs>
          <w:tab w:val="left" w:pos="360"/>
        </w:tabs>
        <w:rPr>
          <w:sz w:val="22"/>
          <w:szCs w:val="22"/>
        </w:rPr>
      </w:pPr>
      <w:r w:rsidRPr="00A34FE5">
        <w:rPr>
          <w:i/>
          <w:sz w:val="22"/>
          <w:szCs w:val="22"/>
        </w:rPr>
        <w:t xml:space="preserve">Jim Singh Kanda v. Her Majesty the Queen </w:t>
      </w:r>
      <w:r w:rsidRPr="00A34FE5">
        <w:rPr>
          <w:sz w:val="22"/>
          <w:szCs w:val="22"/>
        </w:rPr>
        <w:t xml:space="preserve">(B.C.) (Criminal) (By Leave) </w:t>
      </w:r>
      <w:r w:rsidRPr="00A34FE5">
        <w:rPr>
          <w:rFonts w:eastAsia="Calibri"/>
          <w:sz w:val="22"/>
          <w:szCs w:val="22"/>
        </w:rPr>
        <w:t>(</w:t>
      </w:r>
      <w:hyperlink r:id="rId10" w:history="1">
        <w:r w:rsidRPr="00A34FE5">
          <w:rPr>
            <w:rStyle w:val="Hyperlink"/>
            <w:rFonts w:eastAsia="Calibri"/>
            <w:sz w:val="22"/>
            <w:szCs w:val="22"/>
          </w:rPr>
          <w:t>39850</w:t>
        </w:r>
      </w:hyperlink>
      <w:r w:rsidRPr="00A34FE5">
        <w:rPr>
          <w:rFonts w:eastAsia="Calibri"/>
          <w:sz w:val="22"/>
          <w:szCs w:val="22"/>
        </w:rPr>
        <w:t>)</w:t>
      </w:r>
    </w:p>
    <w:p w:rsidR="00A30607" w:rsidRPr="00A34FE5" w:rsidRDefault="00A30607" w:rsidP="00A30607">
      <w:pPr>
        <w:widowControl w:val="0"/>
        <w:rPr>
          <w:sz w:val="20"/>
        </w:rPr>
      </w:pPr>
    </w:p>
    <w:p w:rsidR="00484056" w:rsidRPr="00A34FE5" w:rsidRDefault="00484056" w:rsidP="00484056">
      <w:pPr>
        <w:jc w:val="both"/>
        <w:rPr>
          <w:sz w:val="20"/>
        </w:rPr>
      </w:pPr>
      <w:r w:rsidRPr="00A34FE5">
        <w:rPr>
          <w:sz w:val="20"/>
        </w:rPr>
        <w:t>The application for leave to appeal from the judgment of the Court of Appeal for British Columbia (Vancouver), Number CA47149, 2021 BCCA 267, dated July 7, 2021, is dismissed.</w:t>
      </w:r>
    </w:p>
    <w:p w:rsidR="00A30607" w:rsidRPr="00A34FE5" w:rsidRDefault="00A30607" w:rsidP="00A30607">
      <w:pPr>
        <w:widowControl w:val="0"/>
        <w:rPr>
          <w:sz w:val="20"/>
        </w:rPr>
      </w:pPr>
    </w:p>
    <w:p w:rsidR="00A30607" w:rsidRPr="00A34FE5" w:rsidRDefault="00484056" w:rsidP="00484056">
      <w:pPr>
        <w:widowControl w:val="0"/>
        <w:jc w:val="both"/>
        <w:rPr>
          <w:sz w:val="20"/>
          <w:lang w:val="fr-CA"/>
        </w:rPr>
      </w:pPr>
      <w:r w:rsidRPr="00A34FE5">
        <w:rPr>
          <w:sz w:val="20"/>
          <w:lang w:val="fr-CA"/>
        </w:rPr>
        <w:t>La demande d’autorisation d’appel de l’arrêt de la Cour d’appel de la Colombie-Britannique (Vancouver), numéro CA47149, 2021 BCCA 267, daté du 7 juillet 2021, est rejetée.</w:t>
      </w:r>
    </w:p>
    <w:p w:rsidR="00484056" w:rsidRPr="00A34FE5" w:rsidRDefault="00484056" w:rsidP="00A30607">
      <w:pPr>
        <w:widowControl w:val="0"/>
        <w:rPr>
          <w:sz w:val="20"/>
          <w:lang w:val="fr-CA"/>
        </w:rPr>
      </w:pPr>
    </w:p>
    <w:p w:rsidR="00BF66C0" w:rsidRPr="00A34FE5" w:rsidRDefault="00A34FE5" w:rsidP="00A30607">
      <w:pPr>
        <w:widowControl w:val="0"/>
        <w:rPr>
          <w:sz w:val="20"/>
          <w:lang w:val="fr-CA"/>
        </w:rPr>
      </w:pPr>
      <w:r w:rsidRPr="00A34FE5">
        <w:rPr>
          <w:sz w:val="20"/>
        </w:rPr>
        <w:pict>
          <v:rect id="_x0000_i1028" style="width:2in;height:1pt" o:hrpct="0" o:hralign="center" o:hrstd="t" o:hrnoshade="t" o:hr="t" fillcolor="black [3213]" stroked="f"/>
        </w:pict>
      </w:r>
    </w:p>
    <w:p w:rsidR="00A30607" w:rsidRPr="00A34FE5" w:rsidRDefault="00A30607" w:rsidP="00A30607">
      <w:pPr>
        <w:widowControl w:val="0"/>
        <w:rPr>
          <w:sz w:val="20"/>
        </w:rPr>
      </w:pPr>
    </w:p>
    <w:p w:rsidR="00484056" w:rsidRPr="00A34FE5" w:rsidRDefault="00484056" w:rsidP="00484056">
      <w:pPr>
        <w:rPr>
          <w:sz w:val="22"/>
          <w:szCs w:val="22"/>
          <w:lang w:val="fr-CA"/>
        </w:rPr>
      </w:pPr>
      <w:r w:rsidRPr="00A34FE5">
        <w:rPr>
          <w:i/>
          <w:sz w:val="22"/>
          <w:szCs w:val="22"/>
          <w:lang w:val="fr-CA"/>
        </w:rPr>
        <w:t>Sa Majesté la Reine c. G.M.</w:t>
      </w:r>
      <w:r w:rsidRPr="00A34FE5">
        <w:rPr>
          <w:sz w:val="22"/>
          <w:szCs w:val="22"/>
          <w:lang w:val="fr-CA"/>
        </w:rPr>
        <w:t xml:space="preserve"> (Qc) (Criminelle) (Autorisation) </w:t>
      </w:r>
      <w:r w:rsidRPr="00A34FE5">
        <w:rPr>
          <w:rFonts w:eastAsia="Calibri"/>
          <w:sz w:val="22"/>
          <w:szCs w:val="22"/>
          <w:lang w:val="fr-CA"/>
        </w:rPr>
        <w:t>(</w:t>
      </w:r>
      <w:hyperlink r:id="rId11" w:history="1">
        <w:r w:rsidRPr="00A34FE5">
          <w:rPr>
            <w:rStyle w:val="Hyperlink"/>
            <w:rFonts w:eastAsia="Calibri"/>
            <w:sz w:val="22"/>
            <w:szCs w:val="22"/>
            <w:lang w:val="fr-CA"/>
          </w:rPr>
          <w:t>39642</w:t>
        </w:r>
      </w:hyperlink>
      <w:r w:rsidRPr="00A34FE5">
        <w:rPr>
          <w:rFonts w:eastAsia="Calibri"/>
          <w:sz w:val="22"/>
          <w:szCs w:val="22"/>
          <w:lang w:val="fr-CA"/>
        </w:rPr>
        <w:t>)</w:t>
      </w:r>
    </w:p>
    <w:p w:rsidR="0068505C" w:rsidRPr="00A34FE5" w:rsidRDefault="0068505C" w:rsidP="00C8509D">
      <w:pPr>
        <w:widowControl w:val="0"/>
        <w:rPr>
          <w:sz w:val="20"/>
          <w:lang w:val="fr-CA"/>
        </w:rPr>
      </w:pPr>
    </w:p>
    <w:p w:rsidR="00224CE1" w:rsidRPr="00A34FE5" w:rsidRDefault="00484056" w:rsidP="00484056">
      <w:pPr>
        <w:widowControl w:val="0"/>
        <w:jc w:val="both"/>
        <w:rPr>
          <w:sz w:val="20"/>
          <w:lang w:val="fr-CA"/>
        </w:rPr>
      </w:pPr>
      <w:r w:rsidRPr="00A34FE5">
        <w:rPr>
          <w:sz w:val="20"/>
          <w:lang w:val="fr-CA"/>
        </w:rPr>
        <w:t>La demande d’autorisation d’appel de l’arrêt de la Cour d’appel du Québec (Québec), numéro 200-10-003790-206, 2021 QCCA 328, daté du 26 février 2021, est rejetée.</w:t>
      </w:r>
    </w:p>
    <w:p w:rsidR="00224CE1" w:rsidRPr="00A34FE5" w:rsidRDefault="00224CE1" w:rsidP="00C8509D">
      <w:pPr>
        <w:widowControl w:val="0"/>
        <w:rPr>
          <w:sz w:val="20"/>
          <w:lang w:val="fr-CA"/>
        </w:rPr>
      </w:pPr>
    </w:p>
    <w:p w:rsidR="00224CE1" w:rsidRPr="00A34FE5" w:rsidRDefault="00484056" w:rsidP="00484056">
      <w:pPr>
        <w:widowControl w:val="0"/>
        <w:jc w:val="both"/>
        <w:rPr>
          <w:sz w:val="20"/>
        </w:rPr>
      </w:pPr>
      <w:r w:rsidRPr="00A34FE5">
        <w:rPr>
          <w:sz w:val="20"/>
          <w:lang w:val="en-CA"/>
        </w:rPr>
        <w:t xml:space="preserve">The application for leave to appeal from the judgment of the </w:t>
      </w:r>
      <w:r w:rsidRPr="00A34FE5">
        <w:rPr>
          <w:sz w:val="20"/>
        </w:rPr>
        <w:t>Court of Appeal of Quebec (Québec)</w:t>
      </w:r>
      <w:r w:rsidRPr="00A34FE5">
        <w:rPr>
          <w:sz w:val="20"/>
          <w:lang w:val="en-CA"/>
        </w:rPr>
        <w:t xml:space="preserve">, Number </w:t>
      </w:r>
      <w:r w:rsidRPr="00A34FE5">
        <w:rPr>
          <w:sz w:val="20"/>
        </w:rPr>
        <w:t>200-10-003790-206, 2021 QCCA 328</w:t>
      </w:r>
      <w:r w:rsidRPr="00A34FE5">
        <w:rPr>
          <w:sz w:val="20"/>
          <w:lang w:val="en-CA"/>
        </w:rPr>
        <w:t xml:space="preserve">, dated </w:t>
      </w:r>
      <w:r w:rsidRPr="00A34FE5">
        <w:rPr>
          <w:sz w:val="20"/>
        </w:rPr>
        <w:t>February 26, 2021,</w:t>
      </w:r>
      <w:r w:rsidRPr="00A34FE5">
        <w:rPr>
          <w:sz w:val="20"/>
          <w:lang w:val="en-CA"/>
        </w:rPr>
        <w:t xml:space="preserve"> is dismissed.</w:t>
      </w:r>
    </w:p>
    <w:p w:rsidR="00224CE1" w:rsidRPr="00A34FE5" w:rsidRDefault="00224CE1" w:rsidP="00C8509D">
      <w:pPr>
        <w:widowControl w:val="0"/>
        <w:rPr>
          <w:sz w:val="20"/>
        </w:rPr>
      </w:pPr>
    </w:p>
    <w:p w:rsidR="00224CE1" w:rsidRPr="00A34FE5" w:rsidRDefault="00A34FE5" w:rsidP="00C8509D">
      <w:pPr>
        <w:widowControl w:val="0"/>
        <w:rPr>
          <w:sz w:val="20"/>
          <w:lang w:val="fr-CA"/>
        </w:rPr>
      </w:pPr>
      <w:r w:rsidRPr="00A34FE5">
        <w:rPr>
          <w:sz w:val="20"/>
        </w:rPr>
        <w:pict>
          <v:rect id="_x0000_i1029" style="width:2in;height:1pt" o:hrpct="0" o:hralign="center" o:hrstd="t" o:hrnoshade="t" o:hr="t" fillcolor="black [3213]" stroked="f"/>
        </w:pict>
      </w:r>
    </w:p>
    <w:p w:rsidR="00224CE1" w:rsidRPr="00A34FE5" w:rsidRDefault="00224CE1" w:rsidP="00C8509D">
      <w:pPr>
        <w:widowControl w:val="0"/>
        <w:rPr>
          <w:sz w:val="20"/>
          <w:lang w:val="fr-CA"/>
        </w:rPr>
      </w:pPr>
    </w:p>
    <w:p w:rsidR="00484056" w:rsidRPr="00A34FE5" w:rsidRDefault="00484056" w:rsidP="00484056">
      <w:pPr>
        <w:rPr>
          <w:sz w:val="22"/>
          <w:szCs w:val="22"/>
        </w:rPr>
      </w:pPr>
      <w:r w:rsidRPr="00A34FE5">
        <w:rPr>
          <w:i/>
          <w:sz w:val="22"/>
          <w:szCs w:val="22"/>
        </w:rPr>
        <w:t>Janice Martha Carruthers v. Robert Brent Carruthers</w:t>
      </w:r>
      <w:r w:rsidRPr="00A34FE5">
        <w:rPr>
          <w:sz w:val="22"/>
          <w:szCs w:val="22"/>
        </w:rPr>
        <w:t xml:space="preserve"> (Sask.) (Civil) (By Leave) </w:t>
      </w:r>
      <w:r w:rsidRPr="00A34FE5">
        <w:rPr>
          <w:rFonts w:eastAsia="Calibri"/>
          <w:sz w:val="22"/>
          <w:szCs w:val="22"/>
        </w:rPr>
        <w:t>(</w:t>
      </w:r>
      <w:hyperlink r:id="rId12" w:history="1">
        <w:r w:rsidRPr="00A34FE5">
          <w:rPr>
            <w:rStyle w:val="Hyperlink"/>
            <w:rFonts w:eastAsia="Calibri"/>
            <w:sz w:val="22"/>
            <w:szCs w:val="22"/>
          </w:rPr>
          <w:t>39704</w:t>
        </w:r>
      </w:hyperlink>
      <w:r w:rsidRPr="00A34FE5">
        <w:rPr>
          <w:rFonts w:eastAsia="Calibri"/>
          <w:sz w:val="22"/>
          <w:szCs w:val="22"/>
        </w:rPr>
        <w:t>)</w:t>
      </w:r>
    </w:p>
    <w:p w:rsidR="00224CE1" w:rsidRPr="00A34FE5" w:rsidRDefault="00224CE1" w:rsidP="00C8509D">
      <w:pPr>
        <w:widowControl w:val="0"/>
        <w:rPr>
          <w:sz w:val="20"/>
        </w:rPr>
      </w:pPr>
    </w:p>
    <w:p w:rsidR="00FE3C51" w:rsidRPr="00A34FE5" w:rsidRDefault="00484056" w:rsidP="00484056">
      <w:pPr>
        <w:widowControl w:val="0"/>
        <w:jc w:val="both"/>
        <w:rPr>
          <w:sz w:val="20"/>
        </w:rPr>
      </w:pPr>
      <w:r w:rsidRPr="00A34FE5">
        <w:rPr>
          <w:sz w:val="20"/>
        </w:rPr>
        <w:t>The application for leave to appeal from the judgment of the Court of Appeal for Saskatchewan, Number CACV3365, 2021 SKCA 52, dated April 6, 2021 is dismissed with costs.</w:t>
      </w:r>
    </w:p>
    <w:p w:rsidR="00FE3C51" w:rsidRPr="00A34FE5" w:rsidRDefault="00FE3C51" w:rsidP="00C8509D">
      <w:pPr>
        <w:widowControl w:val="0"/>
        <w:rPr>
          <w:sz w:val="20"/>
        </w:rPr>
      </w:pPr>
    </w:p>
    <w:p w:rsidR="00FE3C51" w:rsidRPr="00A34FE5" w:rsidRDefault="00484056" w:rsidP="00484056">
      <w:pPr>
        <w:widowControl w:val="0"/>
        <w:jc w:val="both"/>
        <w:rPr>
          <w:sz w:val="20"/>
          <w:lang w:val="fr-CA"/>
        </w:rPr>
      </w:pPr>
      <w:r w:rsidRPr="00A34FE5">
        <w:rPr>
          <w:sz w:val="20"/>
          <w:lang w:val="fr-CA"/>
        </w:rPr>
        <w:t>La demande d’autorisation d’appel de l’arrêt de la Cour d’appel de la Saskatchewan, numéro CACV3365, 2021 SKCA 52, daté du 6 avril 2021, est rejetée avec dépens.</w:t>
      </w:r>
    </w:p>
    <w:p w:rsidR="00FE3C51" w:rsidRPr="00A34FE5" w:rsidRDefault="00FE3C51" w:rsidP="00C8509D">
      <w:pPr>
        <w:widowControl w:val="0"/>
        <w:rPr>
          <w:sz w:val="20"/>
          <w:lang w:val="fr-CA"/>
        </w:rPr>
      </w:pPr>
    </w:p>
    <w:p w:rsidR="00C8509D" w:rsidRPr="00A34FE5" w:rsidRDefault="00A34FE5" w:rsidP="00C8509D">
      <w:pPr>
        <w:widowControl w:val="0"/>
        <w:rPr>
          <w:sz w:val="20"/>
          <w:lang w:val="fr-CA"/>
        </w:rPr>
      </w:pPr>
      <w:r w:rsidRPr="00A34FE5">
        <w:rPr>
          <w:sz w:val="20"/>
        </w:rPr>
        <w:pict>
          <v:rect id="_x0000_i1030" style="width:2in;height:1pt" o:hrpct="0" o:hralign="center" o:hrstd="t" o:hrnoshade="t" o:hr="t" fillcolor="black [3213]" stroked="f"/>
        </w:pict>
      </w:r>
    </w:p>
    <w:p w:rsidR="00C8509D" w:rsidRPr="00A34FE5" w:rsidRDefault="00C8509D" w:rsidP="00C8509D">
      <w:pPr>
        <w:widowControl w:val="0"/>
        <w:rPr>
          <w:sz w:val="20"/>
        </w:rPr>
      </w:pPr>
    </w:p>
    <w:p w:rsidR="00A34FE5" w:rsidRPr="00A34FE5" w:rsidRDefault="00A34FE5" w:rsidP="00A34FE5">
      <w:pPr>
        <w:rPr>
          <w:sz w:val="22"/>
          <w:szCs w:val="22"/>
        </w:rPr>
      </w:pPr>
      <w:r w:rsidRPr="00A34FE5">
        <w:rPr>
          <w:i/>
          <w:sz w:val="22"/>
          <w:szCs w:val="22"/>
        </w:rPr>
        <w:t>BSAR (Eglinton) LP v. Harvey Kalles Realty Inc.</w:t>
      </w:r>
      <w:r w:rsidRPr="00A34FE5">
        <w:rPr>
          <w:sz w:val="22"/>
          <w:szCs w:val="22"/>
        </w:rPr>
        <w:t xml:space="preserve"> (Ont.) (Civil) (By Leave) </w:t>
      </w:r>
      <w:r w:rsidRPr="00A34FE5">
        <w:rPr>
          <w:rFonts w:eastAsia="Calibri"/>
          <w:sz w:val="22"/>
          <w:szCs w:val="22"/>
        </w:rPr>
        <w:t>(</w:t>
      </w:r>
      <w:hyperlink r:id="rId13" w:history="1">
        <w:r w:rsidRPr="00A34FE5">
          <w:rPr>
            <w:rStyle w:val="Hyperlink"/>
            <w:rFonts w:eastAsia="Calibri"/>
            <w:sz w:val="22"/>
            <w:szCs w:val="22"/>
          </w:rPr>
          <w:t>39831</w:t>
        </w:r>
      </w:hyperlink>
      <w:r w:rsidRPr="00A34FE5">
        <w:rPr>
          <w:rFonts w:eastAsia="Calibri"/>
          <w:sz w:val="22"/>
          <w:szCs w:val="22"/>
        </w:rPr>
        <w:t>)</w:t>
      </w:r>
    </w:p>
    <w:p w:rsidR="0068505C" w:rsidRPr="00A34FE5" w:rsidRDefault="0068505C" w:rsidP="00C8509D">
      <w:pPr>
        <w:widowControl w:val="0"/>
        <w:rPr>
          <w:sz w:val="20"/>
        </w:rPr>
      </w:pPr>
    </w:p>
    <w:p w:rsidR="00FE3C51" w:rsidRPr="00A34FE5" w:rsidRDefault="00A34FE5" w:rsidP="00A34FE5">
      <w:pPr>
        <w:widowControl w:val="0"/>
        <w:jc w:val="both"/>
        <w:rPr>
          <w:sz w:val="20"/>
        </w:rPr>
      </w:pPr>
      <w:r w:rsidRPr="00A34FE5">
        <w:rPr>
          <w:sz w:val="20"/>
        </w:rPr>
        <w:t>The application for leave to appeal from the judgment of the Court of Appeal for Ontario, Number C67776, 2021 ONCA 426, dated June 16, 2021, is dismissed with costs.</w:t>
      </w:r>
    </w:p>
    <w:p w:rsidR="00FE3C51" w:rsidRPr="00A34FE5" w:rsidRDefault="00FE3C51" w:rsidP="00C8509D">
      <w:pPr>
        <w:widowControl w:val="0"/>
        <w:rPr>
          <w:sz w:val="20"/>
        </w:rPr>
      </w:pPr>
    </w:p>
    <w:p w:rsidR="00FE3C51" w:rsidRPr="00A34FE5" w:rsidRDefault="00A34FE5" w:rsidP="00A34FE5">
      <w:pPr>
        <w:widowControl w:val="0"/>
        <w:jc w:val="both"/>
        <w:rPr>
          <w:sz w:val="20"/>
          <w:lang w:val="fr-CA"/>
        </w:rPr>
      </w:pPr>
      <w:r w:rsidRPr="00A34FE5">
        <w:rPr>
          <w:sz w:val="20"/>
          <w:lang w:val="fr-CA"/>
        </w:rPr>
        <w:t>La demande d’autorisation d’appel de l’arrêt de la Cour d’appel de l’Ontario, numéro C67776, 2021 ONCA 426, daté du 16 juin 2021, est rejetée avec dépens.</w:t>
      </w:r>
    </w:p>
    <w:p w:rsidR="00FE3C51" w:rsidRPr="00A34FE5" w:rsidRDefault="00FE3C51" w:rsidP="00C8509D">
      <w:pPr>
        <w:widowControl w:val="0"/>
        <w:rPr>
          <w:sz w:val="20"/>
          <w:lang w:val="fr-CA"/>
        </w:rPr>
      </w:pPr>
    </w:p>
    <w:p w:rsidR="00C8509D" w:rsidRPr="00A34FE5" w:rsidRDefault="00A34FE5" w:rsidP="00C8509D">
      <w:pPr>
        <w:widowControl w:val="0"/>
        <w:rPr>
          <w:sz w:val="20"/>
          <w:lang w:val="fr-CA"/>
        </w:rPr>
      </w:pPr>
      <w:r w:rsidRPr="00A34FE5">
        <w:rPr>
          <w:sz w:val="20"/>
        </w:rPr>
        <w:pict>
          <v:rect id="_x0000_i1031" style="width:2in;height:1pt" o:hrpct="0" o:hralign="center" o:hrstd="t" o:hrnoshade="t" o:hr="t" fillcolor="black [3213]" stroked="f"/>
        </w:pict>
      </w:r>
    </w:p>
    <w:p w:rsidR="00FE3C51" w:rsidRPr="00A34FE5" w:rsidRDefault="00FE3C51" w:rsidP="00D3228D">
      <w:pPr>
        <w:ind w:left="357" w:hanging="357"/>
        <w:jc w:val="both"/>
        <w:rPr>
          <w:sz w:val="20"/>
        </w:rPr>
      </w:pPr>
    </w:p>
    <w:p w:rsidR="0068505C" w:rsidRPr="00A34FE5" w:rsidRDefault="0068505C" w:rsidP="00D3228D">
      <w:pPr>
        <w:ind w:left="357" w:hanging="357"/>
        <w:jc w:val="both"/>
        <w:rPr>
          <w:sz w:val="20"/>
        </w:rPr>
      </w:pPr>
    </w:p>
    <w:p w:rsidR="00A30607" w:rsidRPr="00A34FE5" w:rsidRDefault="00A30607" w:rsidP="00D3228D">
      <w:pPr>
        <w:ind w:left="357" w:hanging="357"/>
        <w:jc w:val="both"/>
        <w:rPr>
          <w:sz w:val="20"/>
        </w:rPr>
      </w:pPr>
    </w:p>
    <w:p w:rsidR="00D3344A" w:rsidRPr="00A34FE5" w:rsidRDefault="00D3344A" w:rsidP="00D3344A">
      <w:pPr>
        <w:widowControl w:val="0"/>
        <w:outlineLvl w:val="0"/>
      </w:pPr>
      <w:r w:rsidRPr="00A34FE5">
        <w:t xml:space="preserve">Supreme Court of Canada / Cour suprême du </w:t>
      </w:r>
      <w:proofErr w:type="gramStart"/>
      <w:r w:rsidRPr="00A34FE5">
        <w:t>Canada :</w:t>
      </w:r>
      <w:proofErr w:type="gramEnd"/>
      <w:r w:rsidRPr="00A34FE5">
        <w:t xml:space="preserve"> </w:t>
      </w:r>
    </w:p>
    <w:p w:rsidR="00D3344A" w:rsidRPr="00A34FE5" w:rsidRDefault="00A34FE5" w:rsidP="00D3344A">
      <w:pPr>
        <w:widowControl w:val="0"/>
        <w:outlineLvl w:val="0"/>
        <w:rPr>
          <w:color w:val="0000FF"/>
          <w:u w:val="single"/>
        </w:rPr>
      </w:pPr>
      <w:hyperlink r:id="rId14" w:history="1">
        <w:r w:rsidR="00D3344A" w:rsidRPr="00A34FE5">
          <w:rPr>
            <w:rStyle w:val="Hyperlink"/>
          </w:rPr>
          <w:t>comments-commentaires@scc-csc.ca</w:t>
        </w:r>
      </w:hyperlink>
    </w:p>
    <w:p w:rsidR="00D3344A" w:rsidRPr="00A34FE5" w:rsidRDefault="00D3344A" w:rsidP="00D3344A">
      <w:pPr>
        <w:widowControl w:val="0"/>
        <w:outlineLvl w:val="0"/>
      </w:pPr>
      <w:r w:rsidRPr="00A34FE5">
        <w:t>(613) 995-4330</w:t>
      </w:r>
    </w:p>
    <w:p w:rsidR="00497B5E" w:rsidRPr="00A34FE5" w:rsidRDefault="00497B5E" w:rsidP="00497B5E">
      <w:pPr>
        <w:widowControl w:val="0"/>
        <w:rPr>
          <w:sz w:val="20"/>
        </w:rPr>
      </w:pPr>
    </w:p>
    <w:p w:rsidR="003F43E6" w:rsidRPr="00A34FE5" w:rsidRDefault="003F43E6" w:rsidP="00497B5E">
      <w:pPr>
        <w:widowControl w:val="0"/>
        <w:rPr>
          <w:sz w:val="20"/>
        </w:rPr>
      </w:pPr>
    </w:p>
    <w:p w:rsidR="00224F26" w:rsidRPr="00910AEC" w:rsidRDefault="003F43E6" w:rsidP="00DE0F77">
      <w:pPr>
        <w:pStyle w:val="Footer"/>
        <w:jc w:val="center"/>
      </w:pPr>
      <w:r w:rsidRPr="00A34FE5">
        <w:t>- 30</w:t>
      </w:r>
      <w:r w:rsidR="00312438" w:rsidRPr="00A34FE5">
        <w:t xml:space="preserve"> -</w:t>
      </w:r>
      <w:bookmarkStart w:id="1" w:name="_GoBack"/>
      <w:bookmarkEnd w:id="1"/>
    </w:p>
    <w:p w:rsidR="00C711D9" w:rsidRPr="00910AEC" w:rsidRDefault="00C711D9">
      <w:pPr>
        <w:pStyle w:val="Footer"/>
        <w:jc w:val="center"/>
      </w:pPr>
    </w:p>
    <w:sectPr w:rsidR="00C711D9" w:rsidRPr="00910AEC"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837B5"/>
    <w:multiLevelType w:val="hybridMultilevel"/>
    <w:tmpl w:val="BDB4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8"/>
  </w:num>
  <w:num w:numId="5">
    <w:abstractNumId w:val="15"/>
  </w:num>
  <w:num w:numId="6">
    <w:abstractNumId w:val="5"/>
  </w:num>
  <w:num w:numId="7">
    <w:abstractNumId w:val="12"/>
  </w:num>
  <w:num w:numId="8">
    <w:abstractNumId w:val="9"/>
  </w:num>
  <w:num w:numId="9">
    <w:abstractNumId w:val="0"/>
  </w:num>
  <w:num w:numId="10">
    <w:abstractNumId w:val="7"/>
  </w:num>
  <w:num w:numId="11">
    <w:abstractNumId w:val="17"/>
  </w:num>
  <w:num w:numId="12">
    <w:abstractNumId w:val="8"/>
  </w:num>
  <w:num w:numId="13">
    <w:abstractNumId w:val="4"/>
  </w:num>
  <w:num w:numId="14">
    <w:abstractNumId w:val="6"/>
  </w:num>
  <w:num w:numId="15">
    <w:abstractNumId w:val="3"/>
  </w:num>
  <w:num w:numId="16">
    <w:abstractNumId w:val="10"/>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CE1"/>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401"/>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056"/>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4FE5"/>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A64"/>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26" TargetMode="External"/><Relationship Id="rId13" Type="http://schemas.openxmlformats.org/officeDocument/2006/relationships/hyperlink" Target="https://www.scc-csc.ca/case-dossier/info/sum-som-eng.aspx?cas=3983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97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6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eng.aspx?cas=3985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9676"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CFDA-6EF5-4F21-8FED-CB07E01D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2022-01-28T13:58:00Z</dcterms:modified>
</cp:coreProperties>
</file>