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87CCA" w14:textId="0D0035F2" w:rsidR="00D11BCA" w:rsidRPr="00862676" w:rsidRDefault="00D11BCA" w:rsidP="008151CE">
      <w:pPr>
        <w:spacing w:after="0" w:line="240" w:lineRule="auto"/>
        <w:rPr>
          <w:rFonts w:ascii="Times New Roman" w:hAnsi="Times New Roman" w:cs="Times New Roman"/>
          <w:i/>
          <w:sz w:val="20"/>
          <w:szCs w:val="20"/>
        </w:rPr>
      </w:pPr>
      <w:r w:rsidRPr="00862676">
        <w:rPr>
          <w:rFonts w:ascii="Times New Roman" w:hAnsi="Times New Roman" w:cs="Times New Roman"/>
          <w:i/>
          <w:sz w:val="20"/>
          <w:szCs w:val="20"/>
        </w:rPr>
        <w:t>(</w:t>
      </w:r>
      <w:r w:rsidR="00862676" w:rsidRPr="00862676">
        <w:rPr>
          <w:rFonts w:ascii="Times New Roman" w:hAnsi="Times New Roman" w:cs="Times New Roman"/>
          <w:i/>
          <w:sz w:val="20"/>
          <w:szCs w:val="20"/>
        </w:rPr>
        <w:t>Le</w:t>
      </w:r>
      <w:r w:rsidRPr="00862676">
        <w:rPr>
          <w:rFonts w:ascii="Times New Roman" w:hAnsi="Times New Roman" w:cs="Times New Roman"/>
          <w:i/>
          <w:sz w:val="20"/>
          <w:szCs w:val="20"/>
        </w:rPr>
        <w:t xml:space="preserve"> français suit)</w:t>
      </w:r>
    </w:p>
    <w:p w14:paraId="0E482B3A" w14:textId="77777777" w:rsidR="00D11BCA" w:rsidRPr="00AC6D10" w:rsidRDefault="00D11BCA" w:rsidP="008151CE">
      <w:pPr>
        <w:spacing w:after="0" w:line="240" w:lineRule="auto"/>
        <w:rPr>
          <w:rFonts w:ascii="Times New Roman" w:hAnsi="Times New Roman" w:cs="Times New Roman"/>
          <w:sz w:val="24"/>
          <w:szCs w:val="24"/>
        </w:rPr>
      </w:pPr>
    </w:p>
    <w:p w14:paraId="01AEFB62" w14:textId="77777777" w:rsidR="00483689" w:rsidRPr="00AC6D10" w:rsidRDefault="000B070A" w:rsidP="008151CE">
      <w:pPr>
        <w:spacing w:after="0" w:line="240" w:lineRule="auto"/>
        <w:rPr>
          <w:rFonts w:ascii="Times New Roman" w:hAnsi="Times New Roman" w:cs="Times New Roman"/>
          <w:sz w:val="24"/>
          <w:szCs w:val="24"/>
        </w:rPr>
      </w:pPr>
      <w:r w:rsidRPr="00AC6D10">
        <w:rPr>
          <w:rFonts w:ascii="Times New Roman" w:hAnsi="Times New Roman" w:cs="Times New Roman"/>
          <w:b/>
          <w:sz w:val="24"/>
          <w:szCs w:val="24"/>
        </w:rPr>
        <w:t>FOR IMMEDIATE RELEASE</w:t>
      </w:r>
    </w:p>
    <w:p w14:paraId="30EE91A1" w14:textId="77777777" w:rsidR="008151CE" w:rsidRPr="00AC6D10" w:rsidRDefault="008151CE" w:rsidP="008014F0">
      <w:pPr>
        <w:spacing w:after="0" w:line="240" w:lineRule="auto"/>
        <w:rPr>
          <w:rFonts w:ascii="Times New Roman" w:hAnsi="Times New Roman" w:cs="Times New Roman"/>
          <w:sz w:val="24"/>
          <w:szCs w:val="24"/>
        </w:rPr>
      </w:pPr>
    </w:p>
    <w:p w14:paraId="0C1CCB20" w14:textId="45A5AA8A" w:rsidR="008014F0" w:rsidRPr="00AC6D10" w:rsidRDefault="008869AC" w:rsidP="00862676">
      <w:pPr>
        <w:spacing w:after="0" w:line="240" w:lineRule="auto"/>
        <w:jc w:val="both"/>
        <w:rPr>
          <w:rFonts w:ascii="Times New Roman" w:hAnsi="Times New Roman" w:cs="Times New Roman"/>
          <w:sz w:val="24"/>
          <w:szCs w:val="24"/>
        </w:rPr>
      </w:pPr>
      <w:r w:rsidRPr="00AC6D10">
        <w:rPr>
          <w:rFonts w:ascii="Times New Roman" w:hAnsi="Times New Roman" w:cs="Times New Roman"/>
          <w:b/>
          <w:sz w:val="24"/>
          <w:szCs w:val="24"/>
        </w:rPr>
        <w:t>OTTAWA,</w:t>
      </w:r>
      <w:r w:rsidR="003E138E" w:rsidRPr="00AC6D10">
        <w:rPr>
          <w:rFonts w:ascii="Times New Roman" w:hAnsi="Times New Roman" w:cs="Times New Roman"/>
          <w:b/>
          <w:sz w:val="24"/>
          <w:szCs w:val="24"/>
        </w:rPr>
        <w:t xml:space="preserve"> </w:t>
      </w:r>
      <w:r w:rsidR="005D1E2D" w:rsidRPr="00AC6D10">
        <w:rPr>
          <w:rFonts w:ascii="Times New Roman" w:hAnsi="Times New Roman" w:cs="Times New Roman"/>
          <w:b/>
          <w:sz w:val="24"/>
          <w:szCs w:val="24"/>
        </w:rPr>
        <w:t>April</w:t>
      </w:r>
      <w:r w:rsidR="009178A4" w:rsidRPr="00AC6D10">
        <w:rPr>
          <w:rFonts w:ascii="Times New Roman" w:hAnsi="Times New Roman" w:cs="Times New Roman"/>
          <w:b/>
          <w:sz w:val="24"/>
          <w:szCs w:val="24"/>
        </w:rPr>
        <w:t xml:space="preserve"> </w:t>
      </w:r>
      <w:r w:rsidR="00AC6D10" w:rsidRPr="00AC6D10">
        <w:rPr>
          <w:rFonts w:ascii="Times New Roman" w:hAnsi="Times New Roman" w:cs="Times New Roman"/>
          <w:b/>
          <w:sz w:val="24"/>
          <w:szCs w:val="24"/>
        </w:rPr>
        <w:t>12</w:t>
      </w:r>
      <w:r w:rsidR="008F6511" w:rsidRPr="00AC6D10">
        <w:rPr>
          <w:rFonts w:ascii="Times New Roman" w:hAnsi="Times New Roman" w:cs="Times New Roman"/>
          <w:b/>
          <w:sz w:val="24"/>
          <w:szCs w:val="24"/>
        </w:rPr>
        <w:t>, 202</w:t>
      </w:r>
      <w:r w:rsidR="009178A4" w:rsidRPr="00AC6D10">
        <w:rPr>
          <w:rFonts w:ascii="Times New Roman" w:hAnsi="Times New Roman" w:cs="Times New Roman"/>
          <w:b/>
          <w:sz w:val="24"/>
          <w:szCs w:val="24"/>
        </w:rPr>
        <w:t>2</w:t>
      </w:r>
      <w:r w:rsidR="00D27A34" w:rsidRPr="00AC6D10">
        <w:rPr>
          <w:rFonts w:ascii="Times New Roman" w:hAnsi="Times New Roman" w:cs="Times New Roman"/>
          <w:b/>
          <w:sz w:val="24"/>
          <w:szCs w:val="24"/>
        </w:rPr>
        <w:t xml:space="preserve"> </w:t>
      </w:r>
      <w:r w:rsidRPr="00AC6D10">
        <w:rPr>
          <w:rFonts w:ascii="Times New Roman" w:hAnsi="Times New Roman" w:cs="Times New Roman"/>
          <w:sz w:val="24"/>
          <w:szCs w:val="24"/>
        </w:rPr>
        <w:t>—</w:t>
      </w:r>
      <w:r w:rsidR="00EE5276" w:rsidRPr="00AC6D10">
        <w:rPr>
          <w:rFonts w:ascii="Times New Roman" w:hAnsi="Times New Roman" w:cs="Times New Roman"/>
          <w:sz w:val="24"/>
          <w:szCs w:val="24"/>
        </w:rPr>
        <w:t xml:space="preserve"> </w:t>
      </w:r>
      <w:r w:rsidR="008014F0" w:rsidRPr="00AC6D10">
        <w:rPr>
          <w:rFonts w:ascii="Times New Roman" w:hAnsi="Times New Roman" w:cs="Times New Roman"/>
          <w:sz w:val="24"/>
          <w:szCs w:val="24"/>
        </w:rPr>
        <w:t xml:space="preserve">The Supreme Court of Canada has released its </w:t>
      </w:r>
      <w:hyperlink r:id="rId4" w:history="1">
        <w:r w:rsidR="008014F0" w:rsidRPr="00AC6D10">
          <w:rPr>
            <w:rStyle w:val="Hyperlink"/>
            <w:rFonts w:ascii="Times New Roman" w:hAnsi="Times New Roman" w:cs="Times New Roman"/>
            <w:i/>
            <w:sz w:val="24"/>
            <w:szCs w:val="24"/>
          </w:rPr>
          <w:t>2021</w:t>
        </w:r>
        <w:r w:rsidR="00846F72" w:rsidRPr="00AC6D10">
          <w:rPr>
            <w:rStyle w:val="Hyperlink"/>
            <w:rFonts w:ascii="Times New Roman" w:hAnsi="Times New Roman" w:cs="Times New Roman"/>
            <w:i/>
            <w:sz w:val="24"/>
            <w:szCs w:val="24"/>
          </w:rPr>
          <w:t xml:space="preserve"> </w:t>
        </w:r>
        <w:r w:rsidR="008014F0" w:rsidRPr="00AC6D10">
          <w:rPr>
            <w:rStyle w:val="Hyperlink"/>
            <w:rFonts w:ascii="Times New Roman" w:hAnsi="Times New Roman" w:cs="Times New Roman"/>
            <w:i/>
            <w:sz w:val="24"/>
            <w:szCs w:val="24"/>
          </w:rPr>
          <w:t>Year in Review</w:t>
        </w:r>
      </w:hyperlink>
      <w:r w:rsidR="008014F0" w:rsidRPr="00AC6D10">
        <w:rPr>
          <w:rFonts w:ascii="Times New Roman" w:hAnsi="Times New Roman" w:cs="Times New Roman"/>
          <w:i/>
          <w:sz w:val="24"/>
          <w:szCs w:val="24"/>
        </w:rPr>
        <w:t xml:space="preserve"> </w:t>
      </w:r>
      <w:r w:rsidR="008014F0" w:rsidRPr="00AC6D10">
        <w:rPr>
          <w:rFonts w:ascii="Times New Roman" w:hAnsi="Times New Roman" w:cs="Times New Roman"/>
          <w:sz w:val="24"/>
          <w:szCs w:val="24"/>
        </w:rPr>
        <w:t xml:space="preserve">which shares information and stories about the work of the Court and the employees. Throughout the second year of pandemic, the </w:t>
      </w:r>
      <w:r w:rsidR="00846F72" w:rsidRPr="00AC6D10">
        <w:rPr>
          <w:rFonts w:ascii="Times New Roman" w:hAnsi="Times New Roman" w:cs="Times New Roman"/>
          <w:sz w:val="24"/>
          <w:szCs w:val="24"/>
        </w:rPr>
        <w:t>C</w:t>
      </w:r>
      <w:r w:rsidR="008014F0" w:rsidRPr="00AC6D10">
        <w:rPr>
          <w:rFonts w:ascii="Times New Roman" w:hAnsi="Times New Roman" w:cs="Times New Roman"/>
          <w:sz w:val="24"/>
          <w:szCs w:val="24"/>
        </w:rPr>
        <w:t xml:space="preserve">ourt </w:t>
      </w:r>
      <w:bookmarkStart w:id="0" w:name="_GoBack"/>
      <w:bookmarkEnd w:id="0"/>
      <w:r w:rsidR="008014F0" w:rsidRPr="00AC6D10">
        <w:rPr>
          <w:rFonts w:ascii="Times New Roman" w:hAnsi="Times New Roman" w:cs="Times New Roman"/>
          <w:sz w:val="24"/>
          <w:szCs w:val="24"/>
        </w:rPr>
        <w:t>continued to modernize operations and found new ways to be accessible to Canadians.</w:t>
      </w:r>
    </w:p>
    <w:p w14:paraId="3B083865" w14:textId="77777777" w:rsidR="008014F0" w:rsidRPr="00AC6D10" w:rsidRDefault="008014F0" w:rsidP="00862676">
      <w:pPr>
        <w:spacing w:after="0" w:line="240" w:lineRule="auto"/>
        <w:jc w:val="both"/>
        <w:rPr>
          <w:rFonts w:ascii="Times New Roman" w:hAnsi="Times New Roman" w:cs="Times New Roman"/>
          <w:sz w:val="24"/>
          <w:szCs w:val="24"/>
        </w:rPr>
      </w:pPr>
    </w:p>
    <w:p w14:paraId="47A9478B" w14:textId="77777777" w:rsidR="008014F0" w:rsidRPr="00AC6D10" w:rsidRDefault="008014F0" w:rsidP="00862676">
      <w:pPr>
        <w:spacing w:after="0" w:line="240" w:lineRule="auto"/>
        <w:jc w:val="both"/>
        <w:rPr>
          <w:rFonts w:ascii="Times New Roman" w:hAnsi="Times New Roman" w:cs="Times New Roman"/>
          <w:sz w:val="24"/>
          <w:szCs w:val="24"/>
        </w:rPr>
      </w:pPr>
      <w:r w:rsidRPr="00AC6D10">
        <w:rPr>
          <w:rFonts w:ascii="Times New Roman" w:hAnsi="Times New Roman" w:cs="Times New Roman"/>
          <w:sz w:val="24"/>
          <w:szCs w:val="24"/>
        </w:rPr>
        <w:t>“The Supreme Court is embracing new approaches to serve Canadians better, such as changing rules to make it easier to file a leave to appeal,” said Chief Justice Wagner. “I am also gratified that through dedicated collaboration among all partners of the justice system, court operations across Canada continued in 2021.”</w:t>
      </w:r>
    </w:p>
    <w:p w14:paraId="4F266F94" w14:textId="77777777" w:rsidR="008014F0" w:rsidRPr="00AC6D10" w:rsidRDefault="008014F0" w:rsidP="00862676">
      <w:pPr>
        <w:spacing w:after="0" w:line="240" w:lineRule="auto"/>
        <w:jc w:val="both"/>
        <w:rPr>
          <w:rFonts w:ascii="Times New Roman" w:hAnsi="Times New Roman" w:cs="Times New Roman"/>
          <w:sz w:val="24"/>
          <w:szCs w:val="24"/>
        </w:rPr>
      </w:pPr>
    </w:p>
    <w:p w14:paraId="442A6CD2" w14:textId="0647556A" w:rsidR="008014F0" w:rsidRPr="00AC6D10" w:rsidRDefault="008014F0" w:rsidP="00862676">
      <w:pPr>
        <w:spacing w:after="0" w:line="240" w:lineRule="auto"/>
        <w:jc w:val="both"/>
        <w:rPr>
          <w:rFonts w:ascii="Times New Roman" w:hAnsi="Times New Roman" w:cs="Times New Roman"/>
          <w:sz w:val="24"/>
          <w:szCs w:val="24"/>
        </w:rPr>
      </w:pPr>
      <w:r w:rsidRPr="00AC6D10">
        <w:rPr>
          <w:rFonts w:ascii="Times New Roman" w:hAnsi="Times New Roman" w:cs="Times New Roman"/>
          <w:sz w:val="24"/>
          <w:szCs w:val="24"/>
        </w:rPr>
        <w:t xml:space="preserve">The </w:t>
      </w:r>
      <w:r w:rsidRPr="00AC6D10">
        <w:rPr>
          <w:rFonts w:ascii="Times New Roman" w:hAnsi="Times New Roman" w:cs="Times New Roman"/>
          <w:i/>
          <w:sz w:val="24"/>
          <w:szCs w:val="24"/>
        </w:rPr>
        <w:t>Year in Review</w:t>
      </w:r>
      <w:r w:rsidRPr="00AC6D10">
        <w:rPr>
          <w:rFonts w:ascii="Times New Roman" w:hAnsi="Times New Roman" w:cs="Times New Roman"/>
          <w:sz w:val="24"/>
          <w:szCs w:val="24"/>
        </w:rPr>
        <w:t xml:space="preserve"> tells the story of the </w:t>
      </w:r>
      <w:r w:rsidR="00846F72" w:rsidRPr="00AC6D10">
        <w:rPr>
          <w:rFonts w:ascii="Times New Roman" w:hAnsi="Times New Roman" w:cs="Times New Roman"/>
          <w:sz w:val="24"/>
          <w:szCs w:val="24"/>
        </w:rPr>
        <w:t>C</w:t>
      </w:r>
      <w:r w:rsidRPr="00AC6D10">
        <w:rPr>
          <w:rFonts w:ascii="Times New Roman" w:hAnsi="Times New Roman" w:cs="Times New Roman"/>
          <w:sz w:val="24"/>
          <w:szCs w:val="24"/>
        </w:rPr>
        <w:t>ourt’s work and activities in 2021, including information about decisions and statistical trends. Among those activities, the Supreme Court welcomed Justice Mahmud Jamal to the bench, it unveiled new heraldic emblems and announced that the Court will travel to Quebec City to hear two cases in September 2022.</w:t>
      </w:r>
    </w:p>
    <w:p w14:paraId="7EA34E03" w14:textId="77777777" w:rsidR="008014F0" w:rsidRPr="00AC6D10" w:rsidRDefault="008014F0" w:rsidP="00862676">
      <w:pPr>
        <w:spacing w:after="0" w:line="240" w:lineRule="auto"/>
        <w:jc w:val="both"/>
        <w:rPr>
          <w:rFonts w:ascii="Times New Roman" w:hAnsi="Times New Roman" w:cs="Times New Roman"/>
          <w:sz w:val="24"/>
          <w:szCs w:val="24"/>
        </w:rPr>
      </w:pPr>
    </w:p>
    <w:p w14:paraId="2A9D9F83" w14:textId="5E42C94C" w:rsidR="008014F0" w:rsidRPr="00AC6D10" w:rsidRDefault="008014F0" w:rsidP="00862676">
      <w:pPr>
        <w:spacing w:after="0" w:line="240" w:lineRule="auto"/>
        <w:jc w:val="both"/>
        <w:rPr>
          <w:rFonts w:ascii="Times New Roman" w:hAnsi="Times New Roman" w:cs="Times New Roman"/>
          <w:sz w:val="24"/>
          <w:szCs w:val="24"/>
        </w:rPr>
      </w:pPr>
      <w:r w:rsidRPr="00AC6D10">
        <w:rPr>
          <w:rFonts w:ascii="Times New Roman" w:hAnsi="Times New Roman" w:cs="Times New Roman"/>
          <w:sz w:val="24"/>
          <w:szCs w:val="24"/>
        </w:rPr>
        <w:t xml:space="preserve">The </w:t>
      </w:r>
      <w:r w:rsidRPr="00AC6D10">
        <w:rPr>
          <w:rFonts w:ascii="Times New Roman" w:hAnsi="Times New Roman" w:cs="Times New Roman"/>
          <w:i/>
          <w:sz w:val="24"/>
          <w:szCs w:val="24"/>
        </w:rPr>
        <w:t>2021 Year in Review</w:t>
      </w:r>
      <w:r w:rsidRPr="00AC6D10">
        <w:rPr>
          <w:rFonts w:ascii="Times New Roman" w:hAnsi="Times New Roman" w:cs="Times New Roman"/>
          <w:sz w:val="24"/>
          <w:szCs w:val="24"/>
        </w:rPr>
        <w:t xml:space="preserve"> advances the Court’s work to engage with the public and support the principle of access to justice.</w:t>
      </w:r>
    </w:p>
    <w:p w14:paraId="3C044F60" w14:textId="77777777" w:rsidR="008151CE" w:rsidRPr="00AC6D10" w:rsidRDefault="008151CE" w:rsidP="008151CE">
      <w:pPr>
        <w:spacing w:after="0" w:line="240" w:lineRule="auto"/>
        <w:jc w:val="both"/>
        <w:rPr>
          <w:rFonts w:ascii="Times New Roman" w:hAnsi="Times New Roman" w:cs="Times New Roman"/>
          <w:sz w:val="24"/>
          <w:szCs w:val="24"/>
        </w:rPr>
      </w:pPr>
    </w:p>
    <w:p w14:paraId="0C65F0C4" w14:textId="6510325B" w:rsidR="008869AC" w:rsidRPr="00AC6D10" w:rsidRDefault="008869AC" w:rsidP="008151CE">
      <w:pPr>
        <w:spacing w:after="0" w:line="240" w:lineRule="auto"/>
        <w:rPr>
          <w:rFonts w:ascii="Times New Roman" w:hAnsi="Times New Roman" w:cs="Times New Roman"/>
          <w:sz w:val="24"/>
          <w:szCs w:val="24"/>
        </w:rPr>
      </w:pPr>
      <w:r w:rsidRPr="00AC6D10">
        <w:rPr>
          <w:rFonts w:ascii="Times New Roman" w:hAnsi="Times New Roman" w:cs="Times New Roman"/>
          <w:sz w:val="24"/>
          <w:szCs w:val="24"/>
        </w:rPr>
        <w:t xml:space="preserve">For further information, </w:t>
      </w:r>
      <w:r w:rsidR="008014F0" w:rsidRPr="00AC6D10">
        <w:rPr>
          <w:rFonts w:ascii="Times New Roman" w:hAnsi="Times New Roman" w:cs="Times New Roman"/>
          <w:sz w:val="24"/>
          <w:szCs w:val="24"/>
        </w:rPr>
        <w:t xml:space="preserve">please </w:t>
      </w:r>
      <w:r w:rsidRPr="00AC6D10">
        <w:rPr>
          <w:rFonts w:ascii="Times New Roman" w:hAnsi="Times New Roman" w:cs="Times New Roman"/>
          <w:sz w:val="24"/>
          <w:szCs w:val="24"/>
        </w:rPr>
        <w:t>contact:</w:t>
      </w:r>
    </w:p>
    <w:p w14:paraId="3DD24F58" w14:textId="77777777" w:rsidR="00EB071E" w:rsidRPr="00AC6D10" w:rsidRDefault="00EB071E" w:rsidP="008151CE">
      <w:pPr>
        <w:spacing w:after="0" w:line="240" w:lineRule="auto"/>
        <w:rPr>
          <w:rFonts w:ascii="Times New Roman" w:hAnsi="Times New Roman" w:cs="Times New Roman"/>
          <w:sz w:val="24"/>
          <w:szCs w:val="24"/>
        </w:rPr>
      </w:pPr>
    </w:p>
    <w:p w14:paraId="483AA907" w14:textId="77777777" w:rsidR="001064D7" w:rsidRPr="00AC6D10" w:rsidRDefault="008869AC" w:rsidP="008151CE">
      <w:pPr>
        <w:spacing w:after="0" w:line="240" w:lineRule="auto"/>
        <w:rPr>
          <w:rFonts w:ascii="Times New Roman" w:hAnsi="Times New Roman" w:cs="Times New Roman"/>
          <w:sz w:val="24"/>
          <w:szCs w:val="24"/>
        </w:rPr>
      </w:pPr>
      <w:r w:rsidRPr="00AC6D10">
        <w:rPr>
          <w:rFonts w:ascii="Times New Roman" w:hAnsi="Times New Roman" w:cs="Times New Roman"/>
          <w:sz w:val="24"/>
          <w:szCs w:val="24"/>
        </w:rPr>
        <w:t>Renée Thériault</w:t>
      </w:r>
      <w:r w:rsidRPr="00AC6D10">
        <w:rPr>
          <w:rFonts w:ascii="Times New Roman" w:hAnsi="Times New Roman" w:cs="Times New Roman"/>
          <w:sz w:val="24"/>
          <w:szCs w:val="24"/>
        </w:rPr>
        <w:br/>
        <w:t xml:space="preserve">Executive Legal Officer </w:t>
      </w:r>
      <w:r w:rsidRPr="00AC6D10">
        <w:rPr>
          <w:rFonts w:ascii="Times New Roman" w:hAnsi="Times New Roman" w:cs="Times New Roman"/>
          <w:sz w:val="24"/>
          <w:szCs w:val="24"/>
        </w:rPr>
        <w:br/>
        <w:t>(613) 996-9296</w:t>
      </w:r>
    </w:p>
    <w:p w14:paraId="0D734504" w14:textId="77777777" w:rsidR="000B070A" w:rsidRPr="00AC6D10" w:rsidRDefault="000B070A" w:rsidP="008151CE">
      <w:pPr>
        <w:spacing w:after="0" w:line="240" w:lineRule="auto"/>
        <w:rPr>
          <w:rFonts w:ascii="Times New Roman" w:hAnsi="Times New Roman" w:cs="Times New Roman"/>
          <w:sz w:val="24"/>
          <w:szCs w:val="24"/>
        </w:rPr>
      </w:pPr>
    </w:p>
    <w:p w14:paraId="1A2B6B45" w14:textId="77777777" w:rsidR="008151CE" w:rsidRPr="00AC6D10" w:rsidRDefault="008151CE" w:rsidP="008151CE">
      <w:pPr>
        <w:spacing w:after="0" w:line="240" w:lineRule="auto"/>
        <w:rPr>
          <w:rFonts w:ascii="Times New Roman" w:hAnsi="Times New Roman" w:cs="Times New Roman"/>
          <w:sz w:val="24"/>
          <w:szCs w:val="24"/>
        </w:rPr>
      </w:pPr>
    </w:p>
    <w:p w14:paraId="0EBEEE1E" w14:textId="77777777" w:rsidR="001064D7" w:rsidRPr="00AC6D10" w:rsidRDefault="000B070A" w:rsidP="008151CE">
      <w:pPr>
        <w:spacing w:after="0" w:line="240" w:lineRule="auto"/>
        <w:rPr>
          <w:rFonts w:ascii="Times New Roman" w:hAnsi="Times New Roman" w:cs="Times New Roman"/>
          <w:sz w:val="24"/>
          <w:szCs w:val="24"/>
          <w:lang w:val="fr-CA"/>
        </w:rPr>
      </w:pPr>
      <w:r w:rsidRPr="00AC6D10">
        <w:rPr>
          <w:rFonts w:ascii="Times New Roman" w:hAnsi="Times New Roman" w:cs="Times New Roman"/>
          <w:sz w:val="24"/>
          <w:szCs w:val="24"/>
          <w:lang w:val="fr-CA"/>
        </w:rPr>
        <w:t>****</w:t>
      </w:r>
    </w:p>
    <w:p w14:paraId="4DC1A347" w14:textId="77777777" w:rsidR="000B070A" w:rsidRPr="00AC6D10" w:rsidRDefault="000B070A" w:rsidP="008151CE">
      <w:pPr>
        <w:spacing w:after="0" w:line="240" w:lineRule="auto"/>
        <w:rPr>
          <w:rFonts w:ascii="Times New Roman" w:hAnsi="Times New Roman" w:cs="Times New Roman"/>
          <w:sz w:val="24"/>
          <w:szCs w:val="24"/>
          <w:lang w:val="fr-CA"/>
        </w:rPr>
      </w:pPr>
    </w:p>
    <w:p w14:paraId="18A1C558" w14:textId="77777777" w:rsidR="008151CE" w:rsidRPr="00AC6D10" w:rsidRDefault="008151CE" w:rsidP="008151CE">
      <w:pPr>
        <w:spacing w:after="0" w:line="240" w:lineRule="auto"/>
        <w:rPr>
          <w:rFonts w:ascii="Times New Roman" w:hAnsi="Times New Roman" w:cs="Times New Roman"/>
          <w:sz w:val="24"/>
          <w:szCs w:val="24"/>
          <w:lang w:val="fr-CA"/>
        </w:rPr>
      </w:pPr>
    </w:p>
    <w:p w14:paraId="111C7FB0" w14:textId="77777777" w:rsidR="000B070A" w:rsidRPr="00AC6D10" w:rsidRDefault="000B070A" w:rsidP="008151CE">
      <w:pPr>
        <w:spacing w:after="0" w:line="240" w:lineRule="auto"/>
        <w:rPr>
          <w:rFonts w:ascii="Times New Roman" w:hAnsi="Times New Roman" w:cs="Times New Roman"/>
          <w:b/>
          <w:sz w:val="24"/>
          <w:szCs w:val="24"/>
          <w:lang w:val="fr-CA"/>
        </w:rPr>
      </w:pPr>
      <w:r w:rsidRPr="00AC6D10">
        <w:rPr>
          <w:rFonts w:ascii="Times New Roman" w:hAnsi="Times New Roman" w:cs="Times New Roman"/>
          <w:b/>
          <w:sz w:val="24"/>
          <w:szCs w:val="24"/>
          <w:lang w:val="fr-CA"/>
        </w:rPr>
        <w:t>POUR DIFFUSION IMMÉDIATE</w:t>
      </w:r>
    </w:p>
    <w:p w14:paraId="0D5B37B1" w14:textId="77777777" w:rsidR="008151CE" w:rsidRPr="00AC6D10" w:rsidRDefault="008151CE" w:rsidP="008151CE">
      <w:pPr>
        <w:spacing w:after="0" w:line="240" w:lineRule="auto"/>
        <w:rPr>
          <w:rFonts w:ascii="Times New Roman" w:hAnsi="Times New Roman" w:cs="Times New Roman"/>
          <w:sz w:val="24"/>
          <w:szCs w:val="24"/>
          <w:lang w:val="fr-CA"/>
        </w:rPr>
      </w:pPr>
    </w:p>
    <w:p w14:paraId="7F742FFA" w14:textId="115F8DC9" w:rsidR="009178A4" w:rsidRPr="00AC6D10" w:rsidRDefault="003E138E" w:rsidP="009178A4">
      <w:pPr>
        <w:spacing w:after="0" w:line="240" w:lineRule="auto"/>
        <w:jc w:val="both"/>
        <w:rPr>
          <w:rFonts w:ascii="Times New Roman" w:hAnsi="Times New Roman" w:cs="Times New Roman"/>
          <w:sz w:val="24"/>
          <w:szCs w:val="24"/>
          <w:lang w:val="fr-CA"/>
        </w:rPr>
      </w:pPr>
      <w:r w:rsidRPr="00AC6D10">
        <w:rPr>
          <w:rFonts w:ascii="Times New Roman" w:hAnsi="Times New Roman" w:cs="Times New Roman"/>
          <w:b/>
          <w:sz w:val="24"/>
          <w:szCs w:val="24"/>
          <w:lang w:val="fr-CA"/>
        </w:rPr>
        <w:t xml:space="preserve">OTTAWA, le </w:t>
      </w:r>
      <w:r w:rsidR="00AC6D10" w:rsidRPr="00AC6D10">
        <w:rPr>
          <w:rFonts w:ascii="Times New Roman" w:hAnsi="Times New Roman" w:cs="Times New Roman"/>
          <w:b/>
          <w:sz w:val="24"/>
          <w:szCs w:val="24"/>
          <w:lang w:val="fr-CA"/>
        </w:rPr>
        <w:t>12</w:t>
      </w:r>
      <w:r w:rsidRPr="00AC6D10">
        <w:rPr>
          <w:rFonts w:ascii="Times New Roman" w:hAnsi="Times New Roman" w:cs="Times New Roman"/>
          <w:b/>
          <w:sz w:val="24"/>
          <w:szCs w:val="24"/>
          <w:lang w:val="fr-CA"/>
        </w:rPr>
        <w:t xml:space="preserve"> </w:t>
      </w:r>
      <w:r w:rsidR="009178A4" w:rsidRPr="00AC6D10">
        <w:rPr>
          <w:rFonts w:ascii="Times New Roman" w:hAnsi="Times New Roman" w:cs="Times New Roman"/>
          <w:b/>
          <w:sz w:val="24"/>
          <w:szCs w:val="24"/>
          <w:lang w:val="fr-CA"/>
        </w:rPr>
        <w:t>a</w:t>
      </w:r>
      <w:r w:rsidR="005D1E2D" w:rsidRPr="00AC6D10">
        <w:rPr>
          <w:rFonts w:ascii="Times New Roman" w:hAnsi="Times New Roman" w:cs="Times New Roman"/>
          <w:b/>
          <w:sz w:val="24"/>
          <w:szCs w:val="24"/>
          <w:lang w:val="fr-CA"/>
        </w:rPr>
        <w:t>v</w:t>
      </w:r>
      <w:r w:rsidR="009178A4" w:rsidRPr="00AC6D10">
        <w:rPr>
          <w:rFonts w:ascii="Times New Roman" w:hAnsi="Times New Roman" w:cs="Times New Roman"/>
          <w:b/>
          <w:sz w:val="24"/>
          <w:szCs w:val="24"/>
          <w:lang w:val="fr-CA"/>
        </w:rPr>
        <w:t>r</w:t>
      </w:r>
      <w:r w:rsidR="005D1E2D" w:rsidRPr="00AC6D10">
        <w:rPr>
          <w:rFonts w:ascii="Times New Roman" w:hAnsi="Times New Roman" w:cs="Times New Roman"/>
          <w:b/>
          <w:sz w:val="24"/>
          <w:szCs w:val="24"/>
          <w:lang w:val="fr-CA"/>
        </w:rPr>
        <w:t>il</w:t>
      </w:r>
      <w:r w:rsidR="001064D7" w:rsidRPr="00AC6D10">
        <w:rPr>
          <w:rFonts w:ascii="Times New Roman" w:hAnsi="Times New Roman" w:cs="Times New Roman"/>
          <w:b/>
          <w:sz w:val="24"/>
          <w:szCs w:val="24"/>
          <w:lang w:val="fr-CA"/>
        </w:rPr>
        <w:t xml:space="preserve"> 202</w:t>
      </w:r>
      <w:r w:rsidR="009178A4" w:rsidRPr="00AC6D10">
        <w:rPr>
          <w:rFonts w:ascii="Times New Roman" w:hAnsi="Times New Roman" w:cs="Times New Roman"/>
          <w:b/>
          <w:sz w:val="24"/>
          <w:szCs w:val="24"/>
          <w:lang w:val="fr-CA"/>
        </w:rPr>
        <w:t>2</w:t>
      </w:r>
      <w:r w:rsidR="00D27A34" w:rsidRPr="00AC6D10">
        <w:rPr>
          <w:rFonts w:ascii="Times New Roman" w:hAnsi="Times New Roman" w:cs="Times New Roman"/>
          <w:b/>
          <w:sz w:val="24"/>
          <w:szCs w:val="24"/>
          <w:lang w:val="fr-CA"/>
        </w:rPr>
        <w:t xml:space="preserve"> </w:t>
      </w:r>
      <w:r w:rsidR="001064D7" w:rsidRPr="00AC6D10">
        <w:rPr>
          <w:rFonts w:ascii="Times New Roman" w:hAnsi="Times New Roman" w:cs="Times New Roman"/>
          <w:sz w:val="24"/>
          <w:szCs w:val="24"/>
          <w:lang w:val="fr-CA"/>
        </w:rPr>
        <w:t xml:space="preserve">— </w:t>
      </w:r>
      <w:r w:rsidR="009178A4" w:rsidRPr="00AC6D10">
        <w:rPr>
          <w:rFonts w:ascii="Times New Roman" w:hAnsi="Times New Roman" w:cs="Times New Roman"/>
          <w:sz w:val="24"/>
          <w:szCs w:val="24"/>
          <w:lang w:val="fr-CA"/>
        </w:rPr>
        <w:t xml:space="preserve">La Cour suprême du Canada a publié sa </w:t>
      </w:r>
      <w:hyperlink r:id="rId5" w:history="1">
        <w:r w:rsidR="009178A4" w:rsidRPr="00AC6D10">
          <w:rPr>
            <w:rStyle w:val="Hyperlink"/>
            <w:rFonts w:ascii="Times New Roman" w:hAnsi="Times New Roman" w:cs="Times New Roman"/>
            <w:i/>
            <w:sz w:val="24"/>
            <w:szCs w:val="24"/>
            <w:lang w:val="fr-CA"/>
          </w:rPr>
          <w:t>Rétrospective annuelle 2021</w:t>
        </w:r>
      </w:hyperlink>
      <w:r w:rsidR="009178A4" w:rsidRPr="00AC6D10">
        <w:rPr>
          <w:rFonts w:ascii="Times New Roman" w:hAnsi="Times New Roman" w:cs="Times New Roman"/>
          <w:sz w:val="24"/>
          <w:szCs w:val="24"/>
          <w:lang w:val="fr-CA"/>
        </w:rPr>
        <w:t>, un document qui fournit des données et de l’information sur le travail qu’accomplissent la Cour et son personnel. Tout au long de la deuxième année de pandémie, la Cour a continué de moderniser ses opérations et de trouver de nouvelles façons d’être accessible à la population canadienne.</w:t>
      </w:r>
    </w:p>
    <w:p w14:paraId="2761903E" w14:textId="77777777" w:rsidR="009178A4" w:rsidRPr="00AC6D10" w:rsidRDefault="009178A4" w:rsidP="009178A4">
      <w:pPr>
        <w:spacing w:after="0" w:line="240" w:lineRule="auto"/>
        <w:jc w:val="both"/>
        <w:rPr>
          <w:rFonts w:ascii="Times New Roman" w:hAnsi="Times New Roman" w:cs="Times New Roman"/>
          <w:sz w:val="24"/>
          <w:szCs w:val="24"/>
          <w:lang w:val="fr-CA"/>
        </w:rPr>
      </w:pPr>
    </w:p>
    <w:p w14:paraId="64E76F44" w14:textId="77777777" w:rsidR="009178A4" w:rsidRPr="00AC6D10" w:rsidRDefault="009178A4" w:rsidP="009178A4">
      <w:pPr>
        <w:spacing w:after="0" w:line="240" w:lineRule="auto"/>
        <w:jc w:val="both"/>
        <w:rPr>
          <w:rFonts w:ascii="Times New Roman" w:hAnsi="Times New Roman" w:cs="Times New Roman"/>
          <w:sz w:val="24"/>
          <w:szCs w:val="24"/>
          <w:lang w:val="fr-CA"/>
        </w:rPr>
      </w:pPr>
      <w:r w:rsidRPr="00AC6D10">
        <w:rPr>
          <w:rFonts w:ascii="Times New Roman" w:hAnsi="Times New Roman" w:cs="Times New Roman"/>
          <w:sz w:val="24"/>
          <w:szCs w:val="24"/>
          <w:lang w:val="fr-CA"/>
        </w:rPr>
        <w:t>« La Cour suprême adopte de nouvelles approches lui permettant de mieux servir encore les Canadiens et les Canadiennes. Elle a par exemple modifié ses règles afin de faciliter le dépôt des demandes d’autorisation d’appel », a affirmé le juge en chef Wagner. « Je suis également heureux de constater que, grâce à la collaboration de l’ensemble des partenaires du système de justice, les opérations des tribunaux de partout au Canada ont pu se poursuivre en 2021 ».</w:t>
      </w:r>
    </w:p>
    <w:p w14:paraId="1DA46E41" w14:textId="77777777" w:rsidR="009178A4" w:rsidRPr="00AC6D10" w:rsidRDefault="009178A4" w:rsidP="009178A4">
      <w:pPr>
        <w:spacing w:after="0" w:line="240" w:lineRule="auto"/>
        <w:jc w:val="both"/>
        <w:rPr>
          <w:rFonts w:ascii="Times New Roman" w:hAnsi="Times New Roman" w:cs="Times New Roman"/>
          <w:sz w:val="24"/>
          <w:szCs w:val="24"/>
          <w:lang w:val="fr-CA"/>
        </w:rPr>
      </w:pPr>
    </w:p>
    <w:p w14:paraId="48267254" w14:textId="21A662A7" w:rsidR="009178A4" w:rsidRPr="00AC6D10" w:rsidRDefault="009178A4" w:rsidP="009178A4">
      <w:pPr>
        <w:spacing w:after="0" w:line="240" w:lineRule="auto"/>
        <w:jc w:val="both"/>
        <w:rPr>
          <w:rFonts w:ascii="Times New Roman" w:hAnsi="Times New Roman" w:cs="Times New Roman"/>
          <w:sz w:val="24"/>
          <w:szCs w:val="24"/>
          <w:lang w:val="fr-CA"/>
        </w:rPr>
      </w:pPr>
      <w:r w:rsidRPr="00AC6D10">
        <w:rPr>
          <w:rFonts w:ascii="Times New Roman" w:hAnsi="Times New Roman" w:cs="Times New Roman"/>
          <w:sz w:val="24"/>
          <w:szCs w:val="24"/>
          <w:lang w:val="fr-CA"/>
        </w:rPr>
        <w:lastRenderedPageBreak/>
        <w:t xml:space="preserve">La </w:t>
      </w:r>
      <w:r w:rsidRPr="00AC6D10">
        <w:rPr>
          <w:rFonts w:ascii="Times New Roman" w:hAnsi="Times New Roman" w:cs="Times New Roman"/>
          <w:i/>
          <w:sz w:val="24"/>
          <w:szCs w:val="24"/>
          <w:lang w:val="fr-CA"/>
        </w:rPr>
        <w:t>Rétrospective annuelle</w:t>
      </w:r>
      <w:r w:rsidRPr="00AC6D10">
        <w:rPr>
          <w:rFonts w:ascii="Times New Roman" w:hAnsi="Times New Roman" w:cs="Times New Roman"/>
          <w:sz w:val="24"/>
          <w:szCs w:val="24"/>
          <w:lang w:val="fr-CA"/>
        </w:rPr>
        <w:t xml:space="preserve"> fait état des travaux et activités réalisés par la Cour suprême en 2021, en plus de fournir de l’information sur les décisions rendues par celle-ci et sur des tendances statistiques. </w:t>
      </w:r>
      <w:r w:rsidR="00846F72" w:rsidRPr="00AC6D10">
        <w:rPr>
          <w:rFonts w:ascii="Times New Roman" w:hAnsi="Times New Roman" w:cs="Times New Roman"/>
          <w:sz w:val="24"/>
          <w:szCs w:val="24"/>
          <w:lang w:val="fr-CA"/>
        </w:rPr>
        <w:t>La Cour</w:t>
      </w:r>
      <w:r w:rsidRPr="00AC6D10">
        <w:rPr>
          <w:rFonts w:ascii="Times New Roman" w:hAnsi="Times New Roman" w:cs="Times New Roman"/>
          <w:sz w:val="24"/>
          <w:szCs w:val="24"/>
          <w:lang w:val="fr-CA"/>
        </w:rPr>
        <w:t xml:space="preserve"> a notamment accueilli son nouveau membre, le juge Mahmud Jamal, dévoil</w:t>
      </w:r>
      <w:r w:rsidR="00846F72" w:rsidRPr="00AC6D10">
        <w:rPr>
          <w:rFonts w:ascii="Times New Roman" w:hAnsi="Times New Roman" w:cs="Times New Roman"/>
          <w:sz w:val="24"/>
          <w:szCs w:val="24"/>
          <w:lang w:val="fr-CA"/>
        </w:rPr>
        <w:t>é</w:t>
      </w:r>
      <w:r w:rsidRPr="00AC6D10">
        <w:rPr>
          <w:rFonts w:ascii="Times New Roman" w:hAnsi="Times New Roman" w:cs="Times New Roman"/>
          <w:sz w:val="24"/>
          <w:szCs w:val="24"/>
          <w:lang w:val="fr-CA"/>
        </w:rPr>
        <w:t xml:space="preserve"> ses nouveaux emblèmes héraldiques et annonc</w:t>
      </w:r>
      <w:r w:rsidR="00846F72" w:rsidRPr="00AC6D10">
        <w:rPr>
          <w:rFonts w:ascii="Times New Roman" w:hAnsi="Times New Roman" w:cs="Times New Roman"/>
          <w:sz w:val="24"/>
          <w:szCs w:val="24"/>
          <w:lang w:val="fr-CA"/>
        </w:rPr>
        <w:t>é</w:t>
      </w:r>
      <w:r w:rsidRPr="00AC6D10">
        <w:rPr>
          <w:rFonts w:ascii="Times New Roman" w:hAnsi="Times New Roman" w:cs="Times New Roman"/>
          <w:sz w:val="24"/>
          <w:szCs w:val="24"/>
          <w:lang w:val="fr-CA"/>
        </w:rPr>
        <w:t xml:space="preserve"> qu’elle se rendra à Québec en septembre 2022 et y entendra deux appels.</w:t>
      </w:r>
    </w:p>
    <w:p w14:paraId="05FCDBA2" w14:textId="77777777" w:rsidR="009178A4" w:rsidRPr="00AC6D10" w:rsidRDefault="009178A4" w:rsidP="009178A4">
      <w:pPr>
        <w:spacing w:after="0" w:line="240" w:lineRule="auto"/>
        <w:jc w:val="both"/>
        <w:rPr>
          <w:rFonts w:ascii="Times New Roman" w:hAnsi="Times New Roman" w:cs="Times New Roman"/>
          <w:sz w:val="24"/>
          <w:szCs w:val="24"/>
          <w:lang w:val="fr-CA"/>
        </w:rPr>
      </w:pPr>
    </w:p>
    <w:p w14:paraId="50828488" w14:textId="56FF62B8" w:rsidR="009178A4" w:rsidRPr="00AC6D10" w:rsidRDefault="009178A4" w:rsidP="009178A4">
      <w:pPr>
        <w:spacing w:after="0" w:line="240" w:lineRule="auto"/>
        <w:jc w:val="both"/>
        <w:rPr>
          <w:rFonts w:ascii="Times New Roman" w:hAnsi="Times New Roman" w:cs="Times New Roman"/>
          <w:sz w:val="24"/>
          <w:szCs w:val="24"/>
          <w:lang w:val="fr-CA"/>
        </w:rPr>
      </w:pPr>
      <w:r w:rsidRPr="00AC6D10">
        <w:rPr>
          <w:rFonts w:ascii="Times New Roman" w:hAnsi="Times New Roman" w:cs="Times New Roman"/>
          <w:sz w:val="24"/>
          <w:szCs w:val="24"/>
          <w:lang w:val="fr-CA"/>
        </w:rPr>
        <w:t xml:space="preserve">La </w:t>
      </w:r>
      <w:r w:rsidRPr="00AC6D10">
        <w:rPr>
          <w:rFonts w:ascii="Times New Roman" w:hAnsi="Times New Roman" w:cs="Times New Roman"/>
          <w:i/>
          <w:sz w:val="24"/>
          <w:szCs w:val="24"/>
          <w:lang w:val="fr-CA"/>
        </w:rPr>
        <w:t>Rétrospective annuelle 2021</w:t>
      </w:r>
      <w:r w:rsidRPr="00AC6D10">
        <w:rPr>
          <w:rFonts w:ascii="Times New Roman" w:hAnsi="Times New Roman" w:cs="Times New Roman"/>
          <w:sz w:val="24"/>
          <w:szCs w:val="24"/>
          <w:lang w:val="fr-CA"/>
        </w:rPr>
        <w:t xml:space="preserve"> fait état des mesures déployées par la Cour pour maintenir le contact avec la population et promouvoir le principe de l’accès à la justice.</w:t>
      </w:r>
    </w:p>
    <w:p w14:paraId="3A233577" w14:textId="77777777" w:rsidR="00EE5276" w:rsidRPr="00AC6D10" w:rsidRDefault="00EE5276" w:rsidP="009178A4">
      <w:pPr>
        <w:spacing w:after="0" w:line="240" w:lineRule="auto"/>
        <w:jc w:val="both"/>
        <w:rPr>
          <w:rFonts w:ascii="Times New Roman" w:hAnsi="Times New Roman" w:cs="Times New Roman"/>
          <w:sz w:val="24"/>
          <w:szCs w:val="24"/>
          <w:lang w:val="fr-CA"/>
        </w:rPr>
      </w:pPr>
    </w:p>
    <w:p w14:paraId="73C6EAD2" w14:textId="77777777" w:rsidR="006F0730" w:rsidRPr="00AC6D10" w:rsidRDefault="006F0730" w:rsidP="008151CE">
      <w:pPr>
        <w:spacing w:after="0" w:line="240" w:lineRule="auto"/>
        <w:rPr>
          <w:rFonts w:ascii="Times New Roman" w:hAnsi="Times New Roman" w:cs="Times New Roman"/>
          <w:sz w:val="24"/>
          <w:szCs w:val="24"/>
          <w:lang w:val="fr-CA"/>
        </w:rPr>
      </w:pPr>
      <w:r w:rsidRPr="00AC6D10">
        <w:rPr>
          <w:rFonts w:ascii="Times New Roman" w:hAnsi="Times New Roman" w:cs="Times New Roman"/>
          <w:sz w:val="24"/>
          <w:szCs w:val="24"/>
          <w:lang w:val="fr-CA"/>
        </w:rPr>
        <w:t xml:space="preserve">Pour de plus amples renseignements, </w:t>
      </w:r>
      <w:r w:rsidR="009178A4" w:rsidRPr="00AC6D10">
        <w:rPr>
          <w:rFonts w:ascii="Times New Roman" w:hAnsi="Times New Roman" w:cs="Times New Roman"/>
          <w:sz w:val="24"/>
          <w:szCs w:val="24"/>
          <w:lang w:val="fr-CA"/>
        </w:rPr>
        <w:t xml:space="preserve">veuillez communiquer </w:t>
      </w:r>
      <w:r w:rsidRPr="00AC6D10">
        <w:rPr>
          <w:rFonts w:ascii="Times New Roman" w:hAnsi="Times New Roman" w:cs="Times New Roman"/>
          <w:sz w:val="24"/>
          <w:szCs w:val="24"/>
          <w:lang w:val="fr-CA"/>
        </w:rPr>
        <w:t>avec :</w:t>
      </w:r>
    </w:p>
    <w:p w14:paraId="312B7D44" w14:textId="77777777" w:rsidR="008151CE" w:rsidRPr="00AC6D10" w:rsidRDefault="008151CE" w:rsidP="008151CE">
      <w:pPr>
        <w:spacing w:after="0" w:line="240" w:lineRule="auto"/>
        <w:rPr>
          <w:rFonts w:ascii="Times New Roman" w:hAnsi="Times New Roman" w:cs="Times New Roman"/>
          <w:sz w:val="24"/>
          <w:szCs w:val="24"/>
          <w:lang w:val="fr-CA"/>
        </w:rPr>
      </w:pPr>
    </w:p>
    <w:p w14:paraId="6C7160A8" w14:textId="77777777" w:rsidR="006C1DB2" w:rsidRDefault="006F0730" w:rsidP="008151CE">
      <w:pPr>
        <w:spacing w:after="0" w:line="240" w:lineRule="auto"/>
        <w:rPr>
          <w:rFonts w:ascii="Times New Roman" w:hAnsi="Times New Roman" w:cs="Times New Roman"/>
          <w:sz w:val="24"/>
          <w:szCs w:val="24"/>
          <w:lang w:val="fr-CA"/>
        </w:rPr>
      </w:pPr>
      <w:r w:rsidRPr="00AC6D10">
        <w:rPr>
          <w:rFonts w:ascii="Times New Roman" w:hAnsi="Times New Roman" w:cs="Times New Roman"/>
          <w:sz w:val="24"/>
          <w:szCs w:val="24"/>
          <w:lang w:val="fr-CA"/>
        </w:rPr>
        <w:t>Renée Thériault</w:t>
      </w:r>
      <w:r w:rsidRPr="00AC6D10">
        <w:rPr>
          <w:rFonts w:ascii="Times New Roman" w:hAnsi="Times New Roman" w:cs="Times New Roman"/>
          <w:sz w:val="24"/>
          <w:szCs w:val="24"/>
          <w:lang w:val="fr-CA"/>
        </w:rPr>
        <w:br/>
        <w:t>Conseillère juridique principale</w:t>
      </w:r>
      <w:r w:rsidRPr="00AC6D10">
        <w:rPr>
          <w:rFonts w:ascii="Times New Roman" w:hAnsi="Times New Roman" w:cs="Times New Roman"/>
          <w:sz w:val="24"/>
          <w:szCs w:val="24"/>
          <w:lang w:val="fr-CA"/>
        </w:rPr>
        <w:br/>
        <w:t>613-996-9296</w:t>
      </w:r>
    </w:p>
    <w:p w14:paraId="54960DC2" w14:textId="77777777" w:rsidR="00EE5276" w:rsidRPr="00D11BCA" w:rsidRDefault="00EE5276" w:rsidP="008151CE">
      <w:pPr>
        <w:spacing w:after="0" w:line="240" w:lineRule="auto"/>
        <w:rPr>
          <w:rFonts w:ascii="Times New Roman" w:hAnsi="Times New Roman" w:cs="Times New Roman"/>
          <w:sz w:val="24"/>
          <w:szCs w:val="24"/>
          <w:lang w:val="fr-CA"/>
        </w:rPr>
      </w:pPr>
    </w:p>
    <w:sectPr w:rsidR="00EE5276" w:rsidRPr="00D11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9AC"/>
    <w:rsid w:val="000000F0"/>
    <w:rsid w:val="0000269F"/>
    <w:rsid w:val="00004ED1"/>
    <w:rsid w:val="000053E2"/>
    <w:rsid w:val="0001105B"/>
    <w:rsid w:val="000121E5"/>
    <w:rsid w:val="000137B3"/>
    <w:rsid w:val="0001501E"/>
    <w:rsid w:val="00023C4E"/>
    <w:rsid w:val="00027260"/>
    <w:rsid w:val="00035E5C"/>
    <w:rsid w:val="000417A2"/>
    <w:rsid w:val="0004201A"/>
    <w:rsid w:val="0005013E"/>
    <w:rsid w:val="000516C9"/>
    <w:rsid w:val="00054978"/>
    <w:rsid w:val="00065659"/>
    <w:rsid w:val="00066CD7"/>
    <w:rsid w:val="00073BF9"/>
    <w:rsid w:val="00075C94"/>
    <w:rsid w:val="000847BC"/>
    <w:rsid w:val="00086621"/>
    <w:rsid w:val="00091545"/>
    <w:rsid w:val="00093091"/>
    <w:rsid w:val="00097727"/>
    <w:rsid w:val="000A22D2"/>
    <w:rsid w:val="000A3ED6"/>
    <w:rsid w:val="000A5BA2"/>
    <w:rsid w:val="000B070A"/>
    <w:rsid w:val="000C1A12"/>
    <w:rsid w:val="000D2837"/>
    <w:rsid w:val="000D3067"/>
    <w:rsid w:val="000D67BC"/>
    <w:rsid w:val="000E18FC"/>
    <w:rsid w:val="000E473C"/>
    <w:rsid w:val="000F4ED7"/>
    <w:rsid w:val="000F573B"/>
    <w:rsid w:val="00103A4A"/>
    <w:rsid w:val="0010507C"/>
    <w:rsid w:val="001064D7"/>
    <w:rsid w:val="001075CE"/>
    <w:rsid w:val="00110665"/>
    <w:rsid w:val="001143B6"/>
    <w:rsid w:val="00115D1B"/>
    <w:rsid w:val="0012097D"/>
    <w:rsid w:val="00123566"/>
    <w:rsid w:val="001323D5"/>
    <w:rsid w:val="00132718"/>
    <w:rsid w:val="00134813"/>
    <w:rsid w:val="001439CE"/>
    <w:rsid w:val="00143C9F"/>
    <w:rsid w:val="00150903"/>
    <w:rsid w:val="001529DD"/>
    <w:rsid w:val="00152DCC"/>
    <w:rsid w:val="00155DA3"/>
    <w:rsid w:val="00165C54"/>
    <w:rsid w:val="00170A4D"/>
    <w:rsid w:val="001814DD"/>
    <w:rsid w:val="001854BB"/>
    <w:rsid w:val="00191984"/>
    <w:rsid w:val="001925CF"/>
    <w:rsid w:val="0019344F"/>
    <w:rsid w:val="001A4E08"/>
    <w:rsid w:val="001B1071"/>
    <w:rsid w:val="001B2260"/>
    <w:rsid w:val="001B27AD"/>
    <w:rsid w:val="001B5684"/>
    <w:rsid w:val="001C0B24"/>
    <w:rsid w:val="001C4773"/>
    <w:rsid w:val="001C6F4E"/>
    <w:rsid w:val="001E36EE"/>
    <w:rsid w:val="001E729F"/>
    <w:rsid w:val="001F4A9A"/>
    <w:rsid w:val="002032E5"/>
    <w:rsid w:val="002049F8"/>
    <w:rsid w:val="00206385"/>
    <w:rsid w:val="002123BA"/>
    <w:rsid w:val="00214CD4"/>
    <w:rsid w:val="00215B32"/>
    <w:rsid w:val="00215F03"/>
    <w:rsid w:val="002169F0"/>
    <w:rsid w:val="002227EF"/>
    <w:rsid w:val="00230E4F"/>
    <w:rsid w:val="0023113B"/>
    <w:rsid w:val="00237A1E"/>
    <w:rsid w:val="00243043"/>
    <w:rsid w:val="00251D72"/>
    <w:rsid w:val="002526E8"/>
    <w:rsid w:val="002546DF"/>
    <w:rsid w:val="0025700E"/>
    <w:rsid w:val="00257C4A"/>
    <w:rsid w:val="00261555"/>
    <w:rsid w:val="00261FDF"/>
    <w:rsid w:val="0026713B"/>
    <w:rsid w:val="00272ABB"/>
    <w:rsid w:val="00277FB2"/>
    <w:rsid w:val="0028245D"/>
    <w:rsid w:val="002824D6"/>
    <w:rsid w:val="00285735"/>
    <w:rsid w:val="00287DE2"/>
    <w:rsid w:val="002903E1"/>
    <w:rsid w:val="00290600"/>
    <w:rsid w:val="0029220F"/>
    <w:rsid w:val="002955D1"/>
    <w:rsid w:val="002A4029"/>
    <w:rsid w:val="002A4E27"/>
    <w:rsid w:val="002A5639"/>
    <w:rsid w:val="002B1075"/>
    <w:rsid w:val="002B10C2"/>
    <w:rsid w:val="002C202E"/>
    <w:rsid w:val="002C2379"/>
    <w:rsid w:val="002C3FBA"/>
    <w:rsid w:val="002C46C9"/>
    <w:rsid w:val="002D051F"/>
    <w:rsid w:val="002D0927"/>
    <w:rsid w:val="002E5918"/>
    <w:rsid w:val="002F3CB0"/>
    <w:rsid w:val="002F4111"/>
    <w:rsid w:val="002F5A94"/>
    <w:rsid w:val="002F6CCB"/>
    <w:rsid w:val="002F762D"/>
    <w:rsid w:val="0030016C"/>
    <w:rsid w:val="00303561"/>
    <w:rsid w:val="00312015"/>
    <w:rsid w:val="00316A07"/>
    <w:rsid w:val="00322C86"/>
    <w:rsid w:val="0032420C"/>
    <w:rsid w:val="00326F81"/>
    <w:rsid w:val="0033166E"/>
    <w:rsid w:val="00332DCF"/>
    <w:rsid w:val="00336152"/>
    <w:rsid w:val="00337C60"/>
    <w:rsid w:val="00340109"/>
    <w:rsid w:val="00343835"/>
    <w:rsid w:val="00351706"/>
    <w:rsid w:val="003609FB"/>
    <w:rsid w:val="003624BB"/>
    <w:rsid w:val="00365133"/>
    <w:rsid w:val="00382C38"/>
    <w:rsid w:val="00384AC4"/>
    <w:rsid w:val="00386C13"/>
    <w:rsid w:val="00390017"/>
    <w:rsid w:val="00393409"/>
    <w:rsid w:val="0039419C"/>
    <w:rsid w:val="003A62A3"/>
    <w:rsid w:val="003A777E"/>
    <w:rsid w:val="003B3C69"/>
    <w:rsid w:val="003C055B"/>
    <w:rsid w:val="003C1BB1"/>
    <w:rsid w:val="003C211D"/>
    <w:rsid w:val="003C4800"/>
    <w:rsid w:val="003C5CD4"/>
    <w:rsid w:val="003D540B"/>
    <w:rsid w:val="003E138E"/>
    <w:rsid w:val="003E5C08"/>
    <w:rsid w:val="003E795C"/>
    <w:rsid w:val="003E7EC8"/>
    <w:rsid w:val="003F383A"/>
    <w:rsid w:val="004041D7"/>
    <w:rsid w:val="00406959"/>
    <w:rsid w:val="00416033"/>
    <w:rsid w:val="0041653F"/>
    <w:rsid w:val="00421EA9"/>
    <w:rsid w:val="004255BD"/>
    <w:rsid w:val="00433840"/>
    <w:rsid w:val="00436F81"/>
    <w:rsid w:val="004373C8"/>
    <w:rsid w:val="00442AB5"/>
    <w:rsid w:val="004439BB"/>
    <w:rsid w:val="004445EC"/>
    <w:rsid w:val="00444FBB"/>
    <w:rsid w:val="00445297"/>
    <w:rsid w:val="00450FBF"/>
    <w:rsid w:val="0045656C"/>
    <w:rsid w:val="00460F15"/>
    <w:rsid w:val="00463A21"/>
    <w:rsid w:val="00470EEB"/>
    <w:rsid w:val="00472CA2"/>
    <w:rsid w:val="004737BC"/>
    <w:rsid w:val="004757FA"/>
    <w:rsid w:val="00476FC8"/>
    <w:rsid w:val="00483689"/>
    <w:rsid w:val="004860AC"/>
    <w:rsid w:val="00490ACD"/>
    <w:rsid w:val="004952B1"/>
    <w:rsid w:val="0049731B"/>
    <w:rsid w:val="004A17CD"/>
    <w:rsid w:val="004A1E51"/>
    <w:rsid w:val="004A3466"/>
    <w:rsid w:val="004A38EA"/>
    <w:rsid w:val="004B0638"/>
    <w:rsid w:val="004B2648"/>
    <w:rsid w:val="004B4FD2"/>
    <w:rsid w:val="004B6A94"/>
    <w:rsid w:val="004B7E31"/>
    <w:rsid w:val="004C2C26"/>
    <w:rsid w:val="004D0210"/>
    <w:rsid w:val="004D20FE"/>
    <w:rsid w:val="004D3676"/>
    <w:rsid w:val="004E0ED1"/>
    <w:rsid w:val="005027DF"/>
    <w:rsid w:val="00503814"/>
    <w:rsid w:val="00504755"/>
    <w:rsid w:val="00504767"/>
    <w:rsid w:val="0051053D"/>
    <w:rsid w:val="00510DEE"/>
    <w:rsid w:val="0051197F"/>
    <w:rsid w:val="005144B2"/>
    <w:rsid w:val="00517823"/>
    <w:rsid w:val="00522293"/>
    <w:rsid w:val="00531530"/>
    <w:rsid w:val="00536BA6"/>
    <w:rsid w:val="005374CA"/>
    <w:rsid w:val="00541125"/>
    <w:rsid w:val="0054792F"/>
    <w:rsid w:val="00551134"/>
    <w:rsid w:val="00551D68"/>
    <w:rsid w:val="00553AA2"/>
    <w:rsid w:val="00557D96"/>
    <w:rsid w:val="0056438C"/>
    <w:rsid w:val="00564F19"/>
    <w:rsid w:val="0056561A"/>
    <w:rsid w:val="00573FC8"/>
    <w:rsid w:val="00575887"/>
    <w:rsid w:val="00591F32"/>
    <w:rsid w:val="005970EB"/>
    <w:rsid w:val="005A4ACF"/>
    <w:rsid w:val="005A5AFE"/>
    <w:rsid w:val="005A74E7"/>
    <w:rsid w:val="005A7B5D"/>
    <w:rsid w:val="005B26FA"/>
    <w:rsid w:val="005B2F1A"/>
    <w:rsid w:val="005C026D"/>
    <w:rsid w:val="005C2E5D"/>
    <w:rsid w:val="005C30FC"/>
    <w:rsid w:val="005C6605"/>
    <w:rsid w:val="005D1E2D"/>
    <w:rsid w:val="005D229F"/>
    <w:rsid w:val="005D6C35"/>
    <w:rsid w:val="005D7854"/>
    <w:rsid w:val="005D7DEB"/>
    <w:rsid w:val="005E224E"/>
    <w:rsid w:val="005E5C39"/>
    <w:rsid w:val="005E6D67"/>
    <w:rsid w:val="005F1F3D"/>
    <w:rsid w:val="005F30F2"/>
    <w:rsid w:val="00604A85"/>
    <w:rsid w:val="00611B28"/>
    <w:rsid w:val="00614446"/>
    <w:rsid w:val="006149CA"/>
    <w:rsid w:val="006254FB"/>
    <w:rsid w:val="00630FF0"/>
    <w:rsid w:val="006345DB"/>
    <w:rsid w:val="006353C5"/>
    <w:rsid w:val="00637624"/>
    <w:rsid w:val="00641CA1"/>
    <w:rsid w:val="00641F2B"/>
    <w:rsid w:val="0065156F"/>
    <w:rsid w:val="00652AF5"/>
    <w:rsid w:val="0065409F"/>
    <w:rsid w:val="00654F2D"/>
    <w:rsid w:val="006572C8"/>
    <w:rsid w:val="00670129"/>
    <w:rsid w:val="00674FAD"/>
    <w:rsid w:val="0067532D"/>
    <w:rsid w:val="00676480"/>
    <w:rsid w:val="00680A0C"/>
    <w:rsid w:val="00693B74"/>
    <w:rsid w:val="006A08C9"/>
    <w:rsid w:val="006A3348"/>
    <w:rsid w:val="006A3656"/>
    <w:rsid w:val="006A701F"/>
    <w:rsid w:val="006B01DB"/>
    <w:rsid w:val="006B048F"/>
    <w:rsid w:val="006B2186"/>
    <w:rsid w:val="006B7058"/>
    <w:rsid w:val="006C1DB2"/>
    <w:rsid w:val="006C28E3"/>
    <w:rsid w:val="006C53D8"/>
    <w:rsid w:val="006C7235"/>
    <w:rsid w:val="006D2E57"/>
    <w:rsid w:val="006E0DC9"/>
    <w:rsid w:val="006F0730"/>
    <w:rsid w:val="00701702"/>
    <w:rsid w:val="00704252"/>
    <w:rsid w:val="00714E3F"/>
    <w:rsid w:val="00732D31"/>
    <w:rsid w:val="00737D19"/>
    <w:rsid w:val="00756613"/>
    <w:rsid w:val="00760DFD"/>
    <w:rsid w:val="007616F1"/>
    <w:rsid w:val="00764B74"/>
    <w:rsid w:val="007704A8"/>
    <w:rsid w:val="00771EB4"/>
    <w:rsid w:val="007721E1"/>
    <w:rsid w:val="007730AD"/>
    <w:rsid w:val="00773D74"/>
    <w:rsid w:val="0077593B"/>
    <w:rsid w:val="0078008E"/>
    <w:rsid w:val="00781B85"/>
    <w:rsid w:val="00783270"/>
    <w:rsid w:val="00785D6F"/>
    <w:rsid w:val="007A134E"/>
    <w:rsid w:val="007A2810"/>
    <w:rsid w:val="007B0B86"/>
    <w:rsid w:val="007B1A11"/>
    <w:rsid w:val="007B375B"/>
    <w:rsid w:val="007B51F1"/>
    <w:rsid w:val="007B67CB"/>
    <w:rsid w:val="007C6442"/>
    <w:rsid w:val="007D238C"/>
    <w:rsid w:val="007D45A9"/>
    <w:rsid w:val="007D6242"/>
    <w:rsid w:val="007D6A3E"/>
    <w:rsid w:val="007D7595"/>
    <w:rsid w:val="007D7AED"/>
    <w:rsid w:val="007E52EE"/>
    <w:rsid w:val="007E7A2F"/>
    <w:rsid w:val="007F1F85"/>
    <w:rsid w:val="007F7017"/>
    <w:rsid w:val="008014F0"/>
    <w:rsid w:val="0080376C"/>
    <w:rsid w:val="00810E81"/>
    <w:rsid w:val="008151CE"/>
    <w:rsid w:val="008158CC"/>
    <w:rsid w:val="00817996"/>
    <w:rsid w:val="00843AEC"/>
    <w:rsid w:val="00846F72"/>
    <w:rsid w:val="008514B6"/>
    <w:rsid w:val="00852DB0"/>
    <w:rsid w:val="0085354B"/>
    <w:rsid w:val="00854D2B"/>
    <w:rsid w:val="00856165"/>
    <w:rsid w:val="00862061"/>
    <w:rsid w:val="00862676"/>
    <w:rsid w:val="00862BFE"/>
    <w:rsid w:val="00863FC8"/>
    <w:rsid w:val="00866D0E"/>
    <w:rsid w:val="00870457"/>
    <w:rsid w:val="00882101"/>
    <w:rsid w:val="00884AF0"/>
    <w:rsid w:val="008869AC"/>
    <w:rsid w:val="008911D5"/>
    <w:rsid w:val="008A5F12"/>
    <w:rsid w:val="008B39DF"/>
    <w:rsid w:val="008B5698"/>
    <w:rsid w:val="008C05E4"/>
    <w:rsid w:val="008C1C5B"/>
    <w:rsid w:val="008C50C7"/>
    <w:rsid w:val="008D1522"/>
    <w:rsid w:val="008D560D"/>
    <w:rsid w:val="008D674E"/>
    <w:rsid w:val="008D6CFD"/>
    <w:rsid w:val="008E5B28"/>
    <w:rsid w:val="008E7855"/>
    <w:rsid w:val="008F004A"/>
    <w:rsid w:val="008F1BBD"/>
    <w:rsid w:val="008F5C80"/>
    <w:rsid w:val="008F6511"/>
    <w:rsid w:val="00907E9C"/>
    <w:rsid w:val="00910F42"/>
    <w:rsid w:val="00911E65"/>
    <w:rsid w:val="009178A4"/>
    <w:rsid w:val="00917F89"/>
    <w:rsid w:val="0092115C"/>
    <w:rsid w:val="00921C67"/>
    <w:rsid w:val="009303B5"/>
    <w:rsid w:val="00930D81"/>
    <w:rsid w:val="009323F9"/>
    <w:rsid w:val="0093797D"/>
    <w:rsid w:val="009424A4"/>
    <w:rsid w:val="0094260B"/>
    <w:rsid w:val="00942C36"/>
    <w:rsid w:val="009449EF"/>
    <w:rsid w:val="00945465"/>
    <w:rsid w:val="00954425"/>
    <w:rsid w:val="00957804"/>
    <w:rsid w:val="0096476A"/>
    <w:rsid w:val="00970201"/>
    <w:rsid w:val="00973EC0"/>
    <w:rsid w:val="0097516D"/>
    <w:rsid w:val="009764F6"/>
    <w:rsid w:val="00980FD6"/>
    <w:rsid w:val="009824F1"/>
    <w:rsid w:val="009929CD"/>
    <w:rsid w:val="009959F7"/>
    <w:rsid w:val="009966F7"/>
    <w:rsid w:val="009A16CE"/>
    <w:rsid w:val="009A49FB"/>
    <w:rsid w:val="009B4167"/>
    <w:rsid w:val="009B42B7"/>
    <w:rsid w:val="009B4A5B"/>
    <w:rsid w:val="009B53F7"/>
    <w:rsid w:val="009B6206"/>
    <w:rsid w:val="009B7B6B"/>
    <w:rsid w:val="009B7CD6"/>
    <w:rsid w:val="009C04CE"/>
    <w:rsid w:val="009C55C2"/>
    <w:rsid w:val="009C65D4"/>
    <w:rsid w:val="009C6649"/>
    <w:rsid w:val="009D3F7E"/>
    <w:rsid w:val="009D4C79"/>
    <w:rsid w:val="009D5CE1"/>
    <w:rsid w:val="009D7561"/>
    <w:rsid w:val="009E4605"/>
    <w:rsid w:val="009E616A"/>
    <w:rsid w:val="009E661C"/>
    <w:rsid w:val="009E73F4"/>
    <w:rsid w:val="009F69F4"/>
    <w:rsid w:val="009F786E"/>
    <w:rsid w:val="009F7BA6"/>
    <w:rsid w:val="00A042EA"/>
    <w:rsid w:val="00A10EC0"/>
    <w:rsid w:val="00A137CC"/>
    <w:rsid w:val="00A15302"/>
    <w:rsid w:val="00A302BB"/>
    <w:rsid w:val="00A31C74"/>
    <w:rsid w:val="00A355D6"/>
    <w:rsid w:val="00A37A8B"/>
    <w:rsid w:val="00A411B5"/>
    <w:rsid w:val="00A41971"/>
    <w:rsid w:val="00A47FEC"/>
    <w:rsid w:val="00A549B0"/>
    <w:rsid w:val="00A64E8F"/>
    <w:rsid w:val="00A75C6D"/>
    <w:rsid w:val="00A856B7"/>
    <w:rsid w:val="00A86B07"/>
    <w:rsid w:val="00A901D2"/>
    <w:rsid w:val="00A91F75"/>
    <w:rsid w:val="00AA0D5A"/>
    <w:rsid w:val="00AA0FAB"/>
    <w:rsid w:val="00AA4D9F"/>
    <w:rsid w:val="00AA591E"/>
    <w:rsid w:val="00AB0C04"/>
    <w:rsid w:val="00AB3817"/>
    <w:rsid w:val="00AB4E76"/>
    <w:rsid w:val="00AB7CF5"/>
    <w:rsid w:val="00AC02EF"/>
    <w:rsid w:val="00AC4D20"/>
    <w:rsid w:val="00AC59A7"/>
    <w:rsid w:val="00AC6D10"/>
    <w:rsid w:val="00AE2C3E"/>
    <w:rsid w:val="00AF0F73"/>
    <w:rsid w:val="00AF0FE8"/>
    <w:rsid w:val="00AF1196"/>
    <w:rsid w:val="00AF24C9"/>
    <w:rsid w:val="00AF7A2D"/>
    <w:rsid w:val="00B0078C"/>
    <w:rsid w:val="00B021C1"/>
    <w:rsid w:val="00B037A6"/>
    <w:rsid w:val="00B05218"/>
    <w:rsid w:val="00B07AA4"/>
    <w:rsid w:val="00B10411"/>
    <w:rsid w:val="00B15FC4"/>
    <w:rsid w:val="00B161AF"/>
    <w:rsid w:val="00B2149F"/>
    <w:rsid w:val="00B216FB"/>
    <w:rsid w:val="00B23128"/>
    <w:rsid w:val="00B277CD"/>
    <w:rsid w:val="00B30047"/>
    <w:rsid w:val="00B30611"/>
    <w:rsid w:val="00B324F7"/>
    <w:rsid w:val="00B34CB1"/>
    <w:rsid w:val="00B34E86"/>
    <w:rsid w:val="00B44473"/>
    <w:rsid w:val="00B5069D"/>
    <w:rsid w:val="00B540E6"/>
    <w:rsid w:val="00B57BA5"/>
    <w:rsid w:val="00B60A53"/>
    <w:rsid w:val="00B64D18"/>
    <w:rsid w:val="00B651BD"/>
    <w:rsid w:val="00B71741"/>
    <w:rsid w:val="00B717FC"/>
    <w:rsid w:val="00B81270"/>
    <w:rsid w:val="00B834E6"/>
    <w:rsid w:val="00B84A9D"/>
    <w:rsid w:val="00B8620D"/>
    <w:rsid w:val="00BA0D06"/>
    <w:rsid w:val="00BA271B"/>
    <w:rsid w:val="00BA4923"/>
    <w:rsid w:val="00BA64F9"/>
    <w:rsid w:val="00BA76AE"/>
    <w:rsid w:val="00BB28A8"/>
    <w:rsid w:val="00BB397E"/>
    <w:rsid w:val="00BB5256"/>
    <w:rsid w:val="00BC2966"/>
    <w:rsid w:val="00BC7B66"/>
    <w:rsid w:val="00BD067E"/>
    <w:rsid w:val="00BD0990"/>
    <w:rsid w:val="00BD3691"/>
    <w:rsid w:val="00BE2D35"/>
    <w:rsid w:val="00BE315D"/>
    <w:rsid w:val="00BE726C"/>
    <w:rsid w:val="00BF111A"/>
    <w:rsid w:val="00BF73A9"/>
    <w:rsid w:val="00C02BE2"/>
    <w:rsid w:val="00C03E2C"/>
    <w:rsid w:val="00C054CB"/>
    <w:rsid w:val="00C05ED1"/>
    <w:rsid w:val="00C0608E"/>
    <w:rsid w:val="00C0796E"/>
    <w:rsid w:val="00C159DC"/>
    <w:rsid w:val="00C2145E"/>
    <w:rsid w:val="00C41C74"/>
    <w:rsid w:val="00C507EC"/>
    <w:rsid w:val="00C542F9"/>
    <w:rsid w:val="00C5437B"/>
    <w:rsid w:val="00C6257C"/>
    <w:rsid w:val="00C62797"/>
    <w:rsid w:val="00C64167"/>
    <w:rsid w:val="00C64475"/>
    <w:rsid w:val="00C6671F"/>
    <w:rsid w:val="00C6723F"/>
    <w:rsid w:val="00C67D9C"/>
    <w:rsid w:val="00C768FE"/>
    <w:rsid w:val="00C8162E"/>
    <w:rsid w:val="00C857C4"/>
    <w:rsid w:val="00C8658A"/>
    <w:rsid w:val="00C87289"/>
    <w:rsid w:val="00C91025"/>
    <w:rsid w:val="00C913DD"/>
    <w:rsid w:val="00C927F6"/>
    <w:rsid w:val="00C94CAC"/>
    <w:rsid w:val="00CA2746"/>
    <w:rsid w:val="00CA5CA1"/>
    <w:rsid w:val="00CA63A1"/>
    <w:rsid w:val="00CA694D"/>
    <w:rsid w:val="00CB614A"/>
    <w:rsid w:val="00CC0198"/>
    <w:rsid w:val="00CC0C86"/>
    <w:rsid w:val="00CC4301"/>
    <w:rsid w:val="00CD138D"/>
    <w:rsid w:val="00CD2063"/>
    <w:rsid w:val="00CF0F06"/>
    <w:rsid w:val="00CF2C52"/>
    <w:rsid w:val="00CF2FB6"/>
    <w:rsid w:val="00CF69DC"/>
    <w:rsid w:val="00D01F0B"/>
    <w:rsid w:val="00D11BCA"/>
    <w:rsid w:val="00D13EED"/>
    <w:rsid w:val="00D16636"/>
    <w:rsid w:val="00D23F52"/>
    <w:rsid w:val="00D265A2"/>
    <w:rsid w:val="00D27A34"/>
    <w:rsid w:val="00D304C9"/>
    <w:rsid w:val="00D30F9F"/>
    <w:rsid w:val="00D315EE"/>
    <w:rsid w:val="00D33B50"/>
    <w:rsid w:val="00D42F3C"/>
    <w:rsid w:val="00D45F3B"/>
    <w:rsid w:val="00D51979"/>
    <w:rsid w:val="00D532E4"/>
    <w:rsid w:val="00D54C59"/>
    <w:rsid w:val="00D56708"/>
    <w:rsid w:val="00D577DD"/>
    <w:rsid w:val="00D6230D"/>
    <w:rsid w:val="00D635FB"/>
    <w:rsid w:val="00D72894"/>
    <w:rsid w:val="00D72A99"/>
    <w:rsid w:val="00D74E3B"/>
    <w:rsid w:val="00D758EF"/>
    <w:rsid w:val="00D75F26"/>
    <w:rsid w:val="00D85C12"/>
    <w:rsid w:val="00D92639"/>
    <w:rsid w:val="00D960DD"/>
    <w:rsid w:val="00DB0FB4"/>
    <w:rsid w:val="00DC4A41"/>
    <w:rsid w:val="00DC6379"/>
    <w:rsid w:val="00DD20C0"/>
    <w:rsid w:val="00DD29BA"/>
    <w:rsid w:val="00DD31EB"/>
    <w:rsid w:val="00DE1F82"/>
    <w:rsid w:val="00DE29CD"/>
    <w:rsid w:val="00DE32CA"/>
    <w:rsid w:val="00DF60C6"/>
    <w:rsid w:val="00E03800"/>
    <w:rsid w:val="00E11493"/>
    <w:rsid w:val="00E1302C"/>
    <w:rsid w:val="00E20FFE"/>
    <w:rsid w:val="00E22F74"/>
    <w:rsid w:val="00E243AB"/>
    <w:rsid w:val="00E25184"/>
    <w:rsid w:val="00E3229F"/>
    <w:rsid w:val="00E34CE0"/>
    <w:rsid w:val="00E46075"/>
    <w:rsid w:val="00E51CD6"/>
    <w:rsid w:val="00E649D1"/>
    <w:rsid w:val="00E64FD0"/>
    <w:rsid w:val="00E66412"/>
    <w:rsid w:val="00E90695"/>
    <w:rsid w:val="00E92356"/>
    <w:rsid w:val="00E96191"/>
    <w:rsid w:val="00EA0050"/>
    <w:rsid w:val="00EA13F0"/>
    <w:rsid w:val="00EA72AA"/>
    <w:rsid w:val="00EB071E"/>
    <w:rsid w:val="00EE36F6"/>
    <w:rsid w:val="00EE4D5A"/>
    <w:rsid w:val="00EE5276"/>
    <w:rsid w:val="00EE7094"/>
    <w:rsid w:val="00EE7B6B"/>
    <w:rsid w:val="00EF3CD8"/>
    <w:rsid w:val="00EF4978"/>
    <w:rsid w:val="00EF51D9"/>
    <w:rsid w:val="00F00B65"/>
    <w:rsid w:val="00F13F46"/>
    <w:rsid w:val="00F15EAB"/>
    <w:rsid w:val="00F1716C"/>
    <w:rsid w:val="00F222D5"/>
    <w:rsid w:val="00F27BC3"/>
    <w:rsid w:val="00F27C09"/>
    <w:rsid w:val="00F30F5E"/>
    <w:rsid w:val="00F3147B"/>
    <w:rsid w:val="00F33F91"/>
    <w:rsid w:val="00F45A79"/>
    <w:rsid w:val="00F4697C"/>
    <w:rsid w:val="00F46D75"/>
    <w:rsid w:val="00F5051F"/>
    <w:rsid w:val="00F55AE6"/>
    <w:rsid w:val="00F63003"/>
    <w:rsid w:val="00F671FB"/>
    <w:rsid w:val="00F73099"/>
    <w:rsid w:val="00F90DF1"/>
    <w:rsid w:val="00FA19B4"/>
    <w:rsid w:val="00FB12AE"/>
    <w:rsid w:val="00FB4291"/>
    <w:rsid w:val="00FB73C0"/>
    <w:rsid w:val="00FC0DAD"/>
    <w:rsid w:val="00FC316B"/>
    <w:rsid w:val="00FC3C1B"/>
    <w:rsid w:val="00FE3ABA"/>
    <w:rsid w:val="00FE67B3"/>
    <w:rsid w:val="00FF2E5E"/>
    <w:rsid w:val="00FF36A9"/>
    <w:rsid w:val="00FF3D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8CFA7"/>
  <w15:chartTrackingRefBased/>
  <w15:docId w15:val="{B8C03811-5712-4EB4-AEFC-865DCE2A9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13B"/>
    <w:rPr>
      <w:rFonts w:ascii="Segoe UI" w:hAnsi="Segoe UI" w:cs="Segoe UI"/>
      <w:sz w:val="18"/>
      <w:szCs w:val="18"/>
    </w:rPr>
  </w:style>
  <w:style w:type="character" w:styleId="Hyperlink">
    <w:name w:val="Hyperlink"/>
    <w:basedOn w:val="DefaultParagraphFont"/>
    <w:uiPriority w:val="99"/>
    <w:unhideWhenUsed/>
    <w:rsid w:val="002F5A94"/>
    <w:rPr>
      <w:color w:val="0563C1" w:themeColor="hyperlink"/>
      <w:u w:val="single"/>
    </w:rPr>
  </w:style>
  <w:style w:type="character" w:styleId="CommentReference">
    <w:name w:val="annotation reference"/>
    <w:basedOn w:val="DefaultParagraphFont"/>
    <w:uiPriority w:val="99"/>
    <w:semiHidden/>
    <w:unhideWhenUsed/>
    <w:rsid w:val="009824F1"/>
  </w:style>
  <w:style w:type="paragraph" w:styleId="CommentText">
    <w:name w:val="annotation text"/>
    <w:basedOn w:val="Normal"/>
    <w:link w:val="CommentTextChar"/>
    <w:uiPriority w:val="99"/>
    <w:semiHidden/>
    <w:unhideWhenUsed/>
    <w:rsid w:val="009178A4"/>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9178A4"/>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87000">
      <w:bodyDiv w:val="1"/>
      <w:marLeft w:val="0"/>
      <w:marRight w:val="0"/>
      <w:marTop w:val="0"/>
      <w:marBottom w:val="0"/>
      <w:divBdr>
        <w:top w:val="none" w:sz="0" w:space="0" w:color="auto"/>
        <w:left w:val="none" w:sz="0" w:space="0" w:color="auto"/>
        <w:bottom w:val="none" w:sz="0" w:space="0" w:color="auto"/>
        <w:right w:val="none" w:sz="0" w:space="0" w:color="auto"/>
      </w:divBdr>
    </w:div>
    <w:div w:id="214630676">
      <w:bodyDiv w:val="1"/>
      <w:marLeft w:val="0"/>
      <w:marRight w:val="0"/>
      <w:marTop w:val="0"/>
      <w:marBottom w:val="0"/>
      <w:divBdr>
        <w:top w:val="none" w:sz="0" w:space="0" w:color="auto"/>
        <w:left w:val="none" w:sz="0" w:space="0" w:color="auto"/>
        <w:bottom w:val="none" w:sz="0" w:space="0" w:color="auto"/>
        <w:right w:val="none" w:sz="0" w:space="0" w:color="auto"/>
      </w:divBdr>
      <w:divsChild>
        <w:div w:id="1857231954">
          <w:marLeft w:val="0"/>
          <w:marRight w:val="0"/>
          <w:marTop w:val="0"/>
          <w:marBottom w:val="0"/>
          <w:divBdr>
            <w:top w:val="none" w:sz="0" w:space="0" w:color="auto"/>
            <w:left w:val="none" w:sz="0" w:space="0" w:color="auto"/>
            <w:bottom w:val="none" w:sz="0" w:space="0" w:color="auto"/>
            <w:right w:val="none" w:sz="0" w:space="0" w:color="auto"/>
          </w:divBdr>
          <w:divsChild>
            <w:div w:id="1084954221">
              <w:marLeft w:val="0"/>
              <w:marRight w:val="0"/>
              <w:marTop w:val="0"/>
              <w:marBottom w:val="0"/>
              <w:divBdr>
                <w:top w:val="none" w:sz="0" w:space="0" w:color="auto"/>
                <w:left w:val="none" w:sz="0" w:space="0" w:color="auto"/>
                <w:bottom w:val="none" w:sz="0" w:space="0" w:color="auto"/>
                <w:right w:val="none" w:sz="0" w:space="0" w:color="auto"/>
              </w:divBdr>
              <w:divsChild>
                <w:div w:id="20591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84403">
      <w:bodyDiv w:val="1"/>
      <w:marLeft w:val="0"/>
      <w:marRight w:val="0"/>
      <w:marTop w:val="0"/>
      <w:marBottom w:val="0"/>
      <w:divBdr>
        <w:top w:val="none" w:sz="0" w:space="0" w:color="auto"/>
        <w:left w:val="none" w:sz="0" w:space="0" w:color="auto"/>
        <w:bottom w:val="none" w:sz="0" w:space="0" w:color="auto"/>
        <w:right w:val="none" w:sz="0" w:space="0" w:color="auto"/>
      </w:divBdr>
      <w:divsChild>
        <w:div w:id="147938201">
          <w:marLeft w:val="0"/>
          <w:marRight w:val="0"/>
          <w:marTop w:val="0"/>
          <w:marBottom w:val="0"/>
          <w:divBdr>
            <w:top w:val="none" w:sz="0" w:space="0" w:color="auto"/>
            <w:left w:val="none" w:sz="0" w:space="0" w:color="auto"/>
            <w:bottom w:val="none" w:sz="0" w:space="0" w:color="auto"/>
            <w:right w:val="none" w:sz="0" w:space="0" w:color="auto"/>
          </w:divBdr>
          <w:divsChild>
            <w:div w:id="848330067">
              <w:marLeft w:val="0"/>
              <w:marRight w:val="0"/>
              <w:marTop w:val="0"/>
              <w:marBottom w:val="0"/>
              <w:divBdr>
                <w:top w:val="none" w:sz="0" w:space="0" w:color="auto"/>
                <w:left w:val="none" w:sz="0" w:space="0" w:color="auto"/>
                <w:bottom w:val="none" w:sz="0" w:space="0" w:color="auto"/>
                <w:right w:val="none" w:sz="0" w:space="0" w:color="auto"/>
              </w:divBdr>
              <w:divsChild>
                <w:div w:id="47291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691008">
      <w:bodyDiv w:val="1"/>
      <w:marLeft w:val="0"/>
      <w:marRight w:val="0"/>
      <w:marTop w:val="0"/>
      <w:marBottom w:val="0"/>
      <w:divBdr>
        <w:top w:val="none" w:sz="0" w:space="0" w:color="auto"/>
        <w:left w:val="none" w:sz="0" w:space="0" w:color="auto"/>
        <w:bottom w:val="none" w:sz="0" w:space="0" w:color="auto"/>
        <w:right w:val="none" w:sz="0" w:space="0" w:color="auto"/>
      </w:divBdr>
      <w:divsChild>
        <w:div w:id="1160999164">
          <w:marLeft w:val="0"/>
          <w:marRight w:val="0"/>
          <w:marTop w:val="0"/>
          <w:marBottom w:val="0"/>
          <w:divBdr>
            <w:top w:val="none" w:sz="0" w:space="0" w:color="auto"/>
            <w:left w:val="none" w:sz="0" w:space="0" w:color="auto"/>
            <w:bottom w:val="none" w:sz="0" w:space="0" w:color="auto"/>
            <w:right w:val="none" w:sz="0" w:space="0" w:color="auto"/>
          </w:divBdr>
          <w:divsChild>
            <w:div w:id="70470263">
              <w:marLeft w:val="0"/>
              <w:marRight w:val="0"/>
              <w:marTop w:val="0"/>
              <w:marBottom w:val="0"/>
              <w:divBdr>
                <w:top w:val="none" w:sz="0" w:space="0" w:color="auto"/>
                <w:left w:val="none" w:sz="0" w:space="0" w:color="auto"/>
                <w:bottom w:val="none" w:sz="0" w:space="0" w:color="auto"/>
                <w:right w:val="none" w:sz="0" w:space="0" w:color="auto"/>
              </w:divBdr>
              <w:divsChild>
                <w:div w:id="2525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83050">
      <w:bodyDiv w:val="1"/>
      <w:marLeft w:val="0"/>
      <w:marRight w:val="0"/>
      <w:marTop w:val="0"/>
      <w:marBottom w:val="0"/>
      <w:divBdr>
        <w:top w:val="none" w:sz="0" w:space="0" w:color="auto"/>
        <w:left w:val="none" w:sz="0" w:space="0" w:color="auto"/>
        <w:bottom w:val="none" w:sz="0" w:space="0" w:color="auto"/>
        <w:right w:val="none" w:sz="0" w:space="0" w:color="auto"/>
      </w:divBdr>
    </w:div>
    <w:div w:id="1030105599">
      <w:bodyDiv w:val="1"/>
      <w:marLeft w:val="0"/>
      <w:marRight w:val="0"/>
      <w:marTop w:val="0"/>
      <w:marBottom w:val="0"/>
      <w:divBdr>
        <w:top w:val="none" w:sz="0" w:space="0" w:color="auto"/>
        <w:left w:val="none" w:sz="0" w:space="0" w:color="auto"/>
        <w:bottom w:val="none" w:sz="0" w:space="0" w:color="auto"/>
        <w:right w:val="none" w:sz="0" w:space="0" w:color="auto"/>
      </w:divBdr>
    </w:div>
    <w:div w:id="185179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cc-csc.ca/review-revue/2021/index-fra.html" TargetMode="External"/><Relationship Id="rId4" Type="http://schemas.openxmlformats.org/officeDocument/2006/relationships/hyperlink" Target="https://www.scc-csc.ca/review-revue/2021/index-e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Kandice Ardiel</dc:creator>
  <cp:keywords/>
  <dc:description/>
  <cp:lastModifiedBy>Carrière Caroline</cp:lastModifiedBy>
  <cp:revision>21</cp:revision>
  <cp:lastPrinted>2019-04-03T18:11:00Z</cp:lastPrinted>
  <dcterms:created xsi:type="dcterms:W3CDTF">2020-04-20T19:07:00Z</dcterms:created>
  <dcterms:modified xsi:type="dcterms:W3CDTF">2022-04-11T13:30:00Z</dcterms:modified>
</cp:coreProperties>
</file>