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CD6FBE" w:rsidRDefault="000E391F" w:rsidP="000E391F">
      <w:pPr>
        <w:pStyle w:val="Header"/>
        <w:jc w:val="center"/>
        <w:rPr>
          <w:b/>
          <w:sz w:val="32"/>
          <w:szCs w:val="32"/>
        </w:rPr>
      </w:pPr>
      <w:r w:rsidRPr="00CD6FBE">
        <w:rPr>
          <w:b/>
          <w:sz w:val="32"/>
          <w:szCs w:val="32"/>
        </w:rPr>
        <w:t>Supreme Court of Canada / Cour suprême du Canada</w:t>
      </w:r>
    </w:p>
    <w:p w:rsidR="000E391F" w:rsidRPr="00CD6FBE" w:rsidRDefault="000E391F" w:rsidP="000E391F">
      <w:pPr>
        <w:widowControl w:val="0"/>
        <w:rPr>
          <w:sz w:val="20"/>
        </w:rPr>
      </w:pPr>
    </w:p>
    <w:p w:rsidR="000E391F" w:rsidRPr="00CD6FBE" w:rsidRDefault="000E391F" w:rsidP="000E391F">
      <w:pPr>
        <w:widowControl w:val="0"/>
        <w:rPr>
          <w:i/>
          <w:sz w:val="20"/>
        </w:rPr>
      </w:pPr>
    </w:p>
    <w:p w:rsidR="006F2579" w:rsidRPr="00CD6FBE" w:rsidRDefault="006F2579" w:rsidP="006F2579">
      <w:pPr>
        <w:widowControl w:val="0"/>
        <w:rPr>
          <w:i/>
          <w:sz w:val="20"/>
        </w:rPr>
      </w:pPr>
      <w:r w:rsidRPr="00CD6FBE">
        <w:rPr>
          <w:i/>
          <w:sz w:val="20"/>
        </w:rPr>
        <w:t>(</w:t>
      </w:r>
      <w:r w:rsidR="003240B6" w:rsidRPr="00CD6FBE">
        <w:rPr>
          <w:i/>
          <w:sz w:val="20"/>
        </w:rPr>
        <w:t>L</w:t>
      </w:r>
      <w:r w:rsidRPr="00CD6FBE">
        <w:rPr>
          <w:i/>
          <w:sz w:val="20"/>
        </w:rPr>
        <w:t>e français suit)</w:t>
      </w:r>
    </w:p>
    <w:p w:rsidR="006F2579" w:rsidRPr="00CD6FBE" w:rsidRDefault="006F2579" w:rsidP="006F2579">
      <w:pPr>
        <w:widowControl w:val="0"/>
        <w:rPr>
          <w:sz w:val="20"/>
        </w:rPr>
      </w:pPr>
    </w:p>
    <w:p w:rsidR="006F2579" w:rsidRPr="00CD6FBE" w:rsidRDefault="00B07908" w:rsidP="006F2579">
      <w:pPr>
        <w:widowControl w:val="0"/>
        <w:jc w:val="center"/>
        <w:rPr>
          <w:b/>
          <w:szCs w:val="24"/>
        </w:rPr>
      </w:pPr>
      <w:r w:rsidRPr="00CD6FBE">
        <w:rPr>
          <w:szCs w:val="24"/>
        </w:rPr>
        <w:fldChar w:fldCharType="begin"/>
      </w:r>
      <w:r w:rsidR="006F2579" w:rsidRPr="00CD6FBE">
        <w:rPr>
          <w:szCs w:val="24"/>
        </w:rPr>
        <w:instrText xml:space="preserve"> SEQ CHAPTER \h \r 1</w:instrText>
      </w:r>
      <w:r w:rsidRPr="00CD6FBE">
        <w:rPr>
          <w:szCs w:val="24"/>
        </w:rPr>
        <w:fldChar w:fldCharType="end"/>
      </w:r>
      <w:r w:rsidR="006F2579" w:rsidRPr="00CD6FBE">
        <w:rPr>
          <w:b/>
          <w:szCs w:val="24"/>
        </w:rPr>
        <w:t>JUDGMENT</w:t>
      </w:r>
      <w:r w:rsidR="00E91414" w:rsidRPr="00CD6FBE">
        <w:rPr>
          <w:b/>
          <w:szCs w:val="24"/>
        </w:rPr>
        <w:t>S</w:t>
      </w:r>
      <w:r w:rsidR="006F2579" w:rsidRPr="00CD6FBE">
        <w:rPr>
          <w:b/>
          <w:szCs w:val="24"/>
        </w:rPr>
        <w:t xml:space="preserve"> TO B</w:t>
      </w:r>
      <w:r w:rsidR="00001846" w:rsidRPr="00CD6FBE">
        <w:rPr>
          <w:b/>
          <w:szCs w:val="24"/>
        </w:rPr>
        <w:t>E RENDERED IN LE</w:t>
      </w:r>
      <w:r w:rsidR="00A0288A" w:rsidRPr="00CD6FBE">
        <w:rPr>
          <w:b/>
          <w:szCs w:val="24"/>
        </w:rPr>
        <w:t>A</w:t>
      </w:r>
      <w:r w:rsidR="00001846" w:rsidRPr="00CD6FBE">
        <w:rPr>
          <w:b/>
          <w:szCs w:val="24"/>
        </w:rPr>
        <w:t>VE APPLICATION</w:t>
      </w:r>
      <w:r w:rsidR="00E91414" w:rsidRPr="00CD6FBE">
        <w:rPr>
          <w:b/>
          <w:szCs w:val="24"/>
        </w:rPr>
        <w:t>S</w:t>
      </w:r>
    </w:p>
    <w:p w:rsidR="006F2579" w:rsidRPr="00CD6FBE" w:rsidRDefault="006F2579" w:rsidP="006F2579">
      <w:pPr>
        <w:widowControl w:val="0"/>
        <w:rPr>
          <w:szCs w:val="24"/>
        </w:rPr>
      </w:pPr>
    </w:p>
    <w:p w:rsidR="006F2579" w:rsidRPr="00CD6FBE" w:rsidRDefault="009A4BCA" w:rsidP="006F2579">
      <w:pPr>
        <w:widowControl w:val="0"/>
        <w:rPr>
          <w:szCs w:val="24"/>
        </w:rPr>
      </w:pPr>
      <w:r w:rsidRPr="00CD6FBE">
        <w:rPr>
          <w:b/>
          <w:szCs w:val="24"/>
        </w:rPr>
        <w:t>May</w:t>
      </w:r>
      <w:r w:rsidR="00A15B66" w:rsidRPr="00CD6FBE">
        <w:rPr>
          <w:b/>
          <w:szCs w:val="24"/>
        </w:rPr>
        <w:t xml:space="preserve"> </w:t>
      </w:r>
      <w:r w:rsidR="004E2CF0" w:rsidRPr="00CD6FBE">
        <w:rPr>
          <w:b/>
          <w:szCs w:val="24"/>
        </w:rPr>
        <w:t>24</w:t>
      </w:r>
      <w:r w:rsidR="004441C7" w:rsidRPr="00CD6FBE">
        <w:rPr>
          <w:b/>
          <w:szCs w:val="24"/>
        </w:rPr>
        <w:t>,</w:t>
      </w:r>
      <w:r w:rsidR="006F2579" w:rsidRPr="00CD6FBE">
        <w:rPr>
          <w:b/>
          <w:szCs w:val="24"/>
        </w:rPr>
        <w:t xml:space="preserve"> </w:t>
      </w:r>
      <w:r w:rsidR="0054689F" w:rsidRPr="00CD6FBE">
        <w:rPr>
          <w:b/>
          <w:szCs w:val="24"/>
        </w:rPr>
        <w:t>20</w:t>
      </w:r>
      <w:r w:rsidR="00526754" w:rsidRPr="00CD6FBE">
        <w:rPr>
          <w:b/>
          <w:szCs w:val="24"/>
        </w:rPr>
        <w:t>2</w:t>
      </w:r>
      <w:r w:rsidR="00644008" w:rsidRPr="00CD6FBE">
        <w:rPr>
          <w:b/>
          <w:szCs w:val="24"/>
        </w:rPr>
        <w:t>2</w:t>
      </w:r>
    </w:p>
    <w:p w:rsidR="006F2579" w:rsidRPr="00CD6FBE" w:rsidRDefault="00674F39" w:rsidP="006F2579">
      <w:pPr>
        <w:widowControl w:val="0"/>
        <w:rPr>
          <w:b/>
          <w:szCs w:val="24"/>
        </w:rPr>
      </w:pPr>
      <w:r w:rsidRPr="00CD6FBE">
        <w:rPr>
          <w:b/>
          <w:szCs w:val="24"/>
        </w:rPr>
        <w:t>For immediate release</w:t>
      </w:r>
    </w:p>
    <w:p w:rsidR="006F2579" w:rsidRPr="00CD6FBE" w:rsidRDefault="006F2579" w:rsidP="006F2579">
      <w:pPr>
        <w:widowControl w:val="0"/>
        <w:rPr>
          <w:szCs w:val="24"/>
        </w:rPr>
      </w:pPr>
    </w:p>
    <w:p w:rsidR="006F2579" w:rsidRPr="00CD6FBE" w:rsidRDefault="006F2579" w:rsidP="006F2579">
      <w:pPr>
        <w:widowControl w:val="0"/>
        <w:rPr>
          <w:szCs w:val="24"/>
          <w:lang w:val="fr-CA"/>
        </w:rPr>
      </w:pPr>
      <w:r w:rsidRPr="00CD6FBE">
        <w:rPr>
          <w:b/>
          <w:szCs w:val="24"/>
        </w:rPr>
        <w:t>OTTAWA</w:t>
      </w:r>
      <w:r w:rsidRPr="00CD6FBE">
        <w:rPr>
          <w:szCs w:val="24"/>
        </w:rPr>
        <w:t xml:space="preserve"> – The Supreme Court of Canad</w:t>
      </w:r>
      <w:r w:rsidR="006246E4" w:rsidRPr="00CD6FBE">
        <w:rPr>
          <w:szCs w:val="24"/>
        </w:rPr>
        <w:t>a</w:t>
      </w:r>
      <w:r w:rsidRPr="00CD6FBE">
        <w:rPr>
          <w:szCs w:val="24"/>
        </w:rPr>
        <w:t xml:space="preserve"> announced today that judgment in the following </w:t>
      </w:r>
      <w:r w:rsidR="00DB6199" w:rsidRPr="00CD6FBE">
        <w:rPr>
          <w:szCs w:val="24"/>
        </w:rPr>
        <w:t>leave application</w:t>
      </w:r>
      <w:r w:rsidR="00E91414" w:rsidRPr="00CD6FBE">
        <w:rPr>
          <w:szCs w:val="24"/>
        </w:rPr>
        <w:t>s</w:t>
      </w:r>
      <w:r w:rsidR="00DB6199" w:rsidRPr="00CD6FBE">
        <w:rPr>
          <w:szCs w:val="24"/>
        </w:rPr>
        <w:t xml:space="preserve"> </w:t>
      </w:r>
      <w:r w:rsidRPr="00CD6FBE">
        <w:rPr>
          <w:szCs w:val="24"/>
        </w:rPr>
        <w:t>will be delivere</w:t>
      </w:r>
      <w:r w:rsidR="00CE2C5F" w:rsidRPr="00CD6FBE">
        <w:rPr>
          <w:szCs w:val="24"/>
        </w:rPr>
        <w:t>d</w:t>
      </w:r>
      <w:r w:rsidRPr="00CD6FBE">
        <w:rPr>
          <w:szCs w:val="24"/>
        </w:rPr>
        <w:t xml:space="preserve"> at 9:45 a.m. </w:t>
      </w:r>
      <w:r w:rsidR="00E05816" w:rsidRPr="00CD6FBE">
        <w:rPr>
          <w:szCs w:val="24"/>
        </w:rPr>
        <w:t>E</w:t>
      </w:r>
      <w:r w:rsidR="00882B6B" w:rsidRPr="00CD6FBE">
        <w:rPr>
          <w:szCs w:val="24"/>
        </w:rPr>
        <w:t>D</w:t>
      </w:r>
      <w:r w:rsidR="00E05816" w:rsidRPr="00CD6FBE">
        <w:rPr>
          <w:szCs w:val="24"/>
        </w:rPr>
        <w:t>T</w:t>
      </w:r>
      <w:r w:rsidRPr="00CD6FBE">
        <w:rPr>
          <w:szCs w:val="24"/>
        </w:rPr>
        <w:t xml:space="preserve"> on </w:t>
      </w:r>
      <w:r w:rsidR="00322A9C" w:rsidRPr="00CD6FBE">
        <w:rPr>
          <w:szCs w:val="24"/>
        </w:rPr>
        <w:t>Thurs</w:t>
      </w:r>
      <w:r w:rsidR="00680A85" w:rsidRPr="00CD6FBE">
        <w:rPr>
          <w:szCs w:val="24"/>
        </w:rPr>
        <w:t>day</w:t>
      </w:r>
      <w:r w:rsidRPr="00CD6FBE">
        <w:rPr>
          <w:szCs w:val="24"/>
        </w:rPr>
        <w:t xml:space="preserve">, </w:t>
      </w:r>
      <w:r w:rsidR="009A4BCA" w:rsidRPr="00CD6FBE">
        <w:rPr>
          <w:szCs w:val="24"/>
        </w:rPr>
        <w:t>May</w:t>
      </w:r>
      <w:r w:rsidR="00455912" w:rsidRPr="00CD6FBE">
        <w:rPr>
          <w:szCs w:val="24"/>
        </w:rPr>
        <w:t xml:space="preserve"> </w:t>
      </w:r>
      <w:r w:rsidR="004E2CF0" w:rsidRPr="00CD6FBE">
        <w:rPr>
          <w:szCs w:val="24"/>
        </w:rPr>
        <w:t>26</w:t>
      </w:r>
      <w:r w:rsidR="007E112F" w:rsidRPr="00CD6FBE">
        <w:rPr>
          <w:szCs w:val="24"/>
        </w:rPr>
        <w:t>,</w:t>
      </w:r>
      <w:r w:rsidR="002F38D7" w:rsidRPr="00CD6FBE">
        <w:rPr>
          <w:szCs w:val="24"/>
        </w:rPr>
        <w:t xml:space="preserve"> </w:t>
      </w:r>
      <w:r w:rsidR="006648D1" w:rsidRPr="00CD6FBE">
        <w:rPr>
          <w:szCs w:val="24"/>
        </w:rPr>
        <w:t>20</w:t>
      </w:r>
      <w:r w:rsidR="00526754" w:rsidRPr="00CD6FBE">
        <w:rPr>
          <w:szCs w:val="24"/>
        </w:rPr>
        <w:t>2</w:t>
      </w:r>
      <w:r w:rsidR="00644008" w:rsidRPr="00CD6FBE">
        <w:rPr>
          <w:szCs w:val="24"/>
        </w:rPr>
        <w:t>2</w:t>
      </w:r>
      <w:r w:rsidRPr="00CD6FBE">
        <w:rPr>
          <w:szCs w:val="24"/>
        </w:rPr>
        <w:t xml:space="preserve">. </w:t>
      </w:r>
      <w:r w:rsidRPr="00CD6FBE">
        <w:rPr>
          <w:szCs w:val="24"/>
          <w:lang w:val="fr-CA"/>
        </w:rPr>
        <w:t>This list is subject to chang</w:t>
      </w:r>
      <w:r w:rsidR="00192F7F" w:rsidRPr="00CD6FBE">
        <w:rPr>
          <w:szCs w:val="24"/>
          <w:lang w:val="fr-CA"/>
        </w:rPr>
        <w:t>e</w:t>
      </w:r>
      <w:r w:rsidRPr="00CD6FBE">
        <w:rPr>
          <w:szCs w:val="24"/>
          <w:lang w:val="fr-CA"/>
        </w:rPr>
        <w:t>.</w:t>
      </w:r>
    </w:p>
    <w:p w:rsidR="00FF5AA4" w:rsidRPr="00CD6FBE" w:rsidRDefault="00FF5AA4" w:rsidP="006F2579">
      <w:pPr>
        <w:widowControl w:val="0"/>
        <w:rPr>
          <w:szCs w:val="24"/>
          <w:lang w:val="fr-CA"/>
        </w:rPr>
      </w:pPr>
    </w:p>
    <w:p w:rsidR="00B43418" w:rsidRPr="00CD6FBE" w:rsidRDefault="00B43418" w:rsidP="006F2579">
      <w:pPr>
        <w:widowControl w:val="0"/>
        <w:rPr>
          <w:szCs w:val="24"/>
          <w:lang w:val="fr-CA"/>
        </w:rPr>
      </w:pPr>
    </w:p>
    <w:p w:rsidR="006F2579" w:rsidRPr="00CD6FBE" w:rsidRDefault="006F2579" w:rsidP="006F2579">
      <w:pPr>
        <w:widowControl w:val="0"/>
        <w:jc w:val="center"/>
        <w:rPr>
          <w:szCs w:val="24"/>
          <w:lang w:val="fr-CA"/>
        </w:rPr>
      </w:pPr>
      <w:r w:rsidRPr="00CD6FBE">
        <w:rPr>
          <w:b/>
          <w:szCs w:val="24"/>
          <w:lang w:val="fr-CA"/>
        </w:rPr>
        <w:t>PROCHAIN</w:t>
      </w:r>
      <w:r w:rsidR="00E91414" w:rsidRPr="00CD6FBE">
        <w:rPr>
          <w:b/>
          <w:szCs w:val="24"/>
          <w:lang w:val="fr-CA"/>
        </w:rPr>
        <w:t>S</w:t>
      </w:r>
      <w:r w:rsidRPr="00CD6FBE">
        <w:rPr>
          <w:b/>
          <w:szCs w:val="24"/>
          <w:lang w:val="fr-CA"/>
        </w:rPr>
        <w:t xml:space="preserve"> JUGEMENT</w:t>
      </w:r>
      <w:r w:rsidR="00E91414" w:rsidRPr="00CD6FBE">
        <w:rPr>
          <w:b/>
          <w:szCs w:val="24"/>
          <w:lang w:val="fr-CA"/>
        </w:rPr>
        <w:t>S</w:t>
      </w:r>
      <w:r w:rsidR="00001846" w:rsidRPr="00CD6FBE">
        <w:rPr>
          <w:b/>
          <w:szCs w:val="24"/>
          <w:lang w:val="fr-CA"/>
        </w:rPr>
        <w:t xml:space="preserve"> SUR DEMANDE</w:t>
      </w:r>
      <w:r w:rsidR="00E91414" w:rsidRPr="00CD6FBE">
        <w:rPr>
          <w:b/>
          <w:szCs w:val="24"/>
          <w:lang w:val="fr-CA"/>
        </w:rPr>
        <w:t>S</w:t>
      </w:r>
      <w:r w:rsidRPr="00CD6FBE">
        <w:rPr>
          <w:b/>
          <w:szCs w:val="24"/>
          <w:lang w:val="fr-CA"/>
        </w:rPr>
        <w:t xml:space="preserve"> D’AUTORISATION</w:t>
      </w:r>
    </w:p>
    <w:p w:rsidR="006F2579" w:rsidRPr="00CD6FBE" w:rsidRDefault="006F2579" w:rsidP="006F2579">
      <w:pPr>
        <w:widowControl w:val="0"/>
        <w:rPr>
          <w:szCs w:val="24"/>
          <w:lang w:val="fr-CA"/>
        </w:rPr>
      </w:pPr>
    </w:p>
    <w:p w:rsidR="006F2579" w:rsidRPr="00CD6FBE" w:rsidRDefault="006F2579" w:rsidP="006F2579">
      <w:pPr>
        <w:widowControl w:val="0"/>
        <w:rPr>
          <w:szCs w:val="24"/>
          <w:lang w:val="fr-CA"/>
        </w:rPr>
      </w:pPr>
      <w:r w:rsidRPr="00CD6FBE">
        <w:rPr>
          <w:b/>
          <w:szCs w:val="24"/>
          <w:lang w:val="fr-CA"/>
        </w:rPr>
        <w:t>Le</w:t>
      </w:r>
      <w:r w:rsidR="00957A76" w:rsidRPr="00CD6FBE">
        <w:rPr>
          <w:b/>
          <w:szCs w:val="24"/>
          <w:lang w:val="fr-CA"/>
        </w:rPr>
        <w:t xml:space="preserve"> </w:t>
      </w:r>
      <w:r w:rsidR="004E2CF0" w:rsidRPr="00CD6FBE">
        <w:rPr>
          <w:b/>
          <w:szCs w:val="24"/>
          <w:lang w:val="fr-CA"/>
        </w:rPr>
        <w:t>24</w:t>
      </w:r>
      <w:r w:rsidR="00075EC0" w:rsidRPr="00CD6FBE">
        <w:rPr>
          <w:b/>
          <w:szCs w:val="24"/>
          <w:lang w:val="fr-CA"/>
        </w:rPr>
        <w:t xml:space="preserve"> </w:t>
      </w:r>
      <w:r w:rsidR="009A4BCA" w:rsidRPr="00CD6FBE">
        <w:rPr>
          <w:b/>
          <w:szCs w:val="24"/>
          <w:lang w:val="fr-CA"/>
        </w:rPr>
        <w:t>mai</w:t>
      </w:r>
      <w:r w:rsidR="00A151D1" w:rsidRPr="00CD6FBE">
        <w:rPr>
          <w:b/>
          <w:szCs w:val="24"/>
          <w:lang w:val="fr-CA"/>
        </w:rPr>
        <w:t xml:space="preserve"> 20</w:t>
      </w:r>
      <w:r w:rsidR="00526754" w:rsidRPr="00CD6FBE">
        <w:rPr>
          <w:b/>
          <w:szCs w:val="24"/>
          <w:lang w:val="fr-CA"/>
        </w:rPr>
        <w:t>2</w:t>
      </w:r>
      <w:r w:rsidR="00644008" w:rsidRPr="00CD6FBE">
        <w:rPr>
          <w:b/>
          <w:szCs w:val="24"/>
          <w:lang w:val="fr-CA"/>
        </w:rPr>
        <w:t>2</w:t>
      </w:r>
    </w:p>
    <w:p w:rsidR="006F2579" w:rsidRPr="00CD6FBE" w:rsidRDefault="006F2579" w:rsidP="006F2579">
      <w:pPr>
        <w:widowControl w:val="0"/>
        <w:rPr>
          <w:b/>
          <w:szCs w:val="24"/>
          <w:lang w:val="fr-CA"/>
        </w:rPr>
      </w:pPr>
      <w:r w:rsidRPr="00CD6FBE">
        <w:rPr>
          <w:b/>
          <w:szCs w:val="24"/>
          <w:lang w:val="fr-CA"/>
        </w:rPr>
        <w:t>Pour diffusion immédiate</w:t>
      </w:r>
    </w:p>
    <w:p w:rsidR="006F2579" w:rsidRPr="00CD6FBE" w:rsidRDefault="006F2579" w:rsidP="006F2579">
      <w:pPr>
        <w:widowControl w:val="0"/>
        <w:rPr>
          <w:szCs w:val="24"/>
          <w:lang w:val="fr-CA"/>
        </w:rPr>
      </w:pPr>
    </w:p>
    <w:p w:rsidR="006F2579" w:rsidRPr="00CD6FBE" w:rsidRDefault="006F2579" w:rsidP="006F2579">
      <w:pPr>
        <w:widowControl w:val="0"/>
        <w:rPr>
          <w:szCs w:val="24"/>
          <w:lang w:val="fr-CA"/>
        </w:rPr>
      </w:pPr>
      <w:r w:rsidRPr="00CD6FBE">
        <w:rPr>
          <w:b/>
          <w:szCs w:val="24"/>
          <w:lang w:val="fr-CA"/>
        </w:rPr>
        <w:t>OTTAWA</w:t>
      </w:r>
      <w:r w:rsidRPr="00CD6FBE">
        <w:rPr>
          <w:szCs w:val="24"/>
          <w:lang w:val="fr-CA"/>
        </w:rPr>
        <w:t xml:space="preserve"> – La Cour suprême du Canada annonce que jugement ser</w:t>
      </w:r>
      <w:r w:rsidR="004259F9" w:rsidRPr="00CD6FBE">
        <w:rPr>
          <w:szCs w:val="24"/>
          <w:lang w:val="fr-CA"/>
        </w:rPr>
        <w:t>a</w:t>
      </w:r>
      <w:r w:rsidRPr="00CD6FBE">
        <w:rPr>
          <w:szCs w:val="24"/>
          <w:lang w:val="fr-CA"/>
        </w:rPr>
        <w:t xml:space="preserve"> rendu dans l</w:t>
      </w:r>
      <w:r w:rsidR="00E91414" w:rsidRPr="00CD6FBE">
        <w:rPr>
          <w:szCs w:val="24"/>
          <w:lang w:val="fr-CA"/>
        </w:rPr>
        <w:t>es</w:t>
      </w:r>
      <w:r w:rsidRPr="00CD6FBE">
        <w:rPr>
          <w:szCs w:val="24"/>
          <w:lang w:val="fr-CA"/>
        </w:rPr>
        <w:t xml:space="preserve"> demande</w:t>
      </w:r>
      <w:r w:rsidR="00E91414" w:rsidRPr="00CD6FBE">
        <w:rPr>
          <w:szCs w:val="24"/>
          <w:lang w:val="fr-CA"/>
        </w:rPr>
        <w:t>s</w:t>
      </w:r>
      <w:r w:rsidRPr="00CD6FBE">
        <w:rPr>
          <w:szCs w:val="24"/>
          <w:lang w:val="fr-CA"/>
        </w:rPr>
        <w:t xml:space="preserve"> d</w:t>
      </w:r>
      <w:r w:rsidR="00001846" w:rsidRPr="00CD6FBE">
        <w:rPr>
          <w:szCs w:val="24"/>
          <w:lang w:val="fr-CA"/>
        </w:rPr>
        <w:t>’autorisation suivante</w:t>
      </w:r>
      <w:r w:rsidR="00E91414" w:rsidRPr="00CD6FBE">
        <w:rPr>
          <w:szCs w:val="24"/>
          <w:lang w:val="fr-CA"/>
        </w:rPr>
        <w:t>s</w:t>
      </w:r>
      <w:r w:rsidRPr="00CD6FBE">
        <w:rPr>
          <w:szCs w:val="24"/>
          <w:lang w:val="fr-CA"/>
        </w:rPr>
        <w:t xml:space="preserve"> le </w:t>
      </w:r>
      <w:r w:rsidR="00322A9C" w:rsidRPr="00CD6FBE">
        <w:rPr>
          <w:szCs w:val="24"/>
          <w:lang w:val="fr-CA"/>
        </w:rPr>
        <w:t>jeu</w:t>
      </w:r>
      <w:r w:rsidR="00680A85" w:rsidRPr="00CD6FBE">
        <w:rPr>
          <w:szCs w:val="24"/>
          <w:lang w:val="fr-CA"/>
        </w:rPr>
        <w:t>di</w:t>
      </w:r>
      <w:r w:rsidRPr="00CD6FBE">
        <w:rPr>
          <w:szCs w:val="24"/>
          <w:lang w:val="fr-CA"/>
        </w:rPr>
        <w:t xml:space="preserve"> </w:t>
      </w:r>
      <w:r w:rsidR="004E2CF0" w:rsidRPr="00CD6FBE">
        <w:rPr>
          <w:szCs w:val="24"/>
          <w:lang w:val="fr-CA"/>
        </w:rPr>
        <w:t>26</w:t>
      </w:r>
      <w:r w:rsidR="009E0BD3" w:rsidRPr="00CD6FBE">
        <w:rPr>
          <w:szCs w:val="24"/>
          <w:lang w:val="fr-CA"/>
        </w:rPr>
        <w:t xml:space="preserve"> </w:t>
      </w:r>
      <w:r w:rsidR="009A4BCA" w:rsidRPr="00CD6FBE">
        <w:rPr>
          <w:szCs w:val="24"/>
          <w:lang w:val="fr-CA"/>
        </w:rPr>
        <w:t>mai</w:t>
      </w:r>
      <w:r w:rsidR="00694391" w:rsidRPr="00CD6FBE">
        <w:rPr>
          <w:szCs w:val="24"/>
          <w:lang w:val="fr-CA"/>
        </w:rPr>
        <w:t xml:space="preserve"> 2</w:t>
      </w:r>
      <w:r w:rsidR="006648D1" w:rsidRPr="00CD6FBE">
        <w:rPr>
          <w:szCs w:val="24"/>
          <w:lang w:val="fr-CA"/>
        </w:rPr>
        <w:t>0</w:t>
      </w:r>
      <w:r w:rsidR="00526754" w:rsidRPr="00CD6FBE">
        <w:rPr>
          <w:szCs w:val="24"/>
          <w:lang w:val="fr-CA"/>
        </w:rPr>
        <w:t>2</w:t>
      </w:r>
      <w:r w:rsidR="00644008" w:rsidRPr="00CD6FBE">
        <w:rPr>
          <w:szCs w:val="24"/>
          <w:lang w:val="fr-CA"/>
        </w:rPr>
        <w:t>2</w:t>
      </w:r>
      <w:r w:rsidRPr="00CD6FBE">
        <w:rPr>
          <w:szCs w:val="24"/>
          <w:lang w:val="fr-CA"/>
        </w:rPr>
        <w:t xml:space="preserve">, à 9 h 45 </w:t>
      </w:r>
      <w:r w:rsidR="000627A2" w:rsidRPr="00CD6FBE">
        <w:rPr>
          <w:szCs w:val="24"/>
          <w:lang w:val="fr-CA"/>
        </w:rPr>
        <w:t>H</w:t>
      </w:r>
      <w:r w:rsidR="00882B6B" w:rsidRPr="00CD6FBE">
        <w:rPr>
          <w:szCs w:val="24"/>
          <w:lang w:val="fr-CA"/>
        </w:rPr>
        <w:t>A</w:t>
      </w:r>
      <w:r w:rsidRPr="00CD6FBE">
        <w:rPr>
          <w:szCs w:val="24"/>
          <w:lang w:val="fr-CA"/>
        </w:rPr>
        <w:t>E. Cette liste est sujette à modification</w:t>
      </w:r>
      <w:r w:rsidR="00130ADB" w:rsidRPr="00CD6FBE">
        <w:rPr>
          <w:szCs w:val="24"/>
          <w:lang w:val="fr-CA"/>
        </w:rPr>
        <w:t>s</w:t>
      </w:r>
      <w:r w:rsidRPr="00CD6FBE">
        <w:rPr>
          <w:szCs w:val="24"/>
          <w:lang w:val="fr-CA"/>
        </w:rPr>
        <w:t>.</w:t>
      </w:r>
    </w:p>
    <w:p w:rsidR="0080556B" w:rsidRPr="00CD6FBE" w:rsidRDefault="0080556B" w:rsidP="005F2A78">
      <w:pPr>
        <w:widowControl w:val="0"/>
        <w:tabs>
          <w:tab w:val="left" w:pos="3840"/>
        </w:tabs>
        <w:jc w:val="both"/>
        <w:rPr>
          <w:sz w:val="20"/>
          <w:lang w:val="fr-CA"/>
        </w:rPr>
      </w:pPr>
    </w:p>
    <w:p w:rsidR="00867C61" w:rsidRPr="00CD6FBE" w:rsidRDefault="002E268D" w:rsidP="009B14F4">
      <w:pPr>
        <w:widowControl w:val="0"/>
        <w:jc w:val="both"/>
        <w:rPr>
          <w:sz w:val="20"/>
        </w:rPr>
      </w:pPr>
      <w:r>
        <w:rPr>
          <w:sz w:val="20"/>
        </w:rPr>
        <w:pict>
          <v:rect id="_x0000_i1025" style="width:2in;height:1pt" o:hrpct="0" o:hralign="center" o:hrstd="t" o:hrnoshade="t" o:hr="t" fillcolor="black [3213]" stroked="f"/>
        </w:pict>
      </w:r>
    </w:p>
    <w:p w:rsidR="004A6E51" w:rsidRPr="00CD6FBE" w:rsidRDefault="004A6E51" w:rsidP="0053032E">
      <w:pPr>
        <w:rPr>
          <w:sz w:val="20"/>
          <w:lang w:val="fr-CA"/>
        </w:rPr>
      </w:pPr>
    </w:p>
    <w:p w:rsidR="004E2CF0" w:rsidRPr="00CD6FBE" w:rsidRDefault="004E2CF0" w:rsidP="00CD6FBE">
      <w:pPr>
        <w:pStyle w:val="ListParagraph"/>
        <w:numPr>
          <w:ilvl w:val="0"/>
          <w:numId w:val="2"/>
        </w:numPr>
        <w:ind w:left="357" w:hanging="357"/>
        <w:rPr>
          <w:sz w:val="20"/>
          <w:u w:val="single"/>
          <w:lang w:val="fr-CA"/>
        </w:rPr>
      </w:pPr>
      <w:r w:rsidRPr="00CD6FBE">
        <w:rPr>
          <w:i/>
          <w:sz w:val="20"/>
          <w:lang w:val="fr-CA"/>
        </w:rPr>
        <w:t>Sa Majesté la Reine, et al. c. Maxime Bertrand Marcha</w:t>
      </w:r>
      <w:r w:rsidR="000E3120">
        <w:rPr>
          <w:i/>
          <w:sz w:val="20"/>
          <w:lang w:val="fr-CA"/>
        </w:rPr>
        <w:t>n</w:t>
      </w:r>
      <w:r w:rsidRPr="00CD6FBE">
        <w:rPr>
          <w:i/>
          <w:sz w:val="20"/>
          <w:lang w:val="fr-CA"/>
        </w:rPr>
        <w:t xml:space="preserve">d </w:t>
      </w:r>
      <w:r w:rsidRPr="00CD6FBE">
        <w:rPr>
          <w:sz w:val="20"/>
          <w:lang w:val="fr-CA"/>
        </w:rPr>
        <w:t>(Qc) (Criminelle) (Autorisation) (</w:t>
      </w:r>
      <w:hyperlink r:id="rId8" w:history="1">
        <w:r w:rsidRPr="00CD6FBE">
          <w:rPr>
            <w:rStyle w:val="Hyperlink"/>
            <w:sz w:val="20"/>
            <w:szCs w:val="20"/>
            <w:lang w:val="fr-CA"/>
          </w:rPr>
          <w:t>399</w:t>
        </w:r>
        <w:r w:rsidR="0005324C" w:rsidRPr="00CD6FBE">
          <w:rPr>
            <w:rStyle w:val="Hyperlink"/>
            <w:sz w:val="20"/>
            <w:szCs w:val="20"/>
            <w:lang w:val="fr-CA"/>
          </w:rPr>
          <w:t>35</w:t>
        </w:r>
      </w:hyperlink>
      <w:r w:rsidRPr="00CD6FBE">
        <w:rPr>
          <w:sz w:val="20"/>
          <w:lang w:val="fr-CA"/>
        </w:rPr>
        <w:t>)</w:t>
      </w:r>
    </w:p>
    <w:p w:rsidR="004E2CF0" w:rsidRPr="00CD6FBE" w:rsidRDefault="004E2CF0" w:rsidP="00CD6FBE">
      <w:pPr>
        <w:ind w:left="357" w:hanging="357"/>
        <w:rPr>
          <w:sz w:val="20"/>
          <w:lang w:val="fr-CA"/>
        </w:rPr>
      </w:pPr>
    </w:p>
    <w:p w:rsidR="004E2CF0" w:rsidRPr="00CD6FBE" w:rsidRDefault="004E2CF0" w:rsidP="00CD6FBE">
      <w:pPr>
        <w:pStyle w:val="ListParagraph"/>
        <w:numPr>
          <w:ilvl w:val="0"/>
          <w:numId w:val="2"/>
        </w:numPr>
        <w:ind w:left="357" w:hanging="357"/>
        <w:rPr>
          <w:sz w:val="20"/>
        </w:rPr>
      </w:pPr>
      <w:r w:rsidRPr="00CD6FBE">
        <w:rPr>
          <w:i/>
          <w:sz w:val="20"/>
          <w:lang w:val="fr-CA"/>
        </w:rPr>
        <w:t xml:space="preserve">Société en commandite Locoshop Angus, et al. c. Ville de Montréal, et al. </w:t>
      </w:r>
      <w:r w:rsidRPr="00CD6FBE">
        <w:rPr>
          <w:sz w:val="20"/>
        </w:rPr>
        <w:t>(Qc) (Civile) (Autorisation) (</w:t>
      </w:r>
      <w:hyperlink r:id="rId9" w:history="1">
        <w:r w:rsidRPr="00CD6FBE">
          <w:rPr>
            <w:rStyle w:val="Hyperlink"/>
            <w:sz w:val="20"/>
            <w:szCs w:val="20"/>
          </w:rPr>
          <w:t>39</w:t>
        </w:r>
        <w:r w:rsidR="0005324C" w:rsidRPr="00CD6FBE">
          <w:rPr>
            <w:rStyle w:val="Hyperlink"/>
            <w:sz w:val="20"/>
            <w:szCs w:val="20"/>
          </w:rPr>
          <w:t>8</w:t>
        </w:r>
        <w:r w:rsidRPr="00CD6FBE">
          <w:rPr>
            <w:rStyle w:val="Hyperlink"/>
            <w:sz w:val="20"/>
            <w:szCs w:val="20"/>
          </w:rPr>
          <w:t>9</w:t>
        </w:r>
        <w:r w:rsidR="0005324C" w:rsidRPr="00CD6FBE">
          <w:rPr>
            <w:rStyle w:val="Hyperlink"/>
            <w:sz w:val="20"/>
            <w:szCs w:val="20"/>
          </w:rPr>
          <w:t>8</w:t>
        </w:r>
      </w:hyperlink>
      <w:r w:rsidRPr="00CD6FBE">
        <w:rPr>
          <w:sz w:val="20"/>
        </w:rPr>
        <w:t>)</w:t>
      </w:r>
    </w:p>
    <w:p w:rsidR="00CC7A55" w:rsidRPr="00CD6FBE" w:rsidRDefault="00CC7A55" w:rsidP="00CD6FBE">
      <w:pPr>
        <w:ind w:left="357" w:hanging="357"/>
        <w:rPr>
          <w:sz w:val="20"/>
        </w:rPr>
      </w:pPr>
    </w:p>
    <w:p w:rsidR="00CC7A55" w:rsidRPr="00CD6FBE" w:rsidRDefault="00CC7A55" w:rsidP="00CD6FBE">
      <w:pPr>
        <w:pStyle w:val="ListParagraph"/>
        <w:numPr>
          <w:ilvl w:val="0"/>
          <w:numId w:val="2"/>
        </w:numPr>
        <w:ind w:left="357" w:hanging="357"/>
        <w:rPr>
          <w:sz w:val="20"/>
        </w:rPr>
      </w:pPr>
      <w:r w:rsidRPr="00CD6FBE">
        <w:rPr>
          <w:i/>
          <w:sz w:val="20"/>
        </w:rPr>
        <w:t xml:space="preserve">Robert Salna, proposed representative respondent on behalf of a class of respondents v. Voltage Pictures, LLC, </w:t>
      </w:r>
      <w:r w:rsidR="00CD390E" w:rsidRPr="00CD6FBE">
        <w:rPr>
          <w:i/>
          <w:sz w:val="20"/>
        </w:rPr>
        <w:t>et al.</w:t>
      </w:r>
      <w:r w:rsidRPr="00CD6FBE">
        <w:rPr>
          <w:sz w:val="20"/>
        </w:rPr>
        <w:t xml:space="preserve"> (F.C.) (Civil) (By Leave) (</w:t>
      </w:r>
      <w:hyperlink r:id="rId10" w:history="1">
        <w:r w:rsidRPr="00CD6FBE">
          <w:rPr>
            <w:rStyle w:val="Hyperlink"/>
            <w:sz w:val="20"/>
          </w:rPr>
          <w:t>39</w:t>
        </w:r>
        <w:r w:rsidR="00CD390E" w:rsidRPr="00CD6FBE">
          <w:rPr>
            <w:rStyle w:val="Hyperlink"/>
            <w:sz w:val="20"/>
          </w:rPr>
          <w:t>8</w:t>
        </w:r>
        <w:r w:rsidRPr="00CD6FBE">
          <w:rPr>
            <w:rStyle w:val="Hyperlink"/>
            <w:sz w:val="20"/>
          </w:rPr>
          <w:t>9</w:t>
        </w:r>
        <w:r w:rsidR="00CD390E" w:rsidRPr="00CD6FBE">
          <w:rPr>
            <w:rStyle w:val="Hyperlink"/>
            <w:sz w:val="20"/>
          </w:rPr>
          <w:t>5</w:t>
        </w:r>
      </w:hyperlink>
      <w:r w:rsidRPr="00CD6FBE">
        <w:rPr>
          <w:sz w:val="20"/>
        </w:rPr>
        <w:t>)</w:t>
      </w:r>
    </w:p>
    <w:p w:rsidR="00CC7A55" w:rsidRPr="00CD6FBE" w:rsidRDefault="00CC7A55" w:rsidP="00CD6FBE">
      <w:pPr>
        <w:ind w:left="357" w:hanging="357"/>
        <w:rPr>
          <w:sz w:val="20"/>
        </w:rPr>
      </w:pPr>
    </w:p>
    <w:p w:rsidR="00CC7A55" w:rsidRPr="000E3120" w:rsidRDefault="00CC7A55" w:rsidP="00CD6FBE">
      <w:pPr>
        <w:pStyle w:val="ListParagraph"/>
        <w:numPr>
          <w:ilvl w:val="0"/>
          <w:numId w:val="2"/>
        </w:numPr>
        <w:ind w:left="357" w:hanging="357"/>
        <w:rPr>
          <w:sz w:val="20"/>
          <w:lang w:val="fr-CA"/>
        </w:rPr>
      </w:pPr>
      <w:r w:rsidRPr="000E3120">
        <w:rPr>
          <w:i/>
          <w:sz w:val="20"/>
          <w:lang w:val="fr-CA"/>
        </w:rPr>
        <w:t xml:space="preserve">Rita Rhenier Agbodjalou c. Consultants EP7 </w:t>
      </w:r>
      <w:r w:rsidR="002E268D">
        <w:rPr>
          <w:i/>
          <w:sz w:val="20"/>
          <w:lang w:val="fr-CA"/>
        </w:rPr>
        <w:t>I</w:t>
      </w:r>
      <w:bookmarkStart w:id="0" w:name="_GoBack"/>
      <w:bookmarkEnd w:id="0"/>
      <w:r w:rsidRPr="000E3120">
        <w:rPr>
          <w:i/>
          <w:sz w:val="20"/>
          <w:lang w:val="fr-CA"/>
        </w:rPr>
        <w:t xml:space="preserve">nc. </w:t>
      </w:r>
      <w:r w:rsidRPr="000E3120">
        <w:rPr>
          <w:sz w:val="20"/>
          <w:lang w:val="fr-CA"/>
        </w:rPr>
        <w:t>(Qc) (Civile) (Autorisation) (</w:t>
      </w:r>
      <w:hyperlink r:id="rId11" w:history="1">
        <w:r w:rsidRPr="000E3120">
          <w:rPr>
            <w:rStyle w:val="Hyperlink"/>
            <w:sz w:val="20"/>
            <w:lang w:val="fr-CA"/>
          </w:rPr>
          <w:t>399</w:t>
        </w:r>
        <w:r w:rsidR="00CD390E" w:rsidRPr="000E3120">
          <w:rPr>
            <w:rStyle w:val="Hyperlink"/>
            <w:sz w:val="20"/>
            <w:lang w:val="fr-CA"/>
          </w:rPr>
          <w:t>87</w:t>
        </w:r>
      </w:hyperlink>
      <w:r w:rsidRPr="000E3120">
        <w:rPr>
          <w:sz w:val="20"/>
          <w:lang w:val="fr-CA"/>
        </w:rPr>
        <w:t>)</w:t>
      </w:r>
    </w:p>
    <w:p w:rsidR="00CC7A55" w:rsidRPr="000E3120" w:rsidRDefault="00CC7A55" w:rsidP="00CD6FBE">
      <w:pPr>
        <w:ind w:left="357" w:hanging="357"/>
        <w:rPr>
          <w:sz w:val="20"/>
          <w:lang w:val="fr-CA"/>
        </w:rPr>
      </w:pPr>
    </w:p>
    <w:p w:rsidR="00CC7A55" w:rsidRPr="00CD6FBE" w:rsidRDefault="00CC7A55" w:rsidP="00CD6FBE">
      <w:pPr>
        <w:pStyle w:val="ListParagraph"/>
        <w:numPr>
          <w:ilvl w:val="0"/>
          <w:numId w:val="2"/>
        </w:numPr>
        <w:ind w:left="357" w:hanging="357"/>
        <w:rPr>
          <w:sz w:val="20"/>
          <w:lang w:val="fr-CA"/>
        </w:rPr>
      </w:pPr>
      <w:r w:rsidRPr="00CD6FBE">
        <w:rPr>
          <w:i/>
          <w:sz w:val="20"/>
          <w:lang w:val="fr-CA"/>
        </w:rPr>
        <w:t>Sa Majesté la Reine c. Raymond Drolet</w:t>
      </w:r>
      <w:r w:rsidRPr="00CD6FBE">
        <w:rPr>
          <w:sz w:val="20"/>
          <w:lang w:val="fr-CA"/>
        </w:rPr>
        <w:t xml:space="preserve"> (Qc) (Criminelle) (Autorisation) (</w:t>
      </w:r>
      <w:hyperlink r:id="rId12" w:history="1">
        <w:r w:rsidRPr="00CD6FBE">
          <w:rPr>
            <w:rStyle w:val="Hyperlink"/>
            <w:sz w:val="20"/>
            <w:lang w:val="fr-CA"/>
          </w:rPr>
          <w:t>399</w:t>
        </w:r>
        <w:r w:rsidR="00930A21" w:rsidRPr="00CD6FBE">
          <w:rPr>
            <w:rStyle w:val="Hyperlink"/>
            <w:sz w:val="20"/>
            <w:lang w:val="fr-CA"/>
          </w:rPr>
          <w:t>3</w:t>
        </w:r>
        <w:r w:rsidRPr="00CD6FBE">
          <w:rPr>
            <w:rStyle w:val="Hyperlink"/>
            <w:sz w:val="20"/>
            <w:lang w:val="fr-CA"/>
          </w:rPr>
          <w:t>9</w:t>
        </w:r>
      </w:hyperlink>
      <w:r w:rsidRPr="00CD6FBE">
        <w:rPr>
          <w:sz w:val="20"/>
          <w:lang w:val="fr-CA"/>
        </w:rPr>
        <w:t>)</w:t>
      </w:r>
    </w:p>
    <w:p w:rsidR="00CC7A55" w:rsidRPr="00CD6FBE" w:rsidRDefault="00CC7A55" w:rsidP="00CD6FBE">
      <w:pPr>
        <w:ind w:left="357" w:hanging="357"/>
        <w:rPr>
          <w:sz w:val="20"/>
          <w:lang w:val="fr-CA"/>
        </w:rPr>
      </w:pPr>
    </w:p>
    <w:p w:rsidR="00CC7A55" w:rsidRPr="00CD6FBE" w:rsidRDefault="00CC7A55" w:rsidP="00CD6FBE">
      <w:pPr>
        <w:pStyle w:val="ListParagraph"/>
        <w:numPr>
          <w:ilvl w:val="0"/>
          <w:numId w:val="2"/>
        </w:numPr>
        <w:ind w:left="357" w:hanging="357"/>
        <w:rPr>
          <w:sz w:val="20"/>
        </w:rPr>
      </w:pPr>
      <w:r w:rsidRPr="00CD6FBE">
        <w:rPr>
          <w:i/>
          <w:sz w:val="20"/>
        </w:rPr>
        <w:t>Kurk Joshua MacKay v. Her Majesty the Queen</w:t>
      </w:r>
      <w:r w:rsidRPr="00CD6FBE">
        <w:rPr>
          <w:sz w:val="20"/>
        </w:rPr>
        <w:t xml:space="preserve"> (B.C.) (Criminal) (By</w:t>
      </w:r>
      <w:r w:rsidR="00930A21" w:rsidRPr="00CD6FBE">
        <w:rPr>
          <w:sz w:val="20"/>
        </w:rPr>
        <w:t xml:space="preserve"> </w:t>
      </w:r>
      <w:r w:rsidRPr="00CD6FBE">
        <w:rPr>
          <w:sz w:val="20"/>
        </w:rPr>
        <w:t>Leave) (</w:t>
      </w:r>
      <w:hyperlink r:id="rId13" w:history="1">
        <w:r w:rsidR="00930A21" w:rsidRPr="00CD6FBE">
          <w:rPr>
            <w:rStyle w:val="Hyperlink"/>
            <w:sz w:val="20"/>
          </w:rPr>
          <w:t>40067</w:t>
        </w:r>
      </w:hyperlink>
      <w:r w:rsidRPr="00CD6FBE">
        <w:rPr>
          <w:sz w:val="20"/>
        </w:rPr>
        <w:t>)</w:t>
      </w:r>
    </w:p>
    <w:p w:rsidR="00CC7A55" w:rsidRPr="00CD6FBE" w:rsidRDefault="00CC7A55" w:rsidP="00CD6FBE">
      <w:pPr>
        <w:ind w:left="357" w:hanging="357"/>
        <w:rPr>
          <w:sz w:val="20"/>
        </w:rPr>
      </w:pPr>
    </w:p>
    <w:p w:rsidR="00CC7A55" w:rsidRPr="00CD6FBE" w:rsidRDefault="00CC7A55" w:rsidP="00CD6FBE">
      <w:pPr>
        <w:pStyle w:val="ListParagraph"/>
        <w:numPr>
          <w:ilvl w:val="0"/>
          <w:numId w:val="2"/>
        </w:numPr>
        <w:ind w:left="357" w:hanging="357"/>
        <w:rPr>
          <w:sz w:val="20"/>
        </w:rPr>
      </w:pPr>
      <w:r w:rsidRPr="00CD6FBE">
        <w:rPr>
          <w:i/>
          <w:sz w:val="20"/>
        </w:rPr>
        <w:t xml:space="preserve">Mathew McNeeley, </w:t>
      </w:r>
      <w:r w:rsidR="00930A21" w:rsidRPr="00CD6FBE">
        <w:rPr>
          <w:i/>
          <w:sz w:val="20"/>
        </w:rPr>
        <w:t>et al.</w:t>
      </w:r>
      <w:r w:rsidRPr="00CD6FBE">
        <w:rPr>
          <w:i/>
          <w:sz w:val="20"/>
        </w:rPr>
        <w:t xml:space="preserve"> v. Her Majesty the Queen</w:t>
      </w:r>
      <w:r w:rsidRPr="00CD6FBE">
        <w:rPr>
          <w:sz w:val="20"/>
        </w:rPr>
        <w:t xml:space="preserve"> (F.C.) (Civil) (By Leave) (</w:t>
      </w:r>
      <w:hyperlink r:id="rId14" w:history="1">
        <w:r w:rsidR="00930A21" w:rsidRPr="00CD6FBE">
          <w:rPr>
            <w:rStyle w:val="Hyperlink"/>
            <w:sz w:val="20"/>
          </w:rPr>
          <w:t>40026</w:t>
        </w:r>
      </w:hyperlink>
      <w:r w:rsidRPr="00CD6FBE">
        <w:rPr>
          <w:sz w:val="20"/>
        </w:rPr>
        <w:t>)</w:t>
      </w:r>
    </w:p>
    <w:p w:rsidR="00CC7A55" w:rsidRPr="00CD6FBE" w:rsidRDefault="00CC7A55" w:rsidP="00CD6FBE">
      <w:pPr>
        <w:ind w:left="357" w:hanging="357"/>
        <w:rPr>
          <w:sz w:val="20"/>
        </w:rPr>
      </w:pPr>
    </w:p>
    <w:p w:rsidR="00CC7A55" w:rsidRPr="00CD6FBE" w:rsidRDefault="00CC7A55" w:rsidP="00CD6FBE">
      <w:pPr>
        <w:pStyle w:val="ListParagraph"/>
        <w:numPr>
          <w:ilvl w:val="0"/>
          <w:numId w:val="2"/>
        </w:numPr>
        <w:ind w:left="357" w:hanging="357"/>
        <w:rPr>
          <w:sz w:val="20"/>
        </w:rPr>
      </w:pPr>
      <w:r w:rsidRPr="00CD6FBE">
        <w:rPr>
          <w:i/>
          <w:sz w:val="20"/>
        </w:rPr>
        <w:t xml:space="preserve">Kamalavannan Kumarasamy v. Western Life Assurance Company </w:t>
      </w:r>
      <w:r w:rsidRPr="00CD6FBE">
        <w:rPr>
          <w:sz w:val="20"/>
        </w:rPr>
        <w:t xml:space="preserve">(Ont.) (Civil) (By Leave) </w:t>
      </w:r>
      <w:r w:rsidRPr="00CD6FBE">
        <w:rPr>
          <w:sz w:val="20"/>
          <w:lang w:val="fr-CA"/>
        </w:rPr>
        <w:t>(</w:t>
      </w:r>
      <w:hyperlink r:id="rId15" w:history="1">
        <w:r w:rsidR="00930A21" w:rsidRPr="00CD6FBE">
          <w:rPr>
            <w:rStyle w:val="Hyperlink"/>
            <w:sz w:val="20"/>
            <w:lang w:val="fr-CA"/>
          </w:rPr>
          <w:t>4004</w:t>
        </w:r>
        <w:r w:rsidRPr="00CD6FBE">
          <w:rPr>
            <w:rStyle w:val="Hyperlink"/>
            <w:sz w:val="20"/>
            <w:lang w:val="fr-CA"/>
          </w:rPr>
          <w:t>1</w:t>
        </w:r>
      </w:hyperlink>
      <w:r w:rsidRPr="00CD6FBE">
        <w:rPr>
          <w:sz w:val="20"/>
          <w:lang w:val="fr-CA"/>
        </w:rPr>
        <w:t>)</w:t>
      </w:r>
    </w:p>
    <w:p w:rsidR="00CC7A55" w:rsidRPr="00CD6FBE" w:rsidRDefault="00CC7A55" w:rsidP="0053032E">
      <w:pPr>
        <w:rPr>
          <w:sz w:val="20"/>
        </w:rPr>
      </w:pPr>
    </w:p>
    <w:p w:rsidR="0057402C" w:rsidRPr="00CD6FBE" w:rsidRDefault="002E268D" w:rsidP="0053032E">
      <w:pPr>
        <w:widowControl w:val="0"/>
        <w:jc w:val="both"/>
        <w:rPr>
          <w:sz w:val="20"/>
        </w:rPr>
      </w:pPr>
      <w:r>
        <w:rPr>
          <w:sz w:val="20"/>
        </w:rPr>
        <w:pict>
          <v:rect id="_x0000_i1026" style="width:2in;height:1pt" o:hrpct="0" o:hralign="center" o:hrstd="t" o:hrnoshade="t" o:hr="t" fillcolor="black [3213]" stroked="f"/>
        </w:pict>
      </w:r>
    </w:p>
    <w:p w:rsidR="00D76A1F" w:rsidRPr="00CD6FBE" w:rsidRDefault="00D76A1F" w:rsidP="0005324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324C" w:rsidRPr="00CD6FBE" w:rsidTr="003158D9">
        <w:tc>
          <w:tcPr>
            <w:tcW w:w="543" w:type="pct"/>
          </w:tcPr>
          <w:p w:rsidR="0005324C" w:rsidRPr="00CD6FBE" w:rsidRDefault="0005324C" w:rsidP="0005324C">
            <w:pPr>
              <w:jc w:val="both"/>
              <w:rPr>
                <w:sz w:val="20"/>
                <w:lang w:val="en-CA"/>
              </w:rPr>
            </w:pPr>
            <w:r w:rsidRPr="00CD6FBE">
              <w:rPr>
                <w:rStyle w:val="SCCFileNumberChar"/>
                <w:sz w:val="20"/>
                <w:szCs w:val="20"/>
              </w:rPr>
              <w:t>39935</w:t>
            </w:r>
          </w:p>
        </w:tc>
        <w:tc>
          <w:tcPr>
            <w:tcW w:w="4457" w:type="pct"/>
            <w:gridSpan w:val="3"/>
          </w:tcPr>
          <w:p w:rsidR="0005324C" w:rsidRPr="00CD6FBE" w:rsidRDefault="0005324C" w:rsidP="0005324C">
            <w:pPr>
              <w:pStyle w:val="SCCLsocParty"/>
              <w:jc w:val="both"/>
              <w:rPr>
                <w:b/>
                <w:sz w:val="20"/>
                <w:szCs w:val="20"/>
                <w:lang w:val="en-CA"/>
              </w:rPr>
            </w:pPr>
            <w:r w:rsidRPr="00CD6FBE">
              <w:rPr>
                <w:b/>
                <w:sz w:val="20"/>
                <w:szCs w:val="20"/>
                <w:lang w:val="en-CA"/>
              </w:rPr>
              <w:t>Her Majesty the Queen, Attorney General of Quebec v. Maxime Bertrand Marchand</w:t>
            </w:r>
          </w:p>
          <w:p w:rsidR="0005324C" w:rsidRPr="00CD6FBE" w:rsidRDefault="0005324C" w:rsidP="0005324C">
            <w:pPr>
              <w:jc w:val="both"/>
              <w:rPr>
                <w:sz w:val="20"/>
                <w:lang w:val="en-CA"/>
              </w:rPr>
            </w:pPr>
            <w:r w:rsidRPr="00CD6FBE">
              <w:rPr>
                <w:sz w:val="20"/>
                <w:lang w:val="en-CA"/>
              </w:rPr>
              <w:t>(Que.) (Criminal) (By Leave)</w:t>
            </w:r>
          </w:p>
        </w:tc>
      </w:tr>
      <w:tr w:rsidR="0005324C" w:rsidRPr="00CD6FBE" w:rsidTr="003158D9">
        <w:tc>
          <w:tcPr>
            <w:tcW w:w="5000" w:type="pct"/>
            <w:gridSpan w:val="4"/>
          </w:tcPr>
          <w:p w:rsidR="0005324C" w:rsidRPr="00CD6FBE" w:rsidRDefault="0005324C" w:rsidP="0005324C">
            <w:pPr>
              <w:pStyle w:val="SCCBanSummary"/>
              <w:rPr>
                <w:sz w:val="20"/>
                <w:szCs w:val="20"/>
              </w:rPr>
            </w:pPr>
            <w:r w:rsidRPr="00CD6FBE">
              <w:rPr>
                <w:sz w:val="20"/>
                <w:szCs w:val="20"/>
              </w:rPr>
              <w:t>(Publication ban in case)</w:t>
            </w:r>
          </w:p>
          <w:p w:rsidR="0005324C" w:rsidRPr="00CD6FBE" w:rsidRDefault="0005324C" w:rsidP="0005324C">
            <w:pPr>
              <w:jc w:val="both"/>
              <w:rPr>
                <w:sz w:val="20"/>
                <w:lang w:val="en-CA"/>
              </w:rPr>
            </w:pPr>
          </w:p>
        </w:tc>
      </w:tr>
      <w:tr w:rsidR="0005324C" w:rsidRPr="00CD6FBE" w:rsidTr="003158D9">
        <w:tc>
          <w:tcPr>
            <w:tcW w:w="5000" w:type="pct"/>
            <w:gridSpan w:val="4"/>
          </w:tcPr>
          <w:p w:rsidR="0005324C" w:rsidRPr="00CD6FBE" w:rsidRDefault="0005324C" w:rsidP="0005324C">
            <w:pPr>
              <w:jc w:val="both"/>
              <w:rPr>
                <w:sz w:val="20"/>
                <w:lang w:val="en-CA"/>
              </w:rPr>
            </w:pPr>
            <w:proofErr w:type="gramStart"/>
            <w:r w:rsidRPr="00CD6FBE">
              <w:rPr>
                <w:sz w:val="20"/>
                <w:lang w:val="en-CA"/>
              </w:rPr>
              <w:t xml:space="preserve">Charter of Rights — Criminal law — Sentencing — Mandatory minimum sentence — Whether majority of Court of Appeal erred in law in downplaying gravity of offence of child luring based on considerations not relevant for sentencing purposes — Whether majority erred in law in finding that once underlying offence (in this case sexual interference) has been committed, subsequent interaction is less serious, even though it has same objective — Whether s. 172.1(2)(a) </w:t>
            </w:r>
            <w:r w:rsidRPr="00CD6FBE">
              <w:rPr>
                <w:i/>
                <w:sz w:val="20"/>
                <w:lang w:val="en-CA"/>
              </w:rPr>
              <w:t>Cr. C.</w:t>
            </w:r>
            <w:r w:rsidRPr="00CD6FBE">
              <w:rPr>
                <w:sz w:val="20"/>
                <w:lang w:val="en-CA"/>
              </w:rPr>
              <w:t xml:space="preserve"> is contrary to s. 12 of </w:t>
            </w:r>
            <w:r w:rsidRPr="00CD6FBE">
              <w:rPr>
                <w:i/>
                <w:sz w:val="20"/>
                <w:lang w:val="en-CA"/>
              </w:rPr>
              <w:t>Charter</w:t>
            </w:r>
            <w:r w:rsidRPr="00CD6FBE">
              <w:rPr>
                <w:sz w:val="20"/>
                <w:lang w:val="en-CA"/>
              </w:rPr>
              <w:t xml:space="preserve"> — If so, whether it is appropriate and reasonable limit </w:t>
            </w:r>
            <w:r w:rsidRPr="00CD6FBE">
              <w:rPr>
                <w:sz w:val="20"/>
                <w:lang w:val="en-CA"/>
              </w:rPr>
              <w:lastRenderedPageBreak/>
              <w:t xml:space="preserve">prescribed by law that can be demonstrably justified in free and democratic society in accordance with s. 1 of </w:t>
            </w:r>
            <w:r w:rsidRPr="00CD6FBE">
              <w:rPr>
                <w:i/>
                <w:sz w:val="20"/>
                <w:lang w:val="en-CA"/>
              </w:rPr>
              <w:t>Charter</w:t>
            </w:r>
            <w:r w:rsidRPr="00CD6FBE">
              <w:rPr>
                <w:sz w:val="20"/>
                <w:lang w:val="en-CA"/>
              </w:rPr>
              <w:t xml:space="preserve"> — </w:t>
            </w:r>
            <w:r w:rsidRPr="00CD6FBE">
              <w:rPr>
                <w:i/>
                <w:sz w:val="20"/>
                <w:lang w:val="en-CA"/>
              </w:rPr>
              <w:t>Criminal Code</w:t>
            </w:r>
            <w:r w:rsidRPr="00CD6FBE">
              <w:rPr>
                <w:sz w:val="20"/>
                <w:lang w:val="en-CA"/>
              </w:rPr>
              <w:t>, R.S.C. 1985, c. C</w:t>
            </w:r>
            <w:r w:rsidRPr="00CD6FBE">
              <w:rPr>
                <w:sz w:val="20"/>
                <w:lang w:val="en-CA"/>
              </w:rPr>
              <w:noBreakHyphen/>
              <w:t>46, s. 172.1(2)(a).</w:t>
            </w:r>
            <w:proofErr w:type="gramEnd"/>
          </w:p>
        </w:tc>
      </w:tr>
      <w:tr w:rsidR="0005324C" w:rsidRPr="00CD6FBE" w:rsidTr="003158D9">
        <w:tc>
          <w:tcPr>
            <w:tcW w:w="5000" w:type="pct"/>
            <w:gridSpan w:val="4"/>
          </w:tcPr>
          <w:p w:rsidR="0005324C" w:rsidRPr="00CD6FBE" w:rsidRDefault="0005324C" w:rsidP="0005324C">
            <w:pPr>
              <w:jc w:val="both"/>
              <w:rPr>
                <w:sz w:val="20"/>
                <w:lang w:val="en-CA"/>
              </w:rPr>
            </w:pPr>
          </w:p>
          <w:p w:rsidR="0005324C" w:rsidRPr="00CD6FBE" w:rsidRDefault="0005324C" w:rsidP="0005324C">
            <w:pPr>
              <w:jc w:val="both"/>
              <w:rPr>
                <w:sz w:val="20"/>
                <w:lang w:val="en-CA"/>
              </w:rPr>
            </w:pPr>
            <w:r w:rsidRPr="00CD6FBE">
              <w:rPr>
                <w:sz w:val="20"/>
                <w:lang w:val="en-CA"/>
              </w:rPr>
              <w:t>The respondent pleaded guilty to a charge of sexual interference committed against a 16</w:t>
            </w:r>
            <w:r w:rsidRPr="00CD6FBE">
              <w:rPr>
                <w:sz w:val="20"/>
                <w:lang w:val="en-CA"/>
              </w:rPr>
              <w:noBreakHyphen/>
              <w:t>year</w:t>
            </w:r>
            <w:r w:rsidRPr="00CD6FBE">
              <w:rPr>
                <w:sz w:val="20"/>
                <w:lang w:val="en-CA"/>
              </w:rPr>
              <w:noBreakHyphen/>
              <w:t xml:space="preserve">old minor between August 1, 2013 and July 19, 2015. During that period, he and the complainant had full sexual intercourse four times. He also pleaded guilty to a charge of child luring arising from interaction with the complainant on social media between February 25 and September 13, 2015. The trial judge sentenced the respondent to imprisonment for 10 months on the count of sexual interference and for 5 months concurrent on the count of child luring. </w:t>
            </w:r>
            <w:proofErr w:type="gramStart"/>
            <w:r w:rsidRPr="00CD6FBE">
              <w:rPr>
                <w:sz w:val="20"/>
                <w:lang w:val="en-CA"/>
              </w:rPr>
              <w:t>She also found that the mandatory minimum sentence of one year of imprisonment provided for in s. 172.1(2)(</w:t>
            </w:r>
            <w:r w:rsidRPr="00CD6FBE">
              <w:rPr>
                <w:iCs/>
                <w:sz w:val="20"/>
                <w:lang w:val="en-CA"/>
              </w:rPr>
              <w:t>a)</w:t>
            </w:r>
            <w:r w:rsidRPr="00CD6FBE">
              <w:rPr>
                <w:sz w:val="20"/>
                <w:lang w:val="en-CA"/>
              </w:rPr>
              <w:t xml:space="preserve"> </w:t>
            </w:r>
            <w:r w:rsidRPr="00CD6FBE">
              <w:rPr>
                <w:i/>
                <w:sz w:val="20"/>
                <w:lang w:val="en-CA"/>
              </w:rPr>
              <w:t xml:space="preserve">Cr. C. </w:t>
            </w:r>
            <w:r w:rsidRPr="00CD6FBE">
              <w:rPr>
                <w:sz w:val="20"/>
                <w:lang w:val="en-CA"/>
              </w:rPr>
              <w:t xml:space="preserve">for the offence of child luring was disproportionate in view of the circumstance in which it had been committed in this case and the respondent’s own circumstances, and that it was therefore contrary to s. 12 of the </w:t>
            </w:r>
            <w:r w:rsidRPr="00CD6FBE">
              <w:rPr>
                <w:i/>
                <w:sz w:val="20"/>
                <w:lang w:val="en-CA"/>
              </w:rPr>
              <w:t>Charter</w:t>
            </w:r>
            <w:r w:rsidRPr="00CD6FBE">
              <w:rPr>
                <w:sz w:val="20"/>
                <w:lang w:val="en-CA"/>
              </w:rPr>
              <w:t>.</w:t>
            </w:r>
            <w:proofErr w:type="gramEnd"/>
            <w:r w:rsidRPr="00CD6FBE">
              <w:rPr>
                <w:sz w:val="20"/>
                <w:lang w:val="en-CA"/>
              </w:rPr>
              <w:t xml:space="preserve"> As a result, she declared it to be of no force or effect with respect to the respondent. The majority of the Quebec Court of Appeal dismissed the appeal from the sentence of imprisonment for child luring and from the declaration that the minimum sentence was of no force or effect. Levesque J.A., dissenting, would have allowed the appeal, increased the sentence for child luring from 5 to 12 months and set aside the declaration that the minimum sentence was of no force or effect.</w:t>
            </w:r>
          </w:p>
          <w:p w:rsidR="0005324C" w:rsidRPr="00CD6FBE" w:rsidRDefault="0005324C" w:rsidP="0005324C">
            <w:pPr>
              <w:jc w:val="both"/>
              <w:rPr>
                <w:sz w:val="20"/>
                <w:lang w:val="en-CA"/>
              </w:rPr>
            </w:pPr>
          </w:p>
        </w:tc>
      </w:tr>
      <w:tr w:rsidR="0005324C" w:rsidRPr="00CD6FBE" w:rsidTr="003158D9">
        <w:tc>
          <w:tcPr>
            <w:tcW w:w="2427" w:type="pct"/>
            <w:gridSpan w:val="2"/>
          </w:tcPr>
          <w:p w:rsidR="0005324C" w:rsidRPr="00CD6FBE" w:rsidRDefault="0005324C" w:rsidP="0005324C">
            <w:pPr>
              <w:jc w:val="both"/>
              <w:rPr>
                <w:sz w:val="20"/>
                <w:lang w:val="en-CA"/>
              </w:rPr>
            </w:pPr>
            <w:r w:rsidRPr="00CD6FBE">
              <w:rPr>
                <w:sz w:val="20"/>
                <w:lang w:val="en-CA"/>
              </w:rPr>
              <w:t>March 11, 2020</w:t>
            </w:r>
          </w:p>
          <w:p w:rsidR="0005324C" w:rsidRPr="00CD6FBE" w:rsidRDefault="0005324C" w:rsidP="0005324C">
            <w:pPr>
              <w:jc w:val="both"/>
              <w:rPr>
                <w:sz w:val="20"/>
                <w:lang w:val="en-CA"/>
              </w:rPr>
            </w:pPr>
            <w:r w:rsidRPr="00CD6FBE">
              <w:rPr>
                <w:sz w:val="20"/>
                <w:lang w:val="en-CA"/>
              </w:rPr>
              <w:t>Court of Québec</w:t>
            </w:r>
          </w:p>
          <w:p w:rsidR="0005324C" w:rsidRPr="00CD6FBE" w:rsidRDefault="0005324C" w:rsidP="0005324C">
            <w:pPr>
              <w:jc w:val="both"/>
              <w:rPr>
                <w:sz w:val="20"/>
                <w:lang w:val="en-CA"/>
              </w:rPr>
            </w:pPr>
            <w:r w:rsidRPr="00CD6FBE">
              <w:rPr>
                <w:sz w:val="20"/>
                <w:lang w:val="en-CA"/>
              </w:rPr>
              <w:t>(Judge Bélanger)</w:t>
            </w:r>
          </w:p>
          <w:p w:rsidR="0005324C" w:rsidRPr="00CD6FBE" w:rsidRDefault="0005324C" w:rsidP="0005324C">
            <w:pPr>
              <w:jc w:val="both"/>
              <w:rPr>
                <w:sz w:val="20"/>
                <w:lang w:val="en-CA"/>
              </w:rPr>
            </w:pPr>
            <w:r w:rsidRPr="00CD6FBE">
              <w:rPr>
                <w:sz w:val="20"/>
                <w:lang w:val="en-CA"/>
              </w:rPr>
              <w:t>File: 610</w:t>
            </w:r>
            <w:r w:rsidRPr="00CD6FBE">
              <w:rPr>
                <w:sz w:val="20"/>
                <w:lang w:val="en-CA"/>
              </w:rPr>
              <w:noBreakHyphen/>
              <w:t>01</w:t>
            </w:r>
            <w:r w:rsidRPr="00CD6FBE">
              <w:rPr>
                <w:sz w:val="20"/>
                <w:lang w:val="en-CA"/>
              </w:rPr>
              <w:noBreakHyphen/>
              <w:t>006950</w:t>
            </w:r>
            <w:r w:rsidRPr="00CD6FBE">
              <w:rPr>
                <w:sz w:val="20"/>
                <w:lang w:val="en-CA"/>
              </w:rPr>
              <w:noBreakHyphen/>
              <w:t>160</w:t>
            </w:r>
          </w:p>
          <w:p w:rsidR="0005324C" w:rsidRPr="00CD6FBE" w:rsidRDefault="002E268D" w:rsidP="0005324C">
            <w:pPr>
              <w:jc w:val="both"/>
              <w:rPr>
                <w:sz w:val="20"/>
                <w:lang w:val="en-CA"/>
              </w:rPr>
            </w:pPr>
            <w:hyperlink r:id="rId16" w:history="1">
              <w:r w:rsidR="0005324C" w:rsidRPr="00CD6FBE">
                <w:rPr>
                  <w:rStyle w:val="Hyperlink"/>
                  <w:sz w:val="20"/>
                  <w:lang w:val="en-CA"/>
                </w:rPr>
                <w:t>2020 QCCQ 1135</w:t>
              </w:r>
            </w:hyperlink>
          </w:p>
          <w:p w:rsidR="0005324C" w:rsidRPr="00CD6FBE" w:rsidRDefault="0005324C" w:rsidP="0005324C">
            <w:pPr>
              <w:jc w:val="both"/>
              <w:rPr>
                <w:sz w:val="20"/>
                <w:lang w:val="en-CA"/>
              </w:rPr>
            </w:pPr>
          </w:p>
        </w:tc>
        <w:tc>
          <w:tcPr>
            <w:tcW w:w="243" w:type="pct"/>
          </w:tcPr>
          <w:p w:rsidR="0005324C" w:rsidRPr="00CD6FBE" w:rsidRDefault="0005324C" w:rsidP="0005324C">
            <w:pPr>
              <w:jc w:val="both"/>
              <w:rPr>
                <w:sz w:val="20"/>
                <w:lang w:val="en-CA"/>
              </w:rPr>
            </w:pPr>
          </w:p>
        </w:tc>
        <w:tc>
          <w:tcPr>
            <w:tcW w:w="2330" w:type="pct"/>
          </w:tcPr>
          <w:p w:rsidR="0005324C" w:rsidRPr="00CD6FBE" w:rsidRDefault="0005324C" w:rsidP="0005324C">
            <w:pPr>
              <w:jc w:val="both"/>
              <w:rPr>
                <w:sz w:val="20"/>
                <w:lang w:val="en-CA"/>
              </w:rPr>
            </w:pPr>
            <w:r w:rsidRPr="00CD6FBE">
              <w:rPr>
                <w:sz w:val="20"/>
                <w:lang w:val="en-CA"/>
              </w:rPr>
              <w:t>Respondent sentenced to imprisonment for 10 months on count of sexual interference and for 5 months concurrent on count of child luring; mandatory minimum sentence provided for in s. 172.1(2)(</w:t>
            </w:r>
            <w:r w:rsidRPr="00CD6FBE">
              <w:rPr>
                <w:iCs/>
                <w:sz w:val="20"/>
                <w:lang w:val="en-CA"/>
              </w:rPr>
              <w:t xml:space="preserve">a) </w:t>
            </w:r>
            <w:r w:rsidRPr="00CD6FBE">
              <w:rPr>
                <w:i/>
                <w:iCs/>
                <w:sz w:val="20"/>
                <w:lang w:val="en-CA"/>
              </w:rPr>
              <w:t>Cr. C.</w:t>
            </w:r>
            <w:r w:rsidRPr="00CD6FBE">
              <w:rPr>
                <w:sz w:val="20"/>
                <w:lang w:val="en-CA"/>
              </w:rPr>
              <w:t xml:space="preserve"> for offence of child luring declared to be of no force or effect with respect to respondent because contrary to s. 12 of </w:t>
            </w:r>
            <w:r w:rsidRPr="00CD6FBE">
              <w:rPr>
                <w:i/>
                <w:sz w:val="20"/>
                <w:lang w:val="en-CA"/>
              </w:rPr>
              <w:t>Charter</w:t>
            </w:r>
          </w:p>
          <w:p w:rsidR="0005324C" w:rsidRPr="00CD6FBE" w:rsidRDefault="0005324C" w:rsidP="0005324C">
            <w:pPr>
              <w:jc w:val="both"/>
              <w:rPr>
                <w:sz w:val="20"/>
                <w:lang w:val="en-CA"/>
              </w:rPr>
            </w:pPr>
          </w:p>
        </w:tc>
      </w:tr>
      <w:tr w:rsidR="0005324C" w:rsidRPr="00CD6FBE" w:rsidTr="003158D9">
        <w:tc>
          <w:tcPr>
            <w:tcW w:w="2427" w:type="pct"/>
            <w:gridSpan w:val="2"/>
          </w:tcPr>
          <w:p w:rsidR="0005324C" w:rsidRPr="00CD6FBE" w:rsidRDefault="0005324C" w:rsidP="0005324C">
            <w:pPr>
              <w:jc w:val="both"/>
              <w:rPr>
                <w:sz w:val="20"/>
                <w:lang w:val="en-CA"/>
              </w:rPr>
            </w:pPr>
            <w:r w:rsidRPr="00CD6FBE">
              <w:rPr>
                <w:sz w:val="20"/>
                <w:lang w:val="en-CA"/>
              </w:rPr>
              <w:t>August 24, 2021</w:t>
            </w:r>
          </w:p>
          <w:p w:rsidR="0005324C" w:rsidRPr="00CD6FBE" w:rsidRDefault="0005324C" w:rsidP="0005324C">
            <w:pPr>
              <w:jc w:val="both"/>
              <w:rPr>
                <w:sz w:val="20"/>
                <w:lang w:val="en-CA"/>
              </w:rPr>
            </w:pPr>
            <w:r w:rsidRPr="00CD6FBE">
              <w:rPr>
                <w:sz w:val="20"/>
                <w:lang w:val="en-CA"/>
              </w:rPr>
              <w:t>Quebec Court of Appeal (Québec)</w:t>
            </w:r>
          </w:p>
          <w:p w:rsidR="0005324C" w:rsidRPr="00CD6FBE" w:rsidRDefault="0005324C" w:rsidP="0005324C">
            <w:pPr>
              <w:jc w:val="both"/>
              <w:rPr>
                <w:sz w:val="20"/>
                <w:lang w:val="en-CA"/>
              </w:rPr>
            </w:pPr>
            <w:r w:rsidRPr="00CD6FBE">
              <w:rPr>
                <w:sz w:val="20"/>
                <w:lang w:val="en-CA"/>
              </w:rPr>
              <w:t>(Levesque, Cotnam and Beaupré JJ.A.)</w:t>
            </w:r>
          </w:p>
          <w:p w:rsidR="0005324C" w:rsidRPr="00CD6FBE" w:rsidRDefault="0005324C" w:rsidP="0005324C">
            <w:pPr>
              <w:jc w:val="both"/>
              <w:rPr>
                <w:sz w:val="20"/>
                <w:lang w:val="en-CA"/>
              </w:rPr>
            </w:pPr>
            <w:r w:rsidRPr="00CD6FBE">
              <w:rPr>
                <w:sz w:val="20"/>
                <w:lang w:val="en-CA"/>
              </w:rPr>
              <w:t>File: 200</w:t>
            </w:r>
            <w:r w:rsidRPr="00CD6FBE">
              <w:rPr>
                <w:sz w:val="20"/>
                <w:lang w:val="en-CA"/>
              </w:rPr>
              <w:noBreakHyphen/>
              <w:t>10</w:t>
            </w:r>
            <w:r w:rsidRPr="00CD6FBE">
              <w:rPr>
                <w:sz w:val="20"/>
                <w:lang w:val="en-CA"/>
              </w:rPr>
              <w:noBreakHyphen/>
              <w:t>003751</w:t>
            </w:r>
            <w:r w:rsidRPr="00CD6FBE">
              <w:rPr>
                <w:sz w:val="20"/>
                <w:lang w:val="en-CA"/>
              </w:rPr>
              <w:noBreakHyphen/>
              <w:t>208</w:t>
            </w:r>
          </w:p>
          <w:p w:rsidR="0005324C" w:rsidRPr="00CD6FBE" w:rsidRDefault="002E268D" w:rsidP="0005324C">
            <w:pPr>
              <w:jc w:val="both"/>
              <w:rPr>
                <w:sz w:val="20"/>
                <w:lang w:val="en-CA"/>
              </w:rPr>
            </w:pPr>
            <w:hyperlink r:id="rId17" w:history="1">
              <w:r w:rsidR="0005324C" w:rsidRPr="00CD6FBE">
                <w:rPr>
                  <w:rStyle w:val="Hyperlink"/>
                  <w:sz w:val="20"/>
                  <w:lang w:val="en-CA"/>
                </w:rPr>
                <w:t>2021 QCCA 1285</w:t>
              </w:r>
            </w:hyperlink>
          </w:p>
          <w:p w:rsidR="0005324C" w:rsidRPr="00CD6FBE" w:rsidRDefault="0005324C" w:rsidP="0005324C">
            <w:pPr>
              <w:jc w:val="both"/>
              <w:rPr>
                <w:sz w:val="20"/>
                <w:lang w:val="en-CA"/>
              </w:rPr>
            </w:pPr>
          </w:p>
        </w:tc>
        <w:tc>
          <w:tcPr>
            <w:tcW w:w="243" w:type="pct"/>
          </w:tcPr>
          <w:p w:rsidR="0005324C" w:rsidRPr="00CD6FBE" w:rsidRDefault="0005324C" w:rsidP="0005324C">
            <w:pPr>
              <w:jc w:val="both"/>
              <w:rPr>
                <w:sz w:val="20"/>
                <w:lang w:val="en-CA"/>
              </w:rPr>
            </w:pPr>
          </w:p>
        </w:tc>
        <w:tc>
          <w:tcPr>
            <w:tcW w:w="2330" w:type="pct"/>
          </w:tcPr>
          <w:p w:rsidR="0005324C" w:rsidRPr="00CD6FBE" w:rsidRDefault="0005324C" w:rsidP="0005324C">
            <w:pPr>
              <w:jc w:val="both"/>
              <w:rPr>
                <w:sz w:val="20"/>
                <w:lang w:val="en-CA"/>
              </w:rPr>
            </w:pPr>
            <w:r w:rsidRPr="00CD6FBE">
              <w:rPr>
                <w:sz w:val="20"/>
                <w:lang w:val="en-CA"/>
              </w:rPr>
              <w:t>Appeal from sentence of imprisonment for offence of child luring and from declaration that minimum sentence was of no force or effect dismissed</w:t>
            </w:r>
          </w:p>
          <w:p w:rsidR="0005324C" w:rsidRPr="00CD6FBE" w:rsidRDefault="0005324C" w:rsidP="0005324C">
            <w:pPr>
              <w:jc w:val="both"/>
              <w:rPr>
                <w:sz w:val="20"/>
                <w:lang w:val="en-CA"/>
              </w:rPr>
            </w:pPr>
          </w:p>
        </w:tc>
      </w:tr>
      <w:tr w:rsidR="0005324C" w:rsidRPr="00CD6FBE" w:rsidTr="003158D9">
        <w:tc>
          <w:tcPr>
            <w:tcW w:w="2427" w:type="pct"/>
            <w:gridSpan w:val="2"/>
          </w:tcPr>
          <w:p w:rsidR="0005324C" w:rsidRPr="00CD6FBE" w:rsidRDefault="0005324C" w:rsidP="0005324C">
            <w:pPr>
              <w:jc w:val="both"/>
              <w:rPr>
                <w:sz w:val="20"/>
                <w:lang w:val="en-CA"/>
              </w:rPr>
            </w:pPr>
            <w:r w:rsidRPr="00CD6FBE">
              <w:rPr>
                <w:sz w:val="20"/>
                <w:lang w:val="en-CA"/>
              </w:rPr>
              <w:t>October 25, 2021</w:t>
            </w:r>
          </w:p>
          <w:p w:rsidR="0005324C" w:rsidRPr="00CD6FBE" w:rsidRDefault="0005324C" w:rsidP="0005324C">
            <w:pPr>
              <w:jc w:val="both"/>
              <w:rPr>
                <w:sz w:val="20"/>
                <w:lang w:val="en-CA"/>
              </w:rPr>
            </w:pPr>
            <w:r w:rsidRPr="00CD6FBE">
              <w:rPr>
                <w:sz w:val="20"/>
                <w:lang w:val="en-CA"/>
              </w:rPr>
              <w:t>Supreme Court of Canada</w:t>
            </w:r>
          </w:p>
        </w:tc>
        <w:tc>
          <w:tcPr>
            <w:tcW w:w="243" w:type="pct"/>
          </w:tcPr>
          <w:p w:rsidR="0005324C" w:rsidRPr="00CD6FBE" w:rsidRDefault="0005324C" w:rsidP="0005324C">
            <w:pPr>
              <w:jc w:val="both"/>
              <w:rPr>
                <w:sz w:val="20"/>
                <w:lang w:val="en-CA"/>
              </w:rPr>
            </w:pPr>
          </w:p>
        </w:tc>
        <w:tc>
          <w:tcPr>
            <w:tcW w:w="2330" w:type="pct"/>
          </w:tcPr>
          <w:p w:rsidR="0005324C" w:rsidRPr="00CD6FBE" w:rsidRDefault="0005324C" w:rsidP="0005324C">
            <w:pPr>
              <w:jc w:val="both"/>
              <w:rPr>
                <w:sz w:val="20"/>
                <w:lang w:val="en-CA"/>
              </w:rPr>
            </w:pPr>
            <w:r w:rsidRPr="00CD6FBE">
              <w:rPr>
                <w:sz w:val="20"/>
                <w:lang w:val="en-CA"/>
              </w:rPr>
              <w:t>Application for leave to appeal filed</w:t>
            </w:r>
          </w:p>
          <w:p w:rsidR="0005324C" w:rsidRPr="00CD6FBE" w:rsidRDefault="0005324C" w:rsidP="0005324C">
            <w:pPr>
              <w:jc w:val="both"/>
              <w:rPr>
                <w:sz w:val="20"/>
                <w:lang w:val="en-CA"/>
              </w:rPr>
            </w:pPr>
          </w:p>
        </w:tc>
      </w:tr>
    </w:tbl>
    <w:p w:rsidR="0005324C" w:rsidRPr="00CD6FBE" w:rsidRDefault="0005324C" w:rsidP="0005324C">
      <w:pPr>
        <w:jc w:val="both"/>
        <w:rPr>
          <w:sz w:val="20"/>
          <w:lang w:val="en-CA"/>
        </w:rPr>
      </w:pPr>
    </w:p>
    <w:p w:rsidR="0005324C" w:rsidRPr="00CD6FBE" w:rsidRDefault="002E268D" w:rsidP="0005324C">
      <w:pPr>
        <w:jc w:val="both"/>
        <w:rPr>
          <w:sz w:val="20"/>
          <w:lang w:val="en-CA"/>
        </w:rPr>
      </w:pPr>
      <w:r>
        <w:rPr>
          <w:sz w:val="20"/>
        </w:rPr>
        <w:pict>
          <v:rect id="_x0000_i1027" style="width:2in;height:1pt" o:hrpct="0" o:hralign="center" o:hrstd="t" o:hrnoshade="t" o:hr="t" fillcolor="black [3213]" stroked="f"/>
        </w:pict>
      </w:r>
    </w:p>
    <w:p w:rsidR="0005324C" w:rsidRPr="00CD6FBE" w:rsidRDefault="0005324C" w:rsidP="0005324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324C" w:rsidRPr="00CD6FBE" w:rsidTr="003158D9">
        <w:tc>
          <w:tcPr>
            <w:tcW w:w="543" w:type="pct"/>
          </w:tcPr>
          <w:p w:rsidR="0005324C" w:rsidRPr="00CD6FBE" w:rsidRDefault="0005324C" w:rsidP="0005324C">
            <w:pPr>
              <w:jc w:val="both"/>
              <w:rPr>
                <w:sz w:val="20"/>
              </w:rPr>
            </w:pPr>
            <w:r w:rsidRPr="00CD6FBE">
              <w:rPr>
                <w:rStyle w:val="SCCFileNumberChar"/>
                <w:sz w:val="20"/>
                <w:szCs w:val="20"/>
              </w:rPr>
              <w:t>39935</w:t>
            </w:r>
          </w:p>
        </w:tc>
        <w:tc>
          <w:tcPr>
            <w:tcW w:w="4457" w:type="pct"/>
            <w:gridSpan w:val="3"/>
          </w:tcPr>
          <w:p w:rsidR="0005324C" w:rsidRPr="00CD6FBE" w:rsidRDefault="0005324C" w:rsidP="0005324C">
            <w:pPr>
              <w:pStyle w:val="SCCLsocParty"/>
              <w:jc w:val="both"/>
              <w:rPr>
                <w:b/>
                <w:sz w:val="20"/>
                <w:szCs w:val="20"/>
              </w:rPr>
            </w:pPr>
            <w:r w:rsidRPr="00CD6FBE">
              <w:rPr>
                <w:b/>
                <w:sz w:val="20"/>
                <w:szCs w:val="20"/>
              </w:rPr>
              <w:t>Sa Majesté la Reine, Procureur général du Québec c. Maxime Bertrand Marchand</w:t>
            </w:r>
          </w:p>
          <w:p w:rsidR="0005324C" w:rsidRPr="00CD6FBE" w:rsidRDefault="0005324C" w:rsidP="0005324C">
            <w:pPr>
              <w:jc w:val="both"/>
              <w:rPr>
                <w:sz w:val="20"/>
              </w:rPr>
            </w:pPr>
            <w:r w:rsidRPr="00CD6FBE">
              <w:rPr>
                <w:sz w:val="20"/>
              </w:rPr>
              <w:t>(Qc) (Criminelle) (Autorisation)</w:t>
            </w:r>
          </w:p>
        </w:tc>
      </w:tr>
      <w:tr w:rsidR="0005324C" w:rsidRPr="002E268D" w:rsidTr="003158D9">
        <w:tc>
          <w:tcPr>
            <w:tcW w:w="5000" w:type="pct"/>
            <w:gridSpan w:val="4"/>
          </w:tcPr>
          <w:p w:rsidR="0005324C" w:rsidRPr="00CD6FBE" w:rsidRDefault="0005324C" w:rsidP="0005324C">
            <w:pPr>
              <w:pStyle w:val="SCCBanSummary"/>
              <w:rPr>
                <w:sz w:val="20"/>
                <w:szCs w:val="20"/>
                <w:lang w:val="fr-CA"/>
              </w:rPr>
            </w:pPr>
            <w:r w:rsidRPr="00CD6FBE">
              <w:rPr>
                <w:sz w:val="20"/>
                <w:szCs w:val="20"/>
                <w:lang w:val="fr-CA"/>
              </w:rPr>
              <w:t>(Ordonnance de non</w:t>
            </w:r>
            <w:r w:rsidRPr="00CD6FBE">
              <w:rPr>
                <w:sz w:val="20"/>
                <w:szCs w:val="20"/>
                <w:lang w:val="fr-CA"/>
              </w:rPr>
              <w:noBreakHyphen/>
              <w:t>publication dans le dossier)</w:t>
            </w:r>
          </w:p>
          <w:p w:rsidR="0005324C" w:rsidRPr="00CD6FBE" w:rsidRDefault="0005324C" w:rsidP="0005324C">
            <w:pPr>
              <w:jc w:val="both"/>
              <w:rPr>
                <w:sz w:val="20"/>
                <w:lang w:val="fr-CA"/>
              </w:rPr>
            </w:pPr>
          </w:p>
        </w:tc>
      </w:tr>
      <w:tr w:rsidR="0005324C" w:rsidRPr="002E268D" w:rsidTr="003158D9">
        <w:tc>
          <w:tcPr>
            <w:tcW w:w="5000" w:type="pct"/>
            <w:gridSpan w:val="4"/>
          </w:tcPr>
          <w:p w:rsidR="0005324C" w:rsidRPr="00CD6FBE" w:rsidRDefault="0005324C" w:rsidP="0005324C">
            <w:pPr>
              <w:jc w:val="both"/>
              <w:rPr>
                <w:sz w:val="20"/>
                <w:lang w:val="fr-CA"/>
              </w:rPr>
            </w:pPr>
            <w:r w:rsidRPr="00CD6FBE">
              <w:rPr>
                <w:i/>
                <w:sz w:val="20"/>
                <w:lang w:val="fr-CA"/>
              </w:rPr>
              <w:t>Charte des droits</w:t>
            </w:r>
            <w:r w:rsidRPr="00CD6FBE">
              <w:rPr>
                <w:sz w:val="20"/>
                <w:lang w:val="fr-CA"/>
              </w:rPr>
              <w:t xml:space="preserve"> — Droit criminel — Détermination de la peine — Peine minimale obligatoire — Les juges majoritaires de la Cour d’appel errent</w:t>
            </w:r>
            <w:r w:rsidRPr="00CD6FBE">
              <w:rPr>
                <w:sz w:val="20"/>
                <w:lang w:val="fr-CA"/>
              </w:rPr>
              <w:noBreakHyphen/>
              <w:t>ils en droit en banalisant la gravité de l’infraction de leurre en fonction de considérations non pertinentes aux fins de la détermination de la peine? — Les juges majoritaires errent</w:t>
            </w:r>
            <w:r w:rsidRPr="00CD6FBE">
              <w:rPr>
                <w:sz w:val="20"/>
                <w:lang w:val="fr-CA"/>
              </w:rPr>
              <w:noBreakHyphen/>
              <w:t>ils en droit en considérant qu’une fois l’infraction sous</w:t>
            </w:r>
            <w:r w:rsidRPr="00CD6FBE">
              <w:rPr>
                <w:sz w:val="20"/>
                <w:lang w:val="fr-CA"/>
              </w:rPr>
              <w:noBreakHyphen/>
              <w:t xml:space="preserve">jacente (en l’occurrence les contacts sexuels) consommée, les échanges subséquents sont d’une gravité moindre, bien que visant le même objectif? — L’alinéa 172.1(2)a) </w:t>
            </w:r>
            <w:r w:rsidRPr="00CD6FBE">
              <w:rPr>
                <w:i/>
                <w:sz w:val="20"/>
                <w:lang w:val="fr-CA"/>
              </w:rPr>
              <w:t>C.cr.</w:t>
            </w:r>
            <w:r w:rsidRPr="00CD6FBE">
              <w:rPr>
                <w:sz w:val="20"/>
                <w:lang w:val="fr-CA"/>
              </w:rPr>
              <w:t xml:space="preserve"> contrevient</w:t>
            </w:r>
            <w:r w:rsidRPr="00CD6FBE">
              <w:rPr>
                <w:sz w:val="20"/>
                <w:lang w:val="fr-CA"/>
              </w:rPr>
              <w:noBreakHyphen/>
              <w:t xml:space="preserve">il à l’art. 12 de la </w:t>
            </w:r>
            <w:r w:rsidRPr="00CD6FBE">
              <w:rPr>
                <w:i/>
                <w:sz w:val="20"/>
                <w:lang w:val="fr-CA"/>
              </w:rPr>
              <w:t>Charte</w:t>
            </w:r>
            <w:r w:rsidRPr="00CD6FBE">
              <w:rPr>
                <w:sz w:val="20"/>
                <w:lang w:val="fr-CA"/>
              </w:rPr>
              <w:t>? — Dans l’affirmative, s’agit</w:t>
            </w:r>
            <w:r w:rsidRPr="00CD6FBE">
              <w:rPr>
                <w:sz w:val="20"/>
                <w:lang w:val="fr-CA"/>
              </w:rPr>
              <w:noBreakHyphen/>
              <w:t xml:space="preserve">il d’une restriction appropriée par une règle de droit, dans des limites raisonnables et dont la justification peut se démontrer dans le cadre d’une société libre et démocratique suivant l’article premier de la </w:t>
            </w:r>
            <w:r w:rsidRPr="00CD6FBE">
              <w:rPr>
                <w:i/>
                <w:sz w:val="20"/>
                <w:lang w:val="fr-CA"/>
              </w:rPr>
              <w:t>Charte</w:t>
            </w:r>
            <w:r w:rsidRPr="00CD6FBE">
              <w:rPr>
                <w:sz w:val="20"/>
                <w:lang w:val="fr-CA"/>
              </w:rPr>
              <w:t xml:space="preserve">? — </w:t>
            </w:r>
            <w:r w:rsidRPr="00CD6FBE">
              <w:rPr>
                <w:i/>
                <w:sz w:val="20"/>
                <w:lang w:val="fr-CA"/>
              </w:rPr>
              <w:t>Code criminel</w:t>
            </w:r>
            <w:r w:rsidRPr="00CD6FBE">
              <w:rPr>
                <w:sz w:val="20"/>
                <w:lang w:val="fr-CA"/>
              </w:rPr>
              <w:t>, L.R.C. 1985, c. C</w:t>
            </w:r>
            <w:r w:rsidRPr="00CD6FBE">
              <w:rPr>
                <w:sz w:val="20"/>
                <w:lang w:val="fr-CA"/>
              </w:rPr>
              <w:noBreakHyphen/>
              <w:t>46, al. 172.1(2)a).</w:t>
            </w:r>
          </w:p>
        </w:tc>
      </w:tr>
      <w:tr w:rsidR="0005324C" w:rsidRPr="002E268D" w:rsidTr="003158D9">
        <w:tc>
          <w:tcPr>
            <w:tcW w:w="5000" w:type="pct"/>
            <w:gridSpan w:val="4"/>
          </w:tcPr>
          <w:p w:rsidR="0005324C" w:rsidRPr="00CD6FBE" w:rsidRDefault="0005324C" w:rsidP="0005324C">
            <w:pPr>
              <w:jc w:val="both"/>
              <w:rPr>
                <w:sz w:val="20"/>
                <w:lang w:val="fr-CA"/>
              </w:rPr>
            </w:pPr>
          </w:p>
          <w:p w:rsidR="0005324C" w:rsidRPr="00CD6FBE" w:rsidRDefault="0005324C" w:rsidP="0005324C">
            <w:pPr>
              <w:jc w:val="both"/>
              <w:rPr>
                <w:sz w:val="20"/>
                <w:lang w:val="fr-CA"/>
              </w:rPr>
            </w:pPr>
            <w:r w:rsidRPr="00CD6FBE">
              <w:rPr>
                <w:sz w:val="20"/>
                <w:lang w:val="fr-CA"/>
              </w:rPr>
              <w:t>L’intimé plaide coupable à une accusation de contacts sexuels commis sur une mineure âgée de moins de 16 ans entre le 1</w:t>
            </w:r>
            <w:r w:rsidRPr="00CD6FBE">
              <w:rPr>
                <w:sz w:val="20"/>
                <w:vertAlign w:val="superscript"/>
                <w:lang w:val="fr-CA"/>
              </w:rPr>
              <w:t>er</w:t>
            </w:r>
            <w:r w:rsidRPr="00CD6FBE">
              <w:rPr>
                <w:sz w:val="20"/>
                <w:lang w:val="fr-CA"/>
              </w:rPr>
              <w:t xml:space="preserve"> août 2013 et le 19 juillet 2015. Au cours de cette période, lui et la plaignante ont eu quatre relations sexuelles complètes. Il plaide également coupable à une accusation de leurre, en lien avec des échanges avec la plaignante sur les réseaux sociaux entre le 25 février 2015 et le 13 septembre 2015.</w:t>
            </w:r>
            <w:r w:rsidRPr="00CD6FBE">
              <w:rPr>
                <w:sz w:val="20"/>
                <w:lang w:val="fr-CA" w:eastAsia="en-CA"/>
              </w:rPr>
              <w:t xml:space="preserve"> </w:t>
            </w:r>
            <w:r w:rsidRPr="00CD6FBE">
              <w:rPr>
                <w:sz w:val="20"/>
                <w:lang w:val="fr-CA"/>
              </w:rPr>
              <w:t xml:space="preserve">La juge de première instance condamne l’intimé à une peine de 10 mois d’emprisonnement sur le chef de contacts sexuels et à 5 mois d’emprisonnement concurrents sur celui de leurre. </w:t>
            </w:r>
            <w:proofErr w:type="gramStart"/>
            <w:r w:rsidRPr="00CD6FBE">
              <w:rPr>
                <w:sz w:val="20"/>
                <w:lang w:val="fr-CA"/>
              </w:rPr>
              <w:t>Elle conclut</w:t>
            </w:r>
            <w:proofErr w:type="gramEnd"/>
            <w:r w:rsidRPr="00CD6FBE">
              <w:rPr>
                <w:sz w:val="20"/>
                <w:lang w:val="fr-CA"/>
              </w:rPr>
              <w:t xml:space="preserve"> par ailleurs que la peine minimale obligatoire d’un an d’emprisonnement prévue à l’al. 172.1(2)</w:t>
            </w:r>
            <w:r w:rsidRPr="00CD6FBE">
              <w:rPr>
                <w:iCs/>
                <w:sz w:val="20"/>
                <w:lang w:val="fr-CA"/>
              </w:rPr>
              <w:t>a)</w:t>
            </w:r>
            <w:r w:rsidRPr="00CD6FBE">
              <w:rPr>
                <w:sz w:val="20"/>
                <w:lang w:val="fr-CA"/>
              </w:rPr>
              <w:t xml:space="preserve"> </w:t>
            </w:r>
            <w:r w:rsidRPr="00CD6FBE">
              <w:rPr>
                <w:i/>
                <w:sz w:val="20"/>
                <w:lang w:val="fr-CA"/>
              </w:rPr>
              <w:t xml:space="preserve">C.cr. </w:t>
            </w:r>
            <w:r w:rsidRPr="00CD6FBE">
              <w:rPr>
                <w:sz w:val="20"/>
                <w:lang w:val="fr-CA"/>
              </w:rPr>
              <w:t xml:space="preserve">pour l’infraction de </w:t>
            </w:r>
            <w:proofErr w:type="spellStart"/>
            <w:r w:rsidRPr="00CD6FBE">
              <w:rPr>
                <w:sz w:val="20"/>
                <w:lang w:val="fr-CA"/>
              </w:rPr>
              <w:t>leurre</w:t>
            </w:r>
            <w:proofErr w:type="spellEnd"/>
            <w:r w:rsidRPr="00CD6FBE">
              <w:rPr>
                <w:sz w:val="20"/>
                <w:lang w:val="fr-CA"/>
              </w:rPr>
              <w:t xml:space="preserve"> est disproportionnée, vu les </w:t>
            </w:r>
            <w:r w:rsidRPr="00CD6FBE">
              <w:rPr>
                <w:sz w:val="20"/>
                <w:lang w:val="fr-CA"/>
              </w:rPr>
              <w:lastRenderedPageBreak/>
              <w:t xml:space="preserve">circonstances de sa commission en l’espèce et celles propres à l’intimé, et qu’elle contrevient donc à l’art. 12 de la </w:t>
            </w:r>
            <w:r w:rsidRPr="00CD6FBE">
              <w:rPr>
                <w:i/>
                <w:iCs/>
                <w:sz w:val="20"/>
                <w:lang w:val="fr-CA"/>
              </w:rPr>
              <w:t>Charte</w:t>
            </w:r>
            <w:r w:rsidRPr="00CD6FBE">
              <w:rPr>
                <w:sz w:val="20"/>
                <w:lang w:val="fr-CA"/>
              </w:rPr>
              <w:t>. Elle la déclare en conséquence inopérante à l’égard de l’intimé. La majorité de la Cour d’appel du Québec rejette l’appel de la peine d’emprisonnement pour l’infraction de leurre et de la déclaration du caractère inopérant de la peine minimale. Le juge Levesque, dissident, aurait accueilli l’appel, rehaussé la peine pour l’infraction de leurre de 5 à 12 mois, et annulé la déclaration d’inopérabilité.</w:t>
            </w:r>
          </w:p>
          <w:p w:rsidR="0005324C" w:rsidRPr="00CD6FBE" w:rsidRDefault="0005324C" w:rsidP="0005324C">
            <w:pPr>
              <w:jc w:val="both"/>
              <w:rPr>
                <w:sz w:val="20"/>
                <w:lang w:val="fr-CA"/>
              </w:rPr>
            </w:pPr>
          </w:p>
        </w:tc>
      </w:tr>
      <w:tr w:rsidR="0005324C" w:rsidRPr="002E268D" w:rsidTr="003158D9">
        <w:tc>
          <w:tcPr>
            <w:tcW w:w="2427" w:type="pct"/>
            <w:gridSpan w:val="2"/>
          </w:tcPr>
          <w:p w:rsidR="0005324C" w:rsidRPr="00CD6FBE" w:rsidRDefault="0005324C" w:rsidP="0005324C">
            <w:pPr>
              <w:jc w:val="both"/>
              <w:rPr>
                <w:sz w:val="20"/>
                <w:lang w:val="fr-CA"/>
              </w:rPr>
            </w:pPr>
            <w:r w:rsidRPr="00CD6FBE">
              <w:rPr>
                <w:sz w:val="20"/>
                <w:lang w:val="fr-CA"/>
              </w:rPr>
              <w:lastRenderedPageBreak/>
              <w:t>Le 11 mars 2020</w:t>
            </w:r>
          </w:p>
          <w:p w:rsidR="0005324C" w:rsidRPr="00CD6FBE" w:rsidRDefault="0005324C" w:rsidP="0005324C">
            <w:pPr>
              <w:jc w:val="both"/>
              <w:rPr>
                <w:sz w:val="20"/>
                <w:lang w:val="fr-CA"/>
              </w:rPr>
            </w:pPr>
            <w:r w:rsidRPr="00CD6FBE">
              <w:rPr>
                <w:sz w:val="20"/>
                <w:lang w:val="fr-CA"/>
              </w:rPr>
              <w:t>Cour du Québec</w:t>
            </w:r>
          </w:p>
          <w:p w:rsidR="0005324C" w:rsidRPr="00CD6FBE" w:rsidRDefault="0005324C" w:rsidP="0005324C">
            <w:pPr>
              <w:jc w:val="both"/>
              <w:rPr>
                <w:sz w:val="20"/>
                <w:lang w:val="fr-CA"/>
              </w:rPr>
            </w:pPr>
            <w:r w:rsidRPr="00CD6FBE">
              <w:rPr>
                <w:sz w:val="20"/>
                <w:lang w:val="fr-CA"/>
              </w:rPr>
              <w:t>(La juge Bélanger)</w:t>
            </w:r>
          </w:p>
          <w:p w:rsidR="0005324C" w:rsidRPr="00CD6FBE" w:rsidRDefault="0005324C" w:rsidP="0005324C">
            <w:pPr>
              <w:jc w:val="both"/>
              <w:rPr>
                <w:sz w:val="20"/>
              </w:rPr>
            </w:pPr>
            <w:r w:rsidRPr="00CD6FBE">
              <w:rPr>
                <w:sz w:val="20"/>
              </w:rPr>
              <w:t>Dossier : 610</w:t>
            </w:r>
            <w:r w:rsidRPr="00CD6FBE">
              <w:rPr>
                <w:sz w:val="20"/>
              </w:rPr>
              <w:noBreakHyphen/>
              <w:t>01</w:t>
            </w:r>
            <w:r w:rsidRPr="00CD6FBE">
              <w:rPr>
                <w:sz w:val="20"/>
              </w:rPr>
              <w:noBreakHyphen/>
              <w:t>006950</w:t>
            </w:r>
            <w:r w:rsidRPr="00CD6FBE">
              <w:rPr>
                <w:sz w:val="20"/>
              </w:rPr>
              <w:noBreakHyphen/>
              <w:t>160</w:t>
            </w:r>
          </w:p>
          <w:p w:rsidR="0005324C" w:rsidRPr="00CD6FBE" w:rsidRDefault="002E268D" w:rsidP="0005324C">
            <w:pPr>
              <w:jc w:val="both"/>
              <w:rPr>
                <w:sz w:val="20"/>
              </w:rPr>
            </w:pPr>
            <w:hyperlink r:id="rId18" w:history="1">
              <w:r w:rsidR="0005324C" w:rsidRPr="00CD6FBE">
                <w:rPr>
                  <w:rStyle w:val="Hyperlink"/>
                  <w:sz w:val="20"/>
                </w:rPr>
                <w:t>2020 QCCQ 1135</w:t>
              </w:r>
            </w:hyperlink>
          </w:p>
          <w:p w:rsidR="0005324C" w:rsidRPr="00CD6FBE" w:rsidRDefault="0005324C" w:rsidP="0005324C">
            <w:pPr>
              <w:jc w:val="both"/>
              <w:rPr>
                <w:sz w:val="20"/>
              </w:rPr>
            </w:pPr>
          </w:p>
        </w:tc>
        <w:tc>
          <w:tcPr>
            <w:tcW w:w="243" w:type="pct"/>
          </w:tcPr>
          <w:p w:rsidR="0005324C" w:rsidRPr="00CD6FBE" w:rsidRDefault="0005324C" w:rsidP="0005324C">
            <w:pPr>
              <w:jc w:val="both"/>
              <w:rPr>
                <w:sz w:val="20"/>
              </w:rPr>
            </w:pPr>
          </w:p>
        </w:tc>
        <w:tc>
          <w:tcPr>
            <w:tcW w:w="2330" w:type="pct"/>
          </w:tcPr>
          <w:p w:rsidR="0005324C" w:rsidRPr="00CD6FBE" w:rsidRDefault="0005324C" w:rsidP="0005324C">
            <w:pPr>
              <w:jc w:val="both"/>
              <w:rPr>
                <w:sz w:val="20"/>
                <w:lang w:val="fr-CA"/>
              </w:rPr>
            </w:pPr>
            <w:r w:rsidRPr="00CD6FBE">
              <w:rPr>
                <w:sz w:val="20"/>
                <w:lang w:val="fr-CA"/>
              </w:rPr>
              <w:t>L’intimé est condamné</w:t>
            </w:r>
            <w:r w:rsidRPr="00CD6FBE">
              <w:rPr>
                <w:rFonts w:ascii="Arial" w:hAnsi="Arial" w:cs="Arial"/>
                <w:color w:val="000000"/>
                <w:sz w:val="20"/>
                <w:lang w:val="fr-CA"/>
              </w:rPr>
              <w:t xml:space="preserve"> </w:t>
            </w:r>
            <w:r w:rsidRPr="00CD6FBE">
              <w:rPr>
                <w:sz w:val="20"/>
                <w:lang w:val="fr-CA"/>
              </w:rPr>
              <w:t>à une peine de 10 mois d’emprisonnement sur le chef de contacts sexuels et à 5 mois d’emprisonnement concurrents sur celui de leurre. La peine minimale obligatoire prévue à l’al. 172.1(2)</w:t>
            </w:r>
            <w:r w:rsidRPr="00CD6FBE">
              <w:rPr>
                <w:iCs/>
                <w:sz w:val="20"/>
                <w:lang w:val="fr-CA"/>
              </w:rPr>
              <w:t xml:space="preserve">a) </w:t>
            </w:r>
            <w:r w:rsidRPr="00CD6FBE">
              <w:rPr>
                <w:i/>
                <w:iCs/>
                <w:sz w:val="20"/>
                <w:lang w:val="fr-CA"/>
              </w:rPr>
              <w:t>C.cr.</w:t>
            </w:r>
            <w:r w:rsidRPr="00CD6FBE">
              <w:rPr>
                <w:sz w:val="20"/>
                <w:lang w:val="fr-CA"/>
              </w:rPr>
              <w:t xml:space="preserve"> pour l’infraction de </w:t>
            </w:r>
            <w:proofErr w:type="spellStart"/>
            <w:r w:rsidRPr="00CD6FBE">
              <w:rPr>
                <w:sz w:val="20"/>
                <w:lang w:val="fr-CA"/>
              </w:rPr>
              <w:t>leurre</w:t>
            </w:r>
            <w:proofErr w:type="spellEnd"/>
            <w:r w:rsidRPr="00CD6FBE">
              <w:rPr>
                <w:sz w:val="20"/>
                <w:lang w:val="fr-CA"/>
              </w:rPr>
              <w:t xml:space="preserve"> est déclarée inopérante à l’égard de l’intimé, car elle contrevient à l’art. 12 de la </w:t>
            </w:r>
            <w:r w:rsidRPr="00CD6FBE">
              <w:rPr>
                <w:i/>
                <w:sz w:val="20"/>
                <w:lang w:val="fr-CA"/>
              </w:rPr>
              <w:t>Charte</w:t>
            </w:r>
            <w:r w:rsidRPr="00CD6FBE">
              <w:rPr>
                <w:sz w:val="20"/>
                <w:lang w:val="fr-CA"/>
              </w:rPr>
              <w:t>.</w:t>
            </w:r>
          </w:p>
          <w:p w:rsidR="0005324C" w:rsidRPr="00CD6FBE" w:rsidRDefault="0005324C" w:rsidP="0005324C">
            <w:pPr>
              <w:jc w:val="both"/>
              <w:rPr>
                <w:sz w:val="20"/>
                <w:lang w:val="fr-CA"/>
              </w:rPr>
            </w:pPr>
          </w:p>
        </w:tc>
      </w:tr>
      <w:tr w:rsidR="0005324C" w:rsidRPr="002E268D" w:rsidTr="003158D9">
        <w:tc>
          <w:tcPr>
            <w:tcW w:w="2427" w:type="pct"/>
            <w:gridSpan w:val="2"/>
          </w:tcPr>
          <w:p w:rsidR="0005324C" w:rsidRPr="00CD6FBE" w:rsidRDefault="0005324C" w:rsidP="0005324C">
            <w:pPr>
              <w:jc w:val="both"/>
              <w:rPr>
                <w:sz w:val="20"/>
                <w:lang w:val="fr-CA"/>
              </w:rPr>
            </w:pPr>
            <w:r w:rsidRPr="00CD6FBE">
              <w:rPr>
                <w:sz w:val="20"/>
                <w:lang w:val="fr-CA"/>
              </w:rPr>
              <w:t>Le 24 août 2021</w:t>
            </w:r>
          </w:p>
          <w:p w:rsidR="0005324C" w:rsidRPr="00CD6FBE" w:rsidRDefault="0005324C" w:rsidP="0005324C">
            <w:pPr>
              <w:jc w:val="both"/>
              <w:rPr>
                <w:sz w:val="20"/>
                <w:lang w:val="fr-CA"/>
              </w:rPr>
            </w:pPr>
            <w:r w:rsidRPr="00CD6FBE">
              <w:rPr>
                <w:sz w:val="20"/>
                <w:lang w:val="fr-CA"/>
              </w:rPr>
              <w:t>Cour d’appel du Québec (Québec)</w:t>
            </w:r>
          </w:p>
          <w:p w:rsidR="0005324C" w:rsidRPr="00CD6FBE" w:rsidRDefault="0005324C" w:rsidP="0005324C">
            <w:pPr>
              <w:jc w:val="both"/>
              <w:rPr>
                <w:sz w:val="20"/>
                <w:lang w:val="fr-CA"/>
              </w:rPr>
            </w:pPr>
            <w:r w:rsidRPr="00CD6FBE">
              <w:rPr>
                <w:sz w:val="20"/>
                <w:lang w:val="fr-CA"/>
              </w:rPr>
              <w:t>(Les juges Levesque, Cotnam et Beaupré)</w:t>
            </w:r>
          </w:p>
          <w:p w:rsidR="0005324C" w:rsidRPr="00CD6FBE" w:rsidRDefault="0005324C" w:rsidP="0005324C">
            <w:pPr>
              <w:jc w:val="both"/>
              <w:rPr>
                <w:sz w:val="20"/>
              </w:rPr>
            </w:pPr>
            <w:r w:rsidRPr="00CD6FBE">
              <w:rPr>
                <w:sz w:val="20"/>
              </w:rPr>
              <w:t>Dossier : 200</w:t>
            </w:r>
            <w:r w:rsidRPr="00CD6FBE">
              <w:rPr>
                <w:sz w:val="20"/>
              </w:rPr>
              <w:noBreakHyphen/>
              <w:t>10</w:t>
            </w:r>
            <w:r w:rsidRPr="00CD6FBE">
              <w:rPr>
                <w:sz w:val="20"/>
              </w:rPr>
              <w:noBreakHyphen/>
              <w:t>003751</w:t>
            </w:r>
            <w:r w:rsidRPr="00CD6FBE">
              <w:rPr>
                <w:sz w:val="20"/>
              </w:rPr>
              <w:noBreakHyphen/>
              <w:t>208</w:t>
            </w:r>
          </w:p>
          <w:p w:rsidR="0005324C" w:rsidRPr="00CD6FBE" w:rsidRDefault="002E268D" w:rsidP="0005324C">
            <w:pPr>
              <w:jc w:val="both"/>
              <w:rPr>
                <w:sz w:val="20"/>
              </w:rPr>
            </w:pPr>
            <w:hyperlink r:id="rId19" w:history="1">
              <w:r w:rsidR="0005324C" w:rsidRPr="00CD6FBE">
                <w:rPr>
                  <w:rStyle w:val="Hyperlink"/>
                  <w:sz w:val="20"/>
                </w:rPr>
                <w:t>2021 QCCA 1285</w:t>
              </w:r>
            </w:hyperlink>
          </w:p>
          <w:p w:rsidR="0005324C" w:rsidRPr="00CD6FBE" w:rsidRDefault="0005324C" w:rsidP="0005324C">
            <w:pPr>
              <w:jc w:val="both"/>
              <w:rPr>
                <w:sz w:val="20"/>
              </w:rPr>
            </w:pPr>
          </w:p>
        </w:tc>
        <w:tc>
          <w:tcPr>
            <w:tcW w:w="243" w:type="pct"/>
          </w:tcPr>
          <w:p w:rsidR="0005324C" w:rsidRPr="00CD6FBE" w:rsidRDefault="0005324C" w:rsidP="0005324C">
            <w:pPr>
              <w:jc w:val="both"/>
              <w:rPr>
                <w:sz w:val="20"/>
              </w:rPr>
            </w:pPr>
          </w:p>
        </w:tc>
        <w:tc>
          <w:tcPr>
            <w:tcW w:w="2330" w:type="pct"/>
          </w:tcPr>
          <w:p w:rsidR="0005324C" w:rsidRPr="00CD6FBE" w:rsidRDefault="0005324C" w:rsidP="0005324C">
            <w:pPr>
              <w:jc w:val="both"/>
              <w:rPr>
                <w:sz w:val="20"/>
                <w:lang w:val="fr-CA"/>
              </w:rPr>
            </w:pPr>
            <w:r w:rsidRPr="00CD6FBE">
              <w:rPr>
                <w:sz w:val="20"/>
                <w:lang w:val="fr-CA"/>
              </w:rPr>
              <w:t>L’appel de la peine d’emprisonnement pour l’infraction de leurre et de la déclaration du caractère inopérant de la peine minimale est rejeté.</w:t>
            </w:r>
          </w:p>
          <w:p w:rsidR="0005324C" w:rsidRPr="00CD6FBE" w:rsidRDefault="0005324C" w:rsidP="0005324C">
            <w:pPr>
              <w:jc w:val="both"/>
              <w:rPr>
                <w:sz w:val="20"/>
                <w:lang w:val="fr-CA"/>
              </w:rPr>
            </w:pPr>
          </w:p>
        </w:tc>
      </w:tr>
      <w:tr w:rsidR="0005324C" w:rsidRPr="00CD6FBE" w:rsidTr="003158D9">
        <w:tc>
          <w:tcPr>
            <w:tcW w:w="2427" w:type="pct"/>
            <w:gridSpan w:val="2"/>
          </w:tcPr>
          <w:p w:rsidR="0005324C" w:rsidRPr="00CD6FBE" w:rsidRDefault="0005324C" w:rsidP="0005324C">
            <w:pPr>
              <w:jc w:val="both"/>
              <w:rPr>
                <w:sz w:val="20"/>
                <w:lang w:val="fr-CA"/>
              </w:rPr>
            </w:pPr>
            <w:r w:rsidRPr="00CD6FBE">
              <w:rPr>
                <w:sz w:val="20"/>
                <w:lang w:val="fr-CA"/>
              </w:rPr>
              <w:t>Le 25 octobre 2021</w:t>
            </w:r>
          </w:p>
          <w:p w:rsidR="0005324C" w:rsidRPr="00CD6FBE" w:rsidRDefault="0005324C" w:rsidP="0005324C">
            <w:pPr>
              <w:jc w:val="both"/>
              <w:rPr>
                <w:sz w:val="20"/>
                <w:lang w:val="fr-CA"/>
              </w:rPr>
            </w:pPr>
            <w:r w:rsidRPr="00CD6FBE">
              <w:rPr>
                <w:sz w:val="20"/>
                <w:lang w:val="fr-CA"/>
              </w:rPr>
              <w:t>Cour suprême du Canada</w:t>
            </w:r>
          </w:p>
        </w:tc>
        <w:tc>
          <w:tcPr>
            <w:tcW w:w="243" w:type="pct"/>
          </w:tcPr>
          <w:p w:rsidR="0005324C" w:rsidRPr="00CD6FBE" w:rsidRDefault="0005324C" w:rsidP="0005324C">
            <w:pPr>
              <w:jc w:val="both"/>
              <w:rPr>
                <w:sz w:val="20"/>
                <w:lang w:val="fr-CA"/>
              </w:rPr>
            </w:pPr>
          </w:p>
        </w:tc>
        <w:tc>
          <w:tcPr>
            <w:tcW w:w="2330" w:type="pct"/>
          </w:tcPr>
          <w:p w:rsidR="0005324C" w:rsidRPr="00CD6FBE" w:rsidRDefault="0005324C" w:rsidP="0005324C">
            <w:pPr>
              <w:jc w:val="both"/>
              <w:rPr>
                <w:sz w:val="20"/>
              </w:rPr>
            </w:pPr>
            <w:r w:rsidRPr="00CD6FBE">
              <w:rPr>
                <w:sz w:val="20"/>
              </w:rPr>
              <w:t>Demande d’autorisation d’appel déposée.</w:t>
            </w:r>
          </w:p>
          <w:p w:rsidR="0005324C" w:rsidRPr="00CD6FBE" w:rsidRDefault="0005324C" w:rsidP="0005324C">
            <w:pPr>
              <w:jc w:val="both"/>
              <w:rPr>
                <w:sz w:val="20"/>
              </w:rPr>
            </w:pPr>
          </w:p>
        </w:tc>
      </w:tr>
    </w:tbl>
    <w:p w:rsidR="0005324C" w:rsidRPr="00CD6FBE" w:rsidRDefault="0005324C" w:rsidP="0005324C">
      <w:pPr>
        <w:jc w:val="both"/>
        <w:rPr>
          <w:sz w:val="20"/>
        </w:rPr>
      </w:pPr>
    </w:p>
    <w:p w:rsidR="0005324C" w:rsidRPr="00CD6FBE" w:rsidRDefault="002E268D" w:rsidP="0005324C">
      <w:pPr>
        <w:jc w:val="both"/>
        <w:rPr>
          <w:sz w:val="20"/>
        </w:rPr>
      </w:pPr>
      <w:r>
        <w:rPr>
          <w:sz w:val="20"/>
        </w:rPr>
        <w:pict>
          <v:rect id="_x0000_i1028" style="width:2in;height:1pt" o:hrpct="0" o:hralign="center" o:hrstd="t" o:hrnoshade="t" o:hr="t" fillcolor="black [3213]" stroked="f"/>
        </w:pict>
      </w:r>
    </w:p>
    <w:p w:rsidR="0005324C" w:rsidRPr="00CD6FBE" w:rsidRDefault="0005324C" w:rsidP="0005324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324C" w:rsidRPr="00CD6FBE">
        <w:tc>
          <w:tcPr>
            <w:tcW w:w="543" w:type="pct"/>
          </w:tcPr>
          <w:p w:rsidR="0005324C" w:rsidRPr="00CD6FBE" w:rsidRDefault="0005324C" w:rsidP="0005324C">
            <w:pPr>
              <w:jc w:val="both"/>
              <w:rPr>
                <w:sz w:val="20"/>
                <w:lang w:val="en-CA"/>
              </w:rPr>
            </w:pPr>
            <w:r w:rsidRPr="00CD6FBE">
              <w:rPr>
                <w:rStyle w:val="SCCFileNumberChar"/>
                <w:sz w:val="20"/>
                <w:szCs w:val="20"/>
              </w:rPr>
              <w:t>39898</w:t>
            </w:r>
          </w:p>
        </w:tc>
        <w:tc>
          <w:tcPr>
            <w:tcW w:w="4457" w:type="pct"/>
            <w:gridSpan w:val="3"/>
          </w:tcPr>
          <w:p w:rsidR="0005324C" w:rsidRPr="00CD6FBE" w:rsidRDefault="0005324C" w:rsidP="0005324C">
            <w:pPr>
              <w:pStyle w:val="SCCLsocParty"/>
              <w:jc w:val="both"/>
              <w:rPr>
                <w:b/>
                <w:sz w:val="20"/>
                <w:szCs w:val="20"/>
              </w:rPr>
            </w:pPr>
            <w:r w:rsidRPr="00CD6FBE">
              <w:rPr>
                <w:b/>
                <w:sz w:val="20"/>
                <w:szCs w:val="20"/>
              </w:rPr>
              <w:t>Société en commandite Locoshop Angus v. Ville de Montréal</w:t>
            </w:r>
          </w:p>
          <w:p w:rsidR="0005324C" w:rsidRPr="00CD6FBE" w:rsidRDefault="0005324C" w:rsidP="0005324C">
            <w:pPr>
              <w:pStyle w:val="SCCLsocSubfileSeparator"/>
              <w:rPr>
                <w:sz w:val="20"/>
                <w:szCs w:val="20"/>
              </w:rPr>
            </w:pPr>
            <w:r w:rsidRPr="00CD6FBE">
              <w:rPr>
                <w:sz w:val="20"/>
                <w:szCs w:val="20"/>
              </w:rPr>
              <w:t>- and between -</w:t>
            </w:r>
          </w:p>
          <w:p w:rsidR="0005324C" w:rsidRPr="00CD6FBE" w:rsidRDefault="0005324C" w:rsidP="0005324C">
            <w:pPr>
              <w:pStyle w:val="SCCLsocParty"/>
              <w:jc w:val="both"/>
              <w:rPr>
                <w:b/>
                <w:sz w:val="20"/>
                <w:szCs w:val="20"/>
                <w:lang w:val="en-CA"/>
              </w:rPr>
            </w:pPr>
            <w:r w:rsidRPr="00CD6FBE">
              <w:rPr>
                <w:b/>
                <w:sz w:val="20"/>
                <w:szCs w:val="20"/>
                <w:lang w:val="en-CA"/>
              </w:rPr>
              <w:t>Société immobilière Imso inc., iWeb Technologies inc., operating as iWeb Group (formerly known as Iweb Group inc.) v. Ville de Montréal</w:t>
            </w:r>
          </w:p>
          <w:p w:rsidR="0005324C" w:rsidRPr="00CD6FBE" w:rsidRDefault="0005324C" w:rsidP="0005324C">
            <w:pPr>
              <w:pStyle w:val="SCCLsocOtherPartySeparator"/>
              <w:rPr>
                <w:sz w:val="20"/>
                <w:szCs w:val="20"/>
                <w:lang w:val="en-CA"/>
              </w:rPr>
            </w:pPr>
            <w:r w:rsidRPr="00CD6FBE">
              <w:rPr>
                <w:sz w:val="20"/>
                <w:szCs w:val="20"/>
                <w:lang w:val="en-CA"/>
              </w:rPr>
              <w:t>- and -</w:t>
            </w:r>
          </w:p>
          <w:p w:rsidR="0005324C" w:rsidRPr="00CD6FBE" w:rsidRDefault="0005324C" w:rsidP="0005324C">
            <w:pPr>
              <w:pStyle w:val="SCCLsocParty"/>
              <w:jc w:val="both"/>
              <w:rPr>
                <w:b/>
                <w:sz w:val="20"/>
                <w:szCs w:val="20"/>
                <w:lang w:val="en-CA"/>
              </w:rPr>
            </w:pPr>
            <w:r w:rsidRPr="00CD6FBE">
              <w:rPr>
                <w:b/>
                <w:sz w:val="20"/>
                <w:szCs w:val="20"/>
                <w:lang w:val="en-CA"/>
              </w:rPr>
              <w:t>Court of Québec, Court of Québec</w:t>
            </w:r>
          </w:p>
          <w:p w:rsidR="0005324C" w:rsidRPr="00CD6FBE" w:rsidRDefault="0005324C" w:rsidP="0005324C">
            <w:pPr>
              <w:jc w:val="both"/>
              <w:rPr>
                <w:sz w:val="20"/>
                <w:lang w:val="en-CA"/>
              </w:rPr>
            </w:pPr>
            <w:r w:rsidRPr="00CD6FBE">
              <w:rPr>
                <w:sz w:val="20"/>
                <w:lang w:val="en-CA"/>
              </w:rPr>
              <w:t>(Que.) (Civil) (By Leave)</w:t>
            </w:r>
          </w:p>
        </w:tc>
      </w:tr>
      <w:tr w:rsidR="0005324C" w:rsidRPr="00CD6FBE">
        <w:tc>
          <w:tcPr>
            <w:tcW w:w="5000" w:type="pct"/>
            <w:gridSpan w:val="4"/>
          </w:tcPr>
          <w:p w:rsidR="0005324C" w:rsidRPr="00CD6FBE" w:rsidRDefault="0005324C" w:rsidP="0005324C">
            <w:pPr>
              <w:jc w:val="both"/>
              <w:rPr>
                <w:sz w:val="20"/>
                <w:lang w:val="en-CA"/>
              </w:rPr>
            </w:pPr>
            <w:r w:rsidRPr="00CD6FBE">
              <w:rPr>
                <w:sz w:val="20"/>
                <w:lang w:val="en-CA"/>
              </w:rPr>
              <w:t xml:space="preserve">Municipal law — Taxation ⸺ Property assessments ⸺ Movable becoming immovable through attachment  ⸺ Computer equipment belonging to lessee ⸺ Parameters of test arising from s. 1 of </w:t>
            </w:r>
            <w:r w:rsidRPr="00CD6FBE">
              <w:rPr>
                <w:i/>
                <w:sz w:val="20"/>
                <w:lang w:val="en-CA"/>
              </w:rPr>
              <w:t xml:space="preserve">Act respecting municipal taxation </w:t>
            </w:r>
            <w:r w:rsidRPr="00CD6FBE">
              <w:rPr>
                <w:sz w:val="20"/>
                <w:lang w:val="en-CA"/>
              </w:rPr>
              <w:t xml:space="preserve">and developed by jurisprudence for defining whether movable becomes immovable by being permanently attached, and manner in which parameters must be applied </w:t>
            </w:r>
            <w:r w:rsidRPr="00CD6FBE">
              <w:rPr>
                <w:i/>
                <w:sz w:val="20"/>
                <w:lang w:val="en-CA"/>
              </w:rPr>
              <w:t>⸺ Act respecting municipal taxation</w:t>
            </w:r>
            <w:r w:rsidRPr="00CD6FBE">
              <w:rPr>
                <w:sz w:val="20"/>
                <w:lang w:val="en-CA"/>
              </w:rPr>
              <w:t>, CQLR, c. F</w:t>
            </w:r>
            <w:r w:rsidRPr="00CD6FBE">
              <w:rPr>
                <w:sz w:val="20"/>
                <w:lang w:val="en-CA"/>
              </w:rPr>
              <w:noBreakHyphen/>
              <w:t>2.1, s. 1.</w:t>
            </w:r>
          </w:p>
        </w:tc>
      </w:tr>
      <w:tr w:rsidR="0005324C" w:rsidRPr="00CD6FBE">
        <w:tc>
          <w:tcPr>
            <w:tcW w:w="5000" w:type="pct"/>
            <w:gridSpan w:val="4"/>
          </w:tcPr>
          <w:p w:rsidR="0005324C" w:rsidRPr="00CD6FBE" w:rsidRDefault="0005324C" w:rsidP="0005324C">
            <w:pPr>
              <w:jc w:val="both"/>
              <w:rPr>
                <w:sz w:val="20"/>
                <w:lang w:val="en-CA"/>
              </w:rPr>
            </w:pPr>
          </w:p>
        </w:tc>
      </w:tr>
      <w:tr w:rsidR="0005324C" w:rsidRPr="00CD6FBE">
        <w:tc>
          <w:tcPr>
            <w:tcW w:w="5000" w:type="pct"/>
            <w:gridSpan w:val="4"/>
          </w:tcPr>
          <w:p w:rsidR="0005324C" w:rsidRPr="00CD6FBE" w:rsidRDefault="0005324C" w:rsidP="0005324C">
            <w:pPr>
              <w:jc w:val="both"/>
              <w:rPr>
                <w:sz w:val="20"/>
                <w:lang w:val="en-CA"/>
              </w:rPr>
            </w:pPr>
            <w:r w:rsidRPr="00CD6FBE">
              <w:rPr>
                <w:sz w:val="20"/>
                <w:lang w:val="en-CA"/>
              </w:rPr>
              <w:t>The applicant Société en commandite Locoshop Angus (Locoshop) and the applicants Société immobilière Imso inc. (Imso) and iWeb Technologies inc., operating as iWeb Group (formerly known as Iweb Group inc.) (</w:t>
            </w:r>
            <w:proofErr w:type="gramStart"/>
            <w:r w:rsidRPr="00CD6FBE">
              <w:rPr>
                <w:sz w:val="20"/>
                <w:lang w:val="en-CA"/>
              </w:rPr>
              <w:t>iWeb</w:t>
            </w:r>
            <w:proofErr w:type="gramEnd"/>
            <w:r w:rsidRPr="00CD6FBE">
              <w:rPr>
                <w:sz w:val="20"/>
                <w:lang w:val="en-CA"/>
              </w:rPr>
              <w:t xml:space="preserve">) have applied for leave to appeal to the Supreme Court from a decision in which the Quebec Court of Appeal ruled in favour of the respondent, Ville de Montréal (City), with respect to assessments of their respective immovables entered on the property assessment roll. The issue in the two leave applications relates to the concept of a movable that becomes immovable by </w:t>
            </w:r>
            <w:proofErr w:type="gramStart"/>
            <w:r w:rsidRPr="00CD6FBE">
              <w:rPr>
                <w:sz w:val="20"/>
                <w:lang w:val="en-CA"/>
              </w:rPr>
              <w:t>being attached</w:t>
            </w:r>
            <w:proofErr w:type="gramEnd"/>
            <w:r w:rsidRPr="00CD6FBE">
              <w:rPr>
                <w:sz w:val="20"/>
                <w:lang w:val="en-CA"/>
              </w:rPr>
              <w:t xml:space="preserve"> to an immovable, within the meaning of s. 1 of the </w:t>
            </w:r>
            <w:r w:rsidRPr="00CD6FBE">
              <w:rPr>
                <w:i/>
                <w:sz w:val="20"/>
                <w:lang w:val="en-CA"/>
              </w:rPr>
              <w:t>Act respecting municipal taxation</w:t>
            </w:r>
            <w:r w:rsidRPr="00CD6FBE">
              <w:rPr>
                <w:sz w:val="20"/>
                <w:lang w:val="en-CA"/>
              </w:rPr>
              <w:t xml:space="preserve">. For the immovables included in Locoshop’s unit of assessment, the dispute concerns equipment owned by its lessee, </w:t>
            </w:r>
            <w:proofErr w:type="gramStart"/>
            <w:r w:rsidRPr="00CD6FBE">
              <w:rPr>
                <w:sz w:val="20"/>
                <w:lang w:val="en-CA"/>
              </w:rPr>
              <w:t>Ubisoft, that</w:t>
            </w:r>
            <w:proofErr w:type="gramEnd"/>
            <w:r w:rsidRPr="00CD6FBE">
              <w:rPr>
                <w:sz w:val="20"/>
                <w:lang w:val="en-CA"/>
              </w:rPr>
              <w:t xml:space="preserve"> supplies air conditioning and electricity to a computer server room. For the immovable included in Imso’s unit of assessment, the dispute concerns equipment owned by its lessee, iWeb: an air conditioning system, a generator that ensures a continuous supply of electricity to servers in the event of a service breakdown, and electrical equipment that also ensures the continuity of a hosting service. In the case involving Locoshop, the Administrative Tribunal of Québec (ATQ) held that the equipment did not have to </w:t>
            </w:r>
            <w:proofErr w:type="gramStart"/>
            <w:r w:rsidRPr="00CD6FBE">
              <w:rPr>
                <w:sz w:val="20"/>
                <w:lang w:val="en-CA"/>
              </w:rPr>
              <w:t>be entered</w:t>
            </w:r>
            <w:proofErr w:type="gramEnd"/>
            <w:r w:rsidRPr="00CD6FBE">
              <w:rPr>
                <w:sz w:val="20"/>
                <w:lang w:val="en-CA"/>
              </w:rPr>
              <w:t xml:space="preserve"> on the property assessment roll because it was not permanently attached to the immovable, but in the case involving Imso and iWeb, the ATQ reached the opposite conclusion. Appeals to the Court of Québec from the ATQ’s decisions </w:t>
            </w:r>
            <w:proofErr w:type="gramStart"/>
            <w:r w:rsidRPr="00CD6FBE">
              <w:rPr>
                <w:sz w:val="20"/>
                <w:lang w:val="en-CA"/>
              </w:rPr>
              <w:t>were filed</w:t>
            </w:r>
            <w:proofErr w:type="gramEnd"/>
            <w:r w:rsidRPr="00CD6FBE">
              <w:rPr>
                <w:sz w:val="20"/>
                <w:lang w:val="en-CA"/>
              </w:rPr>
              <w:t xml:space="preserve"> by the City with respect to Locoshop’s immovables and by Imso and iWeb with respect to their immovables. The Court of Québec dismissed the City’s appeal but allowed the appeal of Imso and iWeb. The Superior Court dismissed the two applications for judicial review filed by the City, and the Court of Appeal allowed the City’s two appeals. </w:t>
            </w:r>
          </w:p>
          <w:p w:rsidR="0005324C" w:rsidRPr="00CD6FBE" w:rsidRDefault="0005324C" w:rsidP="0005324C">
            <w:pPr>
              <w:jc w:val="both"/>
              <w:rPr>
                <w:sz w:val="20"/>
                <w:lang w:val="en-CA"/>
              </w:rPr>
            </w:pPr>
          </w:p>
        </w:tc>
      </w:tr>
      <w:tr w:rsidR="0005324C" w:rsidRPr="00CD6FBE">
        <w:tc>
          <w:tcPr>
            <w:tcW w:w="2427" w:type="pct"/>
            <w:gridSpan w:val="2"/>
          </w:tcPr>
          <w:p w:rsidR="0005324C" w:rsidRPr="00CD6FBE" w:rsidRDefault="0005324C" w:rsidP="0005324C">
            <w:pPr>
              <w:jc w:val="both"/>
              <w:rPr>
                <w:sz w:val="20"/>
                <w:lang w:val="en-CA"/>
              </w:rPr>
            </w:pPr>
            <w:r w:rsidRPr="00CD6FBE">
              <w:rPr>
                <w:sz w:val="20"/>
                <w:lang w:val="en-CA"/>
              </w:rPr>
              <w:t>February 2, 2018</w:t>
            </w:r>
          </w:p>
          <w:p w:rsidR="0005324C" w:rsidRPr="00CD6FBE" w:rsidRDefault="0005324C" w:rsidP="0005324C">
            <w:pPr>
              <w:jc w:val="both"/>
              <w:rPr>
                <w:sz w:val="20"/>
                <w:lang w:val="en-CA"/>
              </w:rPr>
            </w:pPr>
            <w:r w:rsidRPr="00CD6FBE">
              <w:rPr>
                <w:sz w:val="20"/>
                <w:lang w:val="en-CA"/>
              </w:rPr>
              <w:lastRenderedPageBreak/>
              <w:t>Quebec Superior Court</w:t>
            </w:r>
          </w:p>
          <w:p w:rsidR="0005324C" w:rsidRPr="00CD6FBE" w:rsidRDefault="0005324C" w:rsidP="0005324C">
            <w:pPr>
              <w:jc w:val="both"/>
              <w:rPr>
                <w:sz w:val="20"/>
                <w:lang w:val="en-CA"/>
              </w:rPr>
            </w:pPr>
            <w:r w:rsidRPr="00CD6FBE">
              <w:rPr>
                <w:sz w:val="20"/>
                <w:lang w:val="en-CA"/>
              </w:rPr>
              <w:t>(Conte J.)</w:t>
            </w:r>
          </w:p>
          <w:p w:rsidR="0005324C" w:rsidRPr="00CD6FBE" w:rsidRDefault="0005324C" w:rsidP="0005324C">
            <w:pPr>
              <w:jc w:val="both"/>
              <w:rPr>
                <w:sz w:val="20"/>
                <w:lang w:val="en-CA"/>
              </w:rPr>
            </w:pPr>
            <w:r w:rsidRPr="00CD6FBE">
              <w:rPr>
                <w:sz w:val="20"/>
                <w:lang w:val="en-CA"/>
              </w:rPr>
              <w:t>500</w:t>
            </w:r>
            <w:r w:rsidRPr="00CD6FBE">
              <w:rPr>
                <w:sz w:val="20"/>
                <w:lang w:val="en-CA"/>
              </w:rPr>
              <w:noBreakHyphen/>
              <w:t>17</w:t>
            </w:r>
            <w:r w:rsidRPr="00CD6FBE">
              <w:rPr>
                <w:sz w:val="20"/>
                <w:lang w:val="en-CA"/>
              </w:rPr>
              <w:noBreakHyphen/>
              <w:t>093081</w:t>
            </w:r>
            <w:r w:rsidRPr="00CD6FBE">
              <w:rPr>
                <w:sz w:val="20"/>
                <w:lang w:val="en-CA"/>
              </w:rPr>
              <w:noBreakHyphen/>
              <w:t>167</w:t>
            </w:r>
          </w:p>
          <w:p w:rsidR="0005324C" w:rsidRPr="00CD6FBE" w:rsidRDefault="002E268D" w:rsidP="0005324C">
            <w:pPr>
              <w:jc w:val="both"/>
              <w:rPr>
                <w:rStyle w:val="Hyperlink"/>
                <w:sz w:val="20"/>
                <w:lang w:val="en-CA"/>
              </w:rPr>
            </w:pPr>
            <w:hyperlink r:id="rId20" w:history="1">
              <w:r w:rsidR="0005324C" w:rsidRPr="00CD6FBE">
                <w:rPr>
                  <w:rStyle w:val="Hyperlink"/>
                  <w:sz w:val="20"/>
                  <w:lang w:val="en-CA"/>
                </w:rPr>
                <w:t>2018 QCCS 312</w:t>
              </w:r>
            </w:hyperlink>
          </w:p>
          <w:p w:rsidR="0005324C" w:rsidRPr="00CD6FBE" w:rsidRDefault="0005324C" w:rsidP="0005324C">
            <w:pPr>
              <w:jc w:val="both"/>
              <w:rPr>
                <w:sz w:val="20"/>
                <w:lang w:val="en-CA"/>
              </w:rPr>
            </w:pPr>
            <w:r w:rsidRPr="00CD6FBE">
              <w:rPr>
                <w:sz w:val="20"/>
                <w:lang w:val="en-CA"/>
              </w:rPr>
              <w:t>500</w:t>
            </w:r>
            <w:r w:rsidRPr="00CD6FBE">
              <w:rPr>
                <w:sz w:val="20"/>
                <w:lang w:val="en-CA"/>
              </w:rPr>
              <w:noBreakHyphen/>
              <w:t>17</w:t>
            </w:r>
            <w:r w:rsidRPr="00CD6FBE">
              <w:rPr>
                <w:sz w:val="20"/>
                <w:lang w:val="en-CA"/>
              </w:rPr>
              <w:noBreakHyphen/>
              <w:t>093080</w:t>
            </w:r>
            <w:r w:rsidRPr="00CD6FBE">
              <w:rPr>
                <w:sz w:val="20"/>
                <w:lang w:val="en-CA"/>
              </w:rPr>
              <w:noBreakHyphen/>
              <w:t>169</w:t>
            </w:r>
          </w:p>
          <w:p w:rsidR="0005324C" w:rsidRPr="00CD6FBE" w:rsidRDefault="002E268D" w:rsidP="0005324C">
            <w:pPr>
              <w:jc w:val="both"/>
              <w:rPr>
                <w:sz w:val="20"/>
                <w:lang w:val="en-CA"/>
              </w:rPr>
            </w:pPr>
            <w:hyperlink r:id="rId21" w:history="1">
              <w:r w:rsidR="0005324C" w:rsidRPr="00CD6FBE">
                <w:rPr>
                  <w:rStyle w:val="Hyperlink"/>
                  <w:sz w:val="20"/>
                  <w:lang w:val="en-CA"/>
                </w:rPr>
                <w:t>2018 QCCS 311</w:t>
              </w:r>
            </w:hyperlink>
          </w:p>
          <w:p w:rsidR="0005324C" w:rsidRPr="00CD6FBE" w:rsidRDefault="0005324C" w:rsidP="0005324C">
            <w:pPr>
              <w:jc w:val="both"/>
              <w:rPr>
                <w:sz w:val="20"/>
                <w:lang w:val="en-CA"/>
              </w:rPr>
            </w:pPr>
          </w:p>
        </w:tc>
        <w:tc>
          <w:tcPr>
            <w:tcW w:w="243" w:type="pct"/>
          </w:tcPr>
          <w:p w:rsidR="0005324C" w:rsidRPr="00CD6FBE" w:rsidRDefault="0005324C" w:rsidP="0005324C">
            <w:pPr>
              <w:jc w:val="both"/>
              <w:rPr>
                <w:sz w:val="20"/>
                <w:lang w:val="en-CA"/>
              </w:rPr>
            </w:pPr>
          </w:p>
        </w:tc>
        <w:tc>
          <w:tcPr>
            <w:tcW w:w="2330" w:type="pct"/>
          </w:tcPr>
          <w:p w:rsidR="0005324C" w:rsidRPr="00CD6FBE" w:rsidRDefault="0005324C" w:rsidP="0005324C">
            <w:pPr>
              <w:jc w:val="both"/>
              <w:rPr>
                <w:sz w:val="20"/>
                <w:lang w:val="en-CA"/>
              </w:rPr>
            </w:pPr>
            <w:r w:rsidRPr="00CD6FBE">
              <w:rPr>
                <w:sz w:val="20"/>
                <w:lang w:val="en-CA"/>
              </w:rPr>
              <w:t>Applications for judicial review dismissed</w:t>
            </w:r>
          </w:p>
          <w:p w:rsidR="0005324C" w:rsidRPr="00CD6FBE" w:rsidRDefault="0005324C" w:rsidP="0005324C">
            <w:pPr>
              <w:jc w:val="both"/>
              <w:rPr>
                <w:sz w:val="20"/>
                <w:lang w:val="en-CA"/>
              </w:rPr>
            </w:pPr>
          </w:p>
        </w:tc>
      </w:tr>
      <w:tr w:rsidR="0005324C" w:rsidRPr="00CD6FBE">
        <w:tc>
          <w:tcPr>
            <w:tcW w:w="2427" w:type="pct"/>
            <w:gridSpan w:val="2"/>
          </w:tcPr>
          <w:p w:rsidR="0005324C" w:rsidRPr="00CD6FBE" w:rsidRDefault="0005324C" w:rsidP="0005324C">
            <w:pPr>
              <w:jc w:val="both"/>
              <w:rPr>
                <w:sz w:val="20"/>
                <w:lang w:val="en-CA"/>
              </w:rPr>
            </w:pPr>
            <w:r w:rsidRPr="00CD6FBE">
              <w:rPr>
                <w:sz w:val="20"/>
                <w:lang w:val="en-CA"/>
              </w:rPr>
              <w:lastRenderedPageBreak/>
              <w:t>August 4, 2021</w:t>
            </w:r>
          </w:p>
          <w:p w:rsidR="0005324C" w:rsidRPr="00CD6FBE" w:rsidRDefault="0005324C" w:rsidP="0005324C">
            <w:pPr>
              <w:jc w:val="both"/>
              <w:rPr>
                <w:sz w:val="20"/>
                <w:lang w:val="en-CA"/>
              </w:rPr>
            </w:pPr>
            <w:r w:rsidRPr="00CD6FBE">
              <w:rPr>
                <w:sz w:val="20"/>
                <w:lang w:val="en-CA"/>
              </w:rPr>
              <w:t>Quebec Court of Appeal (Montréal)</w:t>
            </w:r>
          </w:p>
          <w:p w:rsidR="0005324C" w:rsidRPr="00CD6FBE" w:rsidRDefault="0005324C" w:rsidP="0005324C">
            <w:pPr>
              <w:jc w:val="both"/>
              <w:rPr>
                <w:sz w:val="20"/>
                <w:lang w:val="en-CA"/>
              </w:rPr>
            </w:pPr>
            <w:r w:rsidRPr="00CD6FBE">
              <w:rPr>
                <w:sz w:val="20"/>
                <w:lang w:val="en-CA"/>
              </w:rPr>
              <w:t>(Doyon, Gagné and Hamilton JJ.A.)</w:t>
            </w:r>
          </w:p>
          <w:p w:rsidR="0005324C" w:rsidRPr="00CD6FBE" w:rsidRDefault="0005324C" w:rsidP="0005324C">
            <w:pPr>
              <w:jc w:val="both"/>
              <w:rPr>
                <w:sz w:val="20"/>
                <w:lang w:val="en-CA"/>
              </w:rPr>
            </w:pPr>
            <w:r w:rsidRPr="00CD6FBE">
              <w:rPr>
                <w:sz w:val="20"/>
                <w:lang w:val="en-CA"/>
              </w:rPr>
              <w:t>500</w:t>
            </w:r>
            <w:r w:rsidRPr="00CD6FBE">
              <w:rPr>
                <w:sz w:val="20"/>
                <w:lang w:val="en-CA"/>
              </w:rPr>
              <w:noBreakHyphen/>
              <w:t>09</w:t>
            </w:r>
            <w:r w:rsidRPr="00CD6FBE">
              <w:rPr>
                <w:sz w:val="20"/>
                <w:lang w:val="en-CA"/>
              </w:rPr>
              <w:noBreakHyphen/>
              <w:t>027364</w:t>
            </w:r>
            <w:r w:rsidRPr="00CD6FBE">
              <w:rPr>
                <w:sz w:val="20"/>
                <w:lang w:val="en-CA"/>
              </w:rPr>
              <w:noBreakHyphen/>
              <w:t>181 and 500</w:t>
            </w:r>
            <w:r w:rsidRPr="00CD6FBE">
              <w:rPr>
                <w:sz w:val="20"/>
                <w:lang w:val="en-CA"/>
              </w:rPr>
              <w:noBreakHyphen/>
              <w:t>09</w:t>
            </w:r>
            <w:r w:rsidRPr="00CD6FBE">
              <w:rPr>
                <w:sz w:val="20"/>
                <w:lang w:val="en-CA"/>
              </w:rPr>
              <w:noBreakHyphen/>
              <w:t>027365</w:t>
            </w:r>
            <w:r w:rsidRPr="00CD6FBE">
              <w:rPr>
                <w:sz w:val="20"/>
                <w:lang w:val="en-CA"/>
              </w:rPr>
              <w:noBreakHyphen/>
              <w:t>188</w:t>
            </w:r>
          </w:p>
          <w:p w:rsidR="0005324C" w:rsidRPr="00CD6FBE" w:rsidRDefault="002E268D" w:rsidP="0005324C">
            <w:pPr>
              <w:jc w:val="both"/>
              <w:rPr>
                <w:sz w:val="20"/>
                <w:lang w:val="en-CA"/>
              </w:rPr>
            </w:pPr>
            <w:hyperlink r:id="rId22" w:history="1">
              <w:r w:rsidR="0005324C" w:rsidRPr="00CD6FBE">
                <w:rPr>
                  <w:rStyle w:val="Hyperlink"/>
                  <w:sz w:val="20"/>
                  <w:lang w:val="en-CA"/>
                </w:rPr>
                <w:t>2021 QCCA 1217</w:t>
              </w:r>
            </w:hyperlink>
          </w:p>
          <w:p w:rsidR="0005324C" w:rsidRPr="00CD6FBE" w:rsidRDefault="0005324C" w:rsidP="0005324C">
            <w:pPr>
              <w:jc w:val="both"/>
              <w:rPr>
                <w:sz w:val="20"/>
                <w:lang w:val="en-CA"/>
              </w:rPr>
            </w:pPr>
          </w:p>
        </w:tc>
        <w:tc>
          <w:tcPr>
            <w:tcW w:w="243" w:type="pct"/>
          </w:tcPr>
          <w:p w:rsidR="0005324C" w:rsidRPr="00CD6FBE" w:rsidRDefault="0005324C" w:rsidP="0005324C">
            <w:pPr>
              <w:jc w:val="both"/>
              <w:rPr>
                <w:sz w:val="20"/>
                <w:lang w:val="en-CA"/>
              </w:rPr>
            </w:pPr>
          </w:p>
        </w:tc>
        <w:tc>
          <w:tcPr>
            <w:tcW w:w="2330" w:type="pct"/>
          </w:tcPr>
          <w:p w:rsidR="0005324C" w:rsidRPr="00CD6FBE" w:rsidRDefault="0005324C" w:rsidP="0005324C">
            <w:pPr>
              <w:jc w:val="both"/>
              <w:rPr>
                <w:b/>
                <w:sz w:val="20"/>
                <w:lang w:val="fr-CA"/>
              </w:rPr>
            </w:pPr>
            <w:r w:rsidRPr="00CD6FBE">
              <w:rPr>
                <w:b/>
                <w:sz w:val="20"/>
                <w:lang w:val="fr-CA"/>
              </w:rPr>
              <w:t>500-09-027364-181 (Ville de Montréal v. Société en commandite Locoshop Angus)</w:t>
            </w:r>
          </w:p>
          <w:p w:rsidR="0005324C" w:rsidRPr="00CD6FBE" w:rsidRDefault="0005324C" w:rsidP="0005324C">
            <w:pPr>
              <w:jc w:val="both"/>
              <w:rPr>
                <w:sz w:val="20"/>
                <w:lang w:val="en-CA"/>
              </w:rPr>
            </w:pPr>
            <w:r w:rsidRPr="00CD6FBE">
              <w:rPr>
                <w:sz w:val="20"/>
                <w:lang w:val="en-CA"/>
              </w:rPr>
              <w:t>Appeal allowed;</w:t>
            </w:r>
          </w:p>
          <w:p w:rsidR="0005324C" w:rsidRPr="00CD6FBE" w:rsidRDefault="0005324C" w:rsidP="0005324C">
            <w:pPr>
              <w:jc w:val="both"/>
              <w:rPr>
                <w:sz w:val="20"/>
                <w:lang w:val="en-CA"/>
              </w:rPr>
            </w:pPr>
            <w:r w:rsidRPr="00CD6FBE">
              <w:rPr>
                <w:sz w:val="20"/>
                <w:lang w:val="en-CA"/>
              </w:rPr>
              <w:t xml:space="preserve">Application for judicial review allowed; </w:t>
            </w:r>
          </w:p>
          <w:p w:rsidR="0005324C" w:rsidRPr="00CD6FBE" w:rsidRDefault="0005324C" w:rsidP="0005324C">
            <w:pPr>
              <w:jc w:val="both"/>
              <w:rPr>
                <w:sz w:val="20"/>
                <w:lang w:val="en-CA"/>
              </w:rPr>
            </w:pPr>
            <w:r w:rsidRPr="00CD6FBE">
              <w:rPr>
                <w:sz w:val="20"/>
                <w:lang w:val="en-CA"/>
              </w:rPr>
              <w:t xml:space="preserve">Statutory appeal allowed; </w:t>
            </w:r>
          </w:p>
          <w:p w:rsidR="0005324C" w:rsidRPr="00CD6FBE" w:rsidRDefault="0005324C" w:rsidP="0005324C">
            <w:pPr>
              <w:jc w:val="both"/>
              <w:rPr>
                <w:sz w:val="20"/>
                <w:lang w:val="en-CA"/>
              </w:rPr>
            </w:pPr>
            <w:r w:rsidRPr="00CD6FBE">
              <w:rPr>
                <w:sz w:val="20"/>
                <w:lang w:val="en-CA"/>
              </w:rPr>
              <w:t xml:space="preserve">Decision of Administrative Tribunal of Québec set aside. </w:t>
            </w:r>
          </w:p>
          <w:p w:rsidR="0005324C" w:rsidRPr="00CD6FBE" w:rsidRDefault="0005324C" w:rsidP="0005324C">
            <w:pPr>
              <w:jc w:val="both"/>
              <w:rPr>
                <w:sz w:val="20"/>
                <w:lang w:val="en-CA"/>
              </w:rPr>
            </w:pPr>
          </w:p>
          <w:p w:rsidR="0005324C" w:rsidRPr="00CD6FBE" w:rsidRDefault="0005324C" w:rsidP="0005324C">
            <w:pPr>
              <w:jc w:val="both"/>
              <w:rPr>
                <w:b/>
                <w:sz w:val="20"/>
                <w:lang w:val="fr-CA"/>
              </w:rPr>
            </w:pPr>
            <w:r w:rsidRPr="00CD6FBE">
              <w:rPr>
                <w:b/>
                <w:sz w:val="20"/>
                <w:lang w:val="fr-CA"/>
              </w:rPr>
              <w:t>500-09-027365-188 (Ville de Montréal v. Société immobilière Imso inc. and Iweb Group inc.)</w:t>
            </w:r>
          </w:p>
          <w:p w:rsidR="0005324C" w:rsidRPr="00CD6FBE" w:rsidRDefault="0005324C" w:rsidP="0005324C">
            <w:pPr>
              <w:jc w:val="both"/>
              <w:rPr>
                <w:sz w:val="20"/>
                <w:lang w:val="en-CA"/>
              </w:rPr>
            </w:pPr>
            <w:r w:rsidRPr="00CD6FBE">
              <w:rPr>
                <w:sz w:val="20"/>
                <w:lang w:val="en-CA"/>
              </w:rPr>
              <w:t>Appeal allowed;</w:t>
            </w:r>
          </w:p>
          <w:p w:rsidR="0005324C" w:rsidRPr="00CD6FBE" w:rsidRDefault="0005324C" w:rsidP="0005324C">
            <w:pPr>
              <w:jc w:val="both"/>
              <w:rPr>
                <w:sz w:val="20"/>
                <w:lang w:val="en-CA"/>
              </w:rPr>
            </w:pPr>
            <w:r w:rsidRPr="00CD6FBE">
              <w:rPr>
                <w:sz w:val="20"/>
                <w:lang w:val="en-CA"/>
              </w:rPr>
              <w:t>Application for judicial review allowed;</w:t>
            </w:r>
          </w:p>
          <w:p w:rsidR="0005324C" w:rsidRPr="00CD6FBE" w:rsidRDefault="0005324C" w:rsidP="0005324C">
            <w:pPr>
              <w:jc w:val="both"/>
              <w:rPr>
                <w:sz w:val="20"/>
                <w:lang w:val="en-CA"/>
              </w:rPr>
            </w:pPr>
            <w:r w:rsidRPr="00CD6FBE">
              <w:rPr>
                <w:sz w:val="20"/>
                <w:lang w:val="en-CA"/>
              </w:rPr>
              <w:t>Statutory appeal dismissed;</w:t>
            </w:r>
          </w:p>
          <w:p w:rsidR="0005324C" w:rsidRPr="00CD6FBE" w:rsidRDefault="0005324C" w:rsidP="0005324C">
            <w:pPr>
              <w:jc w:val="both"/>
              <w:rPr>
                <w:sz w:val="20"/>
                <w:lang w:val="en-CA"/>
              </w:rPr>
            </w:pPr>
            <w:r w:rsidRPr="00CD6FBE">
              <w:rPr>
                <w:sz w:val="20"/>
                <w:lang w:val="en-CA"/>
              </w:rPr>
              <w:t>Decision of Administrative Tribunal of Québec restored.</w:t>
            </w:r>
          </w:p>
          <w:p w:rsidR="0005324C" w:rsidRPr="00CD6FBE" w:rsidRDefault="0005324C" w:rsidP="0005324C">
            <w:pPr>
              <w:jc w:val="both"/>
              <w:rPr>
                <w:sz w:val="20"/>
                <w:lang w:val="en-CA"/>
              </w:rPr>
            </w:pPr>
          </w:p>
        </w:tc>
      </w:tr>
      <w:tr w:rsidR="0005324C" w:rsidRPr="00CD6FBE">
        <w:tc>
          <w:tcPr>
            <w:tcW w:w="2427" w:type="pct"/>
            <w:gridSpan w:val="2"/>
          </w:tcPr>
          <w:p w:rsidR="0005324C" w:rsidRPr="00CD6FBE" w:rsidRDefault="0005324C" w:rsidP="0005324C">
            <w:pPr>
              <w:jc w:val="both"/>
              <w:rPr>
                <w:sz w:val="20"/>
                <w:lang w:val="en-CA"/>
              </w:rPr>
            </w:pPr>
            <w:r w:rsidRPr="00CD6FBE">
              <w:rPr>
                <w:sz w:val="20"/>
                <w:lang w:val="en-CA"/>
              </w:rPr>
              <w:t>October 1, 2021</w:t>
            </w:r>
          </w:p>
          <w:p w:rsidR="0005324C" w:rsidRPr="00CD6FBE" w:rsidRDefault="0005324C" w:rsidP="0005324C">
            <w:pPr>
              <w:jc w:val="both"/>
              <w:rPr>
                <w:sz w:val="20"/>
                <w:lang w:val="en-CA"/>
              </w:rPr>
            </w:pPr>
            <w:r w:rsidRPr="00CD6FBE">
              <w:rPr>
                <w:sz w:val="20"/>
                <w:lang w:val="en-CA"/>
              </w:rPr>
              <w:t>Supreme Court of Canada</w:t>
            </w:r>
          </w:p>
          <w:p w:rsidR="0005324C" w:rsidRPr="00CD6FBE" w:rsidRDefault="0005324C" w:rsidP="0005324C">
            <w:pPr>
              <w:jc w:val="both"/>
              <w:rPr>
                <w:sz w:val="20"/>
                <w:lang w:val="en-CA"/>
              </w:rPr>
            </w:pPr>
          </w:p>
        </w:tc>
        <w:tc>
          <w:tcPr>
            <w:tcW w:w="243" w:type="pct"/>
          </w:tcPr>
          <w:p w:rsidR="0005324C" w:rsidRPr="00CD6FBE" w:rsidRDefault="0005324C" w:rsidP="0005324C">
            <w:pPr>
              <w:jc w:val="both"/>
              <w:rPr>
                <w:sz w:val="20"/>
                <w:lang w:val="en-CA"/>
              </w:rPr>
            </w:pPr>
          </w:p>
        </w:tc>
        <w:tc>
          <w:tcPr>
            <w:tcW w:w="2330" w:type="pct"/>
          </w:tcPr>
          <w:p w:rsidR="0005324C" w:rsidRPr="00CD6FBE" w:rsidRDefault="0005324C" w:rsidP="0005324C">
            <w:pPr>
              <w:jc w:val="both"/>
              <w:rPr>
                <w:sz w:val="20"/>
                <w:lang w:val="en-CA"/>
              </w:rPr>
            </w:pPr>
            <w:r w:rsidRPr="00CD6FBE">
              <w:rPr>
                <w:sz w:val="20"/>
                <w:lang w:val="en-CA"/>
              </w:rPr>
              <w:t>Application for leave to appeal filed</w:t>
            </w:r>
          </w:p>
          <w:p w:rsidR="0005324C" w:rsidRPr="00CD6FBE" w:rsidRDefault="0005324C" w:rsidP="0005324C">
            <w:pPr>
              <w:jc w:val="both"/>
              <w:rPr>
                <w:sz w:val="20"/>
                <w:lang w:val="en-CA"/>
              </w:rPr>
            </w:pPr>
          </w:p>
        </w:tc>
      </w:tr>
      <w:tr w:rsidR="0005324C" w:rsidRPr="00CD6FBE">
        <w:tc>
          <w:tcPr>
            <w:tcW w:w="2427" w:type="pct"/>
            <w:gridSpan w:val="2"/>
          </w:tcPr>
          <w:p w:rsidR="0005324C" w:rsidRPr="00CD6FBE" w:rsidRDefault="0005324C" w:rsidP="0005324C">
            <w:pPr>
              <w:jc w:val="both"/>
              <w:rPr>
                <w:sz w:val="20"/>
                <w:lang w:val="en-CA"/>
              </w:rPr>
            </w:pPr>
            <w:r w:rsidRPr="00CD6FBE">
              <w:rPr>
                <w:sz w:val="20"/>
                <w:lang w:val="en-CA"/>
              </w:rPr>
              <w:t>October 4, 2021</w:t>
            </w:r>
          </w:p>
          <w:p w:rsidR="0005324C" w:rsidRPr="00CD6FBE" w:rsidRDefault="0005324C" w:rsidP="0005324C">
            <w:pPr>
              <w:jc w:val="both"/>
              <w:rPr>
                <w:sz w:val="20"/>
                <w:lang w:val="en-CA"/>
              </w:rPr>
            </w:pPr>
            <w:r w:rsidRPr="00CD6FBE">
              <w:rPr>
                <w:sz w:val="20"/>
                <w:lang w:val="en-CA"/>
              </w:rPr>
              <w:t>Supreme Court of Canada</w:t>
            </w:r>
          </w:p>
        </w:tc>
        <w:tc>
          <w:tcPr>
            <w:tcW w:w="243" w:type="pct"/>
          </w:tcPr>
          <w:p w:rsidR="0005324C" w:rsidRPr="00CD6FBE" w:rsidRDefault="0005324C" w:rsidP="0005324C">
            <w:pPr>
              <w:jc w:val="both"/>
              <w:rPr>
                <w:sz w:val="20"/>
                <w:lang w:val="en-CA"/>
              </w:rPr>
            </w:pPr>
          </w:p>
        </w:tc>
        <w:tc>
          <w:tcPr>
            <w:tcW w:w="2330" w:type="pct"/>
          </w:tcPr>
          <w:p w:rsidR="0005324C" w:rsidRPr="00CD6FBE" w:rsidRDefault="0005324C" w:rsidP="0005324C">
            <w:pPr>
              <w:jc w:val="both"/>
              <w:rPr>
                <w:sz w:val="20"/>
                <w:lang w:val="en-CA"/>
              </w:rPr>
            </w:pPr>
            <w:r w:rsidRPr="00CD6FBE">
              <w:rPr>
                <w:sz w:val="20"/>
                <w:lang w:val="en-CA"/>
              </w:rPr>
              <w:t>Application for leave to appeal filed</w:t>
            </w:r>
          </w:p>
          <w:p w:rsidR="0005324C" w:rsidRPr="00CD6FBE" w:rsidRDefault="0005324C" w:rsidP="0005324C">
            <w:pPr>
              <w:jc w:val="both"/>
              <w:rPr>
                <w:sz w:val="20"/>
                <w:lang w:val="en-CA"/>
              </w:rPr>
            </w:pPr>
          </w:p>
        </w:tc>
      </w:tr>
    </w:tbl>
    <w:p w:rsidR="0005324C" w:rsidRPr="00CD6FBE" w:rsidRDefault="0005324C" w:rsidP="0005324C">
      <w:pPr>
        <w:jc w:val="both"/>
        <w:rPr>
          <w:sz w:val="20"/>
          <w:lang w:val="en-CA"/>
        </w:rPr>
      </w:pPr>
    </w:p>
    <w:p w:rsidR="0005324C" w:rsidRPr="00CD6FBE" w:rsidRDefault="002E268D" w:rsidP="0005324C">
      <w:pPr>
        <w:jc w:val="both"/>
        <w:rPr>
          <w:sz w:val="20"/>
          <w:lang w:val="en-CA"/>
        </w:rPr>
      </w:pPr>
      <w:r>
        <w:rPr>
          <w:sz w:val="20"/>
        </w:rPr>
        <w:pict>
          <v:rect id="_x0000_i1029" style="width:2in;height:1pt" o:hrpct="0" o:hralign="center" o:hrstd="t" o:hrnoshade="t" o:hr="t" fillcolor="black [3213]" stroked="f"/>
        </w:pict>
      </w:r>
    </w:p>
    <w:p w:rsidR="0005324C" w:rsidRPr="00CD6FBE" w:rsidRDefault="0005324C" w:rsidP="0005324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324C" w:rsidRPr="00CD6FBE">
        <w:tc>
          <w:tcPr>
            <w:tcW w:w="543" w:type="pct"/>
          </w:tcPr>
          <w:p w:rsidR="0005324C" w:rsidRPr="00CD6FBE" w:rsidRDefault="0005324C" w:rsidP="0005324C">
            <w:pPr>
              <w:jc w:val="both"/>
              <w:rPr>
                <w:sz w:val="20"/>
              </w:rPr>
            </w:pPr>
            <w:r w:rsidRPr="00CD6FBE">
              <w:rPr>
                <w:rStyle w:val="SCCFileNumberChar"/>
                <w:sz w:val="20"/>
                <w:szCs w:val="20"/>
              </w:rPr>
              <w:t>39898</w:t>
            </w:r>
          </w:p>
        </w:tc>
        <w:tc>
          <w:tcPr>
            <w:tcW w:w="4457" w:type="pct"/>
            <w:gridSpan w:val="3"/>
          </w:tcPr>
          <w:p w:rsidR="0005324C" w:rsidRPr="00CD6FBE" w:rsidRDefault="0005324C" w:rsidP="0005324C">
            <w:pPr>
              <w:pStyle w:val="SCCLsocParty"/>
              <w:jc w:val="both"/>
              <w:rPr>
                <w:b/>
                <w:sz w:val="20"/>
                <w:szCs w:val="20"/>
              </w:rPr>
            </w:pPr>
            <w:r w:rsidRPr="00CD6FBE">
              <w:rPr>
                <w:b/>
                <w:sz w:val="20"/>
                <w:szCs w:val="20"/>
              </w:rPr>
              <w:t>Société en commandite Locoshop Angus c. Ville de Montréal</w:t>
            </w:r>
          </w:p>
          <w:p w:rsidR="0005324C" w:rsidRPr="00CD6FBE" w:rsidRDefault="0005324C" w:rsidP="0005324C">
            <w:pPr>
              <w:pStyle w:val="SCCLsocSubfileSeparator"/>
              <w:rPr>
                <w:sz w:val="20"/>
                <w:szCs w:val="20"/>
                <w:lang w:val="fr-CA"/>
              </w:rPr>
            </w:pPr>
            <w:r w:rsidRPr="00CD6FBE">
              <w:rPr>
                <w:sz w:val="20"/>
                <w:szCs w:val="20"/>
                <w:lang w:val="fr-CA"/>
              </w:rPr>
              <w:t>- et entre -</w:t>
            </w:r>
          </w:p>
          <w:p w:rsidR="0005324C" w:rsidRPr="00CD6FBE" w:rsidRDefault="0005324C" w:rsidP="0005324C">
            <w:pPr>
              <w:pStyle w:val="SCCLsocParty"/>
              <w:jc w:val="both"/>
              <w:rPr>
                <w:b/>
                <w:sz w:val="20"/>
                <w:szCs w:val="20"/>
              </w:rPr>
            </w:pPr>
            <w:r w:rsidRPr="00CD6FBE">
              <w:rPr>
                <w:b/>
                <w:sz w:val="20"/>
                <w:szCs w:val="20"/>
              </w:rPr>
              <w:t>Société immobilière Imso inc., Technologies iWeb inc., faisant affaires sous le nom de Groupe iWeb (anciennement connue sous le nom de Groupe iWeb inc.) c. Ville de Montréal</w:t>
            </w:r>
          </w:p>
          <w:p w:rsidR="0005324C" w:rsidRPr="00CD6FBE" w:rsidRDefault="0005324C" w:rsidP="0005324C">
            <w:pPr>
              <w:pStyle w:val="SCCLsocOtherPartySeparator"/>
              <w:rPr>
                <w:sz w:val="20"/>
                <w:szCs w:val="20"/>
              </w:rPr>
            </w:pPr>
            <w:r w:rsidRPr="00CD6FBE">
              <w:rPr>
                <w:sz w:val="20"/>
                <w:szCs w:val="20"/>
              </w:rPr>
              <w:t>- et -</w:t>
            </w:r>
          </w:p>
          <w:p w:rsidR="0005324C" w:rsidRPr="00CD6FBE" w:rsidRDefault="0005324C" w:rsidP="0005324C">
            <w:pPr>
              <w:pStyle w:val="SCCLsocParty"/>
              <w:jc w:val="both"/>
              <w:rPr>
                <w:b/>
                <w:sz w:val="20"/>
                <w:szCs w:val="20"/>
              </w:rPr>
            </w:pPr>
            <w:r w:rsidRPr="00CD6FBE">
              <w:rPr>
                <w:b/>
                <w:sz w:val="20"/>
                <w:szCs w:val="20"/>
              </w:rPr>
              <w:t>Cour du Québec, Cour du Québec</w:t>
            </w:r>
          </w:p>
          <w:p w:rsidR="0005324C" w:rsidRPr="00CD6FBE" w:rsidRDefault="0005324C" w:rsidP="0005324C">
            <w:pPr>
              <w:jc w:val="both"/>
              <w:rPr>
                <w:sz w:val="20"/>
              </w:rPr>
            </w:pPr>
            <w:r w:rsidRPr="00CD6FBE">
              <w:rPr>
                <w:sz w:val="20"/>
              </w:rPr>
              <w:t>(Qc) (Civile) (Autorisation)</w:t>
            </w:r>
          </w:p>
        </w:tc>
      </w:tr>
      <w:tr w:rsidR="0005324C" w:rsidRPr="00CD6FBE">
        <w:tc>
          <w:tcPr>
            <w:tcW w:w="5000" w:type="pct"/>
            <w:gridSpan w:val="4"/>
          </w:tcPr>
          <w:p w:rsidR="0005324C" w:rsidRPr="00CD6FBE" w:rsidRDefault="0005324C" w:rsidP="0005324C">
            <w:pPr>
              <w:jc w:val="both"/>
              <w:rPr>
                <w:sz w:val="20"/>
                <w:lang w:val="fr-CA"/>
              </w:rPr>
            </w:pPr>
            <w:r w:rsidRPr="00CD6FBE">
              <w:rPr>
                <w:sz w:val="20"/>
                <w:lang w:val="fr-CA"/>
              </w:rPr>
              <w:t xml:space="preserve">Droit municipal — Fiscalité </w:t>
            </w:r>
            <w:r w:rsidRPr="00CD6FBE">
              <w:rPr>
                <w:sz w:val="20"/>
              </w:rPr>
              <w:t>⸺</w:t>
            </w:r>
            <w:r w:rsidRPr="00CD6FBE">
              <w:rPr>
                <w:sz w:val="20"/>
                <w:lang w:val="fr-CA"/>
              </w:rPr>
              <w:t xml:space="preserve"> Évaluation foncière </w:t>
            </w:r>
            <w:r w:rsidRPr="00CD6FBE">
              <w:rPr>
                <w:sz w:val="20"/>
              </w:rPr>
              <w:t>⸺</w:t>
            </w:r>
            <w:r w:rsidRPr="00CD6FBE">
              <w:rPr>
                <w:sz w:val="20"/>
                <w:lang w:val="fr-CA"/>
              </w:rPr>
              <w:t xml:space="preserve"> Immobilisation par attache d’un bien meuble </w:t>
            </w:r>
            <w:r w:rsidRPr="00CD6FBE">
              <w:rPr>
                <w:sz w:val="20"/>
              </w:rPr>
              <w:t>⸺</w:t>
            </w:r>
            <w:r w:rsidRPr="00CD6FBE">
              <w:rPr>
                <w:sz w:val="20"/>
                <w:lang w:val="fr-CA"/>
              </w:rPr>
              <w:t xml:space="preserve"> Équipements informatiques appartenant au locataire </w:t>
            </w:r>
            <w:r w:rsidRPr="00CD6FBE">
              <w:rPr>
                <w:sz w:val="20"/>
              </w:rPr>
              <w:t>⸺</w:t>
            </w:r>
            <w:r w:rsidRPr="00CD6FBE">
              <w:rPr>
                <w:sz w:val="20"/>
                <w:lang w:val="fr-CA"/>
              </w:rPr>
              <w:t xml:space="preserve"> Quels sont les paramètres du test découlant de l’article 1 de la </w:t>
            </w:r>
            <w:r w:rsidRPr="00CD6FBE">
              <w:rPr>
                <w:i/>
                <w:sz w:val="20"/>
                <w:lang w:val="fr-CA"/>
              </w:rPr>
              <w:t xml:space="preserve">Loi sur la fiscalité municipale </w:t>
            </w:r>
            <w:r w:rsidRPr="00CD6FBE">
              <w:rPr>
                <w:sz w:val="20"/>
                <w:lang w:val="fr-CA"/>
              </w:rPr>
              <w:t>et élaboré par la jurisprudence permettant de définir si un meuble devient un immeuble par attache à demeure et comment ceux</w:t>
            </w:r>
            <w:r w:rsidRPr="00CD6FBE">
              <w:rPr>
                <w:sz w:val="20"/>
                <w:lang w:val="fr-CA"/>
              </w:rPr>
              <w:noBreakHyphen/>
              <w:t>ci doivent</w:t>
            </w:r>
            <w:r w:rsidRPr="00CD6FBE">
              <w:rPr>
                <w:sz w:val="20"/>
                <w:lang w:val="fr-CA"/>
              </w:rPr>
              <w:noBreakHyphen/>
              <w:t xml:space="preserve">ils être appliqués? </w:t>
            </w:r>
            <w:r w:rsidRPr="00CD6FBE">
              <w:rPr>
                <w:i/>
                <w:sz w:val="20"/>
              </w:rPr>
              <w:t>⸺</w:t>
            </w:r>
            <w:r w:rsidRPr="00CD6FBE">
              <w:rPr>
                <w:i/>
                <w:sz w:val="20"/>
                <w:lang w:val="fr-CA"/>
              </w:rPr>
              <w:t xml:space="preserve"> Loi sur la fiscalité municipale</w:t>
            </w:r>
            <w:r w:rsidRPr="00CD6FBE">
              <w:rPr>
                <w:sz w:val="20"/>
                <w:lang w:val="fr-CA"/>
              </w:rPr>
              <w:t>, RLRQ, c. F</w:t>
            </w:r>
            <w:r w:rsidRPr="00CD6FBE">
              <w:rPr>
                <w:sz w:val="20"/>
                <w:lang w:val="fr-CA"/>
              </w:rPr>
              <w:noBreakHyphen/>
              <w:t>2.1, art. 1.</w:t>
            </w:r>
          </w:p>
        </w:tc>
      </w:tr>
      <w:tr w:rsidR="0005324C" w:rsidRPr="00CD6FBE">
        <w:tc>
          <w:tcPr>
            <w:tcW w:w="5000" w:type="pct"/>
            <w:gridSpan w:val="4"/>
          </w:tcPr>
          <w:p w:rsidR="0005324C" w:rsidRPr="00CD6FBE" w:rsidRDefault="0005324C" w:rsidP="0005324C">
            <w:pPr>
              <w:jc w:val="both"/>
              <w:rPr>
                <w:sz w:val="20"/>
                <w:lang w:val="fr-CA"/>
              </w:rPr>
            </w:pPr>
          </w:p>
        </w:tc>
      </w:tr>
      <w:tr w:rsidR="0005324C" w:rsidRPr="002E268D">
        <w:tc>
          <w:tcPr>
            <w:tcW w:w="5000" w:type="pct"/>
            <w:gridSpan w:val="4"/>
          </w:tcPr>
          <w:p w:rsidR="0005324C" w:rsidRPr="00CD6FBE" w:rsidRDefault="0005324C" w:rsidP="0005324C">
            <w:pPr>
              <w:jc w:val="both"/>
              <w:rPr>
                <w:sz w:val="20"/>
                <w:lang w:val="fr-CA"/>
              </w:rPr>
            </w:pPr>
            <w:r w:rsidRPr="00CD6FBE">
              <w:rPr>
                <w:sz w:val="20"/>
                <w:lang w:val="fr-CA"/>
              </w:rPr>
              <w:t xml:space="preserve">La demanderesse Société en commandite Locoshop Angus (Locoshop) et les demanderesses, Société immobilière Imso inc. (Imso) et Technologies iWeb inc., faisant affaires sous le nom de Groupe iWeb (anciennement connue sous le nom de Groupe iWeb inc.) (iWeb) ont déposé des demandes d’autorisation d’appel à la Cour suprême à l’endroit d’une décision de la Cour d’appel du Québec donnant raison à l’intimée, la Ville de Montréal (Ville) en ce qui a trait aux évaluations de leurs immeubles respectifs portées au rôle d’évaluation foncière. Dans le cadre des deux demandes d’autorisation, le litige est relatif à la notion d’ « immobilisation par attache d’un bien meuble » au sens de l’art. 1 de la </w:t>
            </w:r>
            <w:r w:rsidRPr="00CD6FBE">
              <w:rPr>
                <w:i/>
                <w:sz w:val="20"/>
                <w:lang w:val="fr-CA"/>
              </w:rPr>
              <w:t xml:space="preserve">Loi sur la fiscalité </w:t>
            </w:r>
            <w:r w:rsidRPr="00CD6FBE">
              <w:rPr>
                <w:sz w:val="20"/>
                <w:lang w:val="fr-CA"/>
              </w:rPr>
              <w:t xml:space="preserve">municipale. En ce qui a trait aux immeubles compris dans l’unité d’évaluation de Locoshop, le litige porte sur les équipements servant à la climatisation et à l’alimentation en électricité d’une salle de serveurs informatiques qui sont la propriété de sa locataire Ubisoft. En ce qui concerne l’immeuble compris dans l’unité d’évaluation d’Imso, le litige porte sur le système de climatisation, sur une génératrice qui assure une alimentation continue en électricité des serveurs en cas de pannes de service et sur de l’équipement électrique également destinés assurer la constance du service d’hébergement qui sont la propriété du locataire iWeb. Dans le dossier Locoshop, le </w:t>
            </w:r>
            <w:r w:rsidRPr="00CD6FBE">
              <w:rPr>
                <w:sz w:val="20"/>
                <w:lang w:val="fr-CA"/>
              </w:rPr>
              <w:lastRenderedPageBreak/>
              <w:t xml:space="preserve">Tribunal administratif du Québec (TAQ) a conclu que les équipements n’avaient pas à être portés au rôle d’évaluation foncière puisqu’ils n’étaient pas attachés à l’immeuble à demeure alors qu’il a conclu à l’inverse dans le dossier Imso et iWeb. La Ville de Montréal a porté en appel devant la Cour du Québec la décision du TAQ relative aux immeubles de Locoshop alors que Imso et iWeb ont porté en appel devant la Cour du Québec la décision du TAQ relative à leurs immeubles. La Cour du Québec a rejeté l’appel de la Ville alors que l’appel a été accueilli en faveur d’Imso et d’iWeb.  La Cour supérieure a rejeté les deux pourvois en contrôle judiciaire déposés par la Ville et la Cour d’appel a accueilli les deux appels déposés par la Ville. </w:t>
            </w:r>
          </w:p>
          <w:p w:rsidR="0005324C" w:rsidRPr="00CD6FBE" w:rsidRDefault="0005324C" w:rsidP="0005324C">
            <w:pPr>
              <w:jc w:val="both"/>
              <w:rPr>
                <w:sz w:val="20"/>
                <w:lang w:val="fr-CA"/>
              </w:rPr>
            </w:pPr>
          </w:p>
        </w:tc>
      </w:tr>
      <w:tr w:rsidR="0005324C" w:rsidRPr="002E268D">
        <w:tc>
          <w:tcPr>
            <w:tcW w:w="2427" w:type="pct"/>
            <w:gridSpan w:val="2"/>
          </w:tcPr>
          <w:p w:rsidR="0005324C" w:rsidRPr="00CD6FBE" w:rsidRDefault="0005324C" w:rsidP="0005324C">
            <w:pPr>
              <w:jc w:val="both"/>
              <w:rPr>
                <w:sz w:val="20"/>
                <w:lang w:val="fr-CA"/>
              </w:rPr>
            </w:pPr>
            <w:r w:rsidRPr="00CD6FBE">
              <w:rPr>
                <w:sz w:val="20"/>
                <w:lang w:val="fr-CA"/>
              </w:rPr>
              <w:lastRenderedPageBreak/>
              <w:t>Le 2 février 2018</w:t>
            </w:r>
          </w:p>
          <w:p w:rsidR="0005324C" w:rsidRPr="00CD6FBE" w:rsidRDefault="0005324C" w:rsidP="0005324C">
            <w:pPr>
              <w:jc w:val="both"/>
              <w:rPr>
                <w:sz w:val="20"/>
                <w:lang w:val="fr-CA"/>
              </w:rPr>
            </w:pPr>
            <w:r w:rsidRPr="00CD6FBE">
              <w:rPr>
                <w:sz w:val="20"/>
                <w:lang w:val="fr-CA"/>
              </w:rPr>
              <w:t>Cour supérieure du Québec</w:t>
            </w:r>
          </w:p>
          <w:p w:rsidR="0005324C" w:rsidRPr="00CD6FBE" w:rsidRDefault="0005324C" w:rsidP="0005324C">
            <w:pPr>
              <w:jc w:val="both"/>
              <w:rPr>
                <w:sz w:val="20"/>
                <w:lang w:val="fr-CA"/>
              </w:rPr>
            </w:pPr>
            <w:r w:rsidRPr="00CD6FBE">
              <w:rPr>
                <w:sz w:val="20"/>
                <w:lang w:val="fr-CA"/>
              </w:rPr>
              <w:t>(La juge Conte)</w:t>
            </w:r>
          </w:p>
          <w:p w:rsidR="0005324C" w:rsidRPr="00CD6FBE" w:rsidRDefault="0005324C" w:rsidP="0005324C">
            <w:pPr>
              <w:jc w:val="both"/>
              <w:rPr>
                <w:sz w:val="20"/>
                <w:lang w:val="fr-CA"/>
              </w:rPr>
            </w:pPr>
            <w:r w:rsidRPr="00CD6FBE">
              <w:rPr>
                <w:sz w:val="20"/>
                <w:lang w:val="fr-CA"/>
              </w:rPr>
              <w:t>500</w:t>
            </w:r>
            <w:r w:rsidRPr="00CD6FBE">
              <w:rPr>
                <w:sz w:val="20"/>
                <w:lang w:val="fr-CA"/>
              </w:rPr>
              <w:noBreakHyphen/>
              <w:t>17</w:t>
            </w:r>
            <w:r w:rsidRPr="00CD6FBE">
              <w:rPr>
                <w:sz w:val="20"/>
                <w:lang w:val="fr-CA"/>
              </w:rPr>
              <w:noBreakHyphen/>
              <w:t>093081</w:t>
            </w:r>
            <w:r w:rsidRPr="00CD6FBE">
              <w:rPr>
                <w:sz w:val="20"/>
                <w:lang w:val="fr-CA"/>
              </w:rPr>
              <w:noBreakHyphen/>
              <w:t>167</w:t>
            </w:r>
          </w:p>
          <w:p w:rsidR="0005324C" w:rsidRPr="00CD6FBE" w:rsidRDefault="002E268D" w:rsidP="0005324C">
            <w:pPr>
              <w:jc w:val="both"/>
              <w:rPr>
                <w:rStyle w:val="Hyperlink"/>
                <w:sz w:val="20"/>
                <w:lang w:val="fr-CA"/>
              </w:rPr>
            </w:pPr>
            <w:hyperlink r:id="rId23" w:history="1">
              <w:r w:rsidR="0005324C" w:rsidRPr="00CD6FBE">
                <w:rPr>
                  <w:rStyle w:val="Hyperlink"/>
                  <w:sz w:val="20"/>
                  <w:lang w:val="fr-CA"/>
                </w:rPr>
                <w:t>2018 QCCS 312</w:t>
              </w:r>
            </w:hyperlink>
          </w:p>
          <w:p w:rsidR="0005324C" w:rsidRPr="00CD6FBE" w:rsidRDefault="0005324C" w:rsidP="0005324C">
            <w:pPr>
              <w:jc w:val="both"/>
              <w:rPr>
                <w:sz w:val="20"/>
                <w:lang w:val="fr-CA"/>
              </w:rPr>
            </w:pPr>
            <w:r w:rsidRPr="00CD6FBE">
              <w:rPr>
                <w:sz w:val="20"/>
                <w:lang w:val="fr-CA"/>
              </w:rPr>
              <w:t>500</w:t>
            </w:r>
            <w:r w:rsidRPr="00CD6FBE">
              <w:rPr>
                <w:sz w:val="20"/>
                <w:lang w:val="fr-CA"/>
              </w:rPr>
              <w:noBreakHyphen/>
              <w:t>17</w:t>
            </w:r>
            <w:r w:rsidRPr="00CD6FBE">
              <w:rPr>
                <w:sz w:val="20"/>
                <w:lang w:val="fr-CA"/>
              </w:rPr>
              <w:noBreakHyphen/>
              <w:t>093080</w:t>
            </w:r>
            <w:r w:rsidRPr="00CD6FBE">
              <w:rPr>
                <w:sz w:val="20"/>
                <w:lang w:val="fr-CA"/>
              </w:rPr>
              <w:noBreakHyphen/>
              <w:t>169</w:t>
            </w:r>
          </w:p>
          <w:p w:rsidR="0005324C" w:rsidRPr="00CD6FBE" w:rsidRDefault="002E268D" w:rsidP="0005324C">
            <w:pPr>
              <w:jc w:val="both"/>
              <w:rPr>
                <w:sz w:val="20"/>
                <w:lang w:val="fr-CA"/>
              </w:rPr>
            </w:pPr>
            <w:hyperlink r:id="rId24" w:history="1">
              <w:r w:rsidR="0005324C" w:rsidRPr="00CD6FBE">
                <w:rPr>
                  <w:rStyle w:val="Hyperlink"/>
                  <w:sz w:val="20"/>
                  <w:lang w:val="fr-CA"/>
                </w:rPr>
                <w:t>2018 QCCS 311</w:t>
              </w:r>
            </w:hyperlink>
          </w:p>
          <w:p w:rsidR="0005324C" w:rsidRPr="00CD6FBE" w:rsidRDefault="0005324C" w:rsidP="0005324C">
            <w:pPr>
              <w:jc w:val="both"/>
              <w:rPr>
                <w:sz w:val="20"/>
                <w:lang w:val="fr-CA"/>
              </w:rPr>
            </w:pPr>
          </w:p>
        </w:tc>
        <w:tc>
          <w:tcPr>
            <w:tcW w:w="243" w:type="pct"/>
          </w:tcPr>
          <w:p w:rsidR="0005324C" w:rsidRPr="00CD6FBE" w:rsidRDefault="0005324C" w:rsidP="0005324C">
            <w:pPr>
              <w:jc w:val="both"/>
              <w:rPr>
                <w:sz w:val="20"/>
                <w:lang w:val="fr-CA"/>
              </w:rPr>
            </w:pPr>
          </w:p>
        </w:tc>
        <w:tc>
          <w:tcPr>
            <w:tcW w:w="2330" w:type="pct"/>
          </w:tcPr>
          <w:p w:rsidR="0005324C" w:rsidRPr="00CD6FBE" w:rsidRDefault="0005324C" w:rsidP="0005324C">
            <w:pPr>
              <w:jc w:val="both"/>
              <w:rPr>
                <w:sz w:val="20"/>
                <w:lang w:val="fr-CA"/>
              </w:rPr>
            </w:pPr>
            <w:r w:rsidRPr="00CD6FBE">
              <w:rPr>
                <w:sz w:val="20"/>
                <w:lang w:val="fr-CA"/>
              </w:rPr>
              <w:t>Pourvois en contrôle judiciaire rejetés.</w:t>
            </w:r>
          </w:p>
          <w:p w:rsidR="0005324C" w:rsidRPr="00CD6FBE" w:rsidRDefault="0005324C" w:rsidP="0005324C">
            <w:pPr>
              <w:jc w:val="both"/>
              <w:rPr>
                <w:sz w:val="20"/>
                <w:lang w:val="fr-CA"/>
              </w:rPr>
            </w:pPr>
          </w:p>
        </w:tc>
      </w:tr>
      <w:tr w:rsidR="0005324C" w:rsidRPr="002E268D">
        <w:tc>
          <w:tcPr>
            <w:tcW w:w="2427" w:type="pct"/>
            <w:gridSpan w:val="2"/>
          </w:tcPr>
          <w:p w:rsidR="0005324C" w:rsidRPr="00CD6FBE" w:rsidRDefault="0005324C" w:rsidP="0005324C">
            <w:pPr>
              <w:jc w:val="both"/>
              <w:rPr>
                <w:sz w:val="20"/>
                <w:lang w:val="fr-CA"/>
              </w:rPr>
            </w:pPr>
            <w:r w:rsidRPr="00CD6FBE">
              <w:rPr>
                <w:sz w:val="20"/>
                <w:lang w:val="fr-CA"/>
              </w:rPr>
              <w:t>Le 4 août 2021</w:t>
            </w:r>
          </w:p>
          <w:p w:rsidR="0005324C" w:rsidRPr="00CD6FBE" w:rsidRDefault="0005324C" w:rsidP="0005324C">
            <w:pPr>
              <w:jc w:val="both"/>
              <w:rPr>
                <w:sz w:val="20"/>
                <w:lang w:val="fr-CA"/>
              </w:rPr>
            </w:pPr>
            <w:r w:rsidRPr="00CD6FBE">
              <w:rPr>
                <w:sz w:val="20"/>
                <w:lang w:val="fr-CA"/>
              </w:rPr>
              <w:t>Cour d’appel du Québec (Montréal)</w:t>
            </w:r>
          </w:p>
          <w:p w:rsidR="0005324C" w:rsidRPr="00CD6FBE" w:rsidRDefault="0005324C" w:rsidP="0005324C">
            <w:pPr>
              <w:jc w:val="both"/>
              <w:rPr>
                <w:sz w:val="20"/>
                <w:lang w:val="fr-CA"/>
              </w:rPr>
            </w:pPr>
            <w:r w:rsidRPr="00CD6FBE">
              <w:rPr>
                <w:sz w:val="20"/>
                <w:lang w:val="fr-CA"/>
              </w:rPr>
              <w:t>(Les juges Doyon, Gagné et Hamilton)</w:t>
            </w:r>
          </w:p>
          <w:p w:rsidR="0005324C" w:rsidRPr="00CD6FBE" w:rsidRDefault="0005324C" w:rsidP="0005324C">
            <w:pPr>
              <w:jc w:val="both"/>
              <w:rPr>
                <w:sz w:val="20"/>
              </w:rPr>
            </w:pPr>
            <w:r w:rsidRPr="00CD6FBE">
              <w:rPr>
                <w:sz w:val="20"/>
              </w:rPr>
              <w:t>500</w:t>
            </w:r>
            <w:r w:rsidRPr="00CD6FBE">
              <w:rPr>
                <w:sz w:val="20"/>
              </w:rPr>
              <w:noBreakHyphen/>
              <w:t>09</w:t>
            </w:r>
            <w:r w:rsidRPr="00CD6FBE">
              <w:rPr>
                <w:sz w:val="20"/>
              </w:rPr>
              <w:noBreakHyphen/>
              <w:t>027364</w:t>
            </w:r>
            <w:r w:rsidRPr="00CD6FBE">
              <w:rPr>
                <w:sz w:val="20"/>
              </w:rPr>
              <w:noBreakHyphen/>
              <w:t>181 et 500</w:t>
            </w:r>
            <w:r w:rsidRPr="00CD6FBE">
              <w:rPr>
                <w:sz w:val="20"/>
              </w:rPr>
              <w:noBreakHyphen/>
              <w:t>09</w:t>
            </w:r>
            <w:r w:rsidRPr="00CD6FBE">
              <w:rPr>
                <w:sz w:val="20"/>
              </w:rPr>
              <w:noBreakHyphen/>
              <w:t>027365</w:t>
            </w:r>
            <w:r w:rsidRPr="00CD6FBE">
              <w:rPr>
                <w:sz w:val="20"/>
              </w:rPr>
              <w:noBreakHyphen/>
              <w:t>188</w:t>
            </w:r>
          </w:p>
          <w:p w:rsidR="0005324C" w:rsidRPr="00CD6FBE" w:rsidRDefault="002E268D" w:rsidP="0005324C">
            <w:pPr>
              <w:jc w:val="both"/>
              <w:rPr>
                <w:sz w:val="20"/>
              </w:rPr>
            </w:pPr>
            <w:hyperlink r:id="rId25" w:history="1">
              <w:r w:rsidR="0005324C" w:rsidRPr="00CD6FBE">
                <w:rPr>
                  <w:rStyle w:val="Hyperlink"/>
                  <w:sz w:val="20"/>
                </w:rPr>
                <w:t>2021 QCCA 1217</w:t>
              </w:r>
            </w:hyperlink>
          </w:p>
          <w:p w:rsidR="0005324C" w:rsidRPr="00CD6FBE" w:rsidRDefault="0005324C" w:rsidP="0005324C">
            <w:pPr>
              <w:jc w:val="both"/>
              <w:rPr>
                <w:sz w:val="20"/>
              </w:rPr>
            </w:pPr>
          </w:p>
        </w:tc>
        <w:tc>
          <w:tcPr>
            <w:tcW w:w="243" w:type="pct"/>
          </w:tcPr>
          <w:p w:rsidR="0005324C" w:rsidRPr="00CD6FBE" w:rsidRDefault="0005324C" w:rsidP="0005324C">
            <w:pPr>
              <w:jc w:val="both"/>
              <w:rPr>
                <w:sz w:val="20"/>
              </w:rPr>
            </w:pPr>
          </w:p>
        </w:tc>
        <w:tc>
          <w:tcPr>
            <w:tcW w:w="2330" w:type="pct"/>
          </w:tcPr>
          <w:p w:rsidR="0005324C" w:rsidRPr="00CD6FBE" w:rsidRDefault="0005324C" w:rsidP="0005324C">
            <w:pPr>
              <w:jc w:val="both"/>
              <w:rPr>
                <w:b/>
                <w:sz w:val="20"/>
                <w:lang w:val="fr-CA"/>
              </w:rPr>
            </w:pPr>
            <w:r w:rsidRPr="00CD6FBE">
              <w:rPr>
                <w:b/>
                <w:sz w:val="20"/>
                <w:lang w:val="fr-CA"/>
              </w:rPr>
              <w:t>500-09-027364-181 (Ville de Montréal c. Société en commandite Locoshop Angus)</w:t>
            </w:r>
          </w:p>
          <w:p w:rsidR="0005324C" w:rsidRPr="00CD6FBE" w:rsidRDefault="0005324C" w:rsidP="0005324C">
            <w:pPr>
              <w:jc w:val="both"/>
              <w:rPr>
                <w:sz w:val="20"/>
                <w:lang w:val="fr-CA"/>
              </w:rPr>
            </w:pPr>
            <w:r w:rsidRPr="00CD6FBE">
              <w:rPr>
                <w:sz w:val="20"/>
                <w:lang w:val="fr-CA"/>
              </w:rPr>
              <w:t xml:space="preserve">Appel accueilli; </w:t>
            </w:r>
          </w:p>
          <w:p w:rsidR="0005324C" w:rsidRPr="00CD6FBE" w:rsidRDefault="0005324C" w:rsidP="0005324C">
            <w:pPr>
              <w:jc w:val="both"/>
              <w:rPr>
                <w:sz w:val="20"/>
                <w:lang w:val="fr-CA"/>
              </w:rPr>
            </w:pPr>
            <w:r w:rsidRPr="00CD6FBE">
              <w:rPr>
                <w:sz w:val="20"/>
                <w:lang w:val="fr-CA"/>
              </w:rPr>
              <w:t xml:space="preserve">Demande en pourvoi judiciaire accueillie; </w:t>
            </w:r>
          </w:p>
          <w:p w:rsidR="0005324C" w:rsidRPr="00CD6FBE" w:rsidRDefault="0005324C" w:rsidP="0005324C">
            <w:pPr>
              <w:jc w:val="both"/>
              <w:rPr>
                <w:sz w:val="20"/>
                <w:lang w:val="fr-CA"/>
              </w:rPr>
            </w:pPr>
            <w:r w:rsidRPr="00CD6FBE">
              <w:rPr>
                <w:sz w:val="20"/>
                <w:lang w:val="fr-CA"/>
              </w:rPr>
              <w:t xml:space="preserve">Appel statutaire accueilli; </w:t>
            </w:r>
          </w:p>
          <w:p w:rsidR="0005324C" w:rsidRPr="00CD6FBE" w:rsidRDefault="0005324C" w:rsidP="0005324C">
            <w:pPr>
              <w:jc w:val="both"/>
              <w:rPr>
                <w:sz w:val="20"/>
                <w:lang w:val="fr-CA"/>
              </w:rPr>
            </w:pPr>
            <w:r w:rsidRPr="00CD6FBE">
              <w:rPr>
                <w:sz w:val="20"/>
                <w:lang w:val="fr-CA"/>
              </w:rPr>
              <w:t xml:space="preserve">Décision du Tribunal administratif du Québec infirmé. </w:t>
            </w:r>
          </w:p>
          <w:p w:rsidR="0005324C" w:rsidRPr="00CD6FBE" w:rsidRDefault="0005324C" w:rsidP="0005324C">
            <w:pPr>
              <w:jc w:val="both"/>
              <w:rPr>
                <w:sz w:val="20"/>
                <w:lang w:val="fr-CA"/>
              </w:rPr>
            </w:pPr>
          </w:p>
          <w:p w:rsidR="0005324C" w:rsidRPr="00CD6FBE" w:rsidRDefault="0005324C" w:rsidP="0005324C">
            <w:pPr>
              <w:jc w:val="both"/>
              <w:rPr>
                <w:b/>
                <w:sz w:val="20"/>
                <w:lang w:val="fr-CA"/>
              </w:rPr>
            </w:pPr>
            <w:r w:rsidRPr="00CD6FBE">
              <w:rPr>
                <w:b/>
                <w:sz w:val="20"/>
                <w:lang w:val="fr-CA"/>
              </w:rPr>
              <w:t>500-09-027365-188 (Ville de Montréal c. Société immobilière Imso inc. et Groupe Iweb inc.)</w:t>
            </w:r>
          </w:p>
          <w:p w:rsidR="0005324C" w:rsidRPr="00CD6FBE" w:rsidRDefault="0005324C" w:rsidP="0005324C">
            <w:pPr>
              <w:jc w:val="both"/>
              <w:rPr>
                <w:sz w:val="20"/>
                <w:lang w:val="fr-CA"/>
              </w:rPr>
            </w:pPr>
            <w:r w:rsidRPr="00CD6FBE">
              <w:rPr>
                <w:sz w:val="20"/>
                <w:lang w:val="fr-CA"/>
              </w:rPr>
              <w:t>Appel accueilli;</w:t>
            </w:r>
          </w:p>
          <w:p w:rsidR="0005324C" w:rsidRPr="00CD6FBE" w:rsidRDefault="0005324C" w:rsidP="0005324C">
            <w:pPr>
              <w:jc w:val="both"/>
              <w:rPr>
                <w:sz w:val="20"/>
                <w:lang w:val="fr-CA"/>
              </w:rPr>
            </w:pPr>
            <w:r w:rsidRPr="00CD6FBE">
              <w:rPr>
                <w:sz w:val="20"/>
                <w:lang w:val="fr-CA"/>
              </w:rPr>
              <w:t>Demande de pourvoi judiciaire accueillie;</w:t>
            </w:r>
          </w:p>
          <w:p w:rsidR="0005324C" w:rsidRPr="00CD6FBE" w:rsidRDefault="0005324C" w:rsidP="0005324C">
            <w:pPr>
              <w:jc w:val="both"/>
              <w:rPr>
                <w:sz w:val="20"/>
                <w:lang w:val="fr-CA"/>
              </w:rPr>
            </w:pPr>
            <w:r w:rsidRPr="00CD6FBE">
              <w:rPr>
                <w:sz w:val="20"/>
                <w:lang w:val="fr-CA"/>
              </w:rPr>
              <w:t>Appel statutaire rejeté;</w:t>
            </w:r>
          </w:p>
          <w:p w:rsidR="0005324C" w:rsidRPr="00CD6FBE" w:rsidRDefault="0005324C" w:rsidP="0005324C">
            <w:pPr>
              <w:jc w:val="both"/>
              <w:rPr>
                <w:sz w:val="20"/>
                <w:lang w:val="fr-CA"/>
              </w:rPr>
            </w:pPr>
            <w:r w:rsidRPr="00CD6FBE">
              <w:rPr>
                <w:sz w:val="20"/>
                <w:lang w:val="fr-CA"/>
              </w:rPr>
              <w:t>Décision du Tribunal administratif du Québec rétabli.</w:t>
            </w:r>
          </w:p>
          <w:p w:rsidR="0005324C" w:rsidRPr="00CD6FBE" w:rsidRDefault="0005324C" w:rsidP="0005324C">
            <w:pPr>
              <w:jc w:val="both"/>
              <w:rPr>
                <w:sz w:val="20"/>
                <w:lang w:val="fr-CA"/>
              </w:rPr>
            </w:pPr>
          </w:p>
        </w:tc>
      </w:tr>
      <w:tr w:rsidR="0005324C" w:rsidRPr="00CD6FBE">
        <w:tc>
          <w:tcPr>
            <w:tcW w:w="2427" w:type="pct"/>
            <w:gridSpan w:val="2"/>
          </w:tcPr>
          <w:p w:rsidR="0005324C" w:rsidRPr="00CD6FBE" w:rsidRDefault="0005324C" w:rsidP="0005324C">
            <w:pPr>
              <w:jc w:val="both"/>
              <w:rPr>
                <w:sz w:val="20"/>
                <w:lang w:val="fr-CA"/>
              </w:rPr>
            </w:pPr>
            <w:r w:rsidRPr="00CD6FBE">
              <w:rPr>
                <w:sz w:val="20"/>
                <w:lang w:val="fr-CA"/>
              </w:rPr>
              <w:t>Le 1 octobre 2021</w:t>
            </w:r>
          </w:p>
          <w:p w:rsidR="0005324C" w:rsidRPr="00CD6FBE" w:rsidRDefault="0005324C" w:rsidP="0005324C">
            <w:pPr>
              <w:jc w:val="both"/>
              <w:rPr>
                <w:sz w:val="20"/>
                <w:lang w:val="fr-CA"/>
              </w:rPr>
            </w:pPr>
            <w:r w:rsidRPr="00CD6FBE">
              <w:rPr>
                <w:sz w:val="20"/>
                <w:lang w:val="fr-CA"/>
              </w:rPr>
              <w:t>Cour suprême du Canada</w:t>
            </w:r>
          </w:p>
          <w:p w:rsidR="0005324C" w:rsidRPr="00CD6FBE" w:rsidRDefault="0005324C" w:rsidP="0005324C">
            <w:pPr>
              <w:jc w:val="both"/>
              <w:rPr>
                <w:sz w:val="20"/>
                <w:lang w:val="fr-CA"/>
              </w:rPr>
            </w:pPr>
          </w:p>
        </w:tc>
        <w:tc>
          <w:tcPr>
            <w:tcW w:w="243" w:type="pct"/>
          </w:tcPr>
          <w:p w:rsidR="0005324C" w:rsidRPr="00CD6FBE" w:rsidRDefault="0005324C" w:rsidP="0005324C">
            <w:pPr>
              <w:jc w:val="both"/>
              <w:rPr>
                <w:sz w:val="20"/>
                <w:lang w:val="fr-CA"/>
              </w:rPr>
            </w:pPr>
          </w:p>
        </w:tc>
        <w:tc>
          <w:tcPr>
            <w:tcW w:w="2330" w:type="pct"/>
          </w:tcPr>
          <w:p w:rsidR="0005324C" w:rsidRPr="00CD6FBE" w:rsidRDefault="0005324C" w:rsidP="0005324C">
            <w:pPr>
              <w:jc w:val="both"/>
              <w:rPr>
                <w:sz w:val="20"/>
              </w:rPr>
            </w:pPr>
            <w:r w:rsidRPr="00CD6FBE">
              <w:rPr>
                <w:sz w:val="20"/>
              </w:rPr>
              <w:t>Demande d'autorisation d'appel déposée.</w:t>
            </w:r>
          </w:p>
          <w:p w:rsidR="0005324C" w:rsidRPr="00CD6FBE" w:rsidRDefault="0005324C" w:rsidP="0005324C">
            <w:pPr>
              <w:jc w:val="both"/>
              <w:rPr>
                <w:sz w:val="20"/>
              </w:rPr>
            </w:pPr>
          </w:p>
        </w:tc>
      </w:tr>
      <w:tr w:rsidR="0005324C" w:rsidRPr="00CD6FBE">
        <w:tc>
          <w:tcPr>
            <w:tcW w:w="2427" w:type="pct"/>
            <w:gridSpan w:val="2"/>
          </w:tcPr>
          <w:p w:rsidR="0005324C" w:rsidRPr="00CD6FBE" w:rsidRDefault="0005324C" w:rsidP="0005324C">
            <w:pPr>
              <w:jc w:val="both"/>
              <w:rPr>
                <w:sz w:val="20"/>
                <w:lang w:val="fr-CA"/>
              </w:rPr>
            </w:pPr>
            <w:r w:rsidRPr="00CD6FBE">
              <w:rPr>
                <w:sz w:val="20"/>
                <w:lang w:val="fr-CA"/>
              </w:rPr>
              <w:t>Le 4 octobre 2021</w:t>
            </w:r>
          </w:p>
          <w:p w:rsidR="0005324C" w:rsidRPr="00CD6FBE" w:rsidRDefault="0005324C" w:rsidP="0005324C">
            <w:pPr>
              <w:jc w:val="both"/>
              <w:rPr>
                <w:sz w:val="20"/>
                <w:lang w:val="fr-CA"/>
              </w:rPr>
            </w:pPr>
            <w:r w:rsidRPr="00CD6FBE">
              <w:rPr>
                <w:sz w:val="20"/>
                <w:lang w:val="fr-CA"/>
              </w:rPr>
              <w:t>Cour suprême du Canada</w:t>
            </w:r>
          </w:p>
        </w:tc>
        <w:tc>
          <w:tcPr>
            <w:tcW w:w="243" w:type="pct"/>
          </w:tcPr>
          <w:p w:rsidR="0005324C" w:rsidRPr="00CD6FBE" w:rsidRDefault="0005324C" w:rsidP="0005324C">
            <w:pPr>
              <w:jc w:val="both"/>
              <w:rPr>
                <w:sz w:val="20"/>
                <w:lang w:val="fr-CA"/>
              </w:rPr>
            </w:pPr>
          </w:p>
        </w:tc>
        <w:tc>
          <w:tcPr>
            <w:tcW w:w="2330" w:type="pct"/>
          </w:tcPr>
          <w:p w:rsidR="0005324C" w:rsidRPr="00CD6FBE" w:rsidRDefault="0005324C" w:rsidP="0005324C">
            <w:pPr>
              <w:jc w:val="both"/>
              <w:rPr>
                <w:sz w:val="20"/>
              </w:rPr>
            </w:pPr>
            <w:r w:rsidRPr="00CD6FBE">
              <w:rPr>
                <w:sz w:val="20"/>
              </w:rPr>
              <w:t>Demande d'autorisation d'appel déposée.</w:t>
            </w:r>
          </w:p>
          <w:p w:rsidR="0005324C" w:rsidRPr="00CD6FBE" w:rsidRDefault="0005324C" w:rsidP="0005324C">
            <w:pPr>
              <w:jc w:val="both"/>
              <w:rPr>
                <w:sz w:val="20"/>
              </w:rPr>
            </w:pPr>
          </w:p>
        </w:tc>
      </w:tr>
    </w:tbl>
    <w:p w:rsidR="0005324C" w:rsidRPr="00CD6FBE" w:rsidRDefault="0005324C" w:rsidP="0005324C">
      <w:pPr>
        <w:jc w:val="both"/>
        <w:rPr>
          <w:sz w:val="20"/>
        </w:rPr>
      </w:pPr>
    </w:p>
    <w:p w:rsidR="0005324C" w:rsidRPr="00CD6FBE" w:rsidRDefault="002E268D" w:rsidP="0005324C">
      <w:pPr>
        <w:jc w:val="both"/>
        <w:rPr>
          <w:sz w:val="20"/>
        </w:rPr>
      </w:pPr>
      <w:r>
        <w:rPr>
          <w:sz w:val="20"/>
        </w:rPr>
        <w:pict>
          <v:rect id="_x0000_i1030" style="width:2in;height:1pt" o:hrpct="0" o:hralign="center" o:hrstd="t" o:hrnoshade="t" o:hr="t" fillcolor="black [3213]" stroked="f"/>
        </w:pict>
      </w:r>
    </w:p>
    <w:p w:rsidR="0005324C" w:rsidRPr="00CD6FBE" w:rsidRDefault="0005324C" w:rsidP="00403CA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58D9" w:rsidRPr="00CD6FBE" w:rsidTr="003158D9">
        <w:tc>
          <w:tcPr>
            <w:tcW w:w="543" w:type="pct"/>
          </w:tcPr>
          <w:p w:rsidR="003158D9" w:rsidRPr="00CD6FBE" w:rsidRDefault="003158D9" w:rsidP="003158D9">
            <w:pPr>
              <w:jc w:val="both"/>
              <w:rPr>
                <w:sz w:val="20"/>
              </w:rPr>
            </w:pPr>
            <w:r w:rsidRPr="00CD6FBE">
              <w:rPr>
                <w:rStyle w:val="SCCFileNumberChar"/>
                <w:sz w:val="20"/>
                <w:szCs w:val="20"/>
              </w:rPr>
              <w:t>39895</w:t>
            </w:r>
          </w:p>
        </w:tc>
        <w:tc>
          <w:tcPr>
            <w:tcW w:w="4457" w:type="pct"/>
            <w:gridSpan w:val="3"/>
          </w:tcPr>
          <w:p w:rsidR="003158D9" w:rsidRPr="00CD6FBE" w:rsidRDefault="003158D9" w:rsidP="003158D9">
            <w:pPr>
              <w:pStyle w:val="SCCLsocParty"/>
              <w:jc w:val="both"/>
              <w:rPr>
                <w:b/>
                <w:sz w:val="20"/>
                <w:szCs w:val="20"/>
                <w:lang w:val="en-US"/>
              </w:rPr>
            </w:pPr>
            <w:r w:rsidRPr="00CD6FBE">
              <w:rPr>
                <w:b/>
                <w:sz w:val="20"/>
                <w:szCs w:val="20"/>
                <w:lang w:val="en-US"/>
              </w:rPr>
              <w:t>Robert Salna, proposed representative respondent on behalf of a class of respondents v. Voltage Pictures, LLC, Cobbler Nevada, LLC, PTG Nevada, LLC, Clear Skies Nevada, LLC, Glacier Entertainment S.A.R.L. of Luxembourg, Glacier Films 1, LLC, Fathers &amp; Daughters Nevada, LLC</w:t>
            </w:r>
          </w:p>
          <w:p w:rsidR="003158D9" w:rsidRPr="00CD6FBE" w:rsidRDefault="003158D9" w:rsidP="003158D9">
            <w:pPr>
              <w:jc w:val="both"/>
              <w:rPr>
                <w:sz w:val="20"/>
              </w:rPr>
            </w:pPr>
            <w:r w:rsidRPr="00CD6FBE">
              <w:rPr>
                <w:sz w:val="20"/>
              </w:rPr>
              <w:t>(F.C.) (Civil) (By Leave)</w:t>
            </w:r>
          </w:p>
        </w:tc>
      </w:tr>
      <w:tr w:rsidR="003158D9" w:rsidRPr="00CD6FBE" w:rsidTr="003158D9">
        <w:tc>
          <w:tcPr>
            <w:tcW w:w="5000" w:type="pct"/>
            <w:gridSpan w:val="4"/>
          </w:tcPr>
          <w:p w:rsidR="003158D9" w:rsidRPr="00CD6FBE" w:rsidRDefault="003158D9" w:rsidP="003158D9">
            <w:pPr>
              <w:jc w:val="both"/>
              <w:rPr>
                <w:sz w:val="20"/>
              </w:rPr>
            </w:pPr>
            <w:r w:rsidRPr="00CD6FBE">
              <w:rPr>
                <w:sz w:val="20"/>
              </w:rPr>
              <w:t xml:space="preserve">Civil Procedure — Class Actions — Certification — Common issues — Federal Court of Appeal certifying common issues but returning certification motion to Federal Court for reconsideration of other elements of certification — Whether, in the context of a proposed reverse class proceeding for copyright infringement, the question of liability for authorizing infringement is a common issue that can be certified — Whether, in the context of a proposed reverse class proceeding for copyright infringement, the question of whether the class has any defences to the alleged infringement is a common issue that can be can be certified — </w:t>
            </w:r>
            <w:r w:rsidRPr="00CD6FBE">
              <w:rPr>
                <w:i/>
                <w:sz w:val="20"/>
              </w:rPr>
              <w:t>Federal  Courts Rules</w:t>
            </w:r>
            <w:r w:rsidRPr="00CD6FBE">
              <w:rPr>
                <w:sz w:val="20"/>
              </w:rPr>
              <w:t>, SOR/98</w:t>
            </w:r>
            <w:r w:rsidRPr="00CD6FBE">
              <w:rPr>
                <w:sz w:val="20"/>
              </w:rPr>
              <w:noBreakHyphen/>
              <w:t>106, r. 334.14.</w:t>
            </w:r>
          </w:p>
        </w:tc>
      </w:tr>
      <w:tr w:rsidR="003158D9" w:rsidRPr="00CD6FBE" w:rsidTr="003158D9">
        <w:tc>
          <w:tcPr>
            <w:tcW w:w="5000" w:type="pct"/>
            <w:gridSpan w:val="4"/>
          </w:tcPr>
          <w:p w:rsidR="003158D9" w:rsidRPr="00CD6FBE" w:rsidRDefault="003158D9" w:rsidP="003158D9">
            <w:pPr>
              <w:jc w:val="both"/>
              <w:rPr>
                <w:sz w:val="20"/>
              </w:rPr>
            </w:pPr>
          </w:p>
          <w:p w:rsidR="003158D9" w:rsidRPr="00CD6FBE" w:rsidRDefault="003158D9" w:rsidP="003158D9">
            <w:pPr>
              <w:jc w:val="both"/>
              <w:rPr>
                <w:sz w:val="20"/>
              </w:rPr>
            </w:pPr>
            <w:r w:rsidRPr="00CD6FBE">
              <w:rPr>
                <w:sz w:val="20"/>
              </w:rPr>
              <w:t xml:space="preserve">The respondents, all film production companies, filed an application in the Federal Court against the applicant, Mr. Salna, who is the internet account subscriber connected to an IP address identified by the respondents as having infringed its works online. The respondents then brought a motion for an order to certify its application against Mr. Salna as a respondent class proceeding under the </w:t>
            </w:r>
            <w:r w:rsidRPr="00CD6FBE">
              <w:rPr>
                <w:i/>
                <w:sz w:val="20"/>
              </w:rPr>
              <w:t>Federal Courts Rules</w:t>
            </w:r>
            <w:r w:rsidRPr="00CD6FBE">
              <w:rPr>
                <w:sz w:val="20"/>
              </w:rPr>
              <w:t xml:space="preserve">. The Federal Court dismissed the motion. The Federal Court of Appeal allowed the respondents’ appeal of the certification decision in part. It held that the pleadings disclosed a reasonable cause of action, that there was an identifiable class of two or more persons, and that </w:t>
            </w:r>
            <w:r w:rsidRPr="00CD6FBE">
              <w:rPr>
                <w:sz w:val="20"/>
              </w:rPr>
              <w:lastRenderedPageBreak/>
              <w:t>the common issues the respondents had set out were common questions of fact and law. However, on the issues of whether a class proceeding was the preferable procedure and whether there was a suitable representative, it set aside the Federal Court decision and returned the motion to the Federal Court for reconsideration of those questions in light of its reasons.</w:t>
            </w:r>
          </w:p>
        </w:tc>
      </w:tr>
      <w:tr w:rsidR="003158D9" w:rsidRPr="00CD6FBE" w:rsidTr="003158D9">
        <w:tc>
          <w:tcPr>
            <w:tcW w:w="5000" w:type="pct"/>
            <w:gridSpan w:val="4"/>
          </w:tcPr>
          <w:p w:rsidR="003158D9" w:rsidRPr="00CD6FBE" w:rsidRDefault="003158D9" w:rsidP="003158D9">
            <w:pPr>
              <w:jc w:val="both"/>
              <w:rPr>
                <w:sz w:val="20"/>
              </w:rPr>
            </w:pPr>
          </w:p>
        </w:tc>
      </w:tr>
      <w:tr w:rsidR="003158D9" w:rsidRPr="00CD6FBE" w:rsidTr="003158D9">
        <w:tc>
          <w:tcPr>
            <w:tcW w:w="2427" w:type="pct"/>
            <w:gridSpan w:val="2"/>
          </w:tcPr>
          <w:p w:rsidR="003158D9" w:rsidRPr="00CD6FBE" w:rsidRDefault="003158D9" w:rsidP="003158D9">
            <w:pPr>
              <w:jc w:val="both"/>
              <w:rPr>
                <w:sz w:val="20"/>
              </w:rPr>
            </w:pPr>
            <w:r w:rsidRPr="00CD6FBE">
              <w:rPr>
                <w:sz w:val="20"/>
              </w:rPr>
              <w:t>November 12, 2019</w:t>
            </w:r>
          </w:p>
          <w:p w:rsidR="003158D9" w:rsidRPr="00CD6FBE" w:rsidRDefault="003158D9" w:rsidP="003158D9">
            <w:pPr>
              <w:jc w:val="both"/>
              <w:rPr>
                <w:sz w:val="20"/>
              </w:rPr>
            </w:pPr>
            <w:r w:rsidRPr="00CD6FBE">
              <w:rPr>
                <w:sz w:val="20"/>
              </w:rPr>
              <w:t>Federal Court</w:t>
            </w:r>
          </w:p>
          <w:p w:rsidR="003158D9" w:rsidRPr="00CD6FBE" w:rsidRDefault="003158D9" w:rsidP="003158D9">
            <w:pPr>
              <w:jc w:val="both"/>
              <w:rPr>
                <w:sz w:val="20"/>
              </w:rPr>
            </w:pPr>
            <w:r w:rsidRPr="00CD6FBE">
              <w:rPr>
                <w:sz w:val="20"/>
              </w:rPr>
              <w:t>(Boswell J.)</w:t>
            </w:r>
          </w:p>
          <w:p w:rsidR="003158D9" w:rsidRPr="00CD6FBE" w:rsidRDefault="002E268D" w:rsidP="003158D9">
            <w:pPr>
              <w:jc w:val="both"/>
              <w:rPr>
                <w:sz w:val="20"/>
              </w:rPr>
            </w:pPr>
            <w:hyperlink r:id="rId26" w:history="1">
              <w:r w:rsidR="003158D9" w:rsidRPr="00CD6FBE">
                <w:rPr>
                  <w:rStyle w:val="Hyperlink"/>
                  <w:sz w:val="20"/>
                </w:rPr>
                <w:t>2019 FC 1412</w:t>
              </w:r>
            </w:hyperlink>
          </w:p>
          <w:p w:rsidR="003158D9" w:rsidRPr="00CD6FBE" w:rsidRDefault="003158D9" w:rsidP="003158D9">
            <w:pPr>
              <w:jc w:val="both"/>
              <w:rPr>
                <w:sz w:val="20"/>
              </w:rPr>
            </w:pPr>
          </w:p>
        </w:tc>
        <w:tc>
          <w:tcPr>
            <w:tcW w:w="243" w:type="pct"/>
          </w:tcPr>
          <w:p w:rsidR="003158D9" w:rsidRPr="00CD6FBE" w:rsidRDefault="003158D9" w:rsidP="003158D9">
            <w:pPr>
              <w:jc w:val="both"/>
              <w:rPr>
                <w:sz w:val="20"/>
              </w:rPr>
            </w:pPr>
          </w:p>
        </w:tc>
        <w:tc>
          <w:tcPr>
            <w:tcW w:w="2330" w:type="pct"/>
          </w:tcPr>
          <w:p w:rsidR="003158D9" w:rsidRPr="00CD6FBE" w:rsidRDefault="003158D9" w:rsidP="003158D9">
            <w:pPr>
              <w:jc w:val="both"/>
              <w:rPr>
                <w:sz w:val="20"/>
              </w:rPr>
            </w:pPr>
            <w:r w:rsidRPr="00CD6FBE">
              <w:rPr>
                <w:sz w:val="20"/>
              </w:rPr>
              <w:t>Respondents’ motion for certification of a proposed class proceeding dismissed.</w:t>
            </w:r>
          </w:p>
        </w:tc>
      </w:tr>
      <w:tr w:rsidR="003158D9" w:rsidRPr="00CD6FBE" w:rsidTr="003158D9">
        <w:tc>
          <w:tcPr>
            <w:tcW w:w="2427" w:type="pct"/>
            <w:gridSpan w:val="2"/>
          </w:tcPr>
          <w:p w:rsidR="003158D9" w:rsidRPr="00CD6FBE" w:rsidRDefault="003158D9" w:rsidP="003158D9">
            <w:pPr>
              <w:jc w:val="both"/>
              <w:rPr>
                <w:sz w:val="20"/>
              </w:rPr>
            </w:pPr>
            <w:r w:rsidRPr="00CD6FBE">
              <w:rPr>
                <w:sz w:val="20"/>
              </w:rPr>
              <w:t>September 8, 2021</w:t>
            </w:r>
          </w:p>
          <w:p w:rsidR="003158D9" w:rsidRPr="00CD6FBE" w:rsidRDefault="003158D9" w:rsidP="003158D9">
            <w:pPr>
              <w:jc w:val="both"/>
              <w:rPr>
                <w:sz w:val="20"/>
              </w:rPr>
            </w:pPr>
            <w:r w:rsidRPr="00CD6FBE">
              <w:rPr>
                <w:sz w:val="20"/>
              </w:rPr>
              <w:t>Federal Court of Appeal</w:t>
            </w:r>
          </w:p>
          <w:p w:rsidR="003158D9" w:rsidRPr="00CD6FBE" w:rsidRDefault="003158D9" w:rsidP="003158D9">
            <w:pPr>
              <w:jc w:val="both"/>
              <w:rPr>
                <w:sz w:val="20"/>
              </w:rPr>
            </w:pPr>
            <w:r w:rsidRPr="00CD6FBE">
              <w:rPr>
                <w:sz w:val="20"/>
              </w:rPr>
              <w:t>(Nadon, Rennie and Rivoalen JJ.A.)</w:t>
            </w:r>
          </w:p>
          <w:p w:rsidR="003158D9" w:rsidRPr="00CD6FBE" w:rsidRDefault="002E268D" w:rsidP="003158D9">
            <w:pPr>
              <w:jc w:val="both"/>
              <w:rPr>
                <w:sz w:val="20"/>
              </w:rPr>
            </w:pPr>
            <w:hyperlink r:id="rId27" w:history="1">
              <w:r w:rsidR="003158D9" w:rsidRPr="00CD6FBE">
                <w:rPr>
                  <w:rStyle w:val="Hyperlink"/>
                  <w:sz w:val="20"/>
                </w:rPr>
                <w:t>2021 FCA 176</w:t>
              </w:r>
            </w:hyperlink>
            <w:r w:rsidR="003158D9" w:rsidRPr="00CD6FBE">
              <w:rPr>
                <w:sz w:val="20"/>
              </w:rPr>
              <w:t xml:space="preserve"> (Docket: A</w:t>
            </w:r>
            <w:r w:rsidR="003158D9" w:rsidRPr="00CD6FBE">
              <w:rPr>
                <w:sz w:val="20"/>
              </w:rPr>
              <w:noBreakHyphen/>
              <w:t>439</w:t>
            </w:r>
            <w:r w:rsidR="003158D9" w:rsidRPr="00CD6FBE">
              <w:rPr>
                <w:sz w:val="20"/>
              </w:rPr>
              <w:noBreakHyphen/>
              <w:t>19)</w:t>
            </w:r>
          </w:p>
          <w:p w:rsidR="003158D9" w:rsidRPr="00CD6FBE" w:rsidRDefault="003158D9" w:rsidP="003158D9">
            <w:pPr>
              <w:jc w:val="both"/>
              <w:rPr>
                <w:sz w:val="20"/>
              </w:rPr>
            </w:pPr>
          </w:p>
        </w:tc>
        <w:tc>
          <w:tcPr>
            <w:tcW w:w="243" w:type="pct"/>
          </w:tcPr>
          <w:p w:rsidR="003158D9" w:rsidRPr="00CD6FBE" w:rsidRDefault="003158D9" w:rsidP="003158D9">
            <w:pPr>
              <w:jc w:val="both"/>
              <w:rPr>
                <w:sz w:val="20"/>
              </w:rPr>
            </w:pPr>
          </w:p>
        </w:tc>
        <w:tc>
          <w:tcPr>
            <w:tcW w:w="2330" w:type="pct"/>
          </w:tcPr>
          <w:p w:rsidR="003158D9" w:rsidRPr="00CD6FBE" w:rsidRDefault="003158D9" w:rsidP="003158D9">
            <w:pPr>
              <w:jc w:val="both"/>
              <w:rPr>
                <w:sz w:val="20"/>
              </w:rPr>
            </w:pPr>
            <w:r w:rsidRPr="00CD6FBE">
              <w:rPr>
                <w:sz w:val="20"/>
              </w:rPr>
              <w:t>Respondents’ cross</w:t>
            </w:r>
            <w:r w:rsidRPr="00CD6FBE">
              <w:rPr>
                <w:sz w:val="20"/>
              </w:rPr>
              <w:noBreakHyphen/>
              <w:t>appeal on certification allowed in part. Federal Court decision set aside and respondents’ motion for certification returned to Federal Court for reconsideration.</w:t>
            </w:r>
          </w:p>
        </w:tc>
      </w:tr>
      <w:tr w:rsidR="003158D9" w:rsidRPr="00CD6FBE" w:rsidTr="003158D9">
        <w:tc>
          <w:tcPr>
            <w:tcW w:w="2427" w:type="pct"/>
            <w:gridSpan w:val="2"/>
          </w:tcPr>
          <w:p w:rsidR="003158D9" w:rsidRPr="00CD6FBE" w:rsidRDefault="003158D9" w:rsidP="003158D9">
            <w:pPr>
              <w:jc w:val="both"/>
              <w:rPr>
                <w:sz w:val="20"/>
              </w:rPr>
            </w:pPr>
            <w:r w:rsidRPr="00CD6FBE">
              <w:rPr>
                <w:sz w:val="20"/>
              </w:rPr>
              <w:t>November 5, 2021</w:t>
            </w:r>
          </w:p>
          <w:p w:rsidR="003158D9" w:rsidRPr="00CD6FBE" w:rsidRDefault="003158D9" w:rsidP="003158D9">
            <w:pPr>
              <w:jc w:val="both"/>
              <w:rPr>
                <w:sz w:val="20"/>
              </w:rPr>
            </w:pPr>
            <w:r w:rsidRPr="00CD6FBE">
              <w:rPr>
                <w:sz w:val="20"/>
              </w:rPr>
              <w:t>Supreme Court of Canada</w:t>
            </w:r>
          </w:p>
        </w:tc>
        <w:tc>
          <w:tcPr>
            <w:tcW w:w="243" w:type="pct"/>
          </w:tcPr>
          <w:p w:rsidR="003158D9" w:rsidRPr="00CD6FBE" w:rsidRDefault="003158D9" w:rsidP="003158D9">
            <w:pPr>
              <w:jc w:val="both"/>
              <w:rPr>
                <w:sz w:val="20"/>
              </w:rPr>
            </w:pPr>
          </w:p>
        </w:tc>
        <w:tc>
          <w:tcPr>
            <w:tcW w:w="2330" w:type="pct"/>
          </w:tcPr>
          <w:p w:rsidR="003158D9" w:rsidRPr="00CD6FBE" w:rsidRDefault="003158D9" w:rsidP="003158D9">
            <w:pPr>
              <w:jc w:val="both"/>
              <w:rPr>
                <w:sz w:val="20"/>
              </w:rPr>
            </w:pPr>
            <w:r w:rsidRPr="00CD6FBE">
              <w:rPr>
                <w:sz w:val="20"/>
              </w:rPr>
              <w:t>Application for leave to appeal filed.</w:t>
            </w:r>
          </w:p>
          <w:p w:rsidR="003158D9" w:rsidRPr="00CD6FBE" w:rsidRDefault="003158D9" w:rsidP="003158D9">
            <w:pPr>
              <w:jc w:val="both"/>
              <w:rPr>
                <w:sz w:val="20"/>
              </w:rPr>
            </w:pPr>
          </w:p>
        </w:tc>
      </w:tr>
    </w:tbl>
    <w:p w:rsidR="003158D9" w:rsidRPr="00CD6FBE" w:rsidRDefault="003158D9" w:rsidP="003158D9">
      <w:pPr>
        <w:jc w:val="both"/>
        <w:rPr>
          <w:sz w:val="20"/>
        </w:rPr>
      </w:pPr>
    </w:p>
    <w:p w:rsidR="003158D9" w:rsidRPr="00CD6FBE" w:rsidRDefault="002E268D" w:rsidP="003158D9">
      <w:pPr>
        <w:jc w:val="both"/>
        <w:rPr>
          <w:sz w:val="20"/>
        </w:rPr>
      </w:pPr>
      <w:r>
        <w:rPr>
          <w:sz w:val="20"/>
        </w:rPr>
        <w:pict>
          <v:rect id="_x0000_i1031" style="width:2in;height:1pt" o:hrpct="0" o:hralign="center" o:hrstd="t" o:hrnoshade="t" o:hr="t" fillcolor="black [3213]" stroked="f"/>
        </w:pict>
      </w:r>
    </w:p>
    <w:p w:rsidR="003158D9" w:rsidRPr="00CD6FBE" w:rsidRDefault="003158D9" w:rsidP="003158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58D9" w:rsidRPr="002E268D" w:rsidTr="003158D9">
        <w:tc>
          <w:tcPr>
            <w:tcW w:w="543" w:type="pct"/>
          </w:tcPr>
          <w:p w:rsidR="003158D9" w:rsidRPr="00CD6FBE" w:rsidRDefault="003158D9" w:rsidP="003158D9">
            <w:pPr>
              <w:jc w:val="both"/>
              <w:rPr>
                <w:sz w:val="20"/>
                <w:lang w:val="fr-CA"/>
              </w:rPr>
            </w:pPr>
            <w:r w:rsidRPr="00CD6FBE">
              <w:rPr>
                <w:rStyle w:val="SCCFileNumberChar"/>
                <w:sz w:val="20"/>
                <w:szCs w:val="20"/>
                <w:lang w:val="fr-CA"/>
              </w:rPr>
              <w:t>39895</w:t>
            </w:r>
          </w:p>
        </w:tc>
        <w:tc>
          <w:tcPr>
            <w:tcW w:w="4457" w:type="pct"/>
            <w:gridSpan w:val="3"/>
          </w:tcPr>
          <w:p w:rsidR="003158D9" w:rsidRPr="00CD6FBE" w:rsidRDefault="003158D9" w:rsidP="003158D9">
            <w:pPr>
              <w:pStyle w:val="SCCLsocParty"/>
              <w:jc w:val="both"/>
              <w:rPr>
                <w:b/>
                <w:sz w:val="20"/>
                <w:szCs w:val="20"/>
              </w:rPr>
            </w:pPr>
            <w:r w:rsidRPr="00CD6FBE">
              <w:rPr>
                <w:b/>
                <w:sz w:val="20"/>
                <w:szCs w:val="20"/>
              </w:rPr>
              <w:t>Robert Salna, représentant défendeur proposé, au nom des défendeurs d’un recours collectif c. Voltage Pictures, LLC, Cobbler Nevada, LLC, PTG Nevada, LLC, Clear Skies Nevada, LLC, Glacier Entertainment S.A.R.L. of Luxembourg, Glacier Films 1, LLC, Fathers &amp; Daughters Nevada, LLC</w:t>
            </w:r>
          </w:p>
          <w:p w:rsidR="003158D9" w:rsidRPr="00CD6FBE" w:rsidRDefault="003158D9" w:rsidP="003158D9">
            <w:pPr>
              <w:jc w:val="both"/>
              <w:rPr>
                <w:sz w:val="20"/>
                <w:lang w:val="fr-CA"/>
              </w:rPr>
            </w:pPr>
            <w:r w:rsidRPr="00CD6FBE">
              <w:rPr>
                <w:sz w:val="20"/>
                <w:lang w:val="fr-CA"/>
              </w:rPr>
              <w:t>(C.F.) (Civile) (Sur autorisation)</w:t>
            </w:r>
          </w:p>
        </w:tc>
      </w:tr>
      <w:tr w:rsidR="003158D9" w:rsidRPr="002E268D" w:rsidTr="003158D9">
        <w:tc>
          <w:tcPr>
            <w:tcW w:w="5000" w:type="pct"/>
            <w:gridSpan w:val="4"/>
          </w:tcPr>
          <w:p w:rsidR="003158D9" w:rsidRPr="00CD6FBE" w:rsidRDefault="003158D9" w:rsidP="003158D9">
            <w:pPr>
              <w:jc w:val="both"/>
              <w:rPr>
                <w:sz w:val="20"/>
                <w:lang w:val="fr-CA"/>
              </w:rPr>
            </w:pPr>
            <w:r w:rsidRPr="00CD6FBE">
              <w:rPr>
                <w:sz w:val="20"/>
                <w:lang w:val="fr-CA"/>
              </w:rPr>
              <w:t>Procédure civile — Recours collectifs — Autorisation — Questions communes — La Cour d’appel fédérale a autorisé les questions communes, mais a renvoyé la requête en autorisation devant la Cour fédérale pour qu’elle réexamine d’autres éléments de l’autorisation — Dans le cadre d’un recours collectif inversé envisagé concernant la violation du droit d’auteur, la question de la responsabilité pour avoir autorisé une telle violation constitue</w:t>
            </w:r>
            <w:r w:rsidRPr="00CD6FBE">
              <w:rPr>
                <w:sz w:val="20"/>
                <w:lang w:val="fr-CA"/>
              </w:rPr>
              <w:noBreakHyphen/>
              <w:t>t</w:t>
            </w:r>
            <w:r w:rsidRPr="00CD6FBE">
              <w:rPr>
                <w:sz w:val="20"/>
                <w:lang w:val="fr-CA"/>
              </w:rPr>
              <w:noBreakHyphen/>
              <w:t>elle une question commune qui peut faire l’objet d’une autorisation ? — Dans le cadre d’un recours collectif inversé envisagé concernant la violation du droit d’auteur, la question de savoir si le groupe a un moyen de défense quelconque contre la violation alléguée constitue</w:t>
            </w:r>
            <w:r w:rsidRPr="00CD6FBE">
              <w:rPr>
                <w:sz w:val="20"/>
                <w:lang w:val="fr-CA"/>
              </w:rPr>
              <w:noBreakHyphen/>
              <w:t>t</w:t>
            </w:r>
            <w:r w:rsidRPr="00CD6FBE">
              <w:rPr>
                <w:sz w:val="20"/>
                <w:lang w:val="fr-CA"/>
              </w:rPr>
              <w:noBreakHyphen/>
              <w:t xml:space="preserve">elle une question commune qui peut faire l’objet d’une autorisation ? — </w:t>
            </w:r>
            <w:r w:rsidRPr="00CD6FBE">
              <w:rPr>
                <w:i/>
                <w:sz w:val="20"/>
                <w:lang w:val="fr-CA"/>
              </w:rPr>
              <w:t>Règles des Cours fédérales</w:t>
            </w:r>
            <w:r w:rsidRPr="00CD6FBE">
              <w:rPr>
                <w:sz w:val="20"/>
                <w:lang w:val="fr-CA"/>
              </w:rPr>
              <w:t>, DORS/98</w:t>
            </w:r>
            <w:r w:rsidRPr="00CD6FBE">
              <w:rPr>
                <w:sz w:val="20"/>
                <w:lang w:val="fr-CA"/>
              </w:rPr>
              <w:noBreakHyphen/>
              <w:t>106, règle 334.14.</w:t>
            </w:r>
          </w:p>
        </w:tc>
      </w:tr>
      <w:tr w:rsidR="003158D9" w:rsidRPr="002E268D" w:rsidTr="003158D9">
        <w:tc>
          <w:tcPr>
            <w:tcW w:w="5000" w:type="pct"/>
            <w:gridSpan w:val="4"/>
          </w:tcPr>
          <w:p w:rsidR="003158D9" w:rsidRPr="00CD6FBE" w:rsidRDefault="003158D9" w:rsidP="003158D9">
            <w:pPr>
              <w:jc w:val="both"/>
              <w:rPr>
                <w:sz w:val="20"/>
                <w:lang w:val="fr-CA"/>
              </w:rPr>
            </w:pPr>
          </w:p>
          <w:p w:rsidR="003158D9" w:rsidRPr="00CD6FBE" w:rsidRDefault="003158D9" w:rsidP="003158D9">
            <w:pPr>
              <w:jc w:val="both"/>
              <w:rPr>
                <w:sz w:val="20"/>
                <w:lang w:val="fr-CA"/>
              </w:rPr>
            </w:pPr>
            <w:r w:rsidRPr="00CD6FBE">
              <w:rPr>
                <w:sz w:val="20"/>
                <w:lang w:val="fr-CA"/>
              </w:rPr>
              <w:t>Les intimées, toutes des sociétés de production cinématographique, ont déposé une demande auprès de la Cour fédérale contre le demandeur M. Salna, l’abonné à un compte Internet lié à une adresse IP que les intimées ont identifié comme ayant violé leurs droits d’auteur relativement à des œuvres en ligne. Les intimées ont ensuite présenté une requête</w:t>
            </w:r>
            <w:bookmarkStart w:id="1" w:name="lt_pId100"/>
            <w:r w:rsidRPr="00CD6FBE">
              <w:rPr>
                <w:color w:val="000000"/>
                <w:sz w:val="20"/>
                <w:lang w:val="fr-CA"/>
              </w:rPr>
              <w:t xml:space="preserve"> en vue d’obtenir une ordonnance autorisant leur demande contre M. Salna comme recours collectif à l’encontre d’un groupe de défendeurs</w:t>
            </w:r>
            <w:bookmarkEnd w:id="1"/>
            <w:r w:rsidRPr="00CD6FBE">
              <w:rPr>
                <w:sz w:val="20"/>
                <w:lang w:val="fr-CA"/>
              </w:rPr>
              <w:t xml:space="preserve"> en vertu des </w:t>
            </w:r>
            <w:r w:rsidRPr="00CD6FBE">
              <w:rPr>
                <w:i/>
                <w:sz w:val="20"/>
                <w:lang w:val="fr-CA"/>
              </w:rPr>
              <w:t>Règles des Cours fédérales</w:t>
            </w:r>
            <w:r w:rsidRPr="00CD6FBE">
              <w:rPr>
                <w:sz w:val="20"/>
                <w:lang w:val="fr-CA"/>
              </w:rPr>
              <w:t>. La Cour fédérale a rejeté la requête. La Cour d’appel fédérale a accueilli l’appel des intimées, en partie, quant à la décision portant sur l’autorisation. Elle a statué que les actes de procédure révélaient une cause d’action valable, qu’il</w:t>
            </w:r>
            <w:bookmarkStart w:id="2" w:name="lt_pId101"/>
            <w:r w:rsidRPr="00CD6FBE">
              <w:rPr>
                <w:color w:val="000000"/>
                <w:sz w:val="20"/>
                <w:lang w:val="fr-CA"/>
              </w:rPr>
              <w:t xml:space="preserve"> existait un groupe identifiable formé d’au moins deux </w:t>
            </w:r>
            <w:bookmarkEnd w:id="2"/>
            <w:r w:rsidRPr="00CD6FBE">
              <w:rPr>
                <w:color w:val="000000"/>
                <w:sz w:val="20"/>
                <w:lang w:val="fr-CA"/>
              </w:rPr>
              <w:t>personnes</w:t>
            </w:r>
            <w:r w:rsidRPr="00CD6FBE">
              <w:rPr>
                <w:sz w:val="20"/>
                <w:lang w:val="fr-CA"/>
              </w:rPr>
              <w:t>, et que les questions communes énoncées par les intimées étaient des questions de fait et de droit communes. Toutefois, elle a annulé la décision de la Cour fédérale portant sur les questions de savoir si le recours collectif constituait la meilleure procédure et s’il y avait un représentant défendeur convenable, et puis a renvoyé la requête à la Cour fédérale pour qu’elle réexamine ces questions à la lumière des motifs de la Cour d’appel.</w:t>
            </w:r>
          </w:p>
        </w:tc>
      </w:tr>
      <w:tr w:rsidR="003158D9" w:rsidRPr="002E268D" w:rsidTr="003158D9">
        <w:tc>
          <w:tcPr>
            <w:tcW w:w="5000" w:type="pct"/>
            <w:gridSpan w:val="4"/>
          </w:tcPr>
          <w:p w:rsidR="003158D9" w:rsidRPr="00CD6FBE" w:rsidRDefault="003158D9" w:rsidP="003158D9">
            <w:pPr>
              <w:jc w:val="both"/>
              <w:rPr>
                <w:sz w:val="20"/>
                <w:lang w:val="fr-CA"/>
              </w:rPr>
            </w:pPr>
          </w:p>
        </w:tc>
      </w:tr>
      <w:tr w:rsidR="003158D9" w:rsidRPr="002E268D" w:rsidTr="003158D9">
        <w:tc>
          <w:tcPr>
            <w:tcW w:w="2427" w:type="pct"/>
            <w:gridSpan w:val="2"/>
          </w:tcPr>
          <w:p w:rsidR="003158D9" w:rsidRPr="00CD6FBE" w:rsidRDefault="003158D9" w:rsidP="003158D9">
            <w:pPr>
              <w:jc w:val="both"/>
              <w:rPr>
                <w:sz w:val="20"/>
                <w:lang w:val="fr-CA"/>
              </w:rPr>
            </w:pPr>
            <w:r w:rsidRPr="00CD6FBE">
              <w:rPr>
                <w:sz w:val="20"/>
                <w:lang w:val="fr-CA"/>
              </w:rPr>
              <w:t>12 novembre 2019</w:t>
            </w:r>
          </w:p>
          <w:p w:rsidR="003158D9" w:rsidRPr="00CD6FBE" w:rsidRDefault="003158D9" w:rsidP="003158D9">
            <w:pPr>
              <w:jc w:val="both"/>
              <w:rPr>
                <w:sz w:val="20"/>
                <w:lang w:val="fr-CA"/>
              </w:rPr>
            </w:pPr>
            <w:r w:rsidRPr="00CD6FBE">
              <w:rPr>
                <w:sz w:val="20"/>
                <w:lang w:val="fr-CA"/>
              </w:rPr>
              <w:t>Cour fédérale</w:t>
            </w:r>
          </w:p>
          <w:p w:rsidR="003158D9" w:rsidRPr="00CD6FBE" w:rsidRDefault="003158D9" w:rsidP="003158D9">
            <w:pPr>
              <w:jc w:val="both"/>
              <w:rPr>
                <w:sz w:val="20"/>
                <w:lang w:val="fr-CA"/>
              </w:rPr>
            </w:pPr>
            <w:r w:rsidRPr="00CD6FBE">
              <w:rPr>
                <w:sz w:val="20"/>
                <w:lang w:val="fr-CA"/>
              </w:rPr>
              <w:t>(juge Boswell)</w:t>
            </w:r>
          </w:p>
          <w:p w:rsidR="003158D9" w:rsidRPr="00CD6FBE" w:rsidRDefault="002E268D" w:rsidP="003158D9">
            <w:pPr>
              <w:jc w:val="both"/>
              <w:rPr>
                <w:sz w:val="20"/>
                <w:lang w:val="fr-CA"/>
              </w:rPr>
            </w:pPr>
            <w:hyperlink r:id="rId28" w:history="1">
              <w:r w:rsidR="003158D9" w:rsidRPr="00CD6FBE">
                <w:rPr>
                  <w:rStyle w:val="Hyperlink"/>
                  <w:sz w:val="20"/>
                  <w:lang w:val="fr-CA"/>
                </w:rPr>
                <w:t>2019 CF 1412</w:t>
              </w:r>
            </w:hyperlink>
          </w:p>
          <w:p w:rsidR="003158D9" w:rsidRPr="00CD6FBE" w:rsidRDefault="003158D9" w:rsidP="003158D9">
            <w:pPr>
              <w:jc w:val="both"/>
              <w:rPr>
                <w:sz w:val="20"/>
                <w:lang w:val="fr-CA"/>
              </w:rPr>
            </w:pPr>
          </w:p>
        </w:tc>
        <w:tc>
          <w:tcPr>
            <w:tcW w:w="243" w:type="pct"/>
          </w:tcPr>
          <w:p w:rsidR="003158D9" w:rsidRPr="00CD6FBE" w:rsidRDefault="003158D9" w:rsidP="003158D9">
            <w:pPr>
              <w:jc w:val="both"/>
              <w:rPr>
                <w:sz w:val="20"/>
                <w:lang w:val="fr-CA"/>
              </w:rPr>
            </w:pPr>
          </w:p>
        </w:tc>
        <w:tc>
          <w:tcPr>
            <w:tcW w:w="2330" w:type="pct"/>
          </w:tcPr>
          <w:p w:rsidR="003158D9" w:rsidRPr="00CD6FBE" w:rsidRDefault="003158D9" w:rsidP="003158D9">
            <w:pPr>
              <w:jc w:val="both"/>
              <w:rPr>
                <w:sz w:val="20"/>
                <w:lang w:val="fr-CA"/>
              </w:rPr>
            </w:pPr>
            <w:r w:rsidRPr="00CD6FBE">
              <w:rPr>
                <w:sz w:val="20"/>
                <w:lang w:val="fr-CA"/>
              </w:rPr>
              <w:t xml:space="preserve">La requête présentée par les intimées en vue de faire autoriser l’instance comme recours collectif envisagé </w:t>
            </w:r>
            <w:r w:rsidRPr="00CD6FBE">
              <w:rPr>
                <w:sz w:val="20"/>
                <w:shd w:val="clear" w:color="auto" w:fill="FFFFFF"/>
                <w:lang w:val="fr-CA"/>
              </w:rPr>
              <w:t>est rejetée.</w:t>
            </w:r>
            <w:r w:rsidRPr="00CD6FBE">
              <w:rPr>
                <w:rFonts w:ascii="Helvetica" w:hAnsi="Helvetica"/>
                <w:sz w:val="20"/>
                <w:shd w:val="clear" w:color="auto" w:fill="FFFFFF"/>
                <w:lang w:val="fr-CA"/>
              </w:rPr>
              <w:t xml:space="preserve"> </w:t>
            </w:r>
          </w:p>
        </w:tc>
      </w:tr>
      <w:tr w:rsidR="003158D9" w:rsidRPr="002E268D" w:rsidTr="003158D9">
        <w:tc>
          <w:tcPr>
            <w:tcW w:w="2427" w:type="pct"/>
            <w:gridSpan w:val="2"/>
          </w:tcPr>
          <w:p w:rsidR="003158D9" w:rsidRPr="00CD6FBE" w:rsidRDefault="003158D9" w:rsidP="003158D9">
            <w:pPr>
              <w:jc w:val="both"/>
              <w:rPr>
                <w:sz w:val="20"/>
                <w:lang w:val="fr-CA"/>
              </w:rPr>
            </w:pPr>
            <w:r w:rsidRPr="00CD6FBE">
              <w:rPr>
                <w:sz w:val="20"/>
                <w:lang w:val="fr-CA"/>
              </w:rPr>
              <w:t>8 septembre 2021</w:t>
            </w:r>
          </w:p>
          <w:p w:rsidR="003158D9" w:rsidRPr="00CD6FBE" w:rsidRDefault="003158D9" w:rsidP="003158D9">
            <w:pPr>
              <w:jc w:val="both"/>
              <w:rPr>
                <w:sz w:val="20"/>
                <w:lang w:val="fr-CA"/>
              </w:rPr>
            </w:pPr>
            <w:r w:rsidRPr="00CD6FBE">
              <w:rPr>
                <w:sz w:val="20"/>
                <w:lang w:val="fr-CA"/>
              </w:rPr>
              <w:t>Cour d’appel fédérale</w:t>
            </w:r>
          </w:p>
          <w:p w:rsidR="003158D9" w:rsidRPr="00CD6FBE" w:rsidRDefault="003158D9" w:rsidP="003158D9">
            <w:pPr>
              <w:jc w:val="both"/>
              <w:rPr>
                <w:sz w:val="20"/>
                <w:lang w:val="fr-CA"/>
              </w:rPr>
            </w:pPr>
            <w:r w:rsidRPr="00CD6FBE">
              <w:rPr>
                <w:sz w:val="20"/>
                <w:lang w:val="fr-CA"/>
              </w:rPr>
              <w:t>(juges Nadon, Rennie et Rivoalen)</w:t>
            </w:r>
          </w:p>
          <w:p w:rsidR="003158D9" w:rsidRPr="00CD6FBE" w:rsidRDefault="002E268D" w:rsidP="003158D9">
            <w:pPr>
              <w:jc w:val="both"/>
              <w:rPr>
                <w:sz w:val="20"/>
                <w:lang w:val="fr-CA"/>
              </w:rPr>
            </w:pPr>
            <w:hyperlink r:id="rId29" w:history="1">
              <w:r w:rsidR="003158D9" w:rsidRPr="00CD6FBE">
                <w:rPr>
                  <w:rStyle w:val="Hyperlink"/>
                  <w:sz w:val="20"/>
                  <w:lang w:val="fr-CA"/>
                </w:rPr>
                <w:t>2021 FCA 176</w:t>
              </w:r>
            </w:hyperlink>
            <w:r w:rsidR="003158D9" w:rsidRPr="00CD6FBE">
              <w:rPr>
                <w:sz w:val="20"/>
                <w:lang w:val="fr-CA"/>
              </w:rPr>
              <w:t xml:space="preserve"> (N</w:t>
            </w:r>
            <w:r w:rsidR="003158D9" w:rsidRPr="00CD6FBE">
              <w:rPr>
                <w:sz w:val="20"/>
                <w:vertAlign w:val="superscript"/>
                <w:lang w:val="fr-CA"/>
              </w:rPr>
              <w:t>o</w:t>
            </w:r>
            <w:r w:rsidR="003158D9" w:rsidRPr="00CD6FBE">
              <w:rPr>
                <w:sz w:val="20"/>
                <w:lang w:val="fr-CA"/>
              </w:rPr>
              <w:t xml:space="preserve"> de dossier : A</w:t>
            </w:r>
            <w:r w:rsidR="003158D9" w:rsidRPr="00CD6FBE">
              <w:rPr>
                <w:sz w:val="20"/>
                <w:lang w:val="fr-CA"/>
              </w:rPr>
              <w:noBreakHyphen/>
              <w:t>439</w:t>
            </w:r>
            <w:r w:rsidR="003158D9" w:rsidRPr="00CD6FBE">
              <w:rPr>
                <w:sz w:val="20"/>
                <w:lang w:val="fr-CA"/>
              </w:rPr>
              <w:noBreakHyphen/>
              <w:t>19)</w:t>
            </w:r>
          </w:p>
          <w:p w:rsidR="003158D9" w:rsidRPr="00CD6FBE" w:rsidRDefault="003158D9" w:rsidP="003158D9">
            <w:pPr>
              <w:jc w:val="both"/>
              <w:rPr>
                <w:sz w:val="20"/>
                <w:lang w:val="fr-CA"/>
              </w:rPr>
            </w:pPr>
          </w:p>
        </w:tc>
        <w:tc>
          <w:tcPr>
            <w:tcW w:w="243" w:type="pct"/>
          </w:tcPr>
          <w:p w:rsidR="003158D9" w:rsidRPr="00CD6FBE" w:rsidRDefault="003158D9" w:rsidP="003158D9">
            <w:pPr>
              <w:jc w:val="both"/>
              <w:rPr>
                <w:sz w:val="20"/>
                <w:lang w:val="fr-CA"/>
              </w:rPr>
            </w:pPr>
          </w:p>
        </w:tc>
        <w:tc>
          <w:tcPr>
            <w:tcW w:w="2330" w:type="pct"/>
          </w:tcPr>
          <w:p w:rsidR="003158D9" w:rsidRPr="00CD6FBE" w:rsidRDefault="003158D9" w:rsidP="003158D9">
            <w:pPr>
              <w:jc w:val="both"/>
              <w:rPr>
                <w:sz w:val="20"/>
                <w:lang w:val="fr-CA"/>
              </w:rPr>
            </w:pPr>
            <w:r w:rsidRPr="00CD6FBE">
              <w:rPr>
                <w:sz w:val="20"/>
                <w:lang w:val="fr-CA"/>
              </w:rPr>
              <w:t>L’appel incident des intimées quant à l’autorisation est accueilli en partie. La décision de la Cour fédérale est annulée et la requête des intimées en autorisation est renvoyée à la Cour fédérale aux fins de réexamen.</w:t>
            </w:r>
          </w:p>
          <w:p w:rsidR="003158D9" w:rsidRPr="00CD6FBE" w:rsidRDefault="003158D9" w:rsidP="003158D9">
            <w:pPr>
              <w:jc w:val="both"/>
              <w:rPr>
                <w:sz w:val="20"/>
                <w:lang w:val="fr-CA"/>
              </w:rPr>
            </w:pPr>
          </w:p>
        </w:tc>
      </w:tr>
      <w:tr w:rsidR="003158D9" w:rsidRPr="002E268D" w:rsidTr="003158D9">
        <w:tc>
          <w:tcPr>
            <w:tcW w:w="2427" w:type="pct"/>
            <w:gridSpan w:val="2"/>
          </w:tcPr>
          <w:p w:rsidR="003158D9" w:rsidRPr="00CD6FBE" w:rsidRDefault="003158D9" w:rsidP="003158D9">
            <w:pPr>
              <w:jc w:val="both"/>
              <w:rPr>
                <w:sz w:val="20"/>
                <w:lang w:val="fr-CA"/>
              </w:rPr>
            </w:pPr>
            <w:r w:rsidRPr="00CD6FBE">
              <w:rPr>
                <w:sz w:val="20"/>
                <w:lang w:val="fr-CA"/>
              </w:rPr>
              <w:lastRenderedPageBreak/>
              <w:t>5 novembre 2021</w:t>
            </w:r>
          </w:p>
          <w:p w:rsidR="003158D9" w:rsidRPr="00CD6FBE" w:rsidRDefault="003158D9" w:rsidP="003158D9">
            <w:pPr>
              <w:jc w:val="both"/>
              <w:rPr>
                <w:sz w:val="20"/>
                <w:lang w:val="fr-CA"/>
              </w:rPr>
            </w:pPr>
            <w:r w:rsidRPr="00CD6FBE">
              <w:rPr>
                <w:sz w:val="20"/>
                <w:lang w:val="fr-CA"/>
              </w:rPr>
              <w:t>Cour suprême du Canada</w:t>
            </w:r>
          </w:p>
        </w:tc>
        <w:tc>
          <w:tcPr>
            <w:tcW w:w="243" w:type="pct"/>
          </w:tcPr>
          <w:p w:rsidR="003158D9" w:rsidRPr="00CD6FBE" w:rsidRDefault="003158D9" w:rsidP="003158D9">
            <w:pPr>
              <w:jc w:val="both"/>
              <w:rPr>
                <w:sz w:val="20"/>
                <w:lang w:val="fr-CA"/>
              </w:rPr>
            </w:pPr>
          </w:p>
        </w:tc>
        <w:tc>
          <w:tcPr>
            <w:tcW w:w="2330" w:type="pct"/>
          </w:tcPr>
          <w:p w:rsidR="003158D9" w:rsidRPr="00CD6FBE" w:rsidRDefault="003158D9" w:rsidP="003158D9">
            <w:pPr>
              <w:jc w:val="both"/>
              <w:rPr>
                <w:sz w:val="20"/>
                <w:lang w:val="fr-CA"/>
              </w:rPr>
            </w:pPr>
            <w:r w:rsidRPr="00CD6FBE">
              <w:rPr>
                <w:sz w:val="20"/>
                <w:lang w:val="fr-CA"/>
              </w:rPr>
              <w:t>La demande d’autorisation d’appel est présentée.</w:t>
            </w:r>
          </w:p>
          <w:p w:rsidR="003158D9" w:rsidRPr="00CD6FBE" w:rsidRDefault="003158D9" w:rsidP="003158D9">
            <w:pPr>
              <w:jc w:val="both"/>
              <w:rPr>
                <w:sz w:val="20"/>
                <w:lang w:val="fr-CA"/>
              </w:rPr>
            </w:pPr>
          </w:p>
        </w:tc>
      </w:tr>
    </w:tbl>
    <w:p w:rsidR="003158D9" w:rsidRPr="00CD6FBE" w:rsidRDefault="003158D9" w:rsidP="003158D9">
      <w:pPr>
        <w:jc w:val="both"/>
        <w:rPr>
          <w:sz w:val="20"/>
          <w:lang w:val="fr-CA"/>
        </w:rPr>
      </w:pPr>
    </w:p>
    <w:p w:rsidR="003158D9" w:rsidRPr="00CD6FBE" w:rsidRDefault="002E268D" w:rsidP="003158D9">
      <w:pPr>
        <w:jc w:val="both"/>
        <w:rPr>
          <w:sz w:val="20"/>
          <w:lang w:val="fr-CA"/>
        </w:rPr>
      </w:pPr>
      <w:r>
        <w:rPr>
          <w:sz w:val="20"/>
        </w:rPr>
        <w:pict>
          <v:rect id="_x0000_i1032" style="width:2in;height:1pt" o:hrpct="0" o:hralign="center" o:hrstd="t" o:hrnoshade="t" o:hr="t" fillcolor="black [3213]" stroked="f"/>
        </w:pict>
      </w:r>
    </w:p>
    <w:p w:rsidR="003158D9" w:rsidRPr="00CD6FBE" w:rsidRDefault="003158D9" w:rsidP="003158D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58D9" w:rsidRPr="00CD6FBE" w:rsidTr="003158D9">
        <w:tc>
          <w:tcPr>
            <w:tcW w:w="543" w:type="pct"/>
          </w:tcPr>
          <w:p w:rsidR="003158D9" w:rsidRPr="00CD6FBE" w:rsidRDefault="003158D9" w:rsidP="003158D9">
            <w:pPr>
              <w:jc w:val="both"/>
              <w:rPr>
                <w:sz w:val="20"/>
                <w:lang w:val="en-CA"/>
              </w:rPr>
            </w:pPr>
            <w:r w:rsidRPr="00CD6FBE">
              <w:rPr>
                <w:rStyle w:val="SCCFileNumberChar"/>
                <w:sz w:val="20"/>
                <w:szCs w:val="20"/>
              </w:rPr>
              <w:t>39987</w:t>
            </w:r>
          </w:p>
        </w:tc>
        <w:tc>
          <w:tcPr>
            <w:tcW w:w="4457" w:type="pct"/>
            <w:gridSpan w:val="3"/>
          </w:tcPr>
          <w:p w:rsidR="003158D9" w:rsidRPr="00CD6FBE" w:rsidRDefault="003158D9" w:rsidP="003158D9">
            <w:pPr>
              <w:pStyle w:val="SCCLsocParty"/>
              <w:jc w:val="both"/>
              <w:rPr>
                <w:b/>
                <w:sz w:val="20"/>
                <w:szCs w:val="20"/>
                <w:lang w:val="en-CA"/>
              </w:rPr>
            </w:pPr>
            <w:r w:rsidRPr="00CD6FBE">
              <w:rPr>
                <w:b/>
                <w:sz w:val="20"/>
                <w:szCs w:val="20"/>
                <w:lang w:val="en-CA"/>
              </w:rPr>
              <w:t>Rita Rhenier Agbodjalou v. Consultants EP7 inc.</w:t>
            </w:r>
          </w:p>
          <w:p w:rsidR="003158D9" w:rsidRPr="00CD6FBE" w:rsidRDefault="003158D9" w:rsidP="003158D9">
            <w:pPr>
              <w:jc w:val="both"/>
              <w:rPr>
                <w:sz w:val="20"/>
                <w:lang w:val="en-CA"/>
              </w:rPr>
            </w:pPr>
            <w:r w:rsidRPr="00CD6FBE">
              <w:rPr>
                <w:sz w:val="20"/>
                <w:lang w:val="en-CA"/>
              </w:rPr>
              <w:t>(Que.) (Civil) (By Leave)</w:t>
            </w:r>
          </w:p>
        </w:tc>
      </w:tr>
      <w:tr w:rsidR="003158D9" w:rsidRPr="00CD6FBE" w:rsidTr="003158D9">
        <w:tc>
          <w:tcPr>
            <w:tcW w:w="5000" w:type="pct"/>
            <w:gridSpan w:val="4"/>
          </w:tcPr>
          <w:p w:rsidR="003158D9" w:rsidRPr="00CD6FBE" w:rsidRDefault="003158D9" w:rsidP="003158D9">
            <w:pPr>
              <w:jc w:val="both"/>
              <w:rPr>
                <w:sz w:val="20"/>
                <w:lang w:val="en-CA"/>
              </w:rPr>
            </w:pPr>
            <w:proofErr w:type="gramStart"/>
            <w:r w:rsidRPr="00CD6FBE">
              <w:rPr>
                <w:sz w:val="20"/>
                <w:lang w:val="en-CA"/>
              </w:rPr>
              <w:t>Property — Immovables — Divided co-ownership — Administrative law — Judicial review — Procedural fairness — Administrative Housing Tribunal — Lessor obtaining order for resiliation of lease and eviction of lessee for arrears of unpaid rent — Lessee claiming to be owner under [</w:t>
            </w:r>
            <w:r w:rsidRPr="00CD6FBE">
              <w:rPr>
                <w:smallCaps/>
                <w:sz w:val="20"/>
                <w:lang w:val="en-CA"/>
              </w:rPr>
              <w:t>translation</w:t>
            </w:r>
            <w:r w:rsidRPr="00CD6FBE">
              <w:rPr>
                <w:rFonts w:asciiTheme="minorBidi" w:hAnsiTheme="minorBidi"/>
                <w:sz w:val="20"/>
                <w:lang w:val="en-CA"/>
              </w:rPr>
              <w:t xml:space="preserve">] </w:t>
            </w:r>
            <w:r w:rsidRPr="00CD6FBE">
              <w:rPr>
                <w:sz w:val="20"/>
                <w:lang w:val="en-CA"/>
              </w:rPr>
              <w:t>“rent</w:t>
            </w:r>
            <w:r w:rsidRPr="00CD6FBE">
              <w:rPr>
                <w:sz w:val="20"/>
                <w:lang w:val="en-CA"/>
              </w:rPr>
              <w:noBreakHyphen/>
              <w:t>to</w:t>
            </w:r>
            <w:r w:rsidRPr="00CD6FBE">
              <w:rPr>
                <w:sz w:val="20"/>
                <w:lang w:val="en-CA"/>
              </w:rPr>
              <w:noBreakHyphen/>
              <w:t xml:space="preserve">own” contract — Applications for judicial review and for leave to appeal from Tribunal’s decision dismissed — Whether Tribunal failed to comply with rules of natural justice — Whether there was extortion, fraud, falsification of documents, incompetence, perjury, defamation, slander, racism and discrimination — </w:t>
            </w:r>
            <w:r w:rsidRPr="00CD6FBE">
              <w:rPr>
                <w:i/>
                <w:sz w:val="20"/>
                <w:lang w:val="en-CA"/>
              </w:rPr>
              <w:t>Code of Civil Procedure</w:t>
            </w:r>
            <w:r w:rsidRPr="00CD6FBE">
              <w:rPr>
                <w:sz w:val="20"/>
                <w:lang w:val="en-CA"/>
              </w:rPr>
              <w:t>, CQLR, c. C</w:t>
            </w:r>
            <w:r w:rsidRPr="00CD6FBE">
              <w:rPr>
                <w:sz w:val="20"/>
                <w:lang w:val="en-CA"/>
              </w:rPr>
              <w:noBreakHyphen/>
              <w:t>25.01, art. </w:t>
            </w:r>
            <w:proofErr w:type="gramEnd"/>
            <w:r w:rsidRPr="00CD6FBE">
              <w:rPr>
                <w:sz w:val="20"/>
                <w:lang w:val="en-CA"/>
              </w:rPr>
              <w:t>30.</w:t>
            </w:r>
          </w:p>
        </w:tc>
      </w:tr>
      <w:tr w:rsidR="003158D9" w:rsidRPr="00CD6FBE" w:rsidTr="003158D9">
        <w:tc>
          <w:tcPr>
            <w:tcW w:w="5000" w:type="pct"/>
            <w:gridSpan w:val="4"/>
          </w:tcPr>
          <w:p w:rsidR="003158D9" w:rsidRPr="00CD6FBE" w:rsidRDefault="003158D9" w:rsidP="003158D9">
            <w:pPr>
              <w:jc w:val="both"/>
              <w:rPr>
                <w:sz w:val="20"/>
                <w:lang w:val="en-CA"/>
              </w:rPr>
            </w:pPr>
          </w:p>
          <w:p w:rsidR="003158D9" w:rsidRPr="00CD6FBE" w:rsidRDefault="003158D9" w:rsidP="003158D9">
            <w:pPr>
              <w:jc w:val="both"/>
              <w:rPr>
                <w:sz w:val="20"/>
                <w:lang w:val="en-CA"/>
              </w:rPr>
            </w:pPr>
            <w:r w:rsidRPr="00CD6FBE">
              <w:rPr>
                <w:sz w:val="20"/>
                <w:lang w:val="en-CA"/>
              </w:rPr>
              <w:t xml:space="preserve">The applicant, Rita Rhenier Agbodjalou, had been renting a dwelling in Montréal since 2003. During the years that followed, the building </w:t>
            </w:r>
            <w:proofErr w:type="gramStart"/>
            <w:r w:rsidRPr="00CD6FBE">
              <w:rPr>
                <w:sz w:val="20"/>
                <w:lang w:val="en-CA"/>
              </w:rPr>
              <w:t>was sold</w:t>
            </w:r>
            <w:proofErr w:type="gramEnd"/>
            <w:r w:rsidRPr="00CD6FBE">
              <w:rPr>
                <w:sz w:val="20"/>
                <w:lang w:val="en-CA"/>
              </w:rPr>
              <w:t xml:space="preserve"> several times. On March 6, 2020, the new owner, Consultants EP7 inc. (the respondent — “EP7”), filed an application with the Administrative Housing Tribunal (“AHT”) for resiliation of the lease, alleging arrears of unpaid rent, for the eviction of the applicant and for recovery of the rent. The AHT granted EP7’s application, resiliated the applicant’s lease, ordered her eviction and ordered her to pay $8,100, plus interest and indemnities. The Quebec Superior Court dismissed the applicant’s application for judicial review of the AHT’s decision. A judge of the Quebec Court of Appeal dismissed a motion for leave to appeal from the Superior Court’s decision.</w:t>
            </w:r>
          </w:p>
        </w:tc>
      </w:tr>
      <w:tr w:rsidR="003158D9" w:rsidRPr="00CD6FBE" w:rsidTr="003158D9">
        <w:tc>
          <w:tcPr>
            <w:tcW w:w="5000" w:type="pct"/>
            <w:gridSpan w:val="4"/>
          </w:tcPr>
          <w:p w:rsidR="003158D9" w:rsidRPr="00CD6FBE" w:rsidRDefault="003158D9" w:rsidP="003158D9">
            <w:pPr>
              <w:jc w:val="both"/>
              <w:rPr>
                <w:sz w:val="20"/>
                <w:lang w:val="en-CA"/>
              </w:rPr>
            </w:pPr>
          </w:p>
        </w:tc>
      </w:tr>
      <w:tr w:rsidR="003158D9" w:rsidRPr="00CD6FBE" w:rsidTr="003158D9">
        <w:tc>
          <w:tcPr>
            <w:tcW w:w="2427" w:type="pct"/>
            <w:gridSpan w:val="2"/>
          </w:tcPr>
          <w:p w:rsidR="003158D9" w:rsidRPr="00CD6FBE" w:rsidRDefault="003158D9" w:rsidP="003158D9">
            <w:pPr>
              <w:jc w:val="both"/>
              <w:rPr>
                <w:sz w:val="20"/>
                <w:lang w:val="en-CA"/>
              </w:rPr>
            </w:pPr>
            <w:r w:rsidRPr="00CD6FBE">
              <w:rPr>
                <w:sz w:val="20"/>
                <w:lang w:val="en-CA"/>
              </w:rPr>
              <w:t>September 17, 2020</w:t>
            </w:r>
          </w:p>
          <w:p w:rsidR="003158D9" w:rsidRPr="00CD6FBE" w:rsidRDefault="003158D9" w:rsidP="003158D9">
            <w:pPr>
              <w:jc w:val="both"/>
              <w:rPr>
                <w:sz w:val="20"/>
                <w:lang w:val="en-CA"/>
              </w:rPr>
            </w:pPr>
            <w:r w:rsidRPr="00CD6FBE">
              <w:rPr>
                <w:sz w:val="20"/>
                <w:lang w:val="en-CA"/>
              </w:rPr>
              <w:t>Administrative Housing Tribunal</w:t>
            </w:r>
          </w:p>
          <w:p w:rsidR="003158D9" w:rsidRPr="00CD6FBE" w:rsidRDefault="003158D9" w:rsidP="003158D9">
            <w:pPr>
              <w:jc w:val="both"/>
              <w:rPr>
                <w:sz w:val="20"/>
                <w:lang w:val="en-CA"/>
              </w:rPr>
            </w:pPr>
            <w:r w:rsidRPr="00CD6FBE">
              <w:rPr>
                <w:sz w:val="20"/>
                <w:lang w:val="en-CA"/>
              </w:rPr>
              <w:t>(Administrative Judge Barbe)</w:t>
            </w:r>
          </w:p>
          <w:p w:rsidR="003158D9" w:rsidRPr="00CD6FBE" w:rsidRDefault="002E268D" w:rsidP="003158D9">
            <w:pPr>
              <w:jc w:val="both"/>
              <w:rPr>
                <w:sz w:val="20"/>
                <w:lang w:val="en-CA"/>
              </w:rPr>
            </w:pPr>
            <w:hyperlink r:id="rId30" w:history="1">
              <w:r w:rsidR="003158D9" w:rsidRPr="00CD6FBE">
                <w:rPr>
                  <w:rStyle w:val="Hyperlink"/>
                  <w:sz w:val="20"/>
                  <w:lang w:val="en-CA"/>
                </w:rPr>
                <w:t>2020 QCTAL 1057</w:t>
              </w:r>
            </w:hyperlink>
          </w:p>
          <w:p w:rsidR="003158D9" w:rsidRPr="00CD6FBE" w:rsidRDefault="003158D9" w:rsidP="003158D9">
            <w:pPr>
              <w:jc w:val="both"/>
              <w:rPr>
                <w:sz w:val="20"/>
                <w:lang w:val="en-CA"/>
              </w:rPr>
            </w:pPr>
          </w:p>
        </w:tc>
        <w:tc>
          <w:tcPr>
            <w:tcW w:w="243" w:type="pct"/>
          </w:tcPr>
          <w:p w:rsidR="003158D9" w:rsidRPr="00CD6FBE" w:rsidRDefault="003158D9" w:rsidP="003158D9">
            <w:pPr>
              <w:jc w:val="both"/>
              <w:rPr>
                <w:sz w:val="20"/>
                <w:lang w:val="en-CA"/>
              </w:rPr>
            </w:pPr>
          </w:p>
        </w:tc>
        <w:tc>
          <w:tcPr>
            <w:tcW w:w="2330" w:type="pct"/>
          </w:tcPr>
          <w:p w:rsidR="003158D9" w:rsidRPr="00CD6FBE" w:rsidRDefault="003158D9" w:rsidP="003158D9">
            <w:pPr>
              <w:jc w:val="both"/>
              <w:rPr>
                <w:sz w:val="20"/>
                <w:lang w:val="en-CA"/>
              </w:rPr>
            </w:pPr>
            <w:r w:rsidRPr="00CD6FBE">
              <w:rPr>
                <w:sz w:val="20"/>
                <w:lang w:val="en-CA"/>
              </w:rPr>
              <w:t>Application by lessor for resiliation of lease and eviction of lessee granted</w:t>
            </w:r>
          </w:p>
          <w:p w:rsidR="003158D9" w:rsidRPr="00CD6FBE" w:rsidRDefault="003158D9" w:rsidP="003158D9">
            <w:pPr>
              <w:jc w:val="both"/>
              <w:rPr>
                <w:sz w:val="20"/>
                <w:lang w:val="en-CA"/>
              </w:rPr>
            </w:pPr>
          </w:p>
        </w:tc>
      </w:tr>
      <w:tr w:rsidR="003158D9" w:rsidRPr="00CD6FBE" w:rsidTr="003158D9">
        <w:tc>
          <w:tcPr>
            <w:tcW w:w="2427" w:type="pct"/>
            <w:gridSpan w:val="2"/>
          </w:tcPr>
          <w:p w:rsidR="003158D9" w:rsidRPr="00CD6FBE" w:rsidRDefault="003158D9" w:rsidP="003158D9">
            <w:pPr>
              <w:jc w:val="both"/>
              <w:rPr>
                <w:sz w:val="20"/>
                <w:lang w:val="en-CA"/>
              </w:rPr>
            </w:pPr>
            <w:r w:rsidRPr="00CD6FBE">
              <w:rPr>
                <w:sz w:val="20"/>
                <w:lang w:val="en-CA"/>
              </w:rPr>
              <w:t>June 4, 2021</w:t>
            </w:r>
          </w:p>
          <w:p w:rsidR="003158D9" w:rsidRPr="00CD6FBE" w:rsidRDefault="003158D9" w:rsidP="003158D9">
            <w:pPr>
              <w:jc w:val="both"/>
              <w:rPr>
                <w:sz w:val="20"/>
                <w:lang w:val="en-CA"/>
              </w:rPr>
            </w:pPr>
            <w:r w:rsidRPr="00CD6FBE">
              <w:rPr>
                <w:sz w:val="20"/>
                <w:lang w:val="en-CA"/>
              </w:rPr>
              <w:t>Quebec Superior Court</w:t>
            </w:r>
          </w:p>
          <w:p w:rsidR="003158D9" w:rsidRPr="00CD6FBE" w:rsidRDefault="003158D9" w:rsidP="003158D9">
            <w:pPr>
              <w:jc w:val="both"/>
              <w:rPr>
                <w:sz w:val="20"/>
                <w:lang w:val="en-CA"/>
              </w:rPr>
            </w:pPr>
            <w:r w:rsidRPr="00CD6FBE">
              <w:rPr>
                <w:sz w:val="20"/>
                <w:lang w:val="en-CA"/>
              </w:rPr>
              <w:t>(Gaudet J.)</w:t>
            </w:r>
          </w:p>
          <w:p w:rsidR="003158D9" w:rsidRPr="00CD6FBE" w:rsidRDefault="003158D9" w:rsidP="003158D9">
            <w:pPr>
              <w:jc w:val="both"/>
              <w:rPr>
                <w:sz w:val="20"/>
                <w:lang w:val="en-CA"/>
              </w:rPr>
            </w:pPr>
            <w:r w:rsidRPr="00CD6FBE">
              <w:rPr>
                <w:sz w:val="20"/>
                <w:lang w:val="en-CA"/>
              </w:rPr>
              <w:t>File No.: 500</w:t>
            </w:r>
            <w:r w:rsidRPr="00CD6FBE">
              <w:rPr>
                <w:sz w:val="20"/>
                <w:lang w:val="en-CA"/>
              </w:rPr>
              <w:noBreakHyphen/>
              <w:t>17</w:t>
            </w:r>
            <w:r w:rsidRPr="00CD6FBE">
              <w:rPr>
                <w:sz w:val="20"/>
                <w:lang w:val="en-CA"/>
              </w:rPr>
              <w:noBreakHyphen/>
              <w:t>115508</w:t>
            </w:r>
            <w:r w:rsidRPr="00CD6FBE">
              <w:rPr>
                <w:sz w:val="20"/>
                <w:lang w:val="en-CA"/>
              </w:rPr>
              <w:noBreakHyphen/>
              <w:t xml:space="preserve">213 </w:t>
            </w:r>
          </w:p>
          <w:p w:rsidR="003158D9" w:rsidRPr="00CD6FBE" w:rsidRDefault="003158D9" w:rsidP="003158D9">
            <w:pPr>
              <w:jc w:val="both"/>
              <w:rPr>
                <w:sz w:val="20"/>
                <w:lang w:val="en-CA"/>
              </w:rPr>
            </w:pPr>
          </w:p>
        </w:tc>
        <w:tc>
          <w:tcPr>
            <w:tcW w:w="243" w:type="pct"/>
          </w:tcPr>
          <w:p w:rsidR="003158D9" w:rsidRPr="00CD6FBE" w:rsidRDefault="003158D9" w:rsidP="003158D9">
            <w:pPr>
              <w:jc w:val="both"/>
              <w:rPr>
                <w:sz w:val="20"/>
                <w:lang w:val="en-CA"/>
              </w:rPr>
            </w:pPr>
          </w:p>
        </w:tc>
        <w:tc>
          <w:tcPr>
            <w:tcW w:w="2330" w:type="pct"/>
          </w:tcPr>
          <w:p w:rsidR="003158D9" w:rsidRPr="00CD6FBE" w:rsidRDefault="003158D9" w:rsidP="003158D9">
            <w:pPr>
              <w:jc w:val="both"/>
              <w:rPr>
                <w:sz w:val="20"/>
                <w:lang w:val="en-CA"/>
              </w:rPr>
            </w:pPr>
            <w:r w:rsidRPr="00CD6FBE">
              <w:rPr>
                <w:sz w:val="20"/>
                <w:lang w:val="en-CA"/>
              </w:rPr>
              <w:t>Application for judicial review of decision of Administrative Housing Tribunal dismissed</w:t>
            </w:r>
          </w:p>
          <w:p w:rsidR="003158D9" w:rsidRPr="00CD6FBE" w:rsidRDefault="003158D9" w:rsidP="003158D9">
            <w:pPr>
              <w:jc w:val="both"/>
              <w:rPr>
                <w:sz w:val="20"/>
                <w:lang w:val="en-CA"/>
              </w:rPr>
            </w:pPr>
          </w:p>
        </w:tc>
      </w:tr>
      <w:tr w:rsidR="003158D9" w:rsidRPr="00CD6FBE" w:rsidTr="003158D9">
        <w:tc>
          <w:tcPr>
            <w:tcW w:w="2427" w:type="pct"/>
            <w:gridSpan w:val="2"/>
          </w:tcPr>
          <w:p w:rsidR="003158D9" w:rsidRPr="00CD6FBE" w:rsidRDefault="003158D9" w:rsidP="003158D9">
            <w:pPr>
              <w:jc w:val="both"/>
              <w:rPr>
                <w:sz w:val="20"/>
                <w:lang w:val="en-CA"/>
              </w:rPr>
            </w:pPr>
            <w:r w:rsidRPr="00CD6FBE">
              <w:rPr>
                <w:sz w:val="20"/>
                <w:lang w:val="en-CA"/>
              </w:rPr>
              <w:t>August 17, 2021</w:t>
            </w:r>
          </w:p>
          <w:p w:rsidR="003158D9" w:rsidRPr="00CD6FBE" w:rsidRDefault="003158D9" w:rsidP="003158D9">
            <w:pPr>
              <w:jc w:val="both"/>
              <w:rPr>
                <w:sz w:val="20"/>
                <w:lang w:val="en-CA"/>
              </w:rPr>
            </w:pPr>
            <w:r w:rsidRPr="00CD6FBE">
              <w:rPr>
                <w:sz w:val="20"/>
                <w:lang w:val="en-CA"/>
              </w:rPr>
              <w:t>Quebec Court of Appeal (Montréal)</w:t>
            </w:r>
          </w:p>
          <w:p w:rsidR="003158D9" w:rsidRPr="00CD6FBE" w:rsidRDefault="003158D9" w:rsidP="003158D9">
            <w:pPr>
              <w:jc w:val="both"/>
              <w:rPr>
                <w:sz w:val="20"/>
                <w:lang w:val="en-CA"/>
              </w:rPr>
            </w:pPr>
            <w:r w:rsidRPr="00CD6FBE">
              <w:rPr>
                <w:sz w:val="20"/>
                <w:lang w:val="en-CA"/>
              </w:rPr>
              <w:t>(Healy J.A.)</w:t>
            </w:r>
          </w:p>
          <w:p w:rsidR="003158D9" w:rsidRPr="00CD6FBE" w:rsidRDefault="003158D9" w:rsidP="003158D9">
            <w:pPr>
              <w:jc w:val="both"/>
              <w:rPr>
                <w:sz w:val="20"/>
                <w:lang w:val="en-CA"/>
              </w:rPr>
            </w:pPr>
            <w:r w:rsidRPr="00CD6FBE">
              <w:rPr>
                <w:sz w:val="20"/>
                <w:lang w:val="en-CA"/>
              </w:rPr>
              <w:t>File No.: 500</w:t>
            </w:r>
            <w:r w:rsidRPr="00CD6FBE">
              <w:rPr>
                <w:sz w:val="20"/>
                <w:lang w:val="en-CA"/>
              </w:rPr>
              <w:noBreakHyphen/>
              <w:t>09</w:t>
            </w:r>
            <w:r w:rsidRPr="00CD6FBE">
              <w:rPr>
                <w:sz w:val="20"/>
                <w:lang w:val="en-CA"/>
              </w:rPr>
              <w:noBreakHyphen/>
              <w:t>029592</w:t>
            </w:r>
            <w:r w:rsidRPr="00CD6FBE">
              <w:rPr>
                <w:sz w:val="20"/>
                <w:lang w:val="en-CA"/>
              </w:rPr>
              <w:noBreakHyphen/>
              <w:t xml:space="preserve">219 </w:t>
            </w:r>
          </w:p>
          <w:p w:rsidR="003158D9" w:rsidRPr="00CD6FBE" w:rsidRDefault="003158D9" w:rsidP="003158D9">
            <w:pPr>
              <w:jc w:val="both"/>
              <w:rPr>
                <w:sz w:val="20"/>
                <w:lang w:val="en-CA"/>
              </w:rPr>
            </w:pPr>
          </w:p>
        </w:tc>
        <w:tc>
          <w:tcPr>
            <w:tcW w:w="243" w:type="pct"/>
          </w:tcPr>
          <w:p w:rsidR="003158D9" w:rsidRPr="00CD6FBE" w:rsidRDefault="003158D9" w:rsidP="003158D9">
            <w:pPr>
              <w:jc w:val="both"/>
              <w:rPr>
                <w:sz w:val="20"/>
                <w:lang w:val="en-CA"/>
              </w:rPr>
            </w:pPr>
          </w:p>
        </w:tc>
        <w:tc>
          <w:tcPr>
            <w:tcW w:w="2330" w:type="pct"/>
          </w:tcPr>
          <w:p w:rsidR="003158D9" w:rsidRPr="00CD6FBE" w:rsidRDefault="003158D9" w:rsidP="003158D9">
            <w:pPr>
              <w:jc w:val="both"/>
              <w:rPr>
                <w:sz w:val="20"/>
                <w:lang w:val="en-CA"/>
              </w:rPr>
            </w:pPr>
            <w:r w:rsidRPr="00CD6FBE">
              <w:rPr>
                <w:sz w:val="20"/>
                <w:lang w:val="en-CA"/>
              </w:rPr>
              <w:t>Motion for leave to appeal from decision of Superior Court dismissed</w:t>
            </w:r>
          </w:p>
          <w:p w:rsidR="003158D9" w:rsidRPr="00CD6FBE" w:rsidRDefault="003158D9" w:rsidP="003158D9">
            <w:pPr>
              <w:jc w:val="both"/>
              <w:rPr>
                <w:sz w:val="20"/>
                <w:lang w:val="en-CA"/>
              </w:rPr>
            </w:pPr>
          </w:p>
        </w:tc>
      </w:tr>
      <w:tr w:rsidR="003158D9" w:rsidRPr="00CD6FBE" w:rsidTr="003158D9">
        <w:tc>
          <w:tcPr>
            <w:tcW w:w="2427" w:type="pct"/>
            <w:gridSpan w:val="2"/>
          </w:tcPr>
          <w:p w:rsidR="003158D9" w:rsidRPr="00CD6FBE" w:rsidRDefault="003158D9" w:rsidP="003158D9">
            <w:pPr>
              <w:jc w:val="both"/>
              <w:rPr>
                <w:sz w:val="20"/>
                <w:lang w:val="en-CA"/>
              </w:rPr>
            </w:pPr>
            <w:r w:rsidRPr="00CD6FBE">
              <w:rPr>
                <w:sz w:val="20"/>
                <w:lang w:val="en-CA"/>
              </w:rPr>
              <w:t>October 22, 2021</w:t>
            </w:r>
          </w:p>
          <w:p w:rsidR="003158D9" w:rsidRPr="00CD6FBE" w:rsidRDefault="003158D9" w:rsidP="003158D9">
            <w:pPr>
              <w:jc w:val="both"/>
              <w:rPr>
                <w:sz w:val="20"/>
                <w:lang w:val="en-CA"/>
              </w:rPr>
            </w:pPr>
            <w:r w:rsidRPr="00CD6FBE">
              <w:rPr>
                <w:sz w:val="20"/>
                <w:lang w:val="en-CA"/>
              </w:rPr>
              <w:t>Supreme Court of Canada</w:t>
            </w:r>
          </w:p>
          <w:p w:rsidR="003158D9" w:rsidRPr="00CD6FBE" w:rsidRDefault="003158D9" w:rsidP="003158D9">
            <w:pPr>
              <w:jc w:val="both"/>
              <w:rPr>
                <w:sz w:val="20"/>
                <w:lang w:val="en-CA"/>
              </w:rPr>
            </w:pPr>
          </w:p>
        </w:tc>
        <w:tc>
          <w:tcPr>
            <w:tcW w:w="243" w:type="pct"/>
          </w:tcPr>
          <w:p w:rsidR="003158D9" w:rsidRPr="00CD6FBE" w:rsidRDefault="003158D9" w:rsidP="003158D9">
            <w:pPr>
              <w:jc w:val="both"/>
              <w:rPr>
                <w:sz w:val="20"/>
                <w:lang w:val="en-CA"/>
              </w:rPr>
            </w:pPr>
          </w:p>
        </w:tc>
        <w:tc>
          <w:tcPr>
            <w:tcW w:w="2330" w:type="pct"/>
          </w:tcPr>
          <w:p w:rsidR="003158D9" w:rsidRPr="00CD6FBE" w:rsidRDefault="003158D9" w:rsidP="003158D9">
            <w:pPr>
              <w:jc w:val="both"/>
              <w:rPr>
                <w:sz w:val="20"/>
                <w:lang w:val="en-CA"/>
              </w:rPr>
            </w:pPr>
            <w:r w:rsidRPr="00CD6FBE">
              <w:rPr>
                <w:sz w:val="20"/>
                <w:lang w:val="en-CA"/>
              </w:rPr>
              <w:t xml:space="preserve">Application for leave to appeal filed </w:t>
            </w:r>
          </w:p>
          <w:p w:rsidR="003158D9" w:rsidRPr="00CD6FBE" w:rsidRDefault="003158D9" w:rsidP="003158D9">
            <w:pPr>
              <w:jc w:val="both"/>
              <w:rPr>
                <w:sz w:val="20"/>
                <w:lang w:val="en-CA"/>
              </w:rPr>
            </w:pPr>
          </w:p>
        </w:tc>
      </w:tr>
      <w:tr w:rsidR="003158D9" w:rsidRPr="00CD6FBE" w:rsidTr="003158D9">
        <w:tc>
          <w:tcPr>
            <w:tcW w:w="2427" w:type="pct"/>
            <w:gridSpan w:val="2"/>
          </w:tcPr>
          <w:p w:rsidR="003158D9" w:rsidRPr="00CD6FBE" w:rsidRDefault="003158D9" w:rsidP="003158D9">
            <w:pPr>
              <w:jc w:val="both"/>
              <w:rPr>
                <w:sz w:val="20"/>
                <w:lang w:val="en-CA"/>
              </w:rPr>
            </w:pPr>
            <w:r w:rsidRPr="00CD6FBE">
              <w:rPr>
                <w:sz w:val="20"/>
                <w:lang w:val="en-CA"/>
              </w:rPr>
              <w:t>October 29, 2021</w:t>
            </w:r>
          </w:p>
          <w:p w:rsidR="003158D9" w:rsidRPr="00CD6FBE" w:rsidRDefault="003158D9" w:rsidP="003158D9">
            <w:pPr>
              <w:jc w:val="both"/>
              <w:rPr>
                <w:sz w:val="20"/>
                <w:lang w:val="en-CA"/>
              </w:rPr>
            </w:pPr>
            <w:r w:rsidRPr="00CD6FBE">
              <w:rPr>
                <w:sz w:val="20"/>
                <w:lang w:val="en-CA"/>
              </w:rPr>
              <w:t>Supreme Court of Canada</w:t>
            </w:r>
          </w:p>
          <w:p w:rsidR="003158D9" w:rsidRPr="00CD6FBE" w:rsidRDefault="003158D9" w:rsidP="003158D9">
            <w:pPr>
              <w:jc w:val="both"/>
              <w:rPr>
                <w:sz w:val="20"/>
                <w:lang w:val="en-CA"/>
              </w:rPr>
            </w:pPr>
          </w:p>
        </w:tc>
        <w:tc>
          <w:tcPr>
            <w:tcW w:w="243" w:type="pct"/>
          </w:tcPr>
          <w:p w:rsidR="003158D9" w:rsidRPr="00CD6FBE" w:rsidRDefault="003158D9" w:rsidP="003158D9">
            <w:pPr>
              <w:jc w:val="both"/>
              <w:rPr>
                <w:sz w:val="20"/>
                <w:lang w:val="en-CA"/>
              </w:rPr>
            </w:pPr>
          </w:p>
        </w:tc>
        <w:tc>
          <w:tcPr>
            <w:tcW w:w="2330" w:type="pct"/>
          </w:tcPr>
          <w:p w:rsidR="003158D9" w:rsidRPr="00CD6FBE" w:rsidRDefault="003158D9" w:rsidP="003158D9">
            <w:pPr>
              <w:jc w:val="both"/>
              <w:rPr>
                <w:sz w:val="20"/>
                <w:lang w:val="en-CA"/>
              </w:rPr>
            </w:pPr>
            <w:r w:rsidRPr="00CD6FBE">
              <w:rPr>
                <w:sz w:val="20"/>
                <w:lang w:val="en-CA"/>
              </w:rPr>
              <w:t>Motion to appoint counsel filed</w:t>
            </w:r>
          </w:p>
          <w:p w:rsidR="003158D9" w:rsidRPr="00CD6FBE" w:rsidRDefault="003158D9" w:rsidP="003158D9">
            <w:pPr>
              <w:jc w:val="both"/>
              <w:rPr>
                <w:sz w:val="20"/>
                <w:lang w:val="en-CA"/>
              </w:rPr>
            </w:pPr>
          </w:p>
        </w:tc>
      </w:tr>
      <w:tr w:rsidR="003158D9" w:rsidRPr="00CD6FBE" w:rsidTr="003158D9">
        <w:tc>
          <w:tcPr>
            <w:tcW w:w="2427" w:type="pct"/>
            <w:gridSpan w:val="2"/>
          </w:tcPr>
          <w:p w:rsidR="003158D9" w:rsidRPr="00CD6FBE" w:rsidRDefault="003158D9" w:rsidP="003158D9">
            <w:pPr>
              <w:jc w:val="both"/>
              <w:rPr>
                <w:sz w:val="20"/>
                <w:lang w:val="en-CA"/>
              </w:rPr>
            </w:pPr>
            <w:r w:rsidRPr="00CD6FBE">
              <w:rPr>
                <w:sz w:val="20"/>
                <w:lang w:val="en-CA"/>
              </w:rPr>
              <w:t>March 30, 2022</w:t>
            </w:r>
          </w:p>
          <w:p w:rsidR="003158D9" w:rsidRPr="00CD6FBE" w:rsidRDefault="003158D9" w:rsidP="003158D9">
            <w:pPr>
              <w:jc w:val="both"/>
              <w:rPr>
                <w:sz w:val="20"/>
                <w:lang w:val="en-CA"/>
              </w:rPr>
            </w:pPr>
            <w:r w:rsidRPr="00CD6FBE">
              <w:rPr>
                <w:sz w:val="20"/>
                <w:lang w:val="en-CA"/>
              </w:rPr>
              <w:t>Supreme Court of Canada</w:t>
            </w:r>
          </w:p>
        </w:tc>
        <w:tc>
          <w:tcPr>
            <w:tcW w:w="243" w:type="pct"/>
          </w:tcPr>
          <w:p w:rsidR="003158D9" w:rsidRPr="00CD6FBE" w:rsidRDefault="003158D9" w:rsidP="003158D9">
            <w:pPr>
              <w:jc w:val="both"/>
              <w:rPr>
                <w:sz w:val="20"/>
                <w:lang w:val="en-CA"/>
              </w:rPr>
            </w:pPr>
          </w:p>
        </w:tc>
        <w:tc>
          <w:tcPr>
            <w:tcW w:w="2330" w:type="pct"/>
          </w:tcPr>
          <w:p w:rsidR="003158D9" w:rsidRPr="00CD6FBE" w:rsidRDefault="003158D9" w:rsidP="003158D9">
            <w:pPr>
              <w:jc w:val="both"/>
              <w:rPr>
                <w:sz w:val="20"/>
                <w:lang w:val="en-CA"/>
              </w:rPr>
            </w:pPr>
            <w:r w:rsidRPr="00CD6FBE">
              <w:rPr>
                <w:sz w:val="20"/>
                <w:lang w:val="en-CA"/>
              </w:rPr>
              <w:t>Motion to extend time to file and serve leave application filed</w:t>
            </w:r>
          </w:p>
        </w:tc>
      </w:tr>
    </w:tbl>
    <w:p w:rsidR="003158D9" w:rsidRPr="00CD6FBE" w:rsidRDefault="003158D9" w:rsidP="003158D9">
      <w:pPr>
        <w:jc w:val="both"/>
        <w:rPr>
          <w:sz w:val="20"/>
          <w:lang w:val="en-CA"/>
        </w:rPr>
      </w:pPr>
    </w:p>
    <w:p w:rsidR="003158D9" w:rsidRPr="00CD6FBE" w:rsidRDefault="002E268D" w:rsidP="003158D9">
      <w:pPr>
        <w:jc w:val="both"/>
        <w:rPr>
          <w:sz w:val="20"/>
          <w:lang w:val="en-CA"/>
        </w:rPr>
      </w:pPr>
      <w:r>
        <w:rPr>
          <w:sz w:val="20"/>
        </w:rPr>
        <w:pict>
          <v:rect id="_x0000_i1033" style="width:2in;height:1pt" o:hrpct="0" o:hralign="center" o:hrstd="t" o:hrnoshade="t" o:hr="t" fillcolor="black [3213]" stroked="f"/>
        </w:pict>
      </w:r>
    </w:p>
    <w:p w:rsidR="003158D9" w:rsidRPr="00CD6FBE" w:rsidRDefault="003158D9" w:rsidP="003158D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58D9" w:rsidRPr="002E268D" w:rsidTr="003158D9">
        <w:tc>
          <w:tcPr>
            <w:tcW w:w="543" w:type="pct"/>
          </w:tcPr>
          <w:p w:rsidR="003158D9" w:rsidRPr="00CD6FBE" w:rsidRDefault="003158D9" w:rsidP="003158D9">
            <w:pPr>
              <w:jc w:val="both"/>
              <w:rPr>
                <w:sz w:val="20"/>
              </w:rPr>
            </w:pPr>
            <w:r w:rsidRPr="00CD6FBE">
              <w:rPr>
                <w:rStyle w:val="SCCFileNumberChar"/>
                <w:sz w:val="20"/>
                <w:szCs w:val="20"/>
              </w:rPr>
              <w:t>39987</w:t>
            </w:r>
          </w:p>
        </w:tc>
        <w:tc>
          <w:tcPr>
            <w:tcW w:w="4457" w:type="pct"/>
            <w:gridSpan w:val="3"/>
          </w:tcPr>
          <w:p w:rsidR="003158D9" w:rsidRPr="00CD6FBE" w:rsidRDefault="003158D9" w:rsidP="003158D9">
            <w:pPr>
              <w:pStyle w:val="SCCLsocParty"/>
              <w:jc w:val="both"/>
              <w:rPr>
                <w:b/>
                <w:sz w:val="20"/>
                <w:szCs w:val="20"/>
              </w:rPr>
            </w:pPr>
            <w:r w:rsidRPr="00CD6FBE">
              <w:rPr>
                <w:b/>
                <w:sz w:val="20"/>
                <w:szCs w:val="20"/>
              </w:rPr>
              <w:t>Rita Rhenier Agbodjalou c. Consultants EP7 inc.</w:t>
            </w:r>
          </w:p>
          <w:p w:rsidR="003158D9" w:rsidRPr="00CD6FBE" w:rsidRDefault="003158D9" w:rsidP="003158D9">
            <w:pPr>
              <w:jc w:val="both"/>
              <w:rPr>
                <w:sz w:val="20"/>
                <w:lang w:val="fr-CA"/>
              </w:rPr>
            </w:pPr>
            <w:r w:rsidRPr="00CD6FBE">
              <w:rPr>
                <w:sz w:val="20"/>
                <w:lang w:val="fr-CA"/>
              </w:rPr>
              <w:t>(Qc) (Civile) (Autorisation)</w:t>
            </w:r>
          </w:p>
        </w:tc>
      </w:tr>
      <w:tr w:rsidR="003158D9" w:rsidRPr="002E268D" w:rsidTr="003158D9">
        <w:tc>
          <w:tcPr>
            <w:tcW w:w="5000" w:type="pct"/>
            <w:gridSpan w:val="4"/>
          </w:tcPr>
          <w:p w:rsidR="003158D9" w:rsidRPr="00CD6FBE" w:rsidRDefault="003158D9" w:rsidP="003158D9">
            <w:pPr>
              <w:jc w:val="both"/>
              <w:rPr>
                <w:sz w:val="20"/>
                <w:lang w:val="fr-CA"/>
              </w:rPr>
            </w:pPr>
            <w:r w:rsidRPr="00CD6FBE">
              <w:rPr>
                <w:sz w:val="20"/>
                <w:lang w:val="fr-CA"/>
              </w:rPr>
              <w:t xml:space="preserve">Biens — Biens immeubles — Copropriété divise — Droit administratif — Contrôle judiciaire — Équité procédurale — Tribunal administratif du logement — Locateur obtenant ordonnance de résiliation du bail et d’expulsion de la </w:t>
            </w:r>
            <w:r w:rsidRPr="00CD6FBE">
              <w:rPr>
                <w:sz w:val="20"/>
                <w:lang w:val="fr-CA"/>
              </w:rPr>
              <w:lastRenderedPageBreak/>
              <w:t>locataire, pour arriérés de loyers impayés — Locataire prétendant qu’elle est propriétaire en raison d’un contrat de « vente</w:t>
            </w:r>
            <w:r w:rsidRPr="00CD6FBE">
              <w:rPr>
                <w:sz w:val="20"/>
                <w:lang w:val="fr-CA"/>
              </w:rPr>
              <w:noBreakHyphen/>
              <w:t>location » — Demandes de contrôle judiciaire et de permission pour en appeler de la décision du Tribunal rejetées — Est</w:t>
            </w:r>
            <w:r w:rsidRPr="00CD6FBE">
              <w:rPr>
                <w:sz w:val="20"/>
                <w:lang w:val="fr-CA"/>
              </w:rPr>
              <w:noBreakHyphen/>
              <w:t>ce que les règles de la justice naturelle n’auraient pas été respectées par le Tribunal? — Est</w:t>
            </w:r>
            <w:r w:rsidRPr="00CD6FBE">
              <w:rPr>
                <w:sz w:val="20"/>
                <w:lang w:val="fr-CA"/>
              </w:rPr>
              <w:noBreakHyphen/>
              <w:t xml:space="preserve">ce qu’il y a eu extorsion, fraude, falsification de documents, incompétence, parjures, diffamation, calomnie, racisme et discrimination? — </w:t>
            </w:r>
            <w:r w:rsidRPr="00CD6FBE">
              <w:rPr>
                <w:i/>
                <w:sz w:val="20"/>
                <w:lang w:val="fr-CA"/>
              </w:rPr>
              <w:t>Code de procédure civile</w:t>
            </w:r>
            <w:r w:rsidRPr="00CD6FBE">
              <w:rPr>
                <w:sz w:val="20"/>
                <w:lang w:val="fr-CA"/>
              </w:rPr>
              <w:t>, RLRQ, c. C</w:t>
            </w:r>
            <w:r w:rsidRPr="00CD6FBE">
              <w:rPr>
                <w:sz w:val="20"/>
                <w:lang w:val="fr-CA"/>
              </w:rPr>
              <w:noBreakHyphen/>
              <w:t>25.01, art. 30.</w:t>
            </w:r>
          </w:p>
        </w:tc>
      </w:tr>
      <w:tr w:rsidR="003158D9" w:rsidRPr="002E268D" w:rsidTr="003158D9">
        <w:tc>
          <w:tcPr>
            <w:tcW w:w="5000" w:type="pct"/>
            <w:gridSpan w:val="4"/>
          </w:tcPr>
          <w:p w:rsidR="003158D9" w:rsidRPr="00CD6FBE" w:rsidRDefault="003158D9" w:rsidP="003158D9">
            <w:pPr>
              <w:jc w:val="both"/>
              <w:rPr>
                <w:sz w:val="20"/>
                <w:lang w:val="fr-CA"/>
              </w:rPr>
            </w:pPr>
          </w:p>
          <w:p w:rsidR="003158D9" w:rsidRPr="00CD6FBE" w:rsidRDefault="003158D9" w:rsidP="003158D9">
            <w:pPr>
              <w:jc w:val="both"/>
              <w:rPr>
                <w:sz w:val="20"/>
                <w:lang w:val="fr-CA"/>
              </w:rPr>
            </w:pPr>
            <w:r w:rsidRPr="00CD6FBE">
              <w:rPr>
                <w:sz w:val="20"/>
                <w:lang w:val="fr-CA"/>
              </w:rPr>
              <w:t>La demanderesse, Rita Rhenier Agbodjalou, était locataire depuis 2003 dans un logement à Montréal. Dans les années qui suivent, l’immeuble est vendu à plusieurs reprises. Le 6 mars 2020, le nouveau propriétaire, Consultants EP7 inc. (l’intimée — « EP7 »), dépose une demande au Tribunal administratif du logement (« TAL ») pour la résiliation du bail, alléguant des arriérés en loyers impayés; pour l’expulsion de la demanderesse; et pour recouvrement du loyer. Le TAL accueille la demande de EP7, résilie le bail de la demanderesse, ordonne son expulsion et la condamne à payer 8 100 $, plus intérêts et indemnités. La Cour supérieure du Québec rejette un pourvoi de la demanderesse en contrôle judiciaire de la décision du TAL. Un juge de la Cour d’appel du Québec rejette une requête en permission d’appeler la décision de la Cour supérieure.</w:t>
            </w:r>
          </w:p>
        </w:tc>
      </w:tr>
      <w:tr w:rsidR="003158D9" w:rsidRPr="002E268D" w:rsidTr="003158D9">
        <w:tc>
          <w:tcPr>
            <w:tcW w:w="5000" w:type="pct"/>
            <w:gridSpan w:val="4"/>
          </w:tcPr>
          <w:p w:rsidR="003158D9" w:rsidRPr="00CD6FBE" w:rsidRDefault="003158D9" w:rsidP="003158D9">
            <w:pPr>
              <w:jc w:val="both"/>
              <w:rPr>
                <w:sz w:val="20"/>
                <w:lang w:val="fr-CA"/>
              </w:rPr>
            </w:pPr>
          </w:p>
        </w:tc>
      </w:tr>
      <w:tr w:rsidR="003158D9" w:rsidRPr="002E268D" w:rsidTr="003158D9">
        <w:tc>
          <w:tcPr>
            <w:tcW w:w="2427" w:type="pct"/>
            <w:gridSpan w:val="2"/>
          </w:tcPr>
          <w:p w:rsidR="003158D9" w:rsidRPr="00CD6FBE" w:rsidRDefault="003158D9" w:rsidP="003158D9">
            <w:pPr>
              <w:jc w:val="both"/>
              <w:rPr>
                <w:sz w:val="20"/>
                <w:lang w:val="fr-CA"/>
              </w:rPr>
            </w:pPr>
            <w:r w:rsidRPr="00CD6FBE">
              <w:rPr>
                <w:sz w:val="20"/>
                <w:lang w:val="fr-CA"/>
              </w:rPr>
              <w:t>Le 17 septembre 2020</w:t>
            </w:r>
          </w:p>
          <w:p w:rsidR="003158D9" w:rsidRPr="00CD6FBE" w:rsidRDefault="003158D9" w:rsidP="003158D9">
            <w:pPr>
              <w:jc w:val="both"/>
              <w:rPr>
                <w:sz w:val="20"/>
                <w:lang w:val="fr-CA"/>
              </w:rPr>
            </w:pPr>
            <w:r w:rsidRPr="00CD6FBE">
              <w:rPr>
                <w:sz w:val="20"/>
                <w:lang w:val="fr-CA"/>
              </w:rPr>
              <w:t>Tribunal administratif du logement</w:t>
            </w:r>
          </w:p>
          <w:p w:rsidR="003158D9" w:rsidRPr="00CD6FBE" w:rsidRDefault="003158D9" w:rsidP="003158D9">
            <w:pPr>
              <w:jc w:val="both"/>
              <w:rPr>
                <w:sz w:val="20"/>
                <w:lang w:val="fr-CA"/>
              </w:rPr>
            </w:pPr>
            <w:r w:rsidRPr="00CD6FBE">
              <w:rPr>
                <w:sz w:val="20"/>
                <w:lang w:val="fr-CA"/>
              </w:rPr>
              <w:t>(Le juge administratif Barbe)</w:t>
            </w:r>
          </w:p>
          <w:p w:rsidR="003158D9" w:rsidRPr="00CD6FBE" w:rsidRDefault="002E268D" w:rsidP="003158D9">
            <w:pPr>
              <w:jc w:val="both"/>
              <w:rPr>
                <w:sz w:val="20"/>
                <w:lang w:val="fr-CA"/>
              </w:rPr>
            </w:pPr>
            <w:hyperlink r:id="rId31" w:history="1">
              <w:r w:rsidR="003158D9" w:rsidRPr="00CD6FBE">
                <w:rPr>
                  <w:rStyle w:val="Hyperlink"/>
                  <w:sz w:val="20"/>
                  <w:lang w:val="fr-CA"/>
                </w:rPr>
                <w:t>2020 QCTAL 1057</w:t>
              </w:r>
            </w:hyperlink>
          </w:p>
          <w:p w:rsidR="003158D9" w:rsidRPr="00CD6FBE" w:rsidRDefault="003158D9" w:rsidP="003158D9">
            <w:pPr>
              <w:jc w:val="both"/>
              <w:rPr>
                <w:sz w:val="20"/>
                <w:lang w:val="fr-CA"/>
              </w:rPr>
            </w:pPr>
          </w:p>
        </w:tc>
        <w:tc>
          <w:tcPr>
            <w:tcW w:w="243" w:type="pct"/>
          </w:tcPr>
          <w:p w:rsidR="003158D9" w:rsidRPr="00CD6FBE" w:rsidRDefault="003158D9" w:rsidP="003158D9">
            <w:pPr>
              <w:jc w:val="both"/>
              <w:rPr>
                <w:sz w:val="20"/>
                <w:lang w:val="fr-CA"/>
              </w:rPr>
            </w:pPr>
          </w:p>
        </w:tc>
        <w:tc>
          <w:tcPr>
            <w:tcW w:w="2330" w:type="pct"/>
          </w:tcPr>
          <w:p w:rsidR="003158D9" w:rsidRPr="00CD6FBE" w:rsidRDefault="003158D9" w:rsidP="003158D9">
            <w:pPr>
              <w:jc w:val="both"/>
              <w:rPr>
                <w:sz w:val="20"/>
                <w:lang w:val="fr-CA"/>
              </w:rPr>
            </w:pPr>
            <w:r w:rsidRPr="00CD6FBE">
              <w:rPr>
                <w:sz w:val="20"/>
                <w:lang w:val="fr-CA"/>
              </w:rPr>
              <w:t>Demande du locateur pour résiliation du bail et expulsion de la locataire — accueillie</w:t>
            </w:r>
          </w:p>
          <w:p w:rsidR="003158D9" w:rsidRPr="00CD6FBE" w:rsidRDefault="003158D9" w:rsidP="003158D9">
            <w:pPr>
              <w:jc w:val="both"/>
              <w:rPr>
                <w:sz w:val="20"/>
                <w:lang w:val="fr-CA"/>
              </w:rPr>
            </w:pPr>
          </w:p>
        </w:tc>
      </w:tr>
      <w:tr w:rsidR="003158D9" w:rsidRPr="002E268D" w:rsidTr="003158D9">
        <w:tc>
          <w:tcPr>
            <w:tcW w:w="2427" w:type="pct"/>
            <w:gridSpan w:val="2"/>
          </w:tcPr>
          <w:p w:rsidR="003158D9" w:rsidRPr="00CD6FBE" w:rsidRDefault="003158D9" w:rsidP="003158D9">
            <w:pPr>
              <w:jc w:val="both"/>
              <w:rPr>
                <w:sz w:val="20"/>
                <w:lang w:val="fr-CA"/>
              </w:rPr>
            </w:pPr>
            <w:r w:rsidRPr="00CD6FBE">
              <w:rPr>
                <w:sz w:val="20"/>
                <w:lang w:val="fr-CA"/>
              </w:rPr>
              <w:t>Le 4 juin 2021</w:t>
            </w:r>
          </w:p>
          <w:p w:rsidR="003158D9" w:rsidRPr="00CD6FBE" w:rsidRDefault="003158D9" w:rsidP="003158D9">
            <w:pPr>
              <w:jc w:val="both"/>
              <w:rPr>
                <w:sz w:val="20"/>
                <w:lang w:val="fr-CA"/>
              </w:rPr>
            </w:pPr>
            <w:r w:rsidRPr="00CD6FBE">
              <w:rPr>
                <w:sz w:val="20"/>
                <w:lang w:val="fr-CA"/>
              </w:rPr>
              <w:t>Cour supérieure du Québec</w:t>
            </w:r>
          </w:p>
          <w:p w:rsidR="003158D9" w:rsidRPr="00CD6FBE" w:rsidRDefault="003158D9" w:rsidP="003158D9">
            <w:pPr>
              <w:jc w:val="both"/>
              <w:rPr>
                <w:sz w:val="20"/>
                <w:lang w:val="fr-CA"/>
              </w:rPr>
            </w:pPr>
            <w:r w:rsidRPr="00CD6FBE">
              <w:rPr>
                <w:sz w:val="20"/>
                <w:lang w:val="fr-CA"/>
              </w:rPr>
              <w:t>(Le juge Gaudet)</w:t>
            </w:r>
          </w:p>
          <w:p w:rsidR="003158D9" w:rsidRPr="00CD6FBE" w:rsidRDefault="003158D9" w:rsidP="003158D9">
            <w:pPr>
              <w:jc w:val="both"/>
              <w:rPr>
                <w:sz w:val="20"/>
                <w:lang w:val="fr-CA"/>
              </w:rPr>
            </w:pPr>
            <w:r w:rsidRPr="00CD6FBE">
              <w:rPr>
                <w:sz w:val="20"/>
                <w:lang w:val="fr-CA"/>
              </w:rPr>
              <w:t>Numéro du dossier : 500</w:t>
            </w:r>
            <w:r w:rsidRPr="00CD6FBE">
              <w:rPr>
                <w:sz w:val="20"/>
                <w:lang w:val="fr-CA"/>
              </w:rPr>
              <w:noBreakHyphen/>
              <w:t>17</w:t>
            </w:r>
            <w:r w:rsidRPr="00CD6FBE">
              <w:rPr>
                <w:sz w:val="20"/>
                <w:lang w:val="fr-CA"/>
              </w:rPr>
              <w:noBreakHyphen/>
              <w:t>115508</w:t>
            </w:r>
            <w:r w:rsidRPr="00CD6FBE">
              <w:rPr>
                <w:sz w:val="20"/>
                <w:lang w:val="fr-CA"/>
              </w:rPr>
              <w:noBreakHyphen/>
              <w:t xml:space="preserve">213 </w:t>
            </w:r>
          </w:p>
          <w:p w:rsidR="003158D9" w:rsidRPr="00CD6FBE" w:rsidRDefault="003158D9" w:rsidP="003158D9">
            <w:pPr>
              <w:jc w:val="both"/>
              <w:rPr>
                <w:sz w:val="20"/>
                <w:lang w:val="fr-CA"/>
              </w:rPr>
            </w:pPr>
          </w:p>
        </w:tc>
        <w:tc>
          <w:tcPr>
            <w:tcW w:w="243" w:type="pct"/>
          </w:tcPr>
          <w:p w:rsidR="003158D9" w:rsidRPr="00CD6FBE" w:rsidRDefault="003158D9" w:rsidP="003158D9">
            <w:pPr>
              <w:jc w:val="both"/>
              <w:rPr>
                <w:sz w:val="20"/>
                <w:lang w:val="fr-CA"/>
              </w:rPr>
            </w:pPr>
          </w:p>
        </w:tc>
        <w:tc>
          <w:tcPr>
            <w:tcW w:w="2330" w:type="pct"/>
          </w:tcPr>
          <w:p w:rsidR="003158D9" w:rsidRPr="00CD6FBE" w:rsidRDefault="003158D9" w:rsidP="003158D9">
            <w:pPr>
              <w:jc w:val="both"/>
              <w:rPr>
                <w:sz w:val="20"/>
                <w:lang w:val="fr-CA"/>
              </w:rPr>
            </w:pPr>
            <w:r w:rsidRPr="00CD6FBE">
              <w:rPr>
                <w:sz w:val="20"/>
                <w:lang w:val="fr-CA"/>
              </w:rPr>
              <w:t>Pourvoi en contrôle judiciaire de la décision du Tribunal administratif du logement — rejeté</w:t>
            </w:r>
          </w:p>
          <w:p w:rsidR="003158D9" w:rsidRPr="00CD6FBE" w:rsidRDefault="003158D9" w:rsidP="003158D9">
            <w:pPr>
              <w:jc w:val="both"/>
              <w:rPr>
                <w:sz w:val="20"/>
                <w:lang w:val="fr-CA"/>
              </w:rPr>
            </w:pPr>
          </w:p>
        </w:tc>
      </w:tr>
      <w:tr w:rsidR="003158D9" w:rsidRPr="002E268D" w:rsidTr="003158D9">
        <w:tc>
          <w:tcPr>
            <w:tcW w:w="2427" w:type="pct"/>
            <w:gridSpan w:val="2"/>
          </w:tcPr>
          <w:p w:rsidR="003158D9" w:rsidRPr="00CD6FBE" w:rsidRDefault="003158D9" w:rsidP="003158D9">
            <w:pPr>
              <w:jc w:val="both"/>
              <w:rPr>
                <w:sz w:val="20"/>
                <w:lang w:val="fr-CA"/>
              </w:rPr>
            </w:pPr>
            <w:r w:rsidRPr="00CD6FBE">
              <w:rPr>
                <w:sz w:val="20"/>
                <w:lang w:val="fr-CA"/>
              </w:rPr>
              <w:t>Le 17 août 2021</w:t>
            </w:r>
          </w:p>
          <w:p w:rsidR="003158D9" w:rsidRPr="00CD6FBE" w:rsidRDefault="003158D9" w:rsidP="003158D9">
            <w:pPr>
              <w:jc w:val="both"/>
              <w:rPr>
                <w:sz w:val="20"/>
                <w:lang w:val="fr-CA"/>
              </w:rPr>
            </w:pPr>
            <w:r w:rsidRPr="00CD6FBE">
              <w:rPr>
                <w:sz w:val="20"/>
                <w:lang w:val="fr-CA"/>
              </w:rPr>
              <w:t>Cour d’appel du Québec (Montréal)</w:t>
            </w:r>
          </w:p>
          <w:p w:rsidR="003158D9" w:rsidRPr="00CD6FBE" w:rsidRDefault="003158D9" w:rsidP="003158D9">
            <w:pPr>
              <w:jc w:val="both"/>
              <w:rPr>
                <w:sz w:val="20"/>
                <w:lang w:val="fr-CA"/>
              </w:rPr>
            </w:pPr>
            <w:r w:rsidRPr="00CD6FBE">
              <w:rPr>
                <w:sz w:val="20"/>
                <w:lang w:val="fr-CA"/>
              </w:rPr>
              <w:t>(Le juge Healy)</w:t>
            </w:r>
          </w:p>
          <w:p w:rsidR="003158D9" w:rsidRPr="00CD6FBE" w:rsidRDefault="003158D9" w:rsidP="003158D9">
            <w:pPr>
              <w:jc w:val="both"/>
              <w:rPr>
                <w:sz w:val="20"/>
                <w:lang w:val="fr-CA"/>
              </w:rPr>
            </w:pPr>
            <w:r w:rsidRPr="00CD6FBE">
              <w:rPr>
                <w:sz w:val="20"/>
                <w:lang w:val="fr-CA"/>
              </w:rPr>
              <w:t>Numéro du dossier : 500</w:t>
            </w:r>
            <w:r w:rsidRPr="00CD6FBE">
              <w:rPr>
                <w:sz w:val="20"/>
                <w:lang w:val="fr-CA"/>
              </w:rPr>
              <w:noBreakHyphen/>
              <w:t>09</w:t>
            </w:r>
            <w:r w:rsidRPr="00CD6FBE">
              <w:rPr>
                <w:sz w:val="20"/>
                <w:lang w:val="fr-CA"/>
              </w:rPr>
              <w:noBreakHyphen/>
              <w:t>029592</w:t>
            </w:r>
            <w:r w:rsidRPr="00CD6FBE">
              <w:rPr>
                <w:sz w:val="20"/>
                <w:lang w:val="fr-CA"/>
              </w:rPr>
              <w:noBreakHyphen/>
              <w:t xml:space="preserve">219 </w:t>
            </w:r>
          </w:p>
          <w:p w:rsidR="003158D9" w:rsidRPr="00CD6FBE" w:rsidRDefault="003158D9" w:rsidP="003158D9">
            <w:pPr>
              <w:jc w:val="both"/>
              <w:rPr>
                <w:sz w:val="20"/>
                <w:lang w:val="fr-CA"/>
              </w:rPr>
            </w:pPr>
          </w:p>
        </w:tc>
        <w:tc>
          <w:tcPr>
            <w:tcW w:w="243" w:type="pct"/>
          </w:tcPr>
          <w:p w:rsidR="003158D9" w:rsidRPr="00CD6FBE" w:rsidRDefault="003158D9" w:rsidP="003158D9">
            <w:pPr>
              <w:jc w:val="both"/>
              <w:rPr>
                <w:sz w:val="20"/>
                <w:lang w:val="fr-CA"/>
              </w:rPr>
            </w:pPr>
          </w:p>
        </w:tc>
        <w:tc>
          <w:tcPr>
            <w:tcW w:w="2330" w:type="pct"/>
          </w:tcPr>
          <w:p w:rsidR="003158D9" w:rsidRPr="00CD6FBE" w:rsidRDefault="003158D9" w:rsidP="003158D9">
            <w:pPr>
              <w:jc w:val="both"/>
              <w:rPr>
                <w:sz w:val="20"/>
                <w:lang w:val="fr-CA"/>
              </w:rPr>
            </w:pPr>
            <w:r w:rsidRPr="00CD6FBE">
              <w:rPr>
                <w:sz w:val="20"/>
                <w:lang w:val="fr-CA"/>
              </w:rPr>
              <w:t>Requête en permission d’appeler la décision de la Cour supérieure — rejetée</w:t>
            </w:r>
          </w:p>
          <w:p w:rsidR="003158D9" w:rsidRPr="00CD6FBE" w:rsidRDefault="003158D9" w:rsidP="003158D9">
            <w:pPr>
              <w:jc w:val="both"/>
              <w:rPr>
                <w:sz w:val="20"/>
                <w:lang w:val="fr-CA"/>
              </w:rPr>
            </w:pPr>
          </w:p>
        </w:tc>
      </w:tr>
      <w:tr w:rsidR="003158D9" w:rsidRPr="00CD6FBE" w:rsidTr="003158D9">
        <w:tc>
          <w:tcPr>
            <w:tcW w:w="2427" w:type="pct"/>
            <w:gridSpan w:val="2"/>
          </w:tcPr>
          <w:p w:rsidR="003158D9" w:rsidRPr="00CD6FBE" w:rsidRDefault="003158D9" w:rsidP="003158D9">
            <w:pPr>
              <w:jc w:val="both"/>
              <w:rPr>
                <w:sz w:val="20"/>
                <w:lang w:val="fr-CA"/>
              </w:rPr>
            </w:pPr>
            <w:r w:rsidRPr="00CD6FBE">
              <w:rPr>
                <w:sz w:val="20"/>
                <w:lang w:val="fr-CA"/>
              </w:rPr>
              <w:t>Le 22 octobre 2021</w:t>
            </w:r>
          </w:p>
          <w:p w:rsidR="003158D9" w:rsidRPr="00CD6FBE" w:rsidRDefault="003158D9" w:rsidP="003158D9">
            <w:pPr>
              <w:jc w:val="both"/>
              <w:rPr>
                <w:sz w:val="20"/>
                <w:lang w:val="fr-CA"/>
              </w:rPr>
            </w:pPr>
            <w:r w:rsidRPr="00CD6FBE">
              <w:rPr>
                <w:sz w:val="20"/>
                <w:lang w:val="fr-CA"/>
              </w:rPr>
              <w:t>Cour suprême du Canada</w:t>
            </w:r>
          </w:p>
          <w:p w:rsidR="003158D9" w:rsidRPr="00CD6FBE" w:rsidRDefault="003158D9" w:rsidP="003158D9">
            <w:pPr>
              <w:jc w:val="both"/>
              <w:rPr>
                <w:sz w:val="20"/>
                <w:lang w:val="fr-CA"/>
              </w:rPr>
            </w:pPr>
          </w:p>
        </w:tc>
        <w:tc>
          <w:tcPr>
            <w:tcW w:w="243" w:type="pct"/>
          </w:tcPr>
          <w:p w:rsidR="003158D9" w:rsidRPr="00CD6FBE" w:rsidRDefault="003158D9" w:rsidP="003158D9">
            <w:pPr>
              <w:jc w:val="both"/>
              <w:rPr>
                <w:sz w:val="20"/>
                <w:lang w:val="fr-CA"/>
              </w:rPr>
            </w:pPr>
          </w:p>
        </w:tc>
        <w:tc>
          <w:tcPr>
            <w:tcW w:w="2330" w:type="pct"/>
          </w:tcPr>
          <w:p w:rsidR="003158D9" w:rsidRPr="00CD6FBE" w:rsidRDefault="003158D9" w:rsidP="003158D9">
            <w:pPr>
              <w:jc w:val="both"/>
              <w:rPr>
                <w:sz w:val="20"/>
              </w:rPr>
            </w:pPr>
            <w:r w:rsidRPr="00CD6FBE">
              <w:rPr>
                <w:sz w:val="20"/>
              </w:rPr>
              <w:t xml:space="preserve">Demande d’autorisation d’appel déposée </w:t>
            </w:r>
          </w:p>
          <w:p w:rsidR="003158D9" w:rsidRPr="00CD6FBE" w:rsidRDefault="003158D9" w:rsidP="003158D9">
            <w:pPr>
              <w:jc w:val="both"/>
              <w:rPr>
                <w:sz w:val="20"/>
              </w:rPr>
            </w:pPr>
          </w:p>
        </w:tc>
      </w:tr>
      <w:tr w:rsidR="003158D9" w:rsidRPr="002E268D" w:rsidTr="003158D9">
        <w:tc>
          <w:tcPr>
            <w:tcW w:w="2427" w:type="pct"/>
            <w:gridSpan w:val="2"/>
          </w:tcPr>
          <w:p w:rsidR="003158D9" w:rsidRPr="00CD6FBE" w:rsidRDefault="003158D9" w:rsidP="003158D9">
            <w:pPr>
              <w:jc w:val="both"/>
              <w:rPr>
                <w:sz w:val="20"/>
                <w:lang w:val="fr-CA"/>
              </w:rPr>
            </w:pPr>
            <w:r w:rsidRPr="00CD6FBE">
              <w:rPr>
                <w:sz w:val="20"/>
                <w:lang w:val="fr-CA"/>
              </w:rPr>
              <w:t>Le 29 octobre 2021</w:t>
            </w:r>
          </w:p>
          <w:p w:rsidR="003158D9" w:rsidRPr="00CD6FBE" w:rsidRDefault="003158D9" w:rsidP="003158D9">
            <w:pPr>
              <w:jc w:val="both"/>
              <w:rPr>
                <w:sz w:val="20"/>
                <w:lang w:val="fr-CA"/>
              </w:rPr>
            </w:pPr>
            <w:r w:rsidRPr="00CD6FBE">
              <w:rPr>
                <w:sz w:val="20"/>
                <w:lang w:val="fr-CA"/>
              </w:rPr>
              <w:t>Cour suprême du Canada</w:t>
            </w:r>
          </w:p>
          <w:p w:rsidR="003158D9" w:rsidRPr="00CD6FBE" w:rsidRDefault="003158D9" w:rsidP="003158D9">
            <w:pPr>
              <w:jc w:val="both"/>
              <w:rPr>
                <w:sz w:val="20"/>
                <w:lang w:val="fr-CA"/>
              </w:rPr>
            </w:pPr>
          </w:p>
        </w:tc>
        <w:tc>
          <w:tcPr>
            <w:tcW w:w="243" w:type="pct"/>
          </w:tcPr>
          <w:p w:rsidR="003158D9" w:rsidRPr="00CD6FBE" w:rsidRDefault="003158D9" w:rsidP="003158D9">
            <w:pPr>
              <w:jc w:val="both"/>
              <w:rPr>
                <w:sz w:val="20"/>
                <w:lang w:val="fr-CA"/>
              </w:rPr>
            </w:pPr>
          </w:p>
        </w:tc>
        <w:tc>
          <w:tcPr>
            <w:tcW w:w="2330" w:type="pct"/>
          </w:tcPr>
          <w:p w:rsidR="003158D9" w:rsidRPr="00CD6FBE" w:rsidRDefault="003158D9" w:rsidP="003158D9">
            <w:pPr>
              <w:jc w:val="both"/>
              <w:rPr>
                <w:sz w:val="20"/>
                <w:lang w:val="fr-CA"/>
              </w:rPr>
            </w:pPr>
            <w:r w:rsidRPr="00CD6FBE">
              <w:rPr>
                <w:sz w:val="20"/>
                <w:lang w:val="fr-CA"/>
              </w:rPr>
              <w:t>Requête déposée pour la nomination d’un procureur</w:t>
            </w:r>
          </w:p>
          <w:p w:rsidR="003158D9" w:rsidRPr="00CD6FBE" w:rsidRDefault="003158D9" w:rsidP="003158D9">
            <w:pPr>
              <w:jc w:val="both"/>
              <w:rPr>
                <w:sz w:val="20"/>
                <w:lang w:val="fr-CA"/>
              </w:rPr>
            </w:pPr>
          </w:p>
        </w:tc>
      </w:tr>
      <w:tr w:rsidR="003158D9" w:rsidRPr="002E268D" w:rsidTr="003158D9">
        <w:tc>
          <w:tcPr>
            <w:tcW w:w="2427" w:type="pct"/>
            <w:gridSpan w:val="2"/>
          </w:tcPr>
          <w:p w:rsidR="003158D9" w:rsidRPr="00CD6FBE" w:rsidRDefault="003158D9" w:rsidP="003158D9">
            <w:pPr>
              <w:jc w:val="both"/>
              <w:rPr>
                <w:sz w:val="20"/>
                <w:lang w:val="fr-CA"/>
              </w:rPr>
            </w:pPr>
            <w:r w:rsidRPr="00CD6FBE">
              <w:rPr>
                <w:sz w:val="20"/>
                <w:lang w:val="fr-CA"/>
              </w:rPr>
              <w:t>Le 30 mars 2022</w:t>
            </w:r>
          </w:p>
          <w:p w:rsidR="003158D9" w:rsidRPr="00CD6FBE" w:rsidRDefault="003158D9" w:rsidP="003158D9">
            <w:pPr>
              <w:jc w:val="both"/>
              <w:rPr>
                <w:sz w:val="20"/>
                <w:lang w:val="fr-CA"/>
              </w:rPr>
            </w:pPr>
            <w:r w:rsidRPr="00CD6FBE">
              <w:rPr>
                <w:sz w:val="20"/>
                <w:lang w:val="fr-CA"/>
              </w:rPr>
              <w:t>Cour suprême du Canada</w:t>
            </w:r>
          </w:p>
        </w:tc>
        <w:tc>
          <w:tcPr>
            <w:tcW w:w="243" w:type="pct"/>
          </w:tcPr>
          <w:p w:rsidR="003158D9" w:rsidRPr="00CD6FBE" w:rsidRDefault="003158D9" w:rsidP="003158D9">
            <w:pPr>
              <w:jc w:val="both"/>
              <w:rPr>
                <w:sz w:val="20"/>
                <w:lang w:val="fr-CA"/>
              </w:rPr>
            </w:pPr>
          </w:p>
        </w:tc>
        <w:tc>
          <w:tcPr>
            <w:tcW w:w="2330" w:type="pct"/>
          </w:tcPr>
          <w:p w:rsidR="003158D9" w:rsidRPr="00CD6FBE" w:rsidRDefault="003158D9" w:rsidP="003158D9">
            <w:pPr>
              <w:jc w:val="both"/>
              <w:rPr>
                <w:sz w:val="20"/>
                <w:lang w:val="fr-CA"/>
              </w:rPr>
            </w:pPr>
            <w:r w:rsidRPr="00CD6FBE">
              <w:rPr>
                <w:sz w:val="20"/>
                <w:lang w:val="fr-CA"/>
              </w:rPr>
              <w:t>Requête déposée en prorogation de délai pour déposer et signifier la demande d’autorisation</w:t>
            </w:r>
          </w:p>
        </w:tc>
      </w:tr>
    </w:tbl>
    <w:p w:rsidR="003158D9" w:rsidRPr="00CD6FBE" w:rsidRDefault="003158D9" w:rsidP="003158D9">
      <w:pPr>
        <w:jc w:val="both"/>
        <w:rPr>
          <w:sz w:val="20"/>
          <w:lang w:val="fr-CA"/>
        </w:rPr>
      </w:pPr>
    </w:p>
    <w:p w:rsidR="003158D9" w:rsidRPr="00CD6FBE" w:rsidRDefault="002E268D" w:rsidP="003158D9">
      <w:pPr>
        <w:jc w:val="both"/>
        <w:rPr>
          <w:sz w:val="20"/>
          <w:lang w:val="fr-CA"/>
        </w:rPr>
      </w:pPr>
      <w:r>
        <w:rPr>
          <w:sz w:val="20"/>
        </w:rPr>
        <w:pict>
          <v:rect id="_x0000_i1034" style="width:2in;height:1pt" o:hrpct="0" o:hralign="center" o:hrstd="t" o:hrnoshade="t" o:hr="t" fillcolor="black [3213]" stroked="f"/>
        </w:pict>
      </w:r>
    </w:p>
    <w:p w:rsidR="0005324C" w:rsidRPr="00CD6FBE" w:rsidRDefault="0005324C" w:rsidP="003158D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58D9" w:rsidRPr="00CD6FBE" w:rsidTr="003158D9">
        <w:tc>
          <w:tcPr>
            <w:tcW w:w="543" w:type="pct"/>
          </w:tcPr>
          <w:p w:rsidR="003158D9" w:rsidRPr="00CD6FBE" w:rsidRDefault="003158D9" w:rsidP="003158D9">
            <w:pPr>
              <w:jc w:val="both"/>
              <w:rPr>
                <w:sz w:val="20"/>
                <w:lang w:val="en-CA"/>
              </w:rPr>
            </w:pPr>
            <w:r w:rsidRPr="00CD6FBE">
              <w:rPr>
                <w:rStyle w:val="SCCFileNumberChar"/>
                <w:sz w:val="20"/>
                <w:szCs w:val="20"/>
              </w:rPr>
              <w:t>39939</w:t>
            </w:r>
          </w:p>
        </w:tc>
        <w:tc>
          <w:tcPr>
            <w:tcW w:w="4457" w:type="pct"/>
            <w:gridSpan w:val="3"/>
          </w:tcPr>
          <w:p w:rsidR="003158D9" w:rsidRPr="00CD6FBE" w:rsidRDefault="003158D9" w:rsidP="003158D9">
            <w:pPr>
              <w:pStyle w:val="SCCLsocParty"/>
              <w:jc w:val="both"/>
              <w:rPr>
                <w:b/>
                <w:sz w:val="20"/>
                <w:szCs w:val="20"/>
                <w:lang w:val="en-CA"/>
              </w:rPr>
            </w:pPr>
            <w:r w:rsidRPr="00CD6FBE">
              <w:rPr>
                <w:b/>
                <w:sz w:val="20"/>
                <w:szCs w:val="20"/>
                <w:lang w:val="en-CA"/>
              </w:rPr>
              <w:t>Her Majesty the Queen v. Raymond Drolet</w:t>
            </w:r>
          </w:p>
          <w:p w:rsidR="003158D9" w:rsidRPr="00CD6FBE" w:rsidRDefault="003158D9" w:rsidP="003158D9">
            <w:pPr>
              <w:jc w:val="both"/>
              <w:rPr>
                <w:sz w:val="20"/>
                <w:lang w:val="en-CA"/>
              </w:rPr>
            </w:pPr>
            <w:r w:rsidRPr="00CD6FBE">
              <w:rPr>
                <w:sz w:val="20"/>
                <w:lang w:val="en-CA"/>
              </w:rPr>
              <w:t>(Que.) (Criminal) (By Leave)</w:t>
            </w:r>
          </w:p>
        </w:tc>
      </w:tr>
      <w:tr w:rsidR="003158D9" w:rsidRPr="00CD6FBE" w:rsidTr="003158D9">
        <w:tc>
          <w:tcPr>
            <w:tcW w:w="5000" w:type="pct"/>
            <w:gridSpan w:val="4"/>
          </w:tcPr>
          <w:p w:rsidR="003158D9" w:rsidRPr="00CD6FBE" w:rsidRDefault="003158D9" w:rsidP="003158D9">
            <w:pPr>
              <w:pStyle w:val="SCCBanSummary"/>
              <w:rPr>
                <w:sz w:val="20"/>
                <w:szCs w:val="20"/>
              </w:rPr>
            </w:pPr>
            <w:proofErr w:type="gramStart"/>
            <w:r w:rsidRPr="00CD6FBE">
              <w:rPr>
                <w:smallCaps w:val="0"/>
                <w:sz w:val="20"/>
                <w:szCs w:val="20"/>
              </w:rPr>
              <w:t xml:space="preserve">Criminal law — Charter of Rights — Right to counsel — Implementational component — Failure or refusal to provide breath sample in approved screening device — Whether Court of Appeal erred in law in analyzing “implementational” component of right to counsel in respect of offence of refusal to comply with demand made under s. 254(3) of </w:t>
            </w:r>
            <w:r w:rsidRPr="00CD6FBE">
              <w:rPr>
                <w:i/>
                <w:smallCaps w:val="0"/>
                <w:sz w:val="20"/>
                <w:szCs w:val="20"/>
              </w:rPr>
              <w:t>Criminal Code</w:t>
            </w:r>
            <w:r w:rsidRPr="00CD6FBE">
              <w:rPr>
                <w:smallCaps w:val="0"/>
                <w:sz w:val="20"/>
                <w:szCs w:val="20"/>
              </w:rPr>
              <w:t>, R.S.C. 1985, c. C</w:t>
            </w:r>
            <w:r w:rsidRPr="00CD6FBE">
              <w:rPr>
                <w:smallCaps w:val="0"/>
                <w:sz w:val="20"/>
                <w:szCs w:val="20"/>
              </w:rPr>
              <w:noBreakHyphen/>
              <w:t>46 — Whether scenarios described by Court of Appeal, which should govern police conduct where demand made under s. 254(3), are wrong in law.</w:t>
            </w:r>
            <w:proofErr w:type="gramEnd"/>
          </w:p>
        </w:tc>
      </w:tr>
      <w:tr w:rsidR="003158D9" w:rsidRPr="00CD6FBE" w:rsidTr="003158D9">
        <w:tc>
          <w:tcPr>
            <w:tcW w:w="5000" w:type="pct"/>
            <w:gridSpan w:val="4"/>
          </w:tcPr>
          <w:p w:rsidR="003158D9" w:rsidRPr="00CD6FBE" w:rsidRDefault="003158D9" w:rsidP="003158D9">
            <w:pPr>
              <w:jc w:val="both"/>
              <w:rPr>
                <w:sz w:val="20"/>
                <w:lang w:val="en-CA"/>
              </w:rPr>
            </w:pPr>
          </w:p>
        </w:tc>
      </w:tr>
      <w:tr w:rsidR="003158D9" w:rsidRPr="00CD6FBE" w:rsidTr="003158D9">
        <w:tc>
          <w:tcPr>
            <w:tcW w:w="5000" w:type="pct"/>
            <w:gridSpan w:val="4"/>
          </w:tcPr>
          <w:p w:rsidR="003158D9" w:rsidRPr="00CD6FBE" w:rsidRDefault="003158D9" w:rsidP="003158D9">
            <w:pPr>
              <w:tabs>
                <w:tab w:val="left" w:pos="1030"/>
              </w:tabs>
              <w:jc w:val="both"/>
              <w:rPr>
                <w:sz w:val="20"/>
                <w:lang w:val="en-CA"/>
              </w:rPr>
            </w:pPr>
            <w:r w:rsidRPr="00CD6FBE">
              <w:rPr>
                <w:sz w:val="20"/>
                <w:lang w:val="en-CA"/>
              </w:rPr>
              <w:t xml:space="preserve">A restaurant called the police to report that an intoxicated customer was leaving with his vehicle. Two police officers found the respondent, Raymond Drolet, in the vehicle, which was running, and arrested him. The respondent </w:t>
            </w:r>
            <w:proofErr w:type="gramStart"/>
            <w:r w:rsidRPr="00CD6FBE">
              <w:rPr>
                <w:sz w:val="20"/>
                <w:lang w:val="en-CA"/>
              </w:rPr>
              <w:t>was informed of his rights and confirmed that he wished to consult counsel</w:t>
            </w:r>
            <w:proofErr w:type="gramEnd"/>
            <w:r w:rsidRPr="00CD6FBE">
              <w:rPr>
                <w:sz w:val="20"/>
                <w:lang w:val="en-CA"/>
              </w:rPr>
              <w:t xml:space="preserve">. For reasons of safety, among other things, one of the police officers told the respondent that he could do so as soon as they were able and directed the respondent </w:t>
            </w:r>
            <w:r w:rsidRPr="00CD6FBE">
              <w:rPr>
                <w:sz w:val="20"/>
                <w:lang w:val="en-CA"/>
              </w:rPr>
              <w:lastRenderedPageBreak/>
              <w:t xml:space="preserve">to follow him to the police station in order to provide a breath sample. The respondent categorically refused and, as a result, </w:t>
            </w:r>
            <w:proofErr w:type="gramStart"/>
            <w:r w:rsidRPr="00CD6FBE">
              <w:rPr>
                <w:sz w:val="20"/>
                <w:lang w:val="en-CA"/>
              </w:rPr>
              <w:t>was released</w:t>
            </w:r>
            <w:proofErr w:type="gramEnd"/>
            <w:r w:rsidRPr="00CD6FBE">
              <w:rPr>
                <w:sz w:val="20"/>
                <w:lang w:val="en-CA"/>
              </w:rPr>
              <w:t xml:space="preserve"> on a promise to appear. </w:t>
            </w:r>
          </w:p>
          <w:p w:rsidR="003158D9" w:rsidRPr="00CD6FBE" w:rsidRDefault="003158D9" w:rsidP="003158D9">
            <w:pPr>
              <w:tabs>
                <w:tab w:val="left" w:pos="1030"/>
              </w:tabs>
              <w:jc w:val="both"/>
              <w:rPr>
                <w:sz w:val="20"/>
                <w:lang w:val="en-CA"/>
              </w:rPr>
            </w:pPr>
          </w:p>
          <w:p w:rsidR="003158D9" w:rsidRPr="00CD6FBE" w:rsidRDefault="003158D9" w:rsidP="003158D9">
            <w:pPr>
              <w:jc w:val="both"/>
              <w:rPr>
                <w:sz w:val="20"/>
                <w:lang w:val="en-CA"/>
              </w:rPr>
            </w:pPr>
            <w:r w:rsidRPr="00CD6FBE">
              <w:rPr>
                <w:sz w:val="20"/>
                <w:lang w:val="en-CA"/>
              </w:rPr>
              <w:t xml:space="preserve">The Municipal Court dismissed the respondent’s motion to exclude evidence, finding that the right to counsel in s. 10(b) of the </w:t>
            </w:r>
            <w:r w:rsidRPr="00CD6FBE">
              <w:rPr>
                <w:i/>
                <w:sz w:val="20"/>
                <w:lang w:val="en-CA"/>
              </w:rPr>
              <w:t>Charter</w:t>
            </w:r>
            <w:r w:rsidRPr="00CD6FBE">
              <w:rPr>
                <w:sz w:val="20"/>
                <w:lang w:val="en-CA"/>
              </w:rPr>
              <w:t xml:space="preserve"> </w:t>
            </w:r>
            <w:proofErr w:type="gramStart"/>
            <w:r w:rsidRPr="00CD6FBE">
              <w:rPr>
                <w:sz w:val="20"/>
                <w:lang w:val="en-CA"/>
              </w:rPr>
              <w:t>had not been infringed</w:t>
            </w:r>
            <w:proofErr w:type="gramEnd"/>
            <w:r w:rsidRPr="00CD6FBE">
              <w:rPr>
                <w:sz w:val="20"/>
                <w:lang w:val="en-CA"/>
              </w:rPr>
              <w:t xml:space="preserve">. It convicted the respondent of failure to comply with a demand to provide a breath sample made by a peace officer under s. 254 of the </w:t>
            </w:r>
            <w:r w:rsidRPr="00CD6FBE">
              <w:rPr>
                <w:i/>
                <w:sz w:val="20"/>
                <w:lang w:val="en-CA"/>
              </w:rPr>
              <w:t>Criminal Code</w:t>
            </w:r>
            <w:r w:rsidRPr="00CD6FBE">
              <w:rPr>
                <w:sz w:val="20"/>
                <w:lang w:val="en-CA"/>
              </w:rPr>
              <w:t xml:space="preserve">. The Superior Court dismissed the respondent’s appeal, finding that there were no grounds to intervene. The Court of Appeal granted the motion for leave to appeal on two grounds of appeal, allowed the appeal, set aside the judgments of the Superior Court and the Municipal Court, granted the motion to exclude evidence and acquitted Mr. Drolet. </w:t>
            </w:r>
          </w:p>
          <w:p w:rsidR="003158D9" w:rsidRPr="00CD6FBE" w:rsidRDefault="003158D9" w:rsidP="003158D9">
            <w:pPr>
              <w:jc w:val="both"/>
              <w:rPr>
                <w:sz w:val="20"/>
                <w:lang w:val="en-CA"/>
              </w:rPr>
            </w:pPr>
          </w:p>
        </w:tc>
      </w:tr>
      <w:tr w:rsidR="003158D9" w:rsidRPr="00CD6FBE" w:rsidTr="003158D9">
        <w:tc>
          <w:tcPr>
            <w:tcW w:w="2427" w:type="pct"/>
            <w:gridSpan w:val="2"/>
          </w:tcPr>
          <w:p w:rsidR="003158D9" w:rsidRPr="00CD6FBE" w:rsidRDefault="003158D9" w:rsidP="003158D9">
            <w:pPr>
              <w:jc w:val="both"/>
              <w:rPr>
                <w:sz w:val="20"/>
                <w:lang w:val="en-CA"/>
              </w:rPr>
            </w:pPr>
            <w:r w:rsidRPr="00CD6FBE">
              <w:rPr>
                <w:sz w:val="20"/>
                <w:lang w:val="en-CA"/>
              </w:rPr>
              <w:lastRenderedPageBreak/>
              <w:t>November 9, 2017</w:t>
            </w:r>
          </w:p>
          <w:p w:rsidR="003158D9" w:rsidRPr="00CD6FBE" w:rsidRDefault="003158D9" w:rsidP="003158D9">
            <w:pPr>
              <w:jc w:val="both"/>
              <w:rPr>
                <w:sz w:val="20"/>
                <w:lang w:val="en-CA"/>
              </w:rPr>
            </w:pPr>
            <w:r w:rsidRPr="00CD6FBE">
              <w:rPr>
                <w:sz w:val="20"/>
                <w:lang w:val="en-CA"/>
              </w:rPr>
              <w:t>Quebec Municipal Court</w:t>
            </w:r>
          </w:p>
          <w:p w:rsidR="003158D9" w:rsidRPr="00CD6FBE" w:rsidRDefault="003158D9" w:rsidP="003158D9">
            <w:pPr>
              <w:jc w:val="both"/>
              <w:rPr>
                <w:sz w:val="20"/>
                <w:lang w:val="en-CA"/>
              </w:rPr>
            </w:pPr>
            <w:r w:rsidRPr="00CD6FBE">
              <w:rPr>
                <w:sz w:val="20"/>
                <w:lang w:val="en-CA"/>
              </w:rPr>
              <w:t>(Judge Vachon)</w:t>
            </w:r>
          </w:p>
          <w:p w:rsidR="003158D9" w:rsidRPr="00CD6FBE" w:rsidRDefault="003158D9" w:rsidP="003158D9">
            <w:pPr>
              <w:jc w:val="both"/>
              <w:rPr>
                <w:sz w:val="20"/>
                <w:lang w:val="en-CA"/>
              </w:rPr>
            </w:pPr>
          </w:p>
        </w:tc>
        <w:tc>
          <w:tcPr>
            <w:tcW w:w="243" w:type="pct"/>
          </w:tcPr>
          <w:p w:rsidR="003158D9" w:rsidRPr="00CD6FBE" w:rsidRDefault="003158D9" w:rsidP="003158D9">
            <w:pPr>
              <w:jc w:val="both"/>
              <w:rPr>
                <w:sz w:val="20"/>
                <w:lang w:val="en-CA"/>
              </w:rPr>
            </w:pPr>
          </w:p>
        </w:tc>
        <w:tc>
          <w:tcPr>
            <w:tcW w:w="2330" w:type="pct"/>
          </w:tcPr>
          <w:p w:rsidR="003158D9" w:rsidRPr="00CD6FBE" w:rsidRDefault="003158D9" w:rsidP="003158D9">
            <w:pPr>
              <w:jc w:val="both"/>
              <w:rPr>
                <w:sz w:val="20"/>
                <w:lang w:val="en-CA"/>
              </w:rPr>
            </w:pPr>
            <w:r w:rsidRPr="00CD6FBE">
              <w:rPr>
                <w:sz w:val="20"/>
                <w:lang w:val="en-CA"/>
              </w:rPr>
              <w:t xml:space="preserve">Respondent convicted of failure to comply with demand made by peace officer under s. 254 of </w:t>
            </w:r>
            <w:r w:rsidRPr="00CD6FBE">
              <w:rPr>
                <w:i/>
                <w:sz w:val="20"/>
                <w:lang w:val="en-CA"/>
              </w:rPr>
              <w:t>Criminal Code</w:t>
            </w:r>
          </w:p>
        </w:tc>
      </w:tr>
      <w:tr w:rsidR="003158D9" w:rsidRPr="00CD6FBE" w:rsidTr="003158D9">
        <w:tc>
          <w:tcPr>
            <w:tcW w:w="2427" w:type="pct"/>
            <w:gridSpan w:val="2"/>
          </w:tcPr>
          <w:p w:rsidR="003158D9" w:rsidRPr="00CD6FBE" w:rsidRDefault="003158D9" w:rsidP="003158D9">
            <w:pPr>
              <w:jc w:val="both"/>
              <w:rPr>
                <w:sz w:val="20"/>
                <w:lang w:val="en-CA"/>
              </w:rPr>
            </w:pPr>
            <w:r w:rsidRPr="00CD6FBE">
              <w:rPr>
                <w:sz w:val="20"/>
                <w:lang w:val="en-CA"/>
              </w:rPr>
              <w:t>November 30, 2018</w:t>
            </w:r>
          </w:p>
          <w:p w:rsidR="003158D9" w:rsidRPr="00CD6FBE" w:rsidRDefault="003158D9" w:rsidP="003158D9">
            <w:pPr>
              <w:jc w:val="both"/>
              <w:rPr>
                <w:sz w:val="20"/>
                <w:lang w:val="en-CA"/>
              </w:rPr>
            </w:pPr>
            <w:r w:rsidRPr="00CD6FBE">
              <w:rPr>
                <w:sz w:val="20"/>
                <w:lang w:val="en-CA"/>
              </w:rPr>
              <w:t>Quebec Superior Court</w:t>
            </w:r>
          </w:p>
          <w:p w:rsidR="003158D9" w:rsidRPr="00CD6FBE" w:rsidRDefault="003158D9" w:rsidP="003158D9">
            <w:pPr>
              <w:jc w:val="both"/>
              <w:rPr>
                <w:sz w:val="20"/>
                <w:lang w:val="en-CA"/>
              </w:rPr>
            </w:pPr>
            <w:r w:rsidRPr="00CD6FBE">
              <w:rPr>
                <w:sz w:val="20"/>
                <w:lang w:val="en-CA"/>
              </w:rPr>
              <w:t>(Francoeur J.)</w:t>
            </w:r>
          </w:p>
          <w:p w:rsidR="003158D9" w:rsidRPr="00CD6FBE" w:rsidRDefault="002E268D" w:rsidP="003158D9">
            <w:pPr>
              <w:jc w:val="both"/>
              <w:rPr>
                <w:rStyle w:val="Hyperlink"/>
                <w:sz w:val="20"/>
                <w:lang w:val="en-CA"/>
              </w:rPr>
            </w:pPr>
            <w:hyperlink r:id="rId32" w:history="1">
              <w:r w:rsidR="003158D9" w:rsidRPr="00CD6FBE">
                <w:rPr>
                  <w:rStyle w:val="Hyperlink"/>
                  <w:sz w:val="20"/>
                  <w:lang w:val="en-CA"/>
                </w:rPr>
                <w:t>2018 QCCS 5761</w:t>
              </w:r>
            </w:hyperlink>
          </w:p>
          <w:p w:rsidR="003158D9" w:rsidRPr="00CD6FBE" w:rsidRDefault="003158D9" w:rsidP="003158D9">
            <w:pPr>
              <w:jc w:val="both"/>
              <w:rPr>
                <w:sz w:val="20"/>
                <w:lang w:val="en-CA"/>
              </w:rPr>
            </w:pPr>
          </w:p>
        </w:tc>
        <w:tc>
          <w:tcPr>
            <w:tcW w:w="243" w:type="pct"/>
          </w:tcPr>
          <w:p w:rsidR="003158D9" w:rsidRPr="00CD6FBE" w:rsidRDefault="003158D9" w:rsidP="003158D9">
            <w:pPr>
              <w:jc w:val="both"/>
              <w:rPr>
                <w:sz w:val="20"/>
                <w:lang w:val="en-CA"/>
              </w:rPr>
            </w:pPr>
          </w:p>
        </w:tc>
        <w:tc>
          <w:tcPr>
            <w:tcW w:w="2330" w:type="pct"/>
          </w:tcPr>
          <w:p w:rsidR="003158D9" w:rsidRPr="00CD6FBE" w:rsidRDefault="003158D9" w:rsidP="003158D9">
            <w:pPr>
              <w:jc w:val="both"/>
              <w:rPr>
                <w:sz w:val="20"/>
                <w:lang w:val="en-CA"/>
              </w:rPr>
            </w:pPr>
            <w:r w:rsidRPr="00CD6FBE">
              <w:rPr>
                <w:sz w:val="20"/>
                <w:lang w:val="en-CA"/>
              </w:rPr>
              <w:t>Appeal dismissed</w:t>
            </w:r>
          </w:p>
          <w:p w:rsidR="003158D9" w:rsidRPr="00CD6FBE" w:rsidRDefault="003158D9" w:rsidP="003158D9">
            <w:pPr>
              <w:jc w:val="both"/>
              <w:rPr>
                <w:sz w:val="20"/>
                <w:lang w:val="en-CA"/>
              </w:rPr>
            </w:pPr>
          </w:p>
        </w:tc>
      </w:tr>
      <w:tr w:rsidR="003158D9" w:rsidRPr="00CD6FBE" w:rsidTr="003158D9">
        <w:tc>
          <w:tcPr>
            <w:tcW w:w="2427" w:type="pct"/>
            <w:gridSpan w:val="2"/>
          </w:tcPr>
          <w:p w:rsidR="003158D9" w:rsidRPr="00CD6FBE" w:rsidRDefault="003158D9" w:rsidP="003158D9">
            <w:pPr>
              <w:jc w:val="both"/>
              <w:rPr>
                <w:sz w:val="20"/>
                <w:lang w:val="en-CA"/>
              </w:rPr>
            </w:pPr>
            <w:r w:rsidRPr="00CD6FBE">
              <w:rPr>
                <w:sz w:val="20"/>
                <w:lang w:val="en-CA"/>
              </w:rPr>
              <w:t>September 27, 2021</w:t>
            </w:r>
          </w:p>
          <w:p w:rsidR="003158D9" w:rsidRPr="00CD6FBE" w:rsidRDefault="003158D9" w:rsidP="003158D9">
            <w:pPr>
              <w:jc w:val="both"/>
              <w:rPr>
                <w:sz w:val="20"/>
                <w:lang w:val="en-CA"/>
              </w:rPr>
            </w:pPr>
            <w:r w:rsidRPr="00CD6FBE">
              <w:rPr>
                <w:sz w:val="20"/>
                <w:lang w:val="en-CA"/>
              </w:rPr>
              <w:t>Quebec Court of Appeal (Québec)</w:t>
            </w:r>
          </w:p>
          <w:p w:rsidR="003158D9" w:rsidRPr="00CD6FBE" w:rsidRDefault="003158D9" w:rsidP="003158D9">
            <w:pPr>
              <w:jc w:val="both"/>
              <w:rPr>
                <w:sz w:val="20"/>
                <w:lang w:val="fr-CA"/>
              </w:rPr>
            </w:pPr>
            <w:r w:rsidRPr="00CD6FBE">
              <w:rPr>
                <w:sz w:val="20"/>
                <w:lang w:val="fr-CA"/>
              </w:rPr>
              <w:t>(Gagné, Hamilton and Beaupré JJ.A.)</w:t>
            </w:r>
          </w:p>
          <w:p w:rsidR="003158D9" w:rsidRPr="00CD6FBE" w:rsidRDefault="002E268D" w:rsidP="003158D9">
            <w:pPr>
              <w:jc w:val="both"/>
              <w:rPr>
                <w:rStyle w:val="Hyperlink"/>
                <w:sz w:val="20"/>
                <w:lang w:val="en-CA"/>
              </w:rPr>
            </w:pPr>
            <w:hyperlink r:id="rId33" w:history="1">
              <w:r w:rsidR="003158D9" w:rsidRPr="00CD6FBE">
                <w:rPr>
                  <w:rStyle w:val="Hyperlink"/>
                  <w:sz w:val="20"/>
                  <w:lang w:val="en-CA"/>
                </w:rPr>
                <w:t>2021 QCCA 1421</w:t>
              </w:r>
            </w:hyperlink>
          </w:p>
          <w:p w:rsidR="003158D9" w:rsidRPr="00CD6FBE" w:rsidRDefault="003158D9" w:rsidP="003158D9">
            <w:pPr>
              <w:jc w:val="both"/>
              <w:rPr>
                <w:sz w:val="20"/>
                <w:lang w:val="en-CA"/>
              </w:rPr>
            </w:pPr>
          </w:p>
        </w:tc>
        <w:tc>
          <w:tcPr>
            <w:tcW w:w="243" w:type="pct"/>
          </w:tcPr>
          <w:p w:rsidR="003158D9" w:rsidRPr="00CD6FBE" w:rsidRDefault="003158D9" w:rsidP="003158D9">
            <w:pPr>
              <w:jc w:val="both"/>
              <w:rPr>
                <w:sz w:val="20"/>
                <w:lang w:val="en-CA"/>
              </w:rPr>
            </w:pPr>
          </w:p>
        </w:tc>
        <w:tc>
          <w:tcPr>
            <w:tcW w:w="2330" w:type="pct"/>
          </w:tcPr>
          <w:p w:rsidR="003158D9" w:rsidRPr="00CD6FBE" w:rsidRDefault="003158D9" w:rsidP="003158D9">
            <w:pPr>
              <w:jc w:val="both"/>
              <w:rPr>
                <w:sz w:val="20"/>
                <w:lang w:val="en-CA"/>
              </w:rPr>
            </w:pPr>
            <w:r w:rsidRPr="00CD6FBE">
              <w:rPr>
                <w:sz w:val="20"/>
                <w:lang w:val="en-CA"/>
              </w:rPr>
              <w:t>Appeal allowed; judgments of Superior Court and Municipal Court set aside; motion to exclude evidence allowed; respondent acquitted</w:t>
            </w:r>
          </w:p>
          <w:p w:rsidR="003158D9" w:rsidRPr="00CD6FBE" w:rsidRDefault="003158D9" w:rsidP="003158D9">
            <w:pPr>
              <w:jc w:val="both"/>
              <w:rPr>
                <w:sz w:val="20"/>
                <w:lang w:val="en-CA"/>
              </w:rPr>
            </w:pPr>
          </w:p>
        </w:tc>
      </w:tr>
      <w:tr w:rsidR="003158D9" w:rsidRPr="00CD6FBE" w:rsidTr="003158D9">
        <w:tc>
          <w:tcPr>
            <w:tcW w:w="2427" w:type="pct"/>
            <w:gridSpan w:val="2"/>
          </w:tcPr>
          <w:p w:rsidR="003158D9" w:rsidRPr="00CD6FBE" w:rsidRDefault="003158D9" w:rsidP="003158D9">
            <w:pPr>
              <w:jc w:val="both"/>
              <w:rPr>
                <w:sz w:val="20"/>
                <w:lang w:val="en-CA"/>
              </w:rPr>
            </w:pPr>
            <w:r w:rsidRPr="00CD6FBE">
              <w:rPr>
                <w:sz w:val="20"/>
                <w:lang w:val="en-CA"/>
              </w:rPr>
              <w:t>November 23, 2021</w:t>
            </w:r>
          </w:p>
          <w:p w:rsidR="003158D9" w:rsidRPr="00CD6FBE" w:rsidRDefault="003158D9" w:rsidP="003158D9">
            <w:pPr>
              <w:jc w:val="both"/>
              <w:rPr>
                <w:sz w:val="20"/>
                <w:lang w:val="en-CA"/>
              </w:rPr>
            </w:pPr>
            <w:r w:rsidRPr="00CD6FBE">
              <w:rPr>
                <w:sz w:val="20"/>
                <w:lang w:val="en-CA"/>
              </w:rPr>
              <w:t>Supreme Court of Canada</w:t>
            </w:r>
          </w:p>
        </w:tc>
        <w:tc>
          <w:tcPr>
            <w:tcW w:w="243" w:type="pct"/>
          </w:tcPr>
          <w:p w:rsidR="003158D9" w:rsidRPr="00CD6FBE" w:rsidRDefault="003158D9" w:rsidP="003158D9">
            <w:pPr>
              <w:jc w:val="both"/>
              <w:rPr>
                <w:sz w:val="20"/>
                <w:lang w:val="en-CA"/>
              </w:rPr>
            </w:pPr>
          </w:p>
        </w:tc>
        <w:tc>
          <w:tcPr>
            <w:tcW w:w="2330" w:type="pct"/>
          </w:tcPr>
          <w:p w:rsidR="003158D9" w:rsidRPr="00CD6FBE" w:rsidRDefault="003158D9" w:rsidP="003158D9">
            <w:pPr>
              <w:jc w:val="both"/>
              <w:rPr>
                <w:sz w:val="20"/>
                <w:lang w:val="en-CA"/>
              </w:rPr>
            </w:pPr>
            <w:r w:rsidRPr="00CD6FBE">
              <w:rPr>
                <w:sz w:val="20"/>
                <w:lang w:val="en-CA"/>
              </w:rPr>
              <w:t>Application for leave to appeal filed</w:t>
            </w:r>
          </w:p>
          <w:p w:rsidR="003158D9" w:rsidRPr="00CD6FBE" w:rsidRDefault="003158D9" w:rsidP="003158D9">
            <w:pPr>
              <w:jc w:val="both"/>
              <w:rPr>
                <w:sz w:val="20"/>
                <w:lang w:val="en-CA"/>
              </w:rPr>
            </w:pPr>
          </w:p>
        </w:tc>
      </w:tr>
    </w:tbl>
    <w:p w:rsidR="003158D9" w:rsidRPr="00CD6FBE" w:rsidRDefault="003158D9" w:rsidP="003158D9">
      <w:pPr>
        <w:jc w:val="both"/>
        <w:rPr>
          <w:sz w:val="20"/>
          <w:lang w:val="en-CA"/>
        </w:rPr>
      </w:pPr>
    </w:p>
    <w:p w:rsidR="003158D9" w:rsidRPr="00CD6FBE" w:rsidRDefault="002E268D" w:rsidP="003158D9">
      <w:pPr>
        <w:jc w:val="both"/>
        <w:rPr>
          <w:sz w:val="20"/>
          <w:lang w:val="en-CA"/>
        </w:rPr>
      </w:pPr>
      <w:r>
        <w:rPr>
          <w:sz w:val="20"/>
        </w:rPr>
        <w:pict>
          <v:rect id="_x0000_i1035" style="width:2in;height:1pt" o:hrpct="0" o:hralign="center" o:hrstd="t" o:hrnoshade="t" o:hr="t" fillcolor="black [3213]" stroked="f"/>
        </w:pict>
      </w:r>
    </w:p>
    <w:p w:rsidR="003158D9" w:rsidRPr="00CD6FBE" w:rsidRDefault="003158D9" w:rsidP="003158D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58D9" w:rsidRPr="00CD6FBE" w:rsidTr="003158D9">
        <w:tc>
          <w:tcPr>
            <w:tcW w:w="543" w:type="pct"/>
          </w:tcPr>
          <w:p w:rsidR="003158D9" w:rsidRPr="00CD6FBE" w:rsidRDefault="003158D9" w:rsidP="003158D9">
            <w:pPr>
              <w:jc w:val="both"/>
              <w:rPr>
                <w:sz w:val="20"/>
              </w:rPr>
            </w:pPr>
            <w:r w:rsidRPr="00CD6FBE">
              <w:rPr>
                <w:rStyle w:val="SCCFileNumberChar"/>
                <w:sz w:val="20"/>
                <w:szCs w:val="20"/>
              </w:rPr>
              <w:t>39939</w:t>
            </w:r>
          </w:p>
        </w:tc>
        <w:tc>
          <w:tcPr>
            <w:tcW w:w="4457" w:type="pct"/>
            <w:gridSpan w:val="3"/>
          </w:tcPr>
          <w:p w:rsidR="003158D9" w:rsidRPr="00CD6FBE" w:rsidRDefault="003158D9" w:rsidP="003158D9">
            <w:pPr>
              <w:pStyle w:val="SCCLsocParty"/>
              <w:jc w:val="both"/>
              <w:rPr>
                <w:b/>
                <w:sz w:val="20"/>
                <w:szCs w:val="20"/>
              </w:rPr>
            </w:pPr>
            <w:r w:rsidRPr="00CD6FBE">
              <w:rPr>
                <w:b/>
                <w:sz w:val="20"/>
                <w:szCs w:val="20"/>
              </w:rPr>
              <w:t>Sa Majesté la Reine c. Raymond Drolet</w:t>
            </w:r>
          </w:p>
          <w:p w:rsidR="003158D9" w:rsidRPr="00CD6FBE" w:rsidRDefault="003158D9" w:rsidP="003158D9">
            <w:pPr>
              <w:jc w:val="both"/>
              <w:rPr>
                <w:sz w:val="20"/>
              </w:rPr>
            </w:pPr>
            <w:r w:rsidRPr="00CD6FBE">
              <w:rPr>
                <w:sz w:val="20"/>
              </w:rPr>
              <w:t>(Qc) (Criminelle) (Autorisation)</w:t>
            </w:r>
          </w:p>
        </w:tc>
      </w:tr>
      <w:tr w:rsidR="003158D9" w:rsidRPr="002E268D" w:rsidTr="003158D9">
        <w:tc>
          <w:tcPr>
            <w:tcW w:w="5000" w:type="pct"/>
            <w:gridSpan w:val="4"/>
          </w:tcPr>
          <w:p w:rsidR="003158D9" w:rsidRPr="00CD6FBE" w:rsidRDefault="003158D9" w:rsidP="003158D9">
            <w:pPr>
              <w:pStyle w:val="SCCBanSummary"/>
              <w:rPr>
                <w:sz w:val="20"/>
                <w:szCs w:val="20"/>
                <w:lang w:val="fr-CA"/>
              </w:rPr>
            </w:pPr>
            <w:r w:rsidRPr="00CD6FBE">
              <w:rPr>
                <w:smallCaps w:val="0"/>
                <w:sz w:val="20"/>
                <w:szCs w:val="20"/>
                <w:lang w:val="fr-CA"/>
              </w:rPr>
              <w:t xml:space="preserve">Droit criminel — </w:t>
            </w:r>
            <w:r w:rsidRPr="00CD6FBE">
              <w:rPr>
                <w:i/>
                <w:smallCaps w:val="0"/>
                <w:sz w:val="20"/>
                <w:szCs w:val="20"/>
                <w:lang w:val="fr-CA"/>
              </w:rPr>
              <w:t>Charte des droits</w:t>
            </w:r>
            <w:r w:rsidRPr="00CD6FBE">
              <w:rPr>
                <w:smallCaps w:val="0"/>
                <w:sz w:val="20"/>
                <w:szCs w:val="20"/>
                <w:lang w:val="fr-CA"/>
              </w:rPr>
              <w:t xml:space="preserve"> — Droit à l’assistance d’un avocat — Volet mise en application — Défaut ou refus de fournir un échantillon d’haleine dans un appareil de détection approuvé — La Cour d’appel a</w:t>
            </w:r>
            <w:r w:rsidRPr="00CD6FBE">
              <w:rPr>
                <w:smallCaps w:val="0"/>
                <w:sz w:val="20"/>
                <w:szCs w:val="20"/>
                <w:lang w:val="fr-CA"/>
              </w:rPr>
              <w:noBreakHyphen/>
              <w:t>t</w:t>
            </w:r>
            <w:r w:rsidRPr="00CD6FBE">
              <w:rPr>
                <w:smallCaps w:val="0"/>
                <w:sz w:val="20"/>
                <w:szCs w:val="20"/>
                <w:lang w:val="fr-CA"/>
              </w:rPr>
              <w:noBreakHyphen/>
              <w:t xml:space="preserve">elle erré en droit dans son analyse du volet de « mise en application » du droit à l’avocat à l’égard d’une infraction de refus d’obtempérer à un ordre prévu au </w:t>
            </w:r>
            <w:proofErr w:type="spellStart"/>
            <w:r w:rsidRPr="00CD6FBE">
              <w:rPr>
                <w:smallCaps w:val="0"/>
                <w:sz w:val="20"/>
                <w:szCs w:val="20"/>
                <w:lang w:val="fr-CA"/>
              </w:rPr>
              <w:t>par</w:t>
            </w:r>
            <w:proofErr w:type="spellEnd"/>
            <w:r w:rsidRPr="00CD6FBE">
              <w:rPr>
                <w:smallCaps w:val="0"/>
                <w:sz w:val="20"/>
                <w:szCs w:val="20"/>
                <w:lang w:val="fr-CA"/>
              </w:rPr>
              <w:t xml:space="preserve">. 254(3) du </w:t>
            </w:r>
            <w:r w:rsidRPr="00CD6FBE">
              <w:rPr>
                <w:i/>
                <w:smallCaps w:val="0"/>
                <w:sz w:val="20"/>
                <w:szCs w:val="20"/>
                <w:lang w:val="fr-CA"/>
              </w:rPr>
              <w:t>Code criminel</w:t>
            </w:r>
            <w:r w:rsidRPr="00CD6FBE">
              <w:rPr>
                <w:smallCaps w:val="0"/>
                <w:sz w:val="20"/>
                <w:szCs w:val="20"/>
                <w:lang w:val="fr-CA"/>
              </w:rPr>
              <w:t>, L.R.C. 1985, c. C</w:t>
            </w:r>
            <w:r w:rsidRPr="00CD6FBE">
              <w:rPr>
                <w:smallCaps w:val="0"/>
                <w:sz w:val="20"/>
                <w:szCs w:val="20"/>
                <w:lang w:val="fr-CA"/>
              </w:rPr>
              <w:noBreakHyphen/>
              <w:t>46? — Les scénarios décrits par la Cour d’appel, lesquels devraient encadrer la conduite policière dans le cas d’un ordre fondé sur le par. 254(3) sont</w:t>
            </w:r>
            <w:r w:rsidRPr="00CD6FBE">
              <w:rPr>
                <w:smallCaps w:val="0"/>
                <w:sz w:val="20"/>
                <w:szCs w:val="20"/>
                <w:lang w:val="fr-CA"/>
              </w:rPr>
              <w:noBreakHyphen/>
              <w:t>ils erronés en droit?</w:t>
            </w:r>
          </w:p>
        </w:tc>
      </w:tr>
      <w:tr w:rsidR="003158D9" w:rsidRPr="002E268D" w:rsidTr="003158D9">
        <w:tc>
          <w:tcPr>
            <w:tcW w:w="5000" w:type="pct"/>
            <w:gridSpan w:val="4"/>
          </w:tcPr>
          <w:p w:rsidR="003158D9" w:rsidRPr="00CD6FBE" w:rsidRDefault="003158D9" w:rsidP="003158D9">
            <w:pPr>
              <w:jc w:val="both"/>
              <w:rPr>
                <w:sz w:val="20"/>
                <w:lang w:val="fr-CA"/>
              </w:rPr>
            </w:pPr>
          </w:p>
        </w:tc>
      </w:tr>
      <w:tr w:rsidR="003158D9" w:rsidRPr="002E268D" w:rsidTr="003158D9">
        <w:tc>
          <w:tcPr>
            <w:tcW w:w="5000" w:type="pct"/>
            <w:gridSpan w:val="4"/>
          </w:tcPr>
          <w:p w:rsidR="003158D9" w:rsidRPr="00CD6FBE" w:rsidRDefault="003158D9" w:rsidP="003158D9">
            <w:pPr>
              <w:tabs>
                <w:tab w:val="left" w:pos="1030"/>
              </w:tabs>
              <w:jc w:val="both"/>
              <w:rPr>
                <w:sz w:val="20"/>
                <w:lang w:val="fr-CA"/>
              </w:rPr>
            </w:pPr>
            <w:r w:rsidRPr="00CD6FBE">
              <w:rPr>
                <w:sz w:val="20"/>
                <w:lang w:val="fr-CA"/>
              </w:rPr>
              <w:t xml:space="preserve">Un restaurant appelle des policiers pour les aviser qu’un client en état d’ébriété quitte avec son véhicule. Deux policiers retrouvent l’intimé, Raymond Drolet, à bord du véhicule en marche et le mettent en état d’arrestation. L’intimé est informé de ses droits et confirme qu’il désire consulter un avocat. Pour des raisons de sécurité, notamment, un des policiers lui indique qu’il pourra le faire </w:t>
            </w:r>
            <w:r w:rsidRPr="00CD6FBE">
              <w:rPr>
                <w:iCs/>
                <w:sz w:val="20"/>
                <w:lang w:val="fr-CA"/>
              </w:rPr>
              <w:t>dès qu’ils vont être</w:t>
            </w:r>
            <w:r w:rsidRPr="00CD6FBE">
              <w:rPr>
                <w:i/>
                <w:iCs/>
                <w:sz w:val="20"/>
                <w:lang w:val="fr-CA"/>
              </w:rPr>
              <w:t xml:space="preserve"> </w:t>
            </w:r>
            <w:r w:rsidRPr="00CD6FBE">
              <w:rPr>
                <w:iCs/>
                <w:sz w:val="20"/>
                <w:lang w:val="fr-CA"/>
              </w:rPr>
              <w:t>capables</w:t>
            </w:r>
            <w:r w:rsidRPr="00CD6FBE">
              <w:rPr>
                <w:sz w:val="20"/>
                <w:lang w:val="fr-CA"/>
              </w:rPr>
              <w:t xml:space="preserve"> et lui donne l’ordre de le suivre au poste de police pour qu’il fournisse un échantillon d’haleine. L’intimé refuse catégoriquement. Considérant ce refus, l’intimé est libéré sous une promesse de comparaitre. </w:t>
            </w:r>
          </w:p>
          <w:p w:rsidR="003158D9" w:rsidRPr="00CD6FBE" w:rsidRDefault="003158D9" w:rsidP="003158D9">
            <w:pPr>
              <w:tabs>
                <w:tab w:val="left" w:pos="1030"/>
              </w:tabs>
              <w:jc w:val="both"/>
              <w:rPr>
                <w:sz w:val="20"/>
                <w:lang w:val="fr-CA"/>
              </w:rPr>
            </w:pPr>
          </w:p>
          <w:p w:rsidR="003158D9" w:rsidRPr="00CD6FBE" w:rsidRDefault="003158D9" w:rsidP="003158D9">
            <w:pPr>
              <w:jc w:val="both"/>
              <w:rPr>
                <w:sz w:val="20"/>
                <w:lang w:val="fr-CA"/>
              </w:rPr>
            </w:pPr>
            <w:r w:rsidRPr="00CD6FBE">
              <w:rPr>
                <w:sz w:val="20"/>
                <w:lang w:val="fr-CA"/>
              </w:rPr>
              <w:t xml:space="preserve">La Cour municipale rejette la requête de l’intimé en exclusion de la preuve en concluant à l’absence de violation du droit à l’assistance d’un avocat prévu à l’art. 10b) de la </w:t>
            </w:r>
            <w:r w:rsidRPr="00CD6FBE">
              <w:rPr>
                <w:i/>
                <w:sz w:val="20"/>
                <w:lang w:val="fr-CA"/>
              </w:rPr>
              <w:t>Charte</w:t>
            </w:r>
            <w:r w:rsidRPr="00CD6FBE">
              <w:rPr>
                <w:sz w:val="20"/>
                <w:lang w:val="fr-CA"/>
              </w:rPr>
              <w:t xml:space="preserve">. Elle déclare l’intimé coupable d’avoir fait défaut d’obtempérer à un ordre donné par un agent de la paix, soit de fournir un échantillon d’haleine, au terme de l’art. 254 du </w:t>
            </w:r>
            <w:r w:rsidRPr="00CD6FBE">
              <w:rPr>
                <w:i/>
                <w:sz w:val="20"/>
                <w:lang w:val="fr-CA"/>
              </w:rPr>
              <w:t>Code criminel</w:t>
            </w:r>
            <w:r w:rsidRPr="00CD6FBE">
              <w:rPr>
                <w:sz w:val="20"/>
                <w:lang w:val="fr-CA"/>
              </w:rPr>
              <w:t xml:space="preserve">. La Cour supérieure rejette l’appel de l’intimé concluant qu’il n’y a pas matière à intervenir. La Cour d’appel accorde la requête pour permission d’appeler sur deux moyens d’appel, accueille l’appel, infirme les jugements de la Cour supérieure et de la Cour municipale, accueille la requête en exclusion de la preuve, exclut la preuve et acquitte M. Drolet. </w:t>
            </w:r>
          </w:p>
          <w:p w:rsidR="003158D9" w:rsidRPr="00CD6FBE" w:rsidRDefault="003158D9" w:rsidP="003158D9">
            <w:pPr>
              <w:jc w:val="both"/>
              <w:rPr>
                <w:sz w:val="20"/>
                <w:lang w:val="fr-CA"/>
              </w:rPr>
            </w:pPr>
          </w:p>
        </w:tc>
      </w:tr>
      <w:tr w:rsidR="003158D9" w:rsidRPr="002E268D" w:rsidTr="003158D9">
        <w:tc>
          <w:tcPr>
            <w:tcW w:w="2427" w:type="pct"/>
            <w:gridSpan w:val="2"/>
          </w:tcPr>
          <w:p w:rsidR="003158D9" w:rsidRPr="00CD6FBE" w:rsidRDefault="003158D9" w:rsidP="003158D9">
            <w:pPr>
              <w:jc w:val="both"/>
              <w:rPr>
                <w:sz w:val="20"/>
                <w:lang w:val="fr-CA"/>
              </w:rPr>
            </w:pPr>
            <w:r w:rsidRPr="00CD6FBE">
              <w:rPr>
                <w:sz w:val="20"/>
                <w:lang w:val="fr-CA"/>
              </w:rPr>
              <w:lastRenderedPageBreak/>
              <w:t>Le 9 novembre 2017</w:t>
            </w:r>
          </w:p>
          <w:p w:rsidR="003158D9" w:rsidRPr="00CD6FBE" w:rsidRDefault="003158D9" w:rsidP="003158D9">
            <w:pPr>
              <w:jc w:val="both"/>
              <w:rPr>
                <w:sz w:val="20"/>
                <w:lang w:val="fr-CA"/>
              </w:rPr>
            </w:pPr>
            <w:r w:rsidRPr="00CD6FBE">
              <w:rPr>
                <w:sz w:val="20"/>
                <w:lang w:val="fr-CA"/>
              </w:rPr>
              <w:t>Cour municipale du Québec</w:t>
            </w:r>
          </w:p>
          <w:p w:rsidR="003158D9" w:rsidRPr="00CD6FBE" w:rsidRDefault="003158D9" w:rsidP="003158D9">
            <w:pPr>
              <w:jc w:val="both"/>
              <w:rPr>
                <w:sz w:val="20"/>
              </w:rPr>
            </w:pPr>
            <w:r w:rsidRPr="00CD6FBE">
              <w:rPr>
                <w:sz w:val="20"/>
              </w:rPr>
              <w:t>(Le juge Vachon)</w:t>
            </w:r>
          </w:p>
          <w:p w:rsidR="003158D9" w:rsidRPr="00CD6FBE" w:rsidRDefault="003158D9" w:rsidP="003158D9">
            <w:pPr>
              <w:jc w:val="both"/>
              <w:rPr>
                <w:sz w:val="20"/>
              </w:rPr>
            </w:pPr>
          </w:p>
        </w:tc>
        <w:tc>
          <w:tcPr>
            <w:tcW w:w="243" w:type="pct"/>
          </w:tcPr>
          <w:p w:rsidR="003158D9" w:rsidRPr="00CD6FBE" w:rsidRDefault="003158D9" w:rsidP="003158D9">
            <w:pPr>
              <w:jc w:val="both"/>
              <w:rPr>
                <w:sz w:val="20"/>
              </w:rPr>
            </w:pPr>
          </w:p>
        </w:tc>
        <w:tc>
          <w:tcPr>
            <w:tcW w:w="2330" w:type="pct"/>
          </w:tcPr>
          <w:p w:rsidR="003158D9" w:rsidRPr="00CD6FBE" w:rsidRDefault="003158D9" w:rsidP="003158D9">
            <w:pPr>
              <w:jc w:val="both"/>
              <w:rPr>
                <w:sz w:val="20"/>
                <w:lang w:val="fr-CA"/>
              </w:rPr>
            </w:pPr>
            <w:r w:rsidRPr="00CD6FBE">
              <w:rPr>
                <w:sz w:val="20"/>
                <w:lang w:val="fr-CA"/>
              </w:rPr>
              <w:t xml:space="preserve">Déclaration de culpabilité pour avoir fait défaut d’obtempérer à un ordre donné par un agent de la paix au terme de l’art. 254 du </w:t>
            </w:r>
            <w:r w:rsidRPr="00CD6FBE">
              <w:rPr>
                <w:i/>
                <w:sz w:val="20"/>
                <w:lang w:val="fr-CA"/>
              </w:rPr>
              <w:t>Code criminel</w:t>
            </w:r>
            <w:r w:rsidRPr="00CD6FBE">
              <w:rPr>
                <w:sz w:val="20"/>
                <w:lang w:val="fr-CA"/>
              </w:rPr>
              <w:t xml:space="preserve"> prononcée </w:t>
            </w:r>
          </w:p>
        </w:tc>
      </w:tr>
      <w:tr w:rsidR="003158D9" w:rsidRPr="00CD6FBE" w:rsidTr="003158D9">
        <w:tc>
          <w:tcPr>
            <w:tcW w:w="2427" w:type="pct"/>
            <w:gridSpan w:val="2"/>
          </w:tcPr>
          <w:p w:rsidR="003158D9" w:rsidRPr="00CD6FBE" w:rsidRDefault="003158D9" w:rsidP="003158D9">
            <w:pPr>
              <w:jc w:val="both"/>
              <w:rPr>
                <w:sz w:val="20"/>
                <w:lang w:val="fr-CA"/>
              </w:rPr>
            </w:pPr>
            <w:r w:rsidRPr="00CD6FBE">
              <w:rPr>
                <w:sz w:val="20"/>
                <w:lang w:val="fr-CA"/>
              </w:rPr>
              <w:t>Le 30 novembre 2018</w:t>
            </w:r>
          </w:p>
          <w:p w:rsidR="003158D9" w:rsidRPr="00CD6FBE" w:rsidRDefault="003158D9" w:rsidP="003158D9">
            <w:pPr>
              <w:jc w:val="both"/>
              <w:rPr>
                <w:sz w:val="20"/>
                <w:lang w:val="fr-CA"/>
              </w:rPr>
            </w:pPr>
            <w:r w:rsidRPr="00CD6FBE">
              <w:rPr>
                <w:sz w:val="20"/>
                <w:lang w:val="fr-CA"/>
              </w:rPr>
              <w:t>Cour supérieure du Québec</w:t>
            </w:r>
          </w:p>
          <w:p w:rsidR="003158D9" w:rsidRPr="00CD6FBE" w:rsidRDefault="003158D9" w:rsidP="003158D9">
            <w:pPr>
              <w:jc w:val="both"/>
              <w:rPr>
                <w:sz w:val="20"/>
              </w:rPr>
            </w:pPr>
            <w:r w:rsidRPr="00CD6FBE">
              <w:rPr>
                <w:sz w:val="20"/>
              </w:rPr>
              <w:t>(Le juge Francoeur)</w:t>
            </w:r>
          </w:p>
          <w:p w:rsidR="003158D9" w:rsidRPr="00CD6FBE" w:rsidRDefault="002E268D" w:rsidP="003158D9">
            <w:pPr>
              <w:jc w:val="both"/>
              <w:rPr>
                <w:rStyle w:val="Hyperlink"/>
                <w:sz w:val="20"/>
              </w:rPr>
            </w:pPr>
            <w:hyperlink r:id="rId34" w:history="1">
              <w:r w:rsidR="003158D9" w:rsidRPr="00CD6FBE">
                <w:rPr>
                  <w:rStyle w:val="Hyperlink"/>
                  <w:sz w:val="20"/>
                </w:rPr>
                <w:t>2018 QCCS 5761</w:t>
              </w:r>
            </w:hyperlink>
          </w:p>
          <w:p w:rsidR="003158D9" w:rsidRPr="00CD6FBE" w:rsidRDefault="003158D9" w:rsidP="003158D9">
            <w:pPr>
              <w:jc w:val="both"/>
              <w:rPr>
                <w:sz w:val="20"/>
              </w:rPr>
            </w:pPr>
          </w:p>
        </w:tc>
        <w:tc>
          <w:tcPr>
            <w:tcW w:w="243" w:type="pct"/>
          </w:tcPr>
          <w:p w:rsidR="003158D9" w:rsidRPr="00CD6FBE" w:rsidRDefault="003158D9" w:rsidP="003158D9">
            <w:pPr>
              <w:jc w:val="both"/>
              <w:rPr>
                <w:sz w:val="20"/>
              </w:rPr>
            </w:pPr>
          </w:p>
        </w:tc>
        <w:tc>
          <w:tcPr>
            <w:tcW w:w="2330" w:type="pct"/>
          </w:tcPr>
          <w:p w:rsidR="003158D9" w:rsidRPr="00CD6FBE" w:rsidRDefault="003158D9" w:rsidP="003158D9">
            <w:pPr>
              <w:jc w:val="both"/>
              <w:rPr>
                <w:sz w:val="20"/>
              </w:rPr>
            </w:pPr>
            <w:r w:rsidRPr="00CD6FBE">
              <w:rPr>
                <w:sz w:val="20"/>
              </w:rPr>
              <w:t>Appel rejeté</w:t>
            </w:r>
          </w:p>
          <w:p w:rsidR="003158D9" w:rsidRPr="00CD6FBE" w:rsidRDefault="003158D9" w:rsidP="003158D9">
            <w:pPr>
              <w:jc w:val="both"/>
              <w:rPr>
                <w:sz w:val="20"/>
              </w:rPr>
            </w:pPr>
          </w:p>
        </w:tc>
      </w:tr>
      <w:tr w:rsidR="003158D9" w:rsidRPr="002E268D" w:rsidTr="003158D9">
        <w:tc>
          <w:tcPr>
            <w:tcW w:w="2427" w:type="pct"/>
            <w:gridSpan w:val="2"/>
          </w:tcPr>
          <w:p w:rsidR="003158D9" w:rsidRPr="00CD6FBE" w:rsidRDefault="003158D9" w:rsidP="003158D9">
            <w:pPr>
              <w:jc w:val="both"/>
              <w:rPr>
                <w:sz w:val="20"/>
                <w:lang w:val="fr-CA"/>
              </w:rPr>
            </w:pPr>
            <w:r w:rsidRPr="00CD6FBE">
              <w:rPr>
                <w:sz w:val="20"/>
                <w:lang w:val="fr-CA"/>
              </w:rPr>
              <w:t>Le 27 septembre 2021</w:t>
            </w:r>
          </w:p>
          <w:p w:rsidR="003158D9" w:rsidRPr="00CD6FBE" w:rsidRDefault="003158D9" w:rsidP="003158D9">
            <w:pPr>
              <w:jc w:val="both"/>
              <w:rPr>
                <w:sz w:val="20"/>
                <w:lang w:val="fr-CA"/>
              </w:rPr>
            </w:pPr>
            <w:r w:rsidRPr="00CD6FBE">
              <w:rPr>
                <w:sz w:val="20"/>
                <w:lang w:val="fr-CA"/>
              </w:rPr>
              <w:t>Cour d’appel du Québec (Québec)</w:t>
            </w:r>
          </w:p>
          <w:p w:rsidR="003158D9" w:rsidRPr="00CD6FBE" w:rsidRDefault="003158D9" w:rsidP="003158D9">
            <w:pPr>
              <w:jc w:val="both"/>
              <w:rPr>
                <w:sz w:val="20"/>
                <w:lang w:val="fr-CA"/>
              </w:rPr>
            </w:pPr>
            <w:r w:rsidRPr="00CD6FBE">
              <w:rPr>
                <w:sz w:val="20"/>
                <w:lang w:val="fr-CA"/>
              </w:rPr>
              <w:t>(Les juges Gagné, Hamilton et Beaupré)</w:t>
            </w:r>
          </w:p>
          <w:p w:rsidR="003158D9" w:rsidRPr="00CD6FBE" w:rsidRDefault="002E268D" w:rsidP="003158D9">
            <w:pPr>
              <w:jc w:val="both"/>
              <w:rPr>
                <w:rStyle w:val="Hyperlink"/>
                <w:sz w:val="20"/>
              </w:rPr>
            </w:pPr>
            <w:hyperlink r:id="rId35" w:history="1">
              <w:r w:rsidR="003158D9" w:rsidRPr="00CD6FBE">
                <w:rPr>
                  <w:rStyle w:val="Hyperlink"/>
                  <w:sz w:val="20"/>
                </w:rPr>
                <w:t>2021 QCCA 1421</w:t>
              </w:r>
            </w:hyperlink>
          </w:p>
          <w:p w:rsidR="003158D9" w:rsidRPr="00CD6FBE" w:rsidRDefault="003158D9" w:rsidP="003158D9">
            <w:pPr>
              <w:jc w:val="both"/>
              <w:rPr>
                <w:sz w:val="20"/>
              </w:rPr>
            </w:pPr>
          </w:p>
        </w:tc>
        <w:tc>
          <w:tcPr>
            <w:tcW w:w="243" w:type="pct"/>
          </w:tcPr>
          <w:p w:rsidR="003158D9" w:rsidRPr="00CD6FBE" w:rsidRDefault="003158D9" w:rsidP="003158D9">
            <w:pPr>
              <w:jc w:val="both"/>
              <w:rPr>
                <w:sz w:val="20"/>
              </w:rPr>
            </w:pPr>
          </w:p>
        </w:tc>
        <w:tc>
          <w:tcPr>
            <w:tcW w:w="2330" w:type="pct"/>
          </w:tcPr>
          <w:p w:rsidR="003158D9" w:rsidRPr="00CD6FBE" w:rsidRDefault="003158D9" w:rsidP="003158D9">
            <w:pPr>
              <w:jc w:val="both"/>
              <w:rPr>
                <w:sz w:val="20"/>
                <w:lang w:val="fr-CA"/>
              </w:rPr>
            </w:pPr>
            <w:r w:rsidRPr="00CD6FBE">
              <w:rPr>
                <w:sz w:val="20"/>
                <w:lang w:val="fr-CA"/>
              </w:rPr>
              <w:t>Appel accueilli; jugements de la Cour supérieure et de la Cour municipale infirmés; requête en exclusion de la preuve accueillie; acquittement prononcé</w:t>
            </w:r>
          </w:p>
          <w:p w:rsidR="003158D9" w:rsidRPr="00CD6FBE" w:rsidRDefault="003158D9" w:rsidP="003158D9">
            <w:pPr>
              <w:jc w:val="both"/>
              <w:rPr>
                <w:sz w:val="20"/>
                <w:lang w:val="fr-CA"/>
              </w:rPr>
            </w:pPr>
          </w:p>
        </w:tc>
      </w:tr>
      <w:tr w:rsidR="003158D9" w:rsidRPr="00CD6FBE" w:rsidTr="003158D9">
        <w:tc>
          <w:tcPr>
            <w:tcW w:w="2427" w:type="pct"/>
            <w:gridSpan w:val="2"/>
          </w:tcPr>
          <w:p w:rsidR="003158D9" w:rsidRPr="00CD6FBE" w:rsidRDefault="003158D9" w:rsidP="003158D9">
            <w:pPr>
              <w:jc w:val="both"/>
              <w:rPr>
                <w:sz w:val="20"/>
                <w:lang w:val="fr-CA"/>
              </w:rPr>
            </w:pPr>
            <w:r w:rsidRPr="00CD6FBE">
              <w:rPr>
                <w:sz w:val="20"/>
                <w:lang w:val="fr-CA"/>
              </w:rPr>
              <w:t>Le 23 novembre 2021</w:t>
            </w:r>
          </w:p>
          <w:p w:rsidR="003158D9" w:rsidRPr="00CD6FBE" w:rsidRDefault="003158D9" w:rsidP="003158D9">
            <w:pPr>
              <w:jc w:val="both"/>
              <w:rPr>
                <w:sz w:val="20"/>
                <w:lang w:val="fr-CA"/>
              </w:rPr>
            </w:pPr>
            <w:r w:rsidRPr="00CD6FBE">
              <w:rPr>
                <w:sz w:val="20"/>
                <w:lang w:val="fr-CA"/>
              </w:rPr>
              <w:t>Cour suprême du Canada</w:t>
            </w:r>
          </w:p>
        </w:tc>
        <w:tc>
          <w:tcPr>
            <w:tcW w:w="243" w:type="pct"/>
          </w:tcPr>
          <w:p w:rsidR="003158D9" w:rsidRPr="00CD6FBE" w:rsidRDefault="003158D9" w:rsidP="003158D9">
            <w:pPr>
              <w:jc w:val="both"/>
              <w:rPr>
                <w:sz w:val="20"/>
                <w:lang w:val="fr-CA"/>
              </w:rPr>
            </w:pPr>
          </w:p>
        </w:tc>
        <w:tc>
          <w:tcPr>
            <w:tcW w:w="2330" w:type="pct"/>
          </w:tcPr>
          <w:p w:rsidR="003158D9" w:rsidRPr="00CD6FBE" w:rsidRDefault="003158D9" w:rsidP="003158D9">
            <w:pPr>
              <w:jc w:val="both"/>
              <w:rPr>
                <w:sz w:val="20"/>
              </w:rPr>
            </w:pPr>
            <w:r w:rsidRPr="00CD6FBE">
              <w:rPr>
                <w:sz w:val="20"/>
              </w:rPr>
              <w:t>Demande d’autorisation d’appel déposée</w:t>
            </w:r>
          </w:p>
          <w:p w:rsidR="003158D9" w:rsidRPr="00CD6FBE" w:rsidRDefault="003158D9" w:rsidP="003158D9">
            <w:pPr>
              <w:jc w:val="both"/>
              <w:rPr>
                <w:sz w:val="20"/>
              </w:rPr>
            </w:pPr>
          </w:p>
        </w:tc>
      </w:tr>
    </w:tbl>
    <w:p w:rsidR="003158D9" w:rsidRPr="00CD6FBE" w:rsidRDefault="003158D9" w:rsidP="003158D9">
      <w:pPr>
        <w:jc w:val="both"/>
        <w:rPr>
          <w:sz w:val="20"/>
        </w:rPr>
      </w:pPr>
    </w:p>
    <w:p w:rsidR="0005324C" w:rsidRPr="00CD6FBE" w:rsidRDefault="002E268D" w:rsidP="003158D9">
      <w:pPr>
        <w:widowControl w:val="0"/>
        <w:jc w:val="both"/>
        <w:rPr>
          <w:sz w:val="20"/>
          <w:lang w:val="fr-CA"/>
        </w:rPr>
      </w:pPr>
      <w:r>
        <w:rPr>
          <w:sz w:val="20"/>
        </w:rPr>
        <w:pict>
          <v:rect id="_x0000_i1036" style="width:2in;height:1pt" o:hrpct="0" o:hralign="center" o:hrstd="t" o:hrnoshade="t" o:hr="t" fillcolor="black [3213]" stroked="f"/>
        </w:pict>
      </w:r>
    </w:p>
    <w:p w:rsidR="0005324C" w:rsidRPr="00CD6FBE" w:rsidRDefault="0005324C" w:rsidP="003158D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58D9" w:rsidRPr="00CD6FBE" w:rsidTr="003158D9">
        <w:tc>
          <w:tcPr>
            <w:tcW w:w="543" w:type="pct"/>
          </w:tcPr>
          <w:p w:rsidR="003158D9" w:rsidRPr="00CD6FBE" w:rsidRDefault="003158D9" w:rsidP="003158D9">
            <w:pPr>
              <w:jc w:val="both"/>
              <w:rPr>
                <w:sz w:val="20"/>
              </w:rPr>
            </w:pPr>
            <w:r w:rsidRPr="00CD6FBE">
              <w:rPr>
                <w:rStyle w:val="SCCFileNumberChar"/>
                <w:sz w:val="20"/>
                <w:szCs w:val="20"/>
              </w:rPr>
              <w:t>40067</w:t>
            </w:r>
          </w:p>
        </w:tc>
        <w:tc>
          <w:tcPr>
            <w:tcW w:w="4457" w:type="pct"/>
            <w:gridSpan w:val="3"/>
          </w:tcPr>
          <w:p w:rsidR="003158D9" w:rsidRPr="00CD6FBE" w:rsidRDefault="003158D9" w:rsidP="003158D9">
            <w:pPr>
              <w:pStyle w:val="SCCLsocParty"/>
              <w:jc w:val="both"/>
              <w:rPr>
                <w:b/>
                <w:sz w:val="20"/>
                <w:szCs w:val="20"/>
                <w:lang w:val="en-US"/>
              </w:rPr>
            </w:pPr>
            <w:r w:rsidRPr="00CD6FBE">
              <w:rPr>
                <w:b/>
                <w:sz w:val="20"/>
                <w:szCs w:val="20"/>
                <w:lang w:val="en-US"/>
              </w:rPr>
              <w:t>Kurk Joshua MacKay v. Her Majesty the Queen</w:t>
            </w:r>
          </w:p>
          <w:p w:rsidR="003158D9" w:rsidRPr="00CD6FBE" w:rsidRDefault="003158D9" w:rsidP="003158D9">
            <w:pPr>
              <w:jc w:val="both"/>
              <w:rPr>
                <w:sz w:val="20"/>
              </w:rPr>
            </w:pPr>
            <w:r w:rsidRPr="00CD6FBE">
              <w:rPr>
                <w:sz w:val="20"/>
              </w:rPr>
              <w:t>(B.C.) (Criminal) (By Leave)</w:t>
            </w:r>
          </w:p>
        </w:tc>
      </w:tr>
      <w:tr w:rsidR="003158D9" w:rsidRPr="00CD6FBE" w:rsidTr="003158D9">
        <w:tc>
          <w:tcPr>
            <w:tcW w:w="5000" w:type="pct"/>
            <w:gridSpan w:val="4"/>
          </w:tcPr>
          <w:p w:rsidR="003158D9" w:rsidRPr="00CD6FBE" w:rsidRDefault="003158D9" w:rsidP="003158D9">
            <w:pPr>
              <w:pStyle w:val="SCCBanSummary"/>
              <w:rPr>
                <w:sz w:val="20"/>
                <w:szCs w:val="20"/>
              </w:rPr>
            </w:pPr>
            <w:r w:rsidRPr="00CD6FBE">
              <w:rPr>
                <w:sz w:val="20"/>
                <w:szCs w:val="20"/>
              </w:rPr>
              <w:t>(Publication ban in case)</w:t>
            </w:r>
          </w:p>
          <w:p w:rsidR="003158D9" w:rsidRPr="00CD6FBE" w:rsidRDefault="003158D9" w:rsidP="003158D9">
            <w:pPr>
              <w:jc w:val="both"/>
              <w:rPr>
                <w:sz w:val="20"/>
              </w:rPr>
            </w:pPr>
          </w:p>
        </w:tc>
      </w:tr>
      <w:tr w:rsidR="003158D9" w:rsidRPr="00CD6FBE" w:rsidTr="003158D9">
        <w:tc>
          <w:tcPr>
            <w:tcW w:w="5000" w:type="pct"/>
            <w:gridSpan w:val="4"/>
          </w:tcPr>
          <w:p w:rsidR="003158D9" w:rsidRPr="00CD6FBE" w:rsidRDefault="003158D9" w:rsidP="003158D9">
            <w:pPr>
              <w:jc w:val="both"/>
              <w:rPr>
                <w:sz w:val="20"/>
              </w:rPr>
            </w:pPr>
            <w:r w:rsidRPr="00CD6FBE">
              <w:rPr>
                <w:sz w:val="20"/>
              </w:rPr>
              <w:t>Criminal law — Charge to jury — Evidence — Assessment — Whether the Court of Appeal erred in finding that the charge to the jury adequately protected the applicant from the risk of prejudice associated with a trial of two separate complainants on the same indictment — Whether the Court of Appeal erred in finding that there was “no realistic risk” that the jury would misuse the prior consistent statements of the complainants — Whether  the Court of Appeal erred in finding the charge to the jury concerning collusion and the motive to fabricate was entirely adequate and grounded in the law and the evidence.</w:t>
            </w:r>
          </w:p>
          <w:p w:rsidR="003158D9" w:rsidRPr="00CD6FBE" w:rsidRDefault="003158D9" w:rsidP="003158D9">
            <w:pPr>
              <w:jc w:val="both"/>
              <w:rPr>
                <w:sz w:val="20"/>
              </w:rPr>
            </w:pPr>
          </w:p>
        </w:tc>
      </w:tr>
      <w:tr w:rsidR="003158D9" w:rsidRPr="00CD6FBE" w:rsidTr="003158D9">
        <w:tc>
          <w:tcPr>
            <w:tcW w:w="5000" w:type="pct"/>
            <w:gridSpan w:val="4"/>
          </w:tcPr>
          <w:p w:rsidR="003158D9" w:rsidRPr="00CD6FBE" w:rsidRDefault="003158D9" w:rsidP="003158D9">
            <w:pPr>
              <w:pStyle w:val="scjnormal"/>
              <w:spacing w:before="0" w:beforeAutospacing="0" w:after="0" w:afterAutospacing="0"/>
              <w:jc w:val="both"/>
              <w:rPr>
                <w:iCs/>
                <w:color w:val="000000"/>
                <w:sz w:val="20"/>
                <w:szCs w:val="20"/>
              </w:rPr>
            </w:pPr>
            <w:r w:rsidRPr="00CD6FBE">
              <w:rPr>
                <w:color w:val="000000"/>
                <w:sz w:val="20"/>
                <w:szCs w:val="20"/>
              </w:rPr>
              <w:t>The applicant and his wife were foster parents for many years. In 2014, the applicant was charged with seven sexual offences involving three former foster children, R.C., N.L. and D.U. In 2017, the counts involving D.U. were severed and the Crown proceeded on a new four</w:t>
            </w:r>
            <w:r w:rsidRPr="00CD6FBE">
              <w:rPr>
                <w:color w:val="000000"/>
                <w:sz w:val="20"/>
                <w:szCs w:val="20"/>
              </w:rPr>
              <w:noBreakHyphen/>
              <w:t xml:space="preserve">count indictment alleging sexual assault and sexual touching of R.C. and N.L. </w:t>
            </w:r>
            <w:r w:rsidRPr="00CD6FBE">
              <w:rPr>
                <w:iCs/>
                <w:color w:val="000000"/>
                <w:sz w:val="20"/>
                <w:szCs w:val="20"/>
              </w:rPr>
              <w:t>After a jury trial, the applicant was convicted of two counts of sexual assault and two counts of sexual touching. The conviction appeal was dismissed.</w:t>
            </w:r>
          </w:p>
          <w:p w:rsidR="003158D9" w:rsidRPr="00CD6FBE" w:rsidRDefault="003158D9" w:rsidP="003158D9">
            <w:pPr>
              <w:jc w:val="both"/>
              <w:rPr>
                <w:sz w:val="20"/>
              </w:rPr>
            </w:pPr>
          </w:p>
        </w:tc>
      </w:tr>
      <w:tr w:rsidR="003158D9" w:rsidRPr="00CD6FBE" w:rsidTr="003158D9">
        <w:tc>
          <w:tcPr>
            <w:tcW w:w="2427" w:type="pct"/>
            <w:gridSpan w:val="2"/>
          </w:tcPr>
          <w:p w:rsidR="003158D9" w:rsidRPr="00CD6FBE" w:rsidRDefault="003158D9" w:rsidP="003158D9">
            <w:pPr>
              <w:jc w:val="both"/>
              <w:rPr>
                <w:sz w:val="20"/>
              </w:rPr>
            </w:pPr>
            <w:r w:rsidRPr="00CD6FBE">
              <w:rPr>
                <w:sz w:val="20"/>
              </w:rPr>
              <w:t>March 9, 2017</w:t>
            </w:r>
          </w:p>
          <w:p w:rsidR="003158D9" w:rsidRPr="00CD6FBE" w:rsidRDefault="003158D9" w:rsidP="003158D9">
            <w:pPr>
              <w:jc w:val="both"/>
              <w:rPr>
                <w:sz w:val="20"/>
              </w:rPr>
            </w:pPr>
            <w:r w:rsidRPr="00CD6FBE">
              <w:rPr>
                <w:sz w:val="20"/>
              </w:rPr>
              <w:t>Supreme Court of British Columbia</w:t>
            </w:r>
          </w:p>
          <w:p w:rsidR="003158D9" w:rsidRPr="00CD6FBE" w:rsidRDefault="003158D9" w:rsidP="003158D9">
            <w:pPr>
              <w:jc w:val="both"/>
              <w:rPr>
                <w:sz w:val="20"/>
              </w:rPr>
            </w:pPr>
            <w:r w:rsidRPr="00CD6FBE">
              <w:rPr>
                <w:sz w:val="20"/>
              </w:rPr>
              <w:t>(MacKenzie J.)</w:t>
            </w:r>
          </w:p>
          <w:p w:rsidR="003158D9" w:rsidRPr="00CD6FBE" w:rsidRDefault="003158D9" w:rsidP="003158D9">
            <w:pPr>
              <w:jc w:val="both"/>
              <w:rPr>
                <w:sz w:val="20"/>
              </w:rPr>
            </w:pPr>
          </w:p>
        </w:tc>
        <w:tc>
          <w:tcPr>
            <w:tcW w:w="243" w:type="pct"/>
          </w:tcPr>
          <w:p w:rsidR="003158D9" w:rsidRPr="00CD6FBE" w:rsidRDefault="003158D9" w:rsidP="003158D9">
            <w:pPr>
              <w:jc w:val="both"/>
              <w:rPr>
                <w:sz w:val="20"/>
              </w:rPr>
            </w:pPr>
          </w:p>
        </w:tc>
        <w:tc>
          <w:tcPr>
            <w:tcW w:w="2330" w:type="pct"/>
          </w:tcPr>
          <w:p w:rsidR="003158D9" w:rsidRPr="00CD6FBE" w:rsidRDefault="003158D9" w:rsidP="003158D9">
            <w:pPr>
              <w:jc w:val="both"/>
              <w:rPr>
                <w:sz w:val="20"/>
              </w:rPr>
            </w:pPr>
            <w:r w:rsidRPr="00CD6FBE">
              <w:rPr>
                <w:iCs/>
                <w:color w:val="000000"/>
                <w:sz w:val="20"/>
              </w:rPr>
              <w:t>Conviction entered: two counts of sexual assault and two counts of sexual touching</w:t>
            </w:r>
          </w:p>
          <w:p w:rsidR="003158D9" w:rsidRPr="00CD6FBE" w:rsidRDefault="003158D9" w:rsidP="003158D9">
            <w:pPr>
              <w:jc w:val="both"/>
              <w:rPr>
                <w:sz w:val="20"/>
              </w:rPr>
            </w:pPr>
          </w:p>
        </w:tc>
      </w:tr>
      <w:tr w:rsidR="003158D9" w:rsidRPr="00CD6FBE" w:rsidTr="003158D9">
        <w:tc>
          <w:tcPr>
            <w:tcW w:w="2427" w:type="pct"/>
            <w:gridSpan w:val="2"/>
          </w:tcPr>
          <w:p w:rsidR="003158D9" w:rsidRPr="00CD6FBE" w:rsidRDefault="003158D9" w:rsidP="003158D9">
            <w:pPr>
              <w:jc w:val="both"/>
              <w:rPr>
                <w:sz w:val="20"/>
              </w:rPr>
            </w:pPr>
            <w:r w:rsidRPr="00CD6FBE">
              <w:rPr>
                <w:sz w:val="20"/>
              </w:rPr>
              <w:t>November 29, 2021</w:t>
            </w:r>
          </w:p>
          <w:p w:rsidR="003158D9" w:rsidRPr="00CD6FBE" w:rsidRDefault="003158D9" w:rsidP="003158D9">
            <w:pPr>
              <w:jc w:val="both"/>
              <w:rPr>
                <w:sz w:val="20"/>
              </w:rPr>
            </w:pPr>
            <w:r w:rsidRPr="00CD6FBE">
              <w:rPr>
                <w:sz w:val="20"/>
              </w:rPr>
              <w:t xml:space="preserve">Court of Appeal for British Columbia </w:t>
            </w:r>
          </w:p>
          <w:p w:rsidR="003158D9" w:rsidRPr="00CD6FBE" w:rsidRDefault="003158D9" w:rsidP="003158D9">
            <w:pPr>
              <w:jc w:val="both"/>
              <w:rPr>
                <w:sz w:val="20"/>
              </w:rPr>
            </w:pPr>
            <w:r w:rsidRPr="00CD6FBE">
              <w:rPr>
                <w:sz w:val="20"/>
              </w:rPr>
              <w:t>(Vancouver)</w:t>
            </w:r>
          </w:p>
          <w:p w:rsidR="003158D9" w:rsidRPr="00CD6FBE" w:rsidRDefault="003158D9" w:rsidP="003158D9">
            <w:pPr>
              <w:jc w:val="both"/>
              <w:rPr>
                <w:sz w:val="20"/>
              </w:rPr>
            </w:pPr>
            <w:r w:rsidRPr="00CD6FBE">
              <w:rPr>
                <w:sz w:val="20"/>
              </w:rPr>
              <w:t>(Willcock, Dickson, Butler JJ.A.)</w:t>
            </w:r>
          </w:p>
          <w:p w:rsidR="003158D9" w:rsidRPr="00CD6FBE" w:rsidRDefault="003158D9" w:rsidP="003158D9">
            <w:pPr>
              <w:jc w:val="both"/>
              <w:rPr>
                <w:sz w:val="20"/>
              </w:rPr>
            </w:pPr>
            <w:r w:rsidRPr="00CD6FBE">
              <w:rPr>
                <w:sz w:val="20"/>
              </w:rPr>
              <w:t>CA44514;</w:t>
            </w:r>
            <w:hyperlink r:id="rId36" w:history="1">
              <w:r w:rsidRPr="00CD6FBE">
                <w:rPr>
                  <w:rStyle w:val="Hyperlink"/>
                  <w:sz w:val="20"/>
                </w:rPr>
                <w:t>2021 BCCA 446</w:t>
              </w:r>
            </w:hyperlink>
          </w:p>
          <w:p w:rsidR="003158D9" w:rsidRPr="00CD6FBE" w:rsidRDefault="003158D9" w:rsidP="003158D9">
            <w:pPr>
              <w:jc w:val="both"/>
              <w:rPr>
                <w:sz w:val="20"/>
              </w:rPr>
            </w:pPr>
          </w:p>
        </w:tc>
        <w:tc>
          <w:tcPr>
            <w:tcW w:w="243" w:type="pct"/>
          </w:tcPr>
          <w:p w:rsidR="003158D9" w:rsidRPr="00CD6FBE" w:rsidRDefault="003158D9" w:rsidP="003158D9">
            <w:pPr>
              <w:jc w:val="both"/>
              <w:rPr>
                <w:sz w:val="20"/>
              </w:rPr>
            </w:pPr>
          </w:p>
        </w:tc>
        <w:tc>
          <w:tcPr>
            <w:tcW w:w="2330" w:type="pct"/>
          </w:tcPr>
          <w:p w:rsidR="003158D9" w:rsidRPr="00CD6FBE" w:rsidRDefault="003158D9" w:rsidP="003158D9">
            <w:pPr>
              <w:jc w:val="both"/>
              <w:rPr>
                <w:sz w:val="20"/>
              </w:rPr>
            </w:pPr>
            <w:r w:rsidRPr="00CD6FBE">
              <w:rPr>
                <w:iCs/>
                <w:color w:val="000000"/>
                <w:sz w:val="20"/>
              </w:rPr>
              <w:t>Conviction appeal dismissed</w:t>
            </w:r>
          </w:p>
          <w:p w:rsidR="003158D9" w:rsidRPr="00CD6FBE" w:rsidRDefault="003158D9" w:rsidP="003158D9">
            <w:pPr>
              <w:jc w:val="both"/>
              <w:rPr>
                <w:sz w:val="20"/>
              </w:rPr>
            </w:pPr>
          </w:p>
        </w:tc>
      </w:tr>
      <w:tr w:rsidR="003158D9" w:rsidRPr="00CD6FBE" w:rsidTr="003158D9">
        <w:tc>
          <w:tcPr>
            <w:tcW w:w="2427" w:type="pct"/>
            <w:gridSpan w:val="2"/>
          </w:tcPr>
          <w:p w:rsidR="003158D9" w:rsidRPr="00CD6FBE" w:rsidRDefault="003158D9" w:rsidP="003158D9">
            <w:pPr>
              <w:jc w:val="both"/>
              <w:rPr>
                <w:sz w:val="20"/>
              </w:rPr>
            </w:pPr>
            <w:r w:rsidRPr="00CD6FBE">
              <w:rPr>
                <w:sz w:val="20"/>
              </w:rPr>
              <w:t>January 27, 2022</w:t>
            </w:r>
          </w:p>
          <w:p w:rsidR="003158D9" w:rsidRPr="00CD6FBE" w:rsidRDefault="003158D9" w:rsidP="003158D9">
            <w:pPr>
              <w:jc w:val="both"/>
              <w:rPr>
                <w:sz w:val="20"/>
              </w:rPr>
            </w:pPr>
            <w:r w:rsidRPr="00CD6FBE">
              <w:rPr>
                <w:sz w:val="20"/>
              </w:rPr>
              <w:t>Supreme Court of Canada</w:t>
            </w:r>
          </w:p>
          <w:p w:rsidR="003158D9" w:rsidRPr="00CD6FBE" w:rsidRDefault="003158D9" w:rsidP="003158D9">
            <w:pPr>
              <w:jc w:val="both"/>
              <w:rPr>
                <w:sz w:val="20"/>
              </w:rPr>
            </w:pPr>
          </w:p>
        </w:tc>
        <w:tc>
          <w:tcPr>
            <w:tcW w:w="243" w:type="pct"/>
          </w:tcPr>
          <w:p w:rsidR="003158D9" w:rsidRPr="00CD6FBE" w:rsidRDefault="003158D9" w:rsidP="003158D9">
            <w:pPr>
              <w:jc w:val="both"/>
              <w:rPr>
                <w:sz w:val="20"/>
              </w:rPr>
            </w:pPr>
          </w:p>
        </w:tc>
        <w:tc>
          <w:tcPr>
            <w:tcW w:w="2330" w:type="pct"/>
          </w:tcPr>
          <w:p w:rsidR="003158D9" w:rsidRPr="00CD6FBE" w:rsidRDefault="003158D9" w:rsidP="003158D9">
            <w:pPr>
              <w:jc w:val="both"/>
              <w:rPr>
                <w:sz w:val="20"/>
              </w:rPr>
            </w:pPr>
            <w:r w:rsidRPr="00CD6FBE">
              <w:rPr>
                <w:sz w:val="20"/>
              </w:rPr>
              <w:t>Application for leave to appeal filed</w:t>
            </w:r>
          </w:p>
          <w:p w:rsidR="003158D9" w:rsidRPr="00CD6FBE" w:rsidRDefault="003158D9" w:rsidP="003158D9">
            <w:pPr>
              <w:jc w:val="both"/>
              <w:rPr>
                <w:sz w:val="20"/>
              </w:rPr>
            </w:pPr>
          </w:p>
        </w:tc>
      </w:tr>
      <w:tr w:rsidR="003158D9" w:rsidRPr="00CD6FBE" w:rsidTr="003158D9">
        <w:tc>
          <w:tcPr>
            <w:tcW w:w="2427" w:type="pct"/>
            <w:gridSpan w:val="2"/>
          </w:tcPr>
          <w:p w:rsidR="003158D9" w:rsidRPr="00CD6FBE" w:rsidRDefault="003158D9" w:rsidP="003158D9">
            <w:pPr>
              <w:jc w:val="both"/>
              <w:rPr>
                <w:sz w:val="20"/>
              </w:rPr>
            </w:pPr>
            <w:r w:rsidRPr="00CD6FBE">
              <w:rPr>
                <w:sz w:val="20"/>
              </w:rPr>
              <w:t>April 19, 2022</w:t>
            </w:r>
          </w:p>
          <w:p w:rsidR="003158D9" w:rsidRPr="00CD6FBE" w:rsidRDefault="003158D9" w:rsidP="003158D9">
            <w:pPr>
              <w:jc w:val="both"/>
              <w:rPr>
                <w:sz w:val="20"/>
              </w:rPr>
            </w:pPr>
            <w:r w:rsidRPr="00CD6FBE">
              <w:rPr>
                <w:sz w:val="20"/>
              </w:rPr>
              <w:t>Supreme Court of Canada</w:t>
            </w:r>
          </w:p>
        </w:tc>
        <w:tc>
          <w:tcPr>
            <w:tcW w:w="243" w:type="pct"/>
          </w:tcPr>
          <w:p w:rsidR="003158D9" w:rsidRPr="00CD6FBE" w:rsidRDefault="003158D9" w:rsidP="003158D9">
            <w:pPr>
              <w:jc w:val="both"/>
              <w:rPr>
                <w:sz w:val="20"/>
              </w:rPr>
            </w:pPr>
          </w:p>
        </w:tc>
        <w:tc>
          <w:tcPr>
            <w:tcW w:w="2330" w:type="pct"/>
          </w:tcPr>
          <w:p w:rsidR="003158D9" w:rsidRPr="00CD6FBE" w:rsidRDefault="003158D9" w:rsidP="003158D9">
            <w:pPr>
              <w:jc w:val="both"/>
              <w:rPr>
                <w:sz w:val="20"/>
              </w:rPr>
            </w:pPr>
            <w:r w:rsidRPr="00CD6FBE">
              <w:rPr>
                <w:sz w:val="20"/>
              </w:rPr>
              <w:t>Motion for an extension of time to serve and file the reply filed</w:t>
            </w:r>
          </w:p>
        </w:tc>
      </w:tr>
    </w:tbl>
    <w:p w:rsidR="003158D9" w:rsidRPr="00CD6FBE" w:rsidRDefault="003158D9" w:rsidP="003158D9">
      <w:pPr>
        <w:jc w:val="both"/>
        <w:rPr>
          <w:sz w:val="20"/>
        </w:rPr>
      </w:pPr>
    </w:p>
    <w:p w:rsidR="003158D9" w:rsidRPr="00CD6FBE" w:rsidRDefault="002E268D" w:rsidP="003158D9">
      <w:pPr>
        <w:jc w:val="both"/>
        <w:rPr>
          <w:sz w:val="20"/>
        </w:rPr>
      </w:pPr>
      <w:r>
        <w:rPr>
          <w:sz w:val="20"/>
        </w:rPr>
        <w:pict>
          <v:rect id="_x0000_i1037" style="width:2in;height:1pt" o:hrpct="0" o:hralign="center" o:hrstd="t" o:hrnoshade="t" o:hr="t" fillcolor="black [3213]" stroked="f"/>
        </w:pict>
      </w:r>
    </w:p>
    <w:p w:rsidR="003158D9" w:rsidRPr="00CD6FBE" w:rsidRDefault="003158D9" w:rsidP="003158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58D9" w:rsidRPr="002E268D" w:rsidTr="003158D9">
        <w:tc>
          <w:tcPr>
            <w:tcW w:w="543" w:type="pct"/>
          </w:tcPr>
          <w:p w:rsidR="003158D9" w:rsidRPr="00CD6FBE" w:rsidRDefault="003158D9" w:rsidP="003158D9">
            <w:pPr>
              <w:jc w:val="both"/>
              <w:rPr>
                <w:sz w:val="20"/>
                <w:lang w:val="fr-CA"/>
              </w:rPr>
            </w:pPr>
            <w:r w:rsidRPr="00CD6FBE">
              <w:rPr>
                <w:rStyle w:val="SCCFileNumberChar"/>
                <w:sz w:val="20"/>
                <w:szCs w:val="20"/>
                <w:lang w:val="fr-CA"/>
              </w:rPr>
              <w:lastRenderedPageBreak/>
              <w:t>40067</w:t>
            </w:r>
          </w:p>
        </w:tc>
        <w:tc>
          <w:tcPr>
            <w:tcW w:w="4457" w:type="pct"/>
            <w:gridSpan w:val="3"/>
          </w:tcPr>
          <w:p w:rsidR="003158D9" w:rsidRPr="00CD6FBE" w:rsidRDefault="003158D9" w:rsidP="003158D9">
            <w:pPr>
              <w:pStyle w:val="SCCLsocParty"/>
              <w:jc w:val="both"/>
              <w:rPr>
                <w:b/>
                <w:sz w:val="20"/>
                <w:szCs w:val="20"/>
              </w:rPr>
            </w:pPr>
            <w:r w:rsidRPr="00CD6FBE">
              <w:rPr>
                <w:b/>
                <w:sz w:val="20"/>
                <w:szCs w:val="20"/>
              </w:rPr>
              <w:t>Kurk Joshua MacKay c. Sa Majesté la Reine</w:t>
            </w:r>
          </w:p>
          <w:p w:rsidR="003158D9" w:rsidRPr="00CD6FBE" w:rsidRDefault="003158D9" w:rsidP="003158D9">
            <w:pPr>
              <w:jc w:val="both"/>
              <w:rPr>
                <w:sz w:val="20"/>
                <w:lang w:val="fr-CA"/>
              </w:rPr>
            </w:pPr>
            <w:r w:rsidRPr="00CD6FBE">
              <w:rPr>
                <w:sz w:val="20"/>
                <w:lang w:val="fr-CA"/>
              </w:rPr>
              <w:t>(C.</w:t>
            </w:r>
            <w:r w:rsidRPr="00CD6FBE">
              <w:rPr>
                <w:sz w:val="20"/>
                <w:lang w:val="fr-CA"/>
              </w:rPr>
              <w:noBreakHyphen/>
              <w:t>B.) (Criminelle) (Sur autorisation)</w:t>
            </w:r>
          </w:p>
        </w:tc>
      </w:tr>
      <w:tr w:rsidR="003158D9" w:rsidRPr="002E268D" w:rsidTr="003158D9">
        <w:tc>
          <w:tcPr>
            <w:tcW w:w="5000" w:type="pct"/>
            <w:gridSpan w:val="4"/>
          </w:tcPr>
          <w:p w:rsidR="003158D9" w:rsidRPr="00CD6FBE" w:rsidRDefault="003158D9" w:rsidP="003158D9">
            <w:pPr>
              <w:jc w:val="both"/>
              <w:rPr>
                <w:smallCaps/>
                <w:sz w:val="20"/>
                <w:lang w:val="fr-CA"/>
              </w:rPr>
            </w:pPr>
            <w:r w:rsidRPr="00CD6FBE">
              <w:rPr>
                <w:sz w:val="20"/>
                <w:lang w:val="fr-CA"/>
              </w:rPr>
              <w:t>(</w:t>
            </w:r>
            <w:r w:rsidRPr="00CD6FBE">
              <w:rPr>
                <w:smallCaps/>
                <w:sz w:val="20"/>
                <w:lang w:val="fr-CA"/>
              </w:rPr>
              <w:t>Ordonnance de non</w:t>
            </w:r>
            <w:r w:rsidRPr="00CD6FBE">
              <w:rPr>
                <w:smallCaps/>
                <w:sz w:val="20"/>
                <w:lang w:val="fr-CA"/>
              </w:rPr>
              <w:noBreakHyphen/>
              <w:t>publication au dossier</w:t>
            </w:r>
            <w:r w:rsidRPr="00CD6FBE">
              <w:rPr>
                <w:sz w:val="20"/>
                <w:lang w:val="fr-CA"/>
              </w:rPr>
              <w:t>)</w:t>
            </w:r>
          </w:p>
          <w:p w:rsidR="003158D9" w:rsidRPr="00CD6FBE" w:rsidRDefault="003158D9" w:rsidP="003158D9">
            <w:pPr>
              <w:jc w:val="both"/>
              <w:rPr>
                <w:sz w:val="20"/>
                <w:lang w:val="fr-CA"/>
              </w:rPr>
            </w:pPr>
          </w:p>
        </w:tc>
      </w:tr>
      <w:tr w:rsidR="003158D9" w:rsidRPr="002E268D" w:rsidTr="003158D9">
        <w:tc>
          <w:tcPr>
            <w:tcW w:w="5000" w:type="pct"/>
            <w:gridSpan w:val="4"/>
          </w:tcPr>
          <w:p w:rsidR="003158D9" w:rsidRPr="00CD6FBE" w:rsidRDefault="003158D9" w:rsidP="003158D9">
            <w:pPr>
              <w:jc w:val="both"/>
              <w:rPr>
                <w:sz w:val="20"/>
                <w:lang w:val="fr-CA"/>
              </w:rPr>
            </w:pPr>
            <w:r w:rsidRPr="00CD6FBE">
              <w:rPr>
                <w:sz w:val="20"/>
                <w:lang w:val="fr-CA"/>
              </w:rPr>
              <w:t>Droit criminel — Exposé au jury — Preuve — Appréciation — La Cour d’appel a</w:t>
            </w:r>
            <w:r w:rsidRPr="00CD6FBE">
              <w:rPr>
                <w:sz w:val="20"/>
                <w:lang w:val="fr-CA"/>
              </w:rPr>
              <w:noBreakHyphen/>
              <w:t>t</w:t>
            </w:r>
            <w:r w:rsidRPr="00CD6FBE">
              <w:rPr>
                <w:sz w:val="20"/>
                <w:lang w:val="fr-CA"/>
              </w:rPr>
              <w:noBreakHyphen/>
              <w:t>elle commis une erreur en concluant que l’exposé au jury protégeait adéquatement le demandeur contre le risque de préjudice associé à l’instruction d’un procès à l’égard de deux plaignants distincts pour la même accusation ? — La Cour d’appel a</w:t>
            </w:r>
            <w:r w:rsidRPr="00CD6FBE">
              <w:rPr>
                <w:sz w:val="20"/>
                <w:lang w:val="fr-CA"/>
              </w:rPr>
              <w:noBreakHyphen/>
              <w:t>t</w:t>
            </w:r>
            <w:r w:rsidRPr="00CD6FBE">
              <w:rPr>
                <w:sz w:val="20"/>
                <w:lang w:val="fr-CA"/>
              </w:rPr>
              <w:noBreakHyphen/>
              <w:t>elle commis une erreur en concluant qu’il n’y avait [</w:t>
            </w:r>
            <w:r w:rsidRPr="00CD6FBE">
              <w:rPr>
                <w:smallCaps/>
                <w:sz w:val="20"/>
                <w:lang w:val="fr-CA"/>
              </w:rPr>
              <w:t>traduction</w:t>
            </w:r>
            <w:r w:rsidRPr="00CD6FBE">
              <w:rPr>
                <w:rFonts w:asciiTheme="minorBidi" w:hAnsiTheme="minorBidi"/>
                <w:sz w:val="20"/>
                <w:lang w:val="fr-CA"/>
              </w:rPr>
              <w:t>] « aucun risque vraisemblable</w:t>
            </w:r>
            <w:r w:rsidRPr="00CD6FBE">
              <w:rPr>
                <w:sz w:val="20"/>
                <w:lang w:val="fr-CA"/>
              </w:rPr>
              <w:t> » que le jury fasse mauvais usage des déclarations antérieures compatibles des plaignants ? — La Cour d’appel a</w:t>
            </w:r>
            <w:r w:rsidRPr="00CD6FBE">
              <w:rPr>
                <w:sz w:val="20"/>
                <w:lang w:val="fr-CA"/>
              </w:rPr>
              <w:noBreakHyphen/>
              <w:t>t</w:t>
            </w:r>
            <w:r w:rsidRPr="00CD6FBE">
              <w:rPr>
                <w:sz w:val="20"/>
                <w:lang w:val="fr-CA"/>
              </w:rPr>
              <w:noBreakHyphen/>
              <w:t>elle commis une erreur en concluant que l’exposé au jury quant à la collusion et au motif de fabrication était entièrement adéquat et fondé sur le droit et la preuve ?</w:t>
            </w:r>
          </w:p>
          <w:p w:rsidR="003158D9" w:rsidRPr="00CD6FBE" w:rsidRDefault="003158D9" w:rsidP="003158D9">
            <w:pPr>
              <w:jc w:val="both"/>
              <w:rPr>
                <w:sz w:val="20"/>
                <w:lang w:val="fr-CA"/>
              </w:rPr>
            </w:pPr>
          </w:p>
        </w:tc>
      </w:tr>
      <w:tr w:rsidR="003158D9" w:rsidRPr="002E268D" w:rsidTr="003158D9">
        <w:tc>
          <w:tcPr>
            <w:tcW w:w="5000" w:type="pct"/>
            <w:gridSpan w:val="4"/>
          </w:tcPr>
          <w:p w:rsidR="003158D9" w:rsidRPr="00CD6FBE" w:rsidRDefault="003158D9" w:rsidP="003158D9">
            <w:pPr>
              <w:pStyle w:val="scjnormal"/>
              <w:spacing w:before="0" w:beforeAutospacing="0" w:after="0" w:afterAutospacing="0"/>
              <w:jc w:val="both"/>
              <w:rPr>
                <w:iCs/>
                <w:color w:val="000000"/>
                <w:sz w:val="20"/>
                <w:szCs w:val="20"/>
                <w:lang w:val="fr-CA"/>
              </w:rPr>
            </w:pPr>
            <w:r w:rsidRPr="00CD6FBE">
              <w:rPr>
                <w:color w:val="000000"/>
                <w:sz w:val="20"/>
                <w:szCs w:val="20"/>
                <w:lang w:val="fr-CA"/>
              </w:rPr>
              <w:t>Le demandeur est son épouse ont été des parents de famille d’accueil pendant plusieurs années. En 2014, le demandeur a été accusé de sept infractions de nature sexuelle à l’égard de trois enfants qui avaient auparavant été placés dans leur famille d’accueil, soit R.C., N.L. et D.U. En 2017, les chefs d’accusation par rapport à D.U. ont été retirés et le ministère public a procédé à une nouvelle accusation comportant quatre chefs d’accusation relatifs à des allégations d’agression sexuelle et de contacts sexuels à l’endroit de R.C. et de N.L. À la suite d’un procès devant jury</w:t>
            </w:r>
            <w:r w:rsidRPr="00CD6FBE">
              <w:rPr>
                <w:iCs/>
                <w:color w:val="000000"/>
                <w:sz w:val="20"/>
                <w:szCs w:val="20"/>
                <w:lang w:val="fr-CA"/>
              </w:rPr>
              <w:t xml:space="preserve">, le demandeur a été déclaré coupable de deux chefs </w:t>
            </w:r>
            <w:r w:rsidRPr="00CD6FBE">
              <w:rPr>
                <w:color w:val="000000"/>
                <w:sz w:val="20"/>
                <w:szCs w:val="20"/>
                <w:lang w:val="fr-CA"/>
              </w:rPr>
              <w:t>d’agression sexuelle et de deux chefs de contacts sexuels</w:t>
            </w:r>
            <w:r w:rsidRPr="00CD6FBE">
              <w:rPr>
                <w:iCs/>
                <w:color w:val="000000"/>
                <w:sz w:val="20"/>
                <w:szCs w:val="20"/>
                <w:lang w:val="fr-CA"/>
              </w:rPr>
              <w:t>. L’appel relatif à la déclaration de culpabilité a été rejeté.</w:t>
            </w:r>
          </w:p>
          <w:p w:rsidR="003158D9" w:rsidRPr="00CD6FBE" w:rsidRDefault="003158D9" w:rsidP="003158D9">
            <w:pPr>
              <w:jc w:val="both"/>
              <w:rPr>
                <w:sz w:val="20"/>
                <w:lang w:val="fr-CA"/>
              </w:rPr>
            </w:pPr>
          </w:p>
        </w:tc>
      </w:tr>
      <w:tr w:rsidR="003158D9" w:rsidRPr="002E268D" w:rsidTr="003158D9">
        <w:tc>
          <w:tcPr>
            <w:tcW w:w="2427" w:type="pct"/>
            <w:gridSpan w:val="2"/>
          </w:tcPr>
          <w:p w:rsidR="003158D9" w:rsidRPr="00CD6FBE" w:rsidRDefault="003158D9" w:rsidP="003158D9">
            <w:pPr>
              <w:jc w:val="both"/>
              <w:rPr>
                <w:sz w:val="20"/>
                <w:lang w:val="fr-CA"/>
              </w:rPr>
            </w:pPr>
            <w:r w:rsidRPr="00CD6FBE">
              <w:rPr>
                <w:sz w:val="20"/>
                <w:lang w:val="fr-CA"/>
              </w:rPr>
              <w:t>9 mars 2017</w:t>
            </w:r>
          </w:p>
          <w:p w:rsidR="003158D9" w:rsidRPr="00CD6FBE" w:rsidRDefault="003158D9" w:rsidP="003158D9">
            <w:pPr>
              <w:jc w:val="both"/>
              <w:rPr>
                <w:sz w:val="20"/>
                <w:lang w:val="fr-CA"/>
              </w:rPr>
            </w:pPr>
            <w:r w:rsidRPr="00CD6FBE">
              <w:rPr>
                <w:sz w:val="20"/>
                <w:lang w:val="fr-CA"/>
              </w:rPr>
              <w:t>Cour suprême de la Colombie</w:t>
            </w:r>
            <w:r w:rsidRPr="00CD6FBE">
              <w:rPr>
                <w:sz w:val="20"/>
                <w:lang w:val="fr-CA"/>
              </w:rPr>
              <w:noBreakHyphen/>
              <w:t>Britannique</w:t>
            </w:r>
          </w:p>
          <w:p w:rsidR="003158D9" w:rsidRPr="00CD6FBE" w:rsidRDefault="003158D9" w:rsidP="003158D9">
            <w:pPr>
              <w:jc w:val="both"/>
              <w:rPr>
                <w:sz w:val="20"/>
                <w:lang w:val="fr-CA"/>
              </w:rPr>
            </w:pPr>
            <w:r w:rsidRPr="00CD6FBE">
              <w:rPr>
                <w:sz w:val="20"/>
                <w:lang w:val="fr-CA"/>
              </w:rPr>
              <w:t>(juge MacKenzie)</w:t>
            </w:r>
          </w:p>
          <w:p w:rsidR="003158D9" w:rsidRPr="00CD6FBE" w:rsidRDefault="003158D9" w:rsidP="003158D9">
            <w:pPr>
              <w:jc w:val="both"/>
              <w:rPr>
                <w:sz w:val="20"/>
                <w:lang w:val="fr-CA"/>
              </w:rPr>
            </w:pPr>
          </w:p>
        </w:tc>
        <w:tc>
          <w:tcPr>
            <w:tcW w:w="243" w:type="pct"/>
          </w:tcPr>
          <w:p w:rsidR="003158D9" w:rsidRPr="00CD6FBE" w:rsidRDefault="003158D9" w:rsidP="003158D9">
            <w:pPr>
              <w:jc w:val="both"/>
              <w:rPr>
                <w:sz w:val="20"/>
                <w:lang w:val="fr-CA"/>
              </w:rPr>
            </w:pPr>
          </w:p>
        </w:tc>
        <w:tc>
          <w:tcPr>
            <w:tcW w:w="2330" w:type="pct"/>
          </w:tcPr>
          <w:p w:rsidR="003158D9" w:rsidRPr="00CD6FBE" w:rsidRDefault="003158D9" w:rsidP="003158D9">
            <w:pPr>
              <w:jc w:val="both"/>
              <w:rPr>
                <w:sz w:val="20"/>
                <w:lang w:val="fr-CA"/>
              </w:rPr>
            </w:pPr>
            <w:r w:rsidRPr="00CD6FBE">
              <w:rPr>
                <w:iCs/>
                <w:color w:val="000000"/>
                <w:sz w:val="20"/>
                <w:lang w:val="fr-CA"/>
              </w:rPr>
              <w:t xml:space="preserve">Une déclaration de culpabilité relativement à deux chefs </w:t>
            </w:r>
            <w:r w:rsidRPr="00CD6FBE">
              <w:rPr>
                <w:color w:val="000000"/>
                <w:sz w:val="20"/>
                <w:lang w:val="fr-CA"/>
              </w:rPr>
              <w:t>d’agression sexuelle et à deux chefs de contacts sexuels est prononcée.</w:t>
            </w:r>
          </w:p>
          <w:p w:rsidR="003158D9" w:rsidRPr="00CD6FBE" w:rsidRDefault="003158D9" w:rsidP="003158D9">
            <w:pPr>
              <w:jc w:val="both"/>
              <w:rPr>
                <w:sz w:val="20"/>
                <w:lang w:val="fr-CA"/>
              </w:rPr>
            </w:pPr>
          </w:p>
        </w:tc>
      </w:tr>
      <w:tr w:rsidR="003158D9" w:rsidRPr="002E268D" w:rsidTr="003158D9">
        <w:tc>
          <w:tcPr>
            <w:tcW w:w="2427" w:type="pct"/>
            <w:gridSpan w:val="2"/>
          </w:tcPr>
          <w:p w:rsidR="003158D9" w:rsidRPr="00CD6FBE" w:rsidRDefault="003158D9" w:rsidP="003158D9">
            <w:pPr>
              <w:jc w:val="both"/>
              <w:rPr>
                <w:sz w:val="20"/>
                <w:lang w:val="fr-CA"/>
              </w:rPr>
            </w:pPr>
            <w:r w:rsidRPr="00CD6FBE">
              <w:rPr>
                <w:sz w:val="20"/>
                <w:lang w:val="fr-CA"/>
              </w:rPr>
              <w:t>29 novembre 2021</w:t>
            </w:r>
          </w:p>
          <w:p w:rsidR="003158D9" w:rsidRPr="00CD6FBE" w:rsidRDefault="003158D9" w:rsidP="003158D9">
            <w:pPr>
              <w:jc w:val="both"/>
              <w:rPr>
                <w:sz w:val="20"/>
                <w:lang w:val="fr-CA"/>
              </w:rPr>
            </w:pPr>
            <w:r w:rsidRPr="00CD6FBE">
              <w:rPr>
                <w:sz w:val="20"/>
                <w:lang w:val="fr-CA"/>
              </w:rPr>
              <w:t>Cour d’appel de la Colombie</w:t>
            </w:r>
            <w:r w:rsidRPr="00CD6FBE">
              <w:rPr>
                <w:sz w:val="20"/>
                <w:lang w:val="fr-CA"/>
              </w:rPr>
              <w:noBreakHyphen/>
              <w:t xml:space="preserve">Britannique </w:t>
            </w:r>
          </w:p>
          <w:p w:rsidR="003158D9" w:rsidRPr="00CD6FBE" w:rsidRDefault="003158D9" w:rsidP="003158D9">
            <w:pPr>
              <w:jc w:val="both"/>
              <w:rPr>
                <w:sz w:val="20"/>
              </w:rPr>
            </w:pPr>
            <w:r w:rsidRPr="00CD6FBE">
              <w:rPr>
                <w:sz w:val="20"/>
              </w:rPr>
              <w:t>(Vancouver)</w:t>
            </w:r>
          </w:p>
          <w:p w:rsidR="003158D9" w:rsidRPr="00CD6FBE" w:rsidRDefault="003158D9" w:rsidP="003158D9">
            <w:pPr>
              <w:jc w:val="both"/>
              <w:rPr>
                <w:sz w:val="20"/>
              </w:rPr>
            </w:pPr>
            <w:r w:rsidRPr="00CD6FBE">
              <w:rPr>
                <w:sz w:val="20"/>
              </w:rPr>
              <w:t>(juges Willcock, Dickson, Butler)</w:t>
            </w:r>
          </w:p>
          <w:p w:rsidR="003158D9" w:rsidRPr="00CD6FBE" w:rsidRDefault="003158D9" w:rsidP="003158D9">
            <w:pPr>
              <w:jc w:val="both"/>
              <w:rPr>
                <w:sz w:val="20"/>
              </w:rPr>
            </w:pPr>
            <w:r w:rsidRPr="00CD6FBE">
              <w:rPr>
                <w:sz w:val="20"/>
              </w:rPr>
              <w:t>CA44514;</w:t>
            </w:r>
            <w:hyperlink r:id="rId37" w:history="1">
              <w:r w:rsidRPr="00CD6FBE">
                <w:rPr>
                  <w:rStyle w:val="Hyperlink"/>
                  <w:sz w:val="20"/>
                </w:rPr>
                <w:t>2021 BCCA 446</w:t>
              </w:r>
            </w:hyperlink>
          </w:p>
          <w:p w:rsidR="003158D9" w:rsidRPr="00CD6FBE" w:rsidRDefault="003158D9" w:rsidP="003158D9">
            <w:pPr>
              <w:jc w:val="both"/>
              <w:rPr>
                <w:sz w:val="20"/>
              </w:rPr>
            </w:pPr>
          </w:p>
        </w:tc>
        <w:tc>
          <w:tcPr>
            <w:tcW w:w="243" w:type="pct"/>
          </w:tcPr>
          <w:p w:rsidR="003158D9" w:rsidRPr="00CD6FBE" w:rsidRDefault="003158D9" w:rsidP="003158D9">
            <w:pPr>
              <w:jc w:val="both"/>
              <w:rPr>
                <w:sz w:val="20"/>
              </w:rPr>
            </w:pPr>
          </w:p>
        </w:tc>
        <w:tc>
          <w:tcPr>
            <w:tcW w:w="2330" w:type="pct"/>
          </w:tcPr>
          <w:p w:rsidR="003158D9" w:rsidRPr="00CD6FBE" w:rsidRDefault="003158D9" w:rsidP="003158D9">
            <w:pPr>
              <w:jc w:val="both"/>
              <w:rPr>
                <w:sz w:val="20"/>
                <w:lang w:val="fr-CA"/>
              </w:rPr>
            </w:pPr>
            <w:r w:rsidRPr="00CD6FBE">
              <w:rPr>
                <w:iCs/>
                <w:color w:val="000000"/>
                <w:sz w:val="20"/>
                <w:lang w:val="fr-CA"/>
              </w:rPr>
              <w:t>L’appel relatif à la déclaration de culpabilité est rejeté.</w:t>
            </w:r>
          </w:p>
          <w:p w:rsidR="003158D9" w:rsidRPr="00CD6FBE" w:rsidRDefault="003158D9" w:rsidP="003158D9">
            <w:pPr>
              <w:jc w:val="both"/>
              <w:rPr>
                <w:sz w:val="20"/>
                <w:lang w:val="fr-CA"/>
              </w:rPr>
            </w:pPr>
          </w:p>
        </w:tc>
      </w:tr>
      <w:tr w:rsidR="003158D9" w:rsidRPr="002E268D" w:rsidTr="003158D9">
        <w:tc>
          <w:tcPr>
            <w:tcW w:w="2427" w:type="pct"/>
            <w:gridSpan w:val="2"/>
          </w:tcPr>
          <w:p w:rsidR="003158D9" w:rsidRPr="00CD6FBE" w:rsidRDefault="003158D9" w:rsidP="003158D9">
            <w:pPr>
              <w:jc w:val="both"/>
              <w:rPr>
                <w:sz w:val="20"/>
                <w:lang w:val="fr-CA"/>
              </w:rPr>
            </w:pPr>
            <w:r w:rsidRPr="00CD6FBE">
              <w:rPr>
                <w:sz w:val="20"/>
                <w:lang w:val="fr-CA"/>
              </w:rPr>
              <w:t>27 janvier 2022</w:t>
            </w:r>
          </w:p>
          <w:p w:rsidR="003158D9" w:rsidRPr="00CD6FBE" w:rsidRDefault="003158D9" w:rsidP="003158D9">
            <w:pPr>
              <w:jc w:val="both"/>
              <w:rPr>
                <w:sz w:val="20"/>
                <w:lang w:val="fr-CA"/>
              </w:rPr>
            </w:pPr>
            <w:r w:rsidRPr="00CD6FBE">
              <w:rPr>
                <w:sz w:val="20"/>
                <w:lang w:val="fr-CA"/>
              </w:rPr>
              <w:t>Cour suprême du Canada</w:t>
            </w:r>
          </w:p>
          <w:p w:rsidR="003158D9" w:rsidRPr="00CD6FBE" w:rsidRDefault="003158D9" w:rsidP="003158D9">
            <w:pPr>
              <w:jc w:val="both"/>
              <w:rPr>
                <w:sz w:val="20"/>
                <w:lang w:val="fr-CA"/>
              </w:rPr>
            </w:pPr>
          </w:p>
        </w:tc>
        <w:tc>
          <w:tcPr>
            <w:tcW w:w="243" w:type="pct"/>
          </w:tcPr>
          <w:p w:rsidR="003158D9" w:rsidRPr="00CD6FBE" w:rsidRDefault="003158D9" w:rsidP="003158D9">
            <w:pPr>
              <w:jc w:val="both"/>
              <w:rPr>
                <w:sz w:val="20"/>
                <w:lang w:val="fr-CA"/>
              </w:rPr>
            </w:pPr>
          </w:p>
        </w:tc>
        <w:tc>
          <w:tcPr>
            <w:tcW w:w="2330" w:type="pct"/>
          </w:tcPr>
          <w:p w:rsidR="003158D9" w:rsidRPr="00CD6FBE" w:rsidRDefault="003158D9" w:rsidP="003158D9">
            <w:pPr>
              <w:jc w:val="both"/>
              <w:rPr>
                <w:sz w:val="20"/>
                <w:lang w:val="fr-CA"/>
              </w:rPr>
            </w:pPr>
            <w:r w:rsidRPr="00CD6FBE">
              <w:rPr>
                <w:sz w:val="20"/>
                <w:lang w:val="fr-CA"/>
              </w:rPr>
              <w:t>La demande d’autorisation d’appel est présentée.</w:t>
            </w:r>
          </w:p>
          <w:p w:rsidR="003158D9" w:rsidRPr="00CD6FBE" w:rsidRDefault="003158D9" w:rsidP="003158D9">
            <w:pPr>
              <w:jc w:val="both"/>
              <w:rPr>
                <w:sz w:val="20"/>
                <w:lang w:val="fr-CA"/>
              </w:rPr>
            </w:pPr>
          </w:p>
        </w:tc>
      </w:tr>
      <w:tr w:rsidR="003158D9" w:rsidRPr="002E268D" w:rsidTr="003158D9">
        <w:tc>
          <w:tcPr>
            <w:tcW w:w="2427" w:type="pct"/>
            <w:gridSpan w:val="2"/>
          </w:tcPr>
          <w:p w:rsidR="003158D9" w:rsidRPr="00CD6FBE" w:rsidRDefault="003158D9" w:rsidP="003158D9">
            <w:pPr>
              <w:jc w:val="both"/>
              <w:rPr>
                <w:sz w:val="20"/>
                <w:lang w:val="fr-CA"/>
              </w:rPr>
            </w:pPr>
            <w:r w:rsidRPr="00CD6FBE">
              <w:rPr>
                <w:sz w:val="20"/>
                <w:lang w:val="fr-CA"/>
              </w:rPr>
              <w:t>19 avril 2022</w:t>
            </w:r>
          </w:p>
          <w:p w:rsidR="003158D9" w:rsidRPr="00CD6FBE" w:rsidRDefault="003158D9" w:rsidP="00CD390E">
            <w:pPr>
              <w:jc w:val="both"/>
              <w:rPr>
                <w:sz w:val="20"/>
                <w:lang w:val="fr-CA"/>
              </w:rPr>
            </w:pPr>
            <w:r w:rsidRPr="00CD6FBE">
              <w:rPr>
                <w:sz w:val="20"/>
                <w:lang w:val="fr-CA"/>
              </w:rPr>
              <w:t>Cour suprême du Canada</w:t>
            </w:r>
          </w:p>
        </w:tc>
        <w:tc>
          <w:tcPr>
            <w:tcW w:w="243" w:type="pct"/>
          </w:tcPr>
          <w:p w:rsidR="003158D9" w:rsidRPr="00CD6FBE" w:rsidRDefault="003158D9" w:rsidP="003158D9">
            <w:pPr>
              <w:jc w:val="both"/>
              <w:rPr>
                <w:sz w:val="20"/>
                <w:lang w:val="fr-CA"/>
              </w:rPr>
            </w:pPr>
          </w:p>
        </w:tc>
        <w:tc>
          <w:tcPr>
            <w:tcW w:w="2330" w:type="pct"/>
          </w:tcPr>
          <w:p w:rsidR="003158D9" w:rsidRPr="00CD6FBE" w:rsidRDefault="003158D9" w:rsidP="003158D9">
            <w:pPr>
              <w:jc w:val="both"/>
              <w:rPr>
                <w:sz w:val="20"/>
                <w:lang w:val="fr-CA"/>
              </w:rPr>
            </w:pPr>
            <w:r w:rsidRPr="00CD6FBE">
              <w:rPr>
                <w:sz w:val="20"/>
                <w:lang w:val="fr-CA"/>
              </w:rPr>
              <w:t>La requête en prorogation du délai de signification et de dépôt de la réplique est présentée.</w:t>
            </w:r>
          </w:p>
        </w:tc>
      </w:tr>
    </w:tbl>
    <w:p w:rsidR="003158D9" w:rsidRPr="00CD6FBE" w:rsidRDefault="003158D9" w:rsidP="003158D9">
      <w:pPr>
        <w:jc w:val="both"/>
        <w:rPr>
          <w:sz w:val="20"/>
          <w:lang w:val="fr-CA"/>
        </w:rPr>
      </w:pPr>
    </w:p>
    <w:p w:rsidR="00CD390E" w:rsidRPr="00CD6FBE" w:rsidRDefault="002E268D" w:rsidP="003158D9">
      <w:pPr>
        <w:jc w:val="both"/>
        <w:rPr>
          <w:sz w:val="20"/>
          <w:lang w:val="fr-CA"/>
        </w:rPr>
      </w:pPr>
      <w:r>
        <w:rPr>
          <w:sz w:val="20"/>
        </w:rPr>
        <w:pict>
          <v:rect id="_x0000_i1038" style="width:2in;height:1pt" o:hrpct="0" o:hralign="center" o:hrstd="t" o:hrnoshade="t" o:hr="t" fillcolor="black [3213]" stroked="f"/>
        </w:pict>
      </w:r>
    </w:p>
    <w:p w:rsidR="0005324C" w:rsidRPr="00CD6FBE" w:rsidRDefault="0005324C" w:rsidP="003158D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58D9" w:rsidRPr="00CD6FBE" w:rsidTr="003158D9">
        <w:tc>
          <w:tcPr>
            <w:tcW w:w="543" w:type="pct"/>
          </w:tcPr>
          <w:p w:rsidR="003158D9" w:rsidRPr="00CD6FBE" w:rsidRDefault="003158D9" w:rsidP="003158D9">
            <w:pPr>
              <w:jc w:val="both"/>
              <w:rPr>
                <w:sz w:val="20"/>
              </w:rPr>
            </w:pPr>
            <w:r w:rsidRPr="00CD6FBE">
              <w:rPr>
                <w:rStyle w:val="SCCFileNumberChar"/>
                <w:sz w:val="20"/>
                <w:szCs w:val="20"/>
              </w:rPr>
              <w:t>40026</w:t>
            </w:r>
          </w:p>
        </w:tc>
        <w:tc>
          <w:tcPr>
            <w:tcW w:w="4457" w:type="pct"/>
            <w:gridSpan w:val="3"/>
          </w:tcPr>
          <w:p w:rsidR="003158D9" w:rsidRPr="00CD6FBE" w:rsidRDefault="003158D9" w:rsidP="003158D9">
            <w:pPr>
              <w:pStyle w:val="SCCLsocParty"/>
              <w:jc w:val="both"/>
              <w:rPr>
                <w:b/>
                <w:sz w:val="20"/>
                <w:szCs w:val="20"/>
                <w:lang w:val="en-US"/>
              </w:rPr>
            </w:pPr>
            <w:r w:rsidRPr="00CD6FBE">
              <w:rPr>
                <w:b/>
                <w:sz w:val="20"/>
                <w:szCs w:val="20"/>
                <w:lang w:val="en-US"/>
              </w:rPr>
              <w:t>Mathew McNeeley, Kenneth Chapman, John A. Baker v. Her Majesty the Queen</w:t>
            </w:r>
          </w:p>
          <w:p w:rsidR="003158D9" w:rsidRPr="00CD6FBE" w:rsidRDefault="003158D9" w:rsidP="003158D9">
            <w:pPr>
              <w:jc w:val="both"/>
              <w:rPr>
                <w:sz w:val="20"/>
              </w:rPr>
            </w:pPr>
            <w:r w:rsidRPr="00CD6FBE">
              <w:rPr>
                <w:sz w:val="20"/>
              </w:rPr>
              <w:t>(F</w:t>
            </w:r>
            <w:r w:rsidR="00CD390E" w:rsidRPr="00CD6FBE">
              <w:rPr>
                <w:sz w:val="20"/>
              </w:rPr>
              <w:t>.</w:t>
            </w:r>
            <w:r w:rsidRPr="00CD6FBE">
              <w:rPr>
                <w:sz w:val="20"/>
              </w:rPr>
              <w:t>C</w:t>
            </w:r>
            <w:r w:rsidR="00CD390E" w:rsidRPr="00CD6FBE">
              <w:rPr>
                <w:sz w:val="20"/>
              </w:rPr>
              <w:t>.</w:t>
            </w:r>
            <w:r w:rsidRPr="00CD6FBE">
              <w:rPr>
                <w:sz w:val="20"/>
              </w:rPr>
              <w:t>) (Civil) (By Leave)</w:t>
            </w:r>
          </w:p>
        </w:tc>
      </w:tr>
      <w:tr w:rsidR="003158D9" w:rsidRPr="00CD6FBE" w:rsidTr="003158D9">
        <w:tc>
          <w:tcPr>
            <w:tcW w:w="5000" w:type="pct"/>
            <w:gridSpan w:val="4"/>
          </w:tcPr>
          <w:p w:rsidR="003158D9" w:rsidRPr="00CD6FBE" w:rsidRDefault="003158D9" w:rsidP="003158D9">
            <w:pPr>
              <w:jc w:val="both"/>
              <w:rPr>
                <w:sz w:val="20"/>
              </w:rPr>
            </w:pPr>
            <w:r w:rsidRPr="00CD6FBE">
              <w:rPr>
                <w:sz w:val="20"/>
              </w:rPr>
              <w:t>Legislation — Interpretation — Conflicting legislation — Taxation legislation — How should courts resolve a conflict between two statutory provisions, one of which relies on a regulation?</w:t>
            </w:r>
          </w:p>
        </w:tc>
      </w:tr>
      <w:tr w:rsidR="003158D9" w:rsidRPr="00CD6FBE" w:rsidTr="003158D9">
        <w:tc>
          <w:tcPr>
            <w:tcW w:w="5000" w:type="pct"/>
            <w:gridSpan w:val="4"/>
          </w:tcPr>
          <w:p w:rsidR="003158D9" w:rsidRPr="00CD6FBE" w:rsidRDefault="003158D9" w:rsidP="003158D9">
            <w:pPr>
              <w:jc w:val="both"/>
              <w:rPr>
                <w:sz w:val="20"/>
              </w:rPr>
            </w:pPr>
          </w:p>
          <w:p w:rsidR="003158D9" w:rsidRPr="00CD6FBE" w:rsidRDefault="003158D9" w:rsidP="003158D9">
            <w:pPr>
              <w:jc w:val="both"/>
              <w:rPr>
                <w:sz w:val="20"/>
              </w:rPr>
            </w:pPr>
            <w:r w:rsidRPr="00CD6FBE">
              <w:rPr>
                <w:sz w:val="20"/>
                <w:lang w:val="en"/>
              </w:rPr>
              <w:t>Taxpayers received distributions of shares from a corporation’s employee trust and, in calculating income tax payable, they applied rules applicable to</w:t>
            </w:r>
            <w:r w:rsidRPr="00CD6FBE">
              <w:rPr>
                <w:color w:val="000000"/>
                <w:sz w:val="20"/>
              </w:rPr>
              <w:t xml:space="preserve"> a prescribed trust. The Minister </w:t>
            </w:r>
            <w:r w:rsidRPr="00CD6FBE">
              <w:rPr>
                <w:sz w:val="20"/>
                <w:lang w:val="en"/>
              </w:rPr>
              <w:t>of National Revenue reassessed the taxpayers and applied rules applicable to employee benefit plans. The Minister deleted reported taxable capital gains and included in each taxpayer’s income an amount equal to the fair market value of the shares. The taxpayers filed unsuccessful notices of objection and their appeals to the Tax Court of Canada and the Federal Court of Appeal were dismissed.</w:t>
            </w:r>
          </w:p>
        </w:tc>
      </w:tr>
      <w:tr w:rsidR="003158D9" w:rsidRPr="00CD6FBE" w:rsidTr="003158D9">
        <w:tc>
          <w:tcPr>
            <w:tcW w:w="5000" w:type="pct"/>
            <w:gridSpan w:val="4"/>
          </w:tcPr>
          <w:p w:rsidR="003158D9" w:rsidRPr="00CD6FBE" w:rsidRDefault="003158D9" w:rsidP="003158D9">
            <w:pPr>
              <w:jc w:val="both"/>
              <w:rPr>
                <w:sz w:val="20"/>
              </w:rPr>
            </w:pPr>
          </w:p>
        </w:tc>
      </w:tr>
      <w:tr w:rsidR="003158D9" w:rsidRPr="00CD6FBE" w:rsidTr="003158D9">
        <w:tc>
          <w:tcPr>
            <w:tcW w:w="2427" w:type="pct"/>
            <w:gridSpan w:val="2"/>
          </w:tcPr>
          <w:p w:rsidR="003158D9" w:rsidRPr="00CD6FBE" w:rsidRDefault="003158D9" w:rsidP="003158D9">
            <w:pPr>
              <w:jc w:val="both"/>
              <w:rPr>
                <w:sz w:val="20"/>
              </w:rPr>
            </w:pPr>
            <w:r w:rsidRPr="00CD6FBE">
              <w:rPr>
                <w:sz w:val="20"/>
              </w:rPr>
              <w:t>October 2, 2020</w:t>
            </w:r>
          </w:p>
          <w:p w:rsidR="003158D9" w:rsidRPr="00CD6FBE" w:rsidRDefault="003158D9" w:rsidP="003158D9">
            <w:pPr>
              <w:jc w:val="both"/>
              <w:rPr>
                <w:sz w:val="20"/>
              </w:rPr>
            </w:pPr>
            <w:r w:rsidRPr="00CD6FBE">
              <w:rPr>
                <w:sz w:val="20"/>
              </w:rPr>
              <w:t>Tax Court of Canada</w:t>
            </w:r>
          </w:p>
          <w:p w:rsidR="003158D9" w:rsidRPr="00CD6FBE" w:rsidRDefault="003158D9" w:rsidP="003158D9">
            <w:pPr>
              <w:jc w:val="both"/>
              <w:rPr>
                <w:sz w:val="20"/>
              </w:rPr>
            </w:pPr>
            <w:r w:rsidRPr="00CD6FBE">
              <w:rPr>
                <w:sz w:val="20"/>
              </w:rPr>
              <w:t>(Russel J.)</w:t>
            </w:r>
          </w:p>
          <w:p w:rsidR="003158D9" w:rsidRPr="00CD6FBE" w:rsidRDefault="002E268D" w:rsidP="003158D9">
            <w:pPr>
              <w:jc w:val="both"/>
              <w:rPr>
                <w:color w:val="000000"/>
                <w:sz w:val="20"/>
              </w:rPr>
            </w:pPr>
            <w:hyperlink r:id="rId38" w:history="1">
              <w:r w:rsidR="003158D9" w:rsidRPr="00CD6FBE">
                <w:rPr>
                  <w:rStyle w:val="Hyperlink"/>
                  <w:sz w:val="20"/>
                </w:rPr>
                <w:t>2020 TCC 90</w:t>
              </w:r>
            </w:hyperlink>
          </w:p>
          <w:p w:rsidR="003158D9" w:rsidRPr="00CD6FBE" w:rsidRDefault="003158D9" w:rsidP="003158D9">
            <w:pPr>
              <w:jc w:val="both"/>
              <w:rPr>
                <w:sz w:val="20"/>
              </w:rPr>
            </w:pPr>
          </w:p>
        </w:tc>
        <w:tc>
          <w:tcPr>
            <w:tcW w:w="243" w:type="pct"/>
          </w:tcPr>
          <w:p w:rsidR="003158D9" w:rsidRPr="00CD6FBE" w:rsidRDefault="003158D9" w:rsidP="003158D9">
            <w:pPr>
              <w:jc w:val="both"/>
              <w:rPr>
                <w:sz w:val="20"/>
              </w:rPr>
            </w:pPr>
          </w:p>
        </w:tc>
        <w:tc>
          <w:tcPr>
            <w:tcW w:w="2330" w:type="pct"/>
          </w:tcPr>
          <w:p w:rsidR="003158D9" w:rsidRPr="00CD6FBE" w:rsidRDefault="003158D9" w:rsidP="003158D9">
            <w:pPr>
              <w:jc w:val="both"/>
              <w:rPr>
                <w:sz w:val="20"/>
              </w:rPr>
            </w:pPr>
            <w:r w:rsidRPr="00CD6FBE">
              <w:rPr>
                <w:sz w:val="20"/>
              </w:rPr>
              <w:t>Appeals from dismissals of notices of objection dismissed</w:t>
            </w:r>
          </w:p>
          <w:p w:rsidR="003158D9" w:rsidRPr="00CD6FBE" w:rsidRDefault="003158D9" w:rsidP="003158D9">
            <w:pPr>
              <w:jc w:val="both"/>
              <w:rPr>
                <w:sz w:val="20"/>
              </w:rPr>
            </w:pPr>
          </w:p>
        </w:tc>
      </w:tr>
      <w:tr w:rsidR="003158D9" w:rsidRPr="00CD6FBE" w:rsidTr="003158D9">
        <w:tc>
          <w:tcPr>
            <w:tcW w:w="2427" w:type="pct"/>
            <w:gridSpan w:val="2"/>
          </w:tcPr>
          <w:p w:rsidR="003158D9" w:rsidRPr="00CD6FBE" w:rsidRDefault="003158D9" w:rsidP="003158D9">
            <w:pPr>
              <w:jc w:val="both"/>
              <w:rPr>
                <w:sz w:val="20"/>
              </w:rPr>
            </w:pPr>
            <w:r w:rsidRPr="00CD6FBE">
              <w:rPr>
                <w:sz w:val="20"/>
              </w:rPr>
              <w:t>November 15, 2021</w:t>
            </w:r>
          </w:p>
          <w:p w:rsidR="003158D9" w:rsidRPr="00CD6FBE" w:rsidRDefault="003158D9" w:rsidP="003158D9">
            <w:pPr>
              <w:jc w:val="both"/>
              <w:rPr>
                <w:sz w:val="20"/>
              </w:rPr>
            </w:pPr>
            <w:r w:rsidRPr="00CD6FBE">
              <w:rPr>
                <w:sz w:val="20"/>
              </w:rPr>
              <w:t>Federal Court of Appeal</w:t>
            </w:r>
          </w:p>
          <w:p w:rsidR="003158D9" w:rsidRPr="00CD6FBE" w:rsidRDefault="003158D9" w:rsidP="003158D9">
            <w:pPr>
              <w:jc w:val="both"/>
              <w:rPr>
                <w:sz w:val="20"/>
              </w:rPr>
            </w:pPr>
            <w:r w:rsidRPr="00CD6FBE">
              <w:rPr>
                <w:sz w:val="20"/>
              </w:rPr>
              <w:t>(Webb, Mactavish, LeBlanc JJ.A.)</w:t>
            </w:r>
          </w:p>
          <w:p w:rsidR="003158D9" w:rsidRPr="00CD6FBE" w:rsidRDefault="002E268D" w:rsidP="003158D9">
            <w:pPr>
              <w:jc w:val="both"/>
              <w:rPr>
                <w:sz w:val="20"/>
                <w:lang w:val="en"/>
              </w:rPr>
            </w:pPr>
            <w:hyperlink r:id="rId39" w:history="1">
              <w:r w:rsidR="003158D9" w:rsidRPr="00CD6FBE">
                <w:rPr>
                  <w:rStyle w:val="Hyperlink"/>
                  <w:sz w:val="20"/>
                </w:rPr>
                <w:t>2021 FCA 218</w:t>
              </w:r>
            </w:hyperlink>
            <w:r w:rsidR="003158D9" w:rsidRPr="00CD6FBE">
              <w:rPr>
                <w:sz w:val="20"/>
              </w:rPr>
              <w:t xml:space="preserve">; </w:t>
            </w:r>
            <w:r w:rsidR="003158D9" w:rsidRPr="00CD6FBE">
              <w:rPr>
                <w:sz w:val="20"/>
                <w:lang w:val="en"/>
              </w:rPr>
              <w:t>A</w:t>
            </w:r>
            <w:r w:rsidR="003158D9" w:rsidRPr="00CD6FBE">
              <w:rPr>
                <w:sz w:val="20"/>
                <w:lang w:val="en"/>
              </w:rPr>
              <w:noBreakHyphen/>
              <w:t>260</w:t>
            </w:r>
            <w:r w:rsidR="003158D9" w:rsidRPr="00CD6FBE">
              <w:rPr>
                <w:sz w:val="20"/>
                <w:lang w:val="en"/>
              </w:rPr>
              <w:noBreakHyphen/>
              <w:t>20, A</w:t>
            </w:r>
            <w:r w:rsidR="003158D9" w:rsidRPr="00CD6FBE">
              <w:rPr>
                <w:sz w:val="20"/>
                <w:lang w:val="en"/>
              </w:rPr>
              <w:noBreakHyphen/>
              <w:t>261</w:t>
            </w:r>
            <w:r w:rsidR="003158D9" w:rsidRPr="00CD6FBE">
              <w:rPr>
                <w:sz w:val="20"/>
                <w:lang w:val="en"/>
              </w:rPr>
              <w:noBreakHyphen/>
              <w:t xml:space="preserve">20, </w:t>
            </w:r>
          </w:p>
          <w:p w:rsidR="003158D9" w:rsidRPr="00CD6FBE" w:rsidRDefault="003158D9" w:rsidP="003158D9">
            <w:pPr>
              <w:jc w:val="both"/>
              <w:rPr>
                <w:sz w:val="20"/>
                <w:lang w:val="en"/>
              </w:rPr>
            </w:pPr>
            <w:r w:rsidRPr="00CD6FBE">
              <w:rPr>
                <w:sz w:val="20"/>
                <w:lang w:val="en"/>
              </w:rPr>
              <w:t>A</w:t>
            </w:r>
            <w:r w:rsidRPr="00CD6FBE">
              <w:rPr>
                <w:sz w:val="20"/>
                <w:lang w:val="en"/>
              </w:rPr>
              <w:noBreakHyphen/>
              <w:t>262</w:t>
            </w:r>
            <w:r w:rsidRPr="00CD6FBE">
              <w:rPr>
                <w:sz w:val="20"/>
                <w:lang w:val="en"/>
              </w:rPr>
              <w:noBreakHyphen/>
              <w:t>20</w:t>
            </w:r>
          </w:p>
          <w:p w:rsidR="003158D9" w:rsidRPr="00CD6FBE" w:rsidRDefault="003158D9" w:rsidP="003158D9">
            <w:pPr>
              <w:jc w:val="both"/>
              <w:rPr>
                <w:sz w:val="20"/>
              </w:rPr>
            </w:pPr>
          </w:p>
        </w:tc>
        <w:tc>
          <w:tcPr>
            <w:tcW w:w="243" w:type="pct"/>
          </w:tcPr>
          <w:p w:rsidR="003158D9" w:rsidRPr="00CD6FBE" w:rsidRDefault="003158D9" w:rsidP="003158D9">
            <w:pPr>
              <w:jc w:val="both"/>
              <w:rPr>
                <w:sz w:val="20"/>
              </w:rPr>
            </w:pPr>
          </w:p>
        </w:tc>
        <w:tc>
          <w:tcPr>
            <w:tcW w:w="2330" w:type="pct"/>
          </w:tcPr>
          <w:p w:rsidR="003158D9" w:rsidRPr="00CD6FBE" w:rsidRDefault="003158D9" w:rsidP="003158D9">
            <w:pPr>
              <w:jc w:val="both"/>
              <w:rPr>
                <w:sz w:val="20"/>
              </w:rPr>
            </w:pPr>
            <w:r w:rsidRPr="00CD6FBE">
              <w:rPr>
                <w:sz w:val="20"/>
              </w:rPr>
              <w:t>Appeals dismissed</w:t>
            </w:r>
          </w:p>
          <w:p w:rsidR="003158D9" w:rsidRPr="00CD6FBE" w:rsidRDefault="003158D9" w:rsidP="003158D9">
            <w:pPr>
              <w:jc w:val="both"/>
              <w:rPr>
                <w:sz w:val="20"/>
              </w:rPr>
            </w:pPr>
          </w:p>
        </w:tc>
      </w:tr>
      <w:tr w:rsidR="003158D9" w:rsidRPr="00CD6FBE" w:rsidTr="003158D9">
        <w:tc>
          <w:tcPr>
            <w:tcW w:w="2427" w:type="pct"/>
            <w:gridSpan w:val="2"/>
          </w:tcPr>
          <w:p w:rsidR="003158D9" w:rsidRPr="00CD6FBE" w:rsidRDefault="003158D9" w:rsidP="003158D9">
            <w:pPr>
              <w:jc w:val="both"/>
              <w:rPr>
                <w:sz w:val="20"/>
              </w:rPr>
            </w:pPr>
            <w:r w:rsidRPr="00CD6FBE">
              <w:rPr>
                <w:sz w:val="20"/>
              </w:rPr>
              <w:t>January 14, 2022</w:t>
            </w:r>
          </w:p>
          <w:p w:rsidR="003158D9" w:rsidRPr="00CD6FBE" w:rsidRDefault="003158D9" w:rsidP="003158D9">
            <w:pPr>
              <w:jc w:val="both"/>
              <w:rPr>
                <w:sz w:val="20"/>
              </w:rPr>
            </w:pPr>
            <w:r w:rsidRPr="00CD6FBE">
              <w:rPr>
                <w:sz w:val="20"/>
              </w:rPr>
              <w:t>Supreme Court of Canada</w:t>
            </w:r>
          </w:p>
        </w:tc>
        <w:tc>
          <w:tcPr>
            <w:tcW w:w="243" w:type="pct"/>
          </w:tcPr>
          <w:p w:rsidR="003158D9" w:rsidRPr="00CD6FBE" w:rsidRDefault="003158D9" w:rsidP="003158D9">
            <w:pPr>
              <w:jc w:val="both"/>
              <w:rPr>
                <w:sz w:val="20"/>
              </w:rPr>
            </w:pPr>
          </w:p>
        </w:tc>
        <w:tc>
          <w:tcPr>
            <w:tcW w:w="2330" w:type="pct"/>
          </w:tcPr>
          <w:p w:rsidR="003158D9" w:rsidRPr="00CD6FBE" w:rsidRDefault="003158D9" w:rsidP="003158D9">
            <w:pPr>
              <w:jc w:val="both"/>
              <w:rPr>
                <w:sz w:val="20"/>
              </w:rPr>
            </w:pPr>
            <w:r w:rsidRPr="00CD6FBE">
              <w:rPr>
                <w:sz w:val="20"/>
              </w:rPr>
              <w:t>Application for leave to appeal filed</w:t>
            </w:r>
          </w:p>
          <w:p w:rsidR="003158D9" w:rsidRPr="00CD6FBE" w:rsidRDefault="003158D9" w:rsidP="003158D9">
            <w:pPr>
              <w:jc w:val="both"/>
              <w:rPr>
                <w:sz w:val="20"/>
              </w:rPr>
            </w:pPr>
          </w:p>
        </w:tc>
      </w:tr>
    </w:tbl>
    <w:p w:rsidR="003158D9" w:rsidRPr="00CD6FBE" w:rsidRDefault="003158D9" w:rsidP="003158D9">
      <w:pPr>
        <w:jc w:val="both"/>
        <w:rPr>
          <w:sz w:val="20"/>
        </w:rPr>
      </w:pPr>
    </w:p>
    <w:p w:rsidR="00CD390E" w:rsidRPr="00CD6FBE" w:rsidRDefault="002E268D" w:rsidP="003158D9">
      <w:pPr>
        <w:jc w:val="both"/>
        <w:rPr>
          <w:sz w:val="20"/>
        </w:rPr>
      </w:pPr>
      <w:r>
        <w:rPr>
          <w:sz w:val="20"/>
        </w:rPr>
        <w:pict>
          <v:rect id="_x0000_i1039" style="width:2in;height:1pt" o:hrpct="0" o:hralign="center" o:hrstd="t" o:hrnoshade="t" o:hr="t" fillcolor="black [3213]" stroked="f"/>
        </w:pict>
      </w:r>
    </w:p>
    <w:p w:rsidR="00CD390E" w:rsidRPr="00CD6FBE" w:rsidRDefault="00CD390E" w:rsidP="003158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58D9" w:rsidRPr="002E268D" w:rsidTr="003158D9">
        <w:tc>
          <w:tcPr>
            <w:tcW w:w="543" w:type="pct"/>
          </w:tcPr>
          <w:p w:rsidR="003158D9" w:rsidRPr="00CD6FBE" w:rsidRDefault="003158D9" w:rsidP="003158D9">
            <w:pPr>
              <w:jc w:val="both"/>
              <w:rPr>
                <w:sz w:val="20"/>
                <w:lang w:val="fr-CA"/>
              </w:rPr>
            </w:pPr>
            <w:r w:rsidRPr="00CD6FBE">
              <w:rPr>
                <w:rStyle w:val="SCCFileNumberChar"/>
                <w:sz w:val="20"/>
                <w:szCs w:val="20"/>
                <w:lang w:val="fr-CA"/>
              </w:rPr>
              <w:t>40026</w:t>
            </w:r>
          </w:p>
        </w:tc>
        <w:tc>
          <w:tcPr>
            <w:tcW w:w="4457" w:type="pct"/>
            <w:gridSpan w:val="3"/>
          </w:tcPr>
          <w:p w:rsidR="003158D9" w:rsidRPr="00CD6FBE" w:rsidRDefault="003158D9" w:rsidP="003158D9">
            <w:pPr>
              <w:pStyle w:val="SCCLsocParty"/>
              <w:jc w:val="both"/>
              <w:rPr>
                <w:b/>
                <w:sz w:val="20"/>
                <w:szCs w:val="20"/>
              </w:rPr>
            </w:pPr>
            <w:r w:rsidRPr="00CD6FBE">
              <w:rPr>
                <w:b/>
                <w:sz w:val="20"/>
                <w:szCs w:val="20"/>
              </w:rPr>
              <w:t xml:space="preserve">Mathew McNeeley, Kenneth Chapman, John A. Baker c. Sa Majesté la Reine </w:t>
            </w:r>
          </w:p>
          <w:p w:rsidR="003158D9" w:rsidRPr="00CD6FBE" w:rsidRDefault="003158D9" w:rsidP="003158D9">
            <w:pPr>
              <w:jc w:val="both"/>
              <w:rPr>
                <w:sz w:val="20"/>
                <w:lang w:val="fr-CA"/>
              </w:rPr>
            </w:pPr>
            <w:r w:rsidRPr="00CD6FBE">
              <w:rPr>
                <w:sz w:val="20"/>
                <w:lang w:val="fr-CA"/>
              </w:rPr>
              <w:t>(C</w:t>
            </w:r>
            <w:r w:rsidR="00CD390E" w:rsidRPr="00CD6FBE">
              <w:rPr>
                <w:sz w:val="20"/>
                <w:lang w:val="fr-CA"/>
              </w:rPr>
              <w:t>.</w:t>
            </w:r>
            <w:r w:rsidRPr="00CD6FBE">
              <w:rPr>
                <w:sz w:val="20"/>
                <w:lang w:val="fr-CA"/>
              </w:rPr>
              <w:t>F</w:t>
            </w:r>
            <w:r w:rsidR="00CD390E" w:rsidRPr="00CD6FBE">
              <w:rPr>
                <w:sz w:val="20"/>
                <w:lang w:val="fr-CA"/>
              </w:rPr>
              <w:t>.</w:t>
            </w:r>
            <w:r w:rsidRPr="00CD6FBE">
              <w:rPr>
                <w:sz w:val="20"/>
                <w:lang w:val="fr-CA"/>
              </w:rPr>
              <w:t>) (Civile) (Sur autorisation)</w:t>
            </w:r>
          </w:p>
        </w:tc>
      </w:tr>
      <w:tr w:rsidR="003158D9" w:rsidRPr="002E268D" w:rsidTr="003158D9">
        <w:tc>
          <w:tcPr>
            <w:tcW w:w="5000" w:type="pct"/>
            <w:gridSpan w:val="4"/>
          </w:tcPr>
          <w:p w:rsidR="003158D9" w:rsidRPr="00CD6FBE" w:rsidRDefault="003158D9" w:rsidP="003158D9">
            <w:pPr>
              <w:jc w:val="both"/>
              <w:rPr>
                <w:sz w:val="20"/>
                <w:lang w:val="fr-CA"/>
              </w:rPr>
            </w:pPr>
            <w:r w:rsidRPr="00CD6FBE">
              <w:rPr>
                <w:sz w:val="20"/>
                <w:lang w:val="fr-CA"/>
              </w:rPr>
              <w:t>Législation — Interprétation — Conflit de lois — Loi fiscale — De quelle façon les tribunaux devraient</w:t>
            </w:r>
            <w:r w:rsidRPr="00CD6FBE">
              <w:rPr>
                <w:sz w:val="20"/>
                <w:lang w:val="fr-CA"/>
              </w:rPr>
              <w:noBreakHyphen/>
              <w:t>ils régler un conflit entre deux dispositions législatives, dont l’une d’entre elles s'appuie sur un règlement ?</w:t>
            </w:r>
          </w:p>
        </w:tc>
      </w:tr>
      <w:tr w:rsidR="003158D9" w:rsidRPr="002E268D" w:rsidTr="003158D9">
        <w:tc>
          <w:tcPr>
            <w:tcW w:w="5000" w:type="pct"/>
            <w:gridSpan w:val="4"/>
          </w:tcPr>
          <w:p w:rsidR="003158D9" w:rsidRPr="00CD6FBE" w:rsidRDefault="003158D9" w:rsidP="003158D9">
            <w:pPr>
              <w:jc w:val="both"/>
              <w:rPr>
                <w:sz w:val="20"/>
                <w:lang w:val="fr-CA"/>
              </w:rPr>
            </w:pPr>
          </w:p>
          <w:p w:rsidR="003158D9" w:rsidRPr="00CD6FBE" w:rsidRDefault="003158D9" w:rsidP="003158D9">
            <w:pPr>
              <w:jc w:val="both"/>
              <w:rPr>
                <w:sz w:val="20"/>
                <w:lang w:val="fr-CA"/>
              </w:rPr>
            </w:pPr>
            <w:r w:rsidRPr="00CD6FBE">
              <w:rPr>
                <w:sz w:val="20"/>
                <w:lang w:val="fr-CA"/>
              </w:rPr>
              <w:t>Des contribuables ont reçu des distributions d’actions d’une fiducie d’employés d’une société et, dans leur calcul de l’impôt sur le revenu payable, ils ont appliqué les règles applicables à une fiducie visée</w:t>
            </w:r>
            <w:r w:rsidRPr="00CD6FBE">
              <w:rPr>
                <w:color w:val="000000"/>
                <w:sz w:val="20"/>
                <w:lang w:val="fr-CA"/>
              </w:rPr>
              <w:t>. Le ministre du Revenu national a établi une nouvelle cotisation à l’égard des contribuables et a appliqué les règles applicables</w:t>
            </w:r>
            <w:r w:rsidRPr="00CD6FBE">
              <w:rPr>
                <w:sz w:val="20"/>
                <w:lang w:val="fr-CA"/>
              </w:rPr>
              <w:t xml:space="preserve"> aux </w:t>
            </w:r>
            <w:r w:rsidRPr="00CD6FBE">
              <w:rPr>
                <w:color w:val="000000"/>
                <w:sz w:val="20"/>
                <w:lang w:val="fr-CA"/>
              </w:rPr>
              <w:t>régimes de prestations aux employés</w:t>
            </w:r>
            <w:r w:rsidRPr="00CD6FBE">
              <w:rPr>
                <w:sz w:val="20"/>
                <w:lang w:val="fr-CA"/>
              </w:rPr>
              <w:t>. Le ministre a supprimé les gains en capital imposables déclarés et a ajouté au revenu de chacun des contribuables une somme égale à la juste valeur marchande des actions. Les contribuables ont déposé des avis d’opposition qui ont échoué, et leurs appels devant la Cour canadienne de l’impôt et la Cour d’appel fédérale ont été rejetés.</w:t>
            </w:r>
          </w:p>
        </w:tc>
      </w:tr>
      <w:tr w:rsidR="003158D9" w:rsidRPr="002E268D" w:rsidTr="003158D9">
        <w:tc>
          <w:tcPr>
            <w:tcW w:w="5000" w:type="pct"/>
            <w:gridSpan w:val="4"/>
          </w:tcPr>
          <w:p w:rsidR="003158D9" w:rsidRPr="00CD6FBE" w:rsidRDefault="003158D9" w:rsidP="003158D9">
            <w:pPr>
              <w:jc w:val="both"/>
              <w:rPr>
                <w:sz w:val="20"/>
                <w:lang w:val="fr-CA"/>
              </w:rPr>
            </w:pPr>
          </w:p>
        </w:tc>
      </w:tr>
      <w:tr w:rsidR="003158D9" w:rsidRPr="002E268D" w:rsidTr="003158D9">
        <w:tc>
          <w:tcPr>
            <w:tcW w:w="2427" w:type="pct"/>
            <w:gridSpan w:val="2"/>
          </w:tcPr>
          <w:p w:rsidR="003158D9" w:rsidRPr="00CD6FBE" w:rsidRDefault="003158D9" w:rsidP="003158D9">
            <w:pPr>
              <w:jc w:val="both"/>
              <w:rPr>
                <w:sz w:val="20"/>
                <w:lang w:val="fr-CA"/>
              </w:rPr>
            </w:pPr>
            <w:r w:rsidRPr="00CD6FBE">
              <w:rPr>
                <w:sz w:val="20"/>
                <w:lang w:val="fr-CA"/>
              </w:rPr>
              <w:t>2 octobre 2020</w:t>
            </w:r>
          </w:p>
          <w:p w:rsidR="003158D9" w:rsidRPr="00CD6FBE" w:rsidRDefault="003158D9" w:rsidP="003158D9">
            <w:pPr>
              <w:jc w:val="both"/>
              <w:rPr>
                <w:sz w:val="20"/>
                <w:lang w:val="fr-CA"/>
              </w:rPr>
            </w:pPr>
            <w:r w:rsidRPr="00CD6FBE">
              <w:rPr>
                <w:sz w:val="20"/>
                <w:lang w:val="fr-CA"/>
              </w:rPr>
              <w:t xml:space="preserve">Cour canadienne de l’impôt </w:t>
            </w:r>
          </w:p>
          <w:p w:rsidR="003158D9" w:rsidRPr="00CD6FBE" w:rsidRDefault="003158D9" w:rsidP="003158D9">
            <w:pPr>
              <w:jc w:val="both"/>
              <w:rPr>
                <w:sz w:val="20"/>
                <w:lang w:val="fr-CA"/>
              </w:rPr>
            </w:pPr>
            <w:r w:rsidRPr="00CD6FBE">
              <w:rPr>
                <w:sz w:val="20"/>
                <w:lang w:val="fr-CA"/>
              </w:rPr>
              <w:t>(juge Russel)</w:t>
            </w:r>
          </w:p>
          <w:p w:rsidR="003158D9" w:rsidRPr="00CD6FBE" w:rsidRDefault="002E268D" w:rsidP="003158D9">
            <w:pPr>
              <w:jc w:val="both"/>
              <w:rPr>
                <w:color w:val="000000"/>
                <w:sz w:val="20"/>
                <w:lang w:val="fr-CA"/>
              </w:rPr>
            </w:pPr>
            <w:hyperlink r:id="rId40" w:history="1">
              <w:r w:rsidR="003158D9" w:rsidRPr="00CD6FBE">
                <w:rPr>
                  <w:rStyle w:val="Hyperlink"/>
                  <w:sz w:val="20"/>
                  <w:lang w:val="fr-CA"/>
                </w:rPr>
                <w:t>2020 CCI 90</w:t>
              </w:r>
            </w:hyperlink>
          </w:p>
          <w:p w:rsidR="003158D9" w:rsidRPr="00CD6FBE" w:rsidRDefault="003158D9" w:rsidP="003158D9">
            <w:pPr>
              <w:jc w:val="both"/>
              <w:rPr>
                <w:sz w:val="20"/>
                <w:lang w:val="fr-CA"/>
              </w:rPr>
            </w:pPr>
          </w:p>
        </w:tc>
        <w:tc>
          <w:tcPr>
            <w:tcW w:w="243" w:type="pct"/>
          </w:tcPr>
          <w:p w:rsidR="003158D9" w:rsidRPr="00CD6FBE" w:rsidRDefault="003158D9" w:rsidP="003158D9">
            <w:pPr>
              <w:jc w:val="both"/>
              <w:rPr>
                <w:sz w:val="20"/>
                <w:lang w:val="fr-CA"/>
              </w:rPr>
            </w:pPr>
          </w:p>
        </w:tc>
        <w:tc>
          <w:tcPr>
            <w:tcW w:w="2330" w:type="pct"/>
          </w:tcPr>
          <w:p w:rsidR="003158D9" w:rsidRPr="00CD6FBE" w:rsidRDefault="003158D9" w:rsidP="003158D9">
            <w:pPr>
              <w:jc w:val="both"/>
              <w:rPr>
                <w:sz w:val="20"/>
                <w:lang w:val="fr-CA"/>
              </w:rPr>
            </w:pPr>
            <w:r w:rsidRPr="00CD6FBE">
              <w:rPr>
                <w:sz w:val="20"/>
                <w:lang w:val="fr-CA"/>
              </w:rPr>
              <w:t>Les appels des rejets des avis d’opposition sont rejetés.</w:t>
            </w:r>
          </w:p>
          <w:p w:rsidR="003158D9" w:rsidRPr="00CD6FBE" w:rsidRDefault="003158D9" w:rsidP="003158D9">
            <w:pPr>
              <w:jc w:val="both"/>
              <w:rPr>
                <w:sz w:val="20"/>
                <w:lang w:val="fr-CA"/>
              </w:rPr>
            </w:pPr>
          </w:p>
        </w:tc>
      </w:tr>
      <w:tr w:rsidR="003158D9" w:rsidRPr="00CD6FBE" w:rsidTr="003158D9">
        <w:tc>
          <w:tcPr>
            <w:tcW w:w="2427" w:type="pct"/>
            <w:gridSpan w:val="2"/>
          </w:tcPr>
          <w:p w:rsidR="003158D9" w:rsidRPr="00CD6FBE" w:rsidRDefault="003158D9" w:rsidP="003158D9">
            <w:pPr>
              <w:jc w:val="both"/>
              <w:rPr>
                <w:sz w:val="20"/>
                <w:lang w:val="fr-CA"/>
              </w:rPr>
            </w:pPr>
            <w:r w:rsidRPr="00CD6FBE">
              <w:rPr>
                <w:sz w:val="20"/>
                <w:lang w:val="fr-CA"/>
              </w:rPr>
              <w:t>15 novembre 2021</w:t>
            </w:r>
          </w:p>
          <w:p w:rsidR="003158D9" w:rsidRPr="00CD6FBE" w:rsidRDefault="003158D9" w:rsidP="003158D9">
            <w:pPr>
              <w:jc w:val="both"/>
              <w:rPr>
                <w:sz w:val="20"/>
                <w:lang w:val="fr-CA"/>
              </w:rPr>
            </w:pPr>
            <w:r w:rsidRPr="00CD6FBE">
              <w:rPr>
                <w:sz w:val="20"/>
                <w:lang w:val="fr-CA"/>
              </w:rPr>
              <w:t>Cour d’appel fédérale</w:t>
            </w:r>
          </w:p>
          <w:p w:rsidR="003158D9" w:rsidRPr="00CD6FBE" w:rsidRDefault="003158D9" w:rsidP="003158D9">
            <w:pPr>
              <w:jc w:val="both"/>
              <w:rPr>
                <w:sz w:val="20"/>
                <w:lang w:val="fr-CA"/>
              </w:rPr>
            </w:pPr>
            <w:r w:rsidRPr="00CD6FBE">
              <w:rPr>
                <w:sz w:val="20"/>
                <w:lang w:val="fr-CA"/>
              </w:rPr>
              <w:t>(juges Webb, Mactavish, LeBlanc)</w:t>
            </w:r>
          </w:p>
          <w:p w:rsidR="003158D9" w:rsidRPr="00CD6FBE" w:rsidRDefault="002E268D" w:rsidP="003158D9">
            <w:pPr>
              <w:jc w:val="both"/>
              <w:rPr>
                <w:sz w:val="20"/>
                <w:lang w:val="fr-CA"/>
              </w:rPr>
            </w:pPr>
            <w:hyperlink r:id="rId41" w:history="1">
              <w:r w:rsidR="003158D9" w:rsidRPr="00CD6FBE">
                <w:rPr>
                  <w:rStyle w:val="Hyperlink"/>
                  <w:sz w:val="20"/>
                  <w:lang w:val="fr-CA"/>
                </w:rPr>
                <w:t>2021 FCA 218</w:t>
              </w:r>
            </w:hyperlink>
            <w:r w:rsidR="003158D9" w:rsidRPr="00CD6FBE">
              <w:rPr>
                <w:sz w:val="20"/>
                <w:lang w:val="fr-CA"/>
              </w:rPr>
              <w:t>; A</w:t>
            </w:r>
            <w:r w:rsidR="003158D9" w:rsidRPr="00CD6FBE">
              <w:rPr>
                <w:sz w:val="20"/>
                <w:lang w:val="fr-CA"/>
              </w:rPr>
              <w:noBreakHyphen/>
              <w:t>260</w:t>
            </w:r>
            <w:r w:rsidR="003158D9" w:rsidRPr="00CD6FBE">
              <w:rPr>
                <w:sz w:val="20"/>
                <w:lang w:val="fr-CA"/>
              </w:rPr>
              <w:noBreakHyphen/>
              <w:t>20, A</w:t>
            </w:r>
            <w:r w:rsidR="003158D9" w:rsidRPr="00CD6FBE">
              <w:rPr>
                <w:sz w:val="20"/>
                <w:lang w:val="fr-CA"/>
              </w:rPr>
              <w:noBreakHyphen/>
              <w:t>261</w:t>
            </w:r>
            <w:r w:rsidR="003158D9" w:rsidRPr="00CD6FBE">
              <w:rPr>
                <w:sz w:val="20"/>
                <w:lang w:val="fr-CA"/>
              </w:rPr>
              <w:noBreakHyphen/>
              <w:t xml:space="preserve">20, </w:t>
            </w:r>
          </w:p>
          <w:p w:rsidR="003158D9" w:rsidRPr="00CD6FBE" w:rsidRDefault="003158D9" w:rsidP="003158D9">
            <w:pPr>
              <w:jc w:val="both"/>
              <w:rPr>
                <w:sz w:val="20"/>
                <w:lang w:val="fr-CA"/>
              </w:rPr>
            </w:pPr>
            <w:r w:rsidRPr="00CD6FBE">
              <w:rPr>
                <w:sz w:val="20"/>
                <w:lang w:val="fr-CA"/>
              </w:rPr>
              <w:t>A</w:t>
            </w:r>
            <w:r w:rsidRPr="00CD6FBE">
              <w:rPr>
                <w:sz w:val="20"/>
                <w:lang w:val="fr-CA"/>
              </w:rPr>
              <w:noBreakHyphen/>
              <w:t>262</w:t>
            </w:r>
            <w:r w:rsidRPr="00CD6FBE">
              <w:rPr>
                <w:sz w:val="20"/>
                <w:lang w:val="fr-CA"/>
              </w:rPr>
              <w:noBreakHyphen/>
              <w:t>20</w:t>
            </w:r>
          </w:p>
          <w:p w:rsidR="003158D9" w:rsidRPr="00CD6FBE" w:rsidRDefault="003158D9" w:rsidP="003158D9">
            <w:pPr>
              <w:jc w:val="both"/>
              <w:rPr>
                <w:sz w:val="20"/>
                <w:lang w:val="fr-CA"/>
              </w:rPr>
            </w:pPr>
          </w:p>
        </w:tc>
        <w:tc>
          <w:tcPr>
            <w:tcW w:w="243" w:type="pct"/>
          </w:tcPr>
          <w:p w:rsidR="003158D9" w:rsidRPr="00CD6FBE" w:rsidRDefault="003158D9" w:rsidP="003158D9">
            <w:pPr>
              <w:jc w:val="both"/>
              <w:rPr>
                <w:sz w:val="20"/>
                <w:lang w:val="fr-CA"/>
              </w:rPr>
            </w:pPr>
          </w:p>
        </w:tc>
        <w:tc>
          <w:tcPr>
            <w:tcW w:w="2330" w:type="pct"/>
          </w:tcPr>
          <w:p w:rsidR="003158D9" w:rsidRPr="00CD6FBE" w:rsidRDefault="003158D9" w:rsidP="003158D9">
            <w:pPr>
              <w:jc w:val="both"/>
              <w:rPr>
                <w:sz w:val="20"/>
                <w:lang w:val="fr-CA"/>
              </w:rPr>
            </w:pPr>
            <w:r w:rsidRPr="00CD6FBE">
              <w:rPr>
                <w:sz w:val="20"/>
                <w:lang w:val="fr-CA"/>
              </w:rPr>
              <w:t>Les appels sont rejetés.</w:t>
            </w:r>
          </w:p>
          <w:p w:rsidR="003158D9" w:rsidRPr="00CD6FBE" w:rsidRDefault="003158D9" w:rsidP="003158D9">
            <w:pPr>
              <w:jc w:val="both"/>
              <w:rPr>
                <w:sz w:val="20"/>
                <w:lang w:val="fr-CA"/>
              </w:rPr>
            </w:pPr>
          </w:p>
        </w:tc>
      </w:tr>
      <w:tr w:rsidR="003158D9" w:rsidRPr="002E268D" w:rsidTr="003158D9">
        <w:tc>
          <w:tcPr>
            <w:tcW w:w="2427" w:type="pct"/>
            <w:gridSpan w:val="2"/>
          </w:tcPr>
          <w:p w:rsidR="003158D9" w:rsidRPr="00CD6FBE" w:rsidRDefault="003158D9" w:rsidP="003158D9">
            <w:pPr>
              <w:jc w:val="both"/>
              <w:rPr>
                <w:sz w:val="20"/>
                <w:lang w:val="fr-CA"/>
              </w:rPr>
            </w:pPr>
            <w:r w:rsidRPr="00CD6FBE">
              <w:rPr>
                <w:sz w:val="20"/>
                <w:lang w:val="fr-CA"/>
              </w:rPr>
              <w:t>14 janvier 2022</w:t>
            </w:r>
          </w:p>
          <w:p w:rsidR="003158D9" w:rsidRPr="00CD6FBE" w:rsidRDefault="003158D9" w:rsidP="003158D9">
            <w:pPr>
              <w:jc w:val="both"/>
              <w:rPr>
                <w:sz w:val="20"/>
                <w:lang w:val="fr-CA"/>
              </w:rPr>
            </w:pPr>
            <w:r w:rsidRPr="00CD6FBE">
              <w:rPr>
                <w:sz w:val="20"/>
                <w:lang w:val="fr-CA"/>
              </w:rPr>
              <w:t>Cour suprême du Canada</w:t>
            </w:r>
          </w:p>
        </w:tc>
        <w:tc>
          <w:tcPr>
            <w:tcW w:w="243" w:type="pct"/>
          </w:tcPr>
          <w:p w:rsidR="003158D9" w:rsidRPr="00CD6FBE" w:rsidRDefault="003158D9" w:rsidP="003158D9">
            <w:pPr>
              <w:jc w:val="both"/>
              <w:rPr>
                <w:sz w:val="20"/>
                <w:lang w:val="fr-CA"/>
              </w:rPr>
            </w:pPr>
          </w:p>
        </w:tc>
        <w:tc>
          <w:tcPr>
            <w:tcW w:w="2330" w:type="pct"/>
          </w:tcPr>
          <w:p w:rsidR="003158D9" w:rsidRPr="00CD6FBE" w:rsidRDefault="003158D9" w:rsidP="003158D9">
            <w:pPr>
              <w:jc w:val="both"/>
              <w:rPr>
                <w:sz w:val="20"/>
                <w:lang w:val="fr-CA"/>
              </w:rPr>
            </w:pPr>
            <w:r w:rsidRPr="00CD6FBE">
              <w:rPr>
                <w:sz w:val="20"/>
                <w:lang w:val="fr-CA"/>
              </w:rPr>
              <w:t>La demande d’autorisation d’appel est présentée.</w:t>
            </w:r>
          </w:p>
          <w:p w:rsidR="003158D9" w:rsidRPr="00CD6FBE" w:rsidRDefault="003158D9" w:rsidP="003158D9">
            <w:pPr>
              <w:jc w:val="both"/>
              <w:rPr>
                <w:sz w:val="20"/>
                <w:lang w:val="fr-CA"/>
              </w:rPr>
            </w:pPr>
          </w:p>
        </w:tc>
      </w:tr>
    </w:tbl>
    <w:p w:rsidR="003158D9" w:rsidRPr="00CD6FBE" w:rsidRDefault="003158D9" w:rsidP="003158D9">
      <w:pPr>
        <w:jc w:val="both"/>
        <w:rPr>
          <w:sz w:val="20"/>
          <w:lang w:val="fr-CA"/>
        </w:rPr>
      </w:pPr>
    </w:p>
    <w:p w:rsidR="00CD390E" w:rsidRPr="00CD6FBE" w:rsidRDefault="002E268D" w:rsidP="003158D9">
      <w:pPr>
        <w:jc w:val="both"/>
        <w:rPr>
          <w:sz w:val="20"/>
          <w:lang w:val="fr-CA"/>
        </w:rPr>
      </w:pPr>
      <w:r>
        <w:rPr>
          <w:sz w:val="20"/>
        </w:rPr>
        <w:pict>
          <v:rect id="_x0000_i1040" style="width:2in;height:1pt" o:hrpct="0" o:hralign="center" o:hrstd="t" o:hrnoshade="t" o:hr="t" fillcolor="black [3213]" stroked="f"/>
        </w:pict>
      </w:r>
    </w:p>
    <w:p w:rsidR="0005324C" w:rsidRPr="00CD6FBE" w:rsidRDefault="0005324C" w:rsidP="003158D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58D9" w:rsidRPr="00CD6FBE" w:rsidTr="003158D9">
        <w:tc>
          <w:tcPr>
            <w:tcW w:w="543" w:type="pct"/>
          </w:tcPr>
          <w:p w:rsidR="003158D9" w:rsidRPr="00CD6FBE" w:rsidRDefault="003158D9" w:rsidP="003158D9">
            <w:pPr>
              <w:jc w:val="both"/>
              <w:rPr>
                <w:sz w:val="20"/>
              </w:rPr>
            </w:pPr>
            <w:r w:rsidRPr="00CD6FBE">
              <w:rPr>
                <w:rStyle w:val="SCCFileNumberChar"/>
                <w:sz w:val="20"/>
                <w:szCs w:val="20"/>
              </w:rPr>
              <w:t>40041</w:t>
            </w:r>
          </w:p>
        </w:tc>
        <w:tc>
          <w:tcPr>
            <w:tcW w:w="4457" w:type="pct"/>
            <w:gridSpan w:val="3"/>
          </w:tcPr>
          <w:p w:rsidR="003158D9" w:rsidRPr="00CD6FBE" w:rsidRDefault="003158D9" w:rsidP="003158D9">
            <w:pPr>
              <w:pStyle w:val="SCCLsocParty"/>
              <w:jc w:val="both"/>
              <w:rPr>
                <w:b/>
                <w:sz w:val="20"/>
                <w:szCs w:val="20"/>
                <w:lang w:val="en-US"/>
              </w:rPr>
            </w:pPr>
            <w:r w:rsidRPr="00CD6FBE">
              <w:rPr>
                <w:b/>
                <w:sz w:val="20"/>
                <w:szCs w:val="20"/>
                <w:lang w:val="en-US"/>
              </w:rPr>
              <w:t>Kamalavannan Kumarasamy v. Western Life Assurance Company</w:t>
            </w:r>
          </w:p>
          <w:p w:rsidR="003158D9" w:rsidRPr="00CD6FBE" w:rsidRDefault="003158D9" w:rsidP="003158D9">
            <w:pPr>
              <w:jc w:val="both"/>
              <w:rPr>
                <w:sz w:val="20"/>
              </w:rPr>
            </w:pPr>
            <w:r w:rsidRPr="00CD6FBE">
              <w:rPr>
                <w:sz w:val="20"/>
              </w:rPr>
              <w:t>(Ont.) (Civil) (By Leave)</w:t>
            </w:r>
          </w:p>
        </w:tc>
      </w:tr>
      <w:tr w:rsidR="003158D9" w:rsidRPr="00CD6FBE" w:rsidTr="003158D9">
        <w:tc>
          <w:tcPr>
            <w:tcW w:w="5000" w:type="pct"/>
            <w:gridSpan w:val="4"/>
          </w:tcPr>
          <w:p w:rsidR="003158D9" w:rsidRPr="00CD6FBE" w:rsidRDefault="003158D9" w:rsidP="003158D9">
            <w:pPr>
              <w:jc w:val="both"/>
              <w:rPr>
                <w:sz w:val="20"/>
              </w:rPr>
            </w:pPr>
            <w:r w:rsidRPr="00CD6FBE">
              <w:rPr>
                <w:sz w:val="20"/>
              </w:rPr>
              <w:t>Limitation of actions — Discoverability — Equity — Relief from forfeiture — Insured injured in car accident in August 2014 and unable to work — Delay in filing application claim form for long</w:t>
            </w:r>
            <w:r w:rsidRPr="00CD6FBE">
              <w:rPr>
                <w:sz w:val="20"/>
              </w:rPr>
              <w:noBreakHyphen/>
              <w:t>term disability benefits — Insurer closing file in June 2015 — Insured filing claim forms in March 2017 once lawyers retained — Insurer denying claim in June 2017 — Insured filing court action in June 2019 — Motion judge dismissing insurer’s motion for summary judgment — Court of Appeal reversing and dismissing insured’s action as being statute-barred — When do plaintiffs discover an insurance claim in Canada? — Absent a denial of coverage, do limitations periods commence before an insured requests indemnity by filing the appropriate proof of loss forms? — If a court grants relief from forfeiture for an insured’s acts or omissions constituting imperfect compliance with an insurance contract, can those acts trigger the commencement of the limitation period? — How does s. 5(1</w:t>
            </w:r>
            <w:proofErr w:type="gramStart"/>
            <w:r w:rsidRPr="00CD6FBE">
              <w:rPr>
                <w:sz w:val="20"/>
              </w:rPr>
              <w:t>)(</w:t>
            </w:r>
            <w:proofErr w:type="gramEnd"/>
            <w:r w:rsidRPr="00CD6FBE">
              <w:rPr>
                <w:sz w:val="20"/>
              </w:rPr>
              <w:t xml:space="preserve">a)(iv) of the Ontario </w:t>
            </w:r>
            <w:r w:rsidRPr="00CD6FBE">
              <w:rPr>
                <w:i/>
                <w:sz w:val="20"/>
              </w:rPr>
              <w:t>Limitations Act, 2002</w:t>
            </w:r>
            <w:r w:rsidRPr="00CD6FBE">
              <w:rPr>
                <w:sz w:val="20"/>
              </w:rPr>
              <w:t xml:space="preserve">, and its analogues across Canada, affect the discoverability analysis? — When can courts consider whether a claim was clearly and unequivocally denied? — Does a contractual claims process or informal appeal process under an insurance contract constitute an alternative process with a reasonably certain or ascertainable date on which it runs </w:t>
            </w:r>
            <w:r w:rsidRPr="00CD6FBE">
              <w:rPr>
                <w:sz w:val="20"/>
              </w:rPr>
              <w:lastRenderedPageBreak/>
              <w:t xml:space="preserve">its course or is exhausted such that it is not appropriate to commence a proceeding? — </w:t>
            </w:r>
            <w:r w:rsidRPr="00CD6FBE">
              <w:rPr>
                <w:i/>
                <w:sz w:val="20"/>
              </w:rPr>
              <w:t>Limitations Act, 2002</w:t>
            </w:r>
            <w:r w:rsidRPr="00CD6FBE">
              <w:rPr>
                <w:sz w:val="20"/>
              </w:rPr>
              <w:t>, S.O. 2002, c. 24, Schedule B, s. 5.</w:t>
            </w:r>
          </w:p>
        </w:tc>
      </w:tr>
      <w:tr w:rsidR="003158D9" w:rsidRPr="00CD6FBE" w:rsidTr="003158D9">
        <w:tc>
          <w:tcPr>
            <w:tcW w:w="5000" w:type="pct"/>
            <w:gridSpan w:val="4"/>
          </w:tcPr>
          <w:p w:rsidR="003158D9" w:rsidRPr="00CD6FBE" w:rsidRDefault="003158D9" w:rsidP="003158D9">
            <w:pPr>
              <w:jc w:val="both"/>
              <w:rPr>
                <w:sz w:val="20"/>
              </w:rPr>
            </w:pPr>
          </w:p>
        </w:tc>
      </w:tr>
      <w:tr w:rsidR="003158D9" w:rsidRPr="00CD6FBE" w:rsidTr="003158D9">
        <w:tc>
          <w:tcPr>
            <w:tcW w:w="5000" w:type="pct"/>
            <w:gridSpan w:val="4"/>
          </w:tcPr>
          <w:p w:rsidR="003158D9" w:rsidRPr="00CD6FBE" w:rsidRDefault="003158D9" w:rsidP="003158D9">
            <w:pPr>
              <w:jc w:val="both"/>
              <w:rPr>
                <w:sz w:val="20"/>
              </w:rPr>
            </w:pPr>
            <w:r w:rsidRPr="00CD6FBE">
              <w:rPr>
                <w:sz w:val="20"/>
              </w:rPr>
              <w:t>The applicant, Kamalavannan Kumarasamy, was injured in a car accident in August 2014; he has been unable to work since that time. Mr. Kumarasamy was late in filing a notice of claim for long-term disability (“LTD”) benefits with his insurer, the respondent Western Life Assurance Company (“Western”). Mr. Kumarasamy never received Western’s letters asking him to file LTD claim forms; having received no such forms, Western advised Mr. Kumarasamy in June 2015 that it was closing his claim file. In October 2016, Mr. Kumarasamy’s lawyers, though not yet retained for a potential LTD claim, wrote to Western and requested a copy of the claim file; Western responded by confirming that the file had been closed. In February 2017, Mr. Kumarasamy signed a retainer with his lawyers for his LTD claim. Further correspondence was exchanged in March 2017, including the sending of Mr. Kumarasamy’s completed LTD claim forms to Western. In June 2017, Western wrote to Mr. Kumarasamy and his lawyers, advising him that his LTD claim was denied, given the delay in filing his notice of claim. An internal appeal from this refusal of coverage was also denied. In June 2019, Mr. Kumarasamy’s lawyers issued a statement of claim against Western; in response, Western filed a motion seeking summary judgment.</w:t>
            </w:r>
          </w:p>
          <w:p w:rsidR="003158D9" w:rsidRPr="00CD6FBE" w:rsidRDefault="003158D9" w:rsidP="003158D9">
            <w:pPr>
              <w:jc w:val="both"/>
              <w:rPr>
                <w:sz w:val="20"/>
              </w:rPr>
            </w:pPr>
          </w:p>
          <w:p w:rsidR="003158D9" w:rsidRPr="00CD6FBE" w:rsidRDefault="003158D9" w:rsidP="003158D9">
            <w:pPr>
              <w:jc w:val="both"/>
              <w:rPr>
                <w:sz w:val="20"/>
              </w:rPr>
            </w:pPr>
            <w:r w:rsidRPr="00CD6FBE">
              <w:rPr>
                <w:sz w:val="20"/>
              </w:rPr>
              <w:t>The Ontario Superior Court of Justice dismissed Western’s motion for summary judgment, finding that Mr. Kumarasamy’s action was not statute</w:t>
            </w:r>
            <w:r w:rsidRPr="00CD6FBE">
              <w:rPr>
                <w:sz w:val="20"/>
              </w:rPr>
              <w:noBreakHyphen/>
              <w:t xml:space="preserve">barred by Ontario’s </w:t>
            </w:r>
            <w:r w:rsidRPr="00CD6FBE">
              <w:rPr>
                <w:i/>
                <w:sz w:val="20"/>
              </w:rPr>
              <w:t>Limitations Act, 2002</w:t>
            </w:r>
            <w:r w:rsidRPr="00CD6FBE">
              <w:rPr>
                <w:sz w:val="20"/>
              </w:rPr>
              <w:t>. The Ontario Court of Appeal allowed Western’s appeal, granted its motion for summary judgment, and dismissed Mr. Kumarasamy’s action against Western as being statute</w:t>
            </w:r>
            <w:r w:rsidRPr="00CD6FBE">
              <w:rPr>
                <w:sz w:val="20"/>
              </w:rPr>
              <w:noBreakHyphen/>
              <w:t>barred.</w:t>
            </w:r>
          </w:p>
          <w:p w:rsidR="003158D9" w:rsidRPr="00CD6FBE" w:rsidRDefault="003158D9" w:rsidP="003158D9">
            <w:pPr>
              <w:jc w:val="both"/>
              <w:rPr>
                <w:sz w:val="20"/>
              </w:rPr>
            </w:pPr>
          </w:p>
        </w:tc>
      </w:tr>
      <w:tr w:rsidR="003158D9" w:rsidRPr="00CD6FBE" w:rsidTr="003158D9">
        <w:tc>
          <w:tcPr>
            <w:tcW w:w="2427" w:type="pct"/>
            <w:gridSpan w:val="2"/>
          </w:tcPr>
          <w:p w:rsidR="003158D9" w:rsidRPr="00CD6FBE" w:rsidRDefault="003158D9" w:rsidP="003158D9">
            <w:pPr>
              <w:jc w:val="both"/>
              <w:rPr>
                <w:sz w:val="20"/>
              </w:rPr>
            </w:pPr>
            <w:r w:rsidRPr="00CD6FBE">
              <w:rPr>
                <w:sz w:val="20"/>
              </w:rPr>
              <w:t>January 14, 2021</w:t>
            </w:r>
          </w:p>
          <w:p w:rsidR="003158D9" w:rsidRPr="00CD6FBE" w:rsidRDefault="003158D9" w:rsidP="003158D9">
            <w:pPr>
              <w:jc w:val="both"/>
              <w:rPr>
                <w:sz w:val="20"/>
              </w:rPr>
            </w:pPr>
            <w:r w:rsidRPr="00CD6FBE">
              <w:rPr>
                <w:sz w:val="20"/>
              </w:rPr>
              <w:t>Ontario Superior Court of Justice (Steele J.)</w:t>
            </w:r>
          </w:p>
          <w:p w:rsidR="003158D9" w:rsidRPr="00CD6FBE" w:rsidRDefault="003158D9" w:rsidP="003158D9">
            <w:pPr>
              <w:jc w:val="both"/>
              <w:rPr>
                <w:sz w:val="20"/>
              </w:rPr>
            </w:pPr>
            <w:r w:rsidRPr="00CD6FBE">
              <w:rPr>
                <w:sz w:val="20"/>
              </w:rPr>
              <w:t xml:space="preserve">Neutral citation: </w:t>
            </w:r>
            <w:hyperlink r:id="rId42" w:history="1">
              <w:r w:rsidRPr="00CD6FBE">
                <w:rPr>
                  <w:rStyle w:val="Hyperlink"/>
                  <w:sz w:val="20"/>
                </w:rPr>
                <w:t>2021 ONSC 337</w:t>
              </w:r>
            </w:hyperlink>
          </w:p>
          <w:p w:rsidR="003158D9" w:rsidRPr="00CD6FBE" w:rsidRDefault="003158D9" w:rsidP="003158D9">
            <w:pPr>
              <w:jc w:val="both"/>
              <w:rPr>
                <w:sz w:val="20"/>
              </w:rPr>
            </w:pPr>
          </w:p>
        </w:tc>
        <w:tc>
          <w:tcPr>
            <w:tcW w:w="243" w:type="pct"/>
          </w:tcPr>
          <w:p w:rsidR="003158D9" w:rsidRPr="00CD6FBE" w:rsidRDefault="003158D9" w:rsidP="003158D9">
            <w:pPr>
              <w:jc w:val="both"/>
              <w:rPr>
                <w:sz w:val="20"/>
              </w:rPr>
            </w:pPr>
          </w:p>
        </w:tc>
        <w:tc>
          <w:tcPr>
            <w:tcW w:w="2330" w:type="pct"/>
          </w:tcPr>
          <w:p w:rsidR="003158D9" w:rsidRPr="00CD6FBE" w:rsidRDefault="003158D9" w:rsidP="003158D9">
            <w:pPr>
              <w:jc w:val="both"/>
              <w:rPr>
                <w:sz w:val="20"/>
              </w:rPr>
            </w:pPr>
            <w:r w:rsidRPr="00CD6FBE">
              <w:rPr>
                <w:sz w:val="20"/>
              </w:rPr>
              <w:t>Western Life’s motion for summary judgment — dismissed</w:t>
            </w:r>
          </w:p>
          <w:p w:rsidR="003158D9" w:rsidRPr="00CD6FBE" w:rsidRDefault="003158D9" w:rsidP="003158D9">
            <w:pPr>
              <w:jc w:val="both"/>
              <w:rPr>
                <w:sz w:val="20"/>
              </w:rPr>
            </w:pPr>
          </w:p>
          <w:p w:rsidR="003158D9" w:rsidRPr="00CD6FBE" w:rsidRDefault="003158D9" w:rsidP="003158D9">
            <w:pPr>
              <w:jc w:val="both"/>
              <w:rPr>
                <w:sz w:val="20"/>
              </w:rPr>
            </w:pPr>
          </w:p>
        </w:tc>
      </w:tr>
      <w:tr w:rsidR="003158D9" w:rsidRPr="00CD6FBE" w:rsidTr="003158D9">
        <w:tc>
          <w:tcPr>
            <w:tcW w:w="2427" w:type="pct"/>
            <w:gridSpan w:val="2"/>
          </w:tcPr>
          <w:p w:rsidR="003158D9" w:rsidRPr="00CD6FBE" w:rsidRDefault="003158D9" w:rsidP="003158D9">
            <w:pPr>
              <w:jc w:val="both"/>
              <w:rPr>
                <w:sz w:val="20"/>
              </w:rPr>
            </w:pPr>
            <w:r w:rsidRPr="00CD6FBE">
              <w:rPr>
                <w:sz w:val="20"/>
              </w:rPr>
              <w:t>November 30, 2021</w:t>
            </w:r>
          </w:p>
          <w:p w:rsidR="003158D9" w:rsidRPr="00CD6FBE" w:rsidRDefault="003158D9" w:rsidP="003158D9">
            <w:pPr>
              <w:jc w:val="both"/>
              <w:rPr>
                <w:sz w:val="20"/>
              </w:rPr>
            </w:pPr>
            <w:r w:rsidRPr="00CD6FBE">
              <w:rPr>
                <w:sz w:val="20"/>
              </w:rPr>
              <w:t>Court of Appeal for Ontario</w:t>
            </w:r>
          </w:p>
          <w:p w:rsidR="003158D9" w:rsidRPr="00CD6FBE" w:rsidRDefault="003158D9" w:rsidP="003158D9">
            <w:pPr>
              <w:jc w:val="both"/>
              <w:rPr>
                <w:sz w:val="20"/>
                <w:lang w:val="fr-CA"/>
              </w:rPr>
            </w:pPr>
            <w:r w:rsidRPr="00CD6FBE">
              <w:rPr>
                <w:sz w:val="20"/>
                <w:lang w:val="fr-CA"/>
              </w:rPr>
              <w:t>(MacPherson, Simmons and Nordheimer JJ.A.)</w:t>
            </w:r>
          </w:p>
          <w:p w:rsidR="003158D9" w:rsidRPr="00CD6FBE" w:rsidRDefault="003158D9" w:rsidP="003158D9">
            <w:pPr>
              <w:jc w:val="both"/>
              <w:rPr>
                <w:sz w:val="20"/>
              </w:rPr>
            </w:pPr>
            <w:r w:rsidRPr="00CD6FBE">
              <w:rPr>
                <w:sz w:val="20"/>
              </w:rPr>
              <w:t xml:space="preserve">Neutral citation: </w:t>
            </w:r>
            <w:hyperlink r:id="rId43" w:history="1">
              <w:r w:rsidRPr="00CD6FBE">
                <w:rPr>
                  <w:rStyle w:val="Hyperlink"/>
                  <w:sz w:val="20"/>
                </w:rPr>
                <w:t>2021 ONCA 849</w:t>
              </w:r>
            </w:hyperlink>
          </w:p>
          <w:p w:rsidR="003158D9" w:rsidRPr="00CD6FBE" w:rsidRDefault="003158D9" w:rsidP="003158D9">
            <w:pPr>
              <w:jc w:val="both"/>
              <w:rPr>
                <w:sz w:val="20"/>
                <w:lang w:val="fr-CA"/>
              </w:rPr>
            </w:pPr>
          </w:p>
        </w:tc>
        <w:tc>
          <w:tcPr>
            <w:tcW w:w="243" w:type="pct"/>
          </w:tcPr>
          <w:p w:rsidR="003158D9" w:rsidRPr="00CD6FBE" w:rsidRDefault="003158D9" w:rsidP="003158D9">
            <w:pPr>
              <w:jc w:val="both"/>
              <w:rPr>
                <w:sz w:val="20"/>
                <w:lang w:val="fr-CA"/>
              </w:rPr>
            </w:pPr>
          </w:p>
        </w:tc>
        <w:tc>
          <w:tcPr>
            <w:tcW w:w="2330" w:type="pct"/>
          </w:tcPr>
          <w:p w:rsidR="003158D9" w:rsidRPr="00CD6FBE" w:rsidRDefault="003158D9" w:rsidP="003158D9">
            <w:pPr>
              <w:jc w:val="both"/>
              <w:rPr>
                <w:sz w:val="20"/>
              </w:rPr>
            </w:pPr>
            <w:r w:rsidRPr="00CD6FBE">
              <w:rPr>
                <w:sz w:val="20"/>
              </w:rPr>
              <w:t>Western Life’s appeal allowed;</w:t>
            </w:r>
          </w:p>
          <w:p w:rsidR="003158D9" w:rsidRPr="00CD6FBE" w:rsidRDefault="003158D9" w:rsidP="003158D9">
            <w:pPr>
              <w:jc w:val="both"/>
              <w:rPr>
                <w:sz w:val="20"/>
              </w:rPr>
            </w:pPr>
            <w:r w:rsidRPr="00CD6FBE">
              <w:rPr>
                <w:sz w:val="20"/>
              </w:rPr>
              <w:t>Motion for summary judgment — granted;</w:t>
            </w:r>
          </w:p>
          <w:p w:rsidR="003158D9" w:rsidRPr="00CD6FBE" w:rsidRDefault="003158D9" w:rsidP="003158D9">
            <w:pPr>
              <w:jc w:val="both"/>
              <w:rPr>
                <w:sz w:val="20"/>
              </w:rPr>
            </w:pPr>
            <w:r w:rsidRPr="00CD6FBE">
              <w:rPr>
                <w:sz w:val="20"/>
              </w:rPr>
              <w:t>Mr. Kumarasamy’s action — dismissed</w:t>
            </w:r>
          </w:p>
          <w:p w:rsidR="003158D9" w:rsidRPr="00CD6FBE" w:rsidRDefault="003158D9" w:rsidP="003158D9">
            <w:pPr>
              <w:jc w:val="both"/>
              <w:rPr>
                <w:sz w:val="20"/>
              </w:rPr>
            </w:pPr>
          </w:p>
        </w:tc>
      </w:tr>
      <w:tr w:rsidR="003158D9" w:rsidRPr="00CD6FBE" w:rsidTr="003158D9">
        <w:tc>
          <w:tcPr>
            <w:tcW w:w="2427" w:type="pct"/>
            <w:gridSpan w:val="2"/>
          </w:tcPr>
          <w:p w:rsidR="003158D9" w:rsidRPr="00CD6FBE" w:rsidRDefault="003158D9" w:rsidP="003158D9">
            <w:pPr>
              <w:jc w:val="both"/>
              <w:rPr>
                <w:sz w:val="20"/>
              </w:rPr>
            </w:pPr>
            <w:r w:rsidRPr="00CD6FBE">
              <w:rPr>
                <w:sz w:val="20"/>
              </w:rPr>
              <w:t>January 27, 2022</w:t>
            </w:r>
          </w:p>
          <w:p w:rsidR="003158D9" w:rsidRPr="00CD6FBE" w:rsidRDefault="003158D9" w:rsidP="003158D9">
            <w:pPr>
              <w:jc w:val="both"/>
              <w:rPr>
                <w:sz w:val="20"/>
              </w:rPr>
            </w:pPr>
            <w:r w:rsidRPr="00CD6FBE">
              <w:rPr>
                <w:sz w:val="20"/>
              </w:rPr>
              <w:t>Supreme Court of Canada</w:t>
            </w:r>
          </w:p>
        </w:tc>
        <w:tc>
          <w:tcPr>
            <w:tcW w:w="243" w:type="pct"/>
          </w:tcPr>
          <w:p w:rsidR="003158D9" w:rsidRPr="00CD6FBE" w:rsidRDefault="003158D9" w:rsidP="003158D9">
            <w:pPr>
              <w:jc w:val="both"/>
              <w:rPr>
                <w:sz w:val="20"/>
              </w:rPr>
            </w:pPr>
          </w:p>
        </w:tc>
        <w:tc>
          <w:tcPr>
            <w:tcW w:w="2330" w:type="pct"/>
          </w:tcPr>
          <w:p w:rsidR="003158D9" w:rsidRPr="00CD6FBE" w:rsidRDefault="003158D9" w:rsidP="003158D9">
            <w:pPr>
              <w:jc w:val="both"/>
              <w:rPr>
                <w:sz w:val="20"/>
              </w:rPr>
            </w:pPr>
            <w:r w:rsidRPr="00CD6FBE">
              <w:rPr>
                <w:sz w:val="20"/>
              </w:rPr>
              <w:t>Mr. Kumarasamy’s application for leave to appeal filed</w:t>
            </w:r>
          </w:p>
        </w:tc>
      </w:tr>
    </w:tbl>
    <w:p w:rsidR="003158D9" w:rsidRPr="00CD6FBE" w:rsidRDefault="003158D9" w:rsidP="003158D9">
      <w:pPr>
        <w:jc w:val="both"/>
        <w:rPr>
          <w:sz w:val="20"/>
        </w:rPr>
      </w:pPr>
    </w:p>
    <w:p w:rsidR="00CD390E" w:rsidRPr="00CD6FBE" w:rsidRDefault="002E268D" w:rsidP="003158D9">
      <w:pPr>
        <w:jc w:val="both"/>
        <w:rPr>
          <w:sz w:val="20"/>
        </w:rPr>
      </w:pPr>
      <w:r>
        <w:rPr>
          <w:sz w:val="20"/>
        </w:rPr>
        <w:pict>
          <v:rect id="_x0000_i1041" style="width:2in;height:1pt" o:hrpct="0" o:hralign="center" o:hrstd="t" o:hrnoshade="t" o:hr="t" fillcolor="black [3213]" stroked="f"/>
        </w:pict>
      </w:r>
    </w:p>
    <w:p w:rsidR="00CD390E" w:rsidRPr="00CD6FBE" w:rsidRDefault="00CD390E" w:rsidP="003158D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58D9" w:rsidRPr="00CD6FBE" w:rsidTr="003158D9">
        <w:tc>
          <w:tcPr>
            <w:tcW w:w="543" w:type="pct"/>
          </w:tcPr>
          <w:p w:rsidR="003158D9" w:rsidRPr="00CD6FBE" w:rsidRDefault="003158D9" w:rsidP="003158D9">
            <w:pPr>
              <w:jc w:val="both"/>
              <w:rPr>
                <w:sz w:val="20"/>
              </w:rPr>
            </w:pPr>
            <w:r w:rsidRPr="00CD6FBE">
              <w:rPr>
                <w:rStyle w:val="SCCFileNumberChar"/>
                <w:sz w:val="20"/>
                <w:szCs w:val="20"/>
              </w:rPr>
              <w:t>40041</w:t>
            </w:r>
          </w:p>
        </w:tc>
        <w:tc>
          <w:tcPr>
            <w:tcW w:w="4457" w:type="pct"/>
            <w:gridSpan w:val="3"/>
          </w:tcPr>
          <w:p w:rsidR="003158D9" w:rsidRPr="00CD6FBE" w:rsidRDefault="003158D9" w:rsidP="003158D9">
            <w:pPr>
              <w:pStyle w:val="SCCLsocParty"/>
              <w:jc w:val="both"/>
              <w:rPr>
                <w:b/>
                <w:sz w:val="20"/>
                <w:szCs w:val="20"/>
                <w:lang w:val="en-US"/>
              </w:rPr>
            </w:pPr>
            <w:r w:rsidRPr="00CD6FBE">
              <w:rPr>
                <w:b/>
                <w:sz w:val="20"/>
                <w:szCs w:val="20"/>
                <w:lang w:val="en-US"/>
              </w:rPr>
              <w:t>Kamalavannan Kumarasamy c. Western Life Assurance Company</w:t>
            </w:r>
          </w:p>
          <w:p w:rsidR="003158D9" w:rsidRPr="00CD6FBE" w:rsidRDefault="003158D9" w:rsidP="003158D9">
            <w:pPr>
              <w:jc w:val="both"/>
              <w:rPr>
                <w:sz w:val="20"/>
              </w:rPr>
            </w:pPr>
            <w:r w:rsidRPr="00CD6FBE">
              <w:rPr>
                <w:sz w:val="20"/>
              </w:rPr>
              <w:t>(Ont.) (Civile) (Sur autorisation)</w:t>
            </w:r>
          </w:p>
        </w:tc>
      </w:tr>
      <w:tr w:rsidR="003158D9" w:rsidRPr="002E268D" w:rsidTr="003158D9">
        <w:tc>
          <w:tcPr>
            <w:tcW w:w="5000" w:type="pct"/>
            <w:gridSpan w:val="4"/>
          </w:tcPr>
          <w:p w:rsidR="003158D9" w:rsidRPr="00CD6FBE" w:rsidRDefault="003158D9" w:rsidP="003158D9">
            <w:pPr>
              <w:jc w:val="both"/>
              <w:rPr>
                <w:sz w:val="20"/>
                <w:lang w:val="fr-CA"/>
              </w:rPr>
            </w:pPr>
            <w:r w:rsidRPr="00CD6FBE">
              <w:rPr>
                <w:sz w:val="20"/>
                <w:lang w:val="fr-CA"/>
              </w:rPr>
              <w:t>Prescription — Possibilité de découvrir — Equity — Recours en cas de confiscation — Assuré blessé dans un accident de voiture en août 2014 et incapable de travailler — Retard à déposer le formulaire de réclamation de prestations d’invalidité de longue durée — Fermeture du dossier par l’assureur en juin 2015 — Assuré déposant des formulaires de réclamation en mars 2017 après avoir retenu les services d’avocats — Réclamation rejetée par l’assureur en juin 2017 — Action en justice intentée par l’assuré en juin 2019 — Juge saisi de la motion rejetant la motion de l’assureur en jugement sommaire — Décision infirmé par la Cour d’appel, qui rejette l’action de l’assuré pour cause de prescription — Quand le demandeur découvre</w:t>
            </w:r>
            <w:r w:rsidRPr="00CD6FBE">
              <w:rPr>
                <w:sz w:val="20"/>
                <w:lang w:val="fr-CA"/>
              </w:rPr>
              <w:noBreakHyphen/>
              <w:t>t</w:t>
            </w:r>
            <w:r w:rsidRPr="00CD6FBE">
              <w:rPr>
                <w:sz w:val="20"/>
                <w:lang w:val="fr-CA"/>
              </w:rPr>
              <w:noBreakHyphen/>
              <w:t>il qu’il y a matière à déposer une réclamation d’assurance au Canada? — Faute d’un refus de couverture, les délais de prescription commencent</w:t>
            </w:r>
            <w:r w:rsidRPr="00CD6FBE">
              <w:rPr>
                <w:sz w:val="20"/>
                <w:lang w:val="fr-CA"/>
              </w:rPr>
              <w:noBreakHyphen/>
              <w:t>ils avant que l’assuré demande une indemnité en déposant les bons formulaires de preuve de perte? — Si le tribunal accueille le recours en cas de confiscation pour les actes ou omissions de l'assuré qui ne se conforment pas parfaitement au contrat d’assurance, ces actes peuvent</w:t>
            </w:r>
            <w:r w:rsidRPr="00CD6FBE">
              <w:rPr>
                <w:sz w:val="20"/>
                <w:lang w:val="fr-CA"/>
              </w:rPr>
              <w:noBreakHyphen/>
              <w:t xml:space="preserve">ils </w:t>
            </w:r>
            <w:proofErr w:type="gramStart"/>
            <w:r w:rsidRPr="00CD6FBE">
              <w:rPr>
                <w:sz w:val="20"/>
                <w:lang w:val="fr-CA"/>
              </w:rPr>
              <w:t>déclencher</w:t>
            </w:r>
            <w:proofErr w:type="gramEnd"/>
            <w:r w:rsidRPr="00CD6FBE">
              <w:rPr>
                <w:sz w:val="20"/>
                <w:lang w:val="fr-CA"/>
              </w:rPr>
              <w:t xml:space="preserve"> le début du délai de prescription? — Le sous</w:t>
            </w:r>
            <w:r w:rsidRPr="00CD6FBE">
              <w:rPr>
                <w:sz w:val="20"/>
                <w:lang w:val="fr-CA"/>
              </w:rPr>
              <w:noBreakHyphen/>
              <w:t>al. 5(1)a</w:t>
            </w:r>
            <w:proofErr w:type="gramStart"/>
            <w:r w:rsidRPr="00CD6FBE">
              <w:rPr>
                <w:sz w:val="20"/>
                <w:lang w:val="fr-CA"/>
              </w:rPr>
              <w:t>)(</w:t>
            </w:r>
            <w:proofErr w:type="gramEnd"/>
            <w:r w:rsidRPr="00CD6FBE">
              <w:rPr>
                <w:sz w:val="20"/>
                <w:lang w:val="fr-CA"/>
              </w:rPr>
              <w:t xml:space="preserve">iv) de la </w:t>
            </w:r>
            <w:r w:rsidRPr="00CD6FBE">
              <w:rPr>
                <w:i/>
                <w:sz w:val="20"/>
                <w:lang w:val="fr-CA"/>
              </w:rPr>
              <w:t xml:space="preserve">Loi de 2002 sur la prescription des actions </w:t>
            </w:r>
            <w:r w:rsidRPr="00CD6FBE">
              <w:rPr>
                <w:sz w:val="20"/>
                <w:lang w:val="fr-CA"/>
              </w:rPr>
              <w:t>de l’Ontario et les lois canadiennes analogues a</w:t>
            </w:r>
            <w:r w:rsidRPr="00CD6FBE">
              <w:rPr>
                <w:sz w:val="20"/>
                <w:lang w:val="fr-CA"/>
              </w:rPr>
              <w:noBreakHyphen/>
              <w:t>t</w:t>
            </w:r>
            <w:r w:rsidRPr="00CD6FBE">
              <w:rPr>
                <w:sz w:val="20"/>
                <w:lang w:val="fr-CA"/>
              </w:rPr>
              <w:noBreakHyphen/>
              <w:t>il une incidence sur l’analyse de la possibilité de découvrir? — Dans quelles circonstances le tribunal peut</w:t>
            </w:r>
            <w:r w:rsidRPr="00CD6FBE">
              <w:rPr>
                <w:sz w:val="20"/>
                <w:lang w:val="fr-CA"/>
              </w:rPr>
              <w:noBreakHyphen/>
              <w:t>il déterminer si une réclamation a été refusée clairement et sans équivoque? — Un processus de réclamations contractuelles ou un processus d’appel informel prévu par un contrat constitue</w:t>
            </w:r>
            <w:r w:rsidRPr="00CD6FBE">
              <w:rPr>
                <w:sz w:val="20"/>
                <w:lang w:val="fr-CA"/>
              </w:rPr>
              <w:noBreakHyphen/>
              <w:t>t</w:t>
            </w:r>
            <w:r w:rsidRPr="00CD6FBE">
              <w:rPr>
                <w:sz w:val="20"/>
                <w:lang w:val="fr-CA"/>
              </w:rPr>
              <w:noBreakHyphen/>
              <w:t>il une solution de rechange qui va de l’avant à une date raisonnablement certaine ou à une date déterminable, ou est</w:t>
            </w:r>
            <w:r w:rsidRPr="00CD6FBE">
              <w:rPr>
                <w:sz w:val="20"/>
                <w:lang w:val="fr-CA"/>
              </w:rPr>
              <w:noBreakHyphen/>
              <w:t xml:space="preserve">il épuisé si bien qu’il ne convient pas d’engager une instance? — </w:t>
            </w:r>
            <w:r w:rsidRPr="00CD6FBE">
              <w:rPr>
                <w:i/>
                <w:sz w:val="20"/>
                <w:lang w:val="fr-CA"/>
              </w:rPr>
              <w:t>Loi de 2002 sur la prescription des actions</w:t>
            </w:r>
            <w:r w:rsidRPr="00CD6FBE">
              <w:rPr>
                <w:sz w:val="20"/>
                <w:lang w:val="fr-CA"/>
              </w:rPr>
              <w:t>, L.O. 2002, c. 24, annexe B, art. 5.</w:t>
            </w:r>
          </w:p>
        </w:tc>
      </w:tr>
      <w:tr w:rsidR="003158D9" w:rsidRPr="002E268D" w:rsidTr="003158D9">
        <w:tc>
          <w:tcPr>
            <w:tcW w:w="5000" w:type="pct"/>
            <w:gridSpan w:val="4"/>
          </w:tcPr>
          <w:p w:rsidR="003158D9" w:rsidRPr="00CD6FBE" w:rsidRDefault="003158D9" w:rsidP="003158D9">
            <w:pPr>
              <w:jc w:val="both"/>
              <w:rPr>
                <w:sz w:val="20"/>
                <w:lang w:val="fr-CA"/>
              </w:rPr>
            </w:pPr>
          </w:p>
        </w:tc>
      </w:tr>
      <w:tr w:rsidR="003158D9" w:rsidRPr="002E268D" w:rsidTr="003158D9">
        <w:tc>
          <w:tcPr>
            <w:tcW w:w="5000" w:type="pct"/>
            <w:gridSpan w:val="4"/>
          </w:tcPr>
          <w:p w:rsidR="003158D9" w:rsidRPr="00CD6FBE" w:rsidRDefault="003158D9" w:rsidP="003158D9">
            <w:pPr>
              <w:jc w:val="both"/>
              <w:rPr>
                <w:sz w:val="20"/>
                <w:lang w:val="fr-CA"/>
              </w:rPr>
            </w:pPr>
            <w:r w:rsidRPr="00CD6FBE">
              <w:rPr>
                <w:sz w:val="20"/>
                <w:lang w:val="fr-CA"/>
              </w:rPr>
              <w:lastRenderedPageBreak/>
              <w:t>Le demandeur, Kamalavannan Kumarasamy, a été blessé dans un accident de voiture en août 2014; il est incapable de travailler depuis ce temps. M. Kumarasamy a tardé à déposer un avis de réclamation de prestations d’invalidité de longue durée (« PILD ») auprès de son assureur, la Western Life Assurance Company (« Western ») intimée. M. Kumarasamy n’a jamais reçu les lettres dans lesquelles Western lui demandait de déposer des formulaires de réclamation de PILD; n’ayant reçu aucun formulaire de cette nature, Western a avisé M. Kumarasamy en juin 2015 qu’elle fermait son dossier de réclamation. En octobre 2016, même si leurs services n’étaient pas encore retenus pour une réclamation potentielle de PILD, les avocats de M. Kumarasamy ont écrit à Western et lui ont demandé une copie du dossier de réclamation; Western a répondu en confirmant que le dossier avait été fermé. En février 2017, M. Kumarasamy a signé un mandat auprès de ses avocats pour sa réclamation de PILD. Il y a eu un autre échange de correspondance en mars 2017, y compris l’envoi à Western des formulaires de réclamation de PILD remplis par M. Kumarasamy. En juin 2017, Western a écrit à M. Kumarasamy et à ses avocats pour les informer du rejet de sa réclamation de PILD, vu le retard à déposer son avis de réclamation. Un appel à l’interne de ce refus de couverture a lui aussi été rejeté. En juin 2019, les avocats de M. Kumarasamy ont produit une déclaration contre Western, qui a réagi en déposant une motion pour obtenir un jugement sommaire.</w:t>
            </w:r>
          </w:p>
          <w:p w:rsidR="003158D9" w:rsidRPr="00CD6FBE" w:rsidRDefault="003158D9" w:rsidP="003158D9">
            <w:pPr>
              <w:jc w:val="both"/>
              <w:rPr>
                <w:sz w:val="20"/>
                <w:lang w:val="fr-CA"/>
              </w:rPr>
            </w:pPr>
          </w:p>
          <w:p w:rsidR="003158D9" w:rsidRPr="00CD6FBE" w:rsidRDefault="003158D9" w:rsidP="003158D9">
            <w:pPr>
              <w:jc w:val="both"/>
              <w:rPr>
                <w:sz w:val="20"/>
                <w:lang w:val="fr-CA"/>
              </w:rPr>
            </w:pPr>
            <w:r w:rsidRPr="00CD6FBE">
              <w:rPr>
                <w:sz w:val="20"/>
                <w:lang w:val="fr-CA"/>
              </w:rPr>
              <w:t xml:space="preserve">La Cour supérieure de justice de l’Ontario a rejeté la motion de Western en jugement sommaire, concluant que l’action de M. Kumarasamy n’était pas prescrite par la </w:t>
            </w:r>
            <w:r w:rsidRPr="00CD6FBE">
              <w:rPr>
                <w:i/>
                <w:sz w:val="20"/>
                <w:lang w:val="fr-CA"/>
              </w:rPr>
              <w:t xml:space="preserve">Loi de 2002 sur la prescription des actions </w:t>
            </w:r>
            <w:r w:rsidRPr="00CD6FBE">
              <w:rPr>
                <w:sz w:val="20"/>
                <w:lang w:val="fr-CA"/>
              </w:rPr>
              <w:t>de l’Ontario. La Cour d’appel de l’Ontario a fait droit à l’appel de Western, accueilli sa motion en jugement sommaire, et rejeté l’action intentée par M. Kumarasamy contre Western pour cause de prescription.</w:t>
            </w:r>
          </w:p>
          <w:p w:rsidR="003158D9" w:rsidRPr="00CD6FBE" w:rsidRDefault="003158D9" w:rsidP="003158D9">
            <w:pPr>
              <w:jc w:val="both"/>
              <w:rPr>
                <w:sz w:val="20"/>
                <w:lang w:val="fr-CA"/>
              </w:rPr>
            </w:pPr>
          </w:p>
        </w:tc>
      </w:tr>
      <w:tr w:rsidR="003158D9" w:rsidRPr="002E268D" w:rsidTr="003158D9">
        <w:tc>
          <w:tcPr>
            <w:tcW w:w="2427" w:type="pct"/>
            <w:gridSpan w:val="2"/>
          </w:tcPr>
          <w:p w:rsidR="003158D9" w:rsidRPr="00CD6FBE" w:rsidRDefault="003158D9" w:rsidP="003158D9">
            <w:pPr>
              <w:jc w:val="both"/>
              <w:rPr>
                <w:sz w:val="20"/>
                <w:lang w:val="fr-CA"/>
              </w:rPr>
            </w:pPr>
            <w:r w:rsidRPr="00CD6FBE">
              <w:rPr>
                <w:sz w:val="20"/>
                <w:lang w:val="fr-CA"/>
              </w:rPr>
              <w:t>14 janvier 2021</w:t>
            </w:r>
          </w:p>
          <w:p w:rsidR="003158D9" w:rsidRPr="00CD6FBE" w:rsidRDefault="003158D9" w:rsidP="003158D9">
            <w:pPr>
              <w:jc w:val="both"/>
              <w:rPr>
                <w:sz w:val="20"/>
                <w:lang w:val="fr-CA"/>
              </w:rPr>
            </w:pPr>
            <w:r w:rsidRPr="00CD6FBE">
              <w:rPr>
                <w:sz w:val="20"/>
                <w:lang w:val="fr-CA"/>
              </w:rPr>
              <w:t>Cour supérieure de justice de l’Ontario (juge Steele)</w:t>
            </w:r>
          </w:p>
          <w:p w:rsidR="003158D9" w:rsidRPr="00CD6FBE" w:rsidRDefault="003158D9" w:rsidP="003158D9">
            <w:pPr>
              <w:jc w:val="both"/>
              <w:rPr>
                <w:sz w:val="20"/>
                <w:lang w:val="fr-CA"/>
              </w:rPr>
            </w:pPr>
            <w:r w:rsidRPr="00CD6FBE">
              <w:rPr>
                <w:sz w:val="20"/>
                <w:lang w:val="fr-CA"/>
              </w:rPr>
              <w:t xml:space="preserve">Référence neutre : </w:t>
            </w:r>
            <w:hyperlink r:id="rId44" w:history="1">
              <w:r w:rsidRPr="00CD6FBE">
                <w:rPr>
                  <w:rStyle w:val="Hyperlink"/>
                  <w:sz w:val="20"/>
                  <w:lang w:val="fr-CA"/>
                </w:rPr>
                <w:t>2021 ONSC 337</w:t>
              </w:r>
            </w:hyperlink>
          </w:p>
          <w:p w:rsidR="003158D9" w:rsidRPr="00CD6FBE" w:rsidRDefault="003158D9" w:rsidP="003158D9">
            <w:pPr>
              <w:jc w:val="both"/>
              <w:rPr>
                <w:sz w:val="20"/>
                <w:lang w:val="fr-CA"/>
              </w:rPr>
            </w:pPr>
          </w:p>
        </w:tc>
        <w:tc>
          <w:tcPr>
            <w:tcW w:w="243" w:type="pct"/>
          </w:tcPr>
          <w:p w:rsidR="003158D9" w:rsidRPr="00CD6FBE" w:rsidRDefault="003158D9" w:rsidP="003158D9">
            <w:pPr>
              <w:jc w:val="both"/>
              <w:rPr>
                <w:sz w:val="20"/>
                <w:lang w:val="fr-CA"/>
              </w:rPr>
            </w:pPr>
          </w:p>
        </w:tc>
        <w:tc>
          <w:tcPr>
            <w:tcW w:w="2330" w:type="pct"/>
          </w:tcPr>
          <w:p w:rsidR="003158D9" w:rsidRPr="00CD6FBE" w:rsidRDefault="003158D9" w:rsidP="003158D9">
            <w:pPr>
              <w:jc w:val="both"/>
              <w:rPr>
                <w:sz w:val="20"/>
                <w:lang w:val="fr-CA"/>
              </w:rPr>
            </w:pPr>
            <w:r w:rsidRPr="00CD6FBE">
              <w:rPr>
                <w:sz w:val="20"/>
                <w:lang w:val="fr-CA"/>
              </w:rPr>
              <w:t>Motion de Western Life en jugement sommaire  — rejetée</w:t>
            </w:r>
          </w:p>
          <w:p w:rsidR="003158D9" w:rsidRPr="00CD6FBE" w:rsidRDefault="003158D9" w:rsidP="003158D9">
            <w:pPr>
              <w:jc w:val="both"/>
              <w:rPr>
                <w:sz w:val="20"/>
                <w:lang w:val="fr-CA"/>
              </w:rPr>
            </w:pPr>
          </w:p>
          <w:p w:rsidR="003158D9" w:rsidRPr="00CD6FBE" w:rsidRDefault="003158D9" w:rsidP="003158D9">
            <w:pPr>
              <w:jc w:val="both"/>
              <w:rPr>
                <w:sz w:val="20"/>
                <w:lang w:val="fr-CA"/>
              </w:rPr>
            </w:pPr>
          </w:p>
        </w:tc>
      </w:tr>
      <w:tr w:rsidR="003158D9" w:rsidRPr="00CD6FBE" w:rsidTr="003158D9">
        <w:tc>
          <w:tcPr>
            <w:tcW w:w="2427" w:type="pct"/>
            <w:gridSpan w:val="2"/>
          </w:tcPr>
          <w:p w:rsidR="003158D9" w:rsidRPr="00CD6FBE" w:rsidRDefault="003158D9" w:rsidP="003158D9">
            <w:pPr>
              <w:jc w:val="both"/>
              <w:rPr>
                <w:sz w:val="20"/>
                <w:lang w:val="fr-CA"/>
              </w:rPr>
            </w:pPr>
            <w:r w:rsidRPr="00CD6FBE">
              <w:rPr>
                <w:sz w:val="20"/>
                <w:lang w:val="fr-CA"/>
              </w:rPr>
              <w:t>30 novembre 2021</w:t>
            </w:r>
          </w:p>
          <w:p w:rsidR="003158D9" w:rsidRPr="00CD6FBE" w:rsidRDefault="003158D9" w:rsidP="003158D9">
            <w:pPr>
              <w:jc w:val="both"/>
              <w:rPr>
                <w:sz w:val="20"/>
                <w:lang w:val="fr-CA"/>
              </w:rPr>
            </w:pPr>
            <w:r w:rsidRPr="00CD6FBE">
              <w:rPr>
                <w:sz w:val="20"/>
                <w:lang w:val="fr-CA"/>
              </w:rPr>
              <w:t>Cour d’appel de l’Ontario</w:t>
            </w:r>
          </w:p>
          <w:p w:rsidR="003158D9" w:rsidRPr="00CD6FBE" w:rsidRDefault="003158D9" w:rsidP="003158D9">
            <w:pPr>
              <w:jc w:val="both"/>
              <w:rPr>
                <w:sz w:val="20"/>
                <w:lang w:val="fr-CA"/>
              </w:rPr>
            </w:pPr>
            <w:r w:rsidRPr="00CD6FBE">
              <w:rPr>
                <w:sz w:val="20"/>
                <w:lang w:val="fr-CA"/>
              </w:rPr>
              <w:t>(juges MacPherson, Simmons et Nordheimer)</w:t>
            </w:r>
          </w:p>
          <w:p w:rsidR="003158D9" w:rsidRPr="00CD6FBE" w:rsidRDefault="003158D9" w:rsidP="003158D9">
            <w:pPr>
              <w:jc w:val="both"/>
              <w:rPr>
                <w:sz w:val="20"/>
                <w:lang w:val="fr-CA"/>
              </w:rPr>
            </w:pPr>
            <w:r w:rsidRPr="00CD6FBE">
              <w:rPr>
                <w:sz w:val="20"/>
                <w:lang w:val="fr-CA"/>
              </w:rPr>
              <w:t xml:space="preserve">Référence neutre : </w:t>
            </w:r>
            <w:hyperlink r:id="rId45" w:history="1">
              <w:r w:rsidRPr="00CD6FBE">
                <w:rPr>
                  <w:rStyle w:val="Hyperlink"/>
                  <w:sz w:val="20"/>
                  <w:lang w:val="fr-CA"/>
                </w:rPr>
                <w:t>2021 ONCA 849</w:t>
              </w:r>
            </w:hyperlink>
          </w:p>
          <w:p w:rsidR="003158D9" w:rsidRPr="00CD6FBE" w:rsidRDefault="003158D9" w:rsidP="003158D9">
            <w:pPr>
              <w:jc w:val="both"/>
              <w:rPr>
                <w:sz w:val="20"/>
                <w:lang w:val="fr-CA"/>
              </w:rPr>
            </w:pPr>
          </w:p>
        </w:tc>
        <w:tc>
          <w:tcPr>
            <w:tcW w:w="243" w:type="pct"/>
          </w:tcPr>
          <w:p w:rsidR="003158D9" w:rsidRPr="00CD6FBE" w:rsidRDefault="003158D9" w:rsidP="003158D9">
            <w:pPr>
              <w:jc w:val="both"/>
              <w:rPr>
                <w:sz w:val="20"/>
                <w:lang w:val="fr-CA"/>
              </w:rPr>
            </w:pPr>
          </w:p>
        </w:tc>
        <w:tc>
          <w:tcPr>
            <w:tcW w:w="2330" w:type="pct"/>
          </w:tcPr>
          <w:p w:rsidR="003158D9" w:rsidRPr="00CD6FBE" w:rsidRDefault="003158D9" w:rsidP="003158D9">
            <w:pPr>
              <w:jc w:val="both"/>
              <w:rPr>
                <w:sz w:val="20"/>
                <w:lang w:val="fr-CA"/>
              </w:rPr>
            </w:pPr>
            <w:r w:rsidRPr="00CD6FBE">
              <w:rPr>
                <w:sz w:val="20"/>
                <w:lang w:val="fr-CA"/>
              </w:rPr>
              <w:t>Appel de Western Life accueilli;</w:t>
            </w:r>
          </w:p>
          <w:p w:rsidR="003158D9" w:rsidRPr="00CD6FBE" w:rsidRDefault="003158D9" w:rsidP="003158D9">
            <w:pPr>
              <w:jc w:val="both"/>
              <w:rPr>
                <w:sz w:val="20"/>
                <w:lang w:val="fr-CA"/>
              </w:rPr>
            </w:pPr>
            <w:r w:rsidRPr="00CD6FBE">
              <w:rPr>
                <w:sz w:val="20"/>
                <w:lang w:val="fr-CA"/>
              </w:rPr>
              <w:t>Motion en jugement sommaire — rendu;</w:t>
            </w:r>
          </w:p>
          <w:p w:rsidR="003158D9" w:rsidRPr="00CD6FBE" w:rsidRDefault="003158D9" w:rsidP="003158D9">
            <w:pPr>
              <w:jc w:val="both"/>
              <w:rPr>
                <w:sz w:val="20"/>
                <w:lang w:val="fr-CA"/>
              </w:rPr>
            </w:pPr>
            <w:r w:rsidRPr="00CD6FBE">
              <w:rPr>
                <w:sz w:val="20"/>
                <w:lang w:val="fr-CA"/>
              </w:rPr>
              <w:t>Action de M. Kumarasamy — rejetée</w:t>
            </w:r>
          </w:p>
          <w:p w:rsidR="003158D9" w:rsidRPr="00CD6FBE" w:rsidRDefault="003158D9" w:rsidP="003158D9">
            <w:pPr>
              <w:jc w:val="both"/>
              <w:rPr>
                <w:sz w:val="20"/>
                <w:lang w:val="fr-CA"/>
              </w:rPr>
            </w:pPr>
          </w:p>
        </w:tc>
      </w:tr>
      <w:tr w:rsidR="003158D9" w:rsidRPr="002E268D" w:rsidTr="003158D9">
        <w:tc>
          <w:tcPr>
            <w:tcW w:w="2427" w:type="pct"/>
            <w:gridSpan w:val="2"/>
          </w:tcPr>
          <w:p w:rsidR="003158D9" w:rsidRPr="00CD6FBE" w:rsidRDefault="003158D9" w:rsidP="003158D9">
            <w:pPr>
              <w:jc w:val="both"/>
              <w:rPr>
                <w:sz w:val="20"/>
                <w:lang w:val="fr-CA"/>
              </w:rPr>
            </w:pPr>
            <w:r w:rsidRPr="00CD6FBE">
              <w:rPr>
                <w:sz w:val="20"/>
                <w:lang w:val="fr-CA"/>
              </w:rPr>
              <w:t>27 janvier 2022</w:t>
            </w:r>
          </w:p>
          <w:p w:rsidR="003158D9" w:rsidRPr="00CD6FBE" w:rsidRDefault="003158D9" w:rsidP="003158D9">
            <w:pPr>
              <w:jc w:val="both"/>
              <w:rPr>
                <w:sz w:val="20"/>
                <w:lang w:val="fr-CA"/>
              </w:rPr>
            </w:pPr>
            <w:r w:rsidRPr="00CD6FBE">
              <w:rPr>
                <w:sz w:val="20"/>
                <w:lang w:val="fr-CA"/>
              </w:rPr>
              <w:t>Cour suprême du Canada</w:t>
            </w:r>
          </w:p>
        </w:tc>
        <w:tc>
          <w:tcPr>
            <w:tcW w:w="243" w:type="pct"/>
          </w:tcPr>
          <w:p w:rsidR="003158D9" w:rsidRPr="00CD6FBE" w:rsidRDefault="003158D9" w:rsidP="003158D9">
            <w:pPr>
              <w:jc w:val="both"/>
              <w:rPr>
                <w:sz w:val="20"/>
                <w:lang w:val="fr-CA"/>
              </w:rPr>
            </w:pPr>
          </w:p>
        </w:tc>
        <w:tc>
          <w:tcPr>
            <w:tcW w:w="2330" w:type="pct"/>
          </w:tcPr>
          <w:p w:rsidR="003158D9" w:rsidRPr="00CD6FBE" w:rsidRDefault="003158D9" w:rsidP="003158D9">
            <w:pPr>
              <w:jc w:val="both"/>
              <w:rPr>
                <w:sz w:val="20"/>
                <w:lang w:val="fr-CA"/>
              </w:rPr>
            </w:pPr>
            <w:r w:rsidRPr="00CD6FBE">
              <w:rPr>
                <w:sz w:val="20"/>
                <w:lang w:val="fr-CA"/>
              </w:rPr>
              <w:t xml:space="preserve">Dépôt de la demande d’autorisation d’appel de M. Kumarasamy </w:t>
            </w:r>
          </w:p>
        </w:tc>
      </w:tr>
    </w:tbl>
    <w:p w:rsidR="00403CA6" w:rsidRPr="00CD6FBE" w:rsidRDefault="00403CA6" w:rsidP="00403CA6">
      <w:pPr>
        <w:jc w:val="both"/>
        <w:rPr>
          <w:sz w:val="20"/>
          <w:lang w:val="fr-CA"/>
        </w:rPr>
      </w:pPr>
    </w:p>
    <w:p w:rsidR="0001473D" w:rsidRPr="00CD6FBE" w:rsidRDefault="002E268D" w:rsidP="00BE597E">
      <w:pPr>
        <w:widowControl w:val="0"/>
        <w:jc w:val="both"/>
        <w:rPr>
          <w:sz w:val="20"/>
          <w:lang w:val="fr-CA"/>
        </w:rPr>
      </w:pPr>
      <w:r>
        <w:rPr>
          <w:sz w:val="20"/>
        </w:rPr>
        <w:pict>
          <v:rect id="_x0000_i1042" style="width:2in;height:1pt" o:hrpct="0" o:hralign="center" o:hrstd="t" o:hrnoshade="t" o:hr="t" fillcolor="black [3213]" stroked="f"/>
        </w:pict>
      </w:r>
    </w:p>
    <w:p w:rsidR="00FD3FA0" w:rsidRPr="00CD6FBE" w:rsidRDefault="00FD3FA0" w:rsidP="00350651">
      <w:pPr>
        <w:ind w:left="142" w:hanging="142"/>
        <w:jc w:val="both"/>
        <w:rPr>
          <w:sz w:val="20"/>
        </w:rPr>
      </w:pPr>
    </w:p>
    <w:p w:rsidR="008F2F11" w:rsidRPr="00CD6FBE" w:rsidRDefault="008F2F11" w:rsidP="00350651">
      <w:pPr>
        <w:ind w:left="142" w:hanging="142"/>
        <w:jc w:val="both"/>
        <w:rPr>
          <w:sz w:val="20"/>
        </w:rPr>
      </w:pPr>
    </w:p>
    <w:p w:rsidR="008F2F11" w:rsidRPr="00CD6FBE" w:rsidRDefault="008F2F11" w:rsidP="00350651">
      <w:pPr>
        <w:ind w:left="142" w:hanging="142"/>
        <w:jc w:val="both"/>
        <w:rPr>
          <w:sz w:val="20"/>
        </w:rPr>
      </w:pPr>
    </w:p>
    <w:p w:rsidR="00D3344A" w:rsidRPr="00CD6FBE" w:rsidRDefault="00D3344A" w:rsidP="00D3344A">
      <w:pPr>
        <w:widowControl w:val="0"/>
        <w:outlineLvl w:val="0"/>
        <w:rPr>
          <w:sz w:val="20"/>
        </w:rPr>
      </w:pPr>
      <w:r w:rsidRPr="00CD6FBE">
        <w:rPr>
          <w:sz w:val="20"/>
        </w:rPr>
        <w:t xml:space="preserve">Supreme Court of Canada / Cour suprême du </w:t>
      </w:r>
      <w:proofErr w:type="gramStart"/>
      <w:r w:rsidRPr="00CD6FBE">
        <w:rPr>
          <w:sz w:val="20"/>
        </w:rPr>
        <w:t>Canad</w:t>
      </w:r>
      <w:r w:rsidR="00EE289F" w:rsidRPr="00CD6FBE">
        <w:rPr>
          <w:sz w:val="20"/>
        </w:rPr>
        <w:t>a</w:t>
      </w:r>
      <w:r w:rsidRPr="00CD6FBE">
        <w:rPr>
          <w:sz w:val="20"/>
        </w:rPr>
        <w:t xml:space="preserve"> :</w:t>
      </w:r>
      <w:proofErr w:type="gramEnd"/>
    </w:p>
    <w:p w:rsidR="00D3344A" w:rsidRPr="00CD6FBE" w:rsidRDefault="002E268D" w:rsidP="00D3344A">
      <w:pPr>
        <w:widowControl w:val="0"/>
        <w:outlineLvl w:val="0"/>
        <w:rPr>
          <w:sz w:val="20"/>
          <w:u w:val="single"/>
        </w:rPr>
      </w:pPr>
      <w:hyperlink r:id="rId46" w:history="1">
        <w:r w:rsidR="009B7391" w:rsidRPr="00CD6FBE">
          <w:rPr>
            <w:rStyle w:val="Hyperlink"/>
            <w:sz w:val="20"/>
          </w:rPr>
          <w:t>comments-commentaires@scc-csc.ca</w:t>
        </w:r>
      </w:hyperlink>
    </w:p>
    <w:p w:rsidR="00D3344A" w:rsidRPr="00CD6FBE" w:rsidRDefault="0065588C" w:rsidP="00D3344A">
      <w:pPr>
        <w:widowControl w:val="0"/>
        <w:outlineLvl w:val="0"/>
        <w:rPr>
          <w:sz w:val="20"/>
        </w:rPr>
      </w:pPr>
      <w:r w:rsidRPr="00CD6FBE">
        <w:rPr>
          <w:sz w:val="20"/>
        </w:rPr>
        <w:t>613-</w:t>
      </w:r>
      <w:r w:rsidR="00D3344A" w:rsidRPr="00CD6FBE">
        <w:rPr>
          <w:sz w:val="20"/>
        </w:rPr>
        <w:t>995-4330</w:t>
      </w:r>
    </w:p>
    <w:p w:rsidR="00497B5E" w:rsidRPr="00CD6FBE" w:rsidRDefault="00497B5E" w:rsidP="00497B5E">
      <w:pPr>
        <w:widowControl w:val="0"/>
        <w:rPr>
          <w:sz w:val="20"/>
        </w:rPr>
      </w:pPr>
    </w:p>
    <w:p w:rsidR="00F6251B" w:rsidRPr="007607A2" w:rsidRDefault="003F43E6" w:rsidP="00F6251B">
      <w:pPr>
        <w:pStyle w:val="Footer"/>
        <w:jc w:val="center"/>
        <w:rPr>
          <w:sz w:val="20"/>
        </w:rPr>
      </w:pPr>
      <w:r w:rsidRPr="00CD6FBE">
        <w:rPr>
          <w:sz w:val="20"/>
        </w:rPr>
        <w:t>- 30 -</w:t>
      </w:r>
    </w:p>
    <w:sectPr w:rsidR="00F6251B" w:rsidRPr="007607A2" w:rsidSect="00E62F93">
      <w:headerReference w:type="even" r:id="rId47"/>
      <w:headerReference w:type="default" r:id="rId48"/>
      <w:footerReference w:type="even" r:id="rId49"/>
      <w:footerReference w:type="default" r:id="rId50"/>
      <w:headerReference w:type="first" r:id="rId51"/>
      <w:footerReference w:type="first" r:id="rId52"/>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8D9" w:rsidRDefault="003158D9" w:rsidP="0034178A">
      <w:r>
        <w:separator/>
      </w:r>
    </w:p>
  </w:endnote>
  <w:endnote w:type="continuationSeparator" w:id="0">
    <w:p w:rsidR="003158D9" w:rsidRDefault="003158D9"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9" w:rsidRDefault="00315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9" w:rsidRPr="009F77F0" w:rsidRDefault="003158D9"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9" w:rsidRDefault="00315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8D9" w:rsidRDefault="003158D9" w:rsidP="0034178A">
      <w:r>
        <w:separator/>
      </w:r>
    </w:p>
  </w:footnote>
  <w:footnote w:type="continuationSeparator" w:id="0">
    <w:p w:rsidR="003158D9" w:rsidRDefault="003158D9"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9" w:rsidRDefault="00315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9" w:rsidRDefault="003158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9" w:rsidRDefault="00315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76F96"/>
    <w:multiLevelType w:val="hybridMultilevel"/>
    <w:tmpl w:val="2D16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38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24C"/>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20"/>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68D"/>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8D9"/>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D19"/>
    <w:rsid w:val="00573C76"/>
    <w:rsid w:val="0057402C"/>
    <w:rsid w:val="00574672"/>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A21"/>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C7A55"/>
    <w:rsid w:val="00CD0363"/>
    <w:rsid w:val="00CD11A6"/>
    <w:rsid w:val="00CD171A"/>
    <w:rsid w:val="00CD18B3"/>
    <w:rsid w:val="00CD1CCA"/>
    <w:rsid w:val="00CD2B43"/>
    <w:rsid w:val="00CD2C7C"/>
    <w:rsid w:val="00CD33A6"/>
    <w:rsid w:val="00CD3886"/>
    <w:rsid w:val="00CD390E"/>
    <w:rsid w:val="00CD3D9B"/>
    <w:rsid w:val="00CD4E01"/>
    <w:rsid w:val="00CD4F9A"/>
    <w:rsid w:val="00CD5608"/>
    <w:rsid w:val="00CD679B"/>
    <w:rsid w:val="00CD6935"/>
    <w:rsid w:val="00CD6C34"/>
    <w:rsid w:val="00CD6C36"/>
    <w:rsid w:val="00CD6FBE"/>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414"/>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scjnormal">
    <w:name w:val="scjnormal"/>
    <w:basedOn w:val="Normal"/>
    <w:rsid w:val="003158D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067" TargetMode="External"/><Relationship Id="rId18" Type="http://schemas.openxmlformats.org/officeDocument/2006/relationships/hyperlink" Target="https://www.canlii.org/fr/qc/qccq/doc/2020/2020qccq1135/2020qccq1135.html?autocompleteStr=2020%20QCCQ%201135&amp;autocompletePos=1" TargetMode="External"/><Relationship Id="rId26" Type="http://schemas.openxmlformats.org/officeDocument/2006/relationships/hyperlink" Target="https://www.canlii.org/en/ca/fct/doc/2019/2019fc1412/2019fc1412.html" TargetMode="External"/><Relationship Id="rId39" Type="http://schemas.openxmlformats.org/officeDocument/2006/relationships/hyperlink" Target="https://www.canlii.org/en/ca/fca/doc/2021/2021fca218/2021fca218.html?resultIndex=1" TargetMode="External"/><Relationship Id="rId3" Type="http://schemas.openxmlformats.org/officeDocument/2006/relationships/styles" Target="styles.xml"/><Relationship Id="rId21" Type="http://schemas.openxmlformats.org/officeDocument/2006/relationships/hyperlink" Target="https://www.canlii.org/fr/qc/qccs/doc/2018/2018qccs311/2018qccs311.pdf" TargetMode="External"/><Relationship Id="rId34" Type="http://schemas.openxmlformats.org/officeDocument/2006/relationships/hyperlink" Target="https://www.canlii.org/fr/qc/qccs/doc/2018/2018qccs5761/2018qccs5761.html?autocompleteStr=2018%20qccs%205761&amp;autocompletePos=1" TargetMode="External"/><Relationship Id="rId42" Type="http://schemas.openxmlformats.org/officeDocument/2006/relationships/hyperlink" Target="https://www.canlii.org/en/on/onsc/doc/2021/2021onsc337/2021onsc337.htm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c-csc.ca/case-dossier/info/sum-som-fra.aspx?cas=39939" TargetMode="External"/><Relationship Id="rId17" Type="http://schemas.openxmlformats.org/officeDocument/2006/relationships/hyperlink" Target="https://www.canlii.org/fr/qc/qcca/doc/2021/2021qcca1285/2021qcca1285.html?autocompleteStr=%2C%202021%20QCCA%201285&amp;autocompletePos=1" TargetMode="External"/><Relationship Id="rId25" Type="http://schemas.openxmlformats.org/officeDocument/2006/relationships/hyperlink" Target="https://www.canlii.org/fr/qc/qcca/doc/2021/2021qcca1217/2021qcca1217.pdf" TargetMode="External"/><Relationship Id="rId33" Type="http://schemas.openxmlformats.org/officeDocument/2006/relationships/hyperlink" Target="https://www.canlii.org/fr/qc/qcca/doc/2021/2021qcca1421/2021qcca1421.html?autocompleteStr=2021%20qcca%201421&amp;autocompletePos=1" TargetMode="External"/><Relationship Id="rId38" Type="http://schemas.openxmlformats.org/officeDocument/2006/relationships/hyperlink" Target="https://www.canlii.org/en/ca/tcc/doc/2020/2020tcc90/2020tcc90.html?resultIndex=1" TargetMode="External"/><Relationship Id="rId46" Type="http://schemas.openxmlformats.org/officeDocument/2006/relationships/hyperlink" Target="mailto:comments-commentaires@scc-csc.ca" TargetMode="External"/><Relationship Id="rId2" Type="http://schemas.openxmlformats.org/officeDocument/2006/relationships/numbering" Target="numbering.xml"/><Relationship Id="rId16" Type="http://schemas.openxmlformats.org/officeDocument/2006/relationships/hyperlink" Target="https://www.canlii.org/fr/qc/qccq/doc/2020/2020qccq1135/2020qccq1135.html?autocompleteStr=2020%20QCCQ%201135&amp;autocompletePos=1" TargetMode="External"/><Relationship Id="rId20" Type="http://schemas.openxmlformats.org/officeDocument/2006/relationships/hyperlink" Target="https://www.canlii.org/fr/qc/qccs/doc/2018/2018qccs312/2018qccs312.pdf" TargetMode="External"/><Relationship Id="rId29" Type="http://schemas.openxmlformats.org/officeDocument/2006/relationships/hyperlink" Target="https://www.canlii.org/en/ca/fca/doc/2021/2021fca176/2021fca176.html" TargetMode="External"/><Relationship Id="rId41" Type="http://schemas.openxmlformats.org/officeDocument/2006/relationships/hyperlink" Target="https://www.canlii.org/en/ca/fca/doc/2021/2021fca218/2021fca218.html?resultIndex=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987" TargetMode="External"/><Relationship Id="rId24" Type="http://schemas.openxmlformats.org/officeDocument/2006/relationships/hyperlink" Target="https://www.canlii.org/fr/qc/qccs/doc/2018/2018qccs311/2018qccs311.pdf" TargetMode="External"/><Relationship Id="rId32" Type="http://schemas.openxmlformats.org/officeDocument/2006/relationships/hyperlink" Target="https://www.canlii.org/fr/qc/qccs/doc/2018/2018qccs5761/2018qccs5761.html?autocompleteStr=2018%20qccs%205761&amp;autocompletePos=1" TargetMode="External"/><Relationship Id="rId37" Type="http://schemas.openxmlformats.org/officeDocument/2006/relationships/hyperlink" Target="https://canlii.ca/t/jkw56" TargetMode="External"/><Relationship Id="rId40" Type="http://schemas.openxmlformats.org/officeDocument/2006/relationships/hyperlink" Target="https://www.canlii.org/fr/ca/cci/doc/2020/2020cci90/2020cci90.html" TargetMode="External"/><Relationship Id="rId45" Type="http://schemas.openxmlformats.org/officeDocument/2006/relationships/hyperlink" Target="https://www.canlii.org/en/on/onca/doc/2021/2021onca849/2021onca849.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40041" TargetMode="External"/><Relationship Id="rId23" Type="http://schemas.openxmlformats.org/officeDocument/2006/relationships/hyperlink" Target="https://www.canlii.org/fr/qc/qccs/doc/2018/2018qccs312/2018qccs312.pdf" TargetMode="External"/><Relationship Id="rId28" Type="http://schemas.openxmlformats.org/officeDocument/2006/relationships/hyperlink" Target="https://www.canlii.org/fr/ca/cfpi/doc/2019/2019cf1412/2019cf1412.html" TargetMode="External"/><Relationship Id="rId36" Type="http://schemas.openxmlformats.org/officeDocument/2006/relationships/hyperlink" Target="https://canlii.ca/t/jkw56" TargetMode="External"/><Relationship Id="rId49" Type="http://schemas.openxmlformats.org/officeDocument/2006/relationships/footer" Target="footer1.xml"/><Relationship Id="rId10" Type="http://schemas.openxmlformats.org/officeDocument/2006/relationships/hyperlink" Target="https://www.scc-csc.ca/case-dossier/info/sum-som-eng.aspx?cas=39895" TargetMode="External"/><Relationship Id="rId19" Type="http://schemas.openxmlformats.org/officeDocument/2006/relationships/hyperlink" Target="https://www.canlii.org/fr/qc/qcca/doc/2021/2021qcca1285/2021qcca1285.html?autocompleteStr=%2C%202021%20QCCA%201285&amp;autocompletePos=1" TargetMode="External"/><Relationship Id="rId31" Type="http://schemas.openxmlformats.org/officeDocument/2006/relationships/hyperlink" Target="https://www.canlii.org/fr/qc/qctal/doc/2020/2020qctal1057/2020qctal1057.html?autocompleteStr=agbo&amp;autocompletePos=13" TargetMode="External"/><Relationship Id="rId44" Type="http://schemas.openxmlformats.org/officeDocument/2006/relationships/hyperlink" Target="https://www.canlii.org/en/on/onsc/doc/2021/2021onsc337/2021onsc337.html"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fra.aspx?cas=39898" TargetMode="External"/><Relationship Id="rId14" Type="http://schemas.openxmlformats.org/officeDocument/2006/relationships/hyperlink" Target="https://www.scc-csc.ca/case-dossier/info/sum-som-eng.aspx?cas=40026" TargetMode="External"/><Relationship Id="rId22" Type="http://schemas.openxmlformats.org/officeDocument/2006/relationships/hyperlink" Target="https://www.canlii.org/fr/qc/qcca/doc/2021/2021qcca1217/2021qcca1217.pdf" TargetMode="External"/><Relationship Id="rId27" Type="http://schemas.openxmlformats.org/officeDocument/2006/relationships/hyperlink" Target="https://www.canlii.org/en/ca/fca/doc/2021/2021fca176/2021fca176.html" TargetMode="External"/><Relationship Id="rId30" Type="http://schemas.openxmlformats.org/officeDocument/2006/relationships/hyperlink" Target="https://www.canlii.org/fr/qc/qctal/doc/2020/2020qctal1057/2020qctal1057.html?autocompleteStr=agbo&amp;autocompletePos=13" TargetMode="External"/><Relationship Id="rId35" Type="http://schemas.openxmlformats.org/officeDocument/2006/relationships/hyperlink" Target="https://www.canlii.org/fr/qc/qcca/doc/2021/2021qcca1421/2021qcca1421.html?autocompleteStr=2021%20qcca%201421&amp;autocompletePos=1" TargetMode="External"/><Relationship Id="rId43" Type="http://schemas.openxmlformats.org/officeDocument/2006/relationships/hyperlink" Target="https://www.canlii.org/en/on/onca/doc/2021/2021onca849/2021onca849.html" TargetMode="External"/><Relationship Id="rId48" Type="http://schemas.openxmlformats.org/officeDocument/2006/relationships/header" Target="header2.xml"/><Relationship Id="rId8" Type="http://schemas.openxmlformats.org/officeDocument/2006/relationships/hyperlink" Target="https://www.scc-csc.ca/case-dossier/info/sum-som-fra.aspx?cas=39935" TargetMode="Externa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C43AE-5CD5-4492-9047-746F55DD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7393</Words>
  <Characters>42146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49441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2022-05-20T14:46:00Z</dcterms:modified>
</cp:coreProperties>
</file>