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77DAC" w:rsidRDefault="000E391F" w:rsidP="000E391F">
      <w:pPr>
        <w:pStyle w:val="Header"/>
        <w:jc w:val="center"/>
        <w:rPr>
          <w:b/>
          <w:sz w:val="32"/>
          <w:szCs w:val="32"/>
        </w:rPr>
      </w:pPr>
      <w:r w:rsidRPr="00877DAC">
        <w:rPr>
          <w:b/>
          <w:sz w:val="32"/>
          <w:szCs w:val="32"/>
        </w:rPr>
        <w:t>Supreme Court of Canada / Cour suprême du Canada</w:t>
      </w:r>
    </w:p>
    <w:p w:rsidR="000E391F" w:rsidRPr="00877DAC" w:rsidRDefault="000E391F" w:rsidP="000E391F">
      <w:pPr>
        <w:widowControl w:val="0"/>
        <w:rPr>
          <w:sz w:val="20"/>
        </w:rPr>
      </w:pPr>
    </w:p>
    <w:p w:rsidR="000E391F" w:rsidRPr="00877DAC" w:rsidRDefault="000E391F" w:rsidP="000E391F">
      <w:pPr>
        <w:widowControl w:val="0"/>
        <w:rPr>
          <w:i/>
          <w:sz w:val="20"/>
        </w:rPr>
      </w:pPr>
    </w:p>
    <w:p w:rsidR="006F2579" w:rsidRPr="00877DAC" w:rsidRDefault="006F2579" w:rsidP="006F2579">
      <w:pPr>
        <w:widowControl w:val="0"/>
        <w:rPr>
          <w:i/>
          <w:sz w:val="20"/>
        </w:rPr>
      </w:pPr>
      <w:r w:rsidRPr="00877DAC">
        <w:rPr>
          <w:i/>
          <w:sz w:val="20"/>
        </w:rPr>
        <w:t>(</w:t>
      </w:r>
      <w:r w:rsidR="003240B6" w:rsidRPr="00877DAC">
        <w:rPr>
          <w:i/>
          <w:sz w:val="20"/>
        </w:rPr>
        <w:t>L</w:t>
      </w:r>
      <w:r w:rsidRPr="00877DAC">
        <w:rPr>
          <w:i/>
          <w:sz w:val="20"/>
        </w:rPr>
        <w:t>e français suit)</w:t>
      </w:r>
    </w:p>
    <w:p w:rsidR="006F2579" w:rsidRPr="00877DAC" w:rsidRDefault="006F2579" w:rsidP="006F2579">
      <w:pPr>
        <w:widowControl w:val="0"/>
        <w:rPr>
          <w:sz w:val="20"/>
        </w:rPr>
      </w:pPr>
    </w:p>
    <w:p w:rsidR="006F2579" w:rsidRPr="00877DAC" w:rsidRDefault="00B07908" w:rsidP="006F2579">
      <w:pPr>
        <w:widowControl w:val="0"/>
        <w:jc w:val="center"/>
        <w:rPr>
          <w:b/>
          <w:szCs w:val="24"/>
        </w:rPr>
      </w:pPr>
      <w:r w:rsidRPr="00877DAC">
        <w:rPr>
          <w:szCs w:val="24"/>
        </w:rPr>
        <w:fldChar w:fldCharType="begin"/>
      </w:r>
      <w:r w:rsidR="006F2579" w:rsidRPr="00877DAC">
        <w:rPr>
          <w:szCs w:val="24"/>
        </w:rPr>
        <w:instrText xml:space="preserve"> SEQ CHAPTER \h \r 1</w:instrText>
      </w:r>
      <w:r w:rsidRPr="00877DAC">
        <w:rPr>
          <w:szCs w:val="24"/>
        </w:rPr>
        <w:fldChar w:fldCharType="end"/>
      </w:r>
      <w:r w:rsidR="006F2579" w:rsidRPr="00877DAC">
        <w:rPr>
          <w:b/>
          <w:szCs w:val="24"/>
        </w:rPr>
        <w:t>JUDGMENT</w:t>
      </w:r>
      <w:r w:rsidR="004F5491" w:rsidRPr="00877DAC">
        <w:rPr>
          <w:b/>
          <w:szCs w:val="24"/>
        </w:rPr>
        <w:t>S</w:t>
      </w:r>
      <w:r w:rsidR="006F2579" w:rsidRPr="00877DAC">
        <w:rPr>
          <w:b/>
          <w:szCs w:val="24"/>
        </w:rPr>
        <w:t xml:space="preserve"> TO B</w:t>
      </w:r>
      <w:r w:rsidR="00001846" w:rsidRPr="00877DAC">
        <w:rPr>
          <w:b/>
          <w:szCs w:val="24"/>
        </w:rPr>
        <w:t>E RENDERED IN LE</w:t>
      </w:r>
      <w:r w:rsidR="00A0288A" w:rsidRPr="00877DAC">
        <w:rPr>
          <w:b/>
          <w:szCs w:val="24"/>
        </w:rPr>
        <w:t>A</w:t>
      </w:r>
      <w:r w:rsidR="00001846" w:rsidRPr="00877DAC">
        <w:rPr>
          <w:b/>
          <w:szCs w:val="24"/>
        </w:rPr>
        <w:t>VE APPLICATION</w:t>
      </w:r>
      <w:r w:rsidR="004F5491" w:rsidRPr="00877DAC">
        <w:rPr>
          <w:b/>
          <w:szCs w:val="24"/>
        </w:rPr>
        <w:t>S</w:t>
      </w:r>
    </w:p>
    <w:p w:rsidR="006F2579" w:rsidRPr="00877DAC" w:rsidRDefault="006F2579" w:rsidP="006F2579">
      <w:pPr>
        <w:widowControl w:val="0"/>
        <w:rPr>
          <w:szCs w:val="24"/>
        </w:rPr>
      </w:pPr>
    </w:p>
    <w:p w:rsidR="006F2579" w:rsidRPr="00877DAC" w:rsidRDefault="00963B1E" w:rsidP="006F2579">
      <w:pPr>
        <w:widowControl w:val="0"/>
        <w:rPr>
          <w:szCs w:val="24"/>
        </w:rPr>
      </w:pPr>
      <w:r w:rsidRPr="00877DAC">
        <w:rPr>
          <w:b/>
          <w:szCs w:val="24"/>
        </w:rPr>
        <w:t>June</w:t>
      </w:r>
      <w:r w:rsidR="00A15B66" w:rsidRPr="00877DAC">
        <w:rPr>
          <w:b/>
          <w:szCs w:val="24"/>
        </w:rPr>
        <w:t xml:space="preserve"> </w:t>
      </w:r>
      <w:r w:rsidRPr="00877DAC">
        <w:rPr>
          <w:b/>
          <w:szCs w:val="24"/>
        </w:rPr>
        <w:t>1</w:t>
      </w:r>
      <w:r w:rsidR="00092955" w:rsidRPr="00877DAC">
        <w:rPr>
          <w:b/>
          <w:szCs w:val="24"/>
        </w:rPr>
        <w:t>3</w:t>
      </w:r>
      <w:r w:rsidR="004441C7" w:rsidRPr="00877DAC">
        <w:rPr>
          <w:b/>
          <w:szCs w:val="24"/>
        </w:rPr>
        <w:t>,</w:t>
      </w:r>
      <w:r w:rsidR="006F2579" w:rsidRPr="00877DAC">
        <w:rPr>
          <w:b/>
          <w:szCs w:val="24"/>
        </w:rPr>
        <w:t xml:space="preserve"> </w:t>
      </w:r>
      <w:r w:rsidR="0054689F" w:rsidRPr="00877DAC">
        <w:rPr>
          <w:b/>
          <w:szCs w:val="24"/>
        </w:rPr>
        <w:t>20</w:t>
      </w:r>
      <w:r w:rsidR="00526754" w:rsidRPr="00877DAC">
        <w:rPr>
          <w:b/>
          <w:szCs w:val="24"/>
        </w:rPr>
        <w:t>2</w:t>
      </w:r>
      <w:r w:rsidR="00644008" w:rsidRPr="00877DAC">
        <w:rPr>
          <w:b/>
          <w:szCs w:val="24"/>
        </w:rPr>
        <w:t>2</w:t>
      </w:r>
    </w:p>
    <w:p w:rsidR="006F2579" w:rsidRPr="00877DAC" w:rsidRDefault="00674F39" w:rsidP="006F2579">
      <w:pPr>
        <w:widowControl w:val="0"/>
        <w:rPr>
          <w:b/>
          <w:szCs w:val="24"/>
        </w:rPr>
      </w:pPr>
      <w:r w:rsidRPr="00877DAC">
        <w:rPr>
          <w:b/>
          <w:szCs w:val="24"/>
        </w:rPr>
        <w:t>For immediate release</w:t>
      </w:r>
    </w:p>
    <w:p w:rsidR="006F2579" w:rsidRPr="00877DAC" w:rsidRDefault="006F2579" w:rsidP="006F2579">
      <w:pPr>
        <w:widowControl w:val="0"/>
        <w:rPr>
          <w:szCs w:val="24"/>
        </w:rPr>
      </w:pPr>
    </w:p>
    <w:p w:rsidR="006F2579" w:rsidRPr="00877DAC" w:rsidRDefault="006F2579" w:rsidP="006F2579">
      <w:pPr>
        <w:widowControl w:val="0"/>
        <w:rPr>
          <w:szCs w:val="24"/>
          <w:lang w:val="fr-CA"/>
        </w:rPr>
      </w:pPr>
      <w:r w:rsidRPr="00877DAC">
        <w:rPr>
          <w:b/>
          <w:szCs w:val="24"/>
        </w:rPr>
        <w:t>OTTAWA</w:t>
      </w:r>
      <w:r w:rsidRPr="00877DAC">
        <w:rPr>
          <w:szCs w:val="24"/>
        </w:rPr>
        <w:t xml:space="preserve"> – The Supreme Court of Canad</w:t>
      </w:r>
      <w:r w:rsidR="006246E4" w:rsidRPr="00877DAC">
        <w:rPr>
          <w:szCs w:val="24"/>
        </w:rPr>
        <w:t>a</w:t>
      </w:r>
      <w:r w:rsidRPr="00877DAC">
        <w:rPr>
          <w:szCs w:val="24"/>
        </w:rPr>
        <w:t xml:space="preserve"> announced today that judgment in the following </w:t>
      </w:r>
      <w:r w:rsidR="00DB6199" w:rsidRPr="00877DAC">
        <w:rPr>
          <w:szCs w:val="24"/>
        </w:rPr>
        <w:t>leave application</w:t>
      </w:r>
      <w:r w:rsidR="004F5491" w:rsidRPr="00877DAC">
        <w:rPr>
          <w:szCs w:val="24"/>
        </w:rPr>
        <w:t>s</w:t>
      </w:r>
      <w:r w:rsidR="00DB6199" w:rsidRPr="00877DAC">
        <w:rPr>
          <w:szCs w:val="24"/>
        </w:rPr>
        <w:t xml:space="preserve"> </w:t>
      </w:r>
      <w:r w:rsidRPr="00877DAC">
        <w:rPr>
          <w:szCs w:val="24"/>
        </w:rPr>
        <w:t>will be delivere</w:t>
      </w:r>
      <w:r w:rsidR="00CE2C5F" w:rsidRPr="00877DAC">
        <w:rPr>
          <w:szCs w:val="24"/>
        </w:rPr>
        <w:t>d</w:t>
      </w:r>
      <w:r w:rsidRPr="00877DAC">
        <w:rPr>
          <w:szCs w:val="24"/>
        </w:rPr>
        <w:t xml:space="preserve"> at 9:45 a.m. </w:t>
      </w:r>
      <w:r w:rsidR="00E05816" w:rsidRPr="00877DAC">
        <w:rPr>
          <w:szCs w:val="24"/>
        </w:rPr>
        <w:t>E</w:t>
      </w:r>
      <w:r w:rsidR="00882B6B" w:rsidRPr="00877DAC">
        <w:rPr>
          <w:szCs w:val="24"/>
        </w:rPr>
        <w:t>D</w:t>
      </w:r>
      <w:r w:rsidR="00E05816" w:rsidRPr="00877DAC">
        <w:rPr>
          <w:szCs w:val="24"/>
        </w:rPr>
        <w:t>T</w:t>
      </w:r>
      <w:r w:rsidRPr="00877DAC">
        <w:rPr>
          <w:szCs w:val="24"/>
        </w:rPr>
        <w:t xml:space="preserve"> on </w:t>
      </w:r>
      <w:r w:rsidR="00322A9C" w:rsidRPr="00877DAC">
        <w:rPr>
          <w:szCs w:val="24"/>
        </w:rPr>
        <w:t>Thurs</w:t>
      </w:r>
      <w:r w:rsidR="00680A85" w:rsidRPr="00877DAC">
        <w:rPr>
          <w:szCs w:val="24"/>
        </w:rPr>
        <w:t>day</w:t>
      </w:r>
      <w:r w:rsidRPr="00877DAC">
        <w:rPr>
          <w:szCs w:val="24"/>
        </w:rPr>
        <w:t xml:space="preserve">, </w:t>
      </w:r>
      <w:r w:rsidR="00092955" w:rsidRPr="00877DAC">
        <w:rPr>
          <w:szCs w:val="24"/>
        </w:rPr>
        <w:t>June</w:t>
      </w:r>
      <w:r w:rsidR="00455912" w:rsidRPr="00877DAC">
        <w:rPr>
          <w:szCs w:val="24"/>
        </w:rPr>
        <w:t xml:space="preserve"> </w:t>
      </w:r>
      <w:r w:rsidR="00963B1E" w:rsidRPr="00877DAC">
        <w:rPr>
          <w:szCs w:val="24"/>
        </w:rPr>
        <w:t>16</w:t>
      </w:r>
      <w:r w:rsidR="007E112F" w:rsidRPr="00877DAC">
        <w:rPr>
          <w:szCs w:val="24"/>
        </w:rPr>
        <w:t>,</w:t>
      </w:r>
      <w:r w:rsidR="002F38D7" w:rsidRPr="00877DAC">
        <w:rPr>
          <w:szCs w:val="24"/>
        </w:rPr>
        <w:t xml:space="preserve"> </w:t>
      </w:r>
      <w:r w:rsidR="006648D1" w:rsidRPr="00877DAC">
        <w:rPr>
          <w:szCs w:val="24"/>
        </w:rPr>
        <w:t>20</w:t>
      </w:r>
      <w:r w:rsidR="00526754" w:rsidRPr="00877DAC">
        <w:rPr>
          <w:szCs w:val="24"/>
        </w:rPr>
        <w:t>2</w:t>
      </w:r>
      <w:r w:rsidR="00644008" w:rsidRPr="00877DAC">
        <w:rPr>
          <w:szCs w:val="24"/>
        </w:rPr>
        <w:t>2</w:t>
      </w:r>
      <w:r w:rsidRPr="00877DAC">
        <w:rPr>
          <w:szCs w:val="24"/>
        </w:rPr>
        <w:t xml:space="preserve">. </w:t>
      </w:r>
      <w:r w:rsidRPr="00877DAC">
        <w:rPr>
          <w:szCs w:val="24"/>
          <w:lang w:val="fr-CA"/>
        </w:rPr>
        <w:t>This list is subject to chang</w:t>
      </w:r>
      <w:r w:rsidR="00192F7F" w:rsidRPr="00877DAC">
        <w:rPr>
          <w:szCs w:val="24"/>
          <w:lang w:val="fr-CA"/>
        </w:rPr>
        <w:t>e</w:t>
      </w:r>
      <w:r w:rsidRPr="00877DAC">
        <w:rPr>
          <w:szCs w:val="24"/>
          <w:lang w:val="fr-CA"/>
        </w:rPr>
        <w:t>.</w:t>
      </w:r>
    </w:p>
    <w:p w:rsidR="00FF5AA4" w:rsidRPr="00877DAC" w:rsidRDefault="00FF5AA4" w:rsidP="006F2579">
      <w:pPr>
        <w:widowControl w:val="0"/>
        <w:rPr>
          <w:szCs w:val="24"/>
          <w:lang w:val="fr-CA"/>
        </w:rPr>
      </w:pPr>
    </w:p>
    <w:p w:rsidR="00B43418" w:rsidRPr="00877DAC" w:rsidRDefault="00B43418" w:rsidP="006F2579">
      <w:pPr>
        <w:widowControl w:val="0"/>
        <w:rPr>
          <w:szCs w:val="24"/>
          <w:lang w:val="fr-CA"/>
        </w:rPr>
      </w:pPr>
    </w:p>
    <w:p w:rsidR="006F2579" w:rsidRPr="00877DAC" w:rsidRDefault="006F2579" w:rsidP="006F2579">
      <w:pPr>
        <w:widowControl w:val="0"/>
        <w:jc w:val="center"/>
        <w:rPr>
          <w:szCs w:val="24"/>
          <w:lang w:val="fr-CA"/>
        </w:rPr>
      </w:pPr>
      <w:r w:rsidRPr="00877DAC">
        <w:rPr>
          <w:b/>
          <w:szCs w:val="24"/>
          <w:lang w:val="fr-CA"/>
        </w:rPr>
        <w:t>PROCHAIN</w:t>
      </w:r>
      <w:r w:rsidR="004F5491" w:rsidRPr="00877DAC">
        <w:rPr>
          <w:b/>
          <w:szCs w:val="24"/>
          <w:lang w:val="fr-CA"/>
        </w:rPr>
        <w:t>S</w:t>
      </w:r>
      <w:r w:rsidRPr="00877DAC">
        <w:rPr>
          <w:b/>
          <w:szCs w:val="24"/>
          <w:lang w:val="fr-CA"/>
        </w:rPr>
        <w:t xml:space="preserve"> JUGEMENT</w:t>
      </w:r>
      <w:r w:rsidR="004F5491" w:rsidRPr="00877DAC">
        <w:rPr>
          <w:b/>
          <w:szCs w:val="24"/>
          <w:lang w:val="fr-CA"/>
        </w:rPr>
        <w:t>S</w:t>
      </w:r>
      <w:r w:rsidR="00001846" w:rsidRPr="00877DAC">
        <w:rPr>
          <w:b/>
          <w:szCs w:val="24"/>
          <w:lang w:val="fr-CA"/>
        </w:rPr>
        <w:t xml:space="preserve"> SUR DEMANDE</w:t>
      </w:r>
      <w:r w:rsidR="004F5491" w:rsidRPr="00877DAC">
        <w:rPr>
          <w:b/>
          <w:szCs w:val="24"/>
          <w:lang w:val="fr-CA"/>
        </w:rPr>
        <w:t>S</w:t>
      </w:r>
      <w:r w:rsidRPr="00877DAC">
        <w:rPr>
          <w:b/>
          <w:szCs w:val="24"/>
          <w:lang w:val="fr-CA"/>
        </w:rPr>
        <w:t xml:space="preserve"> D’AUTORISATION</w:t>
      </w:r>
    </w:p>
    <w:p w:rsidR="006F2579" w:rsidRPr="00877DAC" w:rsidRDefault="006F2579" w:rsidP="006F2579">
      <w:pPr>
        <w:widowControl w:val="0"/>
        <w:rPr>
          <w:szCs w:val="24"/>
          <w:lang w:val="fr-CA"/>
        </w:rPr>
      </w:pPr>
    </w:p>
    <w:p w:rsidR="006F2579" w:rsidRPr="00877DAC" w:rsidRDefault="006F2579" w:rsidP="006F2579">
      <w:pPr>
        <w:widowControl w:val="0"/>
        <w:rPr>
          <w:szCs w:val="24"/>
          <w:lang w:val="fr-CA"/>
        </w:rPr>
      </w:pPr>
      <w:r w:rsidRPr="00877DAC">
        <w:rPr>
          <w:b/>
          <w:szCs w:val="24"/>
          <w:lang w:val="fr-CA"/>
        </w:rPr>
        <w:t>Le</w:t>
      </w:r>
      <w:r w:rsidR="00957A76" w:rsidRPr="00877DAC">
        <w:rPr>
          <w:b/>
          <w:szCs w:val="24"/>
          <w:lang w:val="fr-CA"/>
        </w:rPr>
        <w:t xml:space="preserve"> </w:t>
      </w:r>
      <w:r w:rsidR="00963B1E" w:rsidRPr="00877DAC">
        <w:rPr>
          <w:b/>
          <w:szCs w:val="24"/>
          <w:lang w:val="fr-CA"/>
        </w:rPr>
        <w:t>1</w:t>
      </w:r>
      <w:r w:rsidR="00092955" w:rsidRPr="00877DAC">
        <w:rPr>
          <w:b/>
          <w:szCs w:val="24"/>
          <w:lang w:val="fr-CA"/>
        </w:rPr>
        <w:t>3</w:t>
      </w:r>
      <w:r w:rsidR="00075EC0" w:rsidRPr="00877DAC">
        <w:rPr>
          <w:b/>
          <w:szCs w:val="24"/>
          <w:lang w:val="fr-CA"/>
        </w:rPr>
        <w:t xml:space="preserve"> </w:t>
      </w:r>
      <w:r w:rsidR="00963B1E" w:rsidRPr="00877DAC">
        <w:rPr>
          <w:b/>
          <w:szCs w:val="24"/>
          <w:lang w:val="fr-CA"/>
        </w:rPr>
        <w:t>juin</w:t>
      </w:r>
      <w:r w:rsidR="00A151D1" w:rsidRPr="00877DAC">
        <w:rPr>
          <w:b/>
          <w:szCs w:val="24"/>
          <w:lang w:val="fr-CA"/>
        </w:rPr>
        <w:t xml:space="preserve"> 20</w:t>
      </w:r>
      <w:r w:rsidR="00526754" w:rsidRPr="00877DAC">
        <w:rPr>
          <w:b/>
          <w:szCs w:val="24"/>
          <w:lang w:val="fr-CA"/>
        </w:rPr>
        <w:t>2</w:t>
      </w:r>
      <w:r w:rsidR="00644008" w:rsidRPr="00877DAC">
        <w:rPr>
          <w:b/>
          <w:szCs w:val="24"/>
          <w:lang w:val="fr-CA"/>
        </w:rPr>
        <w:t>2</w:t>
      </w:r>
    </w:p>
    <w:p w:rsidR="006F2579" w:rsidRPr="00877DAC" w:rsidRDefault="006F2579" w:rsidP="006F2579">
      <w:pPr>
        <w:widowControl w:val="0"/>
        <w:rPr>
          <w:b/>
          <w:szCs w:val="24"/>
          <w:lang w:val="fr-CA"/>
        </w:rPr>
      </w:pPr>
      <w:r w:rsidRPr="00877DAC">
        <w:rPr>
          <w:b/>
          <w:szCs w:val="24"/>
          <w:lang w:val="fr-CA"/>
        </w:rPr>
        <w:t>Pour diffusion immédiate</w:t>
      </w:r>
    </w:p>
    <w:p w:rsidR="006F2579" w:rsidRPr="00877DAC" w:rsidRDefault="006F2579" w:rsidP="006F2579">
      <w:pPr>
        <w:widowControl w:val="0"/>
        <w:rPr>
          <w:szCs w:val="24"/>
          <w:lang w:val="fr-CA"/>
        </w:rPr>
      </w:pPr>
    </w:p>
    <w:p w:rsidR="006F2579" w:rsidRPr="00877DAC" w:rsidRDefault="006F2579" w:rsidP="006F2579">
      <w:pPr>
        <w:widowControl w:val="0"/>
        <w:rPr>
          <w:szCs w:val="24"/>
          <w:lang w:val="fr-CA"/>
        </w:rPr>
      </w:pPr>
      <w:r w:rsidRPr="00877DAC">
        <w:rPr>
          <w:b/>
          <w:szCs w:val="24"/>
          <w:lang w:val="fr-CA"/>
        </w:rPr>
        <w:t>OTTAWA</w:t>
      </w:r>
      <w:r w:rsidRPr="00877DAC">
        <w:rPr>
          <w:szCs w:val="24"/>
          <w:lang w:val="fr-CA"/>
        </w:rPr>
        <w:t xml:space="preserve"> – La Cour suprême du Canada annonce que jugement ser</w:t>
      </w:r>
      <w:r w:rsidR="004259F9" w:rsidRPr="00877DAC">
        <w:rPr>
          <w:szCs w:val="24"/>
          <w:lang w:val="fr-CA"/>
        </w:rPr>
        <w:t>a</w:t>
      </w:r>
      <w:r w:rsidRPr="00877DAC">
        <w:rPr>
          <w:szCs w:val="24"/>
          <w:lang w:val="fr-CA"/>
        </w:rPr>
        <w:t xml:space="preserve"> rendu dans l</w:t>
      </w:r>
      <w:r w:rsidR="004F5491" w:rsidRPr="00877DAC">
        <w:rPr>
          <w:szCs w:val="24"/>
          <w:lang w:val="fr-CA"/>
        </w:rPr>
        <w:t>es</w:t>
      </w:r>
      <w:r w:rsidRPr="00877DAC">
        <w:rPr>
          <w:szCs w:val="24"/>
          <w:lang w:val="fr-CA"/>
        </w:rPr>
        <w:t xml:space="preserve"> demande</w:t>
      </w:r>
      <w:r w:rsidR="004F5491" w:rsidRPr="00877DAC">
        <w:rPr>
          <w:szCs w:val="24"/>
          <w:lang w:val="fr-CA"/>
        </w:rPr>
        <w:t>s</w:t>
      </w:r>
      <w:r w:rsidRPr="00877DAC">
        <w:rPr>
          <w:szCs w:val="24"/>
          <w:lang w:val="fr-CA"/>
        </w:rPr>
        <w:t xml:space="preserve"> d</w:t>
      </w:r>
      <w:r w:rsidR="00001846" w:rsidRPr="00877DAC">
        <w:rPr>
          <w:szCs w:val="24"/>
          <w:lang w:val="fr-CA"/>
        </w:rPr>
        <w:t>’autorisation suivante</w:t>
      </w:r>
      <w:r w:rsidR="004F5491" w:rsidRPr="00877DAC">
        <w:rPr>
          <w:szCs w:val="24"/>
          <w:lang w:val="fr-CA"/>
        </w:rPr>
        <w:t>s</w:t>
      </w:r>
      <w:r w:rsidRPr="00877DAC">
        <w:rPr>
          <w:szCs w:val="24"/>
          <w:lang w:val="fr-CA"/>
        </w:rPr>
        <w:t xml:space="preserve"> le </w:t>
      </w:r>
      <w:r w:rsidR="00322A9C" w:rsidRPr="00877DAC">
        <w:rPr>
          <w:szCs w:val="24"/>
          <w:lang w:val="fr-CA"/>
        </w:rPr>
        <w:t>jeu</w:t>
      </w:r>
      <w:r w:rsidR="00680A85" w:rsidRPr="00877DAC">
        <w:rPr>
          <w:szCs w:val="24"/>
          <w:lang w:val="fr-CA"/>
        </w:rPr>
        <w:t>di</w:t>
      </w:r>
      <w:r w:rsidRPr="00877DAC">
        <w:rPr>
          <w:szCs w:val="24"/>
          <w:lang w:val="fr-CA"/>
        </w:rPr>
        <w:t xml:space="preserve"> </w:t>
      </w:r>
      <w:r w:rsidR="00963B1E" w:rsidRPr="00877DAC">
        <w:rPr>
          <w:szCs w:val="24"/>
          <w:lang w:val="fr-CA"/>
        </w:rPr>
        <w:t>16</w:t>
      </w:r>
      <w:r w:rsidR="009E0BD3" w:rsidRPr="00877DAC">
        <w:rPr>
          <w:szCs w:val="24"/>
          <w:lang w:val="fr-CA"/>
        </w:rPr>
        <w:t xml:space="preserve"> </w:t>
      </w:r>
      <w:r w:rsidR="00092955" w:rsidRPr="00877DAC">
        <w:rPr>
          <w:szCs w:val="24"/>
          <w:lang w:val="fr-CA"/>
        </w:rPr>
        <w:t>juin</w:t>
      </w:r>
      <w:r w:rsidR="00694391" w:rsidRPr="00877DAC">
        <w:rPr>
          <w:szCs w:val="24"/>
          <w:lang w:val="fr-CA"/>
        </w:rPr>
        <w:t xml:space="preserve"> 2</w:t>
      </w:r>
      <w:r w:rsidR="006648D1" w:rsidRPr="00877DAC">
        <w:rPr>
          <w:szCs w:val="24"/>
          <w:lang w:val="fr-CA"/>
        </w:rPr>
        <w:t>0</w:t>
      </w:r>
      <w:r w:rsidR="00526754" w:rsidRPr="00877DAC">
        <w:rPr>
          <w:szCs w:val="24"/>
          <w:lang w:val="fr-CA"/>
        </w:rPr>
        <w:t>2</w:t>
      </w:r>
      <w:r w:rsidR="00644008" w:rsidRPr="00877DAC">
        <w:rPr>
          <w:szCs w:val="24"/>
          <w:lang w:val="fr-CA"/>
        </w:rPr>
        <w:t>2</w:t>
      </w:r>
      <w:r w:rsidRPr="00877DAC">
        <w:rPr>
          <w:szCs w:val="24"/>
          <w:lang w:val="fr-CA"/>
        </w:rPr>
        <w:t xml:space="preserve">, à 9 h 45 </w:t>
      </w:r>
      <w:r w:rsidR="000627A2" w:rsidRPr="00877DAC">
        <w:rPr>
          <w:szCs w:val="24"/>
          <w:lang w:val="fr-CA"/>
        </w:rPr>
        <w:t>H</w:t>
      </w:r>
      <w:r w:rsidR="00882B6B" w:rsidRPr="00877DAC">
        <w:rPr>
          <w:szCs w:val="24"/>
          <w:lang w:val="fr-CA"/>
        </w:rPr>
        <w:t>A</w:t>
      </w:r>
      <w:r w:rsidRPr="00877DAC">
        <w:rPr>
          <w:szCs w:val="24"/>
          <w:lang w:val="fr-CA"/>
        </w:rPr>
        <w:t>E. Cette liste est sujette à modification</w:t>
      </w:r>
      <w:r w:rsidR="00130ADB" w:rsidRPr="00877DAC">
        <w:rPr>
          <w:szCs w:val="24"/>
          <w:lang w:val="fr-CA"/>
        </w:rPr>
        <w:t>s</w:t>
      </w:r>
      <w:r w:rsidRPr="00877DAC">
        <w:rPr>
          <w:szCs w:val="24"/>
          <w:lang w:val="fr-CA"/>
        </w:rPr>
        <w:t>.</w:t>
      </w:r>
    </w:p>
    <w:p w:rsidR="0080556B" w:rsidRPr="00877DAC" w:rsidRDefault="0080556B" w:rsidP="005F2A78">
      <w:pPr>
        <w:widowControl w:val="0"/>
        <w:tabs>
          <w:tab w:val="left" w:pos="3840"/>
        </w:tabs>
        <w:jc w:val="both"/>
        <w:rPr>
          <w:sz w:val="20"/>
          <w:lang w:val="fr-CA"/>
        </w:rPr>
      </w:pPr>
    </w:p>
    <w:p w:rsidR="00867C61" w:rsidRPr="00877DAC" w:rsidRDefault="00877DAC" w:rsidP="009B14F4">
      <w:pPr>
        <w:widowControl w:val="0"/>
        <w:jc w:val="both"/>
        <w:rPr>
          <w:sz w:val="20"/>
        </w:rPr>
      </w:pPr>
      <w:r w:rsidRPr="00877DAC">
        <w:rPr>
          <w:sz w:val="20"/>
        </w:rPr>
        <w:pict>
          <v:rect id="_x0000_i1025" style="width:2in;height:1pt" o:hrpct="0" o:hralign="center" o:hrstd="t" o:hrnoshade="t" o:hr="t" fillcolor="black [3213]" stroked="f"/>
        </w:pict>
      </w:r>
    </w:p>
    <w:p w:rsidR="004A6E51" w:rsidRPr="00877DAC" w:rsidRDefault="004A6E51" w:rsidP="0053032E">
      <w:pPr>
        <w:rPr>
          <w:sz w:val="20"/>
          <w:lang w:val="fr-CA"/>
        </w:rPr>
      </w:pPr>
    </w:p>
    <w:p w:rsidR="00D81F45" w:rsidRPr="00877DAC" w:rsidRDefault="00D81F45" w:rsidP="00D81F45">
      <w:pPr>
        <w:pStyle w:val="ListParagraph"/>
        <w:numPr>
          <w:ilvl w:val="0"/>
          <w:numId w:val="8"/>
        </w:numPr>
        <w:ind w:left="357" w:hanging="357"/>
        <w:rPr>
          <w:sz w:val="20"/>
        </w:rPr>
      </w:pPr>
      <w:r w:rsidRPr="00877DAC">
        <w:rPr>
          <w:i/>
          <w:sz w:val="20"/>
        </w:rPr>
        <w:t>Jason Gordon Klaus v. Her Majesty the Queen</w:t>
      </w:r>
      <w:r w:rsidRPr="00877DAC">
        <w:rPr>
          <w:sz w:val="20"/>
        </w:rPr>
        <w:t xml:space="preserve"> (Alta.) (Criminal) (By Leave) </w:t>
      </w:r>
      <w:r w:rsidR="00877DAC" w:rsidRPr="00877DAC">
        <w:rPr>
          <w:sz w:val="20"/>
        </w:rPr>
        <w:t>(</w:t>
      </w:r>
      <w:hyperlink r:id="rId8" w:history="1">
        <w:r w:rsidR="00877DAC" w:rsidRPr="00877DAC">
          <w:rPr>
            <w:rStyle w:val="Hyperlink"/>
            <w:sz w:val="20"/>
            <w:szCs w:val="20"/>
          </w:rPr>
          <w:t>39761</w:t>
        </w:r>
      </w:hyperlink>
      <w:r w:rsidR="00877DAC" w:rsidRPr="00877DAC">
        <w:rPr>
          <w:sz w:val="20"/>
        </w:rPr>
        <w:t>)</w:t>
      </w:r>
    </w:p>
    <w:p w:rsidR="00D81F45" w:rsidRPr="00877DAC" w:rsidRDefault="00D81F45" w:rsidP="00D81F45">
      <w:pPr>
        <w:ind w:left="357" w:hanging="357"/>
        <w:rPr>
          <w:sz w:val="20"/>
        </w:rPr>
      </w:pPr>
    </w:p>
    <w:p w:rsidR="00D81F45" w:rsidRPr="00877DAC" w:rsidRDefault="00D81F45" w:rsidP="00D81F45">
      <w:pPr>
        <w:pStyle w:val="ListParagraph"/>
        <w:numPr>
          <w:ilvl w:val="0"/>
          <w:numId w:val="8"/>
        </w:numPr>
        <w:ind w:left="357" w:hanging="357"/>
        <w:rPr>
          <w:sz w:val="20"/>
        </w:rPr>
      </w:pPr>
      <w:r w:rsidRPr="00877DAC">
        <w:rPr>
          <w:i/>
          <w:sz w:val="20"/>
        </w:rPr>
        <w:t>Joshua Gregory Frank v. Her Majesty the Queen</w:t>
      </w:r>
      <w:r w:rsidRPr="00877DAC">
        <w:rPr>
          <w:sz w:val="20"/>
        </w:rPr>
        <w:t xml:space="preserve"> (Alta.) (Criminal) (By Leave) </w:t>
      </w:r>
      <w:r w:rsidR="00877DAC" w:rsidRPr="00877DAC">
        <w:rPr>
          <w:sz w:val="20"/>
        </w:rPr>
        <w:t>(</w:t>
      </w:r>
      <w:hyperlink r:id="rId9" w:history="1">
        <w:r w:rsidR="00877DAC" w:rsidRPr="00877DAC">
          <w:rPr>
            <w:rStyle w:val="Hyperlink"/>
            <w:sz w:val="20"/>
            <w:szCs w:val="20"/>
          </w:rPr>
          <w:t>39789</w:t>
        </w:r>
      </w:hyperlink>
      <w:r w:rsidR="00877DAC" w:rsidRPr="00877DAC">
        <w:rPr>
          <w:sz w:val="20"/>
        </w:rPr>
        <w:t>)</w:t>
      </w:r>
    </w:p>
    <w:p w:rsidR="00D81F45" w:rsidRPr="00877DAC" w:rsidRDefault="00D81F45" w:rsidP="00D81F45">
      <w:pPr>
        <w:ind w:left="357" w:hanging="357"/>
        <w:rPr>
          <w:sz w:val="20"/>
        </w:rPr>
      </w:pPr>
    </w:p>
    <w:p w:rsidR="00963B1E" w:rsidRPr="00877DAC" w:rsidRDefault="00963B1E" w:rsidP="00D81F45">
      <w:pPr>
        <w:pStyle w:val="ListParagraph"/>
        <w:numPr>
          <w:ilvl w:val="0"/>
          <w:numId w:val="8"/>
        </w:numPr>
        <w:ind w:left="357" w:hanging="357"/>
        <w:rPr>
          <w:sz w:val="20"/>
        </w:rPr>
      </w:pPr>
      <w:r w:rsidRPr="00877DAC">
        <w:rPr>
          <w:i/>
          <w:sz w:val="20"/>
        </w:rPr>
        <w:t>Sonic Holdings Ltd. v. Thomas Charles Savage</w:t>
      </w:r>
      <w:r w:rsidRPr="00877DAC">
        <w:rPr>
          <w:sz w:val="20"/>
        </w:rPr>
        <w:t xml:space="preserve"> (B.C.) (Civil) (By Leave) (</w:t>
      </w:r>
      <w:hyperlink r:id="rId10" w:history="1">
        <w:r w:rsidR="004211F0" w:rsidRPr="00877DAC">
          <w:rPr>
            <w:rStyle w:val="Hyperlink"/>
            <w:sz w:val="20"/>
            <w:szCs w:val="20"/>
          </w:rPr>
          <w:t>40031</w:t>
        </w:r>
      </w:hyperlink>
      <w:r w:rsidRPr="00877DAC">
        <w:rPr>
          <w:sz w:val="20"/>
        </w:rPr>
        <w:t>)</w:t>
      </w:r>
    </w:p>
    <w:p w:rsidR="00963B1E" w:rsidRPr="00877DAC" w:rsidRDefault="00963B1E" w:rsidP="00D81F45">
      <w:pPr>
        <w:widowControl w:val="0"/>
        <w:autoSpaceDE w:val="0"/>
        <w:autoSpaceDN w:val="0"/>
        <w:adjustRightInd w:val="0"/>
        <w:ind w:left="357" w:hanging="357"/>
        <w:rPr>
          <w:rFonts w:eastAsia="Calibri"/>
          <w:sz w:val="20"/>
        </w:rPr>
      </w:pPr>
    </w:p>
    <w:p w:rsidR="00963B1E" w:rsidRPr="00877DAC" w:rsidRDefault="00963B1E" w:rsidP="00D81F45">
      <w:pPr>
        <w:pStyle w:val="ListParagraph"/>
        <w:numPr>
          <w:ilvl w:val="0"/>
          <w:numId w:val="8"/>
        </w:numPr>
        <w:ind w:left="357" w:hanging="357"/>
        <w:rPr>
          <w:sz w:val="20"/>
        </w:rPr>
      </w:pPr>
      <w:r w:rsidRPr="00877DAC">
        <w:rPr>
          <w:i/>
          <w:sz w:val="20"/>
        </w:rPr>
        <w:t>D.O. v. C.J.</w:t>
      </w:r>
      <w:r w:rsidRPr="00877DAC">
        <w:rPr>
          <w:sz w:val="20"/>
        </w:rPr>
        <w:t xml:space="preserve"> (N.B.) (Civil) (By Leave) (</w:t>
      </w:r>
      <w:hyperlink r:id="rId11" w:history="1">
        <w:r w:rsidRPr="00877DAC">
          <w:rPr>
            <w:rStyle w:val="Hyperlink"/>
            <w:sz w:val="20"/>
            <w:szCs w:val="20"/>
          </w:rPr>
          <w:t>399</w:t>
        </w:r>
        <w:r w:rsidR="004211F0" w:rsidRPr="00877DAC">
          <w:rPr>
            <w:rStyle w:val="Hyperlink"/>
            <w:sz w:val="20"/>
            <w:szCs w:val="20"/>
          </w:rPr>
          <w:t>03</w:t>
        </w:r>
      </w:hyperlink>
      <w:r w:rsidRPr="00877DAC">
        <w:rPr>
          <w:sz w:val="20"/>
        </w:rPr>
        <w:t>)</w:t>
      </w:r>
    </w:p>
    <w:p w:rsidR="00B33A5C" w:rsidRPr="00877DAC" w:rsidRDefault="00B33A5C" w:rsidP="00D81F45">
      <w:pPr>
        <w:ind w:left="357" w:hanging="357"/>
        <w:rPr>
          <w:sz w:val="20"/>
        </w:rPr>
      </w:pPr>
    </w:p>
    <w:p w:rsidR="00B33A5C" w:rsidRPr="00877DAC" w:rsidRDefault="00B33A5C" w:rsidP="00D81F45">
      <w:pPr>
        <w:pStyle w:val="ListParagraph"/>
        <w:numPr>
          <w:ilvl w:val="0"/>
          <w:numId w:val="8"/>
        </w:numPr>
        <w:ind w:left="357" w:hanging="357"/>
        <w:rPr>
          <w:sz w:val="20"/>
          <w:lang w:val="fr-CA"/>
        </w:rPr>
      </w:pPr>
      <w:r w:rsidRPr="00877DAC">
        <w:rPr>
          <w:i/>
          <w:sz w:val="20"/>
          <w:lang w:val="fr-CA"/>
        </w:rPr>
        <w:t xml:space="preserve">Alain Gravel, </w:t>
      </w:r>
      <w:r w:rsidR="006058FC" w:rsidRPr="00877DAC">
        <w:rPr>
          <w:i/>
          <w:sz w:val="20"/>
          <w:lang w:val="fr-CA"/>
        </w:rPr>
        <w:t>et al.</w:t>
      </w:r>
      <w:r w:rsidRPr="00877DAC">
        <w:rPr>
          <w:i/>
          <w:sz w:val="20"/>
          <w:lang w:val="fr-CA"/>
        </w:rPr>
        <w:t xml:space="preserve"> c. Lee Lalli</w:t>
      </w:r>
      <w:r w:rsidRPr="00877DAC">
        <w:rPr>
          <w:sz w:val="20"/>
          <w:lang w:val="fr-CA"/>
        </w:rPr>
        <w:t xml:space="preserve"> (Qc) (Civile) (Autorisation) (</w:t>
      </w:r>
      <w:hyperlink r:id="rId12" w:history="1">
        <w:r w:rsidRPr="00877DAC">
          <w:rPr>
            <w:rStyle w:val="Hyperlink"/>
            <w:sz w:val="20"/>
            <w:szCs w:val="20"/>
            <w:lang w:val="fr-CA"/>
          </w:rPr>
          <w:t>399</w:t>
        </w:r>
        <w:r w:rsidR="006058FC" w:rsidRPr="00877DAC">
          <w:rPr>
            <w:rStyle w:val="Hyperlink"/>
            <w:sz w:val="20"/>
            <w:lang w:val="fr-CA"/>
          </w:rPr>
          <w:t>79</w:t>
        </w:r>
      </w:hyperlink>
      <w:r w:rsidRPr="00877DAC">
        <w:rPr>
          <w:sz w:val="20"/>
          <w:lang w:val="fr-CA"/>
        </w:rPr>
        <w:t>)</w:t>
      </w:r>
    </w:p>
    <w:p w:rsidR="00B33A5C" w:rsidRPr="00877DAC" w:rsidRDefault="00B33A5C" w:rsidP="00D81F45">
      <w:pPr>
        <w:ind w:left="357" w:hanging="357"/>
        <w:rPr>
          <w:sz w:val="20"/>
          <w:lang w:val="fr-CA"/>
        </w:rPr>
      </w:pPr>
    </w:p>
    <w:p w:rsidR="00B33A5C" w:rsidRPr="00877DAC" w:rsidRDefault="00B33A5C" w:rsidP="00D81F45">
      <w:pPr>
        <w:pStyle w:val="ListParagraph"/>
        <w:numPr>
          <w:ilvl w:val="0"/>
          <w:numId w:val="8"/>
        </w:numPr>
        <w:ind w:left="357" w:hanging="357"/>
        <w:rPr>
          <w:sz w:val="20"/>
          <w:szCs w:val="20"/>
          <w:lang w:val="fr-CA"/>
        </w:rPr>
      </w:pPr>
      <w:r w:rsidRPr="00877DAC">
        <w:rPr>
          <w:i/>
          <w:sz w:val="20"/>
          <w:szCs w:val="20"/>
          <w:lang w:val="fr-CA"/>
        </w:rPr>
        <w:t>Ugo Fredette c. Sa Majesté la Reine</w:t>
      </w:r>
      <w:r w:rsidRPr="00877DAC">
        <w:rPr>
          <w:sz w:val="20"/>
          <w:szCs w:val="20"/>
          <w:lang w:val="fr-CA"/>
        </w:rPr>
        <w:t xml:space="preserve"> (Qc) (Criminelle) (Autorisation)</w:t>
      </w:r>
      <w:r w:rsidRPr="00877DAC">
        <w:rPr>
          <w:sz w:val="20"/>
          <w:lang w:val="fr-CA"/>
        </w:rPr>
        <w:t xml:space="preserve"> (</w:t>
      </w:r>
      <w:hyperlink r:id="rId13" w:history="1">
        <w:r w:rsidR="006058FC" w:rsidRPr="00877DAC">
          <w:rPr>
            <w:rStyle w:val="Hyperlink"/>
            <w:sz w:val="20"/>
            <w:lang w:val="fr-CA"/>
          </w:rPr>
          <w:t>4005</w:t>
        </w:r>
        <w:r w:rsidRPr="00877DAC">
          <w:rPr>
            <w:rStyle w:val="Hyperlink"/>
            <w:sz w:val="20"/>
            <w:szCs w:val="20"/>
            <w:lang w:val="fr-CA"/>
          </w:rPr>
          <w:t>9</w:t>
        </w:r>
      </w:hyperlink>
      <w:r w:rsidRPr="00877DAC">
        <w:rPr>
          <w:sz w:val="20"/>
          <w:lang w:val="fr-CA"/>
        </w:rPr>
        <w:t>)</w:t>
      </w:r>
    </w:p>
    <w:p w:rsidR="00B33A5C" w:rsidRPr="00877DAC" w:rsidRDefault="00B33A5C" w:rsidP="00D81F45">
      <w:pPr>
        <w:ind w:left="357" w:hanging="357"/>
        <w:rPr>
          <w:sz w:val="20"/>
          <w:lang w:val="fr-CA"/>
        </w:rPr>
      </w:pPr>
    </w:p>
    <w:p w:rsidR="00B33A5C" w:rsidRPr="00877DAC" w:rsidRDefault="00B33A5C" w:rsidP="00D81F45">
      <w:pPr>
        <w:pStyle w:val="ListParagraph"/>
        <w:numPr>
          <w:ilvl w:val="0"/>
          <w:numId w:val="8"/>
        </w:numPr>
        <w:ind w:left="357" w:hanging="357"/>
        <w:rPr>
          <w:sz w:val="20"/>
          <w:szCs w:val="20"/>
        </w:rPr>
      </w:pPr>
      <w:r w:rsidRPr="00877DAC">
        <w:rPr>
          <w:i/>
          <w:sz w:val="20"/>
          <w:szCs w:val="20"/>
        </w:rPr>
        <w:t>Gift Way v. Her Majesty the Queen</w:t>
      </w:r>
      <w:r w:rsidRPr="00877DAC">
        <w:rPr>
          <w:sz w:val="20"/>
          <w:szCs w:val="20"/>
        </w:rPr>
        <w:t xml:space="preserve"> (Alta.) (Criminal) (By Leave)</w:t>
      </w:r>
      <w:r w:rsidR="006058FC" w:rsidRPr="00877DAC">
        <w:rPr>
          <w:sz w:val="20"/>
        </w:rPr>
        <w:t xml:space="preserve"> </w:t>
      </w:r>
      <w:r w:rsidRPr="00877DAC">
        <w:rPr>
          <w:sz w:val="20"/>
        </w:rPr>
        <w:t>(</w:t>
      </w:r>
      <w:hyperlink r:id="rId14" w:history="1">
        <w:r w:rsidR="006058FC" w:rsidRPr="00877DAC">
          <w:rPr>
            <w:rStyle w:val="Hyperlink"/>
            <w:sz w:val="20"/>
          </w:rPr>
          <w:t>40060</w:t>
        </w:r>
      </w:hyperlink>
      <w:r w:rsidRPr="00877DAC">
        <w:rPr>
          <w:sz w:val="20"/>
        </w:rPr>
        <w:t>)</w:t>
      </w:r>
    </w:p>
    <w:p w:rsidR="00B33A5C" w:rsidRPr="00877DAC" w:rsidRDefault="00B33A5C" w:rsidP="00D81F45">
      <w:pPr>
        <w:ind w:left="357" w:hanging="357"/>
        <w:rPr>
          <w:sz w:val="20"/>
        </w:rPr>
      </w:pPr>
    </w:p>
    <w:p w:rsidR="00B33A5C" w:rsidRPr="00877DAC" w:rsidRDefault="00B33A5C" w:rsidP="00D81F45">
      <w:pPr>
        <w:pStyle w:val="ListParagraph"/>
        <w:numPr>
          <w:ilvl w:val="0"/>
          <w:numId w:val="8"/>
        </w:numPr>
        <w:ind w:left="357" w:hanging="357"/>
        <w:rPr>
          <w:sz w:val="20"/>
          <w:lang w:val="fr-CA"/>
        </w:rPr>
      </w:pPr>
      <w:r w:rsidRPr="00877DAC">
        <w:rPr>
          <w:i/>
          <w:sz w:val="20"/>
          <w:lang w:val="fr-CA"/>
        </w:rPr>
        <w:t xml:space="preserve">Ridwan Sulaimon, personnellement et en sa qualité de tuteur de l’enfant A.B., </w:t>
      </w:r>
      <w:r w:rsidR="006058FC" w:rsidRPr="00877DAC">
        <w:rPr>
          <w:i/>
          <w:sz w:val="20"/>
          <w:lang w:val="fr-CA"/>
        </w:rPr>
        <w:t>et al.</w:t>
      </w:r>
      <w:r w:rsidRPr="00877DAC">
        <w:rPr>
          <w:i/>
          <w:sz w:val="20"/>
          <w:lang w:val="fr-CA"/>
        </w:rPr>
        <w:t xml:space="preserve"> c. Procureur général du Québec</w:t>
      </w:r>
      <w:r w:rsidRPr="00877DAC">
        <w:rPr>
          <w:sz w:val="20"/>
          <w:lang w:val="fr-CA"/>
        </w:rPr>
        <w:t xml:space="preserve"> (Qc) (Civile) (Autorisation) (</w:t>
      </w:r>
      <w:hyperlink r:id="rId15" w:history="1">
        <w:r w:rsidR="006058FC" w:rsidRPr="00877DAC">
          <w:rPr>
            <w:rStyle w:val="Hyperlink"/>
            <w:sz w:val="20"/>
            <w:lang w:val="fr-CA"/>
          </w:rPr>
          <w:t>40058</w:t>
        </w:r>
      </w:hyperlink>
      <w:r w:rsidRPr="00877DAC">
        <w:rPr>
          <w:sz w:val="20"/>
          <w:lang w:val="fr-CA"/>
        </w:rPr>
        <w:t>)</w:t>
      </w:r>
    </w:p>
    <w:p w:rsidR="00B33A5C" w:rsidRPr="00877DAC" w:rsidRDefault="00B33A5C" w:rsidP="0053032E">
      <w:pPr>
        <w:rPr>
          <w:sz w:val="20"/>
          <w:lang w:val="fr-CA"/>
        </w:rPr>
      </w:pPr>
    </w:p>
    <w:p w:rsidR="0057402C" w:rsidRPr="00877DAC" w:rsidRDefault="00877DAC" w:rsidP="0053032E">
      <w:pPr>
        <w:widowControl w:val="0"/>
        <w:jc w:val="both"/>
        <w:rPr>
          <w:sz w:val="20"/>
          <w:lang w:val="fr-CA"/>
        </w:rPr>
      </w:pPr>
      <w:r w:rsidRPr="00877DAC">
        <w:rPr>
          <w:sz w:val="20"/>
        </w:rPr>
        <w:pict>
          <v:rect id="_x0000_i1026" style="width:2in;height:1pt" o:hrpct="0" o:hralign="center" o:hrstd="t" o:hrnoshade="t" o:hr="t" fillcolor="black [3213]" stroked="f"/>
        </w:pict>
      </w:r>
    </w:p>
    <w:p w:rsidR="00963B1E" w:rsidRPr="00877DAC" w:rsidRDefault="00963B1E" w:rsidP="00403CA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F45" w:rsidRPr="00877DAC" w:rsidTr="00E95A6A">
        <w:tc>
          <w:tcPr>
            <w:tcW w:w="543" w:type="pct"/>
          </w:tcPr>
          <w:p w:rsidR="00D81F45" w:rsidRPr="00877DAC" w:rsidRDefault="00D81F45" w:rsidP="00D81F45">
            <w:pPr>
              <w:jc w:val="both"/>
              <w:rPr>
                <w:sz w:val="20"/>
              </w:rPr>
            </w:pPr>
            <w:r w:rsidRPr="00877DAC">
              <w:rPr>
                <w:rStyle w:val="SCCFileNumberChar"/>
                <w:sz w:val="20"/>
                <w:szCs w:val="20"/>
              </w:rPr>
              <w:t>39761</w:t>
            </w:r>
          </w:p>
        </w:tc>
        <w:tc>
          <w:tcPr>
            <w:tcW w:w="4457" w:type="pct"/>
            <w:gridSpan w:val="3"/>
          </w:tcPr>
          <w:p w:rsidR="00D81F45" w:rsidRPr="00877DAC" w:rsidRDefault="00D81F45" w:rsidP="00D81F45">
            <w:pPr>
              <w:pStyle w:val="SCCLsocParty"/>
              <w:jc w:val="both"/>
              <w:rPr>
                <w:b/>
                <w:sz w:val="20"/>
                <w:szCs w:val="20"/>
                <w:lang w:val="en-US"/>
              </w:rPr>
            </w:pPr>
            <w:r w:rsidRPr="00877DAC">
              <w:rPr>
                <w:b/>
                <w:sz w:val="20"/>
                <w:szCs w:val="20"/>
                <w:lang w:val="en-US"/>
              </w:rPr>
              <w:t>Jason Gordon Klaus v. Her Majesty the Queen</w:t>
            </w:r>
          </w:p>
          <w:p w:rsidR="00D81F45" w:rsidRPr="00877DAC" w:rsidRDefault="00D81F45" w:rsidP="00D81F45">
            <w:pPr>
              <w:jc w:val="both"/>
              <w:rPr>
                <w:sz w:val="20"/>
              </w:rPr>
            </w:pPr>
            <w:r w:rsidRPr="00877DAC">
              <w:rPr>
                <w:sz w:val="20"/>
              </w:rPr>
              <w:t>(Alta.) (Criminal) (By Leave)\</w:t>
            </w:r>
          </w:p>
        </w:tc>
      </w:tr>
      <w:tr w:rsidR="00D81F45" w:rsidRPr="00877DAC" w:rsidTr="00E95A6A">
        <w:tc>
          <w:tcPr>
            <w:tcW w:w="5000" w:type="pct"/>
            <w:gridSpan w:val="4"/>
          </w:tcPr>
          <w:p w:rsidR="00D81F45" w:rsidRPr="00877DAC" w:rsidRDefault="00D81F45" w:rsidP="00D81F45">
            <w:pPr>
              <w:pStyle w:val="SCCBanSummary"/>
              <w:rPr>
                <w:sz w:val="20"/>
                <w:szCs w:val="20"/>
              </w:rPr>
            </w:pPr>
            <w:r w:rsidRPr="00877DAC">
              <w:rPr>
                <w:sz w:val="20"/>
                <w:szCs w:val="20"/>
              </w:rPr>
              <w:t>(Publication ban)</w:t>
            </w:r>
          </w:p>
          <w:p w:rsidR="00D81F45" w:rsidRPr="00877DAC" w:rsidRDefault="00D81F45" w:rsidP="00D81F45">
            <w:pPr>
              <w:rPr>
                <w:sz w:val="20"/>
                <w:lang w:val="en-CA"/>
              </w:rPr>
            </w:pPr>
          </w:p>
          <w:p w:rsidR="00D81F45" w:rsidRPr="00877DAC" w:rsidRDefault="00D81F45" w:rsidP="00D81F45">
            <w:pPr>
              <w:jc w:val="both"/>
              <w:rPr>
                <w:sz w:val="20"/>
              </w:rPr>
            </w:pPr>
            <w:r w:rsidRPr="00877DAC">
              <w:rPr>
                <w:i/>
                <w:iCs/>
                <w:sz w:val="20"/>
              </w:rPr>
              <w:t xml:space="preserve">Charter of Rights — </w:t>
            </w:r>
            <w:r w:rsidRPr="00877DAC">
              <w:rPr>
                <w:sz w:val="20"/>
              </w:rPr>
              <w:t>Constitutional law — Criminal law — Cruel and unusual treatment or punishment — Right to life, liberty and security of person — Provision allowing judge to add one 25</w:t>
            </w:r>
            <w:r w:rsidRPr="00877DAC">
              <w:rPr>
                <w:sz w:val="20"/>
              </w:rPr>
              <w:noBreakHyphen/>
              <w:t xml:space="preserve">year period for each first degree murder before eligibility for parole — Whether </w:t>
            </w:r>
            <w:r w:rsidRPr="00877DAC">
              <w:rPr>
                <w:color w:val="000000"/>
                <w:sz w:val="20"/>
              </w:rPr>
              <w:t xml:space="preserve">periods of parole ineligibility on each count are to be served concurrently or consecutively </w:t>
            </w:r>
            <w:r w:rsidRPr="00877DAC">
              <w:rPr>
                <w:sz w:val="20"/>
              </w:rPr>
              <w:t xml:space="preserve">— Does s. 745.51 of the </w:t>
            </w:r>
            <w:r w:rsidRPr="00877DAC">
              <w:rPr>
                <w:i/>
                <w:sz w:val="20"/>
              </w:rPr>
              <w:t>Criminal Code</w:t>
            </w:r>
            <w:r w:rsidRPr="00877DAC">
              <w:rPr>
                <w:sz w:val="20"/>
              </w:rPr>
              <w:t xml:space="preserve"> apply to simultaneous murder convictions at a single trial — Whether s. 745.51 of </w:t>
            </w:r>
            <w:r w:rsidRPr="00877DAC">
              <w:rPr>
                <w:i/>
                <w:sz w:val="20"/>
              </w:rPr>
              <w:t>Criminal Code</w:t>
            </w:r>
            <w:r w:rsidRPr="00877DAC">
              <w:rPr>
                <w:sz w:val="20"/>
              </w:rPr>
              <w:t xml:space="preserve"> infringes ss. 7, 12 of </w:t>
            </w:r>
            <w:r w:rsidRPr="00877DAC">
              <w:rPr>
                <w:i/>
                <w:sz w:val="20"/>
              </w:rPr>
              <w:t>Charter</w:t>
            </w:r>
            <w:r w:rsidRPr="00877DAC">
              <w:rPr>
                <w:sz w:val="20"/>
              </w:rPr>
              <w:t xml:space="preserve"> </w:t>
            </w:r>
            <w:r w:rsidRPr="00877DAC">
              <w:rPr>
                <w:i/>
                <w:iCs/>
                <w:sz w:val="20"/>
              </w:rPr>
              <w:t>—</w:t>
            </w:r>
            <w:r w:rsidRPr="00877DAC">
              <w:rPr>
                <w:sz w:val="20"/>
              </w:rPr>
              <w:t xml:space="preserve"> </w:t>
            </w:r>
            <w:r w:rsidRPr="00877DAC">
              <w:rPr>
                <w:i/>
                <w:sz w:val="20"/>
              </w:rPr>
              <w:t>Canadian Charter of Rights and Freedoms</w:t>
            </w:r>
            <w:r w:rsidRPr="00877DAC">
              <w:rPr>
                <w:sz w:val="20"/>
              </w:rPr>
              <w:t xml:space="preserve">, ss. 7, 12 — </w:t>
            </w:r>
            <w:r w:rsidRPr="00877DAC">
              <w:rPr>
                <w:i/>
                <w:sz w:val="20"/>
              </w:rPr>
              <w:t>Criminal Code</w:t>
            </w:r>
            <w:r w:rsidRPr="00877DAC">
              <w:rPr>
                <w:sz w:val="20"/>
              </w:rPr>
              <w:t>, R.S.C.</w:t>
            </w:r>
            <w:r w:rsidRPr="00877DAC">
              <w:rPr>
                <w:i/>
                <w:sz w:val="20"/>
              </w:rPr>
              <w:t xml:space="preserve"> </w:t>
            </w:r>
            <w:r w:rsidRPr="00877DAC">
              <w:rPr>
                <w:sz w:val="20"/>
              </w:rPr>
              <w:t>1985, c. C</w:t>
            </w:r>
            <w:r w:rsidRPr="00877DAC">
              <w:rPr>
                <w:sz w:val="20"/>
              </w:rPr>
              <w:noBreakHyphen/>
              <w:t>46, s. 745.51.</w:t>
            </w:r>
          </w:p>
          <w:p w:rsidR="00D81F45" w:rsidRPr="00877DAC" w:rsidRDefault="00D81F45" w:rsidP="00D81F45">
            <w:pPr>
              <w:jc w:val="both"/>
              <w:rPr>
                <w:sz w:val="20"/>
              </w:rPr>
            </w:pPr>
          </w:p>
        </w:tc>
      </w:tr>
      <w:tr w:rsidR="00D81F45" w:rsidRPr="00877DAC" w:rsidTr="00E95A6A">
        <w:tc>
          <w:tcPr>
            <w:tcW w:w="5000" w:type="pct"/>
            <w:gridSpan w:val="4"/>
          </w:tcPr>
          <w:p w:rsidR="00D81F45" w:rsidRPr="00877DAC" w:rsidRDefault="00D81F45" w:rsidP="00D81F45">
            <w:pPr>
              <w:jc w:val="both"/>
              <w:rPr>
                <w:color w:val="000000"/>
                <w:sz w:val="20"/>
              </w:rPr>
            </w:pPr>
            <w:r w:rsidRPr="00877DAC">
              <w:rPr>
                <w:sz w:val="20"/>
              </w:rPr>
              <w:lastRenderedPageBreak/>
              <w:t xml:space="preserve">Three </w:t>
            </w:r>
            <w:r w:rsidRPr="00877DAC">
              <w:rPr>
                <w:color w:val="000000"/>
                <w:sz w:val="20"/>
              </w:rPr>
              <w:t xml:space="preserve">of Klaus’ family members were killed by each being shot in the head, twice. </w:t>
            </w:r>
            <w:r w:rsidRPr="00877DAC">
              <w:rPr>
                <w:sz w:val="20"/>
              </w:rPr>
              <w:t xml:space="preserve">Klaus and Frank, </w:t>
            </w:r>
            <w:r w:rsidRPr="00877DAC">
              <w:rPr>
                <w:color w:val="000000"/>
                <w:sz w:val="20"/>
              </w:rPr>
              <w:t>were convicted of three counts of first</w:t>
            </w:r>
            <w:r w:rsidRPr="00877DAC">
              <w:rPr>
                <w:color w:val="000000"/>
                <w:sz w:val="20"/>
              </w:rPr>
              <w:noBreakHyphen/>
              <w:t xml:space="preserve">degree murder. Klaus and Frank were each given a mandatory life sentence with 25 years of parole ineligibility on each count of murder. The trial judge concluded that parole ineligibility of 50 or 75 years was not justified, and he accordingly directed that Klaus and Frank’s periods of parole ineligibility be served concurrently. The majority of the Court of Appeal allowed the Crown’s appeals and made an order pursuant to s. 745.51(1) of the </w:t>
            </w:r>
            <w:r w:rsidRPr="00877DAC">
              <w:rPr>
                <w:i/>
                <w:color w:val="000000"/>
                <w:sz w:val="20"/>
              </w:rPr>
              <w:t>Criminal Code</w:t>
            </w:r>
            <w:r w:rsidRPr="00877DAC">
              <w:rPr>
                <w:color w:val="000000"/>
                <w:sz w:val="20"/>
              </w:rPr>
              <w:t xml:space="preserve"> that the parole ineligibility period of 25 years applicable to the first</w:t>
            </w:r>
            <w:r w:rsidRPr="00877DAC">
              <w:rPr>
                <w:color w:val="000000"/>
                <w:sz w:val="20"/>
              </w:rPr>
              <w:noBreakHyphen/>
              <w:t>degree murder of Monica Klaus was to be served consecutively to the parole ineligibility periods imposed by the trial judge to be served concurrently on the first</w:t>
            </w:r>
            <w:r w:rsidRPr="00877DAC">
              <w:rPr>
                <w:color w:val="000000"/>
                <w:sz w:val="20"/>
              </w:rPr>
              <w:noBreakHyphen/>
              <w:t>degree murders of Gordon and Sandra Klaus. In the result, both Klaus and Frank were subjected to a 50</w:t>
            </w:r>
            <w:r w:rsidRPr="00877DAC">
              <w:rPr>
                <w:color w:val="000000"/>
                <w:sz w:val="20"/>
              </w:rPr>
              <w:noBreakHyphen/>
              <w:t xml:space="preserve">year term of parole ineligibility. </w:t>
            </w:r>
          </w:p>
        </w:tc>
      </w:tr>
      <w:tr w:rsidR="00D81F45" w:rsidRPr="00877DAC" w:rsidTr="00E95A6A">
        <w:tc>
          <w:tcPr>
            <w:tcW w:w="5000" w:type="pct"/>
            <w:gridSpan w:val="4"/>
          </w:tcPr>
          <w:p w:rsidR="00D81F45" w:rsidRPr="00877DAC" w:rsidRDefault="00D81F45" w:rsidP="00D81F45">
            <w:pPr>
              <w:jc w:val="both"/>
              <w:rPr>
                <w:sz w:val="20"/>
              </w:rPr>
            </w:pPr>
          </w:p>
        </w:tc>
      </w:tr>
      <w:tr w:rsidR="00D81F45" w:rsidRPr="00877DAC" w:rsidTr="00E95A6A">
        <w:tc>
          <w:tcPr>
            <w:tcW w:w="2427" w:type="pct"/>
            <w:gridSpan w:val="2"/>
          </w:tcPr>
          <w:p w:rsidR="00D81F45" w:rsidRPr="00877DAC" w:rsidRDefault="00D81F45" w:rsidP="00D81F45">
            <w:pPr>
              <w:jc w:val="both"/>
              <w:rPr>
                <w:sz w:val="20"/>
              </w:rPr>
            </w:pPr>
            <w:r w:rsidRPr="00877DAC">
              <w:rPr>
                <w:sz w:val="20"/>
              </w:rPr>
              <w:t>February 14, 2018</w:t>
            </w:r>
          </w:p>
          <w:p w:rsidR="00D81F45" w:rsidRPr="00877DAC" w:rsidRDefault="00D81F45" w:rsidP="00D81F45">
            <w:pPr>
              <w:jc w:val="both"/>
              <w:rPr>
                <w:sz w:val="20"/>
              </w:rPr>
            </w:pPr>
            <w:r w:rsidRPr="00877DAC">
              <w:rPr>
                <w:sz w:val="20"/>
              </w:rPr>
              <w:t>Court of Queen’s Bench of Alberta</w:t>
            </w:r>
          </w:p>
          <w:p w:rsidR="00D81F45" w:rsidRPr="00877DAC" w:rsidRDefault="00D81F45" w:rsidP="00D81F45">
            <w:pPr>
              <w:jc w:val="both"/>
              <w:rPr>
                <w:sz w:val="20"/>
              </w:rPr>
            </w:pPr>
            <w:r w:rsidRPr="00877DAC">
              <w:rPr>
                <w:sz w:val="20"/>
              </w:rPr>
              <w:t>(Macklin J.)</w:t>
            </w:r>
          </w:p>
          <w:p w:rsidR="00D81F45" w:rsidRPr="00877DAC" w:rsidRDefault="00877DAC" w:rsidP="00D81F45">
            <w:pPr>
              <w:jc w:val="both"/>
              <w:rPr>
                <w:sz w:val="20"/>
              </w:rPr>
            </w:pPr>
            <w:hyperlink r:id="rId16" w:history="1">
              <w:r w:rsidR="00D81F45" w:rsidRPr="00877DAC">
                <w:rPr>
                  <w:rStyle w:val="Hyperlink"/>
                  <w:sz w:val="20"/>
                </w:rPr>
                <w:t>2018 ABQB 97</w:t>
              </w:r>
            </w:hyperlink>
          </w:p>
          <w:p w:rsidR="00D81F45" w:rsidRPr="00877DAC" w:rsidRDefault="00D81F45" w:rsidP="00D81F45">
            <w:pPr>
              <w:jc w:val="both"/>
              <w:rPr>
                <w:sz w:val="20"/>
              </w:rPr>
            </w:pPr>
          </w:p>
        </w:tc>
        <w:tc>
          <w:tcPr>
            <w:tcW w:w="243" w:type="pct"/>
          </w:tcPr>
          <w:p w:rsidR="00D81F45" w:rsidRPr="00877DAC" w:rsidRDefault="00D81F45" w:rsidP="00D81F45">
            <w:pPr>
              <w:jc w:val="both"/>
              <w:rPr>
                <w:sz w:val="20"/>
              </w:rPr>
            </w:pPr>
          </w:p>
        </w:tc>
        <w:tc>
          <w:tcPr>
            <w:tcW w:w="2330" w:type="pct"/>
          </w:tcPr>
          <w:p w:rsidR="00D81F45" w:rsidRPr="00877DAC" w:rsidRDefault="00D81F45" w:rsidP="00D81F45">
            <w:pPr>
              <w:jc w:val="both"/>
              <w:rPr>
                <w:color w:val="000000"/>
                <w:sz w:val="20"/>
              </w:rPr>
            </w:pPr>
            <w:r w:rsidRPr="00877DAC">
              <w:rPr>
                <w:color w:val="000000"/>
                <w:sz w:val="20"/>
              </w:rPr>
              <w:t>Mandatory life sentences with 25 years of parole ineligibility on each count of murder; periods of parole ineligibility on each count to be served concurrently</w:t>
            </w:r>
          </w:p>
          <w:p w:rsidR="00D81F45" w:rsidRPr="00877DAC" w:rsidRDefault="00D81F45" w:rsidP="00D81F45">
            <w:pPr>
              <w:jc w:val="both"/>
              <w:rPr>
                <w:sz w:val="20"/>
              </w:rPr>
            </w:pPr>
          </w:p>
        </w:tc>
      </w:tr>
      <w:tr w:rsidR="00D81F45" w:rsidRPr="00877DAC" w:rsidTr="00E95A6A">
        <w:tc>
          <w:tcPr>
            <w:tcW w:w="2427" w:type="pct"/>
            <w:gridSpan w:val="2"/>
          </w:tcPr>
          <w:p w:rsidR="00D81F45" w:rsidRPr="00877DAC" w:rsidRDefault="00D81F45" w:rsidP="00D81F45">
            <w:pPr>
              <w:jc w:val="both"/>
              <w:rPr>
                <w:sz w:val="20"/>
              </w:rPr>
            </w:pPr>
            <w:r w:rsidRPr="00877DAC">
              <w:rPr>
                <w:sz w:val="20"/>
              </w:rPr>
              <w:t>February 8, 2021</w:t>
            </w:r>
          </w:p>
          <w:p w:rsidR="00D81F45" w:rsidRPr="00877DAC" w:rsidRDefault="00D81F45" w:rsidP="00D81F45">
            <w:pPr>
              <w:jc w:val="both"/>
              <w:rPr>
                <w:sz w:val="20"/>
              </w:rPr>
            </w:pPr>
            <w:r w:rsidRPr="00877DAC">
              <w:rPr>
                <w:sz w:val="20"/>
              </w:rPr>
              <w:t>Court of Appeal of Alberta (Calgary)</w:t>
            </w:r>
          </w:p>
          <w:p w:rsidR="00D81F45" w:rsidRPr="00877DAC" w:rsidRDefault="00D81F45" w:rsidP="00D81F45">
            <w:pPr>
              <w:jc w:val="both"/>
              <w:rPr>
                <w:sz w:val="20"/>
              </w:rPr>
            </w:pPr>
            <w:r w:rsidRPr="00877DAC">
              <w:rPr>
                <w:sz w:val="20"/>
              </w:rPr>
              <w:t xml:space="preserve">(Martin and Watson JJ.A, and Slatter J.A. </w:t>
            </w:r>
          </w:p>
          <w:p w:rsidR="00D81F45" w:rsidRPr="00877DAC" w:rsidRDefault="00D81F45" w:rsidP="00D81F45">
            <w:pPr>
              <w:jc w:val="both"/>
              <w:rPr>
                <w:sz w:val="20"/>
              </w:rPr>
            </w:pPr>
            <w:r w:rsidRPr="00877DAC">
              <w:rPr>
                <w:sz w:val="20"/>
              </w:rPr>
              <w:t>(dissenting))</w:t>
            </w:r>
          </w:p>
          <w:p w:rsidR="00D81F45" w:rsidRPr="00877DAC" w:rsidRDefault="00877DAC" w:rsidP="00D81F45">
            <w:pPr>
              <w:jc w:val="both"/>
              <w:rPr>
                <w:color w:val="000000"/>
                <w:sz w:val="20"/>
              </w:rPr>
            </w:pPr>
            <w:hyperlink r:id="rId17" w:history="1">
              <w:r w:rsidR="00D81F45" w:rsidRPr="00877DAC">
                <w:rPr>
                  <w:rStyle w:val="Hyperlink"/>
                  <w:sz w:val="20"/>
                </w:rPr>
                <w:t>2021 ABCA 48</w:t>
              </w:r>
            </w:hyperlink>
            <w:r w:rsidR="00D81F45" w:rsidRPr="00877DAC">
              <w:rPr>
                <w:sz w:val="20"/>
              </w:rPr>
              <w:t xml:space="preserve">; </w:t>
            </w:r>
            <w:r w:rsidR="00D81F45" w:rsidRPr="00877DAC">
              <w:rPr>
                <w:color w:val="000000"/>
                <w:sz w:val="20"/>
              </w:rPr>
              <w:t>1801</w:t>
            </w:r>
            <w:r w:rsidR="00D81F45" w:rsidRPr="00877DAC">
              <w:rPr>
                <w:color w:val="000000"/>
                <w:sz w:val="20"/>
              </w:rPr>
              <w:noBreakHyphen/>
              <w:t>0084</w:t>
            </w:r>
            <w:r w:rsidR="00D81F45" w:rsidRPr="00877DAC">
              <w:rPr>
                <w:color w:val="000000"/>
                <w:sz w:val="20"/>
              </w:rPr>
              <w:noBreakHyphen/>
              <w:t>A</w:t>
            </w:r>
          </w:p>
          <w:p w:rsidR="00D81F45" w:rsidRPr="00877DAC" w:rsidRDefault="00D81F45" w:rsidP="00D81F45">
            <w:pPr>
              <w:jc w:val="both"/>
              <w:rPr>
                <w:sz w:val="20"/>
              </w:rPr>
            </w:pPr>
          </w:p>
        </w:tc>
        <w:tc>
          <w:tcPr>
            <w:tcW w:w="243" w:type="pct"/>
          </w:tcPr>
          <w:p w:rsidR="00D81F45" w:rsidRPr="00877DAC" w:rsidRDefault="00D81F45" w:rsidP="00D81F45">
            <w:pPr>
              <w:jc w:val="both"/>
              <w:rPr>
                <w:sz w:val="20"/>
              </w:rPr>
            </w:pPr>
          </w:p>
        </w:tc>
        <w:tc>
          <w:tcPr>
            <w:tcW w:w="2330" w:type="pct"/>
          </w:tcPr>
          <w:p w:rsidR="00D81F45" w:rsidRPr="00877DAC" w:rsidRDefault="00D81F45" w:rsidP="00D81F45">
            <w:pPr>
              <w:jc w:val="both"/>
              <w:rPr>
                <w:sz w:val="20"/>
              </w:rPr>
            </w:pPr>
            <w:r w:rsidRPr="00877DAC">
              <w:rPr>
                <w:sz w:val="20"/>
              </w:rPr>
              <w:t>Crown appeal allowed</w:t>
            </w:r>
          </w:p>
          <w:p w:rsidR="00D81F45" w:rsidRPr="00877DAC" w:rsidRDefault="00D81F45" w:rsidP="00D81F45">
            <w:pPr>
              <w:jc w:val="both"/>
              <w:rPr>
                <w:sz w:val="20"/>
              </w:rPr>
            </w:pPr>
          </w:p>
        </w:tc>
      </w:tr>
      <w:tr w:rsidR="00D81F45" w:rsidRPr="00877DAC" w:rsidTr="00E95A6A">
        <w:tc>
          <w:tcPr>
            <w:tcW w:w="2427" w:type="pct"/>
            <w:gridSpan w:val="2"/>
          </w:tcPr>
          <w:p w:rsidR="00D81F45" w:rsidRPr="00877DAC" w:rsidRDefault="00D81F45" w:rsidP="00D81F45">
            <w:pPr>
              <w:jc w:val="both"/>
              <w:rPr>
                <w:sz w:val="20"/>
              </w:rPr>
            </w:pPr>
            <w:r w:rsidRPr="00877DAC">
              <w:rPr>
                <w:sz w:val="20"/>
              </w:rPr>
              <w:t>July 29, 2021</w:t>
            </w:r>
          </w:p>
          <w:p w:rsidR="00D81F45" w:rsidRPr="00877DAC" w:rsidRDefault="00D81F45" w:rsidP="00D81F45">
            <w:pPr>
              <w:jc w:val="both"/>
              <w:rPr>
                <w:sz w:val="20"/>
              </w:rPr>
            </w:pPr>
            <w:r w:rsidRPr="00877DAC">
              <w:rPr>
                <w:sz w:val="20"/>
              </w:rPr>
              <w:t>Supreme Court of Canada</w:t>
            </w:r>
          </w:p>
          <w:p w:rsidR="00D81F45" w:rsidRPr="00877DAC" w:rsidRDefault="00D81F45" w:rsidP="00D81F45">
            <w:pPr>
              <w:jc w:val="both"/>
              <w:rPr>
                <w:sz w:val="20"/>
              </w:rPr>
            </w:pPr>
          </w:p>
        </w:tc>
        <w:tc>
          <w:tcPr>
            <w:tcW w:w="243" w:type="pct"/>
          </w:tcPr>
          <w:p w:rsidR="00D81F45" w:rsidRPr="00877DAC" w:rsidRDefault="00D81F45" w:rsidP="00D81F45">
            <w:pPr>
              <w:jc w:val="both"/>
              <w:rPr>
                <w:sz w:val="20"/>
              </w:rPr>
            </w:pPr>
          </w:p>
        </w:tc>
        <w:tc>
          <w:tcPr>
            <w:tcW w:w="2330" w:type="pct"/>
          </w:tcPr>
          <w:p w:rsidR="00D81F45" w:rsidRPr="00877DAC" w:rsidRDefault="00D81F45" w:rsidP="00D81F45">
            <w:pPr>
              <w:jc w:val="both"/>
              <w:rPr>
                <w:sz w:val="20"/>
              </w:rPr>
            </w:pPr>
            <w:r w:rsidRPr="00877DAC">
              <w:rPr>
                <w:sz w:val="20"/>
              </w:rPr>
              <w:t>Motion for an extension of time to serve and file the application for leave to appeal and application for leave to appeal filed</w:t>
            </w:r>
          </w:p>
        </w:tc>
      </w:tr>
    </w:tbl>
    <w:p w:rsidR="00D81F45" w:rsidRPr="00877DAC" w:rsidRDefault="00D81F45" w:rsidP="00D81F45">
      <w:pPr>
        <w:jc w:val="both"/>
        <w:rPr>
          <w:sz w:val="20"/>
        </w:rPr>
      </w:pPr>
    </w:p>
    <w:p w:rsidR="00D81F45" w:rsidRPr="00877DAC" w:rsidRDefault="00877DAC" w:rsidP="00D81F45">
      <w:pPr>
        <w:jc w:val="both"/>
        <w:rPr>
          <w:sz w:val="20"/>
        </w:rPr>
      </w:pPr>
      <w:r w:rsidRPr="00877DAC">
        <w:rPr>
          <w:sz w:val="20"/>
        </w:rPr>
        <w:pict>
          <v:rect id="_x0000_i1027" style="width:2in;height:1pt" o:hrpct="0" o:hralign="center" o:hrstd="t" o:hrnoshade="t" o:hr="t" fillcolor="black [3213]" stroked="f"/>
        </w:pict>
      </w:r>
    </w:p>
    <w:p w:rsidR="00D81F45" w:rsidRPr="00877DAC" w:rsidRDefault="00D81F45" w:rsidP="00D81F4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F45" w:rsidRPr="00877DAC" w:rsidTr="00E95A6A">
        <w:tc>
          <w:tcPr>
            <w:tcW w:w="543" w:type="pct"/>
          </w:tcPr>
          <w:p w:rsidR="00D81F45" w:rsidRPr="00877DAC" w:rsidRDefault="00D81F45" w:rsidP="00D81F45">
            <w:pPr>
              <w:jc w:val="both"/>
              <w:rPr>
                <w:sz w:val="20"/>
              </w:rPr>
            </w:pPr>
            <w:r w:rsidRPr="00877DAC">
              <w:rPr>
                <w:rStyle w:val="SCCFileNumberChar"/>
                <w:sz w:val="20"/>
                <w:szCs w:val="20"/>
              </w:rPr>
              <w:t>39761</w:t>
            </w:r>
          </w:p>
        </w:tc>
        <w:tc>
          <w:tcPr>
            <w:tcW w:w="4457" w:type="pct"/>
            <w:gridSpan w:val="3"/>
          </w:tcPr>
          <w:p w:rsidR="00D81F45" w:rsidRPr="00877DAC" w:rsidRDefault="00D81F45" w:rsidP="00D81F45">
            <w:pPr>
              <w:pStyle w:val="SCCLsocParty"/>
              <w:jc w:val="both"/>
              <w:rPr>
                <w:b/>
                <w:sz w:val="20"/>
                <w:szCs w:val="20"/>
              </w:rPr>
            </w:pPr>
            <w:r w:rsidRPr="00877DAC">
              <w:rPr>
                <w:b/>
                <w:sz w:val="20"/>
                <w:szCs w:val="20"/>
              </w:rPr>
              <w:t>Jason Gordon Klaus c. Sa Majesté la Reine</w:t>
            </w:r>
          </w:p>
          <w:p w:rsidR="00D81F45" w:rsidRPr="00877DAC" w:rsidRDefault="00D81F45" w:rsidP="00D81F45">
            <w:pPr>
              <w:jc w:val="both"/>
              <w:rPr>
                <w:sz w:val="20"/>
                <w:lang w:val="fr-CA"/>
              </w:rPr>
            </w:pPr>
            <w:r w:rsidRPr="00877DAC">
              <w:rPr>
                <w:sz w:val="20"/>
                <w:lang w:val="fr-CA"/>
              </w:rPr>
              <w:t>(Alb.) (Criminelle) (Autorisation)</w:t>
            </w:r>
          </w:p>
        </w:tc>
      </w:tr>
      <w:tr w:rsidR="00D81F45" w:rsidRPr="00877DAC" w:rsidTr="00E95A6A">
        <w:tc>
          <w:tcPr>
            <w:tcW w:w="5000" w:type="pct"/>
            <w:gridSpan w:val="4"/>
          </w:tcPr>
          <w:p w:rsidR="00D81F45" w:rsidRPr="00877DAC" w:rsidRDefault="00D81F45" w:rsidP="00D81F45">
            <w:pPr>
              <w:pStyle w:val="SCCBanSummary"/>
              <w:rPr>
                <w:sz w:val="20"/>
                <w:szCs w:val="20"/>
                <w:lang w:val="fr-CA"/>
              </w:rPr>
            </w:pPr>
            <w:r w:rsidRPr="00877DAC">
              <w:rPr>
                <w:sz w:val="20"/>
                <w:szCs w:val="20"/>
                <w:lang w:val="fr-CA"/>
              </w:rPr>
              <w:t>(Interdiction de publication)</w:t>
            </w:r>
          </w:p>
          <w:p w:rsidR="00D81F45" w:rsidRPr="00877DAC" w:rsidRDefault="00D81F45" w:rsidP="00D81F45">
            <w:pPr>
              <w:rPr>
                <w:sz w:val="20"/>
                <w:lang w:val="fr-CA"/>
              </w:rPr>
            </w:pPr>
          </w:p>
          <w:p w:rsidR="00D81F45" w:rsidRPr="00877DAC" w:rsidRDefault="00D81F45" w:rsidP="00D81F45">
            <w:pPr>
              <w:jc w:val="both"/>
              <w:rPr>
                <w:sz w:val="20"/>
                <w:lang w:val="fr-CA"/>
              </w:rPr>
            </w:pPr>
            <w:r w:rsidRPr="00877DAC">
              <w:rPr>
                <w:i/>
                <w:iCs/>
                <w:sz w:val="20"/>
                <w:lang w:val="fr-CA"/>
              </w:rPr>
              <w:t>Charte des droits —</w:t>
            </w:r>
            <w:r w:rsidRPr="00877DAC">
              <w:rPr>
                <w:sz w:val="20"/>
                <w:lang w:val="fr-CA"/>
              </w:rPr>
              <w:t xml:space="preserve"> Droit constitutionnel — Droit criminel — Traitements ou peines cruels et inusités — Droit à la vie, à la liberté et à la sécurité de la personne — Disposition autorisant le juge à ajouter un délai de 25 ans pour chaque meurtre au premier degré, avant l’admissibilité à la libération conditionnelle — Les périodes d’inadmissibilité à la libération conditionnelle pour chaque chef d’accusation doivent</w:t>
            </w:r>
            <w:r w:rsidRPr="00877DAC">
              <w:rPr>
                <w:sz w:val="20"/>
                <w:lang w:val="fr-CA"/>
              </w:rPr>
              <w:noBreakHyphen/>
              <w:t xml:space="preserve">elles être purgées concurremment ou consécutivement? — L’art. 745.51 du </w:t>
            </w:r>
            <w:r w:rsidRPr="00877DAC">
              <w:rPr>
                <w:i/>
                <w:sz w:val="20"/>
                <w:lang w:val="fr-CA"/>
              </w:rPr>
              <w:t>Code criminel</w:t>
            </w:r>
            <w:r w:rsidRPr="00877DAC">
              <w:rPr>
                <w:sz w:val="20"/>
                <w:lang w:val="fr-CA"/>
              </w:rPr>
              <w:t xml:space="preserve"> s’applique</w:t>
            </w:r>
            <w:r w:rsidRPr="00877DAC">
              <w:rPr>
                <w:sz w:val="20"/>
                <w:lang w:val="fr-CA"/>
              </w:rPr>
              <w:noBreakHyphen/>
              <w:t>t</w:t>
            </w:r>
            <w:r w:rsidRPr="00877DAC">
              <w:rPr>
                <w:sz w:val="20"/>
                <w:lang w:val="fr-CA"/>
              </w:rPr>
              <w:noBreakHyphen/>
              <w:t xml:space="preserve">il aux déclarations de culpabilité simultanées prononcées dans un même procès? — L’art. 745.51 du </w:t>
            </w:r>
            <w:r w:rsidRPr="00877DAC">
              <w:rPr>
                <w:i/>
                <w:sz w:val="20"/>
                <w:lang w:val="fr-CA"/>
              </w:rPr>
              <w:t>Code criminel</w:t>
            </w:r>
            <w:r w:rsidRPr="00877DAC">
              <w:rPr>
                <w:sz w:val="20"/>
                <w:lang w:val="fr-CA"/>
              </w:rPr>
              <w:t xml:space="preserve"> contrevient</w:t>
            </w:r>
            <w:r w:rsidRPr="00877DAC">
              <w:rPr>
                <w:sz w:val="20"/>
                <w:lang w:val="fr-CA"/>
              </w:rPr>
              <w:noBreakHyphen/>
              <w:t xml:space="preserve">il </w:t>
            </w:r>
            <w:proofErr w:type="gramStart"/>
            <w:r w:rsidRPr="00877DAC">
              <w:rPr>
                <w:sz w:val="20"/>
                <w:lang w:val="fr-CA"/>
              </w:rPr>
              <w:t>aux art</w:t>
            </w:r>
            <w:proofErr w:type="gramEnd"/>
            <w:r w:rsidRPr="00877DAC">
              <w:rPr>
                <w:sz w:val="20"/>
                <w:lang w:val="fr-CA"/>
              </w:rPr>
              <w:t xml:space="preserve">. 7, 12 de la </w:t>
            </w:r>
            <w:r w:rsidRPr="00877DAC">
              <w:rPr>
                <w:i/>
                <w:sz w:val="20"/>
                <w:lang w:val="fr-CA"/>
              </w:rPr>
              <w:t>Charte</w:t>
            </w:r>
            <w:r w:rsidRPr="00877DAC">
              <w:rPr>
                <w:sz w:val="20"/>
                <w:lang w:val="fr-CA"/>
              </w:rPr>
              <w:t xml:space="preserve">? </w:t>
            </w:r>
            <w:r w:rsidRPr="00877DAC">
              <w:rPr>
                <w:i/>
                <w:iCs/>
                <w:sz w:val="20"/>
                <w:lang w:val="fr-CA"/>
              </w:rPr>
              <w:t>—</w:t>
            </w:r>
            <w:r w:rsidRPr="00877DAC">
              <w:rPr>
                <w:sz w:val="20"/>
                <w:lang w:val="fr-CA"/>
              </w:rPr>
              <w:t xml:space="preserve"> </w:t>
            </w:r>
            <w:r w:rsidRPr="00877DAC">
              <w:rPr>
                <w:i/>
                <w:sz w:val="20"/>
                <w:lang w:val="fr-CA"/>
              </w:rPr>
              <w:t>Charte canadienne des droits et libertés</w:t>
            </w:r>
            <w:r w:rsidRPr="00877DAC">
              <w:rPr>
                <w:sz w:val="20"/>
                <w:lang w:val="fr-CA"/>
              </w:rPr>
              <w:t xml:space="preserve">, art. 7, 12 — </w:t>
            </w:r>
            <w:r w:rsidRPr="00877DAC">
              <w:rPr>
                <w:i/>
                <w:sz w:val="20"/>
                <w:lang w:val="fr-CA"/>
              </w:rPr>
              <w:t>Code criminel</w:t>
            </w:r>
            <w:r w:rsidRPr="00877DAC">
              <w:rPr>
                <w:sz w:val="20"/>
                <w:lang w:val="fr-CA"/>
              </w:rPr>
              <w:t>, L.R.C.</w:t>
            </w:r>
            <w:r w:rsidRPr="00877DAC">
              <w:rPr>
                <w:i/>
                <w:sz w:val="20"/>
                <w:lang w:val="fr-CA"/>
              </w:rPr>
              <w:t xml:space="preserve"> </w:t>
            </w:r>
            <w:r w:rsidRPr="00877DAC">
              <w:rPr>
                <w:sz w:val="20"/>
                <w:lang w:val="fr-CA"/>
              </w:rPr>
              <w:t>1985, c. C</w:t>
            </w:r>
            <w:r w:rsidRPr="00877DAC">
              <w:rPr>
                <w:sz w:val="20"/>
                <w:lang w:val="fr-CA"/>
              </w:rPr>
              <w:noBreakHyphen/>
              <w:t>46, art. 745.51.</w:t>
            </w:r>
          </w:p>
          <w:p w:rsidR="00D81F45" w:rsidRPr="00877DAC" w:rsidRDefault="00D81F45" w:rsidP="00D81F45">
            <w:pPr>
              <w:jc w:val="both"/>
              <w:rPr>
                <w:sz w:val="20"/>
                <w:lang w:val="fr-CA"/>
              </w:rPr>
            </w:pPr>
          </w:p>
        </w:tc>
      </w:tr>
      <w:tr w:rsidR="00D81F45" w:rsidRPr="00877DAC" w:rsidTr="00E95A6A">
        <w:tc>
          <w:tcPr>
            <w:tcW w:w="5000" w:type="pct"/>
            <w:gridSpan w:val="4"/>
          </w:tcPr>
          <w:p w:rsidR="00D81F45" w:rsidRPr="00877DAC" w:rsidRDefault="00D81F45" w:rsidP="00D81F45">
            <w:pPr>
              <w:jc w:val="both"/>
              <w:rPr>
                <w:color w:val="000000"/>
                <w:sz w:val="20"/>
                <w:lang w:val="fr-CA"/>
              </w:rPr>
            </w:pPr>
            <w:r w:rsidRPr="00877DAC">
              <w:rPr>
                <w:sz w:val="20"/>
                <w:lang w:val="fr-CA"/>
              </w:rPr>
              <w:t xml:space="preserve">Trois des membres de la famille Klaus ont été tués en recevant chacun des balles tirées dans la tête, deux fois. Klaus et Frank ont été déclarés coupables de trois chefs d’accusation de meurtre au premier degré. Klaus et Frank ont chacun été condamné à une peine obligatoire d’emprisonnement à perpétuité assortie de 25 ans de délai préalable à la libération conditionnelle pour chaque chef d’accusation de meurtre. Le juge du procès a conclu que la période d’inadmissibilité à la libération conditionnelle de 50 ou 75 ans n’était pas justifiée, et il a donc ordonné que les périodes d’inadmissibilité aux libérations conditionnelles de Klaus et de Frank soient purgées concurremment. Les juges majoritaires de la Cour d’appel ont accueilli les appels interjetés par la Couronne et rendu une ordonnance, conformément au </w:t>
            </w:r>
            <w:proofErr w:type="spellStart"/>
            <w:r w:rsidRPr="00877DAC">
              <w:rPr>
                <w:sz w:val="20"/>
                <w:lang w:val="fr-CA"/>
              </w:rPr>
              <w:t>par</w:t>
            </w:r>
            <w:proofErr w:type="spellEnd"/>
            <w:r w:rsidRPr="00877DAC">
              <w:rPr>
                <w:sz w:val="20"/>
                <w:lang w:val="fr-CA"/>
              </w:rPr>
              <w:t xml:space="preserve">. 745.51(1) du </w:t>
            </w:r>
            <w:r w:rsidRPr="00877DAC">
              <w:rPr>
                <w:i/>
                <w:sz w:val="20"/>
                <w:lang w:val="fr-CA"/>
              </w:rPr>
              <w:t>Code criminel</w:t>
            </w:r>
            <w:r w:rsidRPr="00877DAC">
              <w:rPr>
                <w:sz w:val="20"/>
                <w:lang w:val="fr-CA"/>
              </w:rPr>
              <w:t>, selon laquelle la période d’inadmissibilité à la libération conditionnelle de 25 ans applicable au meurtre au premier degré de Monica Klaus soit purgée consécutivement aux périodes d’inadmissibilité à la libération conditionnelle imposées par le juge du procès devant être purgées concurremment pour les meurtres au premier degré de Gordon et Sandra Klaus. En définitive, Klaus et Frank ont tous les deux été assujettis à un délai préalable à la libération conditionnelle de 50 ans.</w:t>
            </w:r>
          </w:p>
        </w:tc>
      </w:tr>
      <w:tr w:rsidR="00D81F45" w:rsidRPr="00877DAC" w:rsidTr="00E95A6A">
        <w:tc>
          <w:tcPr>
            <w:tcW w:w="5000" w:type="pct"/>
            <w:gridSpan w:val="4"/>
          </w:tcPr>
          <w:p w:rsidR="00D81F45" w:rsidRPr="00877DAC" w:rsidRDefault="00D81F45" w:rsidP="00D81F45">
            <w:pPr>
              <w:jc w:val="both"/>
              <w:rPr>
                <w:sz w:val="20"/>
                <w:lang w:val="fr-CA"/>
              </w:rPr>
            </w:pPr>
          </w:p>
        </w:tc>
      </w:tr>
      <w:tr w:rsidR="00D81F45" w:rsidRPr="00877DAC" w:rsidTr="00E95A6A">
        <w:tc>
          <w:tcPr>
            <w:tcW w:w="2427" w:type="pct"/>
            <w:gridSpan w:val="2"/>
          </w:tcPr>
          <w:p w:rsidR="00D81F45" w:rsidRPr="00877DAC" w:rsidRDefault="00D81F45" w:rsidP="00D81F45">
            <w:pPr>
              <w:jc w:val="both"/>
              <w:rPr>
                <w:sz w:val="20"/>
                <w:lang w:val="fr-CA"/>
              </w:rPr>
            </w:pPr>
            <w:r w:rsidRPr="00877DAC">
              <w:rPr>
                <w:sz w:val="20"/>
                <w:lang w:val="fr-CA"/>
              </w:rPr>
              <w:t>14 février 2018</w:t>
            </w:r>
          </w:p>
          <w:p w:rsidR="00D81F45" w:rsidRPr="00877DAC" w:rsidRDefault="00D81F45" w:rsidP="00D81F45">
            <w:pPr>
              <w:jc w:val="both"/>
              <w:rPr>
                <w:sz w:val="20"/>
                <w:lang w:val="fr-CA"/>
              </w:rPr>
            </w:pPr>
            <w:r w:rsidRPr="00877DAC">
              <w:rPr>
                <w:sz w:val="20"/>
                <w:lang w:val="fr-CA"/>
              </w:rPr>
              <w:t xml:space="preserve">Cour du banc de la reine de l’Alberta </w:t>
            </w:r>
          </w:p>
          <w:p w:rsidR="00D81F45" w:rsidRPr="00877DAC" w:rsidRDefault="00D81F45" w:rsidP="00D81F45">
            <w:pPr>
              <w:jc w:val="both"/>
              <w:rPr>
                <w:sz w:val="20"/>
              </w:rPr>
            </w:pPr>
            <w:r w:rsidRPr="00877DAC">
              <w:rPr>
                <w:sz w:val="20"/>
              </w:rPr>
              <w:lastRenderedPageBreak/>
              <w:t>(juge Macklin)</w:t>
            </w:r>
          </w:p>
          <w:p w:rsidR="00D81F45" w:rsidRPr="00877DAC" w:rsidRDefault="00877DAC" w:rsidP="00D81F45">
            <w:pPr>
              <w:jc w:val="both"/>
              <w:rPr>
                <w:sz w:val="20"/>
              </w:rPr>
            </w:pPr>
            <w:hyperlink r:id="rId18" w:history="1">
              <w:r w:rsidR="00D81F45" w:rsidRPr="00877DAC">
                <w:rPr>
                  <w:rStyle w:val="Hyperlink"/>
                  <w:sz w:val="20"/>
                </w:rPr>
                <w:t>2018 ABQB 97</w:t>
              </w:r>
            </w:hyperlink>
          </w:p>
          <w:p w:rsidR="00D81F45" w:rsidRPr="00877DAC" w:rsidRDefault="00D81F45" w:rsidP="00D81F45">
            <w:pPr>
              <w:jc w:val="both"/>
              <w:rPr>
                <w:sz w:val="20"/>
              </w:rPr>
            </w:pPr>
          </w:p>
        </w:tc>
        <w:tc>
          <w:tcPr>
            <w:tcW w:w="243" w:type="pct"/>
          </w:tcPr>
          <w:p w:rsidR="00D81F45" w:rsidRPr="00877DAC" w:rsidRDefault="00D81F45" w:rsidP="00D81F45">
            <w:pPr>
              <w:jc w:val="both"/>
              <w:rPr>
                <w:sz w:val="20"/>
              </w:rPr>
            </w:pPr>
          </w:p>
        </w:tc>
        <w:tc>
          <w:tcPr>
            <w:tcW w:w="2330" w:type="pct"/>
          </w:tcPr>
          <w:p w:rsidR="00D81F45" w:rsidRPr="00877DAC" w:rsidRDefault="00D81F45" w:rsidP="00D81F45">
            <w:pPr>
              <w:jc w:val="both"/>
              <w:rPr>
                <w:color w:val="000000"/>
                <w:sz w:val="20"/>
                <w:lang w:val="fr-CA"/>
              </w:rPr>
            </w:pPr>
            <w:r w:rsidRPr="00877DAC">
              <w:rPr>
                <w:color w:val="000000"/>
                <w:sz w:val="20"/>
                <w:lang w:val="fr-CA"/>
              </w:rPr>
              <w:t xml:space="preserve">Peines obligatoires d’emprisonnement à perpétuité assorties de 25 ans de période d’inadmissibilité à la </w:t>
            </w:r>
            <w:r w:rsidRPr="00877DAC">
              <w:rPr>
                <w:color w:val="000000"/>
                <w:sz w:val="20"/>
                <w:lang w:val="fr-CA"/>
              </w:rPr>
              <w:lastRenderedPageBreak/>
              <w:t>libération conditionnelle pour chaque chef d’accusation de meurtre; périodes d’inadmissibilité à la libération conditionnelle pour chaque chef d’accusation devant être purgées concurremment</w:t>
            </w:r>
          </w:p>
          <w:p w:rsidR="00D81F45" w:rsidRPr="00877DAC" w:rsidRDefault="00D81F45" w:rsidP="00D81F45">
            <w:pPr>
              <w:jc w:val="both"/>
              <w:rPr>
                <w:sz w:val="20"/>
                <w:lang w:val="fr-CA"/>
              </w:rPr>
            </w:pPr>
          </w:p>
        </w:tc>
      </w:tr>
      <w:tr w:rsidR="00D81F45" w:rsidRPr="00877DAC" w:rsidTr="00E95A6A">
        <w:tc>
          <w:tcPr>
            <w:tcW w:w="2427" w:type="pct"/>
            <w:gridSpan w:val="2"/>
          </w:tcPr>
          <w:p w:rsidR="00D81F45" w:rsidRPr="00877DAC" w:rsidRDefault="00D81F45" w:rsidP="00D81F45">
            <w:pPr>
              <w:jc w:val="both"/>
              <w:rPr>
                <w:sz w:val="20"/>
                <w:lang w:val="fr-CA"/>
              </w:rPr>
            </w:pPr>
            <w:r w:rsidRPr="00877DAC">
              <w:rPr>
                <w:sz w:val="20"/>
                <w:lang w:val="fr-CA"/>
              </w:rPr>
              <w:lastRenderedPageBreak/>
              <w:t>8 février 2021</w:t>
            </w:r>
          </w:p>
          <w:p w:rsidR="00D81F45" w:rsidRPr="00877DAC" w:rsidRDefault="00D81F45" w:rsidP="00D81F45">
            <w:pPr>
              <w:jc w:val="both"/>
              <w:rPr>
                <w:sz w:val="20"/>
                <w:lang w:val="fr-CA"/>
              </w:rPr>
            </w:pPr>
            <w:r w:rsidRPr="00877DAC">
              <w:rPr>
                <w:sz w:val="20"/>
                <w:lang w:val="fr-CA"/>
              </w:rPr>
              <w:t>Cour d’appel de l’Alberta (Calgary)</w:t>
            </w:r>
          </w:p>
          <w:p w:rsidR="00D81F45" w:rsidRPr="00877DAC" w:rsidRDefault="00D81F45" w:rsidP="00D81F45">
            <w:pPr>
              <w:jc w:val="both"/>
              <w:rPr>
                <w:sz w:val="20"/>
                <w:lang w:val="fr-CA"/>
              </w:rPr>
            </w:pPr>
            <w:r w:rsidRPr="00877DAC">
              <w:rPr>
                <w:sz w:val="20"/>
                <w:lang w:val="fr-CA"/>
              </w:rPr>
              <w:t xml:space="preserve">(juges Martin et Watson, et juge Slatter </w:t>
            </w:r>
          </w:p>
          <w:p w:rsidR="00D81F45" w:rsidRPr="00877DAC" w:rsidRDefault="00D81F45" w:rsidP="00D81F45">
            <w:pPr>
              <w:jc w:val="both"/>
              <w:rPr>
                <w:sz w:val="20"/>
              </w:rPr>
            </w:pPr>
            <w:r w:rsidRPr="00877DAC">
              <w:rPr>
                <w:sz w:val="20"/>
              </w:rPr>
              <w:t>(dissident))</w:t>
            </w:r>
          </w:p>
          <w:p w:rsidR="00D81F45" w:rsidRPr="00877DAC" w:rsidRDefault="00877DAC" w:rsidP="00D81F45">
            <w:pPr>
              <w:jc w:val="both"/>
              <w:rPr>
                <w:color w:val="000000"/>
                <w:sz w:val="20"/>
              </w:rPr>
            </w:pPr>
            <w:hyperlink r:id="rId19" w:history="1">
              <w:r w:rsidR="00D81F45" w:rsidRPr="00877DAC">
                <w:rPr>
                  <w:rStyle w:val="Hyperlink"/>
                  <w:sz w:val="20"/>
                </w:rPr>
                <w:t>2021 ABCA 48</w:t>
              </w:r>
            </w:hyperlink>
            <w:r w:rsidR="00D81F45" w:rsidRPr="00877DAC">
              <w:rPr>
                <w:sz w:val="20"/>
              </w:rPr>
              <w:t xml:space="preserve">; </w:t>
            </w:r>
            <w:r w:rsidR="00D81F45" w:rsidRPr="00877DAC">
              <w:rPr>
                <w:color w:val="000000"/>
                <w:sz w:val="20"/>
              </w:rPr>
              <w:t>1801</w:t>
            </w:r>
            <w:r w:rsidR="00D81F45" w:rsidRPr="00877DAC">
              <w:rPr>
                <w:color w:val="000000"/>
                <w:sz w:val="20"/>
              </w:rPr>
              <w:noBreakHyphen/>
              <w:t>0084</w:t>
            </w:r>
            <w:r w:rsidR="00D81F45" w:rsidRPr="00877DAC">
              <w:rPr>
                <w:color w:val="000000"/>
                <w:sz w:val="20"/>
              </w:rPr>
              <w:noBreakHyphen/>
              <w:t>A</w:t>
            </w:r>
          </w:p>
          <w:p w:rsidR="00D81F45" w:rsidRPr="00877DAC" w:rsidRDefault="00D81F45" w:rsidP="00D81F45">
            <w:pPr>
              <w:jc w:val="both"/>
              <w:rPr>
                <w:sz w:val="20"/>
              </w:rPr>
            </w:pPr>
          </w:p>
        </w:tc>
        <w:tc>
          <w:tcPr>
            <w:tcW w:w="243" w:type="pct"/>
          </w:tcPr>
          <w:p w:rsidR="00D81F45" w:rsidRPr="00877DAC" w:rsidRDefault="00D81F45" w:rsidP="00D81F45">
            <w:pPr>
              <w:jc w:val="both"/>
              <w:rPr>
                <w:sz w:val="20"/>
              </w:rPr>
            </w:pPr>
          </w:p>
        </w:tc>
        <w:tc>
          <w:tcPr>
            <w:tcW w:w="2330" w:type="pct"/>
          </w:tcPr>
          <w:p w:rsidR="00D81F45" w:rsidRPr="00877DAC" w:rsidRDefault="00D81F45" w:rsidP="00D81F45">
            <w:pPr>
              <w:jc w:val="both"/>
              <w:rPr>
                <w:sz w:val="20"/>
                <w:lang w:val="fr-CA"/>
              </w:rPr>
            </w:pPr>
            <w:r w:rsidRPr="00877DAC">
              <w:rPr>
                <w:sz w:val="20"/>
                <w:lang w:val="fr-CA"/>
              </w:rPr>
              <w:t xml:space="preserve">Appel de la Couronne accueilli </w:t>
            </w:r>
          </w:p>
          <w:p w:rsidR="00D81F45" w:rsidRPr="00877DAC" w:rsidRDefault="00D81F45" w:rsidP="00D81F45">
            <w:pPr>
              <w:jc w:val="both"/>
              <w:rPr>
                <w:sz w:val="20"/>
                <w:lang w:val="fr-CA"/>
              </w:rPr>
            </w:pPr>
          </w:p>
        </w:tc>
      </w:tr>
      <w:tr w:rsidR="00D81F45" w:rsidRPr="00877DAC" w:rsidTr="00E95A6A">
        <w:tc>
          <w:tcPr>
            <w:tcW w:w="2427" w:type="pct"/>
            <w:gridSpan w:val="2"/>
          </w:tcPr>
          <w:p w:rsidR="00D81F45" w:rsidRPr="00877DAC" w:rsidRDefault="00D81F45" w:rsidP="00D81F45">
            <w:pPr>
              <w:jc w:val="both"/>
              <w:rPr>
                <w:sz w:val="20"/>
                <w:lang w:val="fr-CA"/>
              </w:rPr>
            </w:pPr>
            <w:r w:rsidRPr="00877DAC">
              <w:rPr>
                <w:sz w:val="20"/>
                <w:lang w:val="fr-CA"/>
              </w:rPr>
              <w:t>29 juillet 2021</w:t>
            </w:r>
          </w:p>
          <w:p w:rsidR="00D81F45" w:rsidRPr="00877DAC" w:rsidRDefault="00D81F45" w:rsidP="00D81F45">
            <w:pPr>
              <w:jc w:val="both"/>
              <w:rPr>
                <w:sz w:val="20"/>
                <w:lang w:val="fr-CA"/>
              </w:rPr>
            </w:pPr>
            <w:r w:rsidRPr="00877DAC">
              <w:rPr>
                <w:sz w:val="20"/>
                <w:lang w:val="fr-CA"/>
              </w:rPr>
              <w:t>Cour suprême du Canada</w:t>
            </w:r>
          </w:p>
          <w:p w:rsidR="00D81F45" w:rsidRPr="00877DAC" w:rsidRDefault="00D81F45" w:rsidP="00D81F45">
            <w:pPr>
              <w:jc w:val="both"/>
              <w:rPr>
                <w:sz w:val="20"/>
                <w:lang w:val="fr-CA"/>
              </w:rPr>
            </w:pPr>
          </w:p>
        </w:tc>
        <w:tc>
          <w:tcPr>
            <w:tcW w:w="243" w:type="pct"/>
          </w:tcPr>
          <w:p w:rsidR="00D81F45" w:rsidRPr="00877DAC" w:rsidRDefault="00D81F45" w:rsidP="00D81F45">
            <w:pPr>
              <w:jc w:val="both"/>
              <w:rPr>
                <w:sz w:val="20"/>
                <w:lang w:val="fr-CA"/>
              </w:rPr>
            </w:pPr>
          </w:p>
        </w:tc>
        <w:tc>
          <w:tcPr>
            <w:tcW w:w="2330" w:type="pct"/>
          </w:tcPr>
          <w:p w:rsidR="00D81F45" w:rsidRPr="00877DAC" w:rsidRDefault="00D81F45" w:rsidP="00D81F45">
            <w:pPr>
              <w:jc w:val="both"/>
              <w:rPr>
                <w:sz w:val="20"/>
                <w:lang w:val="fr-CA"/>
              </w:rPr>
            </w:pPr>
            <w:r w:rsidRPr="00877DAC">
              <w:rPr>
                <w:sz w:val="20"/>
                <w:lang w:val="fr-CA"/>
              </w:rPr>
              <w:t xml:space="preserve">Requête en vue de la prorogation du délai pour signifier et déposer la demande d’autorisation d’appel et demande d’autorisation </w:t>
            </w:r>
            <w:proofErr w:type="gramStart"/>
            <w:r w:rsidRPr="00877DAC">
              <w:rPr>
                <w:sz w:val="20"/>
                <w:lang w:val="fr-CA"/>
              </w:rPr>
              <w:t>d’appel déposées</w:t>
            </w:r>
            <w:proofErr w:type="gramEnd"/>
            <w:r w:rsidRPr="00877DAC">
              <w:rPr>
                <w:sz w:val="20"/>
                <w:lang w:val="fr-CA"/>
              </w:rPr>
              <w:t xml:space="preserve"> </w:t>
            </w:r>
          </w:p>
        </w:tc>
      </w:tr>
    </w:tbl>
    <w:p w:rsidR="00D81F45" w:rsidRPr="00877DAC" w:rsidRDefault="00D81F45" w:rsidP="00D81F45">
      <w:pPr>
        <w:jc w:val="both"/>
        <w:rPr>
          <w:sz w:val="20"/>
          <w:lang w:val="fr-CA"/>
        </w:rPr>
      </w:pPr>
    </w:p>
    <w:p w:rsidR="00D81F45" w:rsidRPr="00877DAC" w:rsidRDefault="00877DAC" w:rsidP="00D81F45">
      <w:pPr>
        <w:jc w:val="both"/>
        <w:rPr>
          <w:sz w:val="20"/>
          <w:lang w:val="fr-CA"/>
        </w:rPr>
      </w:pPr>
      <w:r w:rsidRPr="00877DAC">
        <w:rPr>
          <w:sz w:val="20"/>
        </w:rPr>
        <w:pict>
          <v:rect id="_x0000_i1028" style="width:2in;height:1pt" o:hrpct="0" o:hralign="center" o:hrstd="t" o:hrnoshade="t" o:hr="t" fillcolor="black [3213]" stroked="f"/>
        </w:pict>
      </w:r>
    </w:p>
    <w:p w:rsidR="00D81F45" w:rsidRPr="00877DAC" w:rsidRDefault="00D81F45" w:rsidP="00D81F4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F45" w:rsidRPr="00877DAC" w:rsidTr="00E95A6A">
        <w:tc>
          <w:tcPr>
            <w:tcW w:w="543" w:type="pct"/>
          </w:tcPr>
          <w:p w:rsidR="00D81F45" w:rsidRPr="00877DAC" w:rsidRDefault="00D81F45" w:rsidP="00D81F45">
            <w:pPr>
              <w:jc w:val="both"/>
              <w:rPr>
                <w:sz w:val="20"/>
              </w:rPr>
            </w:pPr>
            <w:r w:rsidRPr="00877DAC">
              <w:rPr>
                <w:rStyle w:val="SCCFileNumberChar"/>
                <w:sz w:val="20"/>
                <w:szCs w:val="20"/>
              </w:rPr>
              <w:t>39789</w:t>
            </w:r>
          </w:p>
        </w:tc>
        <w:tc>
          <w:tcPr>
            <w:tcW w:w="4457" w:type="pct"/>
            <w:gridSpan w:val="3"/>
          </w:tcPr>
          <w:p w:rsidR="00D81F45" w:rsidRPr="00877DAC" w:rsidRDefault="00D81F45" w:rsidP="00D81F45">
            <w:pPr>
              <w:pStyle w:val="SCCLsocParty"/>
              <w:jc w:val="both"/>
              <w:rPr>
                <w:b/>
                <w:sz w:val="20"/>
                <w:szCs w:val="20"/>
                <w:lang w:val="en-US"/>
              </w:rPr>
            </w:pPr>
            <w:r w:rsidRPr="00877DAC">
              <w:rPr>
                <w:b/>
                <w:sz w:val="20"/>
                <w:szCs w:val="20"/>
                <w:lang w:val="en-US"/>
              </w:rPr>
              <w:t>Joshua Gregory Frank v. Her Majesty the Queen</w:t>
            </w:r>
          </w:p>
          <w:p w:rsidR="00D81F45" w:rsidRPr="00877DAC" w:rsidRDefault="00D81F45" w:rsidP="00D81F45">
            <w:pPr>
              <w:jc w:val="both"/>
              <w:rPr>
                <w:sz w:val="20"/>
              </w:rPr>
            </w:pPr>
            <w:r w:rsidRPr="00877DAC">
              <w:rPr>
                <w:sz w:val="20"/>
              </w:rPr>
              <w:t>(Alta.) (Criminal) (By Leave)</w:t>
            </w:r>
          </w:p>
        </w:tc>
      </w:tr>
      <w:tr w:rsidR="00D81F45" w:rsidRPr="00877DAC" w:rsidTr="00E95A6A">
        <w:tc>
          <w:tcPr>
            <w:tcW w:w="5000" w:type="pct"/>
            <w:gridSpan w:val="4"/>
          </w:tcPr>
          <w:p w:rsidR="00D81F45" w:rsidRPr="00877DAC" w:rsidRDefault="00D81F45" w:rsidP="00D81F45">
            <w:pPr>
              <w:jc w:val="both"/>
              <w:rPr>
                <w:smallCaps/>
                <w:sz w:val="20"/>
              </w:rPr>
            </w:pPr>
            <w:r w:rsidRPr="00877DAC">
              <w:rPr>
                <w:smallCaps/>
                <w:sz w:val="20"/>
              </w:rPr>
              <w:t>(Publication ban)</w:t>
            </w:r>
          </w:p>
          <w:p w:rsidR="00D81F45" w:rsidRPr="00877DAC" w:rsidRDefault="00D81F45" w:rsidP="00D81F45">
            <w:pPr>
              <w:jc w:val="both"/>
              <w:rPr>
                <w:sz w:val="20"/>
              </w:rPr>
            </w:pPr>
          </w:p>
          <w:p w:rsidR="00D81F45" w:rsidRPr="00877DAC" w:rsidRDefault="00D81F45" w:rsidP="00D81F45">
            <w:pPr>
              <w:jc w:val="both"/>
              <w:rPr>
                <w:sz w:val="20"/>
              </w:rPr>
            </w:pPr>
            <w:r w:rsidRPr="00877DAC">
              <w:rPr>
                <w:i/>
                <w:iCs/>
                <w:sz w:val="20"/>
              </w:rPr>
              <w:t xml:space="preserve">Charter of Rights — </w:t>
            </w:r>
            <w:r w:rsidRPr="00877DAC">
              <w:rPr>
                <w:sz w:val="20"/>
              </w:rPr>
              <w:t>Constitutional law — Criminal law — Cruel and unusual treatment or punishment — Right to life, liberty and security of person — Provision allowing judge to add one 25</w:t>
            </w:r>
            <w:r w:rsidRPr="00877DAC">
              <w:rPr>
                <w:sz w:val="20"/>
              </w:rPr>
              <w:noBreakHyphen/>
              <w:t xml:space="preserve">year period for each first degree murder before eligibility for parole — Whether </w:t>
            </w:r>
            <w:r w:rsidRPr="00877DAC">
              <w:rPr>
                <w:color w:val="000000"/>
                <w:sz w:val="20"/>
              </w:rPr>
              <w:t>periods of parole ineligibility on each count are to be served concurrently or consecutively</w:t>
            </w:r>
            <w:r w:rsidRPr="00877DAC">
              <w:rPr>
                <w:sz w:val="20"/>
              </w:rPr>
              <w:t xml:space="preserve"> — Does s. 745.51 of the </w:t>
            </w:r>
            <w:r w:rsidRPr="00877DAC">
              <w:rPr>
                <w:i/>
                <w:sz w:val="20"/>
              </w:rPr>
              <w:t>Criminal Code</w:t>
            </w:r>
            <w:r w:rsidRPr="00877DAC">
              <w:rPr>
                <w:sz w:val="20"/>
              </w:rPr>
              <w:t xml:space="preserve"> apply to an accused who was simultaneously convicted of multiple murders at a single trial — Whether s. 745.51 of </w:t>
            </w:r>
            <w:r w:rsidRPr="00877DAC">
              <w:rPr>
                <w:i/>
                <w:sz w:val="20"/>
              </w:rPr>
              <w:t>Criminal Code</w:t>
            </w:r>
            <w:r w:rsidRPr="00877DAC">
              <w:rPr>
                <w:sz w:val="20"/>
              </w:rPr>
              <w:t xml:space="preserve"> is contrary to ss. 7, 12 of </w:t>
            </w:r>
            <w:r w:rsidRPr="00877DAC">
              <w:rPr>
                <w:i/>
                <w:sz w:val="20"/>
              </w:rPr>
              <w:t>Charter</w:t>
            </w:r>
            <w:r w:rsidRPr="00877DAC">
              <w:rPr>
                <w:sz w:val="20"/>
              </w:rPr>
              <w:t xml:space="preserve"> </w:t>
            </w:r>
            <w:r w:rsidRPr="00877DAC">
              <w:rPr>
                <w:i/>
                <w:iCs/>
                <w:sz w:val="20"/>
              </w:rPr>
              <w:t>—</w:t>
            </w:r>
            <w:r w:rsidRPr="00877DAC">
              <w:rPr>
                <w:iCs/>
                <w:sz w:val="20"/>
              </w:rPr>
              <w:t xml:space="preserve"> </w:t>
            </w:r>
            <w:r w:rsidRPr="00877DAC">
              <w:rPr>
                <w:sz w:val="20"/>
              </w:rPr>
              <w:t xml:space="preserve">Was it open for the Court of Appeal to substitute the sentence it considered appropriate, primarily on the basis that the sentencing judge erred in principle </w:t>
            </w:r>
            <w:r w:rsidRPr="00877DAC">
              <w:rPr>
                <w:i/>
                <w:iCs/>
                <w:sz w:val="20"/>
              </w:rPr>
              <w:t>—</w:t>
            </w:r>
            <w:r w:rsidRPr="00877DAC">
              <w:rPr>
                <w:sz w:val="20"/>
              </w:rPr>
              <w:t xml:space="preserve"> </w:t>
            </w:r>
            <w:r w:rsidRPr="00877DAC">
              <w:rPr>
                <w:i/>
                <w:sz w:val="20"/>
              </w:rPr>
              <w:t>Canadian Charter of Rights and Freedoms</w:t>
            </w:r>
            <w:r w:rsidRPr="00877DAC">
              <w:rPr>
                <w:sz w:val="20"/>
              </w:rPr>
              <w:t xml:space="preserve">, ss. 7, 12 — </w:t>
            </w:r>
            <w:r w:rsidRPr="00877DAC">
              <w:rPr>
                <w:i/>
                <w:sz w:val="20"/>
              </w:rPr>
              <w:t>Criminal Code</w:t>
            </w:r>
            <w:r w:rsidRPr="00877DAC">
              <w:rPr>
                <w:sz w:val="20"/>
              </w:rPr>
              <w:t>, R.S.C.</w:t>
            </w:r>
            <w:r w:rsidRPr="00877DAC">
              <w:rPr>
                <w:i/>
                <w:sz w:val="20"/>
              </w:rPr>
              <w:t xml:space="preserve"> </w:t>
            </w:r>
            <w:r w:rsidRPr="00877DAC">
              <w:rPr>
                <w:sz w:val="20"/>
              </w:rPr>
              <w:t>1985, c. C</w:t>
            </w:r>
            <w:r w:rsidRPr="00877DAC">
              <w:rPr>
                <w:sz w:val="20"/>
              </w:rPr>
              <w:noBreakHyphen/>
              <w:t>46, s. 745.51.</w:t>
            </w:r>
          </w:p>
          <w:p w:rsidR="00D81F45" w:rsidRPr="00877DAC" w:rsidRDefault="00D81F45" w:rsidP="00D81F45">
            <w:pPr>
              <w:jc w:val="both"/>
              <w:rPr>
                <w:sz w:val="20"/>
              </w:rPr>
            </w:pPr>
          </w:p>
        </w:tc>
      </w:tr>
      <w:tr w:rsidR="00D81F45" w:rsidRPr="00877DAC" w:rsidTr="00E95A6A">
        <w:tc>
          <w:tcPr>
            <w:tcW w:w="5000" w:type="pct"/>
            <w:gridSpan w:val="4"/>
          </w:tcPr>
          <w:p w:rsidR="00D81F45" w:rsidRPr="00877DAC" w:rsidRDefault="00D81F45" w:rsidP="00D81F45">
            <w:pPr>
              <w:jc w:val="both"/>
              <w:rPr>
                <w:sz w:val="20"/>
              </w:rPr>
            </w:pPr>
            <w:r w:rsidRPr="00877DAC">
              <w:rPr>
                <w:sz w:val="20"/>
              </w:rPr>
              <w:t xml:space="preserve">Three </w:t>
            </w:r>
            <w:r w:rsidRPr="00877DAC">
              <w:rPr>
                <w:color w:val="000000"/>
                <w:sz w:val="20"/>
              </w:rPr>
              <w:t xml:space="preserve">of Klaus’ family members were killed by each being shot in the head, twice. </w:t>
            </w:r>
            <w:r w:rsidRPr="00877DAC">
              <w:rPr>
                <w:sz w:val="20"/>
              </w:rPr>
              <w:t xml:space="preserve">Frank and Klaus </w:t>
            </w:r>
            <w:r w:rsidRPr="00877DAC">
              <w:rPr>
                <w:color w:val="000000"/>
                <w:sz w:val="20"/>
              </w:rPr>
              <w:t>were convicted of three counts of first</w:t>
            </w:r>
            <w:r w:rsidRPr="00877DAC">
              <w:rPr>
                <w:color w:val="000000"/>
                <w:sz w:val="20"/>
              </w:rPr>
              <w:noBreakHyphen/>
              <w:t xml:space="preserve">degree murder. Frank and Klaus were each given the mandatory life sentence with 25 years of parole ineligibility on each count of murder. The trial judge concluded that parole ineligibility of 50 or 75 years was not justified, and he accordingly directed that Klaus and Frank’s periods of parole ineligibility be served concurrently. The majority of the Court of Appeal allowed the Crown’s appeals and made an order pursuant to s. 745.51(1) of the </w:t>
            </w:r>
            <w:r w:rsidRPr="00877DAC">
              <w:rPr>
                <w:i/>
                <w:color w:val="000000"/>
                <w:sz w:val="20"/>
              </w:rPr>
              <w:t>Criminal Code</w:t>
            </w:r>
            <w:r w:rsidRPr="00877DAC">
              <w:rPr>
                <w:color w:val="000000"/>
                <w:sz w:val="20"/>
              </w:rPr>
              <w:t> that the parole ineligibility period of 25 years applicable to the first-degree murder of Monica Klaus was to be served consecutively to the parole ineligibility periods imposed by the trial judge to be served concurrently on the first</w:t>
            </w:r>
            <w:r w:rsidRPr="00877DAC">
              <w:rPr>
                <w:color w:val="000000"/>
                <w:sz w:val="20"/>
              </w:rPr>
              <w:noBreakHyphen/>
              <w:t>degree murders of Gordon and Sandra Klaus. In the result, both Klaus and Frank were subjected to a 50</w:t>
            </w:r>
            <w:r w:rsidRPr="00877DAC">
              <w:rPr>
                <w:color w:val="000000"/>
                <w:sz w:val="20"/>
              </w:rPr>
              <w:noBreakHyphen/>
              <w:t>year term of parole ineligibility.</w:t>
            </w:r>
          </w:p>
        </w:tc>
      </w:tr>
      <w:tr w:rsidR="00D81F45" w:rsidRPr="00877DAC" w:rsidTr="00E95A6A">
        <w:tc>
          <w:tcPr>
            <w:tcW w:w="5000" w:type="pct"/>
            <w:gridSpan w:val="4"/>
          </w:tcPr>
          <w:p w:rsidR="00D81F45" w:rsidRPr="00877DAC" w:rsidRDefault="00D81F45" w:rsidP="00D81F45">
            <w:pPr>
              <w:jc w:val="both"/>
              <w:rPr>
                <w:sz w:val="20"/>
              </w:rPr>
            </w:pPr>
          </w:p>
        </w:tc>
      </w:tr>
      <w:tr w:rsidR="00D81F45" w:rsidRPr="00877DAC" w:rsidTr="00E95A6A">
        <w:tc>
          <w:tcPr>
            <w:tcW w:w="2427" w:type="pct"/>
            <w:gridSpan w:val="2"/>
          </w:tcPr>
          <w:p w:rsidR="00D81F45" w:rsidRPr="00877DAC" w:rsidRDefault="00D81F45" w:rsidP="00D81F45">
            <w:pPr>
              <w:jc w:val="both"/>
              <w:rPr>
                <w:sz w:val="20"/>
              </w:rPr>
            </w:pPr>
            <w:r w:rsidRPr="00877DAC">
              <w:rPr>
                <w:sz w:val="20"/>
              </w:rPr>
              <w:t>February 14, 2018</w:t>
            </w:r>
          </w:p>
          <w:p w:rsidR="00D81F45" w:rsidRPr="00877DAC" w:rsidRDefault="00D81F45" w:rsidP="00D81F45">
            <w:pPr>
              <w:jc w:val="both"/>
              <w:rPr>
                <w:sz w:val="20"/>
              </w:rPr>
            </w:pPr>
            <w:r w:rsidRPr="00877DAC">
              <w:rPr>
                <w:sz w:val="20"/>
              </w:rPr>
              <w:t>Court of Queen’s Bench of Alberta</w:t>
            </w:r>
          </w:p>
          <w:p w:rsidR="00D81F45" w:rsidRPr="00877DAC" w:rsidRDefault="00D81F45" w:rsidP="00D81F45">
            <w:pPr>
              <w:jc w:val="both"/>
              <w:rPr>
                <w:sz w:val="20"/>
              </w:rPr>
            </w:pPr>
            <w:r w:rsidRPr="00877DAC">
              <w:rPr>
                <w:sz w:val="20"/>
              </w:rPr>
              <w:t>(Macklin J.)</w:t>
            </w:r>
          </w:p>
          <w:p w:rsidR="00D81F45" w:rsidRPr="00877DAC" w:rsidRDefault="00877DAC" w:rsidP="00D81F45">
            <w:pPr>
              <w:jc w:val="both"/>
              <w:rPr>
                <w:rStyle w:val="Hyperlink"/>
                <w:sz w:val="20"/>
              </w:rPr>
            </w:pPr>
            <w:hyperlink r:id="rId20" w:history="1">
              <w:r w:rsidR="00D81F45" w:rsidRPr="00877DAC">
                <w:rPr>
                  <w:rStyle w:val="Hyperlink"/>
                  <w:sz w:val="20"/>
                </w:rPr>
                <w:t>2018 ABQB 97</w:t>
              </w:r>
            </w:hyperlink>
          </w:p>
          <w:p w:rsidR="00D81F45" w:rsidRPr="00877DAC" w:rsidRDefault="00D81F45" w:rsidP="00D81F45">
            <w:pPr>
              <w:jc w:val="both"/>
              <w:rPr>
                <w:sz w:val="20"/>
              </w:rPr>
            </w:pPr>
          </w:p>
        </w:tc>
        <w:tc>
          <w:tcPr>
            <w:tcW w:w="243" w:type="pct"/>
          </w:tcPr>
          <w:p w:rsidR="00D81F45" w:rsidRPr="00877DAC" w:rsidRDefault="00D81F45" w:rsidP="00D81F45">
            <w:pPr>
              <w:jc w:val="both"/>
              <w:rPr>
                <w:sz w:val="20"/>
              </w:rPr>
            </w:pPr>
          </w:p>
        </w:tc>
        <w:tc>
          <w:tcPr>
            <w:tcW w:w="2330" w:type="pct"/>
          </w:tcPr>
          <w:p w:rsidR="00D81F45" w:rsidRPr="00877DAC" w:rsidRDefault="00D81F45" w:rsidP="00D81F45">
            <w:pPr>
              <w:jc w:val="both"/>
              <w:rPr>
                <w:color w:val="000000"/>
                <w:sz w:val="20"/>
              </w:rPr>
            </w:pPr>
            <w:r w:rsidRPr="00877DAC">
              <w:rPr>
                <w:color w:val="000000"/>
                <w:sz w:val="20"/>
              </w:rPr>
              <w:t>Mandatory life sentences with 25 years of parole ineligibility on each count of murder; periods of parole ineligibility on each count to be served concurrently</w:t>
            </w:r>
          </w:p>
          <w:p w:rsidR="00D81F45" w:rsidRPr="00877DAC" w:rsidRDefault="00D81F45" w:rsidP="00D81F45">
            <w:pPr>
              <w:jc w:val="both"/>
              <w:rPr>
                <w:sz w:val="20"/>
              </w:rPr>
            </w:pPr>
          </w:p>
        </w:tc>
      </w:tr>
      <w:tr w:rsidR="00D81F45" w:rsidRPr="00877DAC" w:rsidTr="00E95A6A">
        <w:tc>
          <w:tcPr>
            <w:tcW w:w="2427" w:type="pct"/>
            <w:gridSpan w:val="2"/>
          </w:tcPr>
          <w:p w:rsidR="00D81F45" w:rsidRPr="00877DAC" w:rsidRDefault="00D81F45" w:rsidP="00D81F45">
            <w:pPr>
              <w:jc w:val="both"/>
              <w:rPr>
                <w:sz w:val="20"/>
              </w:rPr>
            </w:pPr>
            <w:r w:rsidRPr="00877DAC">
              <w:rPr>
                <w:sz w:val="20"/>
              </w:rPr>
              <w:t>February 8, 2021</w:t>
            </w:r>
          </w:p>
          <w:p w:rsidR="00D81F45" w:rsidRPr="00877DAC" w:rsidRDefault="00D81F45" w:rsidP="00D81F45">
            <w:pPr>
              <w:jc w:val="both"/>
              <w:rPr>
                <w:sz w:val="20"/>
              </w:rPr>
            </w:pPr>
            <w:r w:rsidRPr="00877DAC">
              <w:rPr>
                <w:sz w:val="20"/>
              </w:rPr>
              <w:t>Court of Appeal of Alberta (Calgary)</w:t>
            </w:r>
          </w:p>
          <w:p w:rsidR="00D81F45" w:rsidRPr="00877DAC" w:rsidRDefault="00D81F45" w:rsidP="00D81F45">
            <w:pPr>
              <w:jc w:val="both"/>
              <w:rPr>
                <w:sz w:val="20"/>
              </w:rPr>
            </w:pPr>
            <w:r w:rsidRPr="00877DAC">
              <w:rPr>
                <w:sz w:val="20"/>
              </w:rPr>
              <w:t xml:space="preserve">(Martin and Watson JJ.A, and Slatter J.A. </w:t>
            </w:r>
          </w:p>
          <w:p w:rsidR="00D81F45" w:rsidRPr="00877DAC" w:rsidRDefault="00D81F45" w:rsidP="00D81F45">
            <w:pPr>
              <w:jc w:val="both"/>
              <w:rPr>
                <w:sz w:val="20"/>
              </w:rPr>
            </w:pPr>
            <w:r w:rsidRPr="00877DAC">
              <w:rPr>
                <w:sz w:val="20"/>
              </w:rPr>
              <w:t>(dissenting))</w:t>
            </w:r>
          </w:p>
          <w:p w:rsidR="00D81F45" w:rsidRPr="00877DAC" w:rsidRDefault="00877DAC" w:rsidP="00D81F45">
            <w:pPr>
              <w:jc w:val="both"/>
              <w:rPr>
                <w:color w:val="000000"/>
                <w:sz w:val="20"/>
              </w:rPr>
            </w:pPr>
            <w:hyperlink r:id="rId21" w:history="1">
              <w:r w:rsidR="00D81F45" w:rsidRPr="00877DAC">
                <w:rPr>
                  <w:rStyle w:val="Hyperlink"/>
                  <w:sz w:val="20"/>
                </w:rPr>
                <w:t>2021 ABCA 48</w:t>
              </w:r>
            </w:hyperlink>
            <w:r w:rsidR="00D81F45" w:rsidRPr="00877DAC">
              <w:rPr>
                <w:sz w:val="20"/>
              </w:rPr>
              <w:t xml:space="preserve">; </w:t>
            </w:r>
            <w:r w:rsidR="00D81F45" w:rsidRPr="00877DAC">
              <w:rPr>
                <w:color w:val="000000"/>
                <w:sz w:val="20"/>
              </w:rPr>
              <w:t>1801</w:t>
            </w:r>
            <w:r w:rsidR="00D81F45" w:rsidRPr="00877DAC">
              <w:rPr>
                <w:color w:val="000000"/>
                <w:sz w:val="20"/>
              </w:rPr>
              <w:noBreakHyphen/>
              <w:t>0083</w:t>
            </w:r>
            <w:r w:rsidR="00D81F45" w:rsidRPr="00877DAC">
              <w:rPr>
                <w:color w:val="000000"/>
                <w:sz w:val="20"/>
              </w:rPr>
              <w:noBreakHyphen/>
              <w:t>A</w:t>
            </w:r>
          </w:p>
          <w:p w:rsidR="00D81F45" w:rsidRPr="00877DAC" w:rsidRDefault="00D81F45" w:rsidP="00D81F45">
            <w:pPr>
              <w:jc w:val="both"/>
              <w:rPr>
                <w:color w:val="000000"/>
                <w:sz w:val="20"/>
              </w:rPr>
            </w:pPr>
          </w:p>
        </w:tc>
        <w:tc>
          <w:tcPr>
            <w:tcW w:w="243" w:type="pct"/>
          </w:tcPr>
          <w:p w:rsidR="00D81F45" w:rsidRPr="00877DAC" w:rsidRDefault="00D81F45" w:rsidP="00D81F45">
            <w:pPr>
              <w:jc w:val="both"/>
              <w:rPr>
                <w:sz w:val="20"/>
              </w:rPr>
            </w:pPr>
          </w:p>
        </w:tc>
        <w:tc>
          <w:tcPr>
            <w:tcW w:w="2330" w:type="pct"/>
          </w:tcPr>
          <w:p w:rsidR="00D81F45" w:rsidRPr="00877DAC" w:rsidRDefault="00D81F45" w:rsidP="00D81F45">
            <w:pPr>
              <w:jc w:val="both"/>
              <w:rPr>
                <w:sz w:val="20"/>
              </w:rPr>
            </w:pPr>
            <w:r w:rsidRPr="00877DAC">
              <w:rPr>
                <w:sz w:val="20"/>
              </w:rPr>
              <w:t>Crown appeal allowed</w:t>
            </w:r>
          </w:p>
          <w:p w:rsidR="00D81F45" w:rsidRPr="00877DAC" w:rsidRDefault="00D81F45" w:rsidP="00D81F45">
            <w:pPr>
              <w:jc w:val="both"/>
              <w:rPr>
                <w:sz w:val="20"/>
              </w:rPr>
            </w:pPr>
          </w:p>
        </w:tc>
      </w:tr>
      <w:tr w:rsidR="00D81F45" w:rsidRPr="00877DAC" w:rsidTr="00D81F45">
        <w:trPr>
          <w:trHeight w:val="697"/>
        </w:trPr>
        <w:tc>
          <w:tcPr>
            <w:tcW w:w="2427" w:type="pct"/>
            <w:gridSpan w:val="2"/>
          </w:tcPr>
          <w:p w:rsidR="00D81F45" w:rsidRPr="00877DAC" w:rsidRDefault="00D81F45" w:rsidP="00D81F45">
            <w:pPr>
              <w:jc w:val="both"/>
              <w:rPr>
                <w:sz w:val="20"/>
              </w:rPr>
            </w:pPr>
            <w:r w:rsidRPr="00877DAC">
              <w:rPr>
                <w:sz w:val="20"/>
              </w:rPr>
              <w:t>August 13, 2021</w:t>
            </w:r>
          </w:p>
          <w:p w:rsidR="00D81F45" w:rsidRPr="00877DAC" w:rsidRDefault="00D81F45" w:rsidP="00D81F45">
            <w:pPr>
              <w:jc w:val="both"/>
              <w:rPr>
                <w:sz w:val="20"/>
              </w:rPr>
            </w:pPr>
            <w:r w:rsidRPr="00877DAC">
              <w:rPr>
                <w:sz w:val="20"/>
              </w:rPr>
              <w:t>Supreme Court of Canada</w:t>
            </w:r>
          </w:p>
          <w:p w:rsidR="00D81F45" w:rsidRPr="00877DAC" w:rsidRDefault="00D81F45" w:rsidP="00D81F45">
            <w:pPr>
              <w:jc w:val="both"/>
              <w:rPr>
                <w:sz w:val="20"/>
              </w:rPr>
            </w:pPr>
          </w:p>
        </w:tc>
        <w:tc>
          <w:tcPr>
            <w:tcW w:w="243" w:type="pct"/>
          </w:tcPr>
          <w:p w:rsidR="00D81F45" w:rsidRPr="00877DAC" w:rsidRDefault="00D81F45" w:rsidP="00D81F45">
            <w:pPr>
              <w:jc w:val="both"/>
              <w:rPr>
                <w:sz w:val="20"/>
              </w:rPr>
            </w:pPr>
          </w:p>
        </w:tc>
        <w:tc>
          <w:tcPr>
            <w:tcW w:w="2330" w:type="pct"/>
          </w:tcPr>
          <w:p w:rsidR="00D81F45" w:rsidRPr="00877DAC" w:rsidRDefault="00D81F45" w:rsidP="00D81F45">
            <w:pPr>
              <w:jc w:val="both"/>
              <w:rPr>
                <w:sz w:val="20"/>
              </w:rPr>
            </w:pPr>
            <w:r w:rsidRPr="00877DAC">
              <w:rPr>
                <w:sz w:val="20"/>
              </w:rPr>
              <w:t>Motion for an extension of time to serve and file the application for leave to appeal and application for leave to appeal filed</w:t>
            </w:r>
          </w:p>
        </w:tc>
      </w:tr>
    </w:tbl>
    <w:p w:rsidR="00D81F45" w:rsidRPr="00877DAC" w:rsidRDefault="00D81F45" w:rsidP="00D81F45">
      <w:pPr>
        <w:jc w:val="both"/>
        <w:rPr>
          <w:sz w:val="20"/>
        </w:rPr>
      </w:pPr>
    </w:p>
    <w:p w:rsidR="00D81F45" w:rsidRPr="00877DAC" w:rsidRDefault="00877DAC" w:rsidP="00D81F45">
      <w:pPr>
        <w:jc w:val="both"/>
        <w:rPr>
          <w:sz w:val="20"/>
        </w:rPr>
      </w:pPr>
      <w:r w:rsidRPr="00877DAC">
        <w:rPr>
          <w:sz w:val="20"/>
        </w:rPr>
        <w:lastRenderedPageBreak/>
        <w:pict>
          <v:rect id="_x0000_i1029" style="width:2in;height:1pt" o:hrpct="0" o:hralign="center" o:hrstd="t" o:hrnoshade="t" o:hr="t" fillcolor="black [3213]" stroked="f"/>
        </w:pict>
      </w:r>
    </w:p>
    <w:p w:rsidR="00D81F45" w:rsidRPr="00877DAC" w:rsidRDefault="00D81F45" w:rsidP="00D81F4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6"/>
        <w:gridCol w:w="3493"/>
        <w:gridCol w:w="451"/>
        <w:gridCol w:w="4410"/>
      </w:tblGrid>
      <w:tr w:rsidR="00D81F45" w:rsidRPr="00877DAC" w:rsidTr="0078780B">
        <w:tc>
          <w:tcPr>
            <w:tcW w:w="537" w:type="pct"/>
          </w:tcPr>
          <w:p w:rsidR="00D81F45" w:rsidRPr="00877DAC" w:rsidRDefault="00D81F45" w:rsidP="00D81F45">
            <w:pPr>
              <w:jc w:val="both"/>
              <w:rPr>
                <w:sz w:val="20"/>
              </w:rPr>
            </w:pPr>
            <w:r w:rsidRPr="00877DAC">
              <w:rPr>
                <w:rStyle w:val="SCCFileNumberChar"/>
                <w:sz w:val="20"/>
                <w:szCs w:val="20"/>
              </w:rPr>
              <w:t>39789</w:t>
            </w:r>
          </w:p>
        </w:tc>
        <w:tc>
          <w:tcPr>
            <w:tcW w:w="4463" w:type="pct"/>
            <w:gridSpan w:val="3"/>
          </w:tcPr>
          <w:p w:rsidR="00D81F45" w:rsidRPr="00877DAC" w:rsidRDefault="00D81F45" w:rsidP="00D81F45">
            <w:pPr>
              <w:pStyle w:val="SCCLsocParty"/>
              <w:jc w:val="both"/>
              <w:rPr>
                <w:b/>
                <w:sz w:val="20"/>
                <w:szCs w:val="20"/>
              </w:rPr>
            </w:pPr>
            <w:r w:rsidRPr="00877DAC">
              <w:rPr>
                <w:b/>
                <w:sz w:val="20"/>
                <w:szCs w:val="20"/>
              </w:rPr>
              <w:t>Joshua Gregory Frank c. Sa Majesté la Reine</w:t>
            </w:r>
          </w:p>
          <w:p w:rsidR="00D81F45" w:rsidRPr="00877DAC" w:rsidRDefault="00D81F45" w:rsidP="00D81F45">
            <w:pPr>
              <w:jc w:val="both"/>
              <w:rPr>
                <w:sz w:val="20"/>
                <w:lang w:val="fr-CA"/>
              </w:rPr>
            </w:pPr>
            <w:r w:rsidRPr="00877DAC">
              <w:rPr>
                <w:sz w:val="20"/>
                <w:lang w:val="fr-CA"/>
              </w:rPr>
              <w:t>(Alb.) (Criminelle) (Autorisation)</w:t>
            </w:r>
          </w:p>
        </w:tc>
      </w:tr>
      <w:tr w:rsidR="00D81F45" w:rsidRPr="00877DAC" w:rsidTr="0078780B">
        <w:tc>
          <w:tcPr>
            <w:tcW w:w="5000" w:type="pct"/>
            <w:gridSpan w:val="4"/>
          </w:tcPr>
          <w:p w:rsidR="00D81F45" w:rsidRPr="00877DAC" w:rsidRDefault="00D81F45" w:rsidP="00D81F45">
            <w:pPr>
              <w:jc w:val="both"/>
              <w:rPr>
                <w:smallCaps/>
                <w:sz w:val="20"/>
                <w:lang w:val="fr-CA"/>
              </w:rPr>
            </w:pPr>
            <w:r w:rsidRPr="00877DAC">
              <w:rPr>
                <w:smallCaps/>
                <w:sz w:val="20"/>
                <w:lang w:val="fr-CA"/>
              </w:rPr>
              <w:t>(Interdiction de publication)</w:t>
            </w:r>
          </w:p>
          <w:p w:rsidR="00D81F45" w:rsidRPr="00877DAC" w:rsidRDefault="00D81F45" w:rsidP="00D81F45">
            <w:pPr>
              <w:jc w:val="both"/>
              <w:rPr>
                <w:sz w:val="20"/>
                <w:lang w:val="fr-CA"/>
              </w:rPr>
            </w:pPr>
          </w:p>
          <w:p w:rsidR="00D81F45" w:rsidRPr="00877DAC" w:rsidRDefault="00D81F45" w:rsidP="00D81F45">
            <w:pPr>
              <w:jc w:val="both"/>
              <w:rPr>
                <w:sz w:val="20"/>
                <w:lang w:val="fr-CA"/>
              </w:rPr>
            </w:pPr>
            <w:r w:rsidRPr="00877DAC">
              <w:rPr>
                <w:i/>
                <w:iCs/>
                <w:sz w:val="20"/>
                <w:lang w:val="fr-CA"/>
              </w:rPr>
              <w:t>Charte des droits</w:t>
            </w:r>
            <w:r w:rsidRPr="00877DAC">
              <w:rPr>
                <w:iCs/>
                <w:sz w:val="20"/>
                <w:lang w:val="fr-CA"/>
              </w:rPr>
              <w:t xml:space="preserve"> — Droit constitutionnel — Droit criminel — Traitements ou peines cruels et inusités — Droit à la vie, à la liberté et à la sécurité de la personne — Disposition autorisant le juge à ajouter un délai de 25 ans pour chaque meurtre au premier degré, avant l’admissibilité à la libération conditionnelle — Les périodes d’inadmissibilité à la libération conditionnelle pour chaque chef d’accusation doivent</w:t>
            </w:r>
            <w:r w:rsidRPr="00877DAC">
              <w:rPr>
                <w:iCs/>
                <w:sz w:val="20"/>
                <w:lang w:val="fr-CA"/>
              </w:rPr>
              <w:noBreakHyphen/>
              <w:t>elles être purgées concurremment ou consécutivement?</w:t>
            </w:r>
            <w:r w:rsidRPr="00877DAC">
              <w:rPr>
                <w:sz w:val="20"/>
                <w:lang w:val="fr-CA"/>
              </w:rPr>
              <w:t xml:space="preserve"> — L’art. 745.51 du </w:t>
            </w:r>
            <w:r w:rsidRPr="00877DAC">
              <w:rPr>
                <w:i/>
                <w:sz w:val="20"/>
                <w:lang w:val="fr-CA"/>
              </w:rPr>
              <w:t>Code criminel</w:t>
            </w:r>
            <w:r w:rsidRPr="00877DAC">
              <w:rPr>
                <w:sz w:val="20"/>
                <w:lang w:val="fr-CA"/>
              </w:rPr>
              <w:t xml:space="preserve"> s’applique</w:t>
            </w:r>
            <w:r w:rsidRPr="00877DAC">
              <w:rPr>
                <w:sz w:val="20"/>
                <w:lang w:val="fr-CA"/>
              </w:rPr>
              <w:noBreakHyphen/>
              <w:t>t</w:t>
            </w:r>
            <w:r w:rsidRPr="00877DAC">
              <w:rPr>
                <w:sz w:val="20"/>
                <w:lang w:val="fr-CA"/>
              </w:rPr>
              <w:noBreakHyphen/>
              <w:t xml:space="preserve">il à un accusé qui a été déclaré coupable simultanément de meurtres multiples dans un seul procès? — L’art. 745.51 du </w:t>
            </w:r>
            <w:r w:rsidRPr="00877DAC">
              <w:rPr>
                <w:i/>
                <w:sz w:val="20"/>
                <w:lang w:val="fr-CA"/>
              </w:rPr>
              <w:t>Code criminel</w:t>
            </w:r>
            <w:r w:rsidRPr="00877DAC">
              <w:rPr>
                <w:sz w:val="20"/>
                <w:lang w:val="fr-CA"/>
              </w:rPr>
              <w:t xml:space="preserve"> est</w:t>
            </w:r>
            <w:r w:rsidRPr="00877DAC">
              <w:rPr>
                <w:sz w:val="20"/>
                <w:lang w:val="fr-CA"/>
              </w:rPr>
              <w:noBreakHyphen/>
              <w:t xml:space="preserve">il contraire </w:t>
            </w:r>
            <w:proofErr w:type="gramStart"/>
            <w:r w:rsidRPr="00877DAC">
              <w:rPr>
                <w:sz w:val="20"/>
                <w:lang w:val="fr-CA"/>
              </w:rPr>
              <w:t>aux art</w:t>
            </w:r>
            <w:proofErr w:type="gramEnd"/>
            <w:r w:rsidRPr="00877DAC">
              <w:rPr>
                <w:sz w:val="20"/>
                <w:lang w:val="fr-CA"/>
              </w:rPr>
              <w:t xml:space="preserve">. 7, et 12 de la </w:t>
            </w:r>
            <w:r w:rsidRPr="00877DAC">
              <w:rPr>
                <w:i/>
                <w:sz w:val="20"/>
                <w:lang w:val="fr-CA"/>
              </w:rPr>
              <w:t>Charte</w:t>
            </w:r>
            <w:r w:rsidRPr="00877DAC">
              <w:rPr>
                <w:sz w:val="20"/>
                <w:lang w:val="fr-CA"/>
              </w:rPr>
              <w:t xml:space="preserve">? </w:t>
            </w:r>
            <w:r w:rsidRPr="00877DAC">
              <w:rPr>
                <w:i/>
                <w:iCs/>
                <w:sz w:val="20"/>
                <w:lang w:val="fr-CA"/>
              </w:rPr>
              <w:t>—</w:t>
            </w:r>
            <w:r w:rsidRPr="00877DAC">
              <w:rPr>
                <w:sz w:val="20"/>
                <w:lang w:val="fr-CA"/>
              </w:rPr>
              <w:t xml:space="preserve"> La Cour d’appel pouvait</w:t>
            </w:r>
            <w:r w:rsidRPr="00877DAC">
              <w:rPr>
                <w:sz w:val="20"/>
                <w:lang w:val="fr-CA"/>
              </w:rPr>
              <w:noBreakHyphen/>
              <w:t xml:space="preserve">elle substituer la peine qu’elle jugeait appropriée, principalement au motif que le juge du procès a commis une erreur de principe? </w:t>
            </w:r>
            <w:r w:rsidRPr="00877DAC">
              <w:rPr>
                <w:i/>
                <w:iCs/>
                <w:sz w:val="20"/>
                <w:lang w:val="fr-CA"/>
              </w:rPr>
              <w:t>—</w:t>
            </w:r>
            <w:r w:rsidRPr="00877DAC">
              <w:rPr>
                <w:sz w:val="20"/>
                <w:lang w:val="fr-CA"/>
              </w:rPr>
              <w:t xml:space="preserve"> </w:t>
            </w:r>
            <w:r w:rsidRPr="00877DAC">
              <w:rPr>
                <w:i/>
                <w:sz w:val="20"/>
                <w:lang w:val="fr-CA"/>
              </w:rPr>
              <w:t>Charte canadienne des droits et libertés</w:t>
            </w:r>
            <w:r w:rsidRPr="00877DAC">
              <w:rPr>
                <w:sz w:val="20"/>
                <w:lang w:val="fr-CA"/>
              </w:rPr>
              <w:t xml:space="preserve">, art. 7, 12 </w:t>
            </w:r>
            <w:r w:rsidRPr="00877DAC">
              <w:rPr>
                <w:i/>
                <w:sz w:val="20"/>
                <w:lang w:val="fr-CA"/>
              </w:rPr>
              <w:t>— Code criminel</w:t>
            </w:r>
            <w:r w:rsidRPr="00877DAC">
              <w:rPr>
                <w:sz w:val="20"/>
                <w:lang w:val="fr-CA"/>
              </w:rPr>
              <w:t>, L.R.C. 1985, c. C 46, art. 745.51.</w:t>
            </w:r>
          </w:p>
          <w:p w:rsidR="00D81F45" w:rsidRPr="00877DAC" w:rsidRDefault="00D81F45" w:rsidP="00D81F45">
            <w:pPr>
              <w:jc w:val="both"/>
              <w:rPr>
                <w:sz w:val="20"/>
                <w:lang w:val="fr-CA"/>
              </w:rPr>
            </w:pPr>
          </w:p>
        </w:tc>
      </w:tr>
      <w:tr w:rsidR="00D81F45" w:rsidRPr="00877DAC" w:rsidTr="0078780B">
        <w:tc>
          <w:tcPr>
            <w:tcW w:w="5000" w:type="pct"/>
            <w:gridSpan w:val="4"/>
          </w:tcPr>
          <w:p w:rsidR="00D81F45" w:rsidRPr="00877DAC" w:rsidRDefault="00D81F45" w:rsidP="00D81F45">
            <w:pPr>
              <w:jc w:val="both"/>
              <w:rPr>
                <w:sz w:val="20"/>
                <w:lang w:val="fr-CA"/>
              </w:rPr>
            </w:pPr>
            <w:r w:rsidRPr="00877DAC">
              <w:rPr>
                <w:sz w:val="20"/>
                <w:lang w:val="fr-CA"/>
              </w:rPr>
              <w:t xml:space="preserve">Trois des membres de la famille Klaus ont été tués en recevant chacun des balles tirées dans la tête, deux fois. Frank et Klaus ont été déclarés coupables de trois chefs d’accusation de meurtre au premier degré. Frank et Klaus ont chacun été condamné à une peine obligatoire d’emprisonnement à perpétuité assortie de 25 ans de délai préalable à la libération conditionnelle pour chaque chef d’accusation de meurtre. Le juge du procès a conclu que la période d’inadmissibilité à la libération conditionnelle de 50 ou 75 ans n’était pas justifiée, et il a donc ordonné que les périodes d’inadmissibilité aux libérations conditionnelles de Klaus et de Frank soient purgées concurremment. Les juges majoritaires de la Cour d’appel ont accueilli les appels interjetés par la Couronne et rendu une ordonnance, conformément au </w:t>
            </w:r>
            <w:proofErr w:type="spellStart"/>
            <w:r w:rsidRPr="00877DAC">
              <w:rPr>
                <w:sz w:val="20"/>
                <w:lang w:val="fr-CA"/>
              </w:rPr>
              <w:t>par</w:t>
            </w:r>
            <w:proofErr w:type="spellEnd"/>
            <w:r w:rsidRPr="00877DAC">
              <w:rPr>
                <w:sz w:val="20"/>
                <w:lang w:val="fr-CA"/>
              </w:rPr>
              <w:t xml:space="preserve">. 745.51(1) du </w:t>
            </w:r>
            <w:r w:rsidRPr="00877DAC">
              <w:rPr>
                <w:i/>
                <w:sz w:val="20"/>
                <w:lang w:val="fr-CA"/>
              </w:rPr>
              <w:t>Code criminel</w:t>
            </w:r>
            <w:r w:rsidRPr="00877DAC">
              <w:rPr>
                <w:sz w:val="20"/>
                <w:lang w:val="fr-CA"/>
              </w:rPr>
              <w:t>, selon laquelle la période d’inadmissibilité à la libération conditionnelle de 25 ans applicable au meurtre au premier degré de Monica Klaus soit purgée consécutivement aux périodes d’inadmissibilité à la libération conditionnelle imposées par le juge du procès devant être purgées concurremment pour les meurtres au premier degré de Gordon et Sandra Klaus. En définitive, Klaus et Frank ont tous les deux été assujettis à un délai préalable à la libération conditionnelle de 50 ans</w:t>
            </w:r>
            <w:r w:rsidRPr="00877DAC">
              <w:rPr>
                <w:color w:val="000000"/>
                <w:sz w:val="20"/>
                <w:lang w:val="fr-CA"/>
              </w:rPr>
              <w:t>.</w:t>
            </w:r>
          </w:p>
        </w:tc>
      </w:tr>
      <w:tr w:rsidR="00D81F45" w:rsidRPr="00877DAC" w:rsidTr="0078780B">
        <w:tc>
          <w:tcPr>
            <w:tcW w:w="5000" w:type="pct"/>
            <w:gridSpan w:val="4"/>
          </w:tcPr>
          <w:p w:rsidR="00D81F45" w:rsidRPr="00877DAC" w:rsidRDefault="00D81F45" w:rsidP="00D81F45">
            <w:pPr>
              <w:jc w:val="both"/>
              <w:rPr>
                <w:sz w:val="20"/>
                <w:lang w:val="fr-CA"/>
              </w:rPr>
            </w:pPr>
          </w:p>
        </w:tc>
      </w:tr>
      <w:tr w:rsidR="00D81F45" w:rsidRPr="00877DAC" w:rsidTr="0078780B">
        <w:tc>
          <w:tcPr>
            <w:tcW w:w="2403" w:type="pct"/>
            <w:gridSpan w:val="2"/>
          </w:tcPr>
          <w:p w:rsidR="00D81F45" w:rsidRPr="00877DAC" w:rsidRDefault="00D81F45" w:rsidP="00D81F45">
            <w:pPr>
              <w:jc w:val="both"/>
              <w:rPr>
                <w:sz w:val="20"/>
                <w:lang w:val="fr-CA"/>
              </w:rPr>
            </w:pPr>
            <w:r w:rsidRPr="00877DAC">
              <w:rPr>
                <w:sz w:val="20"/>
                <w:lang w:val="fr-CA"/>
              </w:rPr>
              <w:t>14 février 2018</w:t>
            </w:r>
          </w:p>
          <w:p w:rsidR="00D81F45" w:rsidRPr="00877DAC" w:rsidRDefault="00D81F45" w:rsidP="00D81F45">
            <w:pPr>
              <w:jc w:val="both"/>
              <w:rPr>
                <w:sz w:val="20"/>
                <w:lang w:val="fr-CA"/>
              </w:rPr>
            </w:pPr>
            <w:r w:rsidRPr="00877DAC">
              <w:rPr>
                <w:sz w:val="20"/>
                <w:lang w:val="fr-CA"/>
              </w:rPr>
              <w:t xml:space="preserve">Cour du banc de la reine de l’Alberta </w:t>
            </w:r>
          </w:p>
          <w:p w:rsidR="00D81F45" w:rsidRPr="00877DAC" w:rsidRDefault="00D81F45" w:rsidP="00D81F45">
            <w:pPr>
              <w:jc w:val="both"/>
              <w:rPr>
                <w:sz w:val="20"/>
              </w:rPr>
            </w:pPr>
            <w:r w:rsidRPr="00877DAC">
              <w:rPr>
                <w:sz w:val="20"/>
              </w:rPr>
              <w:t>(juge Macklin)</w:t>
            </w:r>
          </w:p>
          <w:p w:rsidR="00D81F45" w:rsidRPr="00877DAC" w:rsidRDefault="00877DAC" w:rsidP="00D81F45">
            <w:pPr>
              <w:jc w:val="both"/>
              <w:rPr>
                <w:sz w:val="20"/>
              </w:rPr>
            </w:pPr>
            <w:hyperlink r:id="rId22" w:history="1">
              <w:r w:rsidR="00D81F45" w:rsidRPr="00877DAC">
                <w:rPr>
                  <w:rStyle w:val="Hyperlink"/>
                  <w:sz w:val="20"/>
                </w:rPr>
                <w:t>2018 ABQB 97</w:t>
              </w:r>
            </w:hyperlink>
          </w:p>
        </w:tc>
        <w:tc>
          <w:tcPr>
            <w:tcW w:w="241" w:type="pct"/>
          </w:tcPr>
          <w:p w:rsidR="00D81F45" w:rsidRPr="00877DAC" w:rsidRDefault="00D81F45" w:rsidP="00D81F45">
            <w:pPr>
              <w:jc w:val="both"/>
              <w:rPr>
                <w:sz w:val="20"/>
              </w:rPr>
            </w:pPr>
          </w:p>
        </w:tc>
        <w:tc>
          <w:tcPr>
            <w:tcW w:w="2356" w:type="pct"/>
          </w:tcPr>
          <w:p w:rsidR="00D81F45" w:rsidRPr="00877DAC" w:rsidRDefault="00D81F45" w:rsidP="00D81F45">
            <w:pPr>
              <w:jc w:val="both"/>
              <w:rPr>
                <w:color w:val="000000"/>
                <w:sz w:val="20"/>
                <w:lang w:val="fr-CA"/>
              </w:rPr>
            </w:pPr>
            <w:r w:rsidRPr="00877DAC">
              <w:rPr>
                <w:color w:val="000000"/>
                <w:sz w:val="20"/>
                <w:lang w:val="fr-CA"/>
              </w:rPr>
              <w:t>Peines obligatoires d’emprisonnement à perpétuité assorties de 25 ans de période d’inadmissibilité à la libération conditionnelle pour chaque chef d’accusation de meurtre; périodes d’inadmissibilité à la libération conditionnelle pour chaque chef d’accusation devant être purgées concurremment</w:t>
            </w:r>
          </w:p>
          <w:p w:rsidR="00D81F45" w:rsidRPr="00877DAC" w:rsidRDefault="00D81F45" w:rsidP="00D81F45">
            <w:pPr>
              <w:jc w:val="both"/>
              <w:rPr>
                <w:sz w:val="20"/>
                <w:lang w:val="fr-CA"/>
              </w:rPr>
            </w:pPr>
          </w:p>
        </w:tc>
      </w:tr>
      <w:tr w:rsidR="00D81F45" w:rsidRPr="00877DAC" w:rsidTr="0078780B">
        <w:tc>
          <w:tcPr>
            <w:tcW w:w="2403" w:type="pct"/>
            <w:gridSpan w:val="2"/>
          </w:tcPr>
          <w:p w:rsidR="00D81F45" w:rsidRPr="00877DAC" w:rsidRDefault="00D81F45" w:rsidP="00D81F45">
            <w:pPr>
              <w:jc w:val="both"/>
              <w:rPr>
                <w:sz w:val="20"/>
                <w:lang w:val="fr-CA"/>
              </w:rPr>
            </w:pPr>
            <w:r w:rsidRPr="00877DAC">
              <w:rPr>
                <w:sz w:val="20"/>
                <w:lang w:val="fr-CA"/>
              </w:rPr>
              <w:t>8 février 2021</w:t>
            </w:r>
          </w:p>
          <w:p w:rsidR="00D81F45" w:rsidRPr="00877DAC" w:rsidRDefault="00D81F45" w:rsidP="00D81F45">
            <w:pPr>
              <w:jc w:val="both"/>
              <w:rPr>
                <w:sz w:val="20"/>
                <w:lang w:val="fr-CA"/>
              </w:rPr>
            </w:pPr>
            <w:r w:rsidRPr="00877DAC">
              <w:rPr>
                <w:sz w:val="20"/>
                <w:lang w:val="fr-CA"/>
              </w:rPr>
              <w:t>Cour d’appel de l’Alberta (Calgary)</w:t>
            </w:r>
          </w:p>
          <w:p w:rsidR="00D81F45" w:rsidRPr="00877DAC" w:rsidRDefault="00D81F45" w:rsidP="00D81F45">
            <w:pPr>
              <w:jc w:val="both"/>
              <w:rPr>
                <w:sz w:val="20"/>
                <w:lang w:val="fr-CA"/>
              </w:rPr>
            </w:pPr>
            <w:r w:rsidRPr="00877DAC">
              <w:rPr>
                <w:sz w:val="20"/>
                <w:lang w:val="fr-CA"/>
              </w:rPr>
              <w:t xml:space="preserve">(juges Martin et Watson, et juge Slatter </w:t>
            </w:r>
          </w:p>
          <w:p w:rsidR="00D81F45" w:rsidRPr="00877DAC" w:rsidRDefault="00D81F45" w:rsidP="00D81F45">
            <w:pPr>
              <w:jc w:val="both"/>
              <w:rPr>
                <w:sz w:val="20"/>
              </w:rPr>
            </w:pPr>
            <w:r w:rsidRPr="00877DAC">
              <w:rPr>
                <w:sz w:val="20"/>
              </w:rPr>
              <w:t>(dissident))</w:t>
            </w:r>
          </w:p>
          <w:p w:rsidR="00D81F45" w:rsidRPr="00877DAC" w:rsidRDefault="00877DAC" w:rsidP="00D81F45">
            <w:pPr>
              <w:jc w:val="both"/>
              <w:rPr>
                <w:color w:val="000000"/>
                <w:sz w:val="20"/>
              </w:rPr>
            </w:pPr>
            <w:hyperlink r:id="rId23" w:history="1">
              <w:r w:rsidR="00D81F45" w:rsidRPr="00877DAC">
                <w:rPr>
                  <w:rStyle w:val="Hyperlink"/>
                  <w:sz w:val="20"/>
                </w:rPr>
                <w:t>2021 ABCA 48</w:t>
              </w:r>
            </w:hyperlink>
            <w:r w:rsidR="00D81F45" w:rsidRPr="00877DAC">
              <w:rPr>
                <w:sz w:val="20"/>
              </w:rPr>
              <w:t xml:space="preserve">; </w:t>
            </w:r>
            <w:r w:rsidR="00D81F45" w:rsidRPr="00877DAC">
              <w:rPr>
                <w:color w:val="000000"/>
                <w:sz w:val="20"/>
              </w:rPr>
              <w:t>1801</w:t>
            </w:r>
            <w:r w:rsidR="00D81F45" w:rsidRPr="00877DAC">
              <w:rPr>
                <w:color w:val="000000"/>
                <w:sz w:val="20"/>
              </w:rPr>
              <w:noBreakHyphen/>
              <w:t>0083</w:t>
            </w:r>
            <w:r w:rsidR="00D81F45" w:rsidRPr="00877DAC">
              <w:rPr>
                <w:color w:val="000000"/>
                <w:sz w:val="20"/>
              </w:rPr>
              <w:noBreakHyphen/>
              <w:t>A</w:t>
            </w:r>
          </w:p>
          <w:p w:rsidR="00D81F45" w:rsidRPr="00877DAC" w:rsidRDefault="00D81F45" w:rsidP="00D81F45">
            <w:pPr>
              <w:jc w:val="both"/>
              <w:rPr>
                <w:color w:val="000000"/>
                <w:sz w:val="20"/>
              </w:rPr>
            </w:pPr>
          </w:p>
        </w:tc>
        <w:tc>
          <w:tcPr>
            <w:tcW w:w="241" w:type="pct"/>
          </w:tcPr>
          <w:p w:rsidR="00D81F45" w:rsidRPr="00877DAC" w:rsidRDefault="00D81F45" w:rsidP="00D81F45">
            <w:pPr>
              <w:jc w:val="both"/>
              <w:rPr>
                <w:sz w:val="20"/>
              </w:rPr>
            </w:pPr>
          </w:p>
        </w:tc>
        <w:tc>
          <w:tcPr>
            <w:tcW w:w="2356" w:type="pct"/>
          </w:tcPr>
          <w:p w:rsidR="00D81F45" w:rsidRPr="00877DAC" w:rsidRDefault="00D81F45" w:rsidP="00D81F45">
            <w:pPr>
              <w:jc w:val="both"/>
              <w:rPr>
                <w:sz w:val="20"/>
                <w:lang w:val="fr-CA"/>
              </w:rPr>
            </w:pPr>
            <w:r w:rsidRPr="00877DAC">
              <w:rPr>
                <w:sz w:val="20"/>
                <w:lang w:val="fr-CA"/>
              </w:rPr>
              <w:t>Appel de la Couronne accueilli</w:t>
            </w:r>
          </w:p>
          <w:p w:rsidR="00D81F45" w:rsidRPr="00877DAC" w:rsidRDefault="00D81F45" w:rsidP="00D81F45">
            <w:pPr>
              <w:jc w:val="both"/>
              <w:rPr>
                <w:sz w:val="20"/>
                <w:lang w:val="fr-CA"/>
              </w:rPr>
            </w:pPr>
          </w:p>
        </w:tc>
      </w:tr>
      <w:tr w:rsidR="00D81F45" w:rsidRPr="00877DAC" w:rsidTr="00D81F45">
        <w:trPr>
          <w:trHeight w:val="630"/>
        </w:trPr>
        <w:tc>
          <w:tcPr>
            <w:tcW w:w="2403" w:type="pct"/>
            <w:gridSpan w:val="2"/>
          </w:tcPr>
          <w:p w:rsidR="00D81F45" w:rsidRPr="00877DAC" w:rsidRDefault="00D81F45" w:rsidP="00D81F45">
            <w:pPr>
              <w:jc w:val="both"/>
              <w:rPr>
                <w:sz w:val="20"/>
                <w:lang w:val="fr-CA"/>
              </w:rPr>
            </w:pPr>
            <w:r w:rsidRPr="00877DAC">
              <w:rPr>
                <w:sz w:val="20"/>
                <w:lang w:val="fr-CA"/>
              </w:rPr>
              <w:t>13 août 2021</w:t>
            </w:r>
          </w:p>
          <w:p w:rsidR="00D81F45" w:rsidRPr="00877DAC" w:rsidRDefault="00D81F45" w:rsidP="00D81F45">
            <w:pPr>
              <w:jc w:val="both"/>
              <w:rPr>
                <w:sz w:val="20"/>
                <w:lang w:val="fr-CA"/>
              </w:rPr>
            </w:pPr>
            <w:r w:rsidRPr="00877DAC">
              <w:rPr>
                <w:sz w:val="20"/>
                <w:lang w:val="fr-CA"/>
              </w:rPr>
              <w:t>Cour suprême du Canada</w:t>
            </w:r>
          </w:p>
          <w:p w:rsidR="00D81F45" w:rsidRPr="00877DAC" w:rsidRDefault="00D81F45" w:rsidP="00D81F45">
            <w:pPr>
              <w:jc w:val="both"/>
              <w:rPr>
                <w:sz w:val="20"/>
                <w:lang w:val="fr-CA"/>
              </w:rPr>
            </w:pPr>
          </w:p>
        </w:tc>
        <w:tc>
          <w:tcPr>
            <w:tcW w:w="241" w:type="pct"/>
          </w:tcPr>
          <w:p w:rsidR="00D81F45" w:rsidRPr="00877DAC" w:rsidRDefault="00D81F45" w:rsidP="00D81F45">
            <w:pPr>
              <w:jc w:val="both"/>
              <w:rPr>
                <w:sz w:val="20"/>
                <w:lang w:val="fr-CA"/>
              </w:rPr>
            </w:pPr>
          </w:p>
        </w:tc>
        <w:tc>
          <w:tcPr>
            <w:tcW w:w="2356" w:type="pct"/>
          </w:tcPr>
          <w:p w:rsidR="00D81F45" w:rsidRPr="00877DAC" w:rsidRDefault="00D81F45" w:rsidP="00D81F45">
            <w:pPr>
              <w:jc w:val="both"/>
              <w:rPr>
                <w:sz w:val="20"/>
                <w:lang w:val="fr-CA"/>
              </w:rPr>
            </w:pPr>
            <w:r w:rsidRPr="00877DAC">
              <w:rPr>
                <w:sz w:val="20"/>
                <w:lang w:val="fr-CA"/>
              </w:rPr>
              <w:t xml:space="preserve">Requête en vue de la prorogation du délai pour signifier et déposer la demande d’autorisation d’appel et demande d’autorisation </w:t>
            </w:r>
            <w:proofErr w:type="gramStart"/>
            <w:r w:rsidRPr="00877DAC">
              <w:rPr>
                <w:sz w:val="20"/>
                <w:lang w:val="fr-CA"/>
              </w:rPr>
              <w:t>d’appel déposées</w:t>
            </w:r>
            <w:proofErr w:type="gramEnd"/>
          </w:p>
        </w:tc>
      </w:tr>
    </w:tbl>
    <w:p w:rsidR="00D81F45" w:rsidRPr="00877DAC" w:rsidRDefault="00D81F45" w:rsidP="00097BBF">
      <w:pPr>
        <w:rPr>
          <w:sz w:val="20"/>
          <w:lang w:val="fr-CA"/>
        </w:rPr>
      </w:pPr>
    </w:p>
    <w:p w:rsidR="00D81F45" w:rsidRPr="00877DAC" w:rsidRDefault="00877DAC" w:rsidP="00403CA6">
      <w:pPr>
        <w:widowControl w:val="0"/>
        <w:jc w:val="both"/>
        <w:rPr>
          <w:sz w:val="20"/>
          <w:lang w:val="fr-CA"/>
        </w:rPr>
      </w:pPr>
      <w:r w:rsidRPr="00877DAC">
        <w:rPr>
          <w:sz w:val="20"/>
        </w:rPr>
        <w:pict>
          <v:rect id="_x0000_i1030" style="width:2in;height:1pt" o:hrpct="0" o:hralign="center" o:hrstd="t" o:hrnoshade="t" o:hr="t" fillcolor="black [3213]" stroked="f"/>
        </w:pict>
      </w:r>
    </w:p>
    <w:p w:rsidR="00D81F45" w:rsidRPr="00877DAC" w:rsidRDefault="00D81F45" w:rsidP="00403CA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AF2" w:rsidRPr="00877DAC" w:rsidTr="00E95A6A">
        <w:tc>
          <w:tcPr>
            <w:tcW w:w="543" w:type="pct"/>
          </w:tcPr>
          <w:p w:rsidR="00347AF2" w:rsidRPr="00877DAC" w:rsidRDefault="00347AF2" w:rsidP="00347AF2">
            <w:pPr>
              <w:jc w:val="both"/>
              <w:rPr>
                <w:sz w:val="20"/>
              </w:rPr>
            </w:pPr>
            <w:r w:rsidRPr="00877DAC">
              <w:rPr>
                <w:rStyle w:val="SCCFileNumberChar"/>
                <w:sz w:val="20"/>
                <w:szCs w:val="20"/>
              </w:rPr>
              <w:t>40031</w:t>
            </w:r>
          </w:p>
        </w:tc>
        <w:tc>
          <w:tcPr>
            <w:tcW w:w="4457" w:type="pct"/>
            <w:gridSpan w:val="3"/>
          </w:tcPr>
          <w:p w:rsidR="00347AF2" w:rsidRPr="00877DAC" w:rsidRDefault="00347AF2" w:rsidP="00347AF2">
            <w:pPr>
              <w:pStyle w:val="SCCLsocParty"/>
              <w:jc w:val="both"/>
              <w:rPr>
                <w:b/>
                <w:sz w:val="20"/>
                <w:szCs w:val="20"/>
                <w:lang w:val="en-US"/>
              </w:rPr>
            </w:pPr>
            <w:r w:rsidRPr="00877DAC">
              <w:rPr>
                <w:b/>
                <w:sz w:val="20"/>
                <w:szCs w:val="20"/>
                <w:lang w:val="en-US"/>
              </w:rPr>
              <w:t>Sonic Holdings Ltd. v. Thomas Charles Savage</w:t>
            </w:r>
          </w:p>
          <w:p w:rsidR="00347AF2" w:rsidRPr="00877DAC" w:rsidRDefault="00347AF2" w:rsidP="00347AF2">
            <w:pPr>
              <w:jc w:val="both"/>
              <w:rPr>
                <w:sz w:val="20"/>
              </w:rPr>
            </w:pPr>
            <w:r w:rsidRPr="00877DAC">
              <w:rPr>
                <w:sz w:val="20"/>
              </w:rPr>
              <w:t>(B.C.) (Civil) (By Leave)</w:t>
            </w:r>
          </w:p>
        </w:tc>
      </w:tr>
      <w:tr w:rsidR="00347AF2" w:rsidRPr="00877DAC" w:rsidTr="00E95A6A">
        <w:tc>
          <w:tcPr>
            <w:tcW w:w="5000" w:type="pct"/>
            <w:gridSpan w:val="4"/>
          </w:tcPr>
          <w:p w:rsidR="00347AF2" w:rsidRPr="00877DAC" w:rsidRDefault="00347AF2" w:rsidP="00347AF2">
            <w:pPr>
              <w:jc w:val="both"/>
              <w:rPr>
                <w:sz w:val="20"/>
              </w:rPr>
            </w:pPr>
            <w:r w:rsidRPr="00877DAC">
              <w:rPr>
                <w:sz w:val="20"/>
              </w:rPr>
              <w:t xml:space="preserve">Commercial law — Corporations — Directors — Fiduciary duty — Conflict of interest — Whether a contract can be procedurally and substantively “fair and reasonable to the company” pursuant to s. 150(1) or (2) of the </w:t>
            </w:r>
            <w:r w:rsidRPr="00877DAC">
              <w:rPr>
                <w:i/>
                <w:sz w:val="20"/>
              </w:rPr>
              <w:t>Business Corporations Act</w:t>
            </w:r>
            <w:r w:rsidRPr="00877DAC">
              <w:rPr>
                <w:sz w:val="20"/>
              </w:rPr>
              <w:t xml:space="preserve">, S.B.C. 2002, c. 57, if a director has not satisfied his common law duties to (i) make full disclosure of all material facts; (ii) obtain the beneficiary’s informed consent and (iii) maintain records enabling him to account to the beneficiary for the conflicted transaction — Whether the fiduciary bears the onus of satisfying the statutory test which allows him to avoid his obligation to account for profits received from a contract or transaction in which </w:t>
            </w:r>
            <w:r w:rsidRPr="00877DAC">
              <w:rPr>
                <w:sz w:val="20"/>
              </w:rPr>
              <w:lastRenderedPageBreak/>
              <w:t>he has an interest which conflicts with the interests of the company — If so, what is required of the fiduciary to discharge that onus?</w:t>
            </w:r>
          </w:p>
        </w:tc>
      </w:tr>
      <w:tr w:rsidR="00347AF2" w:rsidRPr="00877DAC" w:rsidTr="00E95A6A">
        <w:tc>
          <w:tcPr>
            <w:tcW w:w="5000" w:type="pct"/>
            <w:gridSpan w:val="4"/>
          </w:tcPr>
          <w:p w:rsidR="00347AF2" w:rsidRPr="00877DAC" w:rsidRDefault="00347AF2" w:rsidP="00347AF2">
            <w:pPr>
              <w:jc w:val="both"/>
              <w:rPr>
                <w:sz w:val="20"/>
              </w:rPr>
            </w:pPr>
          </w:p>
          <w:p w:rsidR="00347AF2" w:rsidRPr="00877DAC" w:rsidRDefault="00347AF2" w:rsidP="00347AF2">
            <w:pPr>
              <w:jc w:val="both"/>
              <w:rPr>
                <w:sz w:val="20"/>
              </w:rPr>
            </w:pPr>
            <w:r w:rsidRPr="00877DAC">
              <w:rPr>
                <w:sz w:val="20"/>
              </w:rPr>
              <w:t>The applicant,</w:t>
            </w:r>
            <w:r w:rsidRPr="00877DAC">
              <w:rPr>
                <w:color w:val="000000"/>
                <w:sz w:val="20"/>
              </w:rPr>
              <w:t xml:space="preserve"> Sonic Holdings Ltd., brought an action against the respondent, Thomas Savage, for breach of fiduciary duties owed </w:t>
            </w:r>
            <w:r w:rsidRPr="00877DAC">
              <w:rPr>
                <w:sz w:val="20"/>
              </w:rPr>
              <w:t>as an officer and director of Sonic Drill Systems Inc., a closely held corporation that the respondent managed and operated for two equal shareholders. The Supreme Court of British Columbia dismissed the applicant’s claim. The British Columbia Court of Appeal unanimously dismissed the applicant’s appeal from the dismissal of the claim.</w:t>
            </w:r>
          </w:p>
        </w:tc>
      </w:tr>
      <w:tr w:rsidR="00347AF2" w:rsidRPr="00877DAC" w:rsidTr="00E95A6A">
        <w:tc>
          <w:tcPr>
            <w:tcW w:w="5000" w:type="pct"/>
            <w:gridSpan w:val="4"/>
          </w:tcPr>
          <w:p w:rsidR="00347AF2" w:rsidRPr="00877DAC" w:rsidRDefault="00347AF2" w:rsidP="00347AF2">
            <w:pPr>
              <w:jc w:val="both"/>
              <w:rPr>
                <w:sz w:val="20"/>
              </w:rPr>
            </w:pPr>
          </w:p>
        </w:tc>
      </w:tr>
      <w:tr w:rsidR="00347AF2" w:rsidRPr="00877DAC" w:rsidTr="00E95A6A">
        <w:tc>
          <w:tcPr>
            <w:tcW w:w="2427" w:type="pct"/>
            <w:gridSpan w:val="2"/>
          </w:tcPr>
          <w:p w:rsidR="00347AF2" w:rsidRPr="00877DAC" w:rsidRDefault="00347AF2" w:rsidP="00347AF2">
            <w:pPr>
              <w:jc w:val="both"/>
              <w:rPr>
                <w:sz w:val="20"/>
              </w:rPr>
            </w:pPr>
            <w:r w:rsidRPr="00877DAC">
              <w:rPr>
                <w:sz w:val="20"/>
              </w:rPr>
              <w:t>October 1, 2019</w:t>
            </w:r>
          </w:p>
          <w:p w:rsidR="00347AF2" w:rsidRPr="00877DAC" w:rsidRDefault="00347AF2" w:rsidP="00347AF2">
            <w:pPr>
              <w:jc w:val="both"/>
              <w:rPr>
                <w:sz w:val="20"/>
              </w:rPr>
            </w:pPr>
            <w:r w:rsidRPr="00877DAC">
              <w:rPr>
                <w:sz w:val="20"/>
              </w:rPr>
              <w:t>Supreme Court of British Columbia</w:t>
            </w:r>
          </w:p>
          <w:p w:rsidR="00347AF2" w:rsidRPr="00877DAC" w:rsidRDefault="00347AF2" w:rsidP="00347AF2">
            <w:pPr>
              <w:jc w:val="both"/>
              <w:rPr>
                <w:sz w:val="20"/>
              </w:rPr>
            </w:pPr>
            <w:r w:rsidRPr="00877DAC">
              <w:rPr>
                <w:sz w:val="20"/>
              </w:rPr>
              <w:t>(Watchuk J.)</w:t>
            </w:r>
          </w:p>
          <w:p w:rsidR="00347AF2" w:rsidRPr="00877DAC" w:rsidRDefault="00877DAC" w:rsidP="00347AF2">
            <w:pPr>
              <w:jc w:val="both"/>
              <w:rPr>
                <w:sz w:val="20"/>
              </w:rPr>
            </w:pPr>
            <w:hyperlink r:id="rId24" w:history="1">
              <w:r w:rsidR="00347AF2" w:rsidRPr="00877DAC">
                <w:rPr>
                  <w:rStyle w:val="Hyperlink"/>
                  <w:sz w:val="20"/>
                </w:rPr>
                <w:t>2019 BCSC 1669</w:t>
              </w:r>
            </w:hyperlink>
          </w:p>
          <w:p w:rsidR="00347AF2" w:rsidRPr="00877DAC" w:rsidRDefault="00347AF2" w:rsidP="00347AF2">
            <w:pPr>
              <w:jc w:val="both"/>
              <w:rPr>
                <w:b/>
                <w:sz w:val="20"/>
              </w:rPr>
            </w:pPr>
          </w:p>
        </w:tc>
        <w:tc>
          <w:tcPr>
            <w:tcW w:w="243" w:type="pct"/>
          </w:tcPr>
          <w:p w:rsidR="00347AF2" w:rsidRPr="00877DAC" w:rsidRDefault="00347AF2" w:rsidP="00347AF2">
            <w:pPr>
              <w:jc w:val="both"/>
              <w:rPr>
                <w:b/>
                <w:sz w:val="20"/>
              </w:rPr>
            </w:pPr>
          </w:p>
        </w:tc>
        <w:tc>
          <w:tcPr>
            <w:tcW w:w="2330" w:type="pct"/>
          </w:tcPr>
          <w:p w:rsidR="00347AF2" w:rsidRPr="00877DAC" w:rsidRDefault="00347AF2" w:rsidP="00347AF2">
            <w:pPr>
              <w:jc w:val="both"/>
              <w:rPr>
                <w:sz w:val="20"/>
              </w:rPr>
            </w:pPr>
            <w:r w:rsidRPr="00877DAC">
              <w:rPr>
                <w:sz w:val="20"/>
              </w:rPr>
              <w:t>Action dismissed</w:t>
            </w:r>
          </w:p>
          <w:p w:rsidR="00347AF2" w:rsidRPr="00877DAC" w:rsidRDefault="00347AF2" w:rsidP="00347AF2">
            <w:pPr>
              <w:jc w:val="both"/>
              <w:rPr>
                <w:b/>
                <w:sz w:val="20"/>
              </w:rPr>
            </w:pPr>
          </w:p>
        </w:tc>
      </w:tr>
      <w:tr w:rsidR="00347AF2" w:rsidRPr="00877DAC" w:rsidTr="00E95A6A">
        <w:tc>
          <w:tcPr>
            <w:tcW w:w="2427" w:type="pct"/>
            <w:gridSpan w:val="2"/>
          </w:tcPr>
          <w:p w:rsidR="00347AF2" w:rsidRPr="00877DAC" w:rsidRDefault="00347AF2" w:rsidP="00347AF2">
            <w:pPr>
              <w:jc w:val="both"/>
              <w:rPr>
                <w:sz w:val="20"/>
              </w:rPr>
            </w:pPr>
            <w:r w:rsidRPr="00877DAC">
              <w:rPr>
                <w:sz w:val="20"/>
              </w:rPr>
              <w:t>November 23, 2021</w:t>
            </w:r>
          </w:p>
          <w:p w:rsidR="00347AF2" w:rsidRPr="00877DAC" w:rsidRDefault="00347AF2" w:rsidP="00347AF2">
            <w:pPr>
              <w:jc w:val="both"/>
              <w:rPr>
                <w:sz w:val="20"/>
              </w:rPr>
            </w:pPr>
            <w:r w:rsidRPr="00877DAC">
              <w:rPr>
                <w:sz w:val="20"/>
              </w:rPr>
              <w:t xml:space="preserve">Court of Appeal for British Columbia </w:t>
            </w:r>
          </w:p>
          <w:p w:rsidR="00347AF2" w:rsidRPr="00877DAC" w:rsidRDefault="00347AF2" w:rsidP="00347AF2">
            <w:pPr>
              <w:jc w:val="both"/>
              <w:rPr>
                <w:sz w:val="20"/>
              </w:rPr>
            </w:pPr>
            <w:r w:rsidRPr="00877DAC">
              <w:rPr>
                <w:sz w:val="20"/>
              </w:rPr>
              <w:t>(Vancouver)</w:t>
            </w:r>
          </w:p>
          <w:p w:rsidR="00347AF2" w:rsidRPr="00877DAC" w:rsidRDefault="00347AF2" w:rsidP="00347AF2">
            <w:pPr>
              <w:jc w:val="both"/>
              <w:rPr>
                <w:sz w:val="20"/>
              </w:rPr>
            </w:pPr>
            <w:r w:rsidRPr="00877DAC">
              <w:rPr>
                <w:sz w:val="20"/>
              </w:rPr>
              <w:t>(Saunders, Fitch and Butler JJ.A.)</w:t>
            </w:r>
          </w:p>
          <w:p w:rsidR="00347AF2" w:rsidRPr="00877DAC" w:rsidRDefault="00877DAC" w:rsidP="00347AF2">
            <w:pPr>
              <w:jc w:val="both"/>
              <w:rPr>
                <w:sz w:val="20"/>
              </w:rPr>
            </w:pPr>
            <w:hyperlink r:id="rId25" w:history="1">
              <w:r w:rsidR="00347AF2" w:rsidRPr="00877DAC">
                <w:rPr>
                  <w:rStyle w:val="Hyperlink"/>
                  <w:sz w:val="20"/>
                </w:rPr>
                <w:t>2021 BCCA 441</w:t>
              </w:r>
            </w:hyperlink>
            <w:r w:rsidR="00347AF2" w:rsidRPr="00877DAC">
              <w:rPr>
                <w:sz w:val="20"/>
              </w:rPr>
              <w:t xml:space="preserve"> </w:t>
            </w:r>
          </w:p>
          <w:p w:rsidR="00347AF2" w:rsidRPr="00877DAC" w:rsidRDefault="00347AF2" w:rsidP="00347AF2">
            <w:pPr>
              <w:jc w:val="both"/>
              <w:rPr>
                <w:b/>
                <w:sz w:val="20"/>
              </w:rPr>
            </w:pPr>
          </w:p>
        </w:tc>
        <w:tc>
          <w:tcPr>
            <w:tcW w:w="243" w:type="pct"/>
          </w:tcPr>
          <w:p w:rsidR="00347AF2" w:rsidRPr="00877DAC" w:rsidRDefault="00347AF2" w:rsidP="00347AF2">
            <w:pPr>
              <w:jc w:val="both"/>
              <w:rPr>
                <w:b/>
                <w:sz w:val="20"/>
              </w:rPr>
            </w:pPr>
          </w:p>
        </w:tc>
        <w:tc>
          <w:tcPr>
            <w:tcW w:w="2330" w:type="pct"/>
          </w:tcPr>
          <w:p w:rsidR="00347AF2" w:rsidRPr="00877DAC" w:rsidRDefault="00347AF2" w:rsidP="00347AF2">
            <w:pPr>
              <w:jc w:val="both"/>
              <w:rPr>
                <w:sz w:val="20"/>
              </w:rPr>
            </w:pPr>
            <w:r w:rsidRPr="00877DAC">
              <w:rPr>
                <w:sz w:val="20"/>
              </w:rPr>
              <w:t>Appeal dismissed</w:t>
            </w:r>
          </w:p>
          <w:p w:rsidR="00347AF2" w:rsidRPr="00877DAC" w:rsidRDefault="00347AF2" w:rsidP="00347AF2">
            <w:pPr>
              <w:jc w:val="both"/>
              <w:rPr>
                <w:b/>
                <w:sz w:val="20"/>
              </w:rPr>
            </w:pPr>
          </w:p>
        </w:tc>
      </w:tr>
      <w:tr w:rsidR="00347AF2" w:rsidRPr="00877DAC" w:rsidTr="00E95A6A">
        <w:tc>
          <w:tcPr>
            <w:tcW w:w="2427" w:type="pct"/>
            <w:gridSpan w:val="2"/>
          </w:tcPr>
          <w:p w:rsidR="00347AF2" w:rsidRPr="00877DAC" w:rsidRDefault="00347AF2" w:rsidP="00347AF2">
            <w:pPr>
              <w:jc w:val="both"/>
              <w:rPr>
                <w:sz w:val="20"/>
              </w:rPr>
            </w:pPr>
            <w:r w:rsidRPr="00877DAC">
              <w:rPr>
                <w:sz w:val="20"/>
              </w:rPr>
              <w:t>January 21, 2022</w:t>
            </w:r>
          </w:p>
          <w:p w:rsidR="00347AF2" w:rsidRPr="00877DAC" w:rsidRDefault="00347AF2" w:rsidP="00347AF2">
            <w:pPr>
              <w:jc w:val="both"/>
              <w:rPr>
                <w:b/>
                <w:sz w:val="20"/>
              </w:rPr>
            </w:pPr>
            <w:r w:rsidRPr="00877DAC">
              <w:rPr>
                <w:sz w:val="20"/>
              </w:rPr>
              <w:t>Supreme Court of Canada</w:t>
            </w:r>
          </w:p>
        </w:tc>
        <w:tc>
          <w:tcPr>
            <w:tcW w:w="243" w:type="pct"/>
          </w:tcPr>
          <w:p w:rsidR="00347AF2" w:rsidRPr="00877DAC" w:rsidRDefault="00347AF2" w:rsidP="00347AF2">
            <w:pPr>
              <w:jc w:val="both"/>
              <w:rPr>
                <w:b/>
                <w:sz w:val="20"/>
              </w:rPr>
            </w:pPr>
          </w:p>
        </w:tc>
        <w:tc>
          <w:tcPr>
            <w:tcW w:w="2330" w:type="pct"/>
          </w:tcPr>
          <w:p w:rsidR="00347AF2" w:rsidRPr="00877DAC" w:rsidRDefault="00347AF2" w:rsidP="00347AF2">
            <w:pPr>
              <w:jc w:val="both"/>
              <w:rPr>
                <w:sz w:val="20"/>
              </w:rPr>
            </w:pPr>
            <w:r w:rsidRPr="00877DAC">
              <w:rPr>
                <w:sz w:val="20"/>
              </w:rPr>
              <w:t>Application for leave to appeal filed</w:t>
            </w:r>
          </w:p>
          <w:p w:rsidR="00347AF2" w:rsidRPr="00877DAC" w:rsidRDefault="00347AF2" w:rsidP="00347AF2">
            <w:pPr>
              <w:jc w:val="both"/>
              <w:rPr>
                <w:b/>
                <w:sz w:val="20"/>
              </w:rPr>
            </w:pPr>
          </w:p>
        </w:tc>
      </w:tr>
    </w:tbl>
    <w:p w:rsidR="00347AF2" w:rsidRPr="00877DAC" w:rsidRDefault="00347AF2" w:rsidP="00347AF2">
      <w:pPr>
        <w:jc w:val="both"/>
        <w:rPr>
          <w:sz w:val="20"/>
        </w:rPr>
      </w:pPr>
    </w:p>
    <w:p w:rsidR="00347AF2" w:rsidRPr="00877DAC" w:rsidRDefault="00877DAC" w:rsidP="00347AF2">
      <w:pPr>
        <w:jc w:val="both"/>
        <w:rPr>
          <w:sz w:val="20"/>
        </w:rPr>
      </w:pPr>
      <w:r w:rsidRPr="00877DAC">
        <w:rPr>
          <w:sz w:val="20"/>
        </w:rPr>
        <w:pict>
          <v:rect id="_x0000_i1031" style="width:2in;height:1pt" o:hrpct="0" o:hralign="center" o:hrstd="t" o:hrnoshade="t" o:hr="t" fillcolor="black [3213]" stroked="f"/>
        </w:pict>
      </w:r>
    </w:p>
    <w:p w:rsidR="00347AF2" w:rsidRPr="00877DAC" w:rsidRDefault="00347AF2" w:rsidP="00347A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AF2" w:rsidRPr="00877DAC" w:rsidTr="00E95A6A">
        <w:tc>
          <w:tcPr>
            <w:tcW w:w="543" w:type="pct"/>
          </w:tcPr>
          <w:p w:rsidR="00347AF2" w:rsidRPr="00877DAC" w:rsidRDefault="00347AF2" w:rsidP="00347AF2">
            <w:pPr>
              <w:jc w:val="both"/>
              <w:rPr>
                <w:sz w:val="20"/>
                <w:lang w:val="fr-CA"/>
              </w:rPr>
            </w:pPr>
            <w:r w:rsidRPr="00877DAC">
              <w:rPr>
                <w:rStyle w:val="SCCFileNumberChar"/>
                <w:sz w:val="20"/>
                <w:szCs w:val="20"/>
                <w:lang w:val="fr-CA"/>
              </w:rPr>
              <w:t>40031</w:t>
            </w:r>
          </w:p>
        </w:tc>
        <w:tc>
          <w:tcPr>
            <w:tcW w:w="4457" w:type="pct"/>
            <w:gridSpan w:val="3"/>
          </w:tcPr>
          <w:p w:rsidR="00347AF2" w:rsidRPr="00877DAC" w:rsidRDefault="00347AF2" w:rsidP="00347AF2">
            <w:pPr>
              <w:pStyle w:val="SCCLsocParty"/>
              <w:jc w:val="both"/>
              <w:rPr>
                <w:b/>
                <w:sz w:val="20"/>
                <w:szCs w:val="20"/>
                <w:lang w:val="en-US"/>
              </w:rPr>
            </w:pPr>
            <w:r w:rsidRPr="00877DAC">
              <w:rPr>
                <w:b/>
                <w:sz w:val="20"/>
                <w:szCs w:val="20"/>
                <w:lang w:val="en-US"/>
              </w:rPr>
              <w:t>Sonic Holdings Ltd. c. Thomas Charles Savage</w:t>
            </w:r>
          </w:p>
          <w:p w:rsidR="00347AF2" w:rsidRPr="00877DAC" w:rsidRDefault="00347AF2" w:rsidP="00347AF2">
            <w:pPr>
              <w:jc w:val="both"/>
              <w:rPr>
                <w:sz w:val="20"/>
                <w:lang w:val="fr-CA"/>
              </w:rPr>
            </w:pPr>
            <w:r w:rsidRPr="00877DAC">
              <w:rPr>
                <w:sz w:val="20"/>
                <w:lang w:val="fr-CA"/>
              </w:rPr>
              <w:t>(C.</w:t>
            </w:r>
            <w:r w:rsidRPr="00877DAC">
              <w:rPr>
                <w:sz w:val="20"/>
                <w:lang w:val="fr-CA"/>
              </w:rPr>
              <w:noBreakHyphen/>
              <w:t>B.) (civile) (sur autorisation)</w:t>
            </w:r>
          </w:p>
        </w:tc>
      </w:tr>
      <w:tr w:rsidR="00347AF2" w:rsidRPr="00877DAC" w:rsidTr="00E95A6A">
        <w:tc>
          <w:tcPr>
            <w:tcW w:w="5000" w:type="pct"/>
            <w:gridSpan w:val="4"/>
          </w:tcPr>
          <w:p w:rsidR="00347AF2" w:rsidRPr="00877DAC" w:rsidRDefault="00347AF2" w:rsidP="00347AF2">
            <w:pPr>
              <w:jc w:val="both"/>
              <w:rPr>
                <w:sz w:val="20"/>
                <w:lang w:val="fr-CA"/>
              </w:rPr>
            </w:pPr>
            <w:r w:rsidRPr="00877DAC">
              <w:rPr>
                <w:sz w:val="20"/>
                <w:lang w:val="fr-CA"/>
              </w:rPr>
              <w:t>Droit commercial — Sociétés par actions — Administrateurs — Obligation fiduciaire — Conflit d’intérêts — Un contrat peut</w:t>
            </w:r>
            <w:r w:rsidRPr="00877DAC">
              <w:rPr>
                <w:sz w:val="20"/>
                <w:lang w:val="fr-CA"/>
              </w:rPr>
              <w:noBreakHyphen/>
              <w:t xml:space="preserve">il être [traduction] « raisonnable et juste pour la société » aux termes du par. 150(1) ou (2) de la </w:t>
            </w:r>
            <w:r w:rsidRPr="00877DAC">
              <w:rPr>
                <w:i/>
                <w:sz w:val="20"/>
                <w:lang w:val="fr-CA"/>
              </w:rPr>
              <w:t>Business Corporations Act</w:t>
            </w:r>
            <w:r w:rsidRPr="00877DAC">
              <w:rPr>
                <w:sz w:val="20"/>
                <w:lang w:val="fr-CA"/>
              </w:rPr>
              <w:t>, S.B.C. 2002, c. 57, sur le plan de la procédure et du fond, si un administrateur n’a pas satisfait aux obligations qui lui incombe en vertu de la common law, soit (i) de divulguer tous les faits importants; (ii) d’obtenir le consentement éclairé du bénéficiaire et (iii) de tenir des registres lui permettant de rendre compte au bénéficiaire de l’opération faisant l’objet du conflit ? — Incombe</w:t>
            </w:r>
            <w:r w:rsidRPr="00877DAC">
              <w:rPr>
                <w:sz w:val="20"/>
                <w:lang w:val="fr-CA"/>
              </w:rPr>
              <w:noBreakHyphen/>
              <w:t>t</w:t>
            </w:r>
            <w:r w:rsidRPr="00877DAC">
              <w:rPr>
                <w:sz w:val="20"/>
                <w:lang w:val="fr-CA"/>
              </w:rPr>
              <w:noBreakHyphen/>
              <w:t>il au fiduciaire le fardeau de satisfaire au critère d’origine législative lui permettant d’éviter son obligation de rendre compte des profits reçus à partir de contrats ou d’opérations dans lesquels il a un intérêt qui entre en conflit avec les intérêts de la société ? — Dans l’affirmative, quelles mesures doit prendre le fiduciaire pour satisfaire à ce fardeau ?</w:t>
            </w:r>
          </w:p>
        </w:tc>
      </w:tr>
      <w:tr w:rsidR="00347AF2" w:rsidRPr="00877DAC" w:rsidTr="00E95A6A">
        <w:tc>
          <w:tcPr>
            <w:tcW w:w="5000" w:type="pct"/>
            <w:gridSpan w:val="4"/>
          </w:tcPr>
          <w:p w:rsidR="00347AF2" w:rsidRPr="00877DAC" w:rsidRDefault="00347AF2" w:rsidP="00347AF2">
            <w:pPr>
              <w:jc w:val="both"/>
              <w:rPr>
                <w:sz w:val="20"/>
                <w:lang w:val="fr-CA"/>
              </w:rPr>
            </w:pPr>
          </w:p>
          <w:p w:rsidR="00347AF2" w:rsidRPr="00877DAC" w:rsidRDefault="00347AF2" w:rsidP="00347AF2">
            <w:pPr>
              <w:jc w:val="both"/>
              <w:rPr>
                <w:sz w:val="20"/>
                <w:lang w:val="fr-CA"/>
              </w:rPr>
            </w:pPr>
            <w:r w:rsidRPr="00877DAC">
              <w:rPr>
                <w:sz w:val="20"/>
                <w:lang w:val="fr-CA"/>
              </w:rPr>
              <w:t>La demanderesse,</w:t>
            </w:r>
            <w:r w:rsidRPr="00877DAC">
              <w:rPr>
                <w:color w:val="000000"/>
                <w:sz w:val="20"/>
                <w:lang w:val="fr-CA"/>
              </w:rPr>
              <w:t xml:space="preserve"> Sonic Holdings Ltd., a intenté une action contre l’intimé, Thomas Savage, pour manquement aux obligations fiduciaires qui lui incombent en tant que dirigeant et administrateur de</w:t>
            </w:r>
            <w:r w:rsidRPr="00877DAC">
              <w:rPr>
                <w:sz w:val="20"/>
                <w:lang w:val="fr-CA"/>
              </w:rPr>
              <w:t xml:space="preserve"> Sonic Drill Systems Inc., une société par actions fermée que l’intimé gérait et dirigeait au nom de deux actionnaires en parts égales. La Cour suprême de la Colombie</w:t>
            </w:r>
            <w:r w:rsidRPr="00877DAC">
              <w:rPr>
                <w:sz w:val="20"/>
                <w:lang w:val="fr-CA"/>
              </w:rPr>
              <w:noBreakHyphen/>
              <w:t>Britannique a rejeté la demande de la demanderesse. La Cour d’appel de la Colombie</w:t>
            </w:r>
            <w:r w:rsidRPr="00877DAC">
              <w:rPr>
                <w:sz w:val="20"/>
                <w:lang w:val="fr-CA"/>
              </w:rPr>
              <w:noBreakHyphen/>
              <w:t>Britannique à l’unanimité a rejeté l’appel interjeté par la demanderesse contre le rejet de sa demande.</w:t>
            </w:r>
          </w:p>
        </w:tc>
      </w:tr>
      <w:tr w:rsidR="00347AF2" w:rsidRPr="00877DAC" w:rsidTr="00E95A6A">
        <w:tc>
          <w:tcPr>
            <w:tcW w:w="5000" w:type="pct"/>
            <w:gridSpan w:val="4"/>
          </w:tcPr>
          <w:p w:rsidR="00347AF2" w:rsidRPr="00877DAC" w:rsidRDefault="00347AF2" w:rsidP="00347AF2">
            <w:pPr>
              <w:jc w:val="both"/>
              <w:rPr>
                <w:sz w:val="20"/>
                <w:lang w:val="fr-CA"/>
              </w:rPr>
            </w:pPr>
          </w:p>
        </w:tc>
      </w:tr>
      <w:tr w:rsidR="00347AF2" w:rsidRPr="00877DAC" w:rsidTr="00E95A6A">
        <w:tc>
          <w:tcPr>
            <w:tcW w:w="2427" w:type="pct"/>
            <w:gridSpan w:val="2"/>
          </w:tcPr>
          <w:p w:rsidR="00347AF2" w:rsidRPr="00877DAC" w:rsidRDefault="00347AF2" w:rsidP="00347AF2">
            <w:pPr>
              <w:jc w:val="both"/>
              <w:rPr>
                <w:sz w:val="20"/>
                <w:lang w:val="fr-CA"/>
              </w:rPr>
            </w:pPr>
            <w:r w:rsidRPr="00877DAC">
              <w:rPr>
                <w:sz w:val="20"/>
                <w:lang w:val="fr-CA"/>
              </w:rPr>
              <w:t>1</w:t>
            </w:r>
            <w:r w:rsidRPr="00877DAC">
              <w:rPr>
                <w:sz w:val="20"/>
                <w:vertAlign w:val="superscript"/>
                <w:lang w:val="fr-CA"/>
              </w:rPr>
              <w:t>er</w:t>
            </w:r>
            <w:r w:rsidRPr="00877DAC">
              <w:rPr>
                <w:sz w:val="20"/>
                <w:lang w:val="fr-CA"/>
              </w:rPr>
              <w:t xml:space="preserve"> octobre 2019</w:t>
            </w:r>
          </w:p>
          <w:p w:rsidR="00347AF2" w:rsidRPr="00877DAC" w:rsidRDefault="00347AF2" w:rsidP="00347AF2">
            <w:pPr>
              <w:jc w:val="both"/>
              <w:rPr>
                <w:sz w:val="20"/>
                <w:lang w:val="fr-CA"/>
              </w:rPr>
            </w:pPr>
            <w:r w:rsidRPr="00877DAC">
              <w:rPr>
                <w:sz w:val="20"/>
                <w:lang w:val="fr-CA"/>
              </w:rPr>
              <w:t>Cour suprême de la Colombie</w:t>
            </w:r>
            <w:r w:rsidRPr="00877DAC">
              <w:rPr>
                <w:sz w:val="20"/>
                <w:lang w:val="fr-CA"/>
              </w:rPr>
              <w:noBreakHyphen/>
              <w:t xml:space="preserve">Britannique </w:t>
            </w:r>
          </w:p>
          <w:p w:rsidR="00347AF2" w:rsidRPr="00877DAC" w:rsidRDefault="00347AF2" w:rsidP="00347AF2">
            <w:pPr>
              <w:jc w:val="both"/>
              <w:rPr>
                <w:sz w:val="20"/>
                <w:lang w:val="fr-CA"/>
              </w:rPr>
            </w:pPr>
            <w:r w:rsidRPr="00877DAC">
              <w:rPr>
                <w:sz w:val="20"/>
                <w:lang w:val="fr-CA"/>
              </w:rPr>
              <w:t>(juge Watchuk)</w:t>
            </w:r>
          </w:p>
          <w:p w:rsidR="00347AF2" w:rsidRPr="00877DAC" w:rsidRDefault="00877DAC" w:rsidP="00347AF2">
            <w:pPr>
              <w:jc w:val="both"/>
              <w:rPr>
                <w:sz w:val="20"/>
                <w:lang w:val="fr-CA"/>
              </w:rPr>
            </w:pPr>
            <w:hyperlink r:id="rId26" w:history="1">
              <w:r w:rsidR="00347AF2" w:rsidRPr="00877DAC">
                <w:rPr>
                  <w:rStyle w:val="Hyperlink"/>
                  <w:sz w:val="20"/>
                  <w:lang w:val="fr-CA"/>
                </w:rPr>
                <w:t>2019 BCSC 1669</w:t>
              </w:r>
            </w:hyperlink>
          </w:p>
          <w:p w:rsidR="00347AF2" w:rsidRPr="00877DAC" w:rsidRDefault="00347AF2" w:rsidP="00347AF2">
            <w:pPr>
              <w:jc w:val="both"/>
              <w:rPr>
                <w:b/>
                <w:sz w:val="20"/>
                <w:lang w:val="fr-CA"/>
              </w:rPr>
            </w:pPr>
          </w:p>
        </w:tc>
        <w:tc>
          <w:tcPr>
            <w:tcW w:w="243" w:type="pct"/>
          </w:tcPr>
          <w:p w:rsidR="00347AF2" w:rsidRPr="00877DAC" w:rsidRDefault="00347AF2" w:rsidP="00347AF2">
            <w:pPr>
              <w:jc w:val="both"/>
              <w:rPr>
                <w:b/>
                <w:sz w:val="20"/>
                <w:lang w:val="fr-CA"/>
              </w:rPr>
            </w:pPr>
          </w:p>
        </w:tc>
        <w:tc>
          <w:tcPr>
            <w:tcW w:w="2330" w:type="pct"/>
          </w:tcPr>
          <w:p w:rsidR="00347AF2" w:rsidRPr="00877DAC" w:rsidRDefault="00347AF2" w:rsidP="00347AF2">
            <w:pPr>
              <w:jc w:val="both"/>
              <w:rPr>
                <w:sz w:val="20"/>
                <w:lang w:val="fr-CA"/>
              </w:rPr>
            </w:pPr>
            <w:r w:rsidRPr="00877DAC">
              <w:rPr>
                <w:sz w:val="20"/>
                <w:lang w:val="fr-CA"/>
              </w:rPr>
              <w:t>L’action est rejetée.</w:t>
            </w:r>
          </w:p>
          <w:p w:rsidR="00347AF2" w:rsidRPr="00877DAC" w:rsidRDefault="00347AF2" w:rsidP="00347AF2">
            <w:pPr>
              <w:jc w:val="both"/>
              <w:rPr>
                <w:b/>
                <w:sz w:val="20"/>
                <w:lang w:val="fr-CA"/>
              </w:rPr>
            </w:pPr>
          </w:p>
        </w:tc>
      </w:tr>
      <w:tr w:rsidR="00347AF2" w:rsidRPr="00877DAC" w:rsidTr="00E95A6A">
        <w:tc>
          <w:tcPr>
            <w:tcW w:w="2427" w:type="pct"/>
            <w:gridSpan w:val="2"/>
          </w:tcPr>
          <w:p w:rsidR="00347AF2" w:rsidRPr="00877DAC" w:rsidRDefault="00347AF2" w:rsidP="00347AF2">
            <w:pPr>
              <w:jc w:val="both"/>
              <w:rPr>
                <w:sz w:val="20"/>
                <w:lang w:val="fr-CA"/>
              </w:rPr>
            </w:pPr>
            <w:r w:rsidRPr="00877DAC">
              <w:rPr>
                <w:sz w:val="20"/>
                <w:lang w:val="fr-CA"/>
              </w:rPr>
              <w:t>23 novembre 2021</w:t>
            </w:r>
          </w:p>
          <w:p w:rsidR="00347AF2" w:rsidRPr="00877DAC" w:rsidRDefault="00347AF2" w:rsidP="00347AF2">
            <w:pPr>
              <w:jc w:val="both"/>
              <w:rPr>
                <w:sz w:val="20"/>
                <w:lang w:val="fr-CA"/>
              </w:rPr>
            </w:pPr>
            <w:r w:rsidRPr="00877DAC">
              <w:rPr>
                <w:sz w:val="20"/>
                <w:lang w:val="fr-CA"/>
              </w:rPr>
              <w:t>Cour d’appel de la Colombie</w:t>
            </w:r>
            <w:r w:rsidRPr="00877DAC">
              <w:rPr>
                <w:sz w:val="20"/>
                <w:lang w:val="fr-CA"/>
              </w:rPr>
              <w:noBreakHyphen/>
              <w:t>Britannique (Vancouver)</w:t>
            </w:r>
          </w:p>
          <w:p w:rsidR="00347AF2" w:rsidRPr="00877DAC" w:rsidRDefault="00347AF2" w:rsidP="00347AF2">
            <w:pPr>
              <w:jc w:val="both"/>
              <w:rPr>
                <w:sz w:val="20"/>
                <w:lang w:val="fr-CA"/>
              </w:rPr>
            </w:pPr>
            <w:r w:rsidRPr="00877DAC">
              <w:rPr>
                <w:sz w:val="20"/>
                <w:lang w:val="fr-CA"/>
              </w:rPr>
              <w:t>(juges Saunders, Fitch et Butler)</w:t>
            </w:r>
          </w:p>
          <w:p w:rsidR="00347AF2" w:rsidRPr="00877DAC" w:rsidRDefault="00877DAC" w:rsidP="00347AF2">
            <w:pPr>
              <w:jc w:val="both"/>
              <w:rPr>
                <w:sz w:val="20"/>
                <w:lang w:val="fr-CA"/>
              </w:rPr>
            </w:pPr>
            <w:hyperlink r:id="rId27" w:history="1">
              <w:r w:rsidR="00347AF2" w:rsidRPr="00877DAC">
                <w:rPr>
                  <w:rStyle w:val="Hyperlink"/>
                  <w:sz w:val="20"/>
                  <w:lang w:val="fr-CA"/>
                </w:rPr>
                <w:t>2021 BCCA 441</w:t>
              </w:r>
            </w:hyperlink>
            <w:r w:rsidR="00347AF2" w:rsidRPr="00877DAC">
              <w:rPr>
                <w:sz w:val="20"/>
                <w:lang w:val="fr-CA"/>
              </w:rPr>
              <w:t xml:space="preserve"> </w:t>
            </w:r>
          </w:p>
          <w:p w:rsidR="00347AF2" w:rsidRPr="00877DAC" w:rsidRDefault="00347AF2" w:rsidP="00347AF2">
            <w:pPr>
              <w:jc w:val="both"/>
              <w:rPr>
                <w:b/>
                <w:sz w:val="20"/>
                <w:lang w:val="fr-CA"/>
              </w:rPr>
            </w:pPr>
          </w:p>
        </w:tc>
        <w:tc>
          <w:tcPr>
            <w:tcW w:w="243" w:type="pct"/>
          </w:tcPr>
          <w:p w:rsidR="00347AF2" w:rsidRPr="00877DAC" w:rsidRDefault="00347AF2" w:rsidP="00347AF2">
            <w:pPr>
              <w:jc w:val="both"/>
              <w:rPr>
                <w:b/>
                <w:sz w:val="20"/>
                <w:lang w:val="fr-CA"/>
              </w:rPr>
            </w:pPr>
          </w:p>
        </w:tc>
        <w:tc>
          <w:tcPr>
            <w:tcW w:w="2330" w:type="pct"/>
          </w:tcPr>
          <w:p w:rsidR="00347AF2" w:rsidRPr="00877DAC" w:rsidRDefault="00347AF2" w:rsidP="00347AF2">
            <w:pPr>
              <w:jc w:val="both"/>
              <w:rPr>
                <w:sz w:val="20"/>
                <w:lang w:val="fr-CA"/>
              </w:rPr>
            </w:pPr>
            <w:r w:rsidRPr="00877DAC">
              <w:rPr>
                <w:sz w:val="20"/>
                <w:lang w:val="fr-CA"/>
              </w:rPr>
              <w:t>L’appel est rejeté.</w:t>
            </w:r>
          </w:p>
          <w:p w:rsidR="00347AF2" w:rsidRPr="00877DAC" w:rsidRDefault="00347AF2" w:rsidP="00347AF2">
            <w:pPr>
              <w:jc w:val="both"/>
              <w:rPr>
                <w:b/>
                <w:sz w:val="20"/>
                <w:lang w:val="fr-CA"/>
              </w:rPr>
            </w:pPr>
          </w:p>
        </w:tc>
      </w:tr>
      <w:tr w:rsidR="00347AF2" w:rsidRPr="00877DAC" w:rsidTr="00E95A6A">
        <w:tc>
          <w:tcPr>
            <w:tcW w:w="2427" w:type="pct"/>
            <w:gridSpan w:val="2"/>
          </w:tcPr>
          <w:p w:rsidR="00347AF2" w:rsidRPr="00877DAC" w:rsidRDefault="00347AF2" w:rsidP="00347AF2">
            <w:pPr>
              <w:jc w:val="both"/>
              <w:rPr>
                <w:sz w:val="20"/>
                <w:lang w:val="fr-CA"/>
              </w:rPr>
            </w:pPr>
            <w:r w:rsidRPr="00877DAC">
              <w:rPr>
                <w:sz w:val="20"/>
                <w:lang w:val="fr-CA"/>
              </w:rPr>
              <w:t>21 janvier 2022</w:t>
            </w:r>
          </w:p>
          <w:p w:rsidR="00347AF2" w:rsidRPr="00877DAC" w:rsidRDefault="00347AF2" w:rsidP="00347AF2">
            <w:pPr>
              <w:jc w:val="both"/>
              <w:rPr>
                <w:b/>
                <w:sz w:val="20"/>
                <w:lang w:val="fr-CA"/>
              </w:rPr>
            </w:pPr>
            <w:r w:rsidRPr="00877DAC">
              <w:rPr>
                <w:sz w:val="20"/>
                <w:lang w:val="fr-CA"/>
              </w:rPr>
              <w:lastRenderedPageBreak/>
              <w:t>Cour suprême du Canada</w:t>
            </w:r>
          </w:p>
        </w:tc>
        <w:tc>
          <w:tcPr>
            <w:tcW w:w="243" w:type="pct"/>
          </w:tcPr>
          <w:p w:rsidR="00347AF2" w:rsidRPr="00877DAC" w:rsidRDefault="00347AF2" w:rsidP="00347AF2">
            <w:pPr>
              <w:jc w:val="both"/>
              <w:rPr>
                <w:b/>
                <w:sz w:val="20"/>
                <w:lang w:val="fr-CA"/>
              </w:rPr>
            </w:pPr>
          </w:p>
        </w:tc>
        <w:tc>
          <w:tcPr>
            <w:tcW w:w="2330" w:type="pct"/>
          </w:tcPr>
          <w:p w:rsidR="00347AF2" w:rsidRPr="00877DAC" w:rsidRDefault="00347AF2" w:rsidP="00347AF2">
            <w:pPr>
              <w:jc w:val="both"/>
              <w:rPr>
                <w:sz w:val="20"/>
                <w:lang w:val="fr-CA"/>
              </w:rPr>
            </w:pPr>
            <w:r w:rsidRPr="00877DAC">
              <w:rPr>
                <w:sz w:val="20"/>
                <w:lang w:val="fr-CA"/>
              </w:rPr>
              <w:t>La demande d’autorisation d’appel est présentée.</w:t>
            </w:r>
          </w:p>
          <w:p w:rsidR="00347AF2" w:rsidRPr="00877DAC" w:rsidRDefault="00347AF2" w:rsidP="00347AF2">
            <w:pPr>
              <w:jc w:val="both"/>
              <w:rPr>
                <w:b/>
                <w:sz w:val="20"/>
                <w:lang w:val="fr-CA"/>
              </w:rPr>
            </w:pPr>
          </w:p>
        </w:tc>
      </w:tr>
    </w:tbl>
    <w:p w:rsidR="00347AF2" w:rsidRPr="00877DAC" w:rsidRDefault="00347AF2" w:rsidP="00347AF2">
      <w:pPr>
        <w:jc w:val="both"/>
        <w:rPr>
          <w:sz w:val="20"/>
          <w:lang w:val="fr-CA"/>
        </w:rPr>
      </w:pPr>
    </w:p>
    <w:p w:rsidR="00347AF2" w:rsidRPr="00877DAC" w:rsidRDefault="00877DAC" w:rsidP="00347AF2">
      <w:pPr>
        <w:jc w:val="both"/>
        <w:rPr>
          <w:sz w:val="20"/>
          <w:lang w:val="fr-CA"/>
        </w:rPr>
      </w:pPr>
      <w:r w:rsidRPr="00877DAC">
        <w:rPr>
          <w:sz w:val="20"/>
        </w:rPr>
        <w:pict>
          <v:rect id="_x0000_i1032" style="width:2in;height:1pt" o:hrpct="0" o:hralign="center" o:hrstd="t" o:hrnoshade="t" o:hr="t" fillcolor="black [3213]" stroked="f"/>
        </w:pict>
      </w:r>
    </w:p>
    <w:p w:rsidR="00963B1E" w:rsidRPr="00877DAC" w:rsidRDefault="00963B1E" w:rsidP="00347A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AF2" w:rsidRPr="00877DAC" w:rsidTr="00E95A6A">
        <w:tc>
          <w:tcPr>
            <w:tcW w:w="543" w:type="pct"/>
          </w:tcPr>
          <w:p w:rsidR="00347AF2" w:rsidRPr="00877DAC" w:rsidRDefault="00347AF2" w:rsidP="00347AF2">
            <w:pPr>
              <w:jc w:val="both"/>
              <w:rPr>
                <w:sz w:val="20"/>
              </w:rPr>
            </w:pPr>
            <w:r w:rsidRPr="00877DAC">
              <w:rPr>
                <w:rStyle w:val="SCCFileNumberChar"/>
                <w:sz w:val="20"/>
                <w:szCs w:val="20"/>
              </w:rPr>
              <w:t>39903</w:t>
            </w:r>
          </w:p>
        </w:tc>
        <w:tc>
          <w:tcPr>
            <w:tcW w:w="4457" w:type="pct"/>
            <w:gridSpan w:val="3"/>
          </w:tcPr>
          <w:p w:rsidR="00347AF2" w:rsidRPr="00877DAC" w:rsidRDefault="00347AF2" w:rsidP="00347AF2">
            <w:pPr>
              <w:pStyle w:val="SCCLsocParty"/>
              <w:jc w:val="both"/>
              <w:rPr>
                <w:b/>
                <w:sz w:val="20"/>
                <w:szCs w:val="20"/>
                <w:lang w:val="en-US"/>
              </w:rPr>
            </w:pPr>
            <w:r w:rsidRPr="00877DAC">
              <w:rPr>
                <w:b/>
                <w:sz w:val="20"/>
                <w:szCs w:val="20"/>
                <w:lang w:val="en-US"/>
              </w:rPr>
              <w:t>D. O. v. C. J.</w:t>
            </w:r>
          </w:p>
          <w:p w:rsidR="00347AF2" w:rsidRPr="00877DAC" w:rsidRDefault="00347AF2" w:rsidP="00347AF2">
            <w:pPr>
              <w:jc w:val="both"/>
              <w:rPr>
                <w:sz w:val="20"/>
              </w:rPr>
            </w:pPr>
            <w:r w:rsidRPr="00877DAC">
              <w:rPr>
                <w:sz w:val="20"/>
              </w:rPr>
              <w:t>(N.B.) (Civil) (By Leave)</w:t>
            </w:r>
          </w:p>
        </w:tc>
      </w:tr>
      <w:tr w:rsidR="00347AF2" w:rsidRPr="00877DAC" w:rsidTr="00E95A6A">
        <w:tc>
          <w:tcPr>
            <w:tcW w:w="5000" w:type="pct"/>
            <w:gridSpan w:val="4"/>
          </w:tcPr>
          <w:p w:rsidR="00347AF2" w:rsidRPr="00877DAC" w:rsidRDefault="00347AF2" w:rsidP="00347AF2">
            <w:pPr>
              <w:pStyle w:val="SCCBanSummary"/>
              <w:rPr>
                <w:sz w:val="20"/>
                <w:szCs w:val="20"/>
              </w:rPr>
            </w:pPr>
            <w:r w:rsidRPr="00877DAC">
              <w:rPr>
                <w:sz w:val="20"/>
                <w:szCs w:val="20"/>
              </w:rPr>
              <w:t>(Publication ban on party)</w:t>
            </w:r>
          </w:p>
          <w:p w:rsidR="00347AF2" w:rsidRPr="00877DAC" w:rsidRDefault="00347AF2" w:rsidP="00347AF2">
            <w:pPr>
              <w:jc w:val="both"/>
              <w:rPr>
                <w:sz w:val="20"/>
              </w:rPr>
            </w:pPr>
          </w:p>
        </w:tc>
      </w:tr>
      <w:tr w:rsidR="00347AF2" w:rsidRPr="00877DAC" w:rsidTr="00E95A6A">
        <w:tc>
          <w:tcPr>
            <w:tcW w:w="5000" w:type="pct"/>
            <w:gridSpan w:val="4"/>
          </w:tcPr>
          <w:p w:rsidR="00347AF2" w:rsidRPr="00877DAC" w:rsidRDefault="00347AF2" w:rsidP="00347AF2">
            <w:pPr>
              <w:jc w:val="both"/>
              <w:rPr>
                <w:sz w:val="20"/>
              </w:rPr>
            </w:pPr>
            <w:r w:rsidRPr="00877DAC">
              <w:rPr>
                <w:sz w:val="20"/>
              </w:rPr>
              <w:t>Family law — Custody — Variation — Whether it was lawful for the trial judge to push the trial — Whether it was lawful for the trial judge to omit forensic medical evidence — Whether it was lawful for the trial judge to refuse to adjourn the matter.</w:t>
            </w:r>
          </w:p>
        </w:tc>
      </w:tr>
      <w:tr w:rsidR="00347AF2" w:rsidRPr="00877DAC" w:rsidTr="00E95A6A">
        <w:tc>
          <w:tcPr>
            <w:tcW w:w="5000" w:type="pct"/>
            <w:gridSpan w:val="4"/>
          </w:tcPr>
          <w:p w:rsidR="00347AF2" w:rsidRPr="00877DAC" w:rsidRDefault="00347AF2" w:rsidP="00347AF2">
            <w:pPr>
              <w:jc w:val="both"/>
              <w:rPr>
                <w:sz w:val="20"/>
              </w:rPr>
            </w:pPr>
          </w:p>
          <w:p w:rsidR="00347AF2" w:rsidRPr="00877DAC" w:rsidRDefault="00347AF2" w:rsidP="00347AF2">
            <w:pPr>
              <w:jc w:val="both"/>
              <w:rPr>
                <w:sz w:val="20"/>
              </w:rPr>
            </w:pPr>
            <w:r w:rsidRPr="00877DAC">
              <w:rPr>
                <w:sz w:val="20"/>
              </w:rPr>
              <w:t>The parties had a short relationship from which a child was born. They agreed to a custodial arrangement whereby they had joint custody of the child and primary care was with the applicant. This was confirmed by a consent order. Two years later, the applicant filed a motion to change seeking sole custody and a termination the respondent’s access or to have access supervised. The respondent opposed the request and also asked for sole custody of the child. Subsequently, the applicant withdrew the motion to change, but the respondent maintained a request for sole custody. A judge of the Court of Queen’s Bench determined that there had been a change in circumstances regarding the existing custody arrangement and it was in the best interests of the child for custody to be changed to the respondent. The applicant filed a notice of appeal and after numerous requests for extensions of time, the appeal was perfected and scheduled to be heard. The applicant filed a notice of discontinuance, but the next day sought to cancel the discontinuance and reinstate the appeal. The Court of Appeal dismissed the applicant’s motion to reinstate the appeal, which in effect dismissed an extension of time to file the appeal.</w:t>
            </w:r>
          </w:p>
        </w:tc>
      </w:tr>
      <w:tr w:rsidR="00347AF2" w:rsidRPr="00877DAC" w:rsidTr="00E95A6A">
        <w:tc>
          <w:tcPr>
            <w:tcW w:w="5000" w:type="pct"/>
            <w:gridSpan w:val="4"/>
          </w:tcPr>
          <w:p w:rsidR="00347AF2" w:rsidRPr="00877DAC" w:rsidRDefault="00347AF2" w:rsidP="00347AF2">
            <w:pPr>
              <w:jc w:val="both"/>
              <w:rPr>
                <w:sz w:val="20"/>
              </w:rPr>
            </w:pPr>
          </w:p>
        </w:tc>
      </w:tr>
      <w:tr w:rsidR="00347AF2" w:rsidRPr="00877DAC" w:rsidTr="00E95A6A">
        <w:tc>
          <w:tcPr>
            <w:tcW w:w="2427" w:type="pct"/>
            <w:gridSpan w:val="2"/>
          </w:tcPr>
          <w:p w:rsidR="00347AF2" w:rsidRPr="00877DAC" w:rsidRDefault="00347AF2" w:rsidP="00347AF2">
            <w:pPr>
              <w:jc w:val="both"/>
              <w:rPr>
                <w:sz w:val="20"/>
              </w:rPr>
            </w:pPr>
            <w:r w:rsidRPr="00877DAC">
              <w:rPr>
                <w:sz w:val="20"/>
              </w:rPr>
              <w:t>February 25, 2020</w:t>
            </w:r>
          </w:p>
          <w:p w:rsidR="00347AF2" w:rsidRPr="00877DAC" w:rsidRDefault="00347AF2" w:rsidP="00347AF2">
            <w:pPr>
              <w:jc w:val="both"/>
              <w:rPr>
                <w:sz w:val="20"/>
              </w:rPr>
            </w:pPr>
            <w:r w:rsidRPr="00877DAC">
              <w:rPr>
                <w:sz w:val="20"/>
              </w:rPr>
              <w:t>Court of Queen’s Bench of New Brunswick</w:t>
            </w:r>
          </w:p>
          <w:p w:rsidR="00347AF2" w:rsidRPr="00877DAC" w:rsidRDefault="00347AF2" w:rsidP="00347AF2">
            <w:pPr>
              <w:jc w:val="both"/>
              <w:rPr>
                <w:sz w:val="20"/>
                <w:lang w:val="fr-CA"/>
              </w:rPr>
            </w:pPr>
            <w:r w:rsidRPr="00877DAC">
              <w:rPr>
                <w:sz w:val="20"/>
                <w:lang w:val="fr-CA"/>
              </w:rPr>
              <w:t>(Bélanger</w:t>
            </w:r>
            <w:r w:rsidRPr="00877DAC">
              <w:rPr>
                <w:sz w:val="20"/>
                <w:lang w:val="fr-CA"/>
              </w:rPr>
              <w:noBreakHyphen/>
              <w:t>Richard J.)</w:t>
            </w:r>
          </w:p>
          <w:p w:rsidR="00347AF2" w:rsidRPr="00877DAC" w:rsidRDefault="00347AF2" w:rsidP="00347AF2">
            <w:pPr>
              <w:jc w:val="both"/>
              <w:rPr>
                <w:sz w:val="20"/>
                <w:lang w:val="fr-CA"/>
              </w:rPr>
            </w:pPr>
            <w:r w:rsidRPr="00877DAC">
              <w:rPr>
                <w:sz w:val="20"/>
                <w:lang w:val="fr-CA"/>
              </w:rPr>
              <w:t>2020 NBQB 50; FDSJ 181</w:t>
            </w:r>
            <w:r w:rsidRPr="00877DAC">
              <w:rPr>
                <w:sz w:val="20"/>
                <w:lang w:val="fr-CA"/>
              </w:rPr>
              <w:noBreakHyphen/>
              <w:t>2014</w:t>
            </w:r>
          </w:p>
          <w:p w:rsidR="00347AF2" w:rsidRPr="00877DAC" w:rsidRDefault="00347AF2" w:rsidP="00347AF2">
            <w:pPr>
              <w:jc w:val="both"/>
              <w:rPr>
                <w:sz w:val="20"/>
              </w:rPr>
            </w:pPr>
          </w:p>
        </w:tc>
        <w:tc>
          <w:tcPr>
            <w:tcW w:w="243" w:type="pct"/>
          </w:tcPr>
          <w:p w:rsidR="00347AF2" w:rsidRPr="00877DAC" w:rsidRDefault="00347AF2" w:rsidP="00347AF2">
            <w:pPr>
              <w:jc w:val="both"/>
              <w:rPr>
                <w:sz w:val="20"/>
              </w:rPr>
            </w:pPr>
          </w:p>
        </w:tc>
        <w:tc>
          <w:tcPr>
            <w:tcW w:w="2330" w:type="pct"/>
          </w:tcPr>
          <w:p w:rsidR="00347AF2" w:rsidRPr="00877DAC" w:rsidRDefault="00347AF2" w:rsidP="00347AF2">
            <w:pPr>
              <w:jc w:val="both"/>
              <w:rPr>
                <w:sz w:val="20"/>
              </w:rPr>
            </w:pPr>
            <w:r w:rsidRPr="00877DAC">
              <w:rPr>
                <w:sz w:val="20"/>
              </w:rPr>
              <w:t>Respondent granted sole custody of child</w:t>
            </w:r>
          </w:p>
          <w:p w:rsidR="00347AF2" w:rsidRPr="00877DAC" w:rsidRDefault="00347AF2" w:rsidP="00347AF2">
            <w:pPr>
              <w:jc w:val="both"/>
              <w:rPr>
                <w:sz w:val="20"/>
              </w:rPr>
            </w:pPr>
          </w:p>
        </w:tc>
      </w:tr>
      <w:tr w:rsidR="00347AF2" w:rsidRPr="00877DAC" w:rsidTr="00E95A6A">
        <w:tc>
          <w:tcPr>
            <w:tcW w:w="2427" w:type="pct"/>
            <w:gridSpan w:val="2"/>
          </w:tcPr>
          <w:p w:rsidR="00347AF2" w:rsidRPr="00877DAC" w:rsidRDefault="00347AF2" w:rsidP="00347AF2">
            <w:pPr>
              <w:jc w:val="both"/>
              <w:rPr>
                <w:sz w:val="20"/>
              </w:rPr>
            </w:pPr>
            <w:r w:rsidRPr="00877DAC">
              <w:rPr>
                <w:sz w:val="20"/>
              </w:rPr>
              <w:t>July 9, 2021</w:t>
            </w:r>
          </w:p>
          <w:p w:rsidR="00347AF2" w:rsidRPr="00877DAC" w:rsidRDefault="00347AF2" w:rsidP="00347AF2">
            <w:pPr>
              <w:jc w:val="both"/>
              <w:rPr>
                <w:sz w:val="20"/>
              </w:rPr>
            </w:pPr>
            <w:r w:rsidRPr="00877DAC">
              <w:rPr>
                <w:sz w:val="20"/>
              </w:rPr>
              <w:t>Court of Appeal of New Brunswick</w:t>
            </w:r>
          </w:p>
          <w:p w:rsidR="00347AF2" w:rsidRPr="00877DAC" w:rsidRDefault="00347AF2" w:rsidP="00347AF2">
            <w:pPr>
              <w:jc w:val="both"/>
              <w:rPr>
                <w:sz w:val="20"/>
              </w:rPr>
            </w:pPr>
            <w:r w:rsidRPr="00877DAC">
              <w:rPr>
                <w:sz w:val="20"/>
              </w:rPr>
              <w:t>(Quigg J.A.)</w:t>
            </w:r>
          </w:p>
          <w:p w:rsidR="00347AF2" w:rsidRPr="00877DAC" w:rsidRDefault="00347AF2" w:rsidP="00347AF2">
            <w:pPr>
              <w:jc w:val="both"/>
              <w:rPr>
                <w:sz w:val="20"/>
              </w:rPr>
            </w:pPr>
            <w:r w:rsidRPr="00877DAC">
              <w:rPr>
                <w:sz w:val="20"/>
              </w:rPr>
              <w:t>25</w:t>
            </w:r>
            <w:r w:rsidRPr="00877DAC">
              <w:rPr>
                <w:sz w:val="20"/>
              </w:rPr>
              <w:noBreakHyphen/>
              <w:t>20</w:t>
            </w:r>
            <w:r w:rsidRPr="00877DAC">
              <w:rPr>
                <w:sz w:val="20"/>
              </w:rPr>
              <w:noBreakHyphen/>
              <w:t>CA (unreported)</w:t>
            </w:r>
          </w:p>
          <w:p w:rsidR="00347AF2" w:rsidRPr="00877DAC" w:rsidRDefault="00347AF2" w:rsidP="00347AF2">
            <w:pPr>
              <w:jc w:val="both"/>
              <w:rPr>
                <w:sz w:val="20"/>
              </w:rPr>
            </w:pPr>
          </w:p>
        </w:tc>
        <w:tc>
          <w:tcPr>
            <w:tcW w:w="243" w:type="pct"/>
          </w:tcPr>
          <w:p w:rsidR="00347AF2" w:rsidRPr="00877DAC" w:rsidRDefault="00347AF2" w:rsidP="00347AF2">
            <w:pPr>
              <w:jc w:val="both"/>
              <w:rPr>
                <w:sz w:val="20"/>
              </w:rPr>
            </w:pPr>
          </w:p>
        </w:tc>
        <w:tc>
          <w:tcPr>
            <w:tcW w:w="2330" w:type="pct"/>
          </w:tcPr>
          <w:p w:rsidR="00347AF2" w:rsidRPr="00877DAC" w:rsidRDefault="00347AF2" w:rsidP="00347AF2">
            <w:pPr>
              <w:jc w:val="both"/>
              <w:rPr>
                <w:sz w:val="20"/>
              </w:rPr>
            </w:pPr>
            <w:r w:rsidRPr="00877DAC">
              <w:rPr>
                <w:sz w:val="20"/>
              </w:rPr>
              <w:t>Motion for permission to reinstate appeal, dismissed</w:t>
            </w:r>
          </w:p>
          <w:p w:rsidR="00347AF2" w:rsidRPr="00877DAC" w:rsidRDefault="00347AF2" w:rsidP="00347AF2">
            <w:pPr>
              <w:jc w:val="both"/>
              <w:rPr>
                <w:sz w:val="20"/>
              </w:rPr>
            </w:pPr>
          </w:p>
        </w:tc>
      </w:tr>
      <w:tr w:rsidR="00347AF2" w:rsidRPr="00877DAC" w:rsidTr="00E95A6A">
        <w:tc>
          <w:tcPr>
            <w:tcW w:w="2427" w:type="pct"/>
            <w:gridSpan w:val="2"/>
          </w:tcPr>
          <w:p w:rsidR="00347AF2" w:rsidRPr="00877DAC" w:rsidRDefault="00347AF2" w:rsidP="00347AF2">
            <w:pPr>
              <w:jc w:val="both"/>
              <w:rPr>
                <w:sz w:val="20"/>
              </w:rPr>
            </w:pPr>
            <w:r w:rsidRPr="00877DAC">
              <w:rPr>
                <w:sz w:val="20"/>
              </w:rPr>
              <w:t>August 9, 2021</w:t>
            </w:r>
          </w:p>
          <w:p w:rsidR="00347AF2" w:rsidRPr="00877DAC" w:rsidRDefault="00347AF2" w:rsidP="00347AF2">
            <w:pPr>
              <w:jc w:val="both"/>
              <w:rPr>
                <w:sz w:val="20"/>
              </w:rPr>
            </w:pPr>
            <w:r w:rsidRPr="00877DAC">
              <w:rPr>
                <w:sz w:val="20"/>
              </w:rPr>
              <w:t>Supreme Court of Canada</w:t>
            </w:r>
          </w:p>
        </w:tc>
        <w:tc>
          <w:tcPr>
            <w:tcW w:w="243" w:type="pct"/>
          </w:tcPr>
          <w:p w:rsidR="00347AF2" w:rsidRPr="00877DAC" w:rsidRDefault="00347AF2" w:rsidP="00347AF2">
            <w:pPr>
              <w:jc w:val="both"/>
              <w:rPr>
                <w:sz w:val="20"/>
              </w:rPr>
            </w:pPr>
          </w:p>
        </w:tc>
        <w:tc>
          <w:tcPr>
            <w:tcW w:w="2330" w:type="pct"/>
          </w:tcPr>
          <w:p w:rsidR="00347AF2" w:rsidRPr="00877DAC" w:rsidRDefault="00347AF2" w:rsidP="00347AF2">
            <w:pPr>
              <w:jc w:val="both"/>
              <w:rPr>
                <w:sz w:val="20"/>
              </w:rPr>
            </w:pPr>
            <w:r w:rsidRPr="00877DAC">
              <w:rPr>
                <w:sz w:val="20"/>
              </w:rPr>
              <w:t>Application for leave to appeal filed</w:t>
            </w:r>
          </w:p>
          <w:p w:rsidR="00347AF2" w:rsidRPr="00877DAC" w:rsidRDefault="00347AF2" w:rsidP="00347AF2">
            <w:pPr>
              <w:jc w:val="both"/>
              <w:rPr>
                <w:sz w:val="20"/>
              </w:rPr>
            </w:pPr>
          </w:p>
        </w:tc>
      </w:tr>
    </w:tbl>
    <w:p w:rsidR="00347AF2" w:rsidRPr="00877DAC" w:rsidRDefault="00347AF2" w:rsidP="00347AF2">
      <w:pPr>
        <w:jc w:val="both"/>
        <w:rPr>
          <w:sz w:val="20"/>
        </w:rPr>
      </w:pPr>
    </w:p>
    <w:p w:rsidR="00347AF2" w:rsidRPr="00877DAC" w:rsidRDefault="00877DAC" w:rsidP="00347AF2">
      <w:pPr>
        <w:jc w:val="both"/>
        <w:rPr>
          <w:sz w:val="20"/>
        </w:rPr>
      </w:pPr>
      <w:r w:rsidRPr="00877DAC">
        <w:rPr>
          <w:sz w:val="20"/>
        </w:rPr>
        <w:pict>
          <v:rect id="_x0000_i1033" style="width:2in;height:1pt" o:hrpct="0" o:hralign="center" o:hrstd="t" o:hrnoshade="t" o:hr="t" fillcolor="black [3213]" stroked="f"/>
        </w:pict>
      </w:r>
    </w:p>
    <w:p w:rsidR="00347AF2" w:rsidRPr="00877DAC" w:rsidRDefault="00347AF2" w:rsidP="00347A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AF2" w:rsidRPr="00877DAC" w:rsidTr="00E95A6A">
        <w:tc>
          <w:tcPr>
            <w:tcW w:w="543" w:type="pct"/>
          </w:tcPr>
          <w:p w:rsidR="00347AF2" w:rsidRPr="00877DAC" w:rsidRDefault="00347AF2" w:rsidP="00347AF2">
            <w:pPr>
              <w:jc w:val="both"/>
              <w:rPr>
                <w:sz w:val="20"/>
                <w:lang w:val="fr-CA"/>
              </w:rPr>
            </w:pPr>
            <w:r w:rsidRPr="00877DAC">
              <w:rPr>
                <w:rStyle w:val="SCCFileNumberChar"/>
                <w:sz w:val="20"/>
                <w:szCs w:val="20"/>
                <w:lang w:val="fr-CA"/>
              </w:rPr>
              <w:t>39903</w:t>
            </w:r>
          </w:p>
        </w:tc>
        <w:tc>
          <w:tcPr>
            <w:tcW w:w="4457" w:type="pct"/>
            <w:gridSpan w:val="3"/>
          </w:tcPr>
          <w:p w:rsidR="00347AF2" w:rsidRPr="00877DAC" w:rsidRDefault="00347AF2" w:rsidP="00347AF2">
            <w:pPr>
              <w:pStyle w:val="SCCLsocParty"/>
              <w:jc w:val="both"/>
              <w:rPr>
                <w:b/>
                <w:sz w:val="20"/>
                <w:szCs w:val="20"/>
              </w:rPr>
            </w:pPr>
            <w:r w:rsidRPr="00877DAC">
              <w:rPr>
                <w:b/>
                <w:sz w:val="20"/>
                <w:szCs w:val="20"/>
              </w:rPr>
              <w:t>D. O. c. C. J.</w:t>
            </w:r>
          </w:p>
          <w:p w:rsidR="00347AF2" w:rsidRPr="00877DAC" w:rsidRDefault="00347AF2" w:rsidP="00347AF2">
            <w:pPr>
              <w:jc w:val="both"/>
              <w:rPr>
                <w:sz w:val="20"/>
                <w:lang w:val="fr-CA"/>
              </w:rPr>
            </w:pPr>
            <w:r w:rsidRPr="00877DAC">
              <w:rPr>
                <w:sz w:val="20"/>
                <w:lang w:val="fr-CA"/>
              </w:rPr>
              <w:t>(N.</w:t>
            </w:r>
            <w:r w:rsidRPr="00877DAC">
              <w:rPr>
                <w:sz w:val="20"/>
                <w:lang w:val="fr-CA"/>
              </w:rPr>
              <w:noBreakHyphen/>
              <w:t>B.) (civile) (sur autorisation)</w:t>
            </w:r>
          </w:p>
        </w:tc>
      </w:tr>
      <w:tr w:rsidR="00347AF2" w:rsidRPr="00877DAC" w:rsidTr="00E95A6A">
        <w:tc>
          <w:tcPr>
            <w:tcW w:w="5000" w:type="pct"/>
            <w:gridSpan w:val="4"/>
          </w:tcPr>
          <w:p w:rsidR="00347AF2" w:rsidRPr="00877DAC" w:rsidRDefault="00347AF2" w:rsidP="00347AF2">
            <w:pPr>
              <w:pStyle w:val="SCCBanSummary"/>
              <w:rPr>
                <w:sz w:val="20"/>
                <w:szCs w:val="20"/>
                <w:lang w:val="fr-CA"/>
              </w:rPr>
            </w:pPr>
            <w:r w:rsidRPr="00877DAC">
              <w:rPr>
                <w:sz w:val="20"/>
                <w:szCs w:val="20"/>
                <w:lang w:val="fr-CA"/>
              </w:rPr>
              <w:t>(Ordonnance de non</w:t>
            </w:r>
            <w:r w:rsidRPr="00877DAC">
              <w:rPr>
                <w:sz w:val="20"/>
                <w:szCs w:val="20"/>
                <w:lang w:val="fr-CA"/>
              </w:rPr>
              <w:noBreakHyphen/>
              <w:t>publication visant une partie)</w:t>
            </w:r>
          </w:p>
          <w:p w:rsidR="00347AF2" w:rsidRPr="00877DAC" w:rsidRDefault="00347AF2" w:rsidP="00347AF2">
            <w:pPr>
              <w:jc w:val="both"/>
              <w:rPr>
                <w:sz w:val="20"/>
                <w:lang w:val="fr-CA"/>
              </w:rPr>
            </w:pPr>
          </w:p>
        </w:tc>
      </w:tr>
      <w:tr w:rsidR="00347AF2" w:rsidRPr="00877DAC" w:rsidTr="00E95A6A">
        <w:tc>
          <w:tcPr>
            <w:tcW w:w="5000" w:type="pct"/>
            <w:gridSpan w:val="4"/>
          </w:tcPr>
          <w:p w:rsidR="00347AF2" w:rsidRPr="00877DAC" w:rsidRDefault="00347AF2" w:rsidP="00347AF2">
            <w:pPr>
              <w:jc w:val="both"/>
              <w:rPr>
                <w:sz w:val="20"/>
                <w:lang w:val="fr-CA"/>
              </w:rPr>
            </w:pPr>
            <w:r w:rsidRPr="00877DAC">
              <w:rPr>
                <w:sz w:val="20"/>
                <w:lang w:val="fr-CA"/>
              </w:rPr>
              <w:t>Droit de la famille — Garde — Modification — La juge de première instance pouvait-elle légalement aller de l’avant hâtivement avec le procès ? — La juge de première instance pouvait-elle légalement omettre des éléments de preuve médicolégale ? — La juge de première instance pouvait-elle légalement refuser d’ajourner l’affaire ?</w:t>
            </w:r>
          </w:p>
        </w:tc>
      </w:tr>
      <w:tr w:rsidR="00347AF2" w:rsidRPr="00877DAC" w:rsidTr="00E95A6A">
        <w:tc>
          <w:tcPr>
            <w:tcW w:w="5000" w:type="pct"/>
            <w:gridSpan w:val="4"/>
          </w:tcPr>
          <w:p w:rsidR="00347AF2" w:rsidRPr="00877DAC" w:rsidRDefault="00347AF2" w:rsidP="00347AF2">
            <w:pPr>
              <w:jc w:val="both"/>
              <w:rPr>
                <w:sz w:val="20"/>
                <w:lang w:val="fr-CA"/>
              </w:rPr>
            </w:pPr>
          </w:p>
          <w:p w:rsidR="00347AF2" w:rsidRPr="00877DAC" w:rsidRDefault="00347AF2" w:rsidP="00347AF2">
            <w:pPr>
              <w:jc w:val="both"/>
              <w:rPr>
                <w:sz w:val="20"/>
                <w:lang w:val="fr-CA"/>
              </w:rPr>
            </w:pPr>
            <w:r w:rsidRPr="00877DAC">
              <w:rPr>
                <w:sz w:val="20"/>
                <w:lang w:val="fr-CA"/>
              </w:rPr>
              <w:t>Les parties ont entretenu une relation de courte durée à la suite de laquelle est né un enfant. Les parties ont convenu d'une entente relative à la garde, suivant laquelle elles avaient la garde conjointe de l'enfant et la demanderesse en assurait les soins primaires. Cette entente a été confirmée par une ordonnance sur consentement. Deux ans plus tard, la demanderesse a déposé une requête</w:t>
            </w:r>
            <w:r w:rsidRPr="00877DAC">
              <w:rPr>
                <w:color w:val="000000"/>
                <w:sz w:val="20"/>
                <w:lang w:val="fr-CA"/>
              </w:rPr>
              <w:t xml:space="preserve"> e</w:t>
            </w:r>
            <w:r w:rsidRPr="00877DAC">
              <w:rPr>
                <w:sz w:val="20"/>
                <w:lang w:val="fr-CA"/>
              </w:rPr>
              <w:t xml:space="preserve">n modification de l’ordonnance, demandant que la garde exclusive de l’enfant lui soit accordée et qu’il soit mis fin aux droits de visite de l’intimé ou que les visites avec ce dernier soient supervisées. L’intimé a contesté la demande et a également demandé la garde exclusive de l’enfant. La demanderesse a subséquemment retiré sa requête en modification, mais l’intimé a maintenu sa demande de garde exclusive. Une </w:t>
            </w:r>
            <w:r w:rsidRPr="00877DAC">
              <w:rPr>
                <w:sz w:val="20"/>
                <w:lang w:val="fr-CA"/>
              </w:rPr>
              <w:lastRenderedPageBreak/>
              <w:t>juge de la Cour du Banc de la Reine a décidé qu’il y avait eu un changement de circonstances concernant l’entente relative à la garde existante et qu’il était dans l’intérêt de l’enfant que l’ordonnance soit modifiée pour que l’intimé ait la garde de l’enfant. La demanderesse a déposé un avis d’appel et à la suite de nombreuses demandes de prorogation du délai, l’appel a été mis en état et la date d’audition de l’appel a été fixée. La demanderesse a déposé un avis de désistement, mais le lendemain elle a demandé l'annulation de celui-ci et le rétablissement de l’appel. La Cour d’appel a rejeté la requête de la demanderesse visant à rétablir l’appel, ce qui a eu pour effet de rejeter sa demande de prorogation du délai de dépôt de l’appel.</w:t>
            </w:r>
          </w:p>
        </w:tc>
      </w:tr>
      <w:tr w:rsidR="00347AF2" w:rsidRPr="00877DAC" w:rsidTr="00E95A6A">
        <w:tc>
          <w:tcPr>
            <w:tcW w:w="5000" w:type="pct"/>
            <w:gridSpan w:val="4"/>
          </w:tcPr>
          <w:p w:rsidR="00347AF2" w:rsidRPr="00877DAC" w:rsidRDefault="00347AF2" w:rsidP="00347AF2">
            <w:pPr>
              <w:jc w:val="both"/>
              <w:rPr>
                <w:sz w:val="20"/>
                <w:lang w:val="fr-CA"/>
              </w:rPr>
            </w:pPr>
          </w:p>
        </w:tc>
      </w:tr>
      <w:tr w:rsidR="00347AF2" w:rsidRPr="00877DAC" w:rsidTr="00E95A6A">
        <w:tc>
          <w:tcPr>
            <w:tcW w:w="2427" w:type="pct"/>
            <w:gridSpan w:val="2"/>
          </w:tcPr>
          <w:p w:rsidR="00347AF2" w:rsidRPr="00877DAC" w:rsidRDefault="00347AF2" w:rsidP="00347AF2">
            <w:pPr>
              <w:jc w:val="both"/>
              <w:rPr>
                <w:sz w:val="20"/>
                <w:lang w:val="fr-CA"/>
              </w:rPr>
            </w:pPr>
            <w:r w:rsidRPr="00877DAC">
              <w:rPr>
                <w:sz w:val="20"/>
                <w:lang w:val="fr-CA"/>
              </w:rPr>
              <w:t>25 février 2020</w:t>
            </w:r>
          </w:p>
          <w:p w:rsidR="00347AF2" w:rsidRPr="00877DAC" w:rsidRDefault="00347AF2" w:rsidP="00347AF2">
            <w:pPr>
              <w:jc w:val="both"/>
              <w:rPr>
                <w:sz w:val="20"/>
                <w:lang w:val="fr-CA"/>
              </w:rPr>
            </w:pPr>
            <w:r w:rsidRPr="00877DAC">
              <w:rPr>
                <w:sz w:val="20"/>
                <w:lang w:val="fr-CA"/>
              </w:rPr>
              <w:t>Cour du Banc de la Reine du Nouveau-Brunswick</w:t>
            </w:r>
          </w:p>
          <w:p w:rsidR="00347AF2" w:rsidRPr="00877DAC" w:rsidRDefault="00347AF2" w:rsidP="00347AF2">
            <w:pPr>
              <w:jc w:val="both"/>
              <w:rPr>
                <w:sz w:val="20"/>
                <w:lang w:val="fr-CA"/>
              </w:rPr>
            </w:pPr>
            <w:r w:rsidRPr="00877DAC">
              <w:rPr>
                <w:sz w:val="20"/>
                <w:lang w:val="fr-CA"/>
              </w:rPr>
              <w:t>(juge Bélanger</w:t>
            </w:r>
            <w:r w:rsidRPr="00877DAC">
              <w:rPr>
                <w:sz w:val="20"/>
                <w:lang w:val="fr-CA"/>
              </w:rPr>
              <w:noBreakHyphen/>
              <w:t>Richard)</w:t>
            </w:r>
          </w:p>
          <w:p w:rsidR="00347AF2" w:rsidRPr="00877DAC" w:rsidRDefault="00347AF2" w:rsidP="00347AF2">
            <w:pPr>
              <w:jc w:val="both"/>
              <w:rPr>
                <w:sz w:val="20"/>
                <w:lang w:val="fr-CA"/>
              </w:rPr>
            </w:pPr>
            <w:r w:rsidRPr="00877DAC">
              <w:rPr>
                <w:sz w:val="20"/>
                <w:lang w:val="fr-CA"/>
              </w:rPr>
              <w:t>2020 NBQB 50; FDSJ 181</w:t>
            </w:r>
            <w:r w:rsidRPr="00877DAC">
              <w:rPr>
                <w:sz w:val="20"/>
                <w:lang w:val="fr-CA"/>
              </w:rPr>
              <w:noBreakHyphen/>
              <w:t>2014</w:t>
            </w:r>
          </w:p>
          <w:p w:rsidR="00347AF2" w:rsidRPr="00877DAC" w:rsidRDefault="00347AF2" w:rsidP="00347AF2">
            <w:pPr>
              <w:jc w:val="both"/>
              <w:rPr>
                <w:sz w:val="20"/>
                <w:lang w:val="fr-CA"/>
              </w:rPr>
            </w:pPr>
          </w:p>
        </w:tc>
        <w:tc>
          <w:tcPr>
            <w:tcW w:w="243" w:type="pct"/>
          </w:tcPr>
          <w:p w:rsidR="00347AF2" w:rsidRPr="00877DAC" w:rsidRDefault="00347AF2" w:rsidP="00347AF2">
            <w:pPr>
              <w:jc w:val="both"/>
              <w:rPr>
                <w:sz w:val="20"/>
                <w:lang w:val="fr-CA"/>
              </w:rPr>
            </w:pPr>
          </w:p>
        </w:tc>
        <w:tc>
          <w:tcPr>
            <w:tcW w:w="2330" w:type="pct"/>
          </w:tcPr>
          <w:p w:rsidR="00347AF2" w:rsidRPr="00877DAC" w:rsidRDefault="00347AF2" w:rsidP="00347AF2">
            <w:pPr>
              <w:jc w:val="both"/>
              <w:rPr>
                <w:sz w:val="20"/>
                <w:lang w:val="fr-CA"/>
              </w:rPr>
            </w:pPr>
            <w:r w:rsidRPr="00877DAC">
              <w:rPr>
                <w:sz w:val="20"/>
                <w:lang w:val="fr-CA"/>
              </w:rPr>
              <w:t>La garde exclusive de l’enfant est accordée à l’intimé.</w:t>
            </w:r>
          </w:p>
          <w:p w:rsidR="00347AF2" w:rsidRPr="00877DAC" w:rsidRDefault="00347AF2" w:rsidP="00347AF2">
            <w:pPr>
              <w:jc w:val="both"/>
              <w:rPr>
                <w:sz w:val="20"/>
                <w:lang w:val="fr-CA"/>
              </w:rPr>
            </w:pPr>
          </w:p>
        </w:tc>
      </w:tr>
      <w:tr w:rsidR="00347AF2" w:rsidRPr="00877DAC" w:rsidTr="00E95A6A">
        <w:tc>
          <w:tcPr>
            <w:tcW w:w="2427" w:type="pct"/>
            <w:gridSpan w:val="2"/>
          </w:tcPr>
          <w:p w:rsidR="00347AF2" w:rsidRPr="00877DAC" w:rsidRDefault="00347AF2" w:rsidP="00347AF2">
            <w:pPr>
              <w:jc w:val="both"/>
              <w:rPr>
                <w:sz w:val="20"/>
                <w:lang w:val="fr-CA"/>
              </w:rPr>
            </w:pPr>
            <w:r w:rsidRPr="00877DAC">
              <w:rPr>
                <w:sz w:val="20"/>
                <w:lang w:val="fr-CA"/>
              </w:rPr>
              <w:t>9 juillet 2021</w:t>
            </w:r>
          </w:p>
          <w:p w:rsidR="00347AF2" w:rsidRPr="00877DAC" w:rsidRDefault="00347AF2" w:rsidP="00347AF2">
            <w:pPr>
              <w:jc w:val="both"/>
              <w:rPr>
                <w:sz w:val="20"/>
                <w:lang w:val="fr-CA"/>
              </w:rPr>
            </w:pPr>
            <w:r w:rsidRPr="00877DAC">
              <w:rPr>
                <w:sz w:val="20"/>
                <w:lang w:val="fr-CA"/>
              </w:rPr>
              <w:t>Cour d’appel du Nouveau</w:t>
            </w:r>
            <w:r w:rsidRPr="00877DAC">
              <w:rPr>
                <w:sz w:val="20"/>
                <w:lang w:val="fr-CA"/>
              </w:rPr>
              <w:noBreakHyphen/>
              <w:t>Brunswick</w:t>
            </w:r>
          </w:p>
          <w:p w:rsidR="00347AF2" w:rsidRPr="00877DAC" w:rsidRDefault="00347AF2" w:rsidP="00347AF2">
            <w:pPr>
              <w:jc w:val="both"/>
              <w:rPr>
                <w:sz w:val="20"/>
                <w:lang w:val="fr-CA"/>
              </w:rPr>
            </w:pPr>
            <w:r w:rsidRPr="00877DAC">
              <w:rPr>
                <w:sz w:val="20"/>
                <w:lang w:val="fr-CA"/>
              </w:rPr>
              <w:t>(juge Quigg)</w:t>
            </w:r>
          </w:p>
          <w:p w:rsidR="00347AF2" w:rsidRPr="00877DAC" w:rsidRDefault="00347AF2" w:rsidP="00347AF2">
            <w:pPr>
              <w:jc w:val="both"/>
              <w:rPr>
                <w:sz w:val="20"/>
                <w:lang w:val="fr-CA"/>
              </w:rPr>
            </w:pPr>
            <w:r w:rsidRPr="00877DAC">
              <w:rPr>
                <w:sz w:val="20"/>
                <w:lang w:val="fr-CA"/>
              </w:rPr>
              <w:t>25</w:t>
            </w:r>
            <w:r w:rsidRPr="00877DAC">
              <w:rPr>
                <w:sz w:val="20"/>
                <w:lang w:val="fr-CA"/>
              </w:rPr>
              <w:noBreakHyphen/>
              <w:t>20</w:t>
            </w:r>
            <w:r w:rsidRPr="00877DAC">
              <w:rPr>
                <w:sz w:val="20"/>
                <w:lang w:val="fr-CA"/>
              </w:rPr>
              <w:noBreakHyphen/>
              <w:t>CA (non publié)</w:t>
            </w:r>
          </w:p>
          <w:p w:rsidR="00347AF2" w:rsidRPr="00877DAC" w:rsidRDefault="00347AF2" w:rsidP="00347AF2">
            <w:pPr>
              <w:jc w:val="both"/>
              <w:rPr>
                <w:sz w:val="20"/>
                <w:lang w:val="fr-CA"/>
              </w:rPr>
            </w:pPr>
          </w:p>
        </w:tc>
        <w:tc>
          <w:tcPr>
            <w:tcW w:w="243" w:type="pct"/>
          </w:tcPr>
          <w:p w:rsidR="00347AF2" w:rsidRPr="00877DAC" w:rsidRDefault="00347AF2" w:rsidP="00347AF2">
            <w:pPr>
              <w:jc w:val="both"/>
              <w:rPr>
                <w:sz w:val="20"/>
                <w:lang w:val="fr-CA"/>
              </w:rPr>
            </w:pPr>
          </w:p>
        </w:tc>
        <w:tc>
          <w:tcPr>
            <w:tcW w:w="2330" w:type="pct"/>
          </w:tcPr>
          <w:p w:rsidR="00347AF2" w:rsidRPr="00877DAC" w:rsidRDefault="00347AF2" w:rsidP="00347AF2">
            <w:pPr>
              <w:jc w:val="both"/>
              <w:rPr>
                <w:sz w:val="20"/>
                <w:lang w:val="fr-CA"/>
              </w:rPr>
            </w:pPr>
            <w:r w:rsidRPr="00877DAC">
              <w:rPr>
                <w:sz w:val="20"/>
                <w:lang w:val="fr-CA"/>
              </w:rPr>
              <w:t xml:space="preserve">La requête sollicitant l’autorisation de rétablir l’appel est </w:t>
            </w:r>
            <w:proofErr w:type="gramStart"/>
            <w:r w:rsidRPr="00877DAC">
              <w:rPr>
                <w:sz w:val="20"/>
                <w:lang w:val="fr-CA"/>
              </w:rPr>
              <w:t>rejetée</w:t>
            </w:r>
            <w:proofErr w:type="gramEnd"/>
            <w:r w:rsidRPr="00877DAC">
              <w:rPr>
                <w:sz w:val="20"/>
                <w:lang w:val="fr-CA"/>
              </w:rPr>
              <w:t>.</w:t>
            </w:r>
          </w:p>
          <w:p w:rsidR="00347AF2" w:rsidRPr="00877DAC" w:rsidRDefault="00347AF2" w:rsidP="00347AF2">
            <w:pPr>
              <w:jc w:val="both"/>
              <w:rPr>
                <w:sz w:val="20"/>
                <w:lang w:val="fr-CA"/>
              </w:rPr>
            </w:pPr>
          </w:p>
        </w:tc>
      </w:tr>
      <w:tr w:rsidR="00347AF2" w:rsidRPr="00877DAC" w:rsidTr="00E95A6A">
        <w:tc>
          <w:tcPr>
            <w:tcW w:w="2427" w:type="pct"/>
            <w:gridSpan w:val="2"/>
          </w:tcPr>
          <w:p w:rsidR="00347AF2" w:rsidRPr="00877DAC" w:rsidRDefault="00347AF2" w:rsidP="00347AF2">
            <w:pPr>
              <w:jc w:val="both"/>
              <w:rPr>
                <w:sz w:val="20"/>
                <w:lang w:val="fr-CA"/>
              </w:rPr>
            </w:pPr>
            <w:r w:rsidRPr="00877DAC">
              <w:rPr>
                <w:sz w:val="20"/>
                <w:lang w:val="fr-CA"/>
              </w:rPr>
              <w:t>9 août 2021</w:t>
            </w:r>
          </w:p>
          <w:p w:rsidR="00347AF2" w:rsidRPr="00877DAC" w:rsidRDefault="00347AF2" w:rsidP="00347AF2">
            <w:pPr>
              <w:jc w:val="both"/>
              <w:rPr>
                <w:sz w:val="20"/>
                <w:lang w:val="fr-CA"/>
              </w:rPr>
            </w:pPr>
            <w:r w:rsidRPr="00877DAC">
              <w:rPr>
                <w:sz w:val="20"/>
                <w:lang w:val="fr-CA"/>
              </w:rPr>
              <w:t>Cour suprême du Canada</w:t>
            </w:r>
          </w:p>
        </w:tc>
        <w:tc>
          <w:tcPr>
            <w:tcW w:w="243" w:type="pct"/>
          </w:tcPr>
          <w:p w:rsidR="00347AF2" w:rsidRPr="00877DAC" w:rsidRDefault="00347AF2" w:rsidP="00347AF2">
            <w:pPr>
              <w:jc w:val="both"/>
              <w:rPr>
                <w:sz w:val="20"/>
                <w:lang w:val="fr-CA"/>
              </w:rPr>
            </w:pPr>
          </w:p>
        </w:tc>
        <w:tc>
          <w:tcPr>
            <w:tcW w:w="2330" w:type="pct"/>
          </w:tcPr>
          <w:p w:rsidR="00347AF2" w:rsidRPr="00877DAC" w:rsidRDefault="00347AF2" w:rsidP="00347AF2">
            <w:pPr>
              <w:jc w:val="both"/>
              <w:rPr>
                <w:sz w:val="20"/>
                <w:lang w:val="fr-CA"/>
              </w:rPr>
            </w:pPr>
            <w:r w:rsidRPr="00877DAC">
              <w:rPr>
                <w:sz w:val="20"/>
                <w:lang w:val="fr-CA"/>
              </w:rPr>
              <w:t>La demande d’autorisation d’appel est présentée.</w:t>
            </w:r>
          </w:p>
          <w:p w:rsidR="00347AF2" w:rsidRPr="00877DAC" w:rsidRDefault="00347AF2" w:rsidP="00347AF2">
            <w:pPr>
              <w:jc w:val="both"/>
              <w:rPr>
                <w:sz w:val="20"/>
                <w:lang w:val="fr-CA"/>
              </w:rPr>
            </w:pPr>
          </w:p>
        </w:tc>
      </w:tr>
    </w:tbl>
    <w:p w:rsidR="00347AF2" w:rsidRPr="00877DAC" w:rsidRDefault="00347AF2" w:rsidP="00347AF2">
      <w:pPr>
        <w:jc w:val="both"/>
        <w:rPr>
          <w:sz w:val="20"/>
          <w:lang w:val="fr-CA"/>
        </w:rPr>
      </w:pPr>
    </w:p>
    <w:p w:rsidR="00347AF2" w:rsidRPr="00877DAC" w:rsidRDefault="00877DAC" w:rsidP="00347AF2">
      <w:pPr>
        <w:jc w:val="both"/>
        <w:rPr>
          <w:sz w:val="20"/>
          <w:lang w:val="fr-CA"/>
        </w:rPr>
      </w:pPr>
      <w:r w:rsidRPr="00877DAC">
        <w:rPr>
          <w:sz w:val="20"/>
        </w:rPr>
        <w:pict>
          <v:rect id="_x0000_i1034" style="width:2in;height:1pt" o:hrpct="0" o:hralign="center" o:hrstd="t" o:hrnoshade="t" o:hr="t" fillcolor="black [3213]" stroked="f"/>
        </w:pict>
      </w:r>
    </w:p>
    <w:p w:rsidR="00347AF2" w:rsidRPr="00877DAC" w:rsidRDefault="00347AF2" w:rsidP="00347A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AF2" w:rsidRPr="00877DAC">
        <w:tc>
          <w:tcPr>
            <w:tcW w:w="543" w:type="pct"/>
          </w:tcPr>
          <w:p w:rsidR="00347AF2" w:rsidRPr="00877DAC" w:rsidRDefault="00347AF2" w:rsidP="00347AF2">
            <w:pPr>
              <w:jc w:val="both"/>
              <w:rPr>
                <w:sz w:val="20"/>
                <w:lang w:val="en-CA"/>
              </w:rPr>
            </w:pPr>
            <w:r w:rsidRPr="00877DAC">
              <w:rPr>
                <w:rStyle w:val="SCCFileNumberChar"/>
                <w:sz w:val="20"/>
                <w:szCs w:val="20"/>
              </w:rPr>
              <w:t>39979</w:t>
            </w:r>
          </w:p>
        </w:tc>
        <w:tc>
          <w:tcPr>
            <w:tcW w:w="4457" w:type="pct"/>
            <w:gridSpan w:val="3"/>
          </w:tcPr>
          <w:p w:rsidR="00347AF2" w:rsidRPr="00877DAC" w:rsidRDefault="00347AF2" w:rsidP="00347AF2">
            <w:pPr>
              <w:pStyle w:val="SCCLsocParty"/>
              <w:jc w:val="both"/>
              <w:rPr>
                <w:b/>
                <w:sz w:val="20"/>
                <w:szCs w:val="20"/>
                <w:lang w:val="en-CA"/>
              </w:rPr>
            </w:pPr>
            <w:r w:rsidRPr="00877DAC">
              <w:rPr>
                <w:b/>
                <w:sz w:val="20"/>
                <w:szCs w:val="20"/>
                <w:lang w:val="en-CA"/>
              </w:rPr>
              <w:t>Alain Gravel and Canadian Broadcasting Corporation v. Lee Lalli</w:t>
            </w:r>
          </w:p>
          <w:p w:rsidR="00347AF2" w:rsidRPr="00877DAC" w:rsidRDefault="00347AF2" w:rsidP="00347AF2">
            <w:pPr>
              <w:jc w:val="both"/>
              <w:rPr>
                <w:sz w:val="20"/>
                <w:lang w:val="en-CA"/>
              </w:rPr>
            </w:pPr>
            <w:r w:rsidRPr="00877DAC">
              <w:rPr>
                <w:sz w:val="20"/>
                <w:lang w:val="en-CA"/>
              </w:rPr>
              <w:t>(Que.) (Civil) (By Leave)</w:t>
            </w:r>
          </w:p>
        </w:tc>
      </w:tr>
      <w:tr w:rsidR="00347AF2" w:rsidRPr="00877DAC">
        <w:tc>
          <w:tcPr>
            <w:tcW w:w="5000" w:type="pct"/>
            <w:gridSpan w:val="4"/>
          </w:tcPr>
          <w:p w:rsidR="00347AF2" w:rsidRPr="00877DAC" w:rsidRDefault="00347AF2" w:rsidP="00347AF2">
            <w:pPr>
              <w:jc w:val="both"/>
              <w:rPr>
                <w:sz w:val="20"/>
                <w:lang w:val="en-CA"/>
              </w:rPr>
            </w:pPr>
            <w:r w:rsidRPr="00877DAC">
              <w:rPr>
                <w:iCs/>
                <w:color w:val="000000"/>
                <w:sz w:val="20"/>
                <w:lang w:val="en-CA"/>
              </w:rPr>
              <w:t>Civil liability — Defamation — Public affairs program featuring investigative journalism broadcast on various platforms — Story on real estate transactions related to land on island of Montréal linking former owner to organized crime — Manner in which general impression should be incorporated into analysis of journalistic process</w:t>
            </w:r>
            <w:r w:rsidRPr="00877DAC">
              <w:rPr>
                <w:sz w:val="20"/>
                <w:lang w:val="en-CA"/>
              </w:rPr>
              <w:t xml:space="preserve"> </w:t>
            </w:r>
            <w:r w:rsidRPr="00877DAC">
              <w:rPr>
                <w:iCs/>
                <w:color w:val="000000"/>
                <w:sz w:val="20"/>
                <w:lang w:val="en-CA"/>
              </w:rPr>
              <w:t>— Standard that courts should apply to assess general impression through concept of fault</w:t>
            </w:r>
            <w:r w:rsidRPr="00877DAC">
              <w:rPr>
                <w:sz w:val="20"/>
                <w:lang w:val="en-CA"/>
              </w:rPr>
              <w:t xml:space="preserve"> </w:t>
            </w:r>
            <w:r w:rsidRPr="00877DAC">
              <w:rPr>
                <w:iCs/>
                <w:color w:val="000000"/>
                <w:sz w:val="20"/>
                <w:lang w:val="en-CA"/>
              </w:rPr>
              <w:t>— Whether investigative journalist can still</w:t>
            </w:r>
            <w:r w:rsidRPr="00877DAC">
              <w:rPr>
                <w:sz w:val="20"/>
                <w:lang w:val="en-CA"/>
              </w:rPr>
              <w:t xml:space="preserve"> communicate findings made with “reasonable certainty” based on verified facts, without having court-established certainty ⸺ </w:t>
            </w:r>
            <w:r w:rsidRPr="00877DAC">
              <w:rPr>
                <w:i/>
                <w:iCs/>
                <w:color w:val="000000"/>
                <w:sz w:val="20"/>
                <w:lang w:val="en-CA"/>
              </w:rPr>
              <w:t>Civil Code of Québec</w:t>
            </w:r>
            <w:r w:rsidRPr="00877DAC">
              <w:rPr>
                <w:iCs/>
                <w:color w:val="000000"/>
                <w:sz w:val="20"/>
                <w:lang w:val="en-CA"/>
              </w:rPr>
              <w:t xml:space="preserve">, arts. 3, 35 and 1457 ⸺ </w:t>
            </w:r>
            <w:r w:rsidRPr="00877DAC">
              <w:rPr>
                <w:i/>
                <w:sz w:val="20"/>
                <w:lang w:val="en-CA"/>
              </w:rPr>
              <w:t>Charter of human rights and freedoms</w:t>
            </w:r>
            <w:r w:rsidRPr="00877DAC">
              <w:rPr>
                <w:sz w:val="20"/>
                <w:lang w:val="en-CA"/>
              </w:rPr>
              <w:t>, CQLR, c. C</w:t>
            </w:r>
            <w:r w:rsidRPr="00877DAC">
              <w:rPr>
                <w:sz w:val="20"/>
                <w:lang w:val="en-CA"/>
              </w:rPr>
              <w:noBreakHyphen/>
              <w:t>12, s. 4.</w:t>
            </w:r>
          </w:p>
        </w:tc>
      </w:tr>
      <w:tr w:rsidR="00347AF2" w:rsidRPr="00877DAC">
        <w:tc>
          <w:tcPr>
            <w:tcW w:w="5000" w:type="pct"/>
            <w:gridSpan w:val="4"/>
          </w:tcPr>
          <w:p w:rsidR="00347AF2" w:rsidRPr="00877DAC" w:rsidRDefault="00347AF2" w:rsidP="00347AF2">
            <w:pPr>
              <w:jc w:val="both"/>
              <w:rPr>
                <w:sz w:val="20"/>
                <w:lang w:val="en-CA"/>
              </w:rPr>
            </w:pPr>
          </w:p>
        </w:tc>
      </w:tr>
      <w:tr w:rsidR="00347AF2" w:rsidRPr="00877DAC">
        <w:tc>
          <w:tcPr>
            <w:tcW w:w="5000" w:type="pct"/>
            <w:gridSpan w:val="4"/>
          </w:tcPr>
          <w:p w:rsidR="00347AF2" w:rsidRPr="00877DAC" w:rsidRDefault="00347AF2" w:rsidP="00347AF2">
            <w:pPr>
              <w:jc w:val="both"/>
              <w:rPr>
                <w:b/>
                <w:sz w:val="20"/>
                <w:lang w:val="en-CA"/>
              </w:rPr>
            </w:pPr>
            <w:r w:rsidRPr="00877DAC">
              <w:rPr>
                <w:sz w:val="20"/>
                <w:lang w:val="en-CA"/>
              </w:rPr>
              <w:t xml:space="preserve">The applicant Alain Gravel is a journalist employed by the applicant Canadian Broadcasting Corporation (CBC), a federal Crown corporation that acts as a public broadcaster on a number of platforms, such as television, radio and the Internet. Mr. Gravel hosted a television program called “Enquête”, which was a public affairs program featuring investigative journalism that </w:t>
            </w:r>
            <w:proofErr w:type="gramStart"/>
            <w:r w:rsidRPr="00877DAC">
              <w:rPr>
                <w:sz w:val="20"/>
                <w:lang w:val="en-CA"/>
              </w:rPr>
              <w:t>was broadcast</w:t>
            </w:r>
            <w:proofErr w:type="gramEnd"/>
            <w:r w:rsidRPr="00877DAC">
              <w:rPr>
                <w:sz w:val="20"/>
                <w:lang w:val="en-CA"/>
              </w:rPr>
              <w:t xml:space="preserve"> on the CBC from 2007 to 2015. For the purposes of that program, Mr. Gravel conducted a journalistic investigation concerning land that was the site of a former Catholic orphanage and that </w:t>
            </w:r>
            <w:proofErr w:type="gramStart"/>
            <w:r w:rsidRPr="00877DAC">
              <w:rPr>
                <w:sz w:val="20"/>
                <w:lang w:val="en-CA"/>
              </w:rPr>
              <w:t>had been owned</w:t>
            </w:r>
            <w:proofErr w:type="gramEnd"/>
            <w:r w:rsidRPr="00877DAC">
              <w:rPr>
                <w:sz w:val="20"/>
                <w:lang w:val="en-CA"/>
              </w:rPr>
              <w:t xml:space="preserve"> by Fondation Villa Notre</w:t>
            </w:r>
            <w:r w:rsidRPr="00877DAC">
              <w:rPr>
                <w:sz w:val="20"/>
                <w:lang w:val="en-CA"/>
              </w:rPr>
              <w:noBreakHyphen/>
              <w:t>Dame</w:t>
            </w:r>
            <w:r w:rsidRPr="00877DAC">
              <w:rPr>
                <w:sz w:val="20"/>
                <w:lang w:val="en-CA"/>
              </w:rPr>
              <w:noBreakHyphen/>
              <w:t>de</w:t>
            </w:r>
            <w:r w:rsidRPr="00877DAC">
              <w:rPr>
                <w:sz w:val="20"/>
                <w:lang w:val="en-CA"/>
              </w:rPr>
              <w:noBreakHyphen/>
              <w:t xml:space="preserve">Grâce. The land had been purchased in 2003 by the respondent, Mr. Lalli, </w:t>
            </w:r>
            <w:proofErr w:type="gramStart"/>
            <w:r w:rsidRPr="00877DAC">
              <w:rPr>
                <w:sz w:val="20"/>
                <w:lang w:val="en-CA"/>
              </w:rPr>
              <w:t>a businessman</w:t>
            </w:r>
            <w:proofErr w:type="gramEnd"/>
            <w:r w:rsidRPr="00877DAC">
              <w:rPr>
                <w:sz w:val="20"/>
                <w:lang w:val="en-CA"/>
              </w:rPr>
              <w:t xml:space="preserve"> who was the sole shareholder of a corporation specializing in underground distribution networks. Mr. Lalli had purchased the land for a total of $1,850,000 for tax purposes, through two acts of sale. The first parcel of the land in question </w:t>
            </w:r>
            <w:proofErr w:type="gramStart"/>
            <w:r w:rsidRPr="00877DAC">
              <w:rPr>
                <w:sz w:val="20"/>
                <w:lang w:val="en-CA"/>
              </w:rPr>
              <w:t>was resold</w:t>
            </w:r>
            <w:proofErr w:type="gramEnd"/>
            <w:r w:rsidRPr="00877DAC">
              <w:rPr>
                <w:sz w:val="20"/>
                <w:lang w:val="en-CA"/>
              </w:rPr>
              <w:t xml:space="preserve"> in 2003 for $2,000,000, and the second was resold to a real estate developer in 2006 for $1,500,000. </w:t>
            </w:r>
            <w:proofErr w:type="gramStart"/>
            <w:r w:rsidRPr="00877DAC">
              <w:rPr>
                <w:sz w:val="20"/>
                <w:lang w:val="en-CA"/>
              </w:rPr>
              <w:t>That land was ultimately resold by the developer</w:t>
            </w:r>
            <w:proofErr w:type="gramEnd"/>
            <w:r w:rsidRPr="00877DAC">
              <w:rPr>
                <w:sz w:val="20"/>
                <w:lang w:val="en-CA"/>
              </w:rPr>
              <w:t xml:space="preserve"> in November 2007 for $4,550,000. The investigation was the subject of a story called</w:t>
            </w:r>
            <w:r w:rsidRPr="00877DAC">
              <w:rPr>
                <w:rFonts w:asciiTheme="minorBidi" w:hAnsiTheme="minorBidi"/>
                <w:sz w:val="20"/>
                <w:lang w:val="en-CA"/>
              </w:rPr>
              <w:t xml:space="preserve"> </w:t>
            </w:r>
            <w:r w:rsidRPr="00877DAC">
              <w:rPr>
                <w:sz w:val="20"/>
                <w:lang w:val="en-CA"/>
              </w:rPr>
              <w:t xml:space="preserve">“Terrain miné par la mafia”, which was shown on the Enquête program on March 7, 2013. It </w:t>
            </w:r>
            <w:proofErr w:type="gramStart"/>
            <w:r w:rsidRPr="00877DAC">
              <w:rPr>
                <w:sz w:val="20"/>
                <w:lang w:val="en-CA"/>
              </w:rPr>
              <w:t>was later released</w:t>
            </w:r>
            <w:proofErr w:type="gramEnd"/>
            <w:r w:rsidRPr="00877DAC">
              <w:rPr>
                <w:sz w:val="20"/>
                <w:lang w:val="en-CA"/>
              </w:rPr>
              <w:t xml:space="preserve"> on various CBC platforms. In response to the broadcast of that story, Mr. Lalli brought an action in defamation against the applicants. He believed that the story falsely linked him to organized crime (the mafia), that it contained inaccuracies about his involvement in the various real estate transactions related to the land and that it violated the standards of professional journalism. The Superior Court dismissed Mr. Lalli’s application, and the Court of Appeal allowed the appeal, set aside the trial judgment and ordered the applicants to pay Mr. Lalli $60,000 in moral damages.</w:t>
            </w:r>
          </w:p>
          <w:p w:rsidR="00347AF2" w:rsidRPr="00877DAC" w:rsidRDefault="00347AF2" w:rsidP="00347AF2">
            <w:pPr>
              <w:jc w:val="both"/>
              <w:rPr>
                <w:sz w:val="20"/>
                <w:lang w:val="en-CA"/>
              </w:rPr>
            </w:pPr>
          </w:p>
        </w:tc>
      </w:tr>
      <w:tr w:rsidR="00347AF2" w:rsidRPr="00877DAC">
        <w:tc>
          <w:tcPr>
            <w:tcW w:w="2427" w:type="pct"/>
            <w:gridSpan w:val="2"/>
          </w:tcPr>
          <w:p w:rsidR="00347AF2" w:rsidRPr="00877DAC" w:rsidRDefault="00347AF2" w:rsidP="00347AF2">
            <w:pPr>
              <w:jc w:val="both"/>
              <w:rPr>
                <w:sz w:val="20"/>
                <w:lang w:val="en-CA"/>
              </w:rPr>
            </w:pPr>
            <w:r w:rsidRPr="00877DAC">
              <w:rPr>
                <w:sz w:val="20"/>
                <w:lang w:val="en-CA"/>
              </w:rPr>
              <w:t>September 10, 2018</w:t>
            </w:r>
          </w:p>
          <w:p w:rsidR="00347AF2" w:rsidRPr="00877DAC" w:rsidRDefault="00347AF2" w:rsidP="00347AF2">
            <w:pPr>
              <w:jc w:val="both"/>
              <w:rPr>
                <w:sz w:val="20"/>
                <w:lang w:val="en-CA"/>
              </w:rPr>
            </w:pPr>
            <w:r w:rsidRPr="00877DAC">
              <w:rPr>
                <w:sz w:val="20"/>
                <w:lang w:val="en-CA"/>
              </w:rPr>
              <w:t>Quebec Superior Court</w:t>
            </w:r>
          </w:p>
          <w:p w:rsidR="00347AF2" w:rsidRPr="00877DAC" w:rsidRDefault="00347AF2" w:rsidP="00347AF2">
            <w:pPr>
              <w:jc w:val="both"/>
              <w:rPr>
                <w:sz w:val="20"/>
                <w:lang w:val="en-CA"/>
              </w:rPr>
            </w:pPr>
            <w:r w:rsidRPr="00877DAC">
              <w:rPr>
                <w:sz w:val="20"/>
                <w:lang w:val="en-CA"/>
              </w:rPr>
              <w:t>(Granosik J.)</w:t>
            </w:r>
          </w:p>
          <w:p w:rsidR="00347AF2" w:rsidRPr="00877DAC" w:rsidRDefault="00877DAC" w:rsidP="00347AF2">
            <w:pPr>
              <w:jc w:val="both"/>
              <w:rPr>
                <w:sz w:val="20"/>
                <w:lang w:val="en-CA"/>
              </w:rPr>
            </w:pPr>
            <w:hyperlink r:id="rId28" w:history="1">
              <w:r w:rsidR="00347AF2" w:rsidRPr="00877DAC">
                <w:rPr>
                  <w:rStyle w:val="Hyperlink"/>
                  <w:sz w:val="20"/>
                  <w:lang w:val="en-CA"/>
                </w:rPr>
                <w:t>2018 QCCS 3927</w:t>
              </w:r>
            </w:hyperlink>
          </w:p>
          <w:p w:rsidR="00347AF2" w:rsidRPr="00877DAC" w:rsidRDefault="00347AF2" w:rsidP="00347AF2">
            <w:pPr>
              <w:jc w:val="both"/>
              <w:rPr>
                <w:sz w:val="20"/>
                <w:lang w:val="en-CA"/>
              </w:rPr>
            </w:pPr>
          </w:p>
        </w:tc>
        <w:tc>
          <w:tcPr>
            <w:tcW w:w="243" w:type="pct"/>
          </w:tcPr>
          <w:p w:rsidR="00347AF2" w:rsidRPr="00877DAC" w:rsidRDefault="00347AF2" w:rsidP="00347AF2">
            <w:pPr>
              <w:jc w:val="both"/>
              <w:rPr>
                <w:sz w:val="20"/>
                <w:lang w:val="en-CA"/>
              </w:rPr>
            </w:pPr>
          </w:p>
        </w:tc>
        <w:tc>
          <w:tcPr>
            <w:tcW w:w="2330" w:type="pct"/>
          </w:tcPr>
          <w:p w:rsidR="00347AF2" w:rsidRPr="00877DAC" w:rsidRDefault="00347AF2" w:rsidP="00347AF2">
            <w:pPr>
              <w:jc w:val="both"/>
              <w:rPr>
                <w:sz w:val="20"/>
                <w:lang w:val="en-CA"/>
              </w:rPr>
            </w:pPr>
            <w:r w:rsidRPr="00877DAC">
              <w:rPr>
                <w:sz w:val="20"/>
                <w:lang w:val="en-CA"/>
              </w:rPr>
              <w:t>Application dismissed</w:t>
            </w:r>
          </w:p>
          <w:p w:rsidR="00347AF2" w:rsidRPr="00877DAC" w:rsidRDefault="00347AF2" w:rsidP="00347AF2">
            <w:pPr>
              <w:jc w:val="both"/>
              <w:rPr>
                <w:sz w:val="20"/>
                <w:lang w:val="en-CA"/>
              </w:rPr>
            </w:pPr>
          </w:p>
        </w:tc>
      </w:tr>
      <w:tr w:rsidR="00347AF2" w:rsidRPr="00877DAC">
        <w:tc>
          <w:tcPr>
            <w:tcW w:w="2427" w:type="pct"/>
            <w:gridSpan w:val="2"/>
          </w:tcPr>
          <w:p w:rsidR="00347AF2" w:rsidRPr="00877DAC" w:rsidRDefault="00347AF2" w:rsidP="00347AF2">
            <w:pPr>
              <w:jc w:val="both"/>
              <w:rPr>
                <w:sz w:val="20"/>
                <w:lang w:val="en-CA"/>
              </w:rPr>
            </w:pPr>
            <w:r w:rsidRPr="00877DAC">
              <w:rPr>
                <w:sz w:val="20"/>
                <w:lang w:val="en-CA"/>
              </w:rPr>
              <w:t>October 21, 2021</w:t>
            </w:r>
          </w:p>
          <w:p w:rsidR="00347AF2" w:rsidRPr="00877DAC" w:rsidRDefault="00347AF2" w:rsidP="00347AF2">
            <w:pPr>
              <w:jc w:val="both"/>
              <w:rPr>
                <w:sz w:val="20"/>
                <w:lang w:val="en-CA"/>
              </w:rPr>
            </w:pPr>
            <w:r w:rsidRPr="00877DAC">
              <w:rPr>
                <w:sz w:val="20"/>
                <w:lang w:val="en-CA"/>
              </w:rPr>
              <w:t>Quebec Court of Appeal (Montréal)</w:t>
            </w:r>
          </w:p>
          <w:p w:rsidR="00347AF2" w:rsidRPr="00877DAC" w:rsidRDefault="00347AF2" w:rsidP="00347AF2">
            <w:pPr>
              <w:jc w:val="both"/>
              <w:rPr>
                <w:sz w:val="20"/>
                <w:lang w:val="en-CA"/>
              </w:rPr>
            </w:pPr>
            <w:r w:rsidRPr="00877DAC">
              <w:rPr>
                <w:sz w:val="20"/>
                <w:lang w:val="en-CA"/>
              </w:rPr>
              <w:t>(Vauclair, Rancourt and Fournier JJ.A.)</w:t>
            </w:r>
          </w:p>
          <w:p w:rsidR="00347AF2" w:rsidRPr="00877DAC" w:rsidRDefault="00877DAC" w:rsidP="00347AF2">
            <w:pPr>
              <w:jc w:val="both"/>
              <w:rPr>
                <w:sz w:val="20"/>
                <w:lang w:val="en-CA"/>
              </w:rPr>
            </w:pPr>
            <w:hyperlink r:id="rId29" w:history="1">
              <w:r w:rsidR="00347AF2" w:rsidRPr="00877DAC">
                <w:rPr>
                  <w:rStyle w:val="Hyperlink"/>
                  <w:sz w:val="20"/>
                  <w:lang w:val="en-CA"/>
                </w:rPr>
                <w:t>2021 QCCA 1549</w:t>
              </w:r>
            </w:hyperlink>
          </w:p>
          <w:p w:rsidR="00347AF2" w:rsidRPr="00877DAC" w:rsidRDefault="00347AF2" w:rsidP="00347AF2">
            <w:pPr>
              <w:jc w:val="both"/>
              <w:rPr>
                <w:sz w:val="20"/>
                <w:lang w:val="en-CA"/>
              </w:rPr>
            </w:pPr>
          </w:p>
        </w:tc>
        <w:tc>
          <w:tcPr>
            <w:tcW w:w="243" w:type="pct"/>
          </w:tcPr>
          <w:p w:rsidR="00347AF2" w:rsidRPr="00877DAC" w:rsidRDefault="00347AF2" w:rsidP="00347AF2">
            <w:pPr>
              <w:jc w:val="both"/>
              <w:rPr>
                <w:sz w:val="20"/>
                <w:lang w:val="en-CA"/>
              </w:rPr>
            </w:pPr>
          </w:p>
        </w:tc>
        <w:tc>
          <w:tcPr>
            <w:tcW w:w="2330" w:type="pct"/>
          </w:tcPr>
          <w:p w:rsidR="00347AF2" w:rsidRPr="00877DAC" w:rsidRDefault="00347AF2" w:rsidP="00347AF2">
            <w:pPr>
              <w:jc w:val="both"/>
              <w:rPr>
                <w:sz w:val="20"/>
                <w:lang w:val="en-CA"/>
              </w:rPr>
            </w:pPr>
            <w:r w:rsidRPr="00877DAC">
              <w:rPr>
                <w:sz w:val="20"/>
                <w:lang w:val="en-CA"/>
              </w:rPr>
              <w:t>Appeal allowed</w:t>
            </w:r>
          </w:p>
          <w:p w:rsidR="00347AF2" w:rsidRPr="00877DAC" w:rsidRDefault="00347AF2" w:rsidP="00347AF2">
            <w:pPr>
              <w:jc w:val="both"/>
              <w:rPr>
                <w:sz w:val="20"/>
                <w:lang w:val="en-CA"/>
              </w:rPr>
            </w:pPr>
          </w:p>
        </w:tc>
      </w:tr>
      <w:tr w:rsidR="00347AF2" w:rsidRPr="00877DAC">
        <w:tc>
          <w:tcPr>
            <w:tcW w:w="2427" w:type="pct"/>
            <w:gridSpan w:val="2"/>
          </w:tcPr>
          <w:p w:rsidR="00347AF2" w:rsidRPr="00877DAC" w:rsidRDefault="00347AF2" w:rsidP="00347AF2">
            <w:pPr>
              <w:jc w:val="both"/>
              <w:rPr>
                <w:sz w:val="20"/>
                <w:lang w:val="en-CA"/>
              </w:rPr>
            </w:pPr>
            <w:r w:rsidRPr="00877DAC">
              <w:rPr>
                <w:sz w:val="20"/>
                <w:lang w:val="en-CA"/>
              </w:rPr>
              <w:t>December 17, 2021</w:t>
            </w:r>
          </w:p>
          <w:p w:rsidR="00347AF2" w:rsidRPr="00877DAC" w:rsidRDefault="00347AF2" w:rsidP="00347AF2">
            <w:pPr>
              <w:jc w:val="both"/>
              <w:rPr>
                <w:sz w:val="20"/>
                <w:lang w:val="en-CA"/>
              </w:rPr>
            </w:pPr>
            <w:r w:rsidRPr="00877DAC">
              <w:rPr>
                <w:sz w:val="20"/>
                <w:lang w:val="en-CA"/>
              </w:rPr>
              <w:t>Supreme Court of Canada</w:t>
            </w:r>
          </w:p>
        </w:tc>
        <w:tc>
          <w:tcPr>
            <w:tcW w:w="243" w:type="pct"/>
          </w:tcPr>
          <w:p w:rsidR="00347AF2" w:rsidRPr="00877DAC" w:rsidRDefault="00347AF2" w:rsidP="00347AF2">
            <w:pPr>
              <w:jc w:val="both"/>
              <w:rPr>
                <w:sz w:val="20"/>
                <w:lang w:val="en-CA"/>
              </w:rPr>
            </w:pPr>
          </w:p>
        </w:tc>
        <w:tc>
          <w:tcPr>
            <w:tcW w:w="2330" w:type="pct"/>
          </w:tcPr>
          <w:p w:rsidR="00347AF2" w:rsidRPr="00877DAC" w:rsidRDefault="00347AF2" w:rsidP="00347AF2">
            <w:pPr>
              <w:jc w:val="both"/>
              <w:rPr>
                <w:sz w:val="20"/>
                <w:lang w:val="en-CA"/>
              </w:rPr>
            </w:pPr>
            <w:r w:rsidRPr="00877DAC">
              <w:rPr>
                <w:sz w:val="20"/>
                <w:lang w:val="en-CA"/>
              </w:rPr>
              <w:t>Application for leave to appeal filed</w:t>
            </w:r>
          </w:p>
          <w:p w:rsidR="00347AF2" w:rsidRPr="00877DAC" w:rsidRDefault="00347AF2" w:rsidP="00347AF2">
            <w:pPr>
              <w:jc w:val="both"/>
              <w:rPr>
                <w:sz w:val="20"/>
                <w:lang w:val="en-CA"/>
              </w:rPr>
            </w:pPr>
          </w:p>
        </w:tc>
      </w:tr>
    </w:tbl>
    <w:p w:rsidR="00347AF2" w:rsidRPr="00877DAC" w:rsidRDefault="00347AF2" w:rsidP="00347AF2">
      <w:pPr>
        <w:jc w:val="both"/>
        <w:rPr>
          <w:sz w:val="20"/>
          <w:lang w:val="en-CA"/>
        </w:rPr>
      </w:pPr>
    </w:p>
    <w:p w:rsidR="00347AF2" w:rsidRPr="00877DAC" w:rsidRDefault="00877DAC" w:rsidP="00347AF2">
      <w:pPr>
        <w:jc w:val="both"/>
        <w:rPr>
          <w:sz w:val="20"/>
          <w:lang w:val="en-CA"/>
        </w:rPr>
      </w:pPr>
      <w:r w:rsidRPr="00877DAC">
        <w:rPr>
          <w:sz w:val="20"/>
        </w:rPr>
        <w:pict>
          <v:rect id="_x0000_i1035" style="width:2in;height:1pt" o:hrpct="0" o:hralign="center" o:hrstd="t" o:hrnoshade="t" o:hr="t" fillcolor="black [3213]" stroked="f"/>
        </w:pict>
      </w:r>
    </w:p>
    <w:p w:rsidR="00347AF2" w:rsidRPr="00877DAC" w:rsidRDefault="00347AF2" w:rsidP="00347AF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AF2" w:rsidRPr="00877DAC">
        <w:tc>
          <w:tcPr>
            <w:tcW w:w="543" w:type="pct"/>
          </w:tcPr>
          <w:p w:rsidR="00347AF2" w:rsidRPr="00877DAC" w:rsidRDefault="00347AF2" w:rsidP="00347AF2">
            <w:pPr>
              <w:jc w:val="both"/>
              <w:rPr>
                <w:sz w:val="20"/>
              </w:rPr>
            </w:pPr>
            <w:r w:rsidRPr="00877DAC">
              <w:rPr>
                <w:rStyle w:val="SCCFileNumberChar"/>
                <w:sz w:val="20"/>
                <w:szCs w:val="20"/>
              </w:rPr>
              <w:t>39979</w:t>
            </w:r>
          </w:p>
        </w:tc>
        <w:tc>
          <w:tcPr>
            <w:tcW w:w="4457" w:type="pct"/>
            <w:gridSpan w:val="3"/>
          </w:tcPr>
          <w:p w:rsidR="00347AF2" w:rsidRPr="00877DAC" w:rsidRDefault="00347AF2" w:rsidP="00347AF2">
            <w:pPr>
              <w:pStyle w:val="SCCLsocParty"/>
              <w:jc w:val="both"/>
              <w:rPr>
                <w:b/>
                <w:sz w:val="20"/>
                <w:szCs w:val="20"/>
              </w:rPr>
            </w:pPr>
            <w:r w:rsidRPr="00877DAC">
              <w:rPr>
                <w:b/>
                <w:sz w:val="20"/>
                <w:szCs w:val="20"/>
              </w:rPr>
              <w:t>Alain Gravel et Société Radio-Canada c. Lee Lalli</w:t>
            </w:r>
          </w:p>
          <w:p w:rsidR="00347AF2" w:rsidRPr="00877DAC" w:rsidRDefault="00347AF2" w:rsidP="00347AF2">
            <w:pPr>
              <w:jc w:val="both"/>
              <w:rPr>
                <w:sz w:val="20"/>
              </w:rPr>
            </w:pPr>
            <w:r w:rsidRPr="00877DAC">
              <w:rPr>
                <w:sz w:val="20"/>
              </w:rPr>
              <w:t>(Qc) (Civile) (Autorisation)</w:t>
            </w:r>
          </w:p>
        </w:tc>
      </w:tr>
      <w:tr w:rsidR="00347AF2" w:rsidRPr="00877DAC">
        <w:tc>
          <w:tcPr>
            <w:tcW w:w="5000" w:type="pct"/>
            <w:gridSpan w:val="4"/>
          </w:tcPr>
          <w:p w:rsidR="00347AF2" w:rsidRPr="00877DAC" w:rsidRDefault="00347AF2" w:rsidP="00347AF2">
            <w:pPr>
              <w:jc w:val="both"/>
              <w:rPr>
                <w:sz w:val="20"/>
                <w:lang w:val="fr-CA"/>
              </w:rPr>
            </w:pPr>
            <w:r w:rsidRPr="00877DAC">
              <w:rPr>
                <w:iCs/>
                <w:color w:val="000000"/>
                <w:sz w:val="20"/>
                <w:lang w:val="fr-CA"/>
              </w:rPr>
              <w:t>Responsabilité civile — Diffamation — Émission d’affaires publiques consacrée au journalisme d’enquête diffusée sur diverses plateformes — Reportage relatif à des transactions immobilières concernant un terrain situé sur l’Île</w:t>
            </w:r>
            <w:r w:rsidRPr="00877DAC">
              <w:rPr>
                <w:iCs/>
                <w:color w:val="000000"/>
                <w:sz w:val="20"/>
                <w:lang w:val="fr-CA"/>
              </w:rPr>
              <w:noBreakHyphen/>
              <w:t>de</w:t>
            </w:r>
            <w:r w:rsidRPr="00877DAC">
              <w:rPr>
                <w:iCs/>
                <w:color w:val="000000"/>
                <w:sz w:val="20"/>
                <w:lang w:val="fr-CA"/>
              </w:rPr>
              <w:noBreakHyphen/>
              <w:t xml:space="preserve">Montréal liant un ancien propriétaire au crime organisé — </w:t>
            </w:r>
            <w:r w:rsidRPr="00877DAC">
              <w:rPr>
                <w:sz w:val="20"/>
                <w:lang w:val="fr-CA"/>
              </w:rPr>
              <w:t>Comment l’impression générale doit</w:t>
            </w:r>
            <w:r w:rsidRPr="00877DAC">
              <w:rPr>
                <w:sz w:val="20"/>
                <w:lang w:val="fr-CA"/>
              </w:rPr>
              <w:noBreakHyphen/>
              <w:t xml:space="preserve">elle s’intégrer dans l’analyse de la démarche journalistique? </w:t>
            </w:r>
            <w:r w:rsidRPr="00877DAC">
              <w:rPr>
                <w:iCs/>
                <w:color w:val="000000"/>
                <w:sz w:val="20"/>
                <w:lang w:val="fr-CA"/>
              </w:rPr>
              <w:t xml:space="preserve">— </w:t>
            </w:r>
            <w:r w:rsidRPr="00877DAC">
              <w:rPr>
                <w:sz w:val="20"/>
                <w:lang w:val="fr-CA"/>
              </w:rPr>
              <w:t xml:space="preserve">Quelle est la norme que les tribunaux devraient appliquer pour évaluer l’impression générale à travers la notion de faute? </w:t>
            </w:r>
            <w:r w:rsidRPr="00877DAC">
              <w:rPr>
                <w:iCs/>
                <w:color w:val="000000"/>
                <w:sz w:val="20"/>
                <w:lang w:val="fr-CA"/>
              </w:rPr>
              <w:t xml:space="preserve">— </w:t>
            </w:r>
            <w:r w:rsidRPr="00877DAC">
              <w:rPr>
                <w:sz w:val="20"/>
                <w:lang w:val="fr-CA"/>
              </w:rPr>
              <w:t>Le journaliste d’enquête peut</w:t>
            </w:r>
            <w:r w:rsidRPr="00877DAC">
              <w:rPr>
                <w:sz w:val="20"/>
                <w:lang w:val="fr-CA"/>
              </w:rPr>
              <w:noBreakHyphen/>
              <w:t xml:space="preserve">il encore diffuser les conclusions auxquelles il arrive avec une « certitude raisonnable » à partir des faits vérifiés, sans avoir une certitude judiciaire? </w:t>
            </w:r>
            <w:r w:rsidRPr="00877DAC">
              <w:rPr>
                <w:sz w:val="20"/>
              </w:rPr>
              <w:t>⸺</w:t>
            </w:r>
            <w:r w:rsidRPr="00877DAC">
              <w:rPr>
                <w:sz w:val="20"/>
                <w:lang w:val="fr-CA"/>
              </w:rPr>
              <w:t xml:space="preserve"> </w:t>
            </w:r>
            <w:r w:rsidRPr="00877DAC">
              <w:rPr>
                <w:i/>
                <w:iCs/>
                <w:color w:val="000000"/>
                <w:sz w:val="20"/>
                <w:lang w:val="fr-CA"/>
              </w:rPr>
              <w:t>Code civil du Québec</w:t>
            </w:r>
            <w:r w:rsidRPr="00877DAC">
              <w:rPr>
                <w:iCs/>
                <w:color w:val="000000"/>
                <w:sz w:val="20"/>
                <w:lang w:val="fr-CA"/>
              </w:rPr>
              <w:t xml:space="preserve">, art. 3, 35, 1457 </w:t>
            </w:r>
            <w:r w:rsidRPr="00877DAC">
              <w:rPr>
                <w:iCs/>
                <w:color w:val="000000"/>
                <w:sz w:val="20"/>
              </w:rPr>
              <w:t>⸺</w:t>
            </w:r>
            <w:r w:rsidRPr="00877DAC">
              <w:rPr>
                <w:iCs/>
                <w:color w:val="000000"/>
                <w:sz w:val="20"/>
                <w:lang w:val="fr-CA"/>
              </w:rPr>
              <w:t xml:space="preserve"> </w:t>
            </w:r>
            <w:r w:rsidRPr="00877DAC">
              <w:rPr>
                <w:i/>
                <w:sz w:val="20"/>
                <w:lang w:val="fr-CA"/>
              </w:rPr>
              <w:t>Charte des droits et libertés de la personne</w:t>
            </w:r>
            <w:r w:rsidRPr="00877DAC">
              <w:rPr>
                <w:sz w:val="20"/>
                <w:lang w:val="fr-CA"/>
              </w:rPr>
              <w:t>, RLRQ c C</w:t>
            </w:r>
            <w:r w:rsidRPr="00877DAC">
              <w:rPr>
                <w:sz w:val="20"/>
                <w:lang w:val="fr-CA"/>
              </w:rPr>
              <w:noBreakHyphen/>
              <w:t>12, art. 4.</w:t>
            </w:r>
          </w:p>
        </w:tc>
      </w:tr>
      <w:tr w:rsidR="00347AF2" w:rsidRPr="00877DAC">
        <w:tc>
          <w:tcPr>
            <w:tcW w:w="5000" w:type="pct"/>
            <w:gridSpan w:val="4"/>
          </w:tcPr>
          <w:p w:rsidR="00347AF2" w:rsidRPr="00877DAC" w:rsidRDefault="00347AF2" w:rsidP="00347AF2">
            <w:pPr>
              <w:jc w:val="both"/>
              <w:rPr>
                <w:sz w:val="20"/>
                <w:lang w:val="fr-CA"/>
              </w:rPr>
            </w:pPr>
          </w:p>
        </w:tc>
      </w:tr>
      <w:tr w:rsidR="00347AF2" w:rsidRPr="00877DAC">
        <w:tc>
          <w:tcPr>
            <w:tcW w:w="5000" w:type="pct"/>
            <w:gridSpan w:val="4"/>
          </w:tcPr>
          <w:p w:rsidR="00347AF2" w:rsidRPr="00877DAC" w:rsidRDefault="00347AF2" w:rsidP="00347AF2">
            <w:pPr>
              <w:jc w:val="both"/>
              <w:rPr>
                <w:b/>
                <w:sz w:val="20"/>
                <w:lang w:val="fr-CA"/>
              </w:rPr>
            </w:pPr>
            <w:r w:rsidRPr="00877DAC">
              <w:rPr>
                <w:sz w:val="20"/>
                <w:lang w:val="fr-CA"/>
              </w:rPr>
              <w:t>Le demandeur, M. Alain Gravel est un journaliste salarié à l’emploi de la demanderesse, la Société Radio Canada (SRC), société d’État de la Couronne fédérale qui agit comme diffuseur public sur plusieurs plateformes telles que la télévision, la radio et l’Internet. M. Gravel est animateur de l’émission de télévision « Enquête », une émission d’affaires publique consacrée au journalisme d’enquête diffusé sur les ondes de la SRC de 2007 à 2015. Dans cadre de cette émission, M. Gravel a mené une enquête journalistique sur un terrain abritant un ancien orphelinat catholique appartenant à la Fondation Villa Notre</w:t>
            </w:r>
            <w:r w:rsidRPr="00877DAC">
              <w:rPr>
                <w:sz w:val="20"/>
                <w:lang w:val="fr-CA"/>
              </w:rPr>
              <w:noBreakHyphen/>
              <w:t>Dame</w:t>
            </w:r>
            <w:r w:rsidRPr="00877DAC">
              <w:rPr>
                <w:sz w:val="20"/>
                <w:lang w:val="fr-CA"/>
              </w:rPr>
              <w:noBreakHyphen/>
              <w:t>de</w:t>
            </w:r>
            <w:r w:rsidRPr="00877DAC">
              <w:rPr>
                <w:sz w:val="20"/>
                <w:lang w:val="fr-CA"/>
              </w:rPr>
              <w:noBreakHyphen/>
              <w:t>Grâce qui a été acquis en 2003 par l’intimé M. Lalli, un homme d’affaires, unique actionnaire d’une société spécialisée dans les réseaux de distribution souterrains. M. Lalli a fait l’acquisition de ce terrain par le biais de deux actes de vente pour des fins fiscales pour un moment total de 1 850 000$. La première parcelle de ce terrain a été revendue en 2003 pour la somme de 2 000 000$ et la seconde parcelle sera éventuellement revendue à un développeur immobilier pour la somme de 1 500 000$ en 2006. Ce terrain sera éventuellement revendu par le développeur en novembre 2007 pour la somme de 4 550 000$. L’enquête a fait l’objet d’un reportage intitulé « Terrain miné par la mafia » qui a été diffusé dans le cadre de l’émission Enquête le 7 mars 2013. Elle a par la suite été diffusée sur diverses plateformes de la SRC. Des suites de la diffusion de ce reportage, M. Lalli a intenté une action en diffamation contre les demandeurs. M. Lalli estime que ce reportage le lie faussement au crime organisé (la mafia), qu’il contient des inexactitudes quant à son implication dans les diverses transactions immobilières relatives au terrain et qu’il contrevient aux normes journalistiques professionnelles. La Cour supérieure a rejeté la demande de M. Lalli et la Cour d’appel a accueilli l’appel, a renversé le jugement de première instance et a condamné les demandeurs au paiement de 60 000$ à titre de dommage moral au bénéfice de M. Lalli.</w:t>
            </w:r>
          </w:p>
          <w:p w:rsidR="00347AF2" w:rsidRPr="00877DAC" w:rsidRDefault="00347AF2" w:rsidP="00347AF2">
            <w:pPr>
              <w:jc w:val="both"/>
              <w:rPr>
                <w:sz w:val="20"/>
                <w:lang w:val="fr-CA"/>
              </w:rPr>
            </w:pPr>
          </w:p>
        </w:tc>
      </w:tr>
      <w:tr w:rsidR="00347AF2" w:rsidRPr="00877DAC">
        <w:tc>
          <w:tcPr>
            <w:tcW w:w="2427" w:type="pct"/>
            <w:gridSpan w:val="2"/>
          </w:tcPr>
          <w:p w:rsidR="00347AF2" w:rsidRPr="00877DAC" w:rsidRDefault="00347AF2" w:rsidP="00347AF2">
            <w:pPr>
              <w:jc w:val="both"/>
              <w:rPr>
                <w:sz w:val="20"/>
                <w:lang w:val="fr-CA"/>
              </w:rPr>
            </w:pPr>
            <w:r w:rsidRPr="00877DAC">
              <w:rPr>
                <w:sz w:val="20"/>
                <w:lang w:val="fr-CA"/>
              </w:rPr>
              <w:t>Le 10 septembre 2018</w:t>
            </w:r>
          </w:p>
          <w:p w:rsidR="00347AF2" w:rsidRPr="00877DAC" w:rsidRDefault="00347AF2" w:rsidP="00347AF2">
            <w:pPr>
              <w:jc w:val="both"/>
              <w:rPr>
                <w:sz w:val="20"/>
                <w:lang w:val="fr-CA"/>
              </w:rPr>
            </w:pPr>
            <w:r w:rsidRPr="00877DAC">
              <w:rPr>
                <w:sz w:val="20"/>
                <w:lang w:val="fr-CA"/>
              </w:rPr>
              <w:t>Cour supérieure du Québec</w:t>
            </w:r>
          </w:p>
          <w:p w:rsidR="00347AF2" w:rsidRPr="00877DAC" w:rsidRDefault="00347AF2" w:rsidP="00347AF2">
            <w:pPr>
              <w:jc w:val="both"/>
              <w:rPr>
                <w:sz w:val="20"/>
              </w:rPr>
            </w:pPr>
            <w:r w:rsidRPr="00877DAC">
              <w:rPr>
                <w:sz w:val="20"/>
              </w:rPr>
              <w:t>(Le juge Granosik)</w:t>
            </w:r>
          </w:p>
          <w:p w:rsidR="00347AF2" w:rsidRPr="00877DAC" w:rsidRDefault="00877DAC" w:rsidP="00347AF2">
            <w:pPr>
              <w:jc w:val="both"/>
              <w:rPr>
                <w:sz w:val="20"/>
              </w:rPr>
            </w:pPr>
            <w:hyperlink r:id="rId30" w:history="1">
              <w:r w:rsidR="00347AF2" w:rsidRPr="00877DAC">
                <w:rPr>
                  <w:rStyle w:val="Hyperlink"/>
                  <w:sz w:val="20"/>
                </w:rPr>
                <w:t>2018 QCCS 3927</w:t>
              </w:r>
            </w:hyperlink>
          </w:p>
          <w:p w:rsidR="00347AF2" w:rsidRPr="00877DAC" w:rsidRDefault="00347AF2" w:rsidP="00347AF2">
            <w:pPr>
              <w:jc w:val="both"/>
              <w:rPr>
                <w:sz w:val="20"/>
              </w:rPr>
            </w:pPr>
          </w:p>
        </w:tc>
        <w:tc>
          <w:tcPr>
            <w:tcW w:w="243" w:type="pct"/>
          </w:tcPr>
          <w:p w:rsidR="00347AF2" w:rsidRPr="00877DAC" w:rsidRDefault="00347AF2" w:rsidP="00347AF2">
            <w:pPr>
              <w:jc w:val="both"/>
              <w:rPr>
                <w:sz w:val="20"/>
              </w:rPr>
            </w:pPr>
          </w:p>
        </w:tc>
        <w:tc>
          <w:tcPr>
            <w:tcW w:w="2330" w:type="pct"/>
          </w:tcPr>
          <w:p w:rsidR="00347AF2" w:rsidRPr="00877DAC" w:rsidRDefault="00347AF2" w:rsidP="00347AF2">
            <w:pPr>
              <w:jc w:val="both"/>
              <w:rPr>
                <w:sz w:val="20"/>
              </w:rPr>
            </w:pPr>
            <w:r w:rsidRPr="00877DAC">
              <w:rPr>
                <w:sz w:val="20"/>
              </w:rPr>
              <w:t>Demande rejetée.</w:t>
            </w:r>
          </w:p>
          <w:p w:rsidR="00347AF2" w:rsidRPr="00877DAC" w:rsidRDefault="00347AF2" w:rsidP="00347AF2">
            <w:pPr>
              <w:jc w:val="both"/>
              <w:rPr>
                <w:sz w:val="20"/>
              </w:rPr>
            </w:pPr>
          </w:p>
        </w:tc>
      </w:tr>
      <w:tr w:rsidR="00347AF2" w:rsidRPr="00877DAC">
        <w:tc>
          <w:tcPr>
            <w:tcW w:w="2427" w:type="pct"/>
            <w:gridSpan w:val="2"/>
          </w:tcPr>
          <w:p w:rsidR="00347AF2" w:rsidRPr="00877DAC" w:rsidRDefault="00347AF2" w:rsidP="00347AF2">
            <w:pPr>
              <w:jc w:val="both"/>
              <w:rPr>
                <w:sz w:val="20"/>
                <w:lang w:val="fr-CA"/>
              </w:rPr>
            </w:pPr>
            <w:r w:rsidRPr="00877DAC">
              <w:rPr>
                <w:sz w:val="20"/>
                <w:lang w:val="fr-CA"/>
              </w:rPr>
              <w:t>Le 21 octobre 2021</w:t>
            </w:r>
          </w:p>
          <w:p w:rsidR="00347AF2" w:rsidRPr="00877DAC" w:rsidRDefault="00347AF2" w:rsidP="00347AF2">
            <w:pPr>
              <w:jc w:val="both"/>
              <w:rPr>
                <w:sz w:val="20"/>
                <w:lang w:val="fr-CA"/>
              </w:rPr>
            </w:pPr>
            <w:r w:rsidRPr="00877DAC">
              <w:rPr>
                <w:sz w:val="20"/>
                <w:lang w:val="fr-CA"/>
              </w:rPr>
              <w:t>Cour d’appel du Québec (Montréal)</w:t>
            </w:r>
          </w:p>
          <w:p w:rsidR="00347AF2" w:rsidRPr="00877DAC" w:rsidRDefault="00347AF2" w:rsidP="00347AF2">
            <w:pPr>
              <w:jc w:val="both"/>
              <w:rPr>
                <w:sz w:val="20"/>
                <w:lang w:val="fr-CA"/>
              </w:rPr>
            </w:pPr>
            <w:r w:rsidRPr="00877DAC">
              <w:rPr>
                <w:sz w:val="20"/>
                <w:lang w:val="fr-CA"/>
              </w:rPr>
              <w:t>(Les juges Vauclair, Rancourt et Fournier)</w:t>
            </w:r>
          </w:p>
          <w:p w:rsidR="00347AF2" w:rsidRPr="00877DAC" w:rsidRDefault="00877DAC" w:rsidP="00347AF2">
            <w:pPr>
              <w:jc w:val="both"/>
              <w:rPr>
                <w:sz w:val="20"/>
              </w:rPr>
            </w:pPr>
            <w:hyperlink r:id="rId31" w:history="1">
              <w:r w:rsidR="00347AF2" w:rsidRPr="00877DAC">
                <w:rPr>
                  <w:rStyle w:val="Hyperlink"/>
                  <w:sz w:val="20"/>
                </w:rPr>
                <w:t>2021 QCCA 1549</w:t>
              </w:r>
            </w:hyperlink>
          </w:p>
          <w:p w:rsidR="00347AF2" w:rsidRPr="00877DAC" w:rsidRDefault="00347AF2" w:rsidP="00347AF2">
            <w:pPr>
              <w:jc w:val="both"/>
              <w:rPr>
                <w:sz w:val="20"/>
              </w:rPr>
            </w:pPr>
          </w:p>
        </w:tc>
        <w:tc>
          <w:tcPr>
            <w:tcW w:w="243" w:type="pct"/>
          </w:tcPr>
          <w:p w:rsidR="00347AF2" w:rsidRPr="00877DAC" w:rsidRDefault="00347AF2" w:rsidP="00347AF2">
            <w:pPr>
              <w:jc w:val="both"/>
              <w:rPr>
                <w:sz w:val="20"/>
              </w:rPr>
            </w:pPr>
          </w:p>
        </w:tc>
        <w:tc>
          <w:tcPr>
            <w:tcW w:w="2330" w:type="pct"/>
          </w:tcPr>
          <w:p w:rsidR="00347AF2" w:rsidRPr="00877DAC" w:rsidRDefault="00347AF2" w:rsidP="00347AF2">
            <w:pPr>
              <w:jc w:val="both"/>
              <w:rPr>
                <w:sz w:val="20"/>
              </w:rPr>
            </w:pPr>
            <w:r w:rsidRPr="00877DAC">
              <w:rPr>
                <w:sz w:val="20"/>
              </w:rPr>
              <w:t>Appel accueilli.</w:t>
            </w:r>
          </w:p>
          <w:p w:rsidR="00347AF2" w:rsidRPr="00877DAC" w:rsidRDefault="00347AF2" w:rsidP="00347AF2">
            <w:pPr>
              <w:jc w:val="both"/>
              <w:rPr>
                <w:sz w:val="20"/>
              </w:rPr>
            </w:pPr>
          </w:p>
        </w:tc>
      </w:tr>
      <w:tr w:rsidR="00347AF2" w:rsidRPr="00877DAC">
        <w:tc>
          <w:tcPr>
            <w:tcW w:w="2427" w:type="pct"/>
            <w:gridSpan w:val="2"/>
          </w:tcPr>
          <w:p w:rsidR="00347AF2" w:rsidRPr="00877DAC" w:rsidRDefault="00347AF2" w:rsidP="00347AF2">
            <w:pPr>
              <w:jc w:val="both"/>
              <w:rPr>
                <w:sz w:val="20"/>
                <w:lang w:val="fr-CA"/>
              </w:rPr>
            </w:pPr>
            <w:r w:rsidRPr="00877DAC">
              <w:rPr>
                <w:sz w:val="20"/>
                <w:lang w:val="fr-CA"/>
              </w:rPr>
              <w:t>Le 17 décembre 2021</w:t>
            </w:r>
          </w:p>
          <w:p w:rsidR="00347AF2" w:rsidRPr="00877DAC" w:rsidRDefault="00347AF2" w:rsidP="00347AF2">
            <w:pPr>
              <w:jc w:val="both"/>
              <w:rPr>
                <w:sz w:val="20"/>
                <w:lang w:val="fr-CA"/>
              </w:rPr>
            </w:pPr>
            <w:r w:rsidRPr="00877DAC">
              <w:rPr>
                <w:sz w:val="20"/>
                <w:lang w:val="fr-CA"/>
              </w:rPr>
              <w:t>Cour suprême du Canada</w:t>
            </w:r>
          </w:p>
        </w:tc>
        <w:tc>
          <w:tcPr>
            <w:tcW w:w="243" w:type="pct"/>
          </w:tcPr>
          <w:p w:rsidR="00347AF2" w:rsidRPr="00877DAC" w:rsidRDefault="00347AF2" w:rsidP="00347AF2">
            <w:pPr>
              <w:jc w:val="both"/>
              <w:rPr>
                <w:sz w:val="20"/>
                <w:lang w:val="fr-CA"/>
              </w:rPr>
            </w:pPr>
          </w:p>
        </w:tc>
        <w:tc>
          <w:tcPr>
            <w:tcW w:w="2330" w:type="pct"/>
          </w:tcPr>
          <w:p w:rsidR="00347AF2" w:rsidRPr="00877DAC" w:rsidRDefault="00347AF2" w:rsidP="00347AF2">
            <w:pPr>
              <w:jc w:val="both"/>
              <w:rPr>
                <w:sz w:val="20"/>
              </w:rPr>
            </w:pPr>
            <w:r w:rsidRPr="00877DAC">
              <w:rPr>
                <w:sz w:val="20"/>
              </w:rPr>
              <w:t>Demande d'autorisation d'appel déposée</w:t>
            </w:r>
          </w:p>
          <w:p w:rsidR="00347AF2" w:rsidRPr="00877DAC" w:rsidRDefault="00347AF2" w:rsidP="00347AF2">
            <w:pPr>
              <w:jc w:val="both"/>
              <w:rPr>
                <w:sz w:val="20"/>
              </w:rPr>
            </w:pPr>
          </w:p>
        </w:tc>
      </w:tr>
    </w:tbl>
    <w:p w:rsidR="00347AF2" w:rsidRPr="00877DAC" w:rsidRDefault="00347AF2" w:rsidP="00347AF2">
      <w:pPr>
        <w:jc w:val="both"/>
        <w:rPr>
          <w:sz w:val="20"/>
        </w:rPr>
      </w:pPr>
    </w:p>
    <w:p w:rsidR="00347AF2" w:rsidRPr="00877DAC" w:rsidRDefault="00877DAC" w:rsidP="00347AF2">
      <w:pPr>
        <w:widowControl w:val="0"/>
        <w:jc w:val="both"/>
        <w:rPr>
          <w:sz w:val="20"/>
          <w:lang w:val="fr-CA"/>
        </w:rPr>
      </w:pPr>
      <w:r w:rsidRPr="00877DAC">
        <w:rPr>
          <w:sz w:val="20"/>
        </w:rPr>
        <w:pict>
          <v:rect id="_x0000_i1036" style="width:2in;height:1pt" o:hrpct="0" o:hralign="center" o:hrstd="t" o:hrnoshade="t" o:hr="t" fillcolor="black [3213]" stroked="f"/>
        </w:pict>
      </w:r>
    </w:p>
    <w:p w:rsidR="00347AF2" w:rsidRPr="00877DAC" w:rsidRDefault="00347AF2" w:rsidP="00347A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AF2" w:rsidRPr="00877DAC" w:rsidTr="00E95A6A">
        <w:tc>
          <w:tcPr>
            <w:tcW w:w="543" w:type="pct"/>
          </w:tcPr>
          <w:p w:rsidR="00347AF2" w:rsidRPr="00877DAC" w:rsidRDefault="00347AF2" w:rsidP="00347AF2">
            <w:pPr>
              <w:jc w:val="both"/>
              <w:rPr>
                <w:sz w:val="20"/>
                <w:lang w:val="en-CA"/>
              </w:rPr>
            </w:pPr>
            <w:r w:rsidRPr="00877DAC">
              <w:rPr>
                <w:rStyle w:val="SCCFileNumberChar"/>
                <w:sz w:val="20"/>
                <w:szCs w:val="20"/>
              </w:rPr>
              <w:t>40059</w:t>
            </w:r>
          </w:p>
        </w:tc>
        <w:tc>
          <w:tcPr>
            <w:tcW w:w="4457" w:type="pct"/>
            <w:gridSpan w:val="3"/>
          </w:tcPr>
          <w:p w:rsidR="00347AF2" w:rsidRPr="00877DAC" w:rsidRDefault="00347AF2" w:rsidP="00347AF2">
            <w:pPr>
              <w:pStyle w:val="SCCLsocParty"/>
              <w:jc w:val="both"/>
              <w:rPr>
                <w:b/>
                <w:sz w:val="20"/>
                <w:szCs w:val="20"/>
                <w:lang w:val="en-CA"/>
              </w:rPr>
            </w:pPr>
            <w:r w:rsidRPr="00877DAC">
              <w:rPr>
                <w:b/>
                <w:sz w:val="20"/>
                <w:szCs w:val="20"/>
                <w:lang w:val="en-CA"/>
              </w:rPr>
              <w:t>Ugo Fredette v. Her Majesty the Queen</w:t>
            </w:r>
          </w:p>
          <w:p w:rsidR="00347AF2" w:rsidRPr="00877DAC" w:rsidRDefault="00347AF2" w:rsidP="00347AF2">
            <w:pPr>
              <w:jc w:val="both"/>
              <w:rPr>
                <w:sz w:val="20"/>
                <w:lang w:val="en-CA"/>
              </w:rPr>
            </w:pPr>
            <w:r w:rsidRPr="00877DAC">
              <w:rPr>
                <w:sz w:val="20"/>
                <w:lang w:val="en-CA"/>
              </w:rPr>
              <w:t>(Que.) (Criminal) (By Leave)</w:t>
            </w:r>
          </w:p>
        </w:tc>
      </w:tr>
      <w:tr w:rsidR="00347AF2" w:rsidRPr="00877DAC" w:rsidTr="00E95A6A">
        <w:tc>
          <w:tcPr>
            <w:tcW w:w="5000" w:type="pct"/>
            <w:gridSpan w:val="4"/>
          </w:tcPr>
          <w:p w:rsidR="00347AF2" w:rsidRPr="00877DAC" w:rsidRDefault="00347AF2" w:rsidP="00347AF2">
            <w:pPr>
              <w:pStyle w:val="SCCBanSummary"/>
              <w:rPr>
                <w:sz w:val="20"/>
                <w:szCs w:val="20"/>
              </w:rPr>
            </w:pPr>
            <w:r w:rsidRPr="00877DAC">
              <w:rPr>
                <w:sz w:val="20"/>
                <w:szCs w:val="20"/>
              </w:rPr>
              <w:t>(Publication ban in case)</w:t>
            </w:r>
          </w:p>
          <w:p w:rsidR="00347AF2" w:rsidRPr="00877DAC" w:rsidRDefault="00347AF2" w:rsidP="00347AF2">
            <w:pPr>
              <w:jc w:val="both"/>
              <w:rPr>
                <w:sz w:val="20"/>
                <w:lang w:val="en-CA"/>
              </w:rPr>
            </w:pPr>
          </w:p>
          <w:p w:rsidR="00347AF2" w:rsidRPr="00877DAC" w:rsidRDefault="00347AF2" w:rsidP="00347AF2">
            <w:pPr>
              <w:jc w:val="both"/>
              <w:rPr>
                <w:sz w:val="20"/>
                <w:lang w:val="en-CA"/>
              </w:rPr>
            </w:pPr>
            <w:proofErr w:type="gramStart"/>
            <w:r w:rsidRPr="00877DAC">
              <w:rPr>
                <w:sz w:val="20"/>
                <w:lang w:val="en-CA"/>
              </w:rPr>
              <w:t>Criminal law — Charge to jury — Unanimity — First degree murder — Whether Quebec Court of Appeal erred in law in finding that trial judge had properly instructed jurors by telling them that they had to be unanimous about verdict but that they did not have to be unanimous about whether, in case of first victim, predicate offence for first degree murder was forcible confinement or criminal harassment, or about whether, in case of second victim, murder was first degree murder because it was planned or because of commission of predicate offence of forcible confinement.</w:t>
            </w:r>
            <w:proofErr w:type="gramEnd"/>
          </w:p>
        </w:tc>
      </w:tr>
      <w:tr w:rsidR="00347AF2" w:rsidRPr="00877DAC" w:rsidTr="00E95A6A">
        <w:tc>
          <w:tcPr>
            <w:tcW w:w="5000" w:type="pct"/>
            <w:gridSpan w:val="4"/>
          </w:tcPr>
          <w:p w:rsidR="00347AF2" w:rsidRPr="00877DAC" w:rsidRDefault="00347AF2" w:rsidP="00347AF2">
            <w:pPr>
              <w:jc w:val="both"/>
              <w:rPr>
                <w:sz w:val="20"/>
                <w:lang w:val="en-CA"/>
              </w:rPr>
            </w:pPr>
          </w:p>
        </w:tc>
      </w:tr>
      <w:tr w:rsidR="00347AF2" w:rsidRPr="00877DAC" w:rsidTr="00E95A6A">
        <w:tc>
          <w:tcPr>
            <w:tcW w:w="5000" w:type="pct"/>
            <w:gridSpan w:val="4"/>
          </w:tcPr>
          <w:p w:rsidR="00347AF2" w:rsidRPr="00877DAC" w:rsidRDefault="00347AF2" w:rsidP="00347AF2">
            <w:pPr>
              <w:jc w:val="both"/>
              <w:rPr>
                <w:sz w:val="20"/>
                <w:lang w:val="en-CA"/>
              </w:rPr>
            </w:pPr>
            <w:r w:rsidRPr="00877DAC">
              <w:rPr>
                <w:sz w:val="20"/>
                <w:lang w:val="en-CA"/>
              </w:rPr>
              <w:t xml:space="preserve">Following a trial presided over by Lachance J. of the Superior </w:t>
            </w:r>
            <w:proofErr w:type="gramStart"/>
            <w:r w:rsidRPr="00877DAC">
              <w:rPr>
                <w:sz w:val="20"/>
                <w:lang w:val="en-CA"/>
              </w:rPr>
              <w:t>Court,</w:t>
            </w:r>
            <w:proofErr w:type="gramEnd"/>
            <w:r w:rsidRPr="00877DAC">
              <w:rPr>
                <w:sz w:val="20"/>
                <w:lang w:val="en-CA"/>
              </w:rPr>
              <w:t xml:space="preserve"> a jury convicted Mr. Fredette of two counts of first degree murder. </w:t>
            </w:r>
            <w:proofErr w:type="gramStart"/>
            <w:r w:rsidRPr="00877DAC">
              <w:rPr>
                <w:sz w:val="20"/>
                <w:lang w:val="en-CA"/>
              </w:rPr>
              <w:t>The trial judge instructed the jurors that they had to be unanimous about the verdict in order to convict the accused but that they did not have to be unanimous about which offence was the predicate offence for the first victim’s murder or, in the case of the second victim, about whether the murder was first degree murder because it was planned or because of the commission of the predicate offence of forcible confinement.</w:t>
            </w:r>
            <w:proofErr w:type="gramEnd"/>
            <w:r w:rsidRPr="00877DAC">
              <w:rPr>
                <w:sz w:val="20"/>
                <w:lang w:val="en-CA"/>
              </w:rPr>
              <w:t xml:space="preserve"> The Court of Appeal dismissed the appeal, finding that the principles in </w:t>
            </w:r>
            <w:r w:rsidRPr="00877DAC">
              <w:rPr>
                <w:i/>
                <w:sz w:val="20"/>
                <w:lang w:val="en-CA"/>
              </w:rPr>
              <w:t>R. v. Thatcher</w:t>
            </w:r>
            <w:r w:rsidRPr="00877DAC">
              <w:rPr>
                <w:sz w:val="20"/>
                <w:lang w:val="en-CA"/>
              </w:rPr>
              <w:t>, [1987] 1 S.C.R. 652, were capable of a formulation that extended beyond questions of participation and that a jury need not be unanimous with respect to alternative legal routes to a guilty verdict.</w:t>
            </w:r>
          </w:p>
          <w:p w:rsidR="00347AF2" w:rsidRPr="00877DAC" w:rsidRDefault="00347AF2" w:rsidP="00347AF2">
            <w:pPr>
              <w:jc w:val="both"/>
              <w:rPr>
                <w:sz w:val="20"/>
                <w:lang w:val="en-CA"/>
              </w:rPr>
            </w:pPr>
          </w:p>
        </w:tc>
      </w:tr>
      <w:tr w:rsidR="00347AF2" w:rsidRPr="00877DAC" w:rsidTr="00E95A6A">
        <w:tc>
          <w:tcPr>
            <w:tcW w:w="2427" w:type="pct"/>
            <w:gridSpan w:val="2"/>
          </w:tcPr>
          <w:p w:rsidR="00347AF2" w:rsidRPr="00877DAC" w:rsidRDefault="00347AF2" w:rsidP="00347AF2">
            <w:pPr>
              <w:jc w:val="both"/>
              <w:rPr>
                <w:sz w:val="20"/>
                <w:lang w:val="en-CA"/>
              </w:rPr>
            </w:pPr>
            <w:r w:rsidRPr="00877DAC">
              <w:rPr>
                <w:sz w:val="20"/>
                <w:lang w:val="en-CA"/>
              </w:rPr>
              <w:t>October 19, 2019</w:t>
            </w:r>
          </w:p>
          <w:p w:rsidR="00347AF2" w:rsidRPr="00877DAC" w:rsidRDefault="00347AF2" w:rsidP="00347AF2">
            <w:pPr>
              <w:jc w:val="both"/>
              <w:rPr>
                <w:sz w:val="20"/>
                <w:lang w:val="en-CA"/>
              </w:rPr>
            </w:pPr>
            <w:r w:rsidRPr="00877DAC">
              <w:rPr>
                <w:sz w:val="20"/>
                <w:lang w:val="en-CA"/>
              </w:rPr>
              <w:t>Quebec Superior Court</w:t>
            </w:r>
          </w:p>
          <w:p w:rsidR="00347AF2" w:rsidRPr="00877DAC" w:rsidRDefault="00347AF2" w:rsidP="00347AF2">
            <w:pPr>
              <w:jc w:val="both"/>
              <w:rPr>
                <w:sz w:val="20"/>
                <w:lang w:val="en-CA"/>
              </w:rPr>
            </w:pPr>
            <w:r w:rsidRPr="00877DAC">
              <w:rPr>
                <w:sz w:val="20"/>
                <w:lang w:val="en-CA"/>
              </w:rPr>
              <w:t>(Lachance J.)</w:t>
            </w:r>
          </w:p>
          <w:p w:rsidR="00347AF2" w:rsidRPr="00877DAC" w:rsidRDefault="00347AF2" w:rsidP="00347AF2">
            <w:pPr>
              <w:jc w:val="both"/>
              <w:rPr>
                <w:sz w:val="20"/>
                <w:lang w:val="en-CA"/>
              </w:rPr>
            </w:pPr>
            <w:r w:rsidRPr="00877DAC">
              <w:rPr>
                <w:sz w:val="20"/>
                <w:lang w:val="en-CA"/>
              </w:rPr>
              <w:t>700</w:t>
            </w:r>
            <w:r w:rsidRPr="00877DAC">
              <w:rPr>
                <w:sz w:val="20"/>
                <w:lang w:val="en-CA"/>
              </w:rPr>
              <w:noBreakHyphen/>
              <w:t>01</w:t>
            </w:r>
            <w:r w:rsidRPr="00877DAC">
              <w:rPr>
                <w:sz w:val="20"/>
                <w:lang w:val="en-CA"/>
              </w:rPr>
              <w:noBreakHyphen/>
              <w:t>160794</w:t>
            </w:r>
            <w:r w:rsidRPr="00877DAC">
              <w:rPr>
                <w:sz w:val="20"/>
                <w:lang w:val="en-CA"/>
              </w:rPr>
              <w:noBreakHyphen/>
              <w:t>171</w:t>
            </w:r>
          </w:p>
          <w:p w:rsidR="00347AF2" w:rsidRPr="00877DAC" w:rsidRDefault="00347AF2" w:rsidP="00347AF2">
            <w:pPr>
              <w:jc w:val="both"/>
              <w:rPr>
                <w:sz w:val="20"/>
                <w:lang w:val="en-CA"/>
              </w:rPr>
            </w:pPr>
          </w:p>
        </w:tc>
        <w:tc>
          <w:tcPr>
            <w:tcW w:w="243" w:type="pct"/>
          </w:tcPr>
          <w:p w:rsidR="00347AF2" w:rsidRPr="00877DAC" w:rsidRDefault="00347AF2" w:rsidP="00347AF2">
            <w:pPr>
              <w:jc w:val="both"/>
              <w:rPr>
                <w:sz w:val="20"/>
                <w:lang w:val="en-CA"/>
              </w:rPr>
            </w:pPr>
          </w:p>
        </w:tc>
        <w:tc>
          <w:tcPr>
            <w:tcW w:w="2330" w:type="pct"/>
          </w:tcPr>
          <w:p w:rsidR="00347AF2" w:rsidRPr="00877DAC" w:rsidRDefault="00347AF2" w:rsidP="00347AF2">
            <w:pPr>
              <w:jc w:val="both"/>
              <w:rPr>
                <w:sz w:val="20"/>
                <w:lang w:val="en-CA"/>
              </w:rPr>
            </w:pPr>
            <w:r w:rsidRPr="00877DAC">
              <w:rPr>
                <w:sz w:val="20"/>
                <w:lang w:val="en-CA"/>
              </w:rPr>
              <w:t>Guilty verdicts returned by jury on two counts of first degree murder</w:t>
            </w:r>
          </w:p>
          <w:p w:rsidR="00347AF2" w:rsidRPr="00877DAC" w:rsidRDefault="00347AF2" w:rsidP="00347AF2">
            <w:pPr>
              <w:jc w:val="both"/>
              <w:rPr>
                <w:sz w:val="20"/>
                <w:lang w:val="en-CA"/>
              </w:rPr>
            </w:pPr>
          </w:p>
        </w:tc>
      </w:tr>
      <w:tr w:rsidR="00347AF2" w:rsidRPr="00877DAC" w:rsidTr="00E95A6A">
        <w:tc>
          <w:tcPr>
            <w:tcW w:w="2427" w:type="pct"/>
            <w:gridSpan w:val="2"/>
          </w:tcPr>
          <w:p w:rsidR="00347AF2" w:rsidRPr="00877DAC" w:rsidRDefault="00347AF2" w:rsidP="00347AF2">
            <w:pPr>
              <w:jc w:val="both"/>
              <w:rPr>
                <w:sz w:val="20"/>
                <w:lang w:val="en-CA"/>
              </w:rPr>
            </w:pPr>
            <w:r w:rsidRPr="00877DAC">
              <w:rPr>
                <w:sz w:val="20"/>
                <w:lang w:val="en-CA"/>
              </w:rPr>
              <w:t>December 10, 2021</w:t>
            </w:r>
          </w:p>
          <w:p w:rsidR="00347AF2" w:rsidRPr="00877DAC" w:rsidRDefault="00347AF2" w:rsidP="00347AF2">
            <w:pPr>
              <w:jc w:val="both"/>
              <w:rPr>
                <w:sz w:val="20"/>
                <w:lang w:val="en-CA"/>
              </w:rPr>
            </w:pPr>
            <w:r w:rsidRPr="00877DAC">
              <w:rPr>
                <w:sz w:val="20"/>
                <w:lang w:val="en-CA"/>
              </w:rPr>
              <w:t>Quebec Court of Appeal (Montréal)</w:t>
            </w:r>
          </w:p>
          <w:p w:rsidR="00347AF2" w:rsidRPr="00877DAC" w:rsidRDefault="00347AF2" w:rsidP="00347AF2">
            <w:pPr>
              <w:jc w:val="both"/>
              <w:rPr>
                <w:sz w:val="20"/>
                <w:lang w:val="en-CA"/>
              </w:rPr>
            </w:pPr>
            <w:r w:rsidRPr="00877DAC">
              <w:rPr>
                <w:sz w:val="20"/>
                <w:lang w:val="en-CA"/>
              </w:rPr>
              <w:t>(Vauclair, Healy and Hamilton JJ.A.)</w:t>
            </w:r>
          </w:p>
          <w:p w:rsidR="00347AF2" w:rsidRPr="00877DAC" w:rsidRDefault="00877DAC" w:rsidP="00347AF2">
            <w:pPr>
              <w:jc w:val="both"/>
              <w:rPr>
                <w:sz w:val="20"/>
                <w:lang w:val="en-CA"/>
              </w:rPr>
            </w:pPr>
            <w:hyperlink r:id="rId32" w:history="1">
              <w:r w:rsidR="00347AF2" w:rsidRPr="00877DAC">
                <w:rPr>
                  <w:rStyle w:val="Hyperlink"/>
                  <w:sz w:val="20"/>
                  <w:lang w:val="en-CA"/>
                </w:rPr>
                <w:t>2021 QCCA 1844</w:t>
              </w:r>
            </w:hyperlink>
            <w:r w:rsidR="00347AF2" w:rsidRPr="00877DAC">
              <w:rPr>
                <w:sz w:val="20"/>
                <w:lang w:val="en-CA"/>
              </w:rPr>
              <w:t xml:space="preserve"> (500</w:t>
            </w:r>
            <w:r w:rsidR="00347AF2" w:rsidRPr="00877DAC">
              <w:rPr>
                <w:sz w:val="20"/>
                <w:lang w:val="en-CA"/>
              </w:rPr>
              <w:noBreakHyphen/>
              <w:t>10</w:t>
            </w:r>
            <w:r w:rsidR="00347AF2" w:rsidRPr="00877DAC">
              <w:rPr>
                <w:sz w:val="20"/>
                <w:lang w:val="en-CA"/>
              </w:rPr>
              <w:noBreakHyphen/>
              <w:t>007211</w:t>
            </w:r>
            <w:r w:rsidR="00347AF2" w:rsidRPr="00877DAC">
              <w:rPr>
                <w:sz w:val="20"/>
                <w:lang w:val="en-CA"/>
              </w:rPr>
              <w:noBreakHyphen/>
              <w:t>194)</w:t>
            </w:r>
          </w:p>
          <w:p w:rsidR="00347AF2" w:rsidRPr="00877DAC" w:rsidRDefault="00347AF2" w:rsidP="00347AF2">
            <w:pPr>
              <w:jc w:val="both"/>
              <w:rPr>
                <w:sz w:val="20"/>
                <w:lang w:val="en-CA"/>
              </w:rPr>
            </w:pPr>
          </w:p>
        </w:tc>
        <w:tc>
          <w:tcPr>
            <w:tcW w:w="243" w:type="pct"/>
          </w:tcPr>
          <w:p w:rsidR="00347AF2" w:rsidRPr="00877DAC" w:rsidRDefault="00347AF2" w:rsidP="00347AF2">
            <w:pPr>
              <w:jc w:val="both"/>
              <w:rPr>
                <w:sz w:val="20"/>
                <w:lang w:val="en-CA"/>
              </w:rPr>
            </w:pPr>
          </w:p>
        </w:tc>
        <w:tc>
          <w:tcPr>
            <w:tcW w:w="2330" w:type="pct"/>
          </w:tcPr>
          <w:p w:rsidR="00347AF2" w:rsidRPr="00877DAC" w:rsidRDefault="00347AF2" w:rsidP="00347AF2">
            <w:pPr>
              <w:jc w:val="both"/>
              <w:rPr>
                <w:sz w:val="20"/>
                <w:lang w:val="en-CA"/>
              </w:rPr>
            </w:pPr>
            <w:r w:rsidRPr="00877DAC">
              <w:rPr>
                <w:sz w:val="20"/>
                <w:lang w:val="en-CA"/>
              </w:rPr>
              <w:t>Appeal dismissed</w:t>
            </w:r>
          </w:p>
          <w:p w:rsidR="00347AF2" w:rsidRPr="00877DAC" w:rsidRDefault="00347AF2" w:rsidP="00347AF2">
            <w:pPr>
              <w:jc w:val="both"/>
              <w:rPr>
                <w:sz w:val="20"/>
                <w:lang w:val="en-CA"/>
              </w:rPr>
            </w:pPr>
          </w:p>
        </w:tc>
      </w:tr>
      <w:tr w:rsidR="00347AF2" w:rsidRPr="00877DAC" w:rsidTr="00E95A6A">
        <w:tc>
          <w:tcPr>
            <w:tcW w:w="2427" w:type="pct"/>
            <w:gridSpan w:val="2"/>
          </w:tcPr>
          <w:p w:rsidR="00347AF2" w:rsidRPr="00877DAC" w:rsidRDefault="00347AF2" w:rsidP="00347AF2">
            <w:pPr>
              <w:jc w:val="both"/>
              <w:rPr>
                <w:sz w:val="20"/>
                <w:lang w:val="en-CA"/>
              </w:rPr>
            </w:pPr>
            <w:r w:rsidRPr="00877DAC">
              <w:rPr>
                <w:sz w:val="20"/>
                <w:lang w:val="en-CA"/>
              </w:rPr>
              <w:t>February 8, 2022</w:t>
            </w:r>
          </w:p>
          <w:p w:rsidR="00347AF2" w:rsidRPr="00877DAC" w:rsidRDefault="00347AF2" w:rsidP="00347AF2">
            <w:pPr>
              <w:jc w:val="both"/>
              <w:rPr>
                <w:sz w:val="20"/>
                <w:lang w:val="en-CA"/>
              </w:rPr>
            </w:pPr>
            <w:r w:rsidRPr="00877DAC">
              <w:rPr>
                <w:sz w:val="20"/>
                <w:lang w:val="en-CA"/>
              </w:rPr>
              <w:t>Supreme Court of Canada</w:t>
            </w:r>
          </w:p>
        </w:tc>
        <w:tc>
          <w:tcPr>
            <w:tcW w:w="243" w:type="pct"/>
          </w:tcPr>
          <w:p w:rsidR="00347AF2" w:rsidRPr="00877DAC" w:rsidRDefault="00347AF2" w:rsidP="00347AF2">
            <w:pPr>
              <w:jc w:val="both"/>
              <w:rPr>
                <w:sz w:val="20"/>
                <w:lang w:val="en-CA"/>
              </w:rPr>
            </w:pPr>
          </w:p>
        </w:tc>
        <w:tc>
          <w:tcPr>
            <w:tcW w:w="2330" w:type="pct"/>
          </w:tcPr>
          <w:p w:rsidR="00347AF2" w:rsidRPr="00877DAC" w:rsidRDefault="00347AF2" w:rsidP="00347AF2">
            <w:pPr>
              <w:jc w:val="both"/>
              <w:rPr>
                <w:sz w:val="20"/>
                <w:lang w:val="en-CA"/>
              </w:rPr>
            </w:pPr>
            <w:r w:rsidRPr="00877DAC">
              <w:rPr>
                <w:sz w:val="20"/>
                <w:lang w:val="en-CA"/>
              </w:rPr>
              <w:t>Application for leave to appeal filed</w:t>
            </w:r>
          </w:p>
          <w:p w:rsidR="00347AF2" w:rsidRPr="00877DAC" w:rsidRDefault="00347AF2" w:rsidP="00347AF2">
            <w:pPr>
              <w:jc w:val="both"/>
              <w:rPr>
                <w:sz w:val="20"/>
                <w:lang w:val="en-CA"/>
              </w:rPr>
            </w:pPr>
          </w:p>
        </w:tc>
      </w:tr>
    </w:tbl>
    <w:p w:rsidR="00347AF2" w:rsidRPr="00877DAC" w:rsidRDefault="00347AF2" w:rsidP="00347AF2">
      <w:pPr>
        <w:jc w:val="both"/>
        <w:rPr>
          <w:sz w:val="20"/>
          <w:lang w:val="en-CA"/>
        </w:rPr>
      </w:pPr>
    </w:p>
    <w:p w:rsidR="00347AF2" w:rsidRPr="00877DAC" w:rsidRDefault="00877DAC" w:rsidP="00347AF2">
      <w:pPr>
        <w:jc w:val="both"/>
        <w:rPr>
          <w:sz w:val="20"/>
          <w:lang w:val="en-CA"/>
        </w:rPr>
      </w:pPr>
      <w:r w:rsidRPr="00877DAC">
        <w:rPr>
          <w:sz w:val="20"/>
        </w:rPr>
        <w:pict>
          <v:rect id="_x0000_i1037" style="width:2in;height:1pt" o:hrpct="0" o:hralign="center" o:hrstd="t" o:hrnoshade="t" o:hr="t" fillcolor="black [3213]" stroked="f"/>
        </w:pict>
      </w:r>
    </w:p>
    <w:p w:rsidR="00347AF2" w:rsidRPr="00877DAC" w:rsidRDefault="00347AF2" w:rsidP="00347AF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AF2" w:rsidRPr="00877DAC" w:rsidTr="00E95A6A">
        <w:tc>
          <w:tcPr>
            <w:tcW w:w="543" w:type="pct"/>
          </w:tcPr>
          <w:p w:rsidR="00347AF2" w:rsidRPr="00877DAC" w:rsidRDefault="00347AF2" w:rsidP="00347AF2">
            <w:pPr>
              <w:jc w:val="both"/>
              <w:rPr>
                <w:sz w:val="20"/>
              </w:rPr>
            </w:pPr>
            <w:r w:rsidRPr="00877DAC">
              <w:rPr>
                <w:rStyle w:val="SCCFileNumberChar"/>
                <w:sz w:val="20"/>
                <w:szCs w:val="20"/>
              </w:rPr>
              <w:t>40059</w:t>
            </w:r>
          </w:p>
        </w:tc>
        <w:tc>
          <w:tcPr>
            <w:tcW w:w="4457" w:type="pct"/>
            <w:gridSpan w:val="3"/>
          </w:tcPr>
          <w:p w:rsidR="00347AF2" w:rsidRPr="00877DAC" w:rsidRDefault="00347AF2" w:rsidP="00347AF2">
            <w:pPr>
              <w:pStyle w:val="SCCLsocParty"/>
              <w:jc w:val="both"/>
              <w:rPr>
                <w:b/>
                <w:sz w:val="20"/>
                <w:szCs w:val="20"/>
              </w:rPr>
            </w:pPr>
            <w:r w:rsidRPr="00877DAC">
              <w:rPr>
                <w:b/>
                <w:sz w:val="20"/>
                <w:szCs w:val="20"/>
              </w:rPr>
              <w:t>Ugo Fredette c. Sa Majesté la Reine</w:t>
            </w:r>
          </w:p>
          <w:p w:rsidR="00347AF2" w:rsidRPr="00877DAC" w:rsidRDefault="00347AF2" w:rsidP="00347AF2">
            <w:pPr>
              <w:jc w:val="both"/>
              <w:rPr>
                <w:sz w:val="20"/>
              </w:rPr>
            </w:pPr>
            <w:r w:rsidRPr="00877DAC">
              <w:rPr>
                <w:sz w:val="20"/>
              </w:rPr>
              <w:t>(Qc) (Criminelle) (Autorisation)</w:t>
            </w:r>
          </w:p>
        </w:tc>
      </w:tr>
      <w:tr w:rsidR="00347AF2" w:rsidRPr="00877DAC" w:rsidTr="00E95A6A">
        <w:tc>
          <w:tcPr>
            <w:tcW w:w="5000" w:type="pct"/>
            <w:gridSpan w:val="4"/>
          </w:tcPr>
          <w:p w:rsidR="00347AF2" w:rsidRPr="00877DAC" w:rsidRDefault="00347AF2" w:rsidP="00347AF2">
            <w:pPr>
              <w:pStyle w:val="SCCBanSummary"/>
              <w:rPr>
                <w:sz w:val="20"/>
                <w:szCs w:val="20"/>
                <w:lang w:val="fr-CA"/>
              </w:rPr>
            </w:pPr>
            <w:r w:rsidRPr="00877DAC">
              <w:rPr>
                <w:sz w:val="20"/>
                <w:szCs w:val="20"/>
                <w:lang w:val="fr-CA"/>
              </w:rPr>
              <w:t>(Ordonnance de non</w:t>
            </w:r>
            <w:r w:rsidRPr="00877DAC">
              <w:rPr>
                <w:sz w:val="20"/>
                <w:szCs w:val="20"/>
                <w:lang w:val="fr-CA"/>
              </w:rPr>
              <w:noBreakHyphen/>
              <w:t>publication dans le dossier)</w:t>
            </w:r>
          </w:p>
          <w:p w:rsidR="00347AF2" w:rsidRPr="00877DAC" w:rsidRDefault="00347AF2" w:rsidP="00347AF2">
            <w:pPr>
              <w:jc w:val="both"/>
              <w:rPr>
                <w:sz w:val="20"/>
                <w:lang w:val="fr-CA"/>
              </w:rPr>
            </w:pPr>
          </w:p>
          <w:p w:rsidR="00347AF2" w:rsidRPr="00877DAC" w:rsidRDefault="00347AF2" w:rsidP="00347AF2">
            <w:pPr>
              <w:jc w:val="both"/>
              <w:rPr>
                <w:sz w:val="20"/>
                <w:lang w:val="fr-CA"/>
              </w:rPr>
            </w:pPr>
            <w:r w:rsidRPr="00877DAC">
              <w:rPr>
                <w:sz w:val="20"/>
                <w:lang w:val="fr-CA"/>
              </w:rPr>
              <w:t>Droit criminel — Exposé au jury — Unanimité — Meurtre au premier degré — La Cour d’appel du Québec a</w:t>
            </w:r>
            <w:r w:rsidRPr="00877DAC">
              <w:rPr>
                <w:sz w:val="20"/>
                <w:lang w:val="fr-CA"/>
              </w:rPr>
              <w:noBreakHyphen/>
              <w:t>t</w:t>
            </w:r>
            <w:r w:rsidRPr="00877DAC">
              <w:rPr>
                <w:sz w:val="20"/>
                <w:lang w:val="fr-CA"/>
              </w:rPr>
              <w:noBreakHyphen/>
              <w:t>elle erré en droit en jugeant conformes les directives de la juge de première instance qui mentionnaient aux jurés qu’ils devaient être unanimes sur le verdict, mais n’avaient pas à être unanimes à savoir s’il s’agissait d’un meurtre au premier degré via la présence concomitante de séquestration ou de harcèlement criminel concernant la première victime, et s’il s’agissait d’un meurtre au premier degré via la préméditation ou la présence concomitante de séquestration concernant la seconde victime?</w:t>
            </w:r>
          </w:p>
        </w:tc>
      </w:tr>
      <w:tr w:rsidR="00347AF2" w:rsidRPr="00877DAC" w:rsidTr="00E95A6A">
        <w:tc>
          <w:tcPr>
            <w:tcW w:w="5000" w:type="pct"/>
            <w:gridSpan w:val="4"/>
          </w:tcPr>
          <w:p w:rsidR="00347AF2" w:rsidRPr="00877DAC" w:rsidRDefault="00347AF2" w:rsidP="00347AF2">
            <w:pPr>
              <w:jc w:val="both"/>
              <w:rPr>
                <w:sz w:val="20"/>
                <w:lang w:val="fr-CA"/>
              </w:rPr>
            </w:pPr>
          </w:p>
        </w:tc>
      </w:tr>
      <w:tr w:rsidR="00347AF2" w:rsidRPr="00877DAC" w:rsidTr="00E95A6A">
        <w:tc>
          <w:tcPr>
            <w:tcW w:w="5000" w:type="pct"/>
            <w:gridSpan w:val="4"/>
          </w:tcPr>
          <w:p w:rsidR="00347AF2" w:rsidRPr="00877DAC" w:rsidRDefault="00347AF2" w:rsidP="00347AF2">
            <w:pPr>
              <w:jc w:val="both"/>
              <w:rPr>
                <w:sz w:val="20"/>
                <w:lang w:val="fr-CA"/>
              </w:rPr>
            </w:pPr>
            <w:r w:rsidRPr="00877DAC">
              <w:rPr>
                <w:sz w:val="20"/>
                <w:lang w:val="fr-CA"/>
              </w:rPr>
              <w:t>Au terme d’un procès présidé par la juge Lachance de la Cour supérieure, un jury déclare M. Fredette coupable de deux chefs d’accusation de meurtre au premier degré. La juge du procès a indiqué aux jurés qu’ils devaient être unanimes sur le verdict pour déclarer l’accusé coupable, mais qu’ils n’avaient pas à être unanimes sur laquelle des infractions sous</w:t>
            </w:r>
            <w:r w:rsidRPr="00877DAC">
              <w:rPr>
                <w:sz w:val="20"/>
                <w:lang w:val="fr-CA"/>
              </w:rPr>
              <w:noBreakHyphen/>
              <w:t>jacentes s’appliquait pour le meurtre de la première victime, ou s’il s’agissait d’un meurtre au premier degré en raison de la préméditation ou de la présence concomitante de séquestration pour la deuxième. La Cour d’appel rejette</w:t>
            </w:r>
            <w:r w:rsidRPr="00877DAC">
              <w:rPr>
                <w:b/>
                <w:sz w:val="20"/>
                <w:lang w:val="fr-CA"/>
              </w:rPr>
              <w:t xml:space="preserve"> </w:t>
            </w:r>
            <w:r w:rsidRPr="00877DAC">
              <w:rPr>
                <w:sz w:val="20"/>
                <w:lang w:val="fr-CA"/>
              </w:rPr>
              <w:t xml:space="preserve">l’appel, concluant que les principes de l’arrêt </w:t>
            </w:r>
            <w:r w:rsidRPr="00877DAC">
              <w:rPr>
                <w:i/>
                <w:sz w:val="20"/>
                <w:lang w:val="fr-CA"/>
              </w:rPr>
              <w:t>R. c. Thatcher</w:t>
            </w:r>
            <w:r w:rsidRPr="00877DAC">
              <w:rPr>
                <w:sz w:val="20"/>
                <w:lang w:val="fr-CA"/>
              </w:rPr>
              <w:t>, [1987] 1 R.C.S. 652, s’appliquent aux situations qui vont au</w:t>
            </w:r>
            <w:r w:rsidRPr="00877DAC">
              <w:rPr>
                <w:sz w:val="20"/>
                <w:lang w:val="fr-CA"/>
              </w:rPr>
              <w:noBreakHyphen/>
              <w:t xml:space="preserve">delà du mode de participation et le jury n’a pas à être unanime sur les chemins alternatifs que propose le droit pour arriver à un verdict de culpabilité. </w:t>
            </w:r>
          </w:p>
          <w:p w:rsidR="00347AF2" w:rsidRPr="00877DAC" w:rsidRDefault="00347AF2" w:rsidP="00347AF2">
            <w:pPr>
              <w:jc w:val="both"/>
              <w:rPr>
                <w:sz w:val="20"/>
                <w:lang w:val="fr-CA"/>
              </w:rPr>
            </w:pPr>
          </w:p>
        </w:tc>
      </w:tr>
      <w:tr w:rsidR="00347AF2" w:rsidRPr="00877DAC" w:rsidTr="00E95A6A">
        <w:tc>
          <w:tcPr>
            <w:tcW w:w="2427" w:type="pct"/>
            <w:gridSpan w:val="2"/>
          </w:tcPr>
          <w:p w:rsidR="00347AF2" w:rsidRPr="00877DAC" w:rsidRDefault="00347AF2" w:rsidP="00347AF2">
            <w:pPr>
              <w:jc w:val="both"/>
              <w:rPr>
                <w:sz w:val="20"/>
                <w:lang w:val="fr-CA"/>
              </w:rPr>
            </w:pPr>
            <w:r w:rsidRPr="00877DAC">
              <w:rPr>
                <w:sz w:val="20"/>
                <w:lang w:val="fr-CA"/>
              </w:rPr>
              <w:lastRenderedPageBreak/>
              <w:t>Le 19 octobre 2019</w:t>
            </w:r>
          </w:p>
          <w:p w:rsidR="00347AF2" w:rsidRPr="00877DAC" w:rsidRDefault="00347AF2" w:rsidP="00347AF2">
            <w:pPr>
              <w:jc w:val="both"/>
              <w:rPr>
                <w:sz w:val="20"/>
                <w:lang w:val="fr-CA"/>
              </w:rPr>
            </w:pPr>
            <w:r w:rsidRPr="00877DAC">
              <w:rPr>
                <w:sz w:val="20"/>
                <w:lang w:val="fr-CA"/>
              </w:rPr>
              <w:t>Cour supérieure du Québec</w:t>
            </w:r>
          </w:p>
          <w:p w:rsidR="00347AF2" w:rsidRPr="00877DAC" w:rsidRDefault="00347AF2" w:rsidP="00347AF2">
            <w:pPr>
              <w:jc w:val="both"/>
              <w:rPr>
                <w:sz w:val="20"/>
              </w:rPr>
            </w:pPr>
            <w:r w:rsidRPr="00877DAC">
              <w:rPr>
                <w:sz w:val="20"/>
              </w:rPr>
              <w:t>(La juge Lachance)</w:t>
            </w:r>
          </w:p>
          <w:p w:rsidR="00347AF2" w:rsidRPr="00877DAC" w:rsidRDefault="00347AF2" w:rsidP="00347AF2">
            <w:pPr>
              <w:jc w:val="both"/>
              <w:rPr>
                <w:sz w:val="20"/>
              </w:rPr>
            </w:pPr>
            <w:r w:rsidRPr="00877DAC">
              <w:rPr>
                <w:sz w:val="20"/>
              </w:rPr>
              <w:t>700</w:t>
            </w:r>
            <w:r w:rsidRPr="00877DAC">
              <w:rPr>
                <w:sz w:val="20"/>
              </w:rPr>
              <w:noBreakHyphen/>
              <w:t>01</w:t>
            </w:r>
            <w:r w:rsidRPr="00877DAC">
              <w:rPr>
                <w:sz w:val="20"/>
              </w:rPr>
              <w:noBreakHyphen/>
              <w:t>160794</w:t>
            </w:r>
            <w:r w:rsidRPr="00877DAC">
              <w:rPr>
                <w:sz w:val="20"/>
              </w:rPr>
              <w:noBreakHyphen/>
              <w:t>171</w:t>
            </w:r>
          </w:p>
          <w:p w:rsidR="00347AF2" w:rsidRPr="00877DAC" w:rsidRDefault="00347AF2" w:rsidP="00347AF2">
            <w:pPr>
              <w:jc w:val="both"/>
              <w:rPr>
                <w:sz w:val="20"/>
              </w:rPr>
            </w:pPr>
          </w:p>
        </w:tc>
        <w:tc>
          <w:tcPr>
            <w:tcW w:w="243" w:type="pct"/>
          </w:tcPr>
          <w:p w:rsidR="00347AF2" w:rsidRPr="00877DAC" w:rsidRDefault="00347AF2" w:rsidP="00347AF2">
            <w:pPr>
              <w:jc w:val="both"/>
              <w:rPr>
                <w:sz w:val="20"/>
              </w:rPr>
            </w:pPr>
          </w:p>
        </w:tc>
        <w:tc>
          <w:tcPr>
            <w:tcW w:w="2330" w:type="pct"/>
          </w:tcPr>
          <w:p w:rsidR="00347AF2" w:rsidRPr="00877DAC" w:rsidRDefault="00347AF2" w:rsidP="00347AF2">
            <w:pPr>
              <w:jc w:val="both"/>
              <w:rPr>
                <w:sz w:val="20"/>
                <w:lang w:val="fr-CA"/>
              </w:rPr>
            </w:pPr>
            <w:r w:rsidRPr="00877DAC">
              <w:rPr>
                <w:sz w:val="20"/>
                <w:lang w:val="fr-CA"/>
              </w:rPr>
              <w:t>Verdicts de culpabilité rendus par un jury pour les deux chefs d’accusation de meurtre au premier degré</w:t>
            </w:r>
          </w:p>
          <w:p w:rsidR="00347AF2" w:rsidRPr="00877DAC" w:rsidRDefault="00347AF2" w:rsidP="00347AF2">
            <w:pPr>
              <w:jc w:val="both"/>
              <w:rPr>
                <w:sz w:val="20"/>
                <w:lang w:val="fr-CA"/>
              </w:rPr>
            </w:pPr>
          </w:p>
        </w:tc>
      </w:tr>
      <w:tr w:rsidR="00347AF2" w:rsidRPr="00877DAC" w:rsidTr="00E95A6A">
        <w:tc>
          <w:tcPr>
            <w:tcW w:w="2427" w:type="pct"/>
            <w:gridSpan w:val="2"/>
          </w:tcPr>
          <w:p w:rsidR="00347AF2" w:rsidRPr="00877DAC" w:rsidRDefault="00347AF2" w:rsidP="00347AF2">
            <w:pPr>
              <w:jc w:val="both"/>
              <w:rPr>
                <w:sz w:val="20"/>
                <w:lang w:val="fr-CA"/>
              </w:rPr>
            </w:pPr>
            <w:r w:rsidRPr="00877DAC">
              <w:rPr>
                <w:sz w:val="20"/>
                <w:lang w:val="fr-CA"/>
              </w:rPr>
              <w:t>Le 10 décembre 2021</w:t>
            </w:r>
          </w:p>
          <w:p w:rsidR="00347AF2" w:rsidRPr="00877DAC" w:rsidRDefault="00347AF2" w:rsidP="00347AF2">
            <w:pPr>
              <w:jc w:val="both"/>
              <w:rPr>
                <w:sz w:val="20"/>
                <w:lang w:val="fr-CA"/>
              </w:rPr>
            </w:pPr>
            <w:r w:rsidRPr="00877DAC">
              <w:rPr>
                <w:sz w:val="20"/>
                <w:lang w:val="fr-CA"/>
              </w:rPr>
              <w:t>Cour d’appel du Québec (Montréal)</w:t>
            </w:r>
          </w:p>
          <w:p w:rsidR="00347AF2" w:rsidRPr="00877DAC" w:rsidRDefault="00347AF2" w:rsidP="00347AF2">
            <w:pPr>
              <w:jc w:val="both"/>
              <w:rPr>
                <w:sz w:val="20"/>
                <w:lang w:val="fr-CA"/>
              </w:rPr>
            </w:pPr>
            <w:r w:rsidRPr="00877DAC">
              <w:rPr>
                <w:sz w:val="20"/>
                <w:lang w:val="fr-CA"/>
              </w:rPr>
              <w:t>(Les juges Vauclair, Healy et Hamilton)</w:t>
            </w:r>
          </w:p>
          <w:p w:rsidR="00347AF2" w:rsidRPr="00877DAC" w:rsidRDefault="00877DAC" w:rsidP="00347AF2">
            <w:pPr>
              <w:jc w:val="both"/>
              <w:rPr>
                <w:sz w:val="20"/>
              </w:rPr>
            </w:pPr>
            <w:hyperlink r:id="rId33" w:history="1">
              <w:r w:rsidR="00347AF2" w:rsidRPr="00877DAC">
                <w:rPr>
                  <w:rStyle w:val="Hyperlink"/>
                  <w:sz w:val="20"/>
                </w:rPr>
                <w:t>2021 QCCA 1844</w:t>
              </w:r>
            </w:hyperlink>
            <w:r w:rsidR="00347AF2" w:rsidRPr="00877DAC">
              <w:rPr>
                <w:sz w:val="20"/>
              </w:rPr>
              <w:t xml:space="preserve"> (500</w:t>
            </w:r>
            <w:r w:rsidR="00347AF2" w:rsidRPr="00877DAC">
              <w:rPr>
                <w:sz w:val="20"/>
              </w:rPr>
              <w:noBreakHyphen/>
              <w:t>10</w:t>
            </w:r>
            <w:r w:rsidR="00347AF2" w:rsidRPr="00877DAC">
              <w:rPr>
                <w:sz w:val="20"/>
              </w:rPr>
              <w:noBreakHyphen/>
              <w:t>007211</w:t>
            </w:r>
            <w:r w:rsidR="00347AF2" w:rsidRPr="00877DAC">
              <w:rPr>
                <w:sz w:val="20"/>
              </w:rPr>
              <w:noBreakHyphen/>
              <w:t>194)</w:t>
            </w:r>
          </w:p>
          <w:p w:rsidR="00347AF2" w:rsidRPr="00877DAC" w:rsidRDefault="00347AF2" w:rsidP="00347AF2">
            <w:pPr>
              <w:jc w:val="both"/>
              <w:rPr>
                <w:sz w:val="20"/>
              </w:rPr>
            </w:pPr>
          </w:p>
        </w:tc>
        <w:tc>
          <w:tcPr>
            <w:tcW w:w="243" w:type="pct"/>
          </w:tcPr>
          <w:p w:rsidR="00347AF2" w:rsidRPr="00877DAC" w:rsidRDefault="00347AF2" w:rsidP="00347AF2">
            <w:pPr>
              <w:jc w:val="both"/>
              <w:rPr>
                <w:sz w:val="20"/>
              </w:rPr>
            </w:pPr>
          </w:p>
        </w:tc>
        <w:tc>
          <w:tcPr>
            <w:tcW w:w="2330" w:type="pct"/>
          </w:tcPr>
          <w:p w:rsidR="00347AF2" w:rsidRPr="00877DAC" w:rsidRDefault="00347AF2" w:rsidP="00347AF2">
            <w:pPr>
              <w:jc w:val="both"/>
              <w:rPr>
                <w:sz w:val="20"/>
              </w:rPr>
            </w:pPr>
            <w:r w:rsidRPr="00877DAC">
              <w:rPr>
                <w:sz w:val="20"/>
              </w:rPr>
              <w:t>Appel rejeté</w:t>
            </w:r>
          </w:p>
          <w:p w:rsidR="00347AF2" w:rsidRPr="00877DAC" w:rsidRDefault="00347AF2" w:rsidP="00347AF2">
            <w:pPr>
              <w:jc w:val="both"/>
              <w:rPr>
                <w:sz w:val="20"/>
              </w:rPr>
            </w:pPr>
          </w:p>
        </w:tc>
      </w:tr>
      <w:tr w:rsidR="00347AF2" w:rsidRPr="00877DAC" w:rsidTr="00E95A6A">
        <w:tc>
          <w:tcPr>
            <w:tcW w:w="2427" w:type="pct"/>
            <w:gridSpan w:val="2"/>
          </w:tcPr>
          <w:p w:rsidR="00347AF2" w:rsidRPr="00877DAC" w:rsidRDefault="00347AF2" w:rsidP="00347AF2">
            <w:pPr>
              <w:jc w:val="both"/>
              <w:rPr>
                <w:sz w:val="20"/>
                <w:lang w:val="fr-CA"/>
              </w:rPr>
            </w:pPr>
            <w:r w:rsidRPr="00877DAC">
              <w:rPr>
                <w:sz w:val="20"/>
                <w:lang w:val="fr-CA"/>
              </w:rPr>
              <w:t>Le 8 février 2022</w:t>
            </w:r>
          </w:p>
          <w:p w:rsidR="00347AF2" w:rsidRPr="00877DAC" w:rsidRDefault="00347AF2" w:rsidP="00347AF2">
            <w:pPr>
              <w:jc w:val="both"/>
              <w:rPr>
                <w:sz w:val="20"/>
                <w:lang w:val="fr-CA"/>
              </w:rPr>
            </w:pPr>
            <w:r w:rsidRPr="00877DAC">
              <w:rPr>
                <w:sz w:val="20"/>
                <w:lang w:val="fr-CA"/>
              </w:rPr>
              <w:t>Cour suprême du Canada</w:t>
            </w:r>
          </w:p>
        </w:tc>
        <w:tc>
          <w:tcPr>
            <w:tcW w:w="243" w:type="pct"/>
          </w:tcPr>
          <w:p w:rsidR="00347AF2" w:rsidRPr="00877DAC" w:rsidRDefault="00347AF2" w:rsidP="00347AF2">
            <w:pPr>
              <w:jc w:val="both"/>
              <w:rPr>
                <w:sz w:val="20"/>
                <w:lang w:val="fr-CA"/>
              </w:rPr>
            </w:pPr>
          </w:p>
        </w:tc>
        <w:tc>
          <w:tcPr>
            <w:tcW w:w="2330" w:type="pct"/>
          </w:tcPr>
          <w:p w:rsidR="00347AF2" w:rsidRPr="00877DAC" w:rsidRDefault="00347AF2" w:rsidP="00347AF2">
            <w:pPr>
              <w:jc w:val="both"/>
              <w:rPr>
                <w:sz w:val="20"/>
              </w:rPr>
            </w:pPr>
            <w:r w:rsidRPr="00877DAC">
              <w:rPr>
                <w:sz w:val="20"/>
              </w:rPr>
              <w:t>Demande d’autorisation d’appel déposée</w:t>
            </w:r>
          </w:p>
          <w:p w:rsidR="00347AF2" w:rsidRPr="00877DAC" w:rsidRDefault="00347AF2" w:rsidP="00347AF2">
            <w:pPr>
              <w:jc w:val="both"/>
              <w:rPr>
                <w:sz w:val="20"/>
              </w:rPr>
            </w:pPr>
          </w:p>
        </w:tc>
      </w:tr>
    </w:tbl>
    <w:p w:rsidR="00347AF2" w:rsidRPr="00877DAC" w:rsidRDefault="00347AF2" w:rsidP="00347AF2">
      <w:pPr>
        <w:jc w:val="both"/>
        <w:rPr>
          <w:sz w:val="20"/>
        </w:rPr>
      </w:pPr>
    </w:p>
    <w:p w:rsidR="00347AF2" w:rsidRPr="00877DAC" w:rsidRDefault="00877DAC" w:rsidP="00347AF2">
      <w:pPr>
        <w:jc w:val="both"/>
        <w:rPr>
          <w:sz w:val="20"/>
        </w:rPr>
      </w:pPr>
      <w:r w:rsidRPr="00877DAC">
        <w:rPr>
          <w:sz w:val="20"/>
        </w:rPr>
        <w:pict>
          <v:rect id="_x0000_i1038" style="width:2in;height:1pt" o:hrpct="0" o:hralign="center" o:hrstd="t" o:hrnoshade="t" o:hr="t" fillcolor="black [3213]" stroked="f"/>
        </w:pict>
      </w:r>
    </w:p>
    <w:p w:rsidR="00347AF2" w:rsidRPr="00877DAC" w:rsidRDefault="00347AF2" w:rsidP="00347A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AF2" w:rsidRPr="00877DAC" w:rsidTr="00E95A6A">
        <w:tc>
          <w:tcPr>
            <w:tcW w:w="543" w:type="pct"/>
          </w:tcPr>
          <w:p w:rsidR="00347AF2" w:rsidRPr="00877DAC" w:rsidRDefault="00347AF2" w:rsidP="00347AF2">
            <w:pPr>
              <w:jc w:val="both"/>
              <w:rPr>
                <w:sz w:val="20"/>
              </w:rPr>
            </w:pPr>
            <w:r w:rsidRPr="00877DAC">
              <w:rPr>
                <w:rStyle w:val="SCCFileNumberChar"/>
                <w:sz w:val="20"/>
                <w:szCs w:val="20"/>
              </w:rPr>
              <w:t>40060</w:t>
            </w:r>
          </w:p>
        </w:tc>
        <w:tc>
          <w:tcPr>
            <w:tcW w:w="4457" w:type="pct"/>
            <w:gridSpan w:val="3"/>
          </w:tcPr>
          <w:p w:rsidR="00347AF2" w:rsidRPr="00877DAC" w:rsidRDefault="00347AF2" w:rsidP="00347AF2">
            <w:pPr>
              <w:pStyle w:val="SCCLsocParty"/>
              <w:jc w:val="both"/>
              <w:rPr>
                <w:b/>
                <w:sz w:val="20"/>
                <w:szCs w:val="20"/>
                <w:lang w:val="en-US"/>
              </w:rPr>
            </w:pPr>
            <w:r w:rsidRPr="00877DAC">
              <w:rPr>
                <w:b/>
                <w:sz w:val="20"/>
                <w:szCs w:val="20"/>
                <w:lang w:val="en-US"/>
              </w:rPr>
              <w:t>Gift Way v. Her Majesty the Queen</w:t>
            </w:r>
          </w:p>
          <w:p w:rsidR="00347AF2" w:rsidRPr="00877DAC" w:rsidRDefault="00347AF2" w:rsidP="00347AF2">
            <w:pPr>
              <w:jc w:val="both"/>
              <w:rPr>
                <w:sz w:val="20"/>
              </w:rPr>
            </w:pPr>
            <w:r w:rsidRPr="00877DAC">
              <w:rPr>
                <w:sz w:val="20"/>
              </w:rPr>
              <w:t>(Alta.) (Criminal) (By Leave)</w:t>
            </w:r>
          </w:p>
        </w:tc>
      </w:tr>
      <w:tr w:rsidR="00347AF2" w:rsidRPr="00877DAC" w:rsidTr="00E95A6A">
        <w:tc>
          <w:tcPr>
            <w:tcW w:w="5000" w:type="pct"/>
            <w:gridSpan w:val="4"/>
          </w:tcPr>
          <w:p w:rsidR="00347AF2" w:rsidRPr="00877DAC" w:rsidRDefault="00347AF2" w:rsidP="00347AF2">
            <w:pPr>
              <w:jc w:val="both"/>
              <w:rPr>
                <w:smallCaps/>
                <w:sz w:val="20"/>
              </w:rPr>
            </w:pPr>
            <w:r w:rsidRPr="00877DAC">
              <w:rPr>
                <w:smallCaps/>
                <w:sz w:val="20"/>
              </w:rPr>
              <w:t>(Publication ban)</w:t>
            </w:r>
          </w:p>
          <w:p w:rsidR="00347AF2" w:rsidRPr="00877DAC" w:rsidRDefault="00347AF2" w:rsidP="00347AF2">
            <w:pPr>
              <w:pStyle w:val="SCCBanSummary"/>
              <w:rPr>
                <w:sz w:val="20"/>
                <w:szCs w:val="20"/>
              </w:rPr>
            </w:pPr>
          </w:p>
          <w:p w:rsidR="00347AF2" w:rsidRPr="00877DAC" w:rsidRDefault="00347AF2" w:rsidP="00347AF2">
            <w:pPr>
              <w:jc w:val="both"/>
              <w:rPr>
                <w:sz w:val="20"/>
              </w:rPr>
            </w:pPr>
            <w:r w:rsidRPr="00877DAC">
              <w:rPr>
                <w:sz w:val="20"/>
              </w:rPr>
              <w:t>Criminal law — Charge to jury — Evidence — Admissibility — Admissibility of complainant’s out of character evidence — Whether the Court of Appeal erred in finding that the complainant’s evidence of her own sexual character was admissible and could properly support an inference of guilt?</w:t>
            </w:r>
          </w:p>
          <w:p w:rsidR="00347AF2" w:rsidRPr="00877DAC" w:rsidRDefault="00347AF2" w:rsidP="00347AF2">
            <w:pPr>
              <w:jc w:val="both"/>
              <w:rPr>
                <w:sz w:val="20"/>
              </w:rPr>
            </w:pPr>
          </w:p>
        </w:tc>
      </w:tr>
      <w:tr w:rsidR="00347AF2" w:rsidRPr="00877DAC" w:rsidTr="00E95A6A">
        <w:tc>
          <w:tcPr>
            <w:tcW w:w="5000" w:type="pct"/>
            <w:gridSpan w:val="4"/>
          </w:tcPr>
          <w:p w:rsidR="00347AF2" w:rsidRPr="00877DAC" w:rsidRDefault="00347AF2" w:rsidP="00347AF2">
            <w:pPr>
              <w:jc w:val="both"/>
              <w:rPr>
                <w:sz w:val="20"/>
              </w:rPr>
            </w:pPr>
            <w:r w:rsidRPr="00877DAC">
              <w:rPr>
                <w:sz w:val="20"/>
              </w:rPr>
              <w:t>The applicant testified that he and the complainant engaged in consensual sexual intercourse. The complainant stated that she did not want to engage in the sexual activity, and felt she was incapable of providing consent due to her intoxication. When the complainant was cross</w:t>
            </w:r>
            <w:r w:rsidRPr="00877DAC">
              <w:rPr>
                <w:sz w:val="20"/>
              </w:rPr>
              <w:noBreakHyphen/>
              <w:t>examined about alleged consensual sexual activities based on the applicant’s version of events, the complainant testified she had no memory of doing those things and they were out of character. Following a trial by judge and jury, the applicant was convicted of sexual assault. The Court of Appeal dismissed the conviction appeal.</w:t>
            </w:r>
          </w:p>
        </w:tc>
      </w:tr>
      <w:tr w:rsidR="00347AF2" w:rsidRPr="00877DAC" w:rsidTr="00E95A6A">
        <w:tc>
          <w:tcPr>
            <w:tcW w:w="5000" w:type="pct"/>
            <w:gridSpan w:val="4"/>
          </w:tcPr>
          <w:p w:rsidR="00347AF2" w:rsidRPr="00877DAC" w:rsidRDefault="00347AF2" w:rsidP="00347AF2">
            <w:pPr>
              <w:jc w:val="both"/>
              <w:rPr>
                <w:sz w:val="20"/>
              </w:rPr>
            </w:pPr>
          </w:p>
        </w:tc>
      </w:tr>
      <w:tr w:rsidR="00347AF2" w:rsidRPr="00877DAC" w:rsidTr="00E95A6A">
        <w:tc>
          <w:tcPr>
            <w:tcW w:w="2427" w:type="pct"/>
            <w:gridSpan w:val="2"/>
          </w:tcPr>
          <w:p w:rsidR="00347AF2" w:rsidRPr="00877DAC" w:rsidRDefault="00347AF2" w:rsidP="00347AF2">
            <w:pPr>
              <w:jc w:val="both"/>
              <w:rPr>
                <w:sz w:val="20"/>
              </w:rPr>
            </w:pPr>
            <w:r w:rsidRPr="00877DAC">
              <w:rPr>
                <w:sz w:val="20"/>
              </w:rPr>
              <w:t>November 9, 2019</w:t>
            </w:r>
          </w:p>
          <w:p w:rsidR="00347AF2" w:rsidRPr="00877DAC" w:rsidRDefault="00347AF2" w:rsidP="00347AF2">
            <w:pPr>
              <w:jc w:val="both"/>
              <w:rPr>
                <w:sz w:val="20"/>
              </w:rPr>
            </w:pPr>
            <w:r w:rsidRPr="00877DAC">
              <w:rPr>
                <w:sz w:val="20"/>
              </w:rPr>
              <w:t>Court of Queen’s Bench of Alberta</w:t>
            </w:r>
          </w:p>
          <w:p w:rsidR="00347AF2" w:rsidRPr="00877DAC" w:rsidRDefault="00347AF2" w:rsidP="00347AF2">
            <w:pPr>
              <w:jc w:val="both"/>
              <w:rPr>
                <w:sz w:val="20"/>
              </w:rPr>
            </w:pPr>
            <w:r w:rsidRPr="00877DAC">
              <w:rPr>
                <w:sz w:val="20"/>
              </w:rPr>
              <w:t>(Kraus J.)</w:t>
            </w:r>
          </w:p>
          <w:p w:rsidR="00347AF2" w:rsidRPr="00877DAC" w:rsidRDefault="00347AF2" w:rsidP="00347AF2">
            <w:pPr>
              <w:jc w:val="both"/>
              <w:rPr>
                <w:sz w:val="20"/>
              </w:rPr>
            </w:pPr>
          </w:p>
        </w:tc>
        <w:tc>
          <w:tcPr>
            <w:tcW w:w="243" w:type="pct"/>
          </w:tcPr>
          <w:p w:rsidR="00347AF2" w:rsidRPr="00877DAC" w:rsidRDefault="00347AF2" w:rsidP="00347AF2">
            <w:pPr>
              <w:jc w:val="both"/>
              <w:rPr>
                <w:sz w:val="20"/>
              </w:rPr>
            </w:pPr>
          </w:p>
        </w:tc>
        <w:tc>
          <w:tcPr>
            <w:tcW w:w="2330" w:type="pct"/>
          </w:tcPr>
          <w:p w:rsidR="00347AF2" w:rsidRPr="00877DAC" w:rsidRDefault="00347AF2" w:rsidP="00347AF2">
            <w:pPr>
              <w:jc w:val="both"/>
              <w:rPr>
                <w:sz w:val="20"/>
              </w:rPr>
            </w:pPr>
            <w:r w:rsidRPr="00877DAC">
              <w:rPr>
                <w:sz w:val="20"/>
              </w:rPr>
              <w:t>Conviction entered: sexual assault</w:t>
            </w:r>
          </w:p>
          <w:p w:rsidR="00347AF2" w:rsidRPr="00877DAC" w:rsidRDefault="00347AF2" w:rsidP="00347AF2">
            <w:pPr>
              <w:jc w:val="both"/>
              <w:rPr>
                <w:sz w:val="20"/>
              </w:rPr>
            </w:pPr>
          </w:p>
        </w:tc>
      </w:tr>
      <w:tr w:rsidR="00347AF2" w:rsidRPr="00877DAC" w:rsidTr="00E95A6A">
        <w:tc>
          <w:tcPr>
            <w:tcW w:w="2427" w:type="pct"/>
            <w:gridSpan w:val="2"/>
          </w:tcPr>
          <w:p w:rsidR="00347AF2" w:rsidRPr="00877DAC" w:rsidRDefault="00347AF2" w:rsidP="00347AF2">
            <w:pPr>
              <w:jc w:val="both"/>
              <w:rPr>
                <w:sz w:val="20"/>
              </w:rPr>
            </w:pPr>
            <w:r w:rsidRPr="00877DAC">
              <w:rPr>
                <w:sz w:val="20"/>
              </w:rPr>
              <w:t>January 4, 2022</w:t>
            </w:r>
          </w:p>
          <w:p w:rsidR="00347AF2" w:rsidRPr="00877DAC" w:rsidRDefault="00347AF2" w:rsidP="00347AF2">
            <w:pPr>
              <w:jc w:val="both"/>
              <w:rPr>
                <w:sz w:val="20"/>
              </w:rPr>
            </w:pPr>
            <w:r w:rsidRPr="00877DAC">
              <w:rPr>
                <w:sz w:val="20"/>
              </w:rPr>
              <w:t>Court of Appeal of Alberta (Edmonton)</w:t>
            </w:r>
          </w:p>
          <w:p w:rsidR="00347AF2" w:rsidRPr="00877DAC" w:rsidRDefault="00347AF2" w:rsidP="00347AF2">
            <w:pPr>
              <w:jc w:val="both"/>
              <w:rPr>
                <w:sz w:val="20"/>
              </w:rPr>
            </w:pPr>
            <w:r w:rsidRPr="00877DAC">
              <w:rPr>
                <w:sz w:val="20"/>
              </w:rPr>
              <w:t>(Slatter, Schutz, Greckol JJ.A.)</w:t>
            </w:r>
          </w:p>
          <w:p w:rsidR="00347AF2" w:rsidRPr="00877DAC" w:rsidRDefault="00347AF2" w:rsidP="00347AF2">
            <w:pPr>
              <w:jc w:val="both"/>
              <w:rPr>
                <w:sz w:val="20"/>
              </w:rPr>
            </w:pPr>
            <w:r w:rsidRPr="00877DAC">
              <w:rPr>
                <w:sz w:val="20"/>
              </w:rPr>
              <w:t>2003</w:t>
            </w:r>
            <w:r w:rsidRPr="00877DAC">
              <w:rPr>
                <w:sz w:val="20"/>
              </w:rPr>
              <w:noBreakHyphen/>
              <w:t xml:space="preserve">0041A; </w:t>
            </w:r>
            <w:hyperlink r:id="rId34" w:history="1">
              <w:r w:rsidRPr="00877DAC">
                <w:rPr>
                  <w:rStyle w:val="Hyperlink"/>
                  <w:sz w:val="20"/>
                </w:rPr>
                <w:t>2022 ABCA 1</w:t>
              </w:r>
            </w:hyperlink>
          </w:p>
          <w:p w:rsidR="00347AF2" w:rsidRPr="00877DAC" w:rsidRDefault="00347AF2" w:rsidP="00347AF2">
            <w:pPr>
              <w:jc w:val="both"/>
              <w:rPr>
                <w:sz w:val="20"/>
              </w:rPr>
            </w:pPr>
          </w:p>
        </w:tc>
        <w:tc>
          <w:tcPr>
            <w:tcW w:w="243" w:type="pct"/>
          </w:tcPr>
          <w:p w:rsidR="00347AF2" w:rsidRPr="00877DAC" w:rsidRDefault="00347AF2" w:rsidP="00347AF2">
            <w:pPr>
              <w:jc w:val="both"/>
              <w:rPr>
                <w:sz w:val="20"/>
              </w:rPr>
            </w:pPr>
          </w:p>
        </w:tc>
        <w:tc>
          <w:tcPr>
            <w:tcW w:w="2330" w:type="pct"/>
          </w:tcPr>
          <w:p w:rsidR="00347AF2" w:rsidRPr="00877DAC" w:rsidRDefault="00347AF2" w:rsidP="00347AF2">
            <w:pPr>
              <w:jc w:val="both"/>
              <w:rPr>
                <w:sz w:val="20"/>
              </w:rPr>
            </w:pPr>
            <w:r w:rsidRPr="00877DAC">
              <w:rPr>
                <w:sz w:val="20"/>
              </w:rPr>
              <w:t>Conviction appeal dismissed</w:t>
            </w:r>
          </w:p>
          <w:p w:rsidR="00347AF2" w:rsidRPr="00877DAC" w:rsidRDefault="00347AF2" w:rsidP="00347AF2">
            <w:pPr>
              <w:jc w:val="both"/>
              <w:rPr>
                <w:sz w:val="20"/>
              </w:rPr>
            </w:pPr>
          </w:p>
        </w:tc>
      </w:tr>
      <w:tr w:rsidR="00347AF2" w:rsidRPr="00877DAC" w:rsidTr="00E95A6A">
        <w:tc>
          <w:tcPr>
            <w:tcW w:w="2427" w:type="pct"/>
            <w:gridSpan w:val="2"/>
          </w:tcPr>
          <w:p w:rsidR="00347AF2" w:rsidRPr="00877DAC" w:rsidRDefault="00347AF2" w:rsidP="00347AF2">
            <w:pPr>
              <w:jc w:val="both"/>
              <w:rPr>
                <w:sz w:val="20"/>
              </w:rPr>
            </w:pPr>
            <w:r w:rsidRPr="00877DAC">
              <w:rPr>
                <w:sz w:val="20"/>
              </w:rPr>
              <w:t>February 10, 2022</w:t>
            </w:r>
          </w:p>
          <w:p w:rsidR="00347AF2" w:rsidRPr="00877DAC" w:rsidRDefault="00347AF2" w:rsidP="00347AF2">
            <w:pPr>
              <w:jc w:val="both"/>
              <w:rPr>
                <w:sz w:val="20"/>
              </w:rPr>
            </w:pPr>
            <w:r w:rsidRPr="00877DAC">
              <w:rPr>
                <w:sz w:val="20"/>
              </w:rPr>
              <w:t>Supreme Court of Canada</w:t>
            </w:r>
          </w:p>
        </w:tc>
        <w:tc>
          <w:tcPr>
            <w:tcW w:w="243" w:type="pct"/>
          </w:tcPr>
          <w:p w:rsidR="00347AF2" w:rsidRPr="00877DAC" w:rsidRDefault="00347AF2" w:rsidP="00347AF2">
            <w:pPr>
              <w:jc w:val="both"/>
              <w:rPr>
                <w:sz w:val="20"/>
              </w:rPr>
            </w:pPr>
          </w:p>
        </w:tc>
        <w:tc>
          <w:tcPr>
            <w:tcW w:w="2330" w:type="pct"/>
          </w:tcPr>
          <w:p w:rsidR="00347AF2" w:rsidRPr="00877DAC" w:rsidRDefault="00347AF2" w:rsidP="00347AF2">
            <w:pPr>
              <w:jc w:val="both"/>
              <w:rPr>
                <w:sz w:val="20"/>
              </w:rPr>
            </w:pPr>
            <w:r w:rsidRPr="00877DAC">
              <w:rPr>
                <w:sz w:val="20"/>
              </w:rPr>
              <w:t>Application for leave to appeal filed</w:t>
            </w:r>
          </w:p>
          <w:p w:rsidR="00347AF2" w:rsidRPr="00877DAC" w:rsidRDefault="00347AF2" w:rsidP="00347AF2">
            <w:pPr>
              <w:jc w:val="both"/>
              <w:rPr>
                <w:sz w:val="20"/>
              </w:rPr>
            </w:pPr>
          </w:p>
        </w:tc>
      </w:tr>
    </w:tbl>
    <w:p w:rsidR="00347AF2" w:rsidRPr="00877DAC" w:rsidRDefault="00347AF2" w:rsidP="00347AF2">
      <w:pPr>
        <w:jc w:val="both"/>
        <w:rPr>
          <w:sz w:val="20"/>
        </w:rPr>
      </w:pPr>
    </w:p>
    <w:p w:rsidR="00347AF2" w:rsidRPr="00877DAC" w:rsidRDefault="00877DAC" w:rsidP="00347AF2">
      <w:pPr>
        <w:jc w:val="both"/>
        <w:rPr>
          <w:sz w:val="20"/>
        </w:rPr>
      </w:pPr>
      <w:r w:rsidRPr="00877DAC">
        <w:rPr>
          <w:sz w:val="20"/>
        </w:rPr>
        <w:pict>
          <v:rect id="_x0000_i1039" style="width:2in;height:1pt" o:hrpct="0" o:hralign="center" o:hrstd="t" o:hrnoshade="t" o:hr="t" fillcolor="black [3213]" stroked="f"/>
        </w:pict>
      </w:r>
    </w:p>
    <w:p w:rsidR="00347AF2" w:rsidRPr="00877DAC" w:rsidRDefault="00347AF2" w:rsidP="00347A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AF2" w:rsidRPr="00877DAC" w:rsidTr="00E95A6A">
        <w:tc>
          <w:tcPr>
            <w:tcW w:w="543" w:type="pct"/>
          </w:tcPr>
          <w:p w:rsidR="00347AF2" w:rsidRPr="00877DAC" w:rsidRDefault="00347AF2" w:rsidP="00347AF2">
            <w:pPr>
              <w:jc w:val="both"/>
              <w:rPr>
                <w:sz w:val="20"/>
                <w:lang w:val="fr-CA"/>
              </w:rPr>
            </w:pPr>
            <w:r w:rsidRPr="00877DAC">
              <w:rPr>
                <w:rStyle w:val="SCCFileNumberChar"/>
                <w:sz w:val="20"/>
                <w:szCs w:val="20"/>
                <w:lang w:val="fr-CA"/>
              </w:rPr>
              <w:t>40060</w:t>
            </w:r>
          </w:p>
        </w:tc>
        <w:tc>
          <w:tcPr>
            <w:tcW w:w="4457" w:type="pct"/>
            <w:gridSpan w:val="3"/>
          </w:tcPr>
          <w:p w:rsidR="00347AF2" w:rsidRPr="00877DAC" w:rsidRDefault="00347AF2" w:rsidP="00347AF2">
            <w:pPr>
              <w:pStyle w:val="SCCLsocParty"/>
              <w:jc w:val="both"/>
              <w:rPr>
                <w:b/>
                <w:sz w:val="20"/>
                <w:szCs w:val="20"/>
              </w:rPr>
            </w:pPr>
            <w:r w:rsidRPr="00877DAC">
              <w:rPr>
                <w:b/>
                <w:sz w:val="20"/>
                <w:szCs w:val="20"/>
              </w:rPr>
              <w:t>Gift Way c. Sa Majesté la Reine</w:t>
            </w:r>
          </w:p>
          <w:p w:rsidR="00347AF2" w:rsidRPr="00877DAC" w:rsidRDefault="00347AF2" w:rsidP="00347AF2">
            <w:pPr>
              <w:jc w:val="both"/>
              <w:rPr>
                <w:sz w:val="20"/>
                <w:lang w:val="fr-CA"/>
              </w:rPr>
            </w:pPr>
            <w:r w:rsidRPr="00877DAC">
              <w:rPr>
                <w:sz w:val="20"/>
                <w:lang w:val="fr-CA"/>
              </w:rPr>
              <w:t>(Alb.) (Criminelle) (Sur autorisation)</w:t>
            </w:r>
          </w:p>
        </w:tc>
      </w:tr>
      <w:tr w:rsidR="00347AF2" w:rsidRPr="00877DAC" w:rsidTr="00E95A6A">
        <w:tc>
          <w:tcPr>
            <w:tcW w:w="5000" w:type="pct"/>
            <w:gridSpan w:val="4"/>
          </w:tcPr>
          <w:p w:rsidR="00347AF2" w:rsidRPr="00877DAC" w:rsidRDefault="00347AF2" w:rsidP="00347AF2">
            <w:pPr>
              <w:jc w:val="both"/>
              <w:rPr>
                <w:smallCaps/>
                <w:sz w:val="20"/>
                <w:lang w:val="fr-CA"/>
              </w:rPr>
            </w:pPr>
            <w:r w:rsidRPr="00877DAC">
              <w:rPr>
                <w:smallCaps/>
                <w:sz w:val="20"/>
                <w:lang w:val="fr-CA"/>
              </w:rPr>
              <w:t>(Ordonnance de non</w:t>
            </w:r>
            <w:r w:rsidRPr="00877DAC">
              <w:rPr>
                <w:smallCaps/>
                <w:sz w:val="20"/>
                <w:lang w:val="fr-CA"/>
              </w:rPr>
              <w:noBreakHyphen/>
              <w:t>publication)</w:t>
            </w:r>
          </w:p>
          <w:p w:rsidR="00347AF2" w:rsidRPr="00877DAC" w:rsidRDefault="00347AF2" w:rsidP="00347AF2">
            <w:pPr>
              <w:pStyle w:val="SCCBanSummary"/>
              <w:rPr>
                <w:sz w:val="20"/>
                <w:szCs w:val="20"/>
                <w:lang w:val="fr-CA"/>
              </w:rPr>
            </w:pPr>
          </w:p>
          <w:p w:rsidR="00347AF2" w:rsidRPr="00877DAC" w:rsidRDefault="00347AF2" w:rsidP="00347AF2">
            <w:pPr>
              <w:jc w:val="both"/>
              <w:rPr>
                <w:sz w:val="20"/>
                <w:lang w:val="fr-CA"/>
              </w:rPr>
            </w:pPr>
            <w:r w:rsidRPr="00877DAC">
              <w:rPr>
                <w:sz w:val="20"/>
                <w:lang w:val="fr-CA"/>
              </w:rPr>
              <w:t>Droit criminel — Exposé au jury — Preuve — Admissibilité — Admissibilité du témoignage de la plaignante comme quoi un tel comportement n’était pas conforme à son comportement habituel — La Cour d’appel a</w:t>
            </w:r>
            <w:r w:rsidRPr="00877DAC">
              <w:rPr>
                <w:sz w:val="20"/>
                <w:lang w:val="fr-CA"/>
              </w:rPr>
              <w:noBreakHyphen/>
              <w:t>t</w:t>
            </w:r>
            <w:r w:rsidRPr="00877DAC">
              <w:rPr>
                <w:sz w:val="20"/>
                <w:lang w:val="fr-CA"/>
              </w:rPr>
              <w:noBreakHyphen/>
              <w:t>elle commis une erreur en concluant que le témoignage de la plaignante quant à son propre comportement habituel sur le plan sexuel était admissible et pouvait étayer, à juste titre, une inférence de culpabilité ?</w:t>
            </w:r>
          </w:p>
          <w:p w:rsidR="00347AF2" w:rsidRPr="00877DAC" w:rsidRDefault="00347AF2" w:rsidP="00347AF2">
            <w:pPr>
              <w:jc w:val="both"/>
              <w:rPr>
                <w:sz w:val="20"/>
                <w:lang w:val="fr-CA"/>
              </w:rPr>
            </w:pPr>
          </w:p>
        </w:tc>
      </w:tr>
      <w:tr w:rsidR="00347AF2" w:rsidRPr="00877DAC" w:rsidTr="00E95A6A">
        <w:tc>
          <w:tcPr>
            <w:tcW w:w="5000" w:type="pct"/>
            <w:gridSpan w:val="4"/>
          </w:tcPr>
          <w:p w:rsidR="00347AF2" w:rsidRPr="00877DAC" w:rsidRDefault="00347AF2" w:rsidP="00347AF2">
            <w:pPr>
              <w:jc w:val="both"/>
              <w:rPr>
                <w:sz w:val="20"/>
                <w:lang w:val="fr-CA"/>
              </w:rPr>
            </w:pPr>
            <w:r w:rsidRPr="00877DAC">
              <w:rPr>
                <w:sz w:val="20"/>
                <w:lang w:val="fr-CA"/>
              </w:rPr>
              <w:lastRenderedPageBreak/>
              <w:t>Le demandeur a témoigné que lui et la plaignante ont eu des relations sexuelles consensuelles. La plaignante a déclaré qu’elle ne voulait pas avoir de relations sexuelles avec lui, et s’est sentie incapable de donner son consentement en raison de son état d’ébriété. Lors du contre-interrogatoire de la plaignante à l’égard de la nature consensuelle alléguée des relations sexuelles basée sur la version des faits présentée par le demandeur, elle a témoigné qu’elle ne se souvenait pas d’avoir agi de la sorte et qu’il s’agissait d’un comportement qui n’était pas conforme à son comportement habituel. Après un procès devant juge et jury, le demandeur a été déclaré coupable d’agression sexuelle. La Cour d’appel a rejeté l’appel formé par le demandeur contre sa déclaration de culpabilité.</w:t>
            </w:r>
          </w:p>
        </w:tc>
      </w:tr>
      <w:tr w:rsidR="00347AF2" w:rsidRPr="00877DAC" w:rsidTr="00E95A6A">
        <w:tc>
          <w:tcPr>
            <w:tcW w:w="5000" w:type="pct"/>
            <w:gridSpan w:val="4"/>
          </w:tcPr>
          <w:p w:rsidR="00347AF2" w:rsidRPr="00877DAC" w:rsidRDefault="00347AF2" w:rsidP="00347AF2">
            <w:pPr>
              <w:jc w:val="both"/>
              <w:rPr>
                <w:sz w:val="20"/>
                <w:lang w:val="fr-CA"/>
              </w:rPr>
            </w:pPr>
          </w:p>
        </w:tc>
      </w:tr>
      <w:tr w:rsidR="00347AF2" w:rsidRPr="00877DAC" w:rsidTr="00E95A6A">
        <w:tc>
          <w:tcPr>
            <w:tcW w:w="2427" w:type="pct"/>
            <w:gridSpan w:val="2"/>
          </w:tcPr>
          <w:p w:rsidR="00347AF2" w:rsidRPr="00877DAC" w:rsidRDefault="00347AF2" w:rsidP="00347AF2">
            <w:pPr>
              <w:jc w:val="both"/>
              <w:rPr>
                <w:sz w:val="20"/>
                <w:lang w:val="fr-CA"/>
              </w:rPr>
            </w:pPr>
            <w:r w:rsidRPr="00877DAC">
              <w:rPr>
                <w:sz w:val="20"/>
                <w:lang w:val="fr-CA"/>
              </w:rPr>
              <w:t>9 novembre 2019</w:t>
            </w:r>
          </w:p>
          <w:p w:rsidR="00347AF2" w:rsidRPr="00877DAC" w:rsidRDefault="00347AF2" w:rsidP="00347AF2">
            <w:pPr>
              <w:jc w:val="both"/>
              <w:rPr>
                <w:sz w:val="20"/>
                <w:lang w:val="fr-CA"/>
              </w:rPr>
            </w:pPr>
            <w:r w:rsidRPr="00877DAC">
              <w:rPr>
                <w:sz w:val="20"/>
                <w:lang w:val="fr-CA"/>
              </w:rPr>
              <w:t>Cour du Banc de la Reine de l’Alberta</w:t>
            </w:r>
          </w:p>
          <w:p w:rsidR="00347AF2" w:rsidRPr="00877DAC" w:rsidRDefault="00347AF2" w:rsidP="00347AF2">
            <w:pPr>
              <w:jc w:val="both"/>
              <w:rPr>
                <w:sz w:val="20"/>
                <w:lang w:val="fr-CA"/>
              </w:rPr>
            </w:pPr>
            <w:r w:rsidRPr="00877DAC">
              <w:rPr>
                <w:sz w:val="20"/>
                <w:lang w:val="fr-CA"/>
              </w:rPr>
              <w:t>(juge Kraus)</w:t>
            </w:r>
          </w:p>
          <w:p w:rsidR="00347AF2" w:rsidRPr="00877DAC" w:rsidRDefault="00347AF2" w:rsidP="00347AF2">
            <w:pPr>
              <w:jc w:val="both"/>
              <w:rPr>
                <w:sz w:val="20"/>
                <w:lang w:val="fr-CA"/>
              </w:rPr>
            </w:pPr>
          </w:p>
        </w:tc>
        <w:tc>
          <w:tcPr>
            <w:tcW w:w="243" w:type="pct"/>
          </w:tcPr>
          <w:p w:rsidR="00347AF2" w:rsidRPr="00877DAC" w:rsidRDefault="00347AF2" w:rsidP="00347AF2">
            <w:pPr>
              <w:jc w:val="both"/>
              <w:rPr>
                <w:sz w:val="20"/>
                <w:lang w:val="fr-CA"/>
              </w:rPr>
            </w:pPr>
          </w:p>
        </w:tc>
        <w:tc>
          <w:tcPr>
            <w:tcW w:w="2330" w:type="pct"/>
          </w:tcPr>
          <w:p w:rsidR="00347AF2" w:rsidRPr="00877DAC" w:rsidRDefault="00347AF2" w:rsidP="00347AF2">
            <w:pPr>
              <w:jc w:val="both"/>
              <w:rPr>
                <w:sz w:val="20"/>
                <w:lang w:val="fr-CA"/>
              </w:rPr>
            </w:pPr>
            <w:r w:rsidRPr="00877DAC">
              <w:rPr>
                <w:sz w:val="20"/>
                <w:lang w:val="fr-CA"/>
              </w:rPr>
              <w:t>La déclaration de culpabilité est prononcée relativement à l’accusation d’agression sexuelle.</w:t>
            </w:r>
          </w:p>
          <w:p w:rsidR="00347AF2" w:rsidRPr="00877DAC" w:rsidRDefault="00347AF2" w:rsidP="00347AF2">
            <w:pPr>
              <w:jc w:val="both"/>
              <w:rPr>
                <w:sz w:val="20"/>
                <w:lang w:val="fr-CA"/>
              </w:rPr>
            </w:pPr>
          </w:p>
        </w:tc>
      </w:tr>
      <w:tr w:rsidR="00347AF2" w:rsidRPr="00877DAC" w:rsidTr="00E95A6A">
        <w:tc>
          <w:tcPr>
            <w:tcW w:w="2427" w:type="pct"/>
            <w:gridSpan w:val="2"/>
          </w:tcPr>
          <w:p w:rsidR="00347AF2" w:rsidRPr="00877DAC" w:rsidRDefault="00347AF2" w:rsidP="00347AF2">
            <w:pPr>
              <w:jc w:val="both"/>
              <w:rPr>
                <w:sz w:val="20"/>
                <w:lang w:val="fr-CA"/>
              </w:rPr>
            </w:pPr>
            <w:r w:rsidRPr="00877DAC">
              <w:rPr>
                <w:sz w:val="20"/>
                <w:lang w:val="fr-CA"/>
              </w:rPr>
              <w:t>4 janvier 2022</w:t>
            </w:r>
          </w:p>
          <w:p w:rsidR="00347AF2" w:rsidRPr="00877DAC" w:rsidRDefault="00347AF2" w:rsidP="00347AF2">
            <w:pPr>
              <w:jc w:val="both"/>
              <w:rPr>
                <w:sz w:val="20"/>
                <w:lang w:val="fr-CA"/>
              </w:rPr>
            </w:pPr>
            <w:r w:rsidRPr="00877DAC">
              <w:rPr>
                <w:sz w:val="20"/>
                <w:lang w:val="fr-CA"/>
              </w:rPr>
              <w:t>Cour d’appel de l’Alberta (Edmonton)</w:t>
            </w:r>
          </w:p>
          <w:p w:rsidR="00347AF2" w:rsidRPr="00877DAC" w:rsidRDefault="00347AF2" w:rsidP="00347AF2">
            <w:pPr>
              <w:jc w:val="both"/>
              <w:rPr>
                <w:sz w:val="20"/>
                <w:lang w:val="fr-CA"/>
              </w:rPr>
            </w:pPr>
            <w:r w:rsidRPr="00877DAC">
              <w:rPr>
                <w:sz w:val="20"/>
                <w:lang w:val="fr-CA"/>
              </w:rPr>
              <w:t>(juges Slatter, Schutz, Greckol)</w:t>
            </w:r>
          </w:p>
          <w:p w:rsidR="00347AF2" w:rsidRPr="00877DAC" w:rsidRDefault="00347AF2" w:rsidP="00347AF2">
            <w:pPr>
              <w:jc w:val="both"/>
              <w:rPr>
                <w:sz w:val="20"/>
                <w:lang w:val="fr-CA"/>
              </w:rPr>
            </w:pPr>
            <w:r w:rsidRPr="00877DAC">
              <w:rPr>
                <w:sz w:val="20"/>
                <w:lang w:val="fr-CA"/>
              </w:rPr>
              <w:t>2003</w:t>
            </w:r>
            <w:r w:rsidRPr="00877DAC">
              <w:rPr>
                <w:sz w:val="20"/>
                <w:lang w:val="fr-CA"/>
              </w:rPr>
              <w:noBreakHyphen/>
              <w:t xml:space="preserve">0041A; </w:t>
            </w:r>
            <w:hyperlink r:id="rId35" w:history="1">
              <w:r w:rsidRPr="00877DAC">
                <w:rPr>
                  <w:rStyle w:val="Hyperlink"/>
                  <w:sz w:val="20"/>
                  <w:lang w:val="fr-CA"/>
                </w:rPr>
                <w:t>2022 ABCA 1</w:t>
              </w:r>
            </w:hyperlink>
          </w:p>
          <w:p w:rsidR="00347AF2" w:rsidRPr="00877DAC" w:rsidRDefault="00347AF2" w:rsidP="00347AF2">
            <w:pPr>
              <w:jc w:val="both"/>
              <w:rPr>
                <w:sz w:val="20"/>
                <w:lang w:val="fr-CA"/>
              </w:rPr>
            </w:pPr>
          </w:p>
        </w:tc>
        <w:tc>
          <w:tcPr>
            <w:tcW w:w="243" w:type="pct"/>
          </w:tcPr>
          <w:p w:rsidR="00347AF2" w:rsidRPr="00877DAC" w:rsidRDefault="00347AF2" w:rsidP="00347AF2">
            <w:pPr>
              <w:jc w:val="both"/>
              <w:rPr>
                <w:sz w:val="20"/>
                <w:lang w:val="fr-CA"/>
              </w:rPr>
            </w:pPr>
          </w:p>
        </w:tc>
        <w:tc>
          <w:tcPr>
            <w:tcW w:w="2330" w:type="pct"/>
          </w:tcPr>
          <w:p w:rsidR="00347AF2" w:rsidRPr="00877DAC" w:rsidRDefault="00347AF2" w:rsidP="00347AF2">
            <w:pPr>
              <w:jc w:val="both"/>
              <w:rPr>
                <w:sz w:val="20"/>
                <w:lang w:val="fr-CA"/>
              </w:rPr>
            </w:pPr>
            <w:r w:rsidRPr="00877DAC">
              <w:rPr>
                <w:sz w:val="20"/>
                <w:lang w:val="fr-CA"/>
              </w:rPr>
              <w:t>L’appel de la déclaration de culpabilité est rejeté.</w:t>
            </w:r>
          </w:p>
          <w:p w:rsidR="00347AF2" w:rsidRPr="00877DAC" w:rsidRDefault="00347AF2" w:rsidP="00347AF2">
            <w:pPr>
              <w:jc w:val="both"/>
              <w:rPr>
                <w:sz w:val="20"/>
                <w:lang w:val="fr-CA"/>
              </w:rPr>
            </w:pPr>
          </w:p>
        </w:tc>
      </w:tr>
      <w:tr w:rsidR="00347AF2" w:rsidRPr="00877DAC" w:rsidTr="00E95A6A">
        <w:tc>
          <w:tcPr>
            <w:tcW w:w="2427" w:type="pct"/>
            <w:gridSpan w:val="2"/>
          </w:tcPr>
          <w:p w:rsidR="00347AF2" w:rsidRPr="00877DAC" w:rsidRDefault="00347AF2" w:rsidP="00347AF2">
            <w:pPr>
              <w:jc w:val="both"/>
              <w:rPr>
                <w:sz w:val="20"/>
                <w:lang w:val="fr-CA"/>
              </w:rPr>
            </w:pPr>
            <w:r w:rsidRPr="00877DAC">
              <w:rPr>
                <w:sz w:val="20"/>
                <w:lang w:val="fr-CA"/>
              </w:rPr>
              <w:t>10 février 2022</w:t>
            </w:r>
          </w:p>
          <w:p w:rsidR="00347AF2" w:rsidRPr="00877DAC" w:rsidRDefault="00347AF2" w:rsidP="00347AF2">
            <w:pPr>
              <w:jc w:val="both"/>
              <w:rPr>
                <w:sz w:val="20"/>
                <w:lang w:val="fr-CA"/>
              </w:rPr>
            </w:pPr>
            <w:r w:rsidRPr="00877DAC">
              <w:rPr>
                <w:sz w:val="20"/>
                <w:lang w:val="fr-CA"/>
              </w:rPr>
              <w:t>Cour suprême du Canada</w:t>
            </w:r>
          </w:p>
        </w:tc>
        <w:tc>
          <w:tcPr>
            <w:tcW w:w="243" w:type="pct"/>
          </w:tcPr>
          <w:p w:rsidR="00347AF2" w:rsidRPr="00877DAC" w:rsidRDefault="00347AF2" w:rsidP="00347AF2">
            <w:pPr>
              <w:jc w:val="both"/>
              <w:rPr>
                <w:sz w:val="20"/>
                <w:lang w:val="fr-CA"/>
              </w:rPr>
            </w:pPr>
          </w:p>
        </w:tc>
        <w:tc>
          <w:tcPr>
            <w:tcW w:w="2330" w:type="pct"/>
          </w:tcPr>
          <w:p w:rsidR="00347AF2" w:rsidRPr="00877DAC" w:rsidRDefault="00347AF2" w:rsidP="00347AF2">
            <w:pPr>
              <w:jc w:val="both"/>
              <w:rPr>
                <w:sz w:val="20"/>
                <w:lang w:val="fr-CA"/>
              </w:rPr>
            </w:pPr>
            <w:r w:rsidRPr="00877DAC">
              <w:rPr>
                <w:sz w:val="20"/>
                <w:lang w:val="fr-CA"/>
              </w:rPr>
              <w:t>La demande d’autorisation d’appel est présentée.</w:t>
            </w:r>
          </w:p>
          <w:p w:rsidR="00347AF2" w:rsidRPr="00877DAC" w:rsidRDefault="00347AF2" w:rsidP="00347AF2">
            <w:pPr>
              <w:jc w:val="both"/>
              <w:rPr>
                <w:sz w:val="20"/>
                <w:lang w:val="fr-CA"/>
              </w:rPr>
            </w:pPr>
          </w:p>
        </w:tc>
      </w:tr>
    </w:tbl>
    <w:p w:rsidR="00347AF2" w:rsidRPr="00877DAC" w:rsidRDefault="00347AF2" w:rsidP="00347AF2">
      <w:pPr>
        <w:jc w:val="both"/>
        <w:rPr>
          <w:sz w:val="20"/>
          <w:lang w:val="fr-CA"/>
        </w:rPr>
      </w:pPr>
    </w:p>
    <w:p w:rsidR="00347AF2" w:rsidRPr="00877DAC" w:rsidRDefault="00877DAC" w:rsidP="00347AF2">
      <w:pPr>
        <w:jc w:val="both"/>
        <w:rPr>
          <w:sz w:val="20"/>
          <w:lang w:val="fr-CA"/>
        </w:rPr>
      </w:pPr>
      <w:r w:rsidRPr="00877DAC">
        <w:rPr>
          <w:sz w:val="20"/>
        </w:rPr>
        <w:pict>
          <v:rect id="_x0000_i1040" style="width:2in;height:1pt" o:hrpct="0" o:hralign="center" o:hrstd="t" o:hrnoshade="t" o:hr="t" fillcolor="black [3213]" stroked="f"/>
        </w:pict>
      </w:r>
    </w:p>
    <w:p w:rsidR="00347AF2" w:rsidRPr="00877DAC" w:rsidRDefault="00347AF2" w:rsidP="00347A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AF2" w:rsidRPr="00877DAC" w:rsidTr="00E95A6A">
        <w:tc>
          <w:tcPr>
            <w:tcW w:w="543" w:type="pct"/>
          </w:tcPr>
          <w:p w:rsidR="00347AF2" w:rsidRPr="00877DAC" w:rsidRDefault="00347AF2" w:rsidP="00347AF2">
            <w:pPr>
              <w:jc w:val="both"/>
              <w:rPr>
                <w:sz w:val="20"/>
                <w:lang w:val="en-CA"/>
              </w:rPr>
            </w:pPr>
            <w:r w:rsidRPr="00877DAC">
              <w:rPr>
                <w:rStyle w:val="SCCFileNumberChar"/>
                <w:sz w:val="20"/>
                <w:szCs w:val="20"/>
              </w:rPr>
              <w:t>40058</w:t>
            </w:r>
          </w:p>
        </w:tc>
        <w:tc>
          <w:tcPr>
            <w:tcW w:w="4457" w:type="pct"/>
            <w:gridSpan w:val="3"/>
          </w:tcPr>
          <w:p w:rsidR="00347AF2" w:rsidRPr="00877DAC" w:rsidRDefault="00347AF2" w:rsidP="00347AF2">
            <w:pPr>
              <w:pStyle w:val="SCCLsocParty"/>
              <w:jc w:val="both"/>
              <w:rPr>
                <w:b/>
                <w:sz w:val="20"/>
                <w:szCs w:val="20"/>
                <w:lang w:val="en-CA"/>
              </w:rPr>
            </w:pPr>
            <w:r w:rsidRPr="00877DAC">
              <w:rPr>
                <w:b/>
                <w:sz w:val="20"/>
                <w:szCs w:val="20"/>
                <w:lang w:val="en-CA"/>
              </w:rPr>
              <w:t>Ridwan Sulaimon, personally and in his capacity as tutor to the child A.B., Durowoju Hiqmat Sulaimon, personally and in her capacity as tutor to the child A.B. v. Attorney General of Quebec</w:t>
            </w:r>
          </w:p>
          <w:p w:rsidR="00347AF2" w:rsidRPr="00877DAC" w:rsidRDefault="00347AF2" w:rsidP="00347AF2">
            <w:pPr>
              <w:jc w:val="both"/>
              <w:rPr>
                <w:sz w:val="20"/>
                <w:lang w:val="en-CA"/>
              </w:rPr>
            </w:pPr>
            <w:r w:rsidRPr="00877DAC">
              <w:rPr>
                <w:sz w:val="20"/>
                <w:lang w:val="en-CA"/>
              </w:rPr>
              <w:t>(Que.) (Civil) (By Leave)</w:t>
            </w:r>
          </w:p>
        </w:tc>
      </w:tr>
      <w:tr w:rsidR="00347AF2" w:rsidRPr="00877DAC" w:rsidTr="00E95A6A">
        <w:tc>
          <w:tcPr>
            <w:tcW w:w="5000" w:type="pct"/>
            <w:gridSpan w:val="4"/>
          </w:tcPr>
          <w:p w:rsidR="00347AF2" w:rsidRPr="00877DAC" w:rsidRDefault="00347AF2" w:rsidP="00347AF2">
            <w:pPr>
              <w:pStyle w:val="SCCBanSummary"/>
              <w:rPr>
                <w:sz w:val="20"/>
                <w:szCs w:val="20"/>
              </w:rPr>
            </w:pPr>
            <w:r w:rsidRPr="00877DAC">
              <w:rPr>
                <w:sz w:val="20"/>
                <w:szCs w:val="20"/>
              </w:rPr>
              <w:t>(Publication ban on party)</w:t>
            </w:r>
          </w:p>
          <w:p w:rsidR="00347AF2" w:rsidRPr="00877DAC" w:rsidRDefault="00347AF2" w:rsidP="00347AF2">
            <w:pPr>
              <w:jc w:val="both"/>
              <w:rPr>
                <w:sz w:val="20"/>
                <w:lang w:val="en-CA"/>
              </w:rPr>
            </w:pPr>
            <w:r w:rsidRPr="00877DAC">
              <w:rPr>
                <w:sz w:val="20"/>
                <w:lang w:val="en-CA"/>
              </w:rPr>
              <w:t xml:space="preserve"> </w:t>
            </w:r>
          </w:p>
        </w:tc>
      </w:tr>
      <w:tr w:rsidR="00347AF2" w:rsidRPr="00877DAC" w:rsidTr="00E95A6A">
        <w:tc>
          <w:tcPr>
            <w:tcW w:w="5000" w:type="pct"/>
            <w:gridSpan w:val="4"/>
          </w:tcPr>
          <w:p w:rsidR="00347AF2" w:rsidRPr="00877DAC" w:rsidRDefault="00347AF2" w:rsidP="00347AF2">
            <w:pPr>
              <w:jc w:val="both"/>
              <w:rPr>
                <w:sz w:val="20"/>
                <w:lang w:val="en-CA"/>
              </w:rPr>
            </w:pPr>
            <w:proofErr w:type="gramStart"/>
            <w:r w:rsidRPr="00877DAC">
              <w:rPr>
                <w:sz w:val="20"/>
                <w:lang w:val="en-CA"/>
              </w:rPr>
              <w:t xml:space="preserve">Charter of Rights and Freedoms — Civil procedure ⸺ Declinatory exception ⸺ Jurisdiction of courts of original general jurisdiction ⸺ Parents from Nigeria — Régie de l’assurance maladie du Québec (“RAMQ”) denying their child access to Quebec Health Insurance Plan — Parents instituting class action against government for tolerating RAMQ’s refusal — Government filing application for declinatory exception based on exclusive jurisdiction of RAMQ — Whether Superior Court is entitled to decline jurisdiction over case in favour of administrative body that is legally incapable of granting remedy that is appropriate, effective, complete and equivalent to remedy that can be obtained from that court by plaintiff — Specific principles of constitutional and administrative law that guide jurisdictional analysis where, as in this case, plaintiff brings action under </w:t>
            </w:r>
            <w:r w:rsidRPr="00877DAC">
              <w:rPr>
                <w:i/>
                <w:sz w:val="20"/>
                <w:lang w:val="en-CA"/>
              </w:rPr>
              <w:t>Canadian Charter</w:t>
            </w:r>
            <w:r w:rsidRPr="00877DAC">
              <w:rPr>
                <w:sz w:val="20"/>
                <w:lang w:val="en-CA"/>
              </w:rPr>
              <w:t xml:space="preserve"> — </w:t>
            </w:r>
            <w:r w:rsidRPr="00877DAC">
              <w:rPr>
                <w:i/>
                <w:sz w:val="20"/>
                <w:lang w:val="en-CA"/>
              </w:rPr>
              <w:t>Health Insurance Act</w:t>
            </w:r>
            <w:r w:rsidRPr="00877DAC">
              <w:rPr>
                <w:sz w:val="20"/>
                <w:lang w:val="en-CA"/>
              </w:rPr>
              <w:t>, CQLR, c. A</w:t>
            </w:r>
            <w:r w:rsidRPr="00877DAC">
              <w:rPr>
                <w:sz w:val="20"/>
                <w:lang w:val="en-CA"/>
              </w:rPr>
              <w:noBreakHyphen/>
              <w:t xml:space="preserve">29, ss. 5, 9, 18.1, 18.2, 18.3, 18.4, 105 — </w:t>
            </w:r>
            <w:r w:rsidRPr="00877DAC">
              <w:rPr>
                <w:i/>
                <w:sz w:val="20"/>
                <w:lang w:val="en-CA"/>
              </w:rPr>
              <w:t>Act respecting administrative justice</w:t>
            </w:r>
            <w:r w:rsidRPr="00877DAC">
              <w:rPr>
                <w:sz w:val="20"/>
                <w:lang w:val="en-CA"/>
              </w:rPr>
              <w:t>, CQLR, c. J</w:t>
            </w:r>
            <w:r w:rsidRPr="00877DAC">
              <w:rPr>
                <w:sz w:val="20"/>
                <w:lang w:val="en-CA"/>
              </w:rPr>
              <w:noBreakHyphen/>
              <w:t>3, ss. 14, 15, 158.</w:t>
            </w:r>
            <w:proofErr w:type="gramEnd"/>
          </w:p>
        </w:tc>
      </w:tr>
      <w:tr w:rsidR="00347AF2" w:rsidRPr="00877DAC" w:rsidTr="00E95A6A">
        <w:tc>
          <w:tcPr>
            <w:tcW w:w="5000" w:type="pct"/>
            <w:gridSpan w:val="4"/>
          </w:tcPr>
          <w:p w:rsidR="00347AF2" w:rsidRPr="00877DAC" w:rsidRDefault="00347AF2" w:rsidP="00347AF2">
            <w:pPr>
              <w:jc w:val="both"/>
              <w:rPr>
                <w:sz w:val="20"/>
                <w:lang w:val="en-CA"/>
              </w:rPr>
            </w:pPr>
          </w:p>
          <w:p w:rsidR="00347AF2" w:rsidRPr="00877DAC" w:rsidRDefault="00347AF2" w:rsidP="00347AF2">
            <w:pPr>
              <w:jc w:val="both"/>
              <w:rPr>
                <w:sz w:val="20"/>
                <w:lang w:val="en-CA"/>
              </w:rPr>
            </w:pPr>
            <w:r w:rsidRPr="00877DAC">
              <w:rPr>
                <w:sz w:val="20"/>
                <w:lang w:val="en-CA"/>
              </w:rPr>
              <w:t xml:space="preserve">The applicants, Ridwan Sulaimon and Durowoju Hiqmat Sulaimon, are from Nigeria and arrived in Montréal in December 2019. Their daughter “A.B.” was born in February 2020 and needed medical care that cost several thousand dollars. In June 2020, the Régie de l’assurance maladie du Québec advised them that their daughter was not eligible for services under its Health Insurance Plan. A few months later, the Ministère de la Santé et des Services sociaux (“department”) provided a temporary health insurance card for A.B., who received the necessary care. Mr. and Ms. Sulaimon nonetheless believed that they had been harmed and were entitled to damages </w:t>
            </w:r>
            <w:proofErr w:type="gramStart"/>
            <w:r w:rsidRPr="00877DAC">
              <w:rPr>
                <w:sz w:val="20"/>
                <w:lang w:val="en-CA"/>
              </w:rPr>
              <w:t>as a result</w:t>
            </w:r>
            <w:proofErr w:type="gramEnd"/>
            <w:r w:rsidRPr="00877DAC">
              <w:rPr>
                <w:sz w:val="20"/>
                <w:lang w:val="en-CA"/>
              </w:rPr>
              <w:t xml:space="preserve"> of the RAMQ’s refusal. They applied for authorization to institute a class action against the department on behalf of all children born in Quebec who </w:t>
            </w:r>
            <w:proofErr w:type="gramStart"/>
            <w:r w:rsidRPr="00877DAC">
              <w:rPr>
                <w:sz w:val="20"/>
                <w:lang w:val="en-CA"/>
              </w:rPr>
              <w:t>had been denied</w:t>
            </w:r>
            <w:proofErr w:type="gramEnd"/>
            <w:r w:rsidRPr="00877DAC">
              <w:rPr>
                <w:sz w:val="20"/>
                <w:lang w:val="en-CA"/>
              </w:rPr>
              <w:t xml:space="preserve"> access to the plan because of their parents’ migratory status, as well as the children’s tutors. The respondent, the Attorney General of Quebec (“AGQ”), acting on the department’s behalf, filed an application for declinatory exception relating to the Superior Court’s jurisdiction. A Superior Court judge granted the AGQ’s application for declinatory exception on the ground that the proposed class action was within the exclusive jurisdiction of the RAMQ. The Quebec Court of Appeal unanimously dismissed the appeal brought by Mr. and Ms. Sulaimon.</w:t>
            </w:r>
          </w:p>
          <w:p w:rsidR="00347AF2" w:rsidRPr="00877DAC" w:rsidRDefault="00347AF2" w:rsidP="00347AF2">
            <w:pPr>
              <w:jc w:val="both"/>
              <w:rPr>
                <w:sz w:val="20"/>
                <w:lang w:val="en-CA"/>
              </w:rPr>
            </w:pPr>
          </w:p>
        </w:tc>
      </w:tr>
      <w:tr w:rsidR="00347AF2" w:rsidRPr="00877DAC" w:rsidTr="00E95A6A">
        <w:tc>
          <w:tcPr>
            <w:tcW w:w="2427" w:type="pct"/>
            <w:gridSpan w:val="2"/>
          </w:tcPr>
          <w:p w:rsidR="00347AF2" w:rsidRPr="00877DAC" w:rsidRDefault="00347AF2" w:rsidP="00347AF2">
            <w:pPr>
              <w:jc w:val="both"/>
              <w:rPr>
                <w:sz w:val="20"/>
                <w:lang w:val="en-CA"/>
              </w:rPr>
            </w:pPr>
            <w:r w:rsidRPr="00877DAC">
              <w:rPr>
                <w:sz w:val="20"/>
                <w:lang w:val="en-CA"/>
              </w:rPr>
              <w:t>January 18, 2021</w:t>
            </w:r>
          </w:p>
          <w:p w:rsidR="00347AF2" w:rsidRPr="00877DAC" w:rsidRDefault="00347AF2" w:rsidP="00347AF2">
            <w:pPr>
              <w:jc w:val="both"/>
              <w:rPr>
                <w:sz w:val="20"/>
                <w:lang w:val="en-CA"/>
              </w:rPr>
            </w:pPr>
            <w:r w:rsidRPr="00877DAC">
              <w:rPr>
                <w:sz w:val="20"/>
                <w:lang w:val="en-CA"/>
              </w:rPr>
              <w:t>Quebec Superior Court</w:t>
            </w:r>
          </w:p>
          <w:p w:rsidR="00347AF2" w:rsidRPr="00877DAC" w:rsidRDefault="00347AF2" w:rsidP="00347AF2">
            <w:pPr>
              <w:jc w:val="both"/>
              <w:rPr>
                <w:sz w:val="20"/>
                <w:lang w:val="en-CA"/>
              </w:rPr>
            </w:pPr>
            <w:r w:rsidRPr="00877DAC">
              <w:rPr>
                <w:sz w:val="20"/>
                <w:lang w:val="en-CA"/>
              </w:rPr>
              <w:t>(Sheehan J.)</w:t>
            </w:r>
          </w:p>
          <w:p w:rsidR="00347AF2" w:rsidRPr="00877DAC" w:rsidRDefault="00347AF2" w:rsidP="00347AF2">
            <w:pPr>
              <w:jc w:val="both"/>
              <w:rPr>
                <w:sz w:val="20"/>
                <w:lang w:val="en-CA"/>
              </w:rPr>
            </w:pPr>
            <w:r w:rsidRPr="00877DAC">
              <w:rPr>
                <w:sz w:val="20"/>
                <w:lang w:val="en-CA"/>
              </w:rPr>
              <w:lastRenderedPageBreak/>
              <w:t xml:space="preserve">Neutral citation: </w:t>
            </w:r>
            <w:hyperlink r:id="rId36" w:history="1">
              <w:r w:rsidRPr="00877DAC">
                <w:rPr>
                  <w:rStyle w:val="Hyperlink"/>
                  <w:sz w:val="20"/>
                  <w:lang w:val="en-CA"/>
                </w:rPr>
                <w:t>2021 QCCS 93</w:t>
              </w:r>
            </w:hyperlink>
          </w:p>
          <w:p w:rsidR="00347AF2" w:rsidRPr="00877DAC" w:rsidRDefault="00347AF2" w:rsidP="00347AF2">
            <w:pPr>
              <w:jc w:val="both"/>
              <w:rPr>
                <w:sz w:val="20"/>
                <w:lang w:val="en-CA"/>
              </w:rPr>
            </w:pPr>
          </w:p>
        </w:tc>
        <w:tc>
          <w:tcPr>
            <w:tcW w:w="243" w:type="pct"/>
          </w:tcPr>
          <w:p w:rsidR="00347AF2" w:rsidRPr="00877DAC" w:rsidRDefault="00347AF2" w:rsidP="00347AF2">
            <w:pPr>
              <w:jc w:val="both"/>
              <w:rPr>
                <w:sz w:val="20"/>
                <w:lang w:val="en-CA"/>
              </w:rPr>
            </w:pPr>
          </w:p>
        </w:tc>
        <w:tc>
          <w:tcPr>
            <w:tcW w:w="2330" w:type="pct"/>
          </w:tcPr>
          <w:p w:rsidR="00347AF2" w:rsidRPr="00877DAC" w:rsidRDefault="00347AF2" w:rsidP="00347AF2">
            <w:pPr>
              <w:jc w:val="both"/>
              <w:rPr>
                <w:sz w:val="20"/>
                <w:lang w:val="en-CA"/>
              </w:rPr>
            </w:pPr>
            <w:r w:rsidRPr="00877DAC">
              <w:rPr>
                <w:sz w:val="20"/>
                <w:lang w:val="en-CA"/>
              </w:rPr>
              <w:t>Application by AGQ for declinatory exception granted; Superior Court declining to exercise its jurisdiction to decide whether to authorize class action</w:t>
            </w:r>
          </w:p>
          <w:p w:rsidR="00347AF2" w:rsidRPr="00877DAC" w:rsidRDefault="00347AF2" w:rsidP="00347AF2">
            <w:pPr>
              <w:jc w:val="both"/>
              <w:rPr>
                <w:sz w:val="20"/>
                <w:lang w:val="en-CA"/>
              </w:rPr>
            </w:pPr>
          </w:p>
        </w:tc>
      </w:tr>
      <w:tr w:rsidR="00347AF2" w:rsidRPr="00877DAC" w:rsidTr="00E95A6A">
        <w:tc>
          <w:tcPr>
            <w:tcW w:w="2427" w:type="pct"/>
            <w:gridSpan w:val="2"/>
          </w:tcPr>
          <w:p w:rsidR="00347AF2" w:rsidRPr="00877DAC" w:rsidRDefault="00347AF2" w:rsidP="00347AF2">
            <w:pPr>
              <w:jc w:val="both"/>
              <w:rPr>
                <w:sz w:val="20"/>
                <w:lang w:val="en-CA"/>
              </w:rPr>
            </w:pPr>
            <w:r w:rsidRPr="00877DAC">
              <w:rPr>
                <w:sz w:val="20"/>
                <w:lang w:val="en-CA"/>
              </w:rPr>
              <w:lastRenderedPageBreak/>
              <w:t>December 13, 2021</w:t>
            </w:r>
          </w:p>
          <w:p w:rsidR="00347AF2" w:rsidRPr="00877DAC" w:rsidRDefault="00347AF2" w:rsidP="00347AF2">
            <w:pPr>
              <w:jc w:val="both"/>
              <w:rPr>
                <w:sz w:val="20"/>
                <w:lang w:val="en-CA"/>
              </w:rPr>
            </w:pPr>
            <w:r w:rsidRPr="00877DAC">
              <w:rPr>
                <w:sz w:val="20"/>
                <w:lang w:val="en-CA"/>
              </w:rPr>
              <w:t>Quebec Court of Appeal (Montréal)</w:t>
            </w:r>
          </w:p>
          <w:p w:rsidR="00347AF2" w:rsidRPr="00877DAC" w:rsidRDefault="00347AF2" w:rsidP="00347AF2">
            <w:pPr>
              <w:jc w:val="both"/>
              <w:rPr>
                <w:sz w:val="20"/>
                <w:lang w:val="en-CA"/>
              </w:rPr>
            </w:pPr>
            <w:r w:rsidRPr="00877DAC">
              <w:rPr>
                <w:sz w:val="20"/>
                <w:lang w:val="en-CA"/>
              </w:rPr>
              <w:t>(Gagnon, Bélanger and Kalichman JJ.A.)</w:t>
            </w:r>
          </w:p>
          <w:p w:rsidR="00347AF2" w:rsidRPr="00877DAC" w:rsidRDefault="00347AF2" w:rsidP="00347AF2">
            <w:pPr>
              <w:jc w:val="both"/>
              <w:rPr>
                <w:sz w:val="20"/>
                <w:lang w:val="en-CA"/>
              </w:rPr>
            </w:pPr>
            <w:r w:rsidRPr="00877DAC">
              <w:rPr>
                <w:sz w:val="20"/>
                <w:lang w:val="en-CA"/>
              </w:rPr>
              <w:t xml:space="preserve">Neutral citation: </w:t>
            </w:r>
            <w:hyperlink r:id="rId37" w:history="1">
              <w:r w:rsidRPr="00877DAC">
                <w:rPr>
                  <w:rStyle w:val="Hyperlink"/>
                  <w:sz w:val="20"/>
                  <w:lang w:val="en-CA"/>
                </w:rPr>
                <w:t>2021 QCCA 1915</w:t>
              </w:r>
            </w:hyperlink>
          </w:p>
          <w:p w:rsidR="00347AF2" w:rsidRPr="00877DAC" w:rsidRDefault="00347AF2" w:rsidP="00347AF2">
            <w:pPr>
              <w:jc w:val="both"/>
              <w:rPr>
                <w:sz w:val="20"/>
                <w:lang w:val="en-CA"/>
              </w:rPr>
            </w:pPr>
          </w:p>
        </w:tc>
        <w:tc>
          <w:tcPr>
            <w:tcW w:w="243" w:type="pct"/>
          </w:tcPr>
          <w:p w:rsidR="00347AF2" w:rsidRPr="00877DAC" w:rsidRDefault="00347AF2" w:rsidP="00347AF2">
            <w:pPr>
              <w:jc w:val="both"/>
              <w:rPr>
                <w:sz w:val="20"/>
                <w:lang w:val="en-CA"/>
              </w:rPr>
            </w:pPr>
          </w:p>
        </w:tc>
        <w:tc>
          <w:tcPr>
            <w:tcW w:w="2330" w:type="pct"/>
          </w:tcPr>
          <w:p w:rsidR="00347AF2" w:rsidRPr="00877DAC" w:rsidRDefault="00347AF2" w:rsidP="00347AF2">
            <w:pPr>
              <w:jc w:val="both"/>
              <w:rPr>
                <w:sz w:val="20"/>
                <w:lang w:val="en-CA"/>
              </w:rPr>
            </w:pPr>
            <w:r w:rsidRPr="00877DAC">
              <w:rPr>
                <w:sz w:val="20"/>
                <w:lang w:val="en-CA"/>
              </w:rPr>
              <w:t>Appeal of Mr. and Ms. Sulaimon dismissed</w:t>
            </w:r>
          </w:p>
          <w:p w:rsidR="00347AF2" w:rsidRPr="00877DAC" w:rsidRDefault="00347AF2" w:rsidP="00347AF2">
            <w:pPr>
              <w:jc w:val="both"/>
              <w:rPr>
                <w:sz w:val="20"/>
                <w:lang w:val="en-CA"/>
              </w:rPr>
            </w:pPr>
          </w:p>
        </w:tc>
      </w:tr>
      <w:tr w:rsidR="00347AF2" w:rsidRPr="00877DAC" w:rsidTr="00E95A6A">
        <w:tc>
          <w:tcPr>
            <w:tcW w:w="2427" w:type="pct"/>
            <w:gridSpan w:val="2"/>
          </w:tcPr>
          <w:p w:rsidR="00347AF2" w:rsidRPr="00877DAC" w:rsidRDefault="00347AF2" w:rsidP="00347AF2">
            <w:pPr>
              <w:jc w:val="both"/>
              <w:rPr>
                <w:sz w:val="20"/>
                <w:lang w:val="en-CA"/>
              </w:rPr>
            </w:pPr>
            <w:r w:rsidRPr="00877DAC">
              <w:rPr>
                <w:sz w:val="20"/>
                <w:lang w:val="en-CA"/>
              </w:rPr>
              <w:t>February 11, 2022</w:t>
            </w:r>
          </w:p>
          <w:p w:rsidR="00347AF2" w:rsidRPr="00877DAC" w:rsidRDefault="00347AF2" w:rsidP="00347AF2">
            <w:pPr>
              <w:jc w:val="both"/>
              <w:rPr>
                <w:sz w:val="20"/>
                <w:lang w:val="en-CA"/>
              </w:rPr>
            </w:pPr>
            <w:r w:rsidRPr="00877DAC">
              <w:rPr>
                <w:sz w:val="20"/>
                <w:lang w:val="en-CA"/>
              </w:rPr>
              <w:t>Supreme Court of Canada</w:t>
            </w:r>
          </w:p>
        </w:tc>
        <w:tc>
          <w:tcPr>
            <w:tcW w:w="243" w:type="pct"/>
          </w:tcPr>
          <w:p w:rsidR="00347AF2" w:rsidRPr="00877DAC" w:rsidRDefault="00347AF2" w:rsidP="00347AF2">
            <w:pPr>
              <w:jc w:val="both"/>
              <w:rPr>
                <w:sz w:val="20"/>
                <w:lang w:val="en-CA"/>
              </w:rPr>
            </w:pPr>
          </w:p>
        </w:tc>
        <w:tc>
          <w:tcPr>
            <w:tcW w:w="2330" w:type="pct"/>
          </w:tcPr>
          <w:p w:rsidR="00347AF2" w:rsidRPr="00877DAC" w:rsidRDefault="00347AF2" w:rsidP="00347AF2">
            <w:pPr>
              <w:jc w:val="both"/>
              <w:rPr>
                <w:sz w:val="20"/>
                <w:lang w:val="en-CA"/>
              </w:rPr>
            </w:pPr>
            <w:r w:rsidRPr="00877DAC">
              <w:rPr>
                <w:sz w:val="20"/>
                <w:lang w:val="en-CA"/>
              </w:rPr>
              <w:t>Application for leave to appeal filed by Mr. and Ms. Sulaimon</w:t>
            </w:r>
          </w:p>
        </w:tc>
      </w:tr>
    </w:tbl>
    <w:p w:rsidR="00347AF2" w:rsidRPr="00877DAC" w:rsidRDefault="00347AF2" w:rsidP="00347AF2">
      <w:pPr>
        <w:jc w:val="both"/>
        <w:rPr>
          <w:sz w:val="20"/>
          <w:lang w:val="en-CA"/>
        </w:rPr>
      </w:pPr>
    </w:p>
    <w:p w:rsidR="00FC5F98" w:rsidRPr="00877DAC" w:rsidRDefault="00877DAC" w:rsidP="00347AF2">
      <w:pPr>
        <w:jc w:val="both"/>
        <w:rPr>
          <w:sz w:val="20"/>
          <w:lang w:val="en-CA"/>
        </w:rPr>
      </w:pPr>
      <w:r w:rsidRPr="00877DAC">
        <w:rPr>
          <w:sz w:val="20"/>
        </w:rPr>
        <w:pict>
          <v:rect id="_x0000_i1041" style="width:2in;height:1pt" o:hrpct="0" o:hralign="center" o:hrstd="t" o:hrnoshade="t" o:hr="t" fillcolor="black [3213]" stroked="f"/>
        </w:pict>
      </w:r>
    </w:p>
    <w:p w:rsidR="00FC5F98" w:rsidRPr="00877DAC" w:rsidRDefault="00FC5F98" w:rsidP="00347AF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7AF2" w:rsidRPr="00877DAC" w:rsidTr="00E95A6A">
        <w:tc>
          <w:tcPr>
            <w:tcW w:w="543" w:type="pct"/>
          </w:tcPr>
          <w:p w:rsidR="00347AF2" w:rsidRPr="00877DAC" w:rsidRDefault="00347AF2" w:rsidP="00347AF2">
            <w:pPr>
              <w:jc w:val="both"/>
              <w:rPr>
                <w:sz w:val="20"/>
              </w:rPr>
            </w:pPr>
            <w:r w:rsidRPr="00877DAC">
              <w:rPr>
                <w:rStyle w:val="SCCFileNumberChar"/>
                <w:sz w:val="20"/>
                <w:szCs w:val="20"/>
              </w:rPr>
              <w:t>40058</w:t>
            </w:r>
          </w:p>
        </w:tc>
        <w:tc>
          <w:tcPr>
            <w:tcW w:w="4457" w:type="pct"/>
            <w:gridSpan w:val="3"/>
          </w:tcPr>
          <w:p w:rsidR="00347AF2" w:rsidRPr="00877DAC" w:rsidRDefault="00347AF2" w:rsidP="00347AF2">
            <w:pPr>
              <w:pStyle w:val="SCCLsocParty"/>
              <w:jc w:val="both"/>
              <w:rPr>
                <w:b/>
                <w:sz w:val="20"/>
                <w:szCs w:val="20"/>
              </w:rPr>
            </w:pPr>
            <w:r w:rsidRPr="00877DAC">
              <w:rPr>
                <w:b/>
                <w:sz w:val="20"/>
                <w:szCs w:val="20"/>
              </w:rPr>
              <w:t>Ridwan Sulaimon, personnellement et en sa qualité de tuteur de l’enfant A.B., Durowoju Hiqmat Sulaimon, personnellement et en sa qualité de tutrice de l’enfant A.B.  c. Procureur général du Québec</w:t>
            </w:r>
          </w:p>
          <w:p w:rsidR="00347AF2" w:rsidRPr="00877DAC" w:rsidRDefault="00347AF2" w:rsidP="00347AF2">
            <w:pPr>
              <w:jc w:val="both"/>
              <w:rPr>
                <w:sz w:val="20"/>
              </w:rPr>
            </w:pPr>
            <w:r w:rsidRPr="00877DAC">
              <w:rPr>
                <w:sz w:val="20"/>
              </w:rPr>
              <w:t>(Qc) (Civile) (Autorisation)</w:t>
            </w:r>
          </w:p>
        </w:tc>
      </w:tr>
      <w:tr w:rsidR="00347AF2" w:rsidRPr="00877DAC" w:rsidTr="00E95A6A">
        <w:tc>
          <w:tcPr>
            <w:tcW w:w="5000" w:type="pct"/>
            <w:gridSpan w:val="4"/>
          </w:tcPr>
          <w:p w:rsidR="00347AF2" w:rsidRPr="00877DAC" w:rsidRDefault="00347AF2" w:rsidP="00347AF2">
            <w:pPr>
              <w:pStyle w:val="SCCBanSummary"/>
              <w:rPr>
                <w:sz w:val="20"/>
                <w:szCs w:val="20"/>
                <w:lang w:val="fr-CA"/>
              </w:rPr>
            </w:pPr>
            <w:r w:rsidRPr="00877DAC">
              <w:rPr>
                <w:sz w:val="20"/>
                <w:szCs w:val="20"/>
                <w:lang w:val="fr-CA"/>
              </w:rPr>
              <w:t>(Ordonnance de non</w:t>
            </w:r>
            <w:r w:rsidRPr="00877DAC">
              <w:rPr>
                <w:sz w:val="20"/>
                <w:szCs w:val="20"/>
                <w:lang w:val="fr-CA"/>
              </w:rPr>
              <w:noBreakHyphen/>
              <w:t>publication visant une partie)</w:t>
            </w:r>
          </w:p>
          <w:p w:rsidR="00347AF2" w:rsidRPr="00877DAC" w:rsidRDefault="00347AF2" w:rsidP="00347AF2">
            <w:pPr>
              <w:jc w:val="both"/>
              <w:rPr>
                <w:sz w:val="20"/>
                <w:lang w:val="fr-CA"/>
              </w:rPr>
            </w:pPr>
          </w:p>
        </w:tc>
      </w:tr>
      <w:tr w:rsidR="00347AF2" w:rsidRPr="00877DAC" w:rsidTr="00E95A6A">
        <w:tc>
          <w:tcPr>
            <w:tcW w:w="5000" w:type="pct"/>
            <w:gridSpan w:val="4"/>
          </w:tcPr>
          <w:p w:rsidR="00347AF2" w:rsidRPr="00877DAC" w:rsidRDefault="00347AF2" w:rsidP="00347AF2">
            <w:pPr>
              <w:jc w:val="both"/>
              <w:rPr>
                <w:sz w:val="20"/>
                <w:lang w:val="fr-CA"/>
              </w:rPr>
            </w:pPr>
            <w:r w:rsidRPr="00877DAC">
              <w:rPr>
                <w:sz w:val="20"/>
                <w:lang w:val="fr-CA"/>
              </w:rPr>
              <w:t xml:space="preserve">Charte des droits et libertés — Procédure civile </w:t>
            </w:r>
            <w:r w:rsidRPr="00877DAC">
              <w:rPr>
                <w:sz w:val="20"/>
              </w:rPr>
              <w:t>⸺</w:t>
            </w:r>
            <w:r w:rsidRPr="00877DAC">
              <w:rPr>
                <w:sz w:val="20"/>
                <w:lang w:val="fr-CA"/>
              </w:rPr>
              <w:t xml:space="preserve"> Exception déclinatoire </w:t>
            </w:r>
            <w:r w:rsidRPr="00877DAC">
              <w:rPr>
                <w:sz w:val="20"/>
              </w:rPr>
              <w:t>⸺</w:t>
            </w:r>
            <w:r w:rsidRPr="00877DAC">
              <w:rPr>
                <w:sz w:val="20"/>
                <w:lang w:val="fr-CA"/>
              </w:rPr>
              <w:t xml:space="preserve"> Compétence des tribunaux de droit commun </w:t>
            </w:r>
            <w:r w:rsidRPr="00877DAC">
              <w:rPr>
                <w:sz w:val="20"/>
              </w:rPr>
              <w:t>⸺</w:t>
            </w:r>
            <w:r w:rsidRPr="00877DAC">
              <w:rPr>
                <w:sz w:val="20"/>
                <w:lang w:val="fr-CA"/>
              </w:rPr>
              <w:t xml:space="preserve"> Parents originaires du Nigéria — Accès pour leur enfant au Régime d’assurance maladie du Québec refusé par la Régie de l’assurance maladie du Québec — Parents intentant un recours collectif contre l’État pour avoir toléré le refus de la Régie — Demande d’exception déclinatoire déposée par l’État, vu la compétence exclusive de la Régie — La Cour supérieure est</w:t>
            </w:r>
            <w:r w:rsidRPr="00877DAC">
              <w:rPr>
                <w:sz w:val="20"/>
                <w:lang w:val="fr-CA"/>
              </w:rPr>
              <w:noBreakHyphen/>
              <w:t xml:space="preserve">elle en droit de décliner compétence sur un litige en faveur d’un organisme administratif qui est légalement incapable d’accorder une réparation adéquate, efficace, complète et équivalente à celle qu’un demandeur peut obtenir de la Cour supérieure? — Quels sont les principes spécifiques de droit constitutionnel et administratif qui guident l’analyse juridictionnelle lorsque, comme en l’espèce, un demandeur présente un recours en vertu de la </w:t>
            </w:r>
            <w:r w:rsidRPr="00877DAC">
              <w:rPr>
                <w:i/>
                <w:sz w:val="20"/>
                <w:lang w:val="fr-CA"/>
              </w:rPr>
              <w:t>Charte canadienne</w:t>
            </w:r>
            <w:r w:rsidRPr="00877DAC">
              <w:rPr>
                <w:sz w:val="20"/>
                <w:lang w:val="fr-CA"/>
              </w:rPr>
              <w:t xml:space="preserve">? — </w:t>
            </w:r>
            <w:r w:rsidRPr="00877DAC">
              <w:rPr>
                <w:i/>
                <w:sz w:val="20"/>
                <w:lang w:val="fr-CA"/>
              </w:rPr>
              <w:t>Loi sur l’assurance maladie</w:t>
            </w:r>
            <w:r w:rsidRPr="00877DAC">
              <w:rPr>
                <w:sz w:val="20"/>
                <w:lang w:val="fr-CA"/>
              </w:rPr>
              <w:t>, RLRQ, c. A</w:t>
            </w:r>
            <w:r w:rsidRPr="00877DAC">
              <w:rPr>
                <w:sz w:val="20"/>
                <w:lang w:val="fr-CA"/>
              </w:rPr>
              <w:noBreakHyphen/>
              <w:t xml:space="preserve">29, art. 5, 9, 18.1, 18.2, 18.3, 18.4, 105 — </w:t>
            </w:r>
            <w:r w:rsidRPr="00877DAC">
              <w:rPr>
                <w:i/>
                <w:sz w:val="20"/>
                <w:lang w:val="fr-CA"/>
              </w:rPr>
              <w:t>Loi sur la justice administrative</w:t>
            </w:r>
            <w:r w:rsidRPr="00877DAC">
              <w:rPr>
                <w:sz w:val="20"/>
                <w:lang w:val="fr-CA"/>
              </w:rPr>
              <w:t>, RLRQ, c. J</w:t>
            </w:r>
            <w:r w:rsidRPr="00877DAC">
              <w:rPr>
                <w:sz w:val="20"/>
                <w:lang w:val="fr-CA"/>
              </w:rPr>
              <w:noBreakHyphen/>
              <w:t>3, art. 14, 15, 158.</w:t>
            </w:r>
          </w:p>
        </w:tc>
      </w:tr>
      <w:tr w:rsidR="00347AF2" w:rsidRPr="00877DAC" w:rsidTr="00E95A6A">
        <w:tc>
          <w:tcPr>
            <w:tcW w:w="5000" w:type="pct"/>
            <w:gridSpan w:val="4"/>
          </w:tcPr>
          <w:p w:rsidR="00347AF2" w:rsidRPr="00877DAC" w:rsidRDefault="00347AF2" w:rsidP="00347AF2">
            <w:pPr>
              <w:jc w:val="both"/>
              <w:rPr>
                <w:sz w:val="20"/>
                <w:lang w:val="fr-CA"/>
              </w:rPr>
            </w:pPr>
          </w:p>
          <w:p w:rsidR="00347AF2" w:rsidRPr="00877DAC" w:rsidRDefault="00347AF2" w:rsidP="00347AF2">
            <w:pPr>
              <w:jc w:val="both"/>
              <w:rPr>
                <w:sz w:val="20"/>
                <w:lang w:val="fr-CA"/>
              </w:rPr>
            </w:pPr>
            <w:r w:rsidRPr="00877DAC">
              <w:rPr>
                <w:sz w:val="20"/>
                <w:lang w:val="fr-CA"/>
              </w:rPr>
              <w:t>Les demandeurs, Ridwan Sulaimon et Durowoju Hiqmat Sulaimon, sont originaires du Nigéria et arrivent à Montréal en décembre 2019. En février 2020, leur fille « A.B. » est née; celle</w:t>
            </w:r>
            <w:r w:rsidRPr="00877DAC">
              <w:rPr>
                <w:sz w:val="20"/>
                <w:lang w:val="fr-CA"/>
              </w:rPr>
              <w:noBreakHyphen/>
              <w:t>ci requiert des soins médicaux dont le coût s’élève à plusieurs milliers de dollars. En juin 2020, la Régie de l’assurance maladie du Québec (la « RAMQ ») avise les parents que leur fille n’est pas admissible au Régime d’assurance maladie de la RAMQ. Quelques mois plus tard, le ministère de la Santé et des Services sociaux (le « ministère ») octroie une carte d’assurance maladie temporaire à A.B., qui reçoit les soins nécessaires. Néanmoins, M. et Mme. Sulaimon estiment avoir été blessés et avoir droit à des dommages-intérêts en raison du refus de la Régie. Ils intentent une demande en autorisation d’un recours collectif contre le ministère, au nom de tous les enfants nés au Québec qui se sont vu refuser l’accès au Régime en raison du statut migratoire de leurs parents, ainsi qu’au nom de leurs tuteurs. L’intimé, le procureur général du Québec (« PGQ »), dépose — au nom du ministère — une demande en exception déclinatoire portant sur la compétence de la Cour supérieure. Un juge de la Cour supérieure accueille la demande en exception déclinatoire du PGQ, au motif que le recours collectif proposé ressort de la compétence exclusive de la RAMQ. La Cour d’appel du Québec rejette l’appel de M. et Mme. Sulaimon à l’unanimité.</w:t>
            </w:r>
          </w:p>
          <w:p w:rsidR="00347AF2" w:rsidRPr="00877DAC" w:rsidRDefault="00347AF2" w:rsidP="00347AF2">
            <w:pPr>
              <w:jc w:val="both"/>
              <w:rPr>
                <w:sz w:val="20"/>
                <w:lang w:val="fr-CA"/>
              </w:rPr>
            </w:pPr>
          </w:p>
        </w:tc>
      </w:tr>
      <w:tr w:rsidR="00347AF2" w:rsidRPr="00877DAC" w:rsidTr="00E95A6A">
        <w:tc>
          <w:tcPr>
            <w:tcW w:w="2427" w:type="pct"/>
            <w:gridSpan w:val="2"/>
          </w:tcPr>
          <w:p w:rsidR="00347AF2" w:rsidRPr="00877DAC" w:rsidRDefault="00347AF2" w:rsidP="00347AF2">
            <w:pPr>
              <w:jc w:val="both"/>
              <w:rPr>
                <w:sz w:val="20"/>
                <w:lang w:val="fr-CA"/>
              </w:rPr>
            </w:pPr>
            <w:r w:rsidRPr="00877DAC">
              <w:rPr>
                <w:sz w:val="20"/>
                <w:lang w:val="fr-CA"/>
              </w:rPr>
              <w:t>Le 18 janvier 2021</w:t>
            </w:r>
          </w:p>
          <w:p w:rsidR="00347AF2" w:rsidRPr="00877DAC" w:rsidRDefault="00347AF2" w:rsidP="00347AF2">
            <w:pPr>
              <w:jc w:val="both"/>
              <w:rPr>
                <w:sz w:val="20"/>
                <w:lang w:val="fr-CA"/>
              </w:rPr>
            </w:pPr>
            <w:r w:rsidRPr="00877DAC">
              <w:rPr>
                <w:sz w:val="20"/>
                <w:lang w:val="fr-CA"/>
              </w:rPr>
              <w:t>Cour supérieure du Québec</w:t>
            </w:r>
          </w:p>
          <w:p w:rsidR="00347AF2" w:rsidRPr="00877DAC" w:rsidRDefault="00347AF2" w:rsidP="00347AF2">
            <w:pPr>
              <w:jc w:val="both"/>
              <w:rPr>
                <w:sz w:val="20"/>
                <w:lang w:val="fr-CA"/>
              </w:rPr>
            </w:pPr>
            <w:r w:rsidRPr="00877DAC">
              <w:rPr>
                <w:sz w:val="20"/>
                <w:lang w:val="fr-CA"/>
              </w:rPr>
              <w:t>(Le juge Sheehan)</w:t>
            </w:r>
          </w:p>
          <w:p w:rsidR="00347AF2" w:rsidRPr="00877DAC" w:rsidRDefault="00347AF2" w:rsidP="00347AF2">
            <w:pPr>
              <w:jc w:val="both"/>
              <w:rPr>
                <w:sz w:val="20"/>
                <w:lang w:val="fr-CA"/>
              </w:rPr>
            </w:pPr>
            <w:r w:rsidRPr="00877DAC">
              <w:rPr>
                <w:sz w:val="20"/>
                <w:lang w:val="fr-CA"/>
              </w:rPr>
              <w:t xml:space="preserve">Référence neutre : </w:t>
            </w:r>
            <w:hyperlink r:id="rId38" w:history="1">
              <w:r w:rsidRPr="00877DAC">
                <w:rPr>
                  <w:rStyle w:val="Hyperlink"/>
                  <w:sz w:val="20"/>
                  <w:lang w:val="fr-CA"/>
                </w:rPr>
                <w:t>2021 QCCS 93</w:t>
              </w:r>
            </w:hyperlink>
          </w:p>
          <w:p w:rsidR="00347AF2" w:rsidRPr="00877DAC" w:rsidRDefault="00347AF2" w:rsidP="00347AF2">
            <w:pPr>
              <w:jc w:val="both"/>
              <w:rPr>
                <w:sz w:val="20"/>
                <w:lang w:val="fr-CA"/>
              </w:rPr>
            </w:pPr>
          </w:p>
        </w:tc>
        <w:tc>
          <w:tcPr>
            <w:tcW w:w="243" w:type="pct"/>
          </w:tcPr>
          <w:p w:rsidR="00347AF2" w:rsidRPr="00877DAC" w:rsidRDefault="00347AF2" w:rsidP="00347AF2">
            <w:pPr>
              <w:jc w:val="both"/>
              <w:rPr>
                <w:sz w:val="20"/>
                <w:lang w:val="fr-CA"/>
              </w:rPr>
            </w:pPr>
          </w:p>
        </w:tc>
        <w:tc>
          <w:tcPr>
            <w:tcW w:w="2330" w:type="pct"/>
          </w:tcPr>
          <w:p w:rsidR="00347AF2" w:rsidRPr="00877DAC" w:rsidRDefault="00347AF2" w:rsidP="00347AF2">
            <w:pPr>
              <w:jc w:val="both"/>
              <w:rPr>
                <w:sz w:val="20"/>
                <w:lang w:val="fr-CA"/>
              </w:rPr>
            </w:pPr>
            <w:r w:rsidRPr="00877DAC">
              <w:rPr>
                <w:sz w:val="20"/>
                <w:lang w:val="fr-CA"/>
              </w:rPr>
              <w:t>Demande du PGQ en exception déclinatoire — accueillie; la Cour supérieure décline d’exercer sa compétence pour trancher l’autorisation du recours collectif</w:t>
            </w:r>
          </w:p>
          <w:p w:rsidR="00347AF2" w:rsidRPr="00877DAC" w:rsidRDefault="00347AF2" w:rsidP="00347AF2">
            <w:pPr>
              <w:jc w:val="both"/>
              <w:rPr>
                <w:sz w:val="20"/>
                <w:lang w:val="fr-CA"/>
              </w:rPr>
            </w:pPr>
          </w:p>
        </w:tc>
      </w:tr>
      <w:tr w:rsidR="00347AF2" w:rsidRPr="00877DAC" w:rsidTr="00E95A6A">
        <w:tc>
          <w:tcPr>
            <w:tcW w:w="2427" w:type="pct"/>
            <w:gridSpan w:val="2"/>
          </w:tcPr>
          <w:p w:rsidR="00347AF2" w:rsidRPr="00877DAC" w:rsidRDefault="00347AF2" w:rsidP="00347AF2">
            <w:pPr>
              <w:jc w:val="both"/>
              <w:rPr>
                <w:sz w:val="20"/>
                <w:lang w:val="fr-CA"/>
              </w:rPr>
            </w:pPr>
            <w:r w:rsidRPr="00877DAC">
              <w:rPr>
                <w:sz w:val="20"/>
                <w:lang w:val="fr-CA"/>
              </w:rPr>
              <w:t>Le 13 décembre 2021</w:t>
            </w:r>
          </w:p>
          <w:p w:rsidR="00347AF2" w:rsidRPr="00877DAC" w:rsidRDefault="00347AF2" w:rsidP="00347AF2">
            <w:pPr>
              <w:jc w:val="both"/>
              <w:rPr>
                <w:sz w:val="20"/>
                <w:lang w:val="fr-CA"/>
              </w:rPr>
            </w:pPr>
            <w:r w:rsidRPr="00877DAC">
              <w:rPr>
                <w:sz w:val="20"/>
                <w:lang w:val="fr-CA"/>
              </w:rPr>
              <w:t>Cour d’appel du Québec (Montréal)</w:t>
            </w:r>
          </w:p>
          <w:p w:rsidR="00347AF2" w:rsidRPr="00877DAC" w:rsidRDefault="00347AF2" w:rsidP="00347AF2">
            <w:pPr>
              <w:jc w:val="both"/>
              <w:rPr>
                <w:sz w:val="20"/>
                <w:lang w:val="fr-CA"/>
              </w:rPr>
            </w:pPr>
            <w:r w:rsidRPr="00877DAC">
              <w:rPr>
                <w:sz w:val="20"/>
                <w:lang w:val="fr-CA"/>
              </w:rPr>
              <w:t>(Les juges Gagnon, Bélanger et Kalichman)</w:t>
            </w:r>
          </w:p>
          <w:p w:rsidR="00347AF2" w:rsidRPr="00877DAC" w:rsidRDefault="00347AF2" w:rsidP="00347AF2">
            <w:pPr>
              <w:jc w:val="both"/>
              <w:rPr>
                <w:sz w:val="20"/>
              </w:rPr>
            </w:pPr>
            <w:r w:rsidRPr="00877DAC">
              <w:rPr>
                <w:sz w:val="20"/>
              </w:rPr>
              <w:t xml:space="preserve">Référence neutre : </w:t>
            </w:r>
            <w:hyperlink r:id="rId39" w:history="1">
              <w:r w:rsidRPr="00877DAC">
                <w:rPr>
                  <w:rStyle w:val="Hyperlink"/>
                  <w:sz w:val="20"/>
                </w:rPr>
                <w:t>2021 QCCA 1915</w:t>
              </w:r>
            </w:hyperlink>
          </w:p>
          <w:p w:rsidR="00347AF2" w:rsidRPr="00877DAC" w:rsidRDefault="00347AF2" w:rsidP="00347AF2">
            <w:pPr>
              <w:jc w:val="both"/>
              <w:rPr>
                <w:sz w:val="20"/>
              </w:rPr>
            </w:pPr>
          </w:p>
        </w:tc>
        <w:tc>
          <w:tcPr>
            <w:tcW w:w="243" w:type="pct"/>
          </w:tcPr>
          <w:p w:rsidR="00347AF2" w:rsidRPr="00877DAC" w:rsidRDefault="00347AF2" w:rsidP="00347AF2">
            <w:pPr>
              <w:jc w:val="both"/>
              <w:rPr>
                <w:sz w:val="20"/>
              </w:rPr>
            </w:pPr>
          </w:p>
        </w:tc>
        <w:tc>
          <w:tcPr>
            <w:tcW w:w="2330" w:type="pct"/>
          </w:tcPr>
          <w:p w:rsidR="00347AF2" w:rsidRPr="00877DAC" w:rsidRDefault="00347AF2" w:rsidP="00347AF2">
            <w:pPr>
              <w:jc w:val="both"/>
              <w:rPr>
                <w:sz w:val="20"/>
                <w:lang w:val="fr-CA"/>
              </w:rPr>
            </w:pPr>
            <w:r w:rsidRPr="00877DAC">
              <w:rPr>
                <w:sz w:val="20"/>
                <w:lang w:val="fr-CA"/>
              </w:rPr>
              <w:t>Appel de M. et Mme. Sulaimon — rejeté</w:t>
            </w:r>
          </w:p>
          <w:p w:rsidR="00347AF2" w:rsidRPr="00877DAC" w:rsidRDefault="00347AF2" w:rsidP="00347AF2">
            <w:pPr>
              <w:jc w:val="both"/>
              <w:rPr>
                <w:sz w:val="20"/>
                <w:lang w:val="fr-CA"/>
              </w:rPr>
            </w:pPr>
          </w:p>
        </w:tc>
      </w:tr>
      <w:tr w:rsidR="00347AF2" w:rsidRPr="00877DAC" w:rsidTr="00E95A6A">
        <w:tc>
          <w:tcPr>
            <w:tcW w:w="2427" w:type="pct"/>
            <w:gridSpan w:val="2"/>
          </w:tcPr>
          <w:p w:rsidR="00347AF2" w:rsidRPr="00877DAC" w:rsidRDefault="00347AF2" w:rsidP="00347AF2">
            <w:pPr>
              <w:jc w:val="both"/>
              <w:rPr>
                <w:sz w:val="20"/>
                <w:lang w:val="fr-CA"/>
              </w:rPr>
            </w:pPr>
            <w:r w:rsidRPr="00877DAC">
              <w:rPr>
                <w:sz w:val="20"/>
                <w:lang w:val="fr-CA"/>
              </w:rPr>
              <w:t>Le 11 février 2022</w:t>
            </w:r>
          </w:p>
          <w:p w:rsidR="00347AF2" w:rsidRPr="00877DAC" w:rsidRDefault="00347AF2" w:rsidP="00347AF2">
            <w:pPr>
              <w:jc w:val="both"/>
              <w:rPr>
                <w:sz w:val="20"/>
                <w:lang w:val="fr-CA"/>
              </w:rPr>
            </w:pPr>
            <w:r w:rsidRPr="00877DAC">
              <w:rPr>
                <w:sz w:val="20"/>
                <w:lang w:val="fr-CA"/>
              </w:rPr>
              <w:t>Cour suprême du Canada</w:t>
            </w:r>
          </w:p>
        </w:tc>
        <w:tc>
          <w:tcPr>
            <w:tcW w:w="243" w:type="pct"/>
          </w:tcPr>
          <w:p w:rsidR="00347AF2" w:rsidRPr="00877DAC" w:rsidRDefault="00347AF2" w:rsidP="00347AF2">
            <w:pPr>
              <w:jc w:val="both"/>
              <w:rPr>
                <w:sz w:val="20"/>
                <w:lang w:val="fr-CA"/>
              </w:rPr>
            </w:pPr>
          </w:p>
        </w:tc>
        <w:tc>
          <w:tcPr>
            <w:tcW w:w="2330" w:type="pct"/>
          </w:tcPr>
          <w:p w:rsidR="00347AF2" w:rsidRPr="00877DAC" w:rsidRDefault="00347AF2" w:rsidP="00347AF2">
            <w:pPr>
              <w:jc w:val="both"/>
              <w:rPr>
                <w:sz w:val="20"/>
                <w:lang w:val="fr-CA"/>
              </w:rPr>
            </w:pPr>
            <w:r w:rsidRPr="00877DAC">
              <w:rPr>
                <w:sz w:val="20"/>
                <w:lang w:val="fr-CA"/>
              </w:rPr>
              <w:t>Demande d’autorisation d’appel déposée par M. et Mme. Sulaimon</w:t>
            </w:r>
          </w:p>
        </w:tc>
      </w:tr>
    </w:tbl>
    <w:p w:rsidR="00347AF2" w:rsidRPr="00877DAC" w:rsidRDefault="00347AF2" w:rsidP="00221618">
      <w:pPr>
        <w:rPr>
          <w:lang w:val="fr-CA"/>
        </w:rPr>
      </w:pPr>
    </w:p>
    <w:p w:rsidR="00347AF2" w:rsidRPr="00877DAC" w:rsidRDefault="00877DAC" w:rsidP="00403CA6">
      <w:pPr>
        <w:widowControl w:val="0"/>
        <w:jc w:val="both"/>
        <w:rPr>
          <w:sz w:val="20"/>
          <w:lang w:val="fr-CA"/>
        </w:rPr>
      </w:pPr>
      <w:r w:rsidRPr="00877DAC">
        <w:rPr>
          <w:sz w:val="20"/>
        </w:rPr>
        <w:pict>
          <v:rect id="_x0000_i1042" style="width:2in;height:1pt" o:hrpct="0" o:hralign="center" o:hrstd="t" o:hrnoshade="t" o:hr="t" fillcolor="black [3213]" stroked="f"/>
        </w:pict>
      </w:r>
    </w:p>
    <w:p w:rsidR="00347AF2" w:rsidRPr="00877DAC" w:rsidRDefault="00347AF2" w:rsidP="00403CA6">
      <w:pPr>
        <w:widowControl w:val="0"/>
        <w:jc w:val="both"/>
        <w:rPr>
          <w:sz w:val="20"/>
          <w:lang w:val="fr-CA"/>
        </w:rPr>
      </w:pPr>
    </w:p>
    <w:p w:rsidR="008F2F11" w:rsidRPr="00877DAC" w:rsidRDefault="008F2F11" w:rsidP="00350651">
      <w:pPr>
        <w:ind w:left="142" w:hanging="142"/>
        <w:jc w:val="both"/>
        <w:rPr>
          <w:sz w:val="20"/>
          <w:lang w:val="fr-CA"/>
        </w:rPr>
      </w:pPr>
    </w:p>
    <w:p w:rsidR="008F2F11" w:rsidRPr="00877DAC" w:rsidRDefault="008F2F11" w:rsidP="00350651">
      <w:pPr>
        <w:ind w:left="142" w:hanging="142"/>
        <w:jc w:val="both"/>
        <w:rPr>
          <w:sz w:val="20"/>
          <w:lang w:val="fr-CA"/>
        </w:rPr>
      </w:pPr>
    </w:p>
    <w:p w:rsidR="00D3344A" w:rsidRPr="00877DAC" w:rsidRDefault="00D3344A" w:rsidP="00D3344A">
      <w:pPr>
        <w:widowControl w:val="0"/>
        <w:outlineLvl w:val="0"/>
        <w:rPr>
          <w:sz w:val="20"/>
        </w:rPr>
      </w:pPr>
      <w:r w:rsidRPr="00877DAC">
        <w:rPr>
          <w:sz w:val="20"/>
        </w:rPr>
        <w:t xml:space="preserve">Supreme Court of Canada / Cour suprême du </w:t>
      </w:r>
      <w:proofErr w:type="gramStart"/>
      <w:r w:rsidRPr="00877DAC">
        <w:rPr>
          <w:sz w:val="20"/>
        </w:rPr>
        <w:t>Canad</w:t>
      </w:r>
      <w:r w:rsidR="00EE289F" w:rsidRPr="00877DAC">
        <w:rPr>
          <w:sz w:val="20"/>
        </w:rPr>
        <w:t>a</w:t>
      </w:r>
      <w:r w:rsidRPr="00877DAC">
        <w:rPr>
          <w:sz w:val="20"/>
        </w:rPr>
        <w:t xml:space="preserve"> :</w:t>
      </w:r>
      <w:proofErr w:type="gramEnd"/>
    </w:p>
    <w:p w:rsidR="00D3344A" w:rsidRPr="00877DAC" w:rsidRDefault="00877DAC" w:rsidP="00D3344A">
      <w:pPr>
        <w:widowControl w:val="0"/>
        <w:outlineLvl w:val="0"/>
        <w:rPr>
          <w:sz w:val="20"/>
          <w:u w:val="single"/>
        </w:rPr>
      </w:pPr>
      <w:hyperlink r:id="rId40" w:history="1">
        <w:r w:rsidR="009B7391" w:rsidRPr="00877DAC">
          <w:rPr>
            <w:rStyle w:val="Hyperlink"/>
            <w:sz w:val="20"/>
          </w:rPr>
          <w:t>comments-commentaires@scc-csc.ca</w:t>
        </w:r>
      </w:hyperlink>
    </w:p>
    <w:p w:rsidR="00D3344A" w:rsidRPr="00877DAC" w:rsidRDefault="0065588C" w:rsidP="00D3344A">
      <w:pPr>
        <w:widowControl w:val="0"/>
        <w:outlineLvl w:val="0"/>
        <w:rPr>
          <w:sz w:val="20"/>
        </w:rPr>
      </w:pPr>
      <w:r w:rsidRPr="00877DAC">
        <w:rPr>
          <w:sz w:val="20"/>
        </w:rPr>
        <w:t>613-</w:t>
      </w:r>
      <w:r w:rsidR="00D3344A" w:rsidRPr="00877DAC">
        <w:rPr>
          <w:sz w:val="20"/>
        </w:rPr>
        <w:t>995-4330</w:t>
      </w:r>
    </w:p>
    <w:p w:rsidR="00497B5E" w:rsidRPr="00877DAC" w:rsidRDefault="00497B5E" w:rsidP="00497B5E">
      <w:pPr>
        <w:widowControl w:val="0"/>
        <w:rPr>
          <w:sz w:val="20"/>
        </w:rPr>
      </w:pPr>
    </w:p>
    <w:p w:rsidR="00F6251B" w:rsidRPr="007607A2" w:rsidRDefault="003F43E6" w:rsidP="00F6251B">
      <w:pPr>
        <w:pStyle w:val="Footer"/>
        <w:jc w:val="center"/>
        <w:rPr>
          <w:sz w:val="20"/>
        </w:rPr>
      </w:pPr>
      <w:r w:rsidRPr="00877DAC">
        <w:rPr>
          <w:sz w:val="20"/>
        </w:rPr>
        <w:t>- 30 -</w:t>
      </w:r>
      <w:bookmarkStart w:id="0" w:name="_GoBack"/>
      <w:bookmarkEnd w:id="0"/>
    </w:p>
    <w:sectPr w:rsidR="00F6251B" w:rsidRPr="007607A2" w:rsidSect="00E62F93">
      <w:headerReference w:type="even" r:id="rId41"/>
      <w:headerReference w:type="default" r:id="rId42"/>
      <w:footerReference w:type="even" r:id="rId43"/>
      <w:footerReference w:type="default" r:id="rId44"/>
      <w:headerReference w:type="first" r:id="rId45"/>
      <w:footerReference w:type="first" r:id="rId46"/>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43" w:rsidRDefault="003F4943" w:rsidP="0034178A">
      <w:r>
        <w:separator/>
      </w:r>
    </w:p>
  </w:endnote>
  <w:endnote w:type="continuationSeparator" w:id="0">
    <w:p w:rsidR="003F4943" w:rsidRDefault="003F494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Pr="009F77F0" w:rsidRDefault="003F494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43" w:rsidRDefault="003F4943" w:rsidP="0034178A">
      <w:r>
        <w:separator/>
      </w:r>
    </w:p>
  </w:footnote>
  <w:footnote w:type="continuationSeparator" w:id="0">
    <w:p w:rsidR="003F4943" w:rsidRDefault="003F494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A23CD"/>
    <w:multiLevelType w:val="hybridMultilevel"/>
    <w:tmpl w:val="3EE0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C4FFE"/>
    <w:multiLevelType w:val="hybridMultilevel"/>
    <w:tmpl w:val="2DF6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3"/>
  </w:num>
  <w:num w:numId="5">
    <w:abstractNumId w:val="1"/>
  </w:num>
  <w:num w:numId="6">
    <w:abstractNumId w:val="5"/>
  </w:num>
  <w:num w:numId="7">
    <w:abstractNumId w:val="6"/>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44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AF2"/>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672"/>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8FC"/>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77DAC"/>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A5C"/>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28D"/>
    <w:rsid w:val="00D80B5C"/>
    <w:rsid w:val="00D81BB1"/>
    <w:rsid w:val="00D81F45"/>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5F98"/>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4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761" TargetMode="External"/><Relationship Id="rId13" Type="http://schemas.openxmlformats.org/officeDocument/2006/relationships/hyperlink" Target="https://www.scc-csc.ca/case-dossier/info/sum-som-fra.aspx?cas=40059" TargetMode="External"/><Relationship Id="rId18" Type="http://schemas.openxmlformats.org/officeDocument/2006/relationships/hyperlink" Target="https://canlii.ca/t/hqf49" TargetMode="External"/><Relationship Id="rId26" Type="http://schemas.openxmlformats.org/officeDocument/2006/relationships/hyperlink" Target="https://canlii.ca/t/j2nn7" TargetMode="External"/><Relationship Id="rId39" Type="http://schemas.openxmlformats.org/officeDocument/2006/relationships/hyperlink" Target="https://www.canlii.org/fr/qc/qcca/doc/2021/2021qcca1915/2021qcca1915.html" TargetMode="External"/><Relationship Id="rId3" Type="http://schemas.openxmlformats.org/officeDocument/2006/relationships/styles" Target="styles.xml"/><Relationship Id="rId21" Type="http://schemas.openxmlformats.org/officeDocument/2006/relationships/hyperlink" Target="https://canlii.ca/t/jd1v1" TargetMode="External"/><Relationship Id="rId34" Type="http://schemas.openxmlformats.org/officeDocument/2006/relationships/hyperlink" Target="https://canlii.ca/t/jlk7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fra.aspx?cas=39979" TargetMode="External"/><Relationship Id="rId17" Type="http://schemas.openxmlformats.org/officeDocument/2006/relationships/hyperlink" Target="https://canlii.ca/t/jd1v1" TargetMode="External"/><Relationship Id="rId25" Type="http://schemas.openxmlformats.org/officeDocument/2006/relationships/hyperlink" Target="https://canlii.ca/t/jklt7" TargetMode="External"/><Relationship Id="rId33" Type="http://schemas.openxmlformats.org/officeDocument/2006/relationships/hyperlink" Target="https://www.canlii.org/en/qc/qcca/doc/2021/2021qcca1844/2021qcca1844.html?autocompleteStr=2021%20qcca%201844&amp;autocompletePos=1" TargetMode="External"/><Relationship Id="rId38" Type="http://schemas.openxmlformats.org/officeDocument/2006/relationships/hyperlink" Target="https://www.canlii.org/fr/qc/qccs/doc/2021/2021qccs93/2021qccs93.htm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anlii.ca/t/hqf49" TargetMode="External"/><Relationship Id="rId20" Type="http://schemas.openxmlformats.org/officeDocument/2006/relationships/hyperlink" Target="https://canlii.ca/t/hqf49" TargetMode="External"/><Relationship Id="rId29" Type="http://schemas.openxmlformats.org/officeDocument/2006/relationships/hyperlink" Target="https://www.canlii.org/fr/qc/qcca/doc/2021/2021qcca1549/2021qcca1549.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903" TargetMode="External"/><Relationship Id="rId24" Type="http://schemas.openxmlformats.org/officeDocument/2006/relationships/hyperlink" Target="https://canlii.ca/t/j2nn7" TargetMode="External"/><Relationship Id="rId32" Type="http://schemas.openxmlformats.org/officeDocument/2006/relationships/hyperlink" Target="https://www.canlii.org/en/qc/qcca/doc/2021/2021qcca1844/2021qcca1844.html?autocompleteStr=2021%20qcca%201844&amp;autocompletePos=1" TargetMode="External"/><Relationship Id="rId37" Type="http://schemas.openxmlformats.org/officeDocument/2006/relationships/hyperlink" Target="https://www.canlii.org/fr/qc/qcca/doc/2021/2021qcca1915/2021qcca1915.html" TargetMode="External"/><Relationship Id="rId40" Type="http://schemas.openxmlformats.org/officeDocument/2006/relationships/hyperlink" Target="mailto:comments-commentaires@scc-csc.ca"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fra.aspx?cas=40058" TargetMode="External"/><Relationship Id="rId23" Type="http://schemas.openxmlformats.org/officeDocument/2006/relationships/hyperlink" Target="https://canlii.ca/t/jd1v1" TargetMode="External"/><Relationship Id="rId28" Type="http://schemas.openxmlformats.org/officeDocument/2006/relationships/hyperlink" Target="https://www.canlii.org/fr/qc/qccs/doc/2018/2018qccs3927/2018qccs3927.pdf" TargetMode="External"/><Relationship Id="rId36" Type="http://schemas.openxmlformats.org/officeDocument/2006/relationships/hyperlink" Target="https://www.canlii.org/fr/qc/qccs/doc/2021/2021qccs93/2021qccs93.html" TargetMode="External"/><Relationship Id="rId10" Type="http://schemas.openxmlformats.org/officeDocument/2006/relationships/hyperlink" Target="https://www.scc-csc.ca/case-dossier/info/sum-som-eng.aspx?cas=40031" TargetMode="External"/><Relationship Id="rId19" Type="http://schemas.openxmlformats.org/officeDocument/2006/relationships/hyperlink" Target="https://canlii.ca/t/jd1v1" TargetMode="External"/><Relationship Id="rId31" Type="http://schemas.openxmlformats.org/officeDocument/2006/relationships/hyperlink" Target="https://www.canlii.org/fr/qc/qcca/doc/2021/2021qcca1549/2021qcca1549.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39789" TargetMode="External"/><Relationship Id="rId14" Type="http://schemas.openxmlformats.org/officeDocument/2006/relationships/hyperlink" Target="https://www.scc-csc.ca/case-dossier/info/sum-som-eng.aspx?cas=40060" TargetMode="External"/><Relationship Id="rId22" Type="http://schemas.openxmlformats.org/officeDocument/2006/relationships/hyperlink" Target="https://canlii.ca/t/hqf49" TargetMode="External"/><Relationship Id="rId27" Type="http://schemas.openxmlformats.org/officeDocument/2006/relationships/hyperlink" Target="https://canlii.ca/t/jklt7" TargetMode="External"/><Relationship Id="rId30" Type="http://schemas.openxmlformats.org/officeDocument/2006/relationships/hyperlink" Target="https://www.canlii.org/fr/qc/qccs/doc/2018/2018qccs3927/2018qccs3927.pdf" TargetMode="External"/><Relationship Id="rId35" Type="http://schemas.openxmlformats.org/officeDocument/2006/relationships/hyperlink" Target="https://canlii.ca/t/jlk7f"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76B59-CC32-4066-80CF-1FDD43A5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6352</Words>
  <Characters>36208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42476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2022-06-10T13:59:00Z</dcterms:modified>
</cp:coreProperties>
</file>