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32082" w:rsidRDefault="003F43E6" w:rsidP="003F43E6">
      <w:pPr>
        <w:pStyle w:val="Header"/>
        <w:jc w:val="center"/>
        <w:rPr>
          <w:b/>
          <w:sz w:val="32"/>
        </w:rPr>
      </w:pPr>
      <w:r w:rsidRPr="00732082">
        <w:rPr>
          <w:b/>
          <w:sz w:val="32"/>
        </w:rPr>
        <w:t>Supreme Court of Canada / Cour suprême du Canada</w:t>
      </w:r>
    </w:p>
    <w:p w:rsidR="003F43E6" w:rsidRPr="00732082" w:rsidRDefault="003F43E6" w:rsidP="006F2579">
      <w:pPr>
        <w:widowControl w:val="0"/>
        <w:rPr>
          <w:i/>
        </w:rPr>
      </w:pPr>
    </w:p>
    <w:p w:rsidR="003F43E6" w:rsidRPr="00732082" w:rsidRDefault="003F43E6" w:rsidP="006F2579">
      <w:pPr>
        <w:widowControl w:val="0"/>
        <w:rPr>
          <w:i/>
        </w:rPr>
      </w:pPr>
    </w:p>
    <w:p w:rsidR="006F2579" w:rsidRPr="00732082" w:rsidRDefault="006F2579" w:rsidP="006F2579">
      <w:pPr>
        <w:widowControl w:val="0"/>
        <w:rPr>
          <w:i/>
          <w:sz w:val="20"/>
        </w:rPr>
      </w:pPr>
      <w:r w:rsidRPr="00732082">
        <w:rPr>
          <w:i/>
          <w:sz w:val="20"/>
        </w:rPr>
        <w:t>(</w:t>
      </w:r>
      <w:r w:rsidR="00E37DE3" w:rsidRPr="00732082">
        <w:rPr>
          <w:i/>
          <w:sz w:val="20"/>
        </w:rPr>
        <w:t>L</w:t>
      </w:r>
      <w:r w:rsidRPr="00732082">
        <w:rPr>
          <w:i/>
          <w:sz w:val="20"/>
        </w:rPr>
        <w:t>e français suit)</w:t>
      </w:r>
    </w:p>
    <w:p w:rsidR="006F2579" w:rsidRPr="00732082" w:rsidRDefault="006F2579" w:rsidP="006F2579">
      <w:pPr>
        <w:widowControl w:val="0"/>
      </w:pPr>
    </w:p>
    <w:p w:rsidR="006F2579" w:rsidRPr="00732082" w:rsidRDefault="00D01D61" w:rsidP="006F2579">
      <w:pPr>
        <w:widowControl w:val="0"/>
        <w:jc w:val="center"/>
        <w:rPr>
          <w:b/>
        </w:rPr>
      </w:pPr>
      <w:r w:rsidRPr="00732082">
        <w:fldChar w:fldCharType="begin"/>
      </w:r>
      <w:r w:rsidR="006F2579" w:rsidRPr="00732082">
        <w:instrText xml:space="preserve"> SEQ CHAPTER \h \r 1</w:instrText>
      </w:r>
      <w:r w:rsidRPr="00732082">
        <w:fldChar w:fldCharType="end"/>
      </w:r>
      <w:r w:rsidR="002767DF" w:rsidRPr="00732082">
        <w:rPr>
          <w:b/>
        </w:rPr>
        <w:t xml:space="preserve">JUDGMENTS </w:t>
      </w:r>
      <w:r w:rsidR="004C4C26" w:rsidRPr="00732082">
        <w:rPr>
          <w:b/>
        </w:rPr>
        <w:t>IN APPEAL</w:t>
      </w:r>
      <w:r w:rsidR="00B14A2A" w:rsidRPr="00732082">
        <w:rPr>
          <w:b/>
        </w:rPr>
        <w:t>S</w:t>
      </w:r>
      <w:r w:rsidR="004C4C26" w:rsidRPr="00732082">
        <w:rPr>
          <w:b/>
        </w:rPr>
        <w:t xml:space="preserve"> AND LEAVE APPLIC</w:t>
      </w:r>
      <w:r w:rsidR="002E6185" w:rsidRPr="00732082">
        <w:rPr>
          <w:b/>
        </w:rPr>
        <w:t>A</w:t>
      </w:r>
      <w:r w:rsidR="004C4C26" w:rsidRPr="00732082">
        <w:rPr>
          <w:b/>
        </w:rPr>
        <w:t>TION</w:t>
      </w:r>
      <w:r w:rsidR="00A35C4D" w:rsidRPr="00732082">
        <w:rPr>
          <w:b/>
        </w:rPr>
        <w:t>S</w:t>
      </w:r>
    </w:p>
    <w:p w:rsidR="006F2579" w:rsidRPr="00732082" w:rsidRDefault="006F2579" w:rsidP="006F2579">
      <w:pPr>
        <w:widowControl w:val="0"/>
      </w:pPr>
    </w:p>
    <w:p w:rsidR="006F2579" w:rsidRPr="00732082" w:rsidRDefault="00FE3C93" w:rsidP="006F2579">
      <w:pPr>
        <w:widowControl w:val="0"/>
      </w:pPr>
      <w:r w:rsidRPr="00732082">
        <w:rPr>
          <w:b/>
        </w:rPr>
        <w:t>J</w:t>
      </w:r>
      <w:r w:rsidR="007E7D73" w:rsidRPr="00732082">
        <w:rPr>
          <w:b/>
        </w:rPr>
        <w:t>une</w:t>
      </w:r>
      <w:r w:rsidR="00372704" w:rsidRPr="00732082">
        <w:rPr>
          <w:b/>
        </w:rPr>
        <w:t xml:space="preserve"> </w:t>
      </w:r>
      <w:r w:rsidR="007E7D73" w:rsidRPr="00732082">
        <w:rPr>
          <w:b/>
        </w:rPr>
        <w:t>30</w:t>
      </w:r>
      <w:r w:rsidR="002E4682" w:rsidRPr="00732082">
        <w:rPr>
          <w:b/>
        </w:rPr>
        <w:t>, 20</w:t>
      </w:r>
      <w:r w:rsidRPr="00732082">
        <w:rPr>
          <w:b/>
        </w:rPr>
        <w:t>2</w:t>
      </w:r>
      <w:r w:rsidR="00E61265" w:rsidRPr="00732082">
        <w:rPr>
          <w:b/>
        </w:rPr>
        <w:t>2</w:t>
      </w:r>
    </w:p>
    <w:p w:rsidR="006F2579" w:rsidRPr="00732082" w:rsidRDefault="006F2579" w:rsidP="006F2579">
      <w:pPr>
        <w:widowControl w:val="0"/>
        <w:rPr>
          <w:b/>
        </w:rPr>
      </w:pPr>
      <w:r w:rsidRPr="00732082">
        <w:rPr>
          <w:b/>
        </w:rPr>
        <w:t>For immediate release</w:t>
      </w:r>
    </w:p>
    <w:p w:rsidR="006F2579" w:rsidRPr="00732082" w:rsidRDefault="006F2579" w:rsidP="006F2579">
      <w:pPr>
        <w:widowControl w:val="0"/>
      </w:pPr>
    </w:p>
    <w:p w:rsidR="002767DF" w:rsidRPr="00732082" w:rsidRDefault="002767DF" w:rsidP="002767DF">
      <w:pPr>
        <w:widowControl w:val="0"/>
      </w:pPr>
      <w:r w:rsidRPr="00732082">
        <w:rPr>
          <w:b/>
        </w:rPr>
        <w:t>OTTAWA</w:t>
      </w:r>
      <w:r w:rsidRPr="00732082">
        <w:t xml:space="preserve"> – The Supreme Court of Canada has today deposited with the Registrar judgment</w:t>
      </w:r>
      <w:r w:rsidR="00320863" w:rsidRPr="00732082">
        <w:t>s</w:t>
      </w:r>
      <w:r w:rsidRPr="00732082">
        <w:t xml:space="preserve"> in the following appeal</w:t>
      </w:r>
      <w:r w:rsidR="00A02D70" w:rsidRPr="00732082">
        <w:t>s</w:t>
      </w:r>
      <w:r w:rsidRPr="00732082">
        <w:t xml:space="preserve"> and </w:t>
      </w:r>
      <w:r w:rsidR="009B2F43" w:rsidRPr="00732082">
        <w:t xml:space="preserve">leave </w:t>
      </w:r>
      <w:r w:rsidRPr="00732082">
        <w:t>application</w:t>
      </w:r>
      <w:r w:rsidR="00CC044F" w:rsidRPr="00732082">
        <w:t>s</w:t>
      </w:r>
      <w:r w:rsidRPr="00732082">
        <w:t>.</w:t>
      </w:r>
    </w:p>
    <w:p w:rsidR="006F2579" w:rsidRPr="00732082" w:rsidRDefault="006F2579" w:rsidP="006F2579">
      <w:pPr>
        <w:widowControl w:val="0"/>
      </w:pPr>
    </w:p>
    <w:p w:rsidR="006F2579" w:rsidRPr="00732082" w:rsidRDefault="006F2579" w:rsidP="006F2579">
      <w:pPr>
        <w:widowControl w:val="0"/>
      </w:pPr>
    </w:p>
    <w:p w:rsidR="002767DF" w:rsidRPr="00732082" w:rsidRDefault="002767DF" w:rsidP="002767DF">
      <w:pPr>
        <w:widowControl w:val="0"/>
        <w:jc w:val="center"/>
        <w:rPr>
          <w:lang w:val="fr-CA"/>
        </w:rPr>
      </w:pPr>
      <w:r w:rsidRPr="00732082">
        <w:rPr>
          <w:b/>
          <w:lang w:val="fr-CA"/>
        </w:rPr>
        <w:t>JUGEMENT</w:t>
      </w:r>
      <w:r w:rsidR="004C4C26" w:rsidRPr="00732082">
        <w:rPr>
          <w:b/>
          <w:lang w:val="fr-CA"/>
        </w:rPr>
        <w:t>S SUR APPEL</w:t>
      </w:r>
      <w:r w:rsidR="00B14A2A" w:rsidRPr="00732082">
        <w:rPr>
          <w:b/>
          <w:lang w:val="fr-CA"/>
        </w:rPr>
        <w:t>S</w:t>
      </w:r>
      <w:r w:rsidR="004C4C26" w:rsidRPr="00732082">
        <w:rPr>
          <w:b/>
          <w:lang w:val="fr-CA"/>
        </w:rPr>
        <w:t xml:space="preserve"> ET DEMANDE</w:t>
      </w:r>
      <w:r w:rsidR="00CC044F" w:rsidRPr="00732082">
        <w:rPr>
          <w:b/>
          <w:lang w:val="fr-CA"/>
        </w:rPr>
        <w:t>S</w:t>
      </w:r>
      <w:r w:rsidRPr="00732082">
        <w:rPr>
          <w:b/>
          <w:lang w:val="fr-CA"/>
        </w:rPr>
        <w:t xml:space="preserve"> D’AUTORISATION</w:t>
      </w:r>
    </w:p>
    <w:p w:rsidR="006F2579" w:rsidRPr="00732082" w:rsidRDefault="006F2579" w:rsidP="006F2579">
      <w:pPr>
        <w:widowControl w:val="0"/>
        <w:rPr>
          <w:lang w:val="fr-CA"/>
        </w:rPr>
      </w:pPr>
    </w:p>
    <w:p w:rsidR="006F2579" w:rsidRPr="00732082" w:rsidRDefault="006F2579" w:rsidP="006F2579">
      <w:pPr>
        <w:widowControl w:val="0"/>
        <w:rPr>
          <w:lang w:val="fr-CA"/>
        </w:rPr>
      </w:pPr>
      <w:r w:rsidRPr="00732082">
        <w:rPr>
          <w:b/>
          <w:lang w:val="fr-CA"/>
        </w:rPr>
        <w:t>Le</w:t>
      </w:r>
      <w:r w:rsidR="008825DB" w:rsidRPr="00732082">
        <w:rPr>
          <w:b/>
          <w:lang w:val="fr-CA"/>
        </w:rPr>
        <w:t xml:space="preserve"> </w:t>
      </w:r>
      <w:r w:rsidR="00E61265" w:rsidRPr="00732082">
        <w:rPr>
          <w:b/>
          <w:lang w:val="fr-CA"/>
        </w:rPr>
        <w:t>3</w:t>
      </w:r>
      <w:r w:rsidR="007E7D73" w:rsidRPr="00732082">
        <w:rPr>
          <w:b/>
          <w:lang w:val="fr-CA"/>
        </w:rPr>
        <w:t>0</w:t>
      </w:r>
      <w:r w:rsidR="00FF4756" w:rsidRPr="00732082">
        <w:rPr>
          <w:b/>
          <w:lang w:val="fr-CA"/>
        </w:rPr>
        <w:t xml:space="preserve"> </w:t>
      </w:r>
      <w:r w:rsidR="00FE3C93" w:rsidRPr="00732082">
        <w:rPr>
          <w:b/>
          <w:lang w:val="fr-CA"/>
        </w:rPr>
        <w:t>j</w:t>
      </w:r>
      <w:r w:rsidR="007E7D73" w:rsidRPr="00732082">
        <w:rPr>
          <w:b/>
          <w:lang w:val="fr-CA"/>
        </w:rPr>
        <w:t>uin</w:t>
      </w:r>
      <w:r w:rsidR="002E4682" w:rsidRPr="00732082">
        <w:rPr>
          <w:b/>
          <w:lang w:val="fr-CA"/>
        </w:rPr>
        <w:t xml:space="preserve"> </w:t>
      </w:r>
      <w:r w:rsidR="008825DB" w:rsidRPr="00732082">
        <w:rPr>
          <w:b/>
          <w:lang w:val="fr-CA"/>
        </w:rPr>
        <w:t>20</w:t>
      </w:r>
      <w:r w:rsidR="00FE3C93" w:rsidRPr="00732082">
        <w:rPr>
          <w:b/>
          <w:lang w:val="fr-CA"/>
        </w:rPr>
        <w:t>2</w:t>
      </w:r>
      <w:r w:rsidR="00E61265" w:rsidRPr="00732082">
        <w:rPr>
          <w:b/>
          <w:lang w:val="fr-CA"/>
        </w:rPr>
        <w:t>2</w:t>
      </w:r>
    </w:p>
    <w:p w:rsidR="006F2579" w:rsidRPr="00732082" w:rsidRDefault="006F2579" w:rsidP="006F2579">
      <w:pPr>
        <w:widowControl w:val="0"/>
        <w:rPr>
          <w:b/>
          <w:lang w:val="fr-CA"/>
        </w:rPr>
      </w:pPr>
      <w:r w:rsidRPr="00732082">
        <w:rPr>
          <w:b/>
          <w:lang w:val="fr-CA"/>
        </w:rPr>
        <w:t>Pour diffusion immédiate</w:t>
      </w:r>
    </w:p>
    <w:p w:rsidR="006F2579" w:rsidRPr="00732082" w:rsidRDefault="006F2579" w:rsidP="006F2579">
      <w:pPr>
        <w:widowControl w:val="0"/>
        <w:rPr>
          <w:sz w:val="20"/>
          <w:lang w:val="fr-CA"/>
        </w:rPr>
      </w:pPr>
    </w:p>
    <w:p w:rsidR="002767DF" w:rsidRPr="00732082" w:rsidRDefault="002767DF" w:rsidP="002767DF">
      <w:pPr>
        <w:widowControl w:val="0"/>
        <w:rPr>
          <w:lang w:val="fr-CA"/>
        </w:rPr>
      </w:pPr>
      <w:r w:rsidRPr="00732082">
        <w:rPr>
          <w:b/>
          <w:lang w:val="fr-CA"/>
        </w:rPr>
        <w:t>OTTAWA</w:t>
      </w:r>
      <w:r w:rsidRPr="00732082">
        <w:rPr>
          <w:lang w:val="fr-CA"/>
        </w:rPr>
        <w:t xml:space="preserve"> – La Cour suprême du Canada a déposé aujourd’hui auprès du registraire les jugement</w:t>
      </w:r>
      <w:r w:rsidR="005D2479" w:rsidRPr="00732082">
        <w:rPr>
          <w:lang w:val="fr-CA"/>
        </w:rPr>
        <w:t>s</w:t>
      </w:r>
      <w:r w:rsidRPr="00732082">
        <w:rPr>
          <w:lang w:val="fr-CA"/>
        </w:rPr>
        <w:t xml:space="preserve"> dans </w:t>
      </w:r>
      <w:r w:rsidR="00A02D70" w:rsidRPr="00732082">
        <w:rPr>
          <w:lang w:val="fr-CA"/>
        </w:rPr>
        <w:t>les appels</w:t>
      </w:r>
      <w:r w:rsidR="00DF6BD5" w:rsidRPr="00732082">
        <w:rPr>
          <w:lang w:val="fr-CA"/>
        </w:rPr>
        <w:t xml:space="preserve"> </w:t>
      </w:r>
      <w:r w:rsidRPr="00732082">
        <w:rPr>
          <w:lang w:val="fr-CA"/>
        </w:rPr>
        <w:t>et</w:t>
      </w:r>
      <w:r w:rsidR="00CC044F" w:rsidRPr="00732082">
        <w:rPr>
          <w:lang w:val="fr-CA"/>
        </w:rPr>
        <w:t xml:space="preserve"> </w:t>
      </w:r>
      <w:r w:rsidR="004C4C26" w:rsidRPr="00732082">
        <w:rPr>
          <w:lang w:val="fr-CA"/>
        </w:rPr>
        <w:t>demande</w:t>
      </w:r>
      <w:r w:rsidR="00CC044F" w:rsidRPr="00732082">
        <w:rPr>
          <w:lang w:val="fr-CA"/>
        </w:rPr>
        <w:t>s</w:t>
      </w:r>
      <w:r w:rsidRPr="00732082">
        <w:rPr>
          <w:lang w:val="fr-CA"/>
        </w:rPr>
        <w:t xml:space="preserve"> d’autorisation suiv</w:t>
      </w:r>
      <w:r w:rsidR="00B466A3" w:rsidRPr="00732082">
        <w:rPr>
          <w:lang w:val="fr-CA"/>
        </w:rPr>
        <w:t>a</w:t>
      </w:r>
      <w:r w:rsidRPr="00732082">
        <w:rPr>
          <w:lang w:val="fr-CA"/>
        </w:rPr>
        <w:t>nt</w:t>
      </w:r>
      <w:r w:rsidR="007E7D73" w:rsidRPr="00732082">
        <w:rPr>
          <w:lang w:val="fr-CA"/>
        </w:rPr>
        <w:t>e</w:t>
      </w:r>
      <w:r w:rsidR="00B466A3" w:rsidRPr="00732082">
        <w:rPr>
          <w:lang w:val="fr-CA"/>
        </w:rPr>
        <w:t>s</w:t>
      </w:r>
      <w:r w:rsidRPr="00732082">
        <w:rPr>
          <w:lang w:val="fr-CA"/>
        </w:rPr>
        <w:t>.</w:t>
      </w:r>
    </w:p>
    <w:p w:rsidR="002767DF" w:rsidRPr="00732082" w:rsidRDefault="002767DF" w:rsidP="002767DF">
      <w:pPr>
        <w:widowControl w:val="0"/>
        <w:rPr>
          <w:szCs w:val="24"/>
          <w:lang w:val="fr-CA"/>
        </w:rPr>
      </w:pPr>
    </w:p>
    <w:p w:rsidR="005B47C3" w:rsidRPr="00732082" w:rsidRDefault="004128AC" w:rsidP="002767DF">
      <w:pPr>
        <w:widowControl w:val="0"/>
        <w:rPr>
          <w:szCs w:val="24"/>
          <w:lang w:val="fr-CA"/>
        </w:rPr>
      </w:pPr>
      <w:r w:rsidRPr="00732082">
        <w:rPr>
          <w:sz w:val="20"/>
        </w:rPr>
        <w:pict>
          <v:rect id="_x0000_i1025" style="width:2in;height:1pt" o:hrpct="0" o:hralign="center" o:hrstd="t" o:hrnoshade="t" o:hr="t" fillcolor="black [3213]" stroked="f"/>
        </w:pict>
      </w:r>
    </w:p>
    <w:p w:rsidR="002767DF" w:rsidRPr="00732082" w:rsidRDefault="002767DF" w:rsidP="002767DF">
      <w:pPr>
        <w:widowControl w:val="0"/>
        <w:jc w:val="both"/>
        <w:rPr>
          <w:szCs w:val="24"/>
          <w:lang w:val="fr-CA"/>
        </w:rPr>
      </w:pPr>
    </w:p>
    <w:p w:rsidR="002767DF" w:rsidRPr="00732082" w:rsidRDefault="002767DF" w:rsidP="002767DF">
      <w:pPr>
        <w:outlineLvl w:val="0"/>
        <w:rPr>
          <w:b/>
          <w:szCs w:val="24"/>
          <w:lang w:val="fr-CA"/>
        </w:rPr>
      </w:pPr>
      <w:r w:rsidRPr="00732082">
        <w:rPr>
          <w:b/>
          <w:szCs w:val="24"/>
          <w:lang w:val="fr-CA"/>
        </w:rPr>
        <w:t>APPEAL</w:t>
      </w:r>
      <w:r w:rsidR="00125133" w:rsidRPr="00732082">
        <w:rPr>
          <w:b/>
          <w:szCs w:val="24"/>
          <w:lang w:val="fr-CA"/>
        </w:rPr>
        <w:t>S</w:t>
      </w:r>
      <w:r w:rsidRPr="00732082">
        <w:rPr>
          <w:b/>
          <w:szCs w:val="24"/>
          <w:lang w:val="fr-CA"/>
        </w:rPr>
        <w:t xml:space="preserve"> / APPEL</w:t>
      </w:r>
      <w:r w:rsidR="00125133" w:rsidRPr="00732082">
        <w:rPr>
          <w:b/>
          <w:szCs w:val="24"/>
          <w:lang w:val="fr-CA"/>
        </w:rPr>
        <w:t>S</w:t>
      </w:r>
    </w:p>
    <w:p w:rsidR="002767DF" w:rsidRPr="00732082" w:rsidRDefault="002767DF" w:rsidP="002767DF">
      <w:pPr>
        <w:rPr>
          <w:szCs w:val="24"/>
          <w:lang w:val="fr-CA"/>
        </w:rPr>
      </w:pPr>
    </w:p>
    <w:p w:rsidR="00B1256C" w:rsidRPr="00732082" w:rsidRDefault="008A5E61" w:rsidP="008A5E61">
      <w:pPr>
        <w:tabs>
          <w:tab w:val="left" w:pos="720"/>
          <w:tab w:val="left" w:pos="1296"/>
          <w:tab w:val="left" w:pos="2160"/>
          <w:tab w:val="left" w:pos="2880"/>
          <w:tab w:val="left" w:pos="4320"/>
          <w:tab w:val="left" w:pos="10224"/>
          <w:tab w:val="left" w:pos="11376"/>
        </w:tabs>
        <w:jc w:val="both"/>
        <w:rPr>
          <w:lang w:val="fr-CA"/>
        </w:rPr>
      </w:pPr>
      <w:r w:rsidRPr="00732082">
        <w:rPr>
          <w:lang w:val="fr-CA"/>
        </w:rPr>
        <w:t xml:space="preserve">The </w:t>
      </w:r>
      <w:hyperlink r:id="rId7" w:history="1">
        <w:r w:rsidR="002676BE" w:rsidRPr="00732082">
          <w:rPr>
            <w:rStyle w:val="Hyperlink"/>
            <w:lang w:val="fr-CA"/>
          </w:rPr>
          <w:t>reasons for judgments</w:t>
        </w:r>
      </w:hyperlink>
      <w:r w:rsidR="002676BE" w:rsidRPr="00732082">
        <w:rPr>
          <w:lang w:val="fr-CA"/>
        </w:rPr>
        <w:t xml:space="preserve"> and the </w:t>
      </w:r>
      <w:hyperlink r:id="rId8" w:history="1">
        <w:r w:rsidR="002676BE" w:rsidRPr="00732082">
          <w:rPr>
            <w:rStyle w:val="Hyperlink"/>
            <w:lang w:val="fr-CA"/>
          </w:rPr>
          <w:t>Case in Brief</w:t>
        </w:r>
      </w:hyperlink>
      <w:r w:rsidR="002676BE" w:rsidRPr="00732082">
        <w:rPr>
          <w:lang w:val="fr-CA"/>
        </w:rPr>
        <w:t xml:space="preserve"> will</w:t>
      </w:r>
      <w:r w:rsidR="002767DF" w:rsidRPr="00732082">
        <w:rPr>
          <w:lang w:val="fr-CA"/>
        </w:rPr>
        <w:t xml:space="preserve"> be available shortly</w:t>
      </w:r>
      <w:r w:rsidRPr="00732082">
        <w:rPr>
          <w:lang w:val="fr-CA"/>
        </w:rPr>
        <w:t>.</w:t>
      </w:r>
      <w:r w:rsidR="002767DF" w:rsidRPr="00732082">
        <w:rPr>
          <w:lang w:val="fr-CA"/>
        </w:rPr>
        <w:t xml:space="preserve"> / </w:t>
      </w:r>
      <w:r w:rsidRPr="00732082">
        <w:rPr>
          <w:lang w:val="fr-CA"/>
        </w:rPr>
        <w:t xml:space="preserve">Les </w:t>
      </w:r>
      <w:hyperlink r:id="rId9" w:history="1">
        <w:r w:rsidR="002676BE" w:rsidRPr="00732082">
          <w:rPr>
            <w:rStyle w:val="Hyperlink"/>
            <w:lang w:val="fr-CA"/>
          </w:rPr>
          <w:t>motifs de jugements</w:t>
        </w:r>
      </w:hyperlink>
      <w:r w:rsidR="002676BE" w:rsidRPr="00732082">
        <w:rPr>
          <w:lang w:val="fr-CA"/>
        </w:rPr>
        <w:t xml:space="preserve"> et </w:t>
      </w:r>
      <w:hyperlink r:id="rId10" w:history="1">
        <w:r w:rsidR="002676BE" w:rsidRPr="00732082">
          <w:rPr>
            <w:rStyle w:val="Hyperlink"/>
            <w:i/>
            <w:lang w:val="fr-CA"/>
          </w:rPr>
          <w:t>La cause en bref</w:t>
        </w:r>
      </w:hyperlink>
      <w:r w:rsidR="00623896" w:rsidRPr="00732082">
        <w:rPr>
          <w:lang w:val="fr-CA"/>
        </w:rPr>
        <w:t xml:space="preserve"> </w:t>
      </w:r>
      <w:r w:rsidRPr="00732082">
        <w:rPr>
          <w:lang w:val="fr-CA"/>
        </w:rPr>
        <w:t xml:space="preserve">seront </w:t>
      </w:r>
      <w:r w:rsidR="003413DF" w:rsidRPr="00732082">
        <w:rPr>
          <w:lang w:val="fr-CA"/>
        </w:rPr>
        <w:t>disponible</w:t>
      </w:r>
      <w:r w:rsidR="000D01C7" w:rsidRPr="00732082">
        <w:rPr>
          <w:lang w:val="fr-CA"/>
        </w:rPr>
        <w:t>s</w:t>
      </w:r>
      <w:r w:rsidR="002767DF" w:rsidRPr="00732082">
        <w:rPr>
          <w:lang w:val="fr-CA"/>
        </w:rPr>
        <w:t xml:space="preserve"> sous peu</w:t>
      </w:r>
      <w:r w:rsidRPr="00732082">
        <w:rPr>
          <w:lang w:val="fr-CA"/>
        </w:rPr>
        <w:t>.</w:t>
      </w:r>
    </w:p>
    <w:p w:rsidR="002767DF" w:rsidRPr="00732082" w:rsidRDefault="002767DF" w:rsidP="002767DF">
      <w:pPr>
        <w:rPr>
          <w:lang w:val="fr-CA"/>
        </w:rPr>
      </w:pPr>
    </w:p>
    <w:p w:rsidR="007E7D73" w:rsidRPr="00732082" w:rsidRDefault="007E7D73" w:rsidP="007E7D73">
      <w:pPr>
        <w:ind w:left="1440" w:hanging="1440"/>
        <w:jc w:val="both"/>
        <w:rPr>
          <w:rFonts w:eastAsiaTheme="minorHAnsi" w:cstheme="minorBidi"/>
          <w:sz w:val="20"/>
        </w:rPr>
      </w:pPr>
      <w:r w:rsidRPr="00732082">
        <w:rPr>
          <w:b/>
          <w:sz w:val="20"/>
        </w:rPr>
        <w:fldChar w:fldCharType="begin"/>
      </w:r>
      <w:r w:rsidRPr="00732082">
        <w:rPr>
          <w:b/>
          <w:sz w:val="20"/>
        </w:rPr>
        <w:instrText xml:space="preserve"> SEQ CHAPTER \h \r 1</w:instrText>
      </w:r>
      <w:r w:rsidRPr="00732082">
        <w:rPr>
          <w:b/>
          <w:sz w:val="20"/>
        </w:rPr>
        <w:fldChar w:fldCharType="end"/>
      </w:r>
      <w:r w:rsidRPr="00732082">
        <w:rPr>
          <w:b/>
          <w:sz w:val="20"/>
        </w:rPr>
        <w:t>39133</w:t>
      </w:r>
      <w:r w:rsidRPr="00732082">
        <w:rPr>
          <w:color w:val="FF0000"/>
          <w:sz w:val="20"/>
        </w:rPr>
        <w:tab/>
      </w:r>
      <w:r w:rsidRPr="00732082">
        <w:rPr>
          <w:b/>
          <w:iCs/>
          <w:sz w:val="20"/>
        </w:rPr>
        <w:t xml:space="preserve">Her Majesty The Queen v. J.J. - and - </w:t>
      </w:r>
      <w:r w:rsidR="003D647B" w:rsidRPr="00732082">
        <w:rPr>
          <w:b/>
          <w:iCs/>
          <w:sz w:val="20"/>
        </w:rPr>
        <w:t>Attorney General of Canada, Attorney General of Ontario, Attorney General of Quebec, Attorney General of Nova Scotia, Attorney General of Manitoba, Attorney General of Saskatchewan, Attorney General of Alberta, West Coast Legal Education and Action Fund, Women Against Violence Against Women Rape Crisis Centre, Barbra Schlifer Commemorative Clinic, Criminal Trial Lawyers’ Association, Criminal Lawyers’ Association (Ontario), Canadian Council of Criminal Defence Lawyers and Independent Criminal Defence Advocacy Society</w:t>
      </w:r>
      <w:r w:rsidRPr="00732082">
        <w:rPr>
          <w:rFonts w:eastAsiaTheme="minorHAnsi" w:cstheme="minorBidi"/>
          <w:b/>
          <w:sz w:val="20"/>
        </w:rPr>
        <w:t xml:space="preserve"> </w:t>
      </w:r>
      <w:r w:rsidRPr="00732082">
        <w:rPr>
          <w:rFonts w:eastAsiaTheme="minorHAnsi" w:cstheme="minorBidi"/>
          <w:iCs/>
          <w:sz w:val="20"/>
        </w:rPr>
        <w:t>(B.C.)</w:t>
      </w:r>
    </w:p>
    <w:p w:rsidR="007E7D73" w:rsidRPr="00732082" w:rsidRDefault="007E7D73" w:rsidP="007E7D73">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732082">
        <w:rPr>
          <w:rFonts w:eastAsiaTheme="minorHAnsi" w:cstheme="minorBidi"/>
          <w:b/>
          <w:sz w:val="20"/>
        </w:rPr>
        <w:t>2022 SCC 28 / 2022 CSC 28</w:t>
      </w:r>
    </w:p>
    <w:p w:rsidR="007E7D73" w:rsidRPr="00732082" w:rsidRDefault="007E7D73" w:rsidP="007E7D73">
      <w:pPr>
        <w:ind w:left="1440" w:hanging="1440"/>
        <w:jc w:val="both"/>
        <w:rPr>
          <w:sz w:val="20"/>
        </w:rPr>
      </w:pPr>
    </w:p>
    <w:p w:rsidR="007E7D73" w:rsidRPr="00732082" w:rsidRDefault="007E7D73" w:rsidP="007E7D73">
      <w:pPr>
        <w:ind w:left="1440" w:hanging="1440"/>
        <w:rPr>
          <w:sz w:val="20"/>
        </w:rPr>
      </w:pPr>
      <w:r w:rsidRPr="00732082">
        <w:rPr>
          <w:sz w:val="20"/>
        </w:rPr>
        <w:t>Coram:</w:t>
      </w:r>
      <w:r w:rsidRPr="00732082">
        <w:rPr>
          <w:sz w:val="20"/>
        </w:rPr>
        <w:tab/>
        <w:t>Wagner C.J. and Moldaver, Karakatsanis, Côté, Brown, Rowe, Martin, Kasirer and Jamal JJ.</w:t>
      </w:r>
    </w:p>
    <w:p w:rsidR="007E7D73" w:rsidRPr="00732082" w:rsidRDefault="007E7D73" w:rsidP="007E7D73">
      <w:pPr>
        <w:jc w:val="both"/>
        <w:rPr>
          <w:sz w:val="20"/>
        </w:rPr>
      </w:pPr>
    </w:p>
    <w:p w:rsidR="007E7D73" w:rsidRPr="00732082" w:rsidRDefault="003D647B" w:rsidP="007E7D73">
      <w:pPr>
        <w:jc w:val="both"/>
        <w:rPr>
          <w:sz w:val="20"/>
          <w:lang w:val="fr-CA"/>
        </w:rPr>
      </w:pPr>
      <w:r w:rsidRPr="00732082">
        <w:rPr>
          <w:sz w:val="20"/>
        </w:rPr>
        <w:t xml:space="preserve">The appeal from the decision of the Supreme Court of British Columbia, Number X081421, </w:t>
      </w:r>
      <w:proofErr w:type="gramStart"/>
      <w:r w:rsidRPr="00732082">
        <w:rPr>
          <w:sz w:val="20"/>
        </w:rPr>
        <w:t>2020</w:t>
      </w:r>
      <w:proofErr w:type="gramEnd"/>
      <w:r w:rsidRPr="00732082">
        <w:rPr>
          <w:sz w:val="20"/>
        </w:rPr>
        <w:t xml:space="preserve"> BCSC 349, dated March 11, 2020, heard on October 5 and 6, 2021, is allowed and the cross-appeal is dismissed. Sections 278.92 to 278.94 of the </w:t>
      </w:r>
      <w:r w:rsidRPr="00732082">
        <w:rPr>
          <w:i/>
          <w:sz w:val="20"/>
        </w:rPr>
        <w:t>Criminal Code</w:t>
      </w:r>
      <w:r w:rsidRPr="00732082">
        <w:rPr>
          <w:sz w:val="20"/>
        </w:rPr>
        <w:t>, R.S.C. 1985, c. C-46,</w:t>
      </w:r>
      <w:r w:rsidRPr="00732082">
        <w:rPr>
          <w:i/>
          <w:sz w:val="20"/>
        </w:rPr>
        <w:t xml:space="preserve"> </w:t>
      </w:r>
      <w:r w:rsidRPr="00732082">
        <w:rPr>
          <w:sz w:val="20"/>
        </w:rPr>
        <w:t xml:space="preserve">are constitutional in their entirety. The decision of the Supreme Court of British Columbia is quashed. </w:t>
      </w:r>
      <w:r w:rsidRPr="00732082">
        <w:rPr>
          <w:sz w:val="20"/>
          <w:lang w:val="fr-CA"/>
        </w:rPr>
        <w:t xml:space="preserve">Côté, Brown and Rowe JJ. </w:t>
      </w:r>
      <w:proofErr w:type="gramStart"/>
      <w:r w:rsidRPr="00732082">
        <w:rPr>
          <w:sz w:val="20"/>
          <w:lang w:val="fr-CA"/>
        </w:rPr>
        <w:t>dissent</w:t>
      </w:r>
      <w:proofErr w:type="gramEnd"/>
      <w:r w:rsidRPr="00732082">
        <w:rPr>
          <w:sz w:val="20"/>
          <w:lang w:val="fr-CA"/>
        </w:rPr>
        <w:t xml:space="preserve"> in part.</w:t>
      </w:r>
    </w:p>
    <w:p w:rsidR="007E7D73" w:rsidRPr="00732082" w:rsidRDefault="007E7D73" w:rsidP="007E7D73">
      <w:pPr>
        <w:jc w:val="both"/>
        <w:rPr>
          <w:sz w:val="20"/>
          <w:lang w:val="fr-CA"/>
        </w:rPr>
      </w:pPr>
    </w:p>
    <w:p w:rsidR="003D647B" w:rsidRPr="00732082" w:rsidRDefault="003D647B" w:rsidP="003D647B">
      <w:pPr>
        <w:jc w:val="both"/>
        <w:rPr>
          <w:sz w:val="20"/>
          <w:lang w:val="fr-CA"/>
        </w:rPr>
      </w:pPr>
      <w:r w:rsidRPr="00732082">
        <w:rPr>
          <w:sz w:val="20"/>
          <w:lang w:val="fr-CA"/>
        </w:rPr>
        <w:t xml:space="preserve">L’appel interjeté contre la décision de la Cour suprême de la Colombie-Britannique, numéro X081421, 2020 BCSC 349, datée du 11 mars 2020, entendu les 5 et 6 octobre 2021, est accueilli et l’appel incident est rejeté. Les articles 278.92 à 278.94 du </w:t>
      </w:r>
      <w:r w:rsidRPr="00732082">
        <w:rPr>
          <w:i/>
          <w:sz w:val="20"/>
          <w:lang w:val="fr-CA"/>
        </w:rPr>
        <w:t>Code criminel</w:t>
      </w:r>
      <w:r w:rsidRPr="00732082">
        <w:rPr>
          <w:sz w:val="20"/>
          <w:lang w:val="fr-CA"/>
        </w:rPr>
        <w:t>, L.R.C. 1985, c. C</w:t>
      </w:r>
      <w:r w:rsidRPr="00732082">
        <w:rPr>
          <w:sz w:val="20"/>
          <w:lang w:val="fr-CA"/>
        </w:rPr>
        <w:noBreakHyphen/>
        <w:t>46, sont constitutionnels dans leur intégralité. La décision de la Cour suprême de la Colombie-Britannique est cassée. Les juges Côté, Brown et Rowe sont dissidents en partie.</w:t>
      </w:r>
    </w:p>
    <w:p w:rsidR="007E7D73" w:rsidRPr="00732082" w:rsidRDefault="007E7D73" w:rsidP="007E7D73">
      <w:pPr>
        <w:widowControl w:val="0"/>
        <w:jc w:val="both"/>
        <w:outlineLvl w:val="0"/>
        <w:rPr>
          <w:sz w:val="20"/>
          <w:lang w:val="fr-CA"/>
        </w:rPr>
      </w:pPr>
    </w:p>
    <w:p w:rsidR="007E7D73" w:rsidRPr="00732082" w:rsidRDefault="004128AC" w:rsidP="007E7D73">
      <w:pPr>
        <w:jc w:val="both"/>
        <w:outlineLvl w:val="0"/>
        <w:rPr>
          <w:sz w:val="20"/>
          <w:lang w:val="fr-CA"/>
        </w:rPr>
      </w:pPr>
      <w:r w:rsidRPr="00732082">
        <w:rPr>
          <w:sz w:val="20"/>
        </w:rPr>
        <w:pict>
          <v:rect id="_x0000_i1026" style="width:2in;height:1pt" o:hrpct="0" o:hralign="center" o:hrstd="t" o:hrnoshade="t" o:hr="t" fillcolor="black [3213]" stroked="f"/>
        </w:pict>
      </w:r>
    </w:p>
    <w:p w:rsidR="007E7D73" w:rsidRPr="00732082" w:rsidRDefault="007E7D73" w:rsidP="007E7D73">
      <w:pPr>
        <w:jc w:val="both"/>
        <w:outlineLvl w:val="0"/>
        <w:rPr>
          <w:sz w:val="20"/>
          <w:lang w:val="fr-CA"/>
        </w:rPr>
      </w:pPr>
    </w:p>
    <w:p w:rsidR="007E7D73" w:rsidRPr="00732082" w:rsidRDefault="007E7D73" w:rsidP="007E7D73">
      <w:pPr>
        <w:ind w:left="1440" w:hanging="1440"/>
        <w:jc w:val="both"/>
        <w:rPr>
          <w:rFonts w:eastAsiaTheme="minorHAnsi" w:cstheme="minorBidi"/>
          <w:sz w:val="20"/>
        </w:rPr>
      </w:pPr>
      <w:r w:rsidRPr="00732082">
        <w:rPr>
          <w:b/>
          <w:sz w:val="20"/>
        </w:rPr>
        <w:lastRenderedPageBreak/>
        <w:fldChar w:fldCharType="begin"/>
      </w:r>
      <w:r w:rsidRPr="00732082">
        <w:rPr>
          <w:b/>
          <w:sz w:val="20"/>
        </w:rPr>
        <w:instrText xml:space="preserve"> SEQ CHAPTER \h \r 1</w:instrText>
      </w:r>
      <w:r w:rsidRPr="00732082">
        <w:rPr>
          <w:b/>
          <w:sz w:val="20"/>
        </w:rPr>
        <w:fldChar w:fldCharType="end"/>
      </w:r>
      <w:r w:rsidRPr="00732082">
        <w:rPr>
          <w:b/>
          <w:sz w:val="20"/>
        </w:rPr>
        <w:t>39516</w:t>
      </w:r>
      <w:r w:rsidRPr="00732082">
        <w:rPr>
          <w:color w:val="FF0000"/>
          <w:sz w:val="20"/>
        </w:rPr>
        <w:tab/>
      </w:r>
      <w:r w:rsidRPr="00732082">
        <w:rPr>
          <w:b/>
          <w:sz w:val="20"/>
        </w:rPr>
        <w:t>A.S.</w:t>
      </w:r>
      <w:r w:rsidRPr="00732082">
        <w:rPr>
          <w:b/>
          <w:iCs/>
          <w:sz w:val="20"/>
        </w:rPr>
        <w:t xml:space="preserve"> v. Her Majesty The Queen and Shane Reddick - and - </w:t>
      </w:r>
      <w:r w:rsidR="003D647B" w:rsidRPr="00732082">
        <w:rPr>
          <w:b/>
          <w:iCs/>
          <w:sz w:val="20"/>
        </w:rPr>
        <w:t>Attorney General of Canada, Attorney General of Quebec, Attorney General of Nova Scotia, Attorney General of Manitoba, Attorney General of British Columbia, Attorney General of Saskatchewan, Attorney General of Alberta, Criminal Lawyers’ Association (Ontario), Barbra Schlifer Commemorative Clinic, Women’s Legal Education and Action Fund Inc., Criminal Defence Lawyers Association of Manitoba, West Coast Legal Education and Action Fund and Women Against Violence Against Women Rape Crisis Centre</w:t>
      </w:r>
      <w:r w:rsidRPr="00732082">
        <w:rPr>
          <w:rFonts w:eastAsiaTheme="minorHAnsi" w:cstheme="minorBidi"/>
          <w:b/>
          <w:sz w:val="20"/>
        </w:rPr>
        <w:t xml:space="preserve"> </w:t>
      </w:r>
      <w:r w:rsidRPr="00732082">
        <w:rPr>
          <w:rFonts w:eastAsiaTheme="minorHAnsi" w:cstheme="minorBidi"/>
          <w:iCs/>
          <w:sz w:val="20"/>
        </w:rPr>
        <w:t>(Ont.)</w:t>
      </w:r>
    </w:p>
    <w:p w:rsidR="007E7D73" w:rsidRPr="00732082" w:rsidRDefault="007E7D73" w:rsidP="007E7D73">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732082">
        <w:rPr>
          <w:rFonts w:eastAsiaTheme="minorHAnsi" w:cstheme="minorBidi"/>
          <w:b/>
          <w:sz w:val="20"/>
        </w:rPr>
        <w:t>2022 SCC 28 / 2022 CSC 28</w:t>
      </w:r>
    </w:p>
    <w:p w:rsidR="007E7D73" w:rsidRPr="00732082" w:rsidRDefault="007E7D73" w:rsidP="007E7D73">
      <w:pPr>
        <w:ind w:left="1440" w:hanging="1440"/>
        <w:jc w:val="both"/>
        <w:rPr>
          <w:sz w:val="20"/>
        </w:rPr>
      </w:pPr>
    </w:p>
    <w:p w:rsidR="007E7D73" w:rsidRPr="00732082" w:rsidRDefault="007E7D73" w:rsidP="007E7D73">
      <w:pPr>
        <w:ind w:left="1440" w:hanging="1440"/>
        <w:rPr>
          <w:sz w:val="20"/>
        </w:rPr>
      </w:pPr>
      <w:r w:rsidRPr="00732082">
        <w:rPr>
          <w:sz w:val="20"/>
        </w:rPr>
        <w:t>Coram:</w:t>
      </w:r>
      <w:r w:rsidRPr="00732082">
        <w:rPr>
          <w:sz w:val="20"/>
        </w:rPr>
        <w:tab/>
        <w:t>Wagner C.J. and Moldaver, Karakatsanis, Côté, Brown, Rowe, Martin, Kasirer and Jamal JJ.</w:t>
      </w:r>
    </w:p>
    <w:p w:rsidR="007E7D73" w:rsidRPr="00732082" w:rsidRDefault="007E7D73" w:rsidP="007E7D73">
      <w:pPr>
        <w:jc w:val="both"/>
        <w:rPr>
          <w:sz w:val="20"/>
        </w:rPr>
      </w:pPr>
    </w:p>
    <w:p w:rsidR="00732082" w:rsidRPr="00732082" w:rsidRDefault="00732082" w:rsidP="00732082">
      <w:pPr>
        <w:jc w:val="both"/>
        <w:rPr>
          <w:sz w:val="20"/>
        </w:rPr>
      </w:pPr>
      <w:r w:rsidRPr="00732082">
        <w:rPr>
          <w:sz w:val="20"/>
        </w:rPr>
        <w:t xml:space="preserve">The appeal from the </w:t>
      </w:r>
      <w:bookmarkStart w:id="0" w:name="BM_1_"/>
      <w:bookmarkEnd w:id="0"/>
      <w:r w:rsidRPr="00732082">
        <w:rPr>
          <w:sz w:val="20"/>
        </w:rPr>
        <w:t xml:space="preserve">decision of the Ontario Superior Court of Justice, Number CR-19-40000056-0000, 2020 ONSC 7156, dated November 23, 2020, heard on October 5 and 6, 2021, is allowed with costs to A.S. in this Court. Sections 278.92 to 278.94 of the </w:t>
      </w:r>
      <w:r w:rsidRPr="00732082">
        <w:rPr>
          <w:i/>
          <w:sz w:val="20"/>
        </w:rPr>
        <w:t>Criminal Code</w:t>
      </w:r>
      <w:r w:rsidRPr="00732082">
        <w:rPr>
          <w:sz w:val="20"/>
        </w:rPr>
        <w:t xml:space="preserve">, R.S.C. 1985, c. C-46, are constitutional in their entirety. The decision of the Ontario Superior Court of Justice is quashed. Côté, Brown and Rowe JJ. </w:t>
      </w:r>
      <w:proofErr w:type="gramStart"/>
      <w:r w:rsidRPr="00732082">
        <w:rPr>
          <w:sz w:val="20"/>
        </w:rPr>
        <w:t>dissent</w:t>
      </w:r>
      <w:proofErr w:type="gramEnd"/>
      <w:r w:rsidRPr="00732082">
        <w:rPr>
          <w:sz w:val="20"/>
        </w:rPr>
        <w:t xml:space="preserve"> in part. The motion by A.S. to appoint counsel pursuant to s. 694.1 of the </w:t>
      </w:r>
      <w:r w:rsidRPr="00732082">
        <w:rPr>
          <w:i/>
          <w:sz w:val="20"/>
        </w:rPr>
        <w:t>Criminal Code</w:t>
      </w:r>
      <w:r w:rsidRPr="00732082">
        <w:rPr>
          <w:sz w:val="20"/>
        </w:rPr>
        <w:t xml:space="preserve"> is dismissed.</w:t>
      </w:r>
    </w:p>
    <w:p w:rsidR="007E7D73" w:rsidRPr="00732082" w:rsidRDefault="007E7D73" w:rsidP="007E7D73">
      <w:pPr>
        <w:jc w:val="both"/>
        <w:rPr>
          <w:sz w:val="20"/>
        </w:rPr>
      </w:pPr>
    </w:p>
    <w:p w:rsidR="007E7D73" w:rsidRPr="00732082" w:rsidRDefault="00732082" w:rsidP="007E7D73">
      <w:pPr>
        <w:jc w:val="both"/>
        <w:rPr>
          <w:sz w:val="20"/>
          <w:lang w:val="fr-CA"/>
        </w:rPr>
      </w:pPr>
      <w:r w:rsidRPr="00732082">
        <w:rPr>
          <w:sz w:val="20"/>
          <w:lang w:val="fr-CA"/>
        </w:rPr>
        <w:t xml:space="preserve">L’appel interjeté contre la décision de la Cour supérieure de justice de l’Ontario, numéro CR-19-40000056-0000, 2020 ONSC 7156, datée du 23 novembre 2020, entendu les 5 et 6 octobre 2021, est accueilli avec dépens en faveur d’A.S. devant la Cour. Les articles 278.92 à 278.94 du </w:t>
      </w:r>
      <w:r w:rsidRPr="00732082">
        <w:rPr>
          <w:i/>
          <w:sz w:val="20"/>
          <w:lang w:val="fr-CA"/>
        </w:rPr>
        <w:t>Code criminel</w:t>
      </w:r>
      <w:r w:rsidRPr="00732082">
        <w:rPr>
          <w:sz w:val="20"/>
          <w:lang w:val="fr-CA"/>
        </w:rPr>
        <w:t>, L.R.C. 1985, c. C</w:t>
      </w:r>
      <w:r w:rsidRPr="00732082">
        <w:rPr>
          <w:sz w:val="20"/>
          <w:lang w:val="fr-CA"/>
        </w:rPr>
        <w:noBreakHyphen/>
        <w:t xml:space="preserve">46, sont constitutionnels dans leur intégralité. La décision de la Cour supérieure de justice de l’Ontario est cassée. Les juges Côté, Brown et Rowe sont dissidents en partie. La requête en désignation d’un avocat conformément à l’art. 694.1 </w:t>
      </w:r>
      <w:proofErr w:type="gramStart"/>
      <w:r w:rsidRPr="00732082">
        <w:rPr>
          <w:sz w:val="20"/>
          <w:lang w:val="fr-CA"/>
        </w:rPr>
        <w:t>du</w:t>
      </w:r>
      <w:proofErr w:type="gramEnd"/>
      <w:r w:rsidRPr="00732082">
        <w:rPr>
          <w:sz w:val="20"/>
          <w:lang w:val="fr-CA"/>
        </w:rPr>
        <w:t xml:space="preserve"> </w:t>
      </w:r>
      <w:r w:rsidRPr="00732082">
        <w:rPr>
          <w:i/>
          <w:sz w:val="20"/>
          <w:lang w:val="fr-CA"/>
        </w:rPr>
        <w:t>Code criminel</w:t>
      </w:r>
      <w:r w:rsidRPr="00732082">
        <w:rPr>
          <w:sz w:val="20"/>
          <w:lang w:val="fr-CA"/>
        </w:rPr>
        <w:t xml:space="preserve"> présentée par A.S. est rejetée.</w:t>
      </w:r>
    </w:p>
    <w:p w:rsidR="007E7D73" w:rsidRPr="00732082" w:rsidRDefault="007E7D73" w:rsidP="00104BEE">
      <w:pPr>
        <w:jc w:val="both"/>
        <w:rPr>
          <w:sz w:val="20"/>
          <w:lang w:val="fr-CA"/>
        </w:rPr>
      </w:pPr>
    </w:p>
    <w:p w:rsidR="007E7D73" w:rsidRPr="00732082" w:rsidRDefault="004128AC" w:rsidP="00104BEE">
      <w:pPr>
        <w:jc w:val="both"/>
        <w:rPr>
          <w:sz w:val="20"/>
          <w:lang w:val="fr-CA"/>
        </w:rPr>
      </w:pPr>
      <w:r w:rsidRPr="00732082">
        <w:rPr>
          <w:sz w:val="20"/>
        </w:rPr>
        <w:pict>
          <v:rect id="_x0000_i1027" style="width:2in;height:1pt" o:hrpct="0" o:hralign="center" o:hrstd="t" o:hrnoshade="t" o:hr="t" fillcolor="black [3213]" stroked="f"/>
        </w:pict>
      </w:r>
    </w:p>
    <w:p w:rsidR="007E7D73" w:rsidRPr="00732082" w:rsidRDefault="007E7D73" w:rsidP="00104BEE">
      <w:pPr>
        <w:jc w:val="both"/>
        <w:rPr>
          <w:sz w:val="20"/>
          <w:lang w:val="fr-CA"/>
        </w:rPr>
      </w:pPr>
      <w:bookmarkStart w:id="1" w:name="_GoBack"/>
      <w:bookmarkEnd w:id="1"/>
    </w:p>
    <w:p w:rsidR="009D2AD9" w:rsidRPr="00732082" w:rsidRDefault="00D01D61" w:rsidP="009D2AD9">
      <w:pPr>
        <w:rPr>
          <w:lang w:val="fr-CA"/>
        </w:rPr>
      </w:pPr>
      <w:r w:rsidRPr="00732082">
        <w:rPr>
          <w:szCs w:val="24"/>
        </w:rPr>
        <w:fldChar w:fldCharType="begin"/>
      </w:r>
      <w:r w:rsidR="009D2AD9" w:rsidRPr="00732082">
        <w:rPr>
          <w:szCs w:val="24"/>
          <w:lang w:val="fr-CA"/>
        </w:rPr>
        <w:instrText xml:space="preserve"> SEQ CHAPTER \h \r 1</w:instrText>
      </w:r>
      <w:r w:rsidRPr="00732082">
        <w:rPr>
          <w:szCs w:val="24"/>
        </w:rPr>
        <w:fldChar w:fldCharType="end"/>
      </w:r>
      <w:r w:rsidR="009D2AD9" w:rsidRPr="00732082">
        <w:rPr>
          <w:b/>
          <w:bCs/>
          <w:szCs w:val="24"/>
          <w:lang w:val="fr-CA"/>
        </w:rPr>
        <w:t>APPLICATION</w:t>
      </w:r>
      <w:r w:rsidR="0044099A" w:rsidRPr="00732082">
        <w:rPr>
          <w:b/>
          <w:bCs/>
          <w:szCs w:val="24"/>
          <w:lang w:val="fr-CA"/>
        </w:rPr>
        <w:t>S</w:t>
      </w:r>
      <w:r w:rsidR="009D2AD9" w:rsidRPr="00732082">
        <w:rPr>
          <w:b/>
          <w:bCs/>
          <w:szCs w:val="24"/>
          <w:lang w:val="fr-CA"/>
        </w:rPr>
        <w:t xml:space="preserve"> FOR LEAVE / DEMANDE</w:t>
      </w:r>
      <w:r w:rsidR="0044099A" w:rsidRPr="00732082">
        <w:rPr>
          <w:b/>
          <w:bCs/>
          <w:szCs w:val="24"/>
          <w:lang w:val="fr-CA"/>
        </w:rPr>
        <w:t>S</w:t>
      </w:r>
      <w:r w:rsidR="009D2AD9" w:rsidRPr="00732082">
        <w:rPr>
          <w:b/>
          <w:bCs/>
          <w:szCs w:val="24"/>
          <w:lang w:val="fr-CA"/>
        </w:rPr>
        <w:t xml:space="preserve"> D’AUTORISATION :</w:t>
      </w:r>
    </w:p>
    <w:p w:rsidR="009D2AD9" w:rsidRPr="00732082" w:rsidRDefault="009D2AD9" w:rsidP="000627A2">
      <w:pPr>
        <w:widowControl w:val="0"/>
        <w:jc w:val="both"/>
        <w:rPr>
          <w:sz w:val="20"/>
          <w:lang w:val="fr-CA"/>
        </w:rPr>
      </w:pPr>
    </w:p>
    <w:p w:rsidR="009F09C0" w:rsidRPr="00732082" w:rsidRDefault="009F09C0" w:rsidP="009F09C0">
      <w:pPr>
        <w:jc w:val="both"/>
        <w:rPr>
          <w:b/>
          <w:sz w:val="22"/>
          <w:szCs w:val="22"/>
        </w:rPr>
      </w:pPr>
      <w:r w:rsidRPr="00732082">
        <w:rPr>
          <w:b/>
          <w:sz w:val="22"/>
          <w:szCs w:val="22"/>
        </w:rPr>
        <w:t>DISMISSED / REJETÉES</w:t>
      </w:r>
    </w:p>
    <w:p w:rsidR="009971D8" w:rsidRPr="00732082" w:rsidRDefault="009971D8" w:rsidP="00026162">
      <w:pPr>
        <w:widowControl w:val="0"/>
        <w:rPr>
          <w:sz w:val="20"/>
        </w:rPr>
      </w:pPr>
    </w:p>
    <w:p w:rsidR="00FC3DAD" w:rsidRPr="00732082" w:rsidRDefault="00FC3DAD" w:rsidP="00FC3DAD">
      <w:pPr>
        <w:rPr>
          <w:sz w:val="22"/>
          <w:szCs w:val="22"/>
        </w:rPr>
      </w:pPr>
      <w:r w:rsidRPr="00732082">
        <w:rPr>
          <w:i/>
          <w:sz w:val="22"/>
          <w:szCs w:val="22"/>
        </w:rPr>
        <w:t xml:space="preserve">Reza Moazami v. Her Majesty the Queen </w:t>
      </w:r>
      <w:r w:rsidRPr="00732082">
        <w:rPr>
          <w:sz w:val="22"/>
          <w:szCs w:val="22"/>
        </w:rPr>
        <w:t>(B.C.) (Criminal) (By Leave) (</w:t>
      </w:r>
      <w:hyperlink r:id="rId11" w:history="1">
        <w:r w:rsidRPr="00732082">
          <w:rPr>
            <w:rStyle w:val="Hyperlink"/>
            <w:sz w:val="22"/>
            <w:szCs w:val="22"/>
          </w:rPr>
          <w:t>40086</w:t>
        </w:r>
      </w:hyperlink>
      <w:r w:rsidRPr="00732082">
        <w:rPr>
          <w:sz w:val="22"/>
          <w:szCs w:val="22"/>
        </w:rPr>
        <w:t>)</w:t>
      </w:r>
    </w:p>
    <w:p w:rsidR="006F0310" w:rsidRPr="00732082" w:rsidRDefault="006F0310" w:rsidP="00026162">
      <w:pPr>
        <w:widowControl w:val="0"/>
        <w:rPr>
          <w:sz w:val="20"/>
        </w:rPr>
      </w:pPr>
    </w:p>
    <w:p w:rsidR="00FC3DAD" w:rsidRPr="00732082" w:rsidRDefault="00FC3DAD" w:rsidP="00FC3DAD">
      <w:pPr>
        <w:jc w:val="both"/>
        <w:rPr>
          <w:sz w:val="20"/>
        </w:rPr>
      </w:pPr>
      <w:r w:rsidRPr="00732082">
        <w:rPr>
          <w:sz w:val="20"/>
        </w:rPr>
        <w:t>The motion for an extension of time to serve and file the application for leave to appeal is granted. The application for leave to appeal from the judgment of the Court of Appeal for British Columbia (Vancouver), Number CA43308, 2021 BCCA 328, dated September 8, 2021, is dismissed.</w:t>
      </w:r>
    </w:p>
    <w:p w:rsidR="006F0310" w:rsidRPr="00732082" w:rsidRDefault="006F0310" w:rsidP="00026162">
      <w:pPr>
        <w:widowControl w:val="0"/>
        <w:rPr>
          <w:sz w:val="20"/>
        </w:rPr>
      </w:pPr>
    </w:p>
    <w:p w:rsidR="00A357F9" w:rsidRPr="00732082" w:rsidRDefault="00FC3DAD" w:rsidP="00FC3DAD">
      <w:pPr>
        <w:widowControl w:val="0"/>
        <w:jc w:val="both"/>
        <w:rPr>
          <w:sz w:val="20"/>
          <w:lang w:val="fr-CA"/>
        </w:rPr>
      </w:pPr>
      <w:r w:rsidRPr="00732082">
        <w:rPr>
          <w:sz w:val="20"/>
          <w:lang w:val="fr-CA"/>
        </w:rPr>
        <w:t>La requête en prorogation du délai de signification et de dépôt de la demande d’autorisation d’appel est accueillie. La demande d’autorisation d’appel de l’arrêt de la Cour d’appel de la Colombie-Britannique (Vancouver), numéro CA43308, 2021 BCCA 328, daté du 8 septembre 2021, est rejetée.</w:t>
      </w:r>
    </w:p>
    <w:p w:rsidR="00FC3DAD" w:rsidRPr="00732082" w:rsidRDefault="00FC3DAD" w:rsidP="00A357F9">
      <w:pPr>
        <w:widowControl w:val="0"/>
        <w:rPr>
          <w:sz w:val="20"/>
          <w:lang w:val="fr-CA"/>
        </w:rPr>
      </w:pPr>
    </w:p>
    <w:p w:rsidR="005B47C3" w:rsidRPr="00732082" w:rsidRDefault="004128AC" w:rsidP="00A357F9">
      <w:pPr>
        <w:widowControl w:val="0"/>
        <w:rPr>
          <w:sz w:val="20"/>
          <w:lang w:val="fr-CA"/>
        </w:rPr>
      </w:pPr>
      <w:r w:rsidRPr="00732082">
        <w:rPr>
          <w:sz w:val="20"/>
        </w:rPr>
        <w:pict>
          <v:rect id="_x0000_i1028" style="width:2in;height:1pt" o:hrpct="0" o:hralign="center" o:hrstd="t" o:hrnoshade="t" o:hr="t" fillcolor="black [3213]" stroked="f"/>
        </w:pict>
      </w:r>
    </w:p>
    <w:p w:rsidR="00EC6323" w:rsidRPr="00732082" w:rsidRDefault="00EC6323" w:rsidP="00026162">
      <w:pPr>
        <w:widowControl w:val="0"/>
        <w:rPr>
          <w:sz w:val="20"/>
        </w:rPr>
      </w:pPr>
    </w:p>
    <w:p w:rsidR="00FC3DAD" w:rsidRPr="00732082" w:rsidRDefault="00FC3DAD" w:rsidP="00FC3DAD">
      <w:pPr>
        <w:rPr>
          <w:sz w:val="22"/>
          <w:szCs w:val="22"/>
        </w:rPr>
      </w:pPr>
      <w:r w:rsidRPr="00732082">
        <w:rPr>
          <w:i/>
          <w:sz w:val="22"/>
          <w:szCs w:val="22"/>
        </w:rPr>
        <w:t xml:space="preserve">FORCOMP Forestry Consulting Ltd. and Martin Watts v. Her Majesty the Queen in Right of the Province of British Columbia, Albert Nussbaum, Jon Vivian, Patrick Martin and Sam Otukol </w:t>
      </w:r>
      <w:r w:rsidRPr="00732082">
        <w:rPr>
          <w:sz w:val="22"/>
          <w:szCs w:val="22"/>
        </w:rPr>
        <w:t>(B.C.) (Civil) (By Leave) (</w:t>
      </w:r>
      <w:hyperlink r:id="rId12" w:history="1">
        <w:r w:rsidRPr="00732082">
          <w:rPr>
            <w:rStyle w:val="Hyperlink"/>
            <w:sz w:val="22"/>
            <w:szCs w:val="22"/>
          </w:rPr>
          <w:t>40051</w:t>
        </w:r>
      </w:hyperlink>
      <w:r w:rsidRPr="00732082">
        <w:rPr>
          <w:sz w:val="22"/>
          <w:szCs w:val="22"/>
        </w:rPr>
        <w:t>)</w:t>
      </w:r>
    </w:p>
    <w:p w:rsidR="006F0310" w:rsidRPr="00732082" w:rsidRDefault="006F0310" w:rsidP="004128AC">
      <w:pPr>
        <w:ind w:left="357" w:hanging="357"/>
        <w:jc w:val="both"/>
        <w:rPr>
          <w:sz w:val="20"/>
        </w:rPr>
      </w:pPr>
    </w:p>
    <w:p w:rsidR="00FC3DAD" w:rsidRPr="00732082" w:rsidRDefault="00FC3DAD" w:rsidP="00FC3DAD">
      <w:pPr>
        <w:jc w:val="both"/>
        <w:rPr>
          <w:sz w:val="20"/>
        </w:rPr>
      </w:pPr>
      <w:r w:rsidRPr="00732082">
        <w:rPr>
          <w:sz w:val="20"/>
        </w:rPr>
        <w:t>The application for leave to appeal from the judgment of the Court of Appeal for British Columbia (Vancouver), Number CA46039, 2021 BCCA 465, dated December 10, 2021, is dismissed with costs.</w:t>
      </w:r>
    </w:p>
    <w:p w:rsidR="00451982" w:rsidRPr="00732082" w:rsidRDefault="00451982" w:rsidP="004128AC">
      <w:pPr>
        <w:ind w:left="357" w:hanging="357"/>
        <w:jc w:val="both"/>
        <w:rPr>
          <w:sz w:val="20"/>
        </w:rPr>
      </w:pPr>
    </w:p>
    <w:p w:rsidR="00FC3DAD" w:rsidRPr="00732082" w:rsidRDefault="00FC3DAD" w:rsidP="00FC3DAD">
      <w:pPr>
        <w:jc w:val="both"/>
        <w:rPr>
          <w:sz w:val="20"/>
          <w:lang w:val="fr-CA"/>
        </w:rPr>
      </w:pPr>
      <w:r w:rsidRPr="00732082">
        <w:rPr>
          <w:sz w:val="20"/>
          <w:lang w:val="fr-CA"/>
        </w:rPr>
        <w:t>La demande d’autorisation d’appel de l’arrêt de la Cour d’appel de la Colombie-Britannique (Vancouver), numéro CA46039, 2021 BCCA 465, daté du 10 décembre 2021, est rejetée avec dépens.</w:t>
      </w:r>
    </w:p>
    <w:p w:rsidR="00FC3DAD" w:rsidRPr="00732082" w:rsidRDefault="00FC3DAD" w:rsidP="004128AC">
      <w:pPr>
        <w:ind w:left="357" w:hanging="357"/>
        <w:jc w:val="both"/>
        <w:rPr>
          <w:sz w:val="20"/>
          <w:lang w:val="fr-CA"/>
        </w:rPr>
      </w:pPr>
    </w:p>
    <w:p w:rsidR="00FC3DAD" w:rsidRPr="00732082" w:rsidRDefault="004128AC" w:rsidP="00FC3DAD">
      <w:pPr>
        <w:jc w:val="both"/>
        <w:rPr>
          <w:sz w:val="20"/>
          <w:lang w:val="fr-CA"/>
        </w:rPr>
      </w:pPr>
      <w:r w:rsidRPr="00732082">
        <w:rPr>
          <w:sz w:val="20"/>
        </w:rPr>
        <w:pict>
          <v:rect id="_x0000_i1029" style="width:2in;height:1pt" o:hrpct="0" o:hralign="center" o:hrstd="t" o:hrnoshade="t" o:hr="t" fillcolor="black [3213]" stroked="f"/>
        </w:pict>
      </w:r>
    </w:p>
    <w:p w:rsidR="00FC3DAD" w:rsidRPr="00732082" w:rsidRDefault="00FC3DAD" w:rsidP="004128AC">
      <w:pPr>
        <w:ind w:left="357" w:hanging="357"/>
        <w:jc w:val="both"/>
        <w:rPr>
          <w:sz w:val="20"/>
        </w:rPr>
      </w:pPr>
    </w:p>
    <w:p w:rsidR="00FC3DAD" w:rsidRPr="00732082" w:rsidRDefault="00FC3DAD" w:rsidP="00FC3DAD">
      <w:pPr>
        <w:rPr>
          <w:sz w:val="22"/>
          <w:szCs w:val="22"/>
          <w:u w:val="single"/>
        </w:rPr>
      </w:pPr>
      <w:r w:rsidRPr="00732082">
        <w:rPr>
          <w:i/>
          <w:sz w:val="22"/>
          <w:szCs w:val="22"/>
        </w:rPr>
        <w:t>J.F. v. Province of New Brunswick, as represented by the Minister of Justice</w:t>
      </w:r>
      <w:r w:rsidRPr="00732082">
        <w:rPr>
          <w:sz w:val="22"/>
          <w:szCs w:val="22"/>
        </w:rPr>
        <w:t xml:space="preserve"> (N.B.) (Civil) (By Leave) (</w:t>
      </w:r>
      <w:hyperlink r:id="rId13" w:history="1">
        <w:r w:rsidRPr="00732082">
          <w:rPr>
            <w:rStyle w:val="Hyperlink"/>
            <w:sz w:val="22"/>
            <w:szCs w:val="22"/>
          </w:rPr>
          <w:t>40068</w:t>
        </w:r>
      </w:hyperlink>
      <w:r w:rsidRPr="00732082">
        <w:rPr>
          <w:sz w:val="22"/>
          <w:szCs w:val="22"/>
        </w:rPr>
        <w:t>)</w:t>
      </w:r>
    </w:p>
    <w:p w:rsidR="00FC3DAD" w:rsidRPr="00732082" w:rsidRDefault="00FC3DAD" w:rsidP="004128AC">
      <w:pPr>
        <w:ind w:left="357" w:hanging="357"/>
        <w:jc w:val="both"/>
        <w:rPr>
          <w:sz w:val="20"/>
        </w:rPr>
      </w:pPr>
    </w:p>
    <w:p w:rsidR="00FC3DAD" w:rsidRPr="00732082" w:rsidRDefault="00FC3DAD" w:rsidP="00FC3DAD">
      <w:pPr>
        <w:jc w:val="both"/>
        <w:rPr>
          <w:sz w:val="20"/>
        </w:rPr>
      </w:pPr>
      <w:r w:rsidRPr="00732082">
        <w:rPr>
          <w:sz w:val="20"/>
        </w:rPr>
        <w:lastRenderedPageBreak/>
        <w:t>The application for leave to appeal from the judgment of the Court of Appeal of New Brunswick, Number 78-21-CA, 2021 NBCA 61, dated December 23, 2021, is dismissed.</w:t>
      </w:r>
    </w:p>
    <w:p w:rsidR="00451982" w:rsidRPr="00732082" w:rsidRDefault="00451982" w:rsidP="004128AC">
      <w:pPr>
        <w:ind w:left="357" w:hanging="357"/>
        <w:jc w:val="both"/>
        <w:rPr>
          <w:sz w:val="20"/>
        </w:rPr>
      </w:pPr>
    </w:p>
    <w:p w:rsidR="00451982" w:rsidRPr="00732082" w:rsidRDefault="00FC3DAD" w:rsidP="00FC3DAD">
      <w:pPr>
        <w:jc w:val="both"/>
        <w:rPr>
          <w:sz w:val="20"/>
          <w:lang w:val="fr-CA"/>
        </w:rPr>
      </w:pPr>
      <w:r w:rsidRPr="00732082">
        <w:rPr>
          <w:sz w:val="20"/>
          <w:lang w:val="fr-CA"/>
        </w:rPr>
        <w:t>La demande d’autorisation d’appel de l’arrêt de la Cour d’appel du Nouveau-Brunswick, numéro 78-21-CA, 2021 NBCA 61, daté du 23 décembre 2021, est rejetée.</w:t>
      </w:r>
    </w:p>
    <w:p w:rsidR="00451982" w:rsidRPr="00732082" w:rsidRDefault="00451982" w:rsidP="004128AC">
      <w:pPr>
        <w:ind w:left="357" w:hanging="357"/>
        <w:jc w:val="both"/>
        <w:rPr>
          <w:sz w:val="20"/>
          <w:lang w:val="fr-CA"/>
        </w:rPr>
      </w:pPr>
    </w:p>
    <w:p w:rsidR="005B47C3" w:rsidRPr="00732082" w:rsidRDefault="004128AC" w:rsidP="005B47C3">
      <w:pPr>
        <w:jc w:val="both"/>
        <w:rPr>
          <w:sz w:val="20"/>
          <w:lang w:val="fr-CA"/>
        </w:rPr>
      </w:pPr>
      <w:r w:rsidRPr="00732082">
        <w:rPr>
          <w:sz w:val="20"/>
        </w:rPr>
        <w:pict>
          <v:rect id="_x0000_i1030" style="width:2in;height:1pt" o:hrpct="0" o:hralign="center" o:hrstd="t" o:hrnoshade="t" o:hr="t" fillcolor="black [3213]" stroked="f"/>
        </w:pict>
      </w:r>
    </w:p>
    <w:p w:rsidR="00EC6323" w:rsidRPr="00732082" w:rsidRDefault="00EC6323" w:rsidP="004128AC">
      <w:pPr>
        <w:ind w:left="357" w:hanging="357"/>
        <w:jc w:val="both"/>
        <w:rPr>
          <w:sz w:val="20"/>
        </w:rPr>
      </w:pPr>
    </w:p>
    <w:p w:rsidR="007B7E45" w:rsidRPr="00732082" w:rsidRDefault="007B7E45" w:rsidP="007B7E45">
      <w:pPr>
        <w:rPr>
          <w:sz w:val="22"/>
          <w:szCs w:val="22"/>
        </w:rPr>
      </w:pPr>
      <w:r w:rsidRPr="00732082">
        <w:rPr>
          <w:i/>
          <w:sz w:val="22"/>
          <w:szCs w:val="22"/>
          <w:lang w:eastAsia="en-CA"/>
        </w:rPr>
        <w:t>Karlton Dean Reimer v. Her Majesty the Queen</w:t>
      </w:r>
      <w:r w:rsidRPr="00732082">
        <w:rPr>
          <w:sz w:val="22"/>
          <w:szCs w:val="22"/>
        </w:rPr>
        <w:t xml:space="preserve"> (Man.) (Criminal) (By Leave) (</w:t>
      </w:r>
      <w:hyperlink r:id="rId14" w:history="1">
        <w:r w:rsidRPr="00732082">
          <w:rPr>
            <w:rStyle w:val="Hyperlink"/>
            <w:sz w:val="22"/>
            <w:szCs w:val="22"/>
          </w:rPr>
          <w:t>40098</w:t>
        </w:r>
      </w:hyperlink>
      <w:r w:rsidRPr="00732082">
        <w:rPr>
          <w:sz w:val="22"/>
          <w:szCs w:val="22"/>
        </w:rPr>
        <w:t>)</w:t>
      </w:r>
    </w:p>
    <w:p w:rsidR="00451982" w:rsidRPr="00732082" w:rsidRDefault="00451982" w:rsidP="004128AC">
      <w:pPr>
        <w:ind w:left="357" w:hanging="357"/>
        <w:jc w:val="both"/>
        <w:rPr>
          <w:sz w:val="20"/>
        </w:rPr>
      </w:pPr>
    </w:p>
    <w:p w:rsidR="00451982" w:rsidRPr="00732082" w:rsidRDefault="007B7E45" w:rsidP="007B7E45">
      <w:pPr>
        <w:jc w:val="both"/>
        <w:rPr>
          <w:sz w:val="20"/>
        </w:rPr>
      </w:pPr>
      <w:r w:rsidRPr="00732082">
        <w:rPr>
          <w:sz w:val="20"/>
        </w:rPr>
        <w:t>The motion to expedite the application for leave to appeal is dismissed. The application for leave to appeal from the judgment of the Court of Appeal of Manitoba, Number AR22-30-09745, dated March 31, 2022, is dismissed.</w:t>
      </w:r>
    </w:p>
    <w:p w:rsidR="00451982" w:rsidRPr="00732082" w:rsidRDefault="00451982" w:rsidP="004128AC">
      <w:pPr>
        <w:ind w:left="357" w:hanging="357"/>
        <w:jc w:val="both"/>
        <w:rPr>
          <w:sz w:val="20"/>
        </w:rPr>
      </w:pPr>
    </w:p>
    <w:p w:rsidR="00451982" w:rsidRPr="00732082" w:rsidRDefault="007B7E45" w:rsidP="007B7E45">
      <w:pPr>
        <w:jc w:val="both"/>
        <w:rPr>
          <w:sz w:val="20"/>
          <w:lang w:val="fr-CA"/>
        </w:rPr>
      </w:pPr>
      <w:r w:rsidRPr="00732082">
        <w:rPr>
          <w:sz w:val="20"/>
          <w:lang w:val="fr-CA"/>
        </w:rPr>
        <w:t>La requête visant à accélérer la procédure de la demande d’autorisation d’appel est rejetée. La demande d’autorisation d’appel de l’arrêt de la Cour d’appel du Manitoba, numéro AR22-30-09745, daté du 31 mars 2022, est rejetée.</w:t>
      </w:r>
    </w:p>
    <w:p w:rsidR="00AD4F01" w:rsidRPr="00732082" w:rsidRDefault="00AD4F01" w:rsidP="00AD4F01">
      <w:pPr>
        <w:jc w:val="both"/>
        <w:rPr>
          <w:sz w:val="20"/>
          <w:lang w:val="fr-CA"/>
        </w:rPr>
      </w:pPr>
    </w:p>
    <w:p w:rsidR="005B47C3" w:rsidRPr="00732082" w:rsidRDefault="004128AC" w:rsidP="00AD4F01">
      <w:pPr>
        <w:jc w:val="both"/>
        <w:rPr>
          <w:sz w:val="20"/>
        </w:rPr>
      </w:pPr>
      <w:r w:rsidRPr="00732082">
        <w:rPr>
          <w:sz w:val="20"/>
        </w:rPr>
        <w:pict>
          <v:rect id="_x0000_i1031" style="width:2in;height:1pt" o:hrpct="0" o:hralign="center" o:hrstd="t" o:hrnoshade="t" o:hr="t" fillcolor="black [3213]" stroked="f"/>
        </w:pict>
      </w:r>
    </w:p>
    <w:p w:rsidR="00451982" w:rsidRPr="00732082" w:rsidRDefault="00451982" w:rsidP="004128AC">
      <w:pPr>
        <w:ind w:left="357" w:hanging="357"/>
        <w:jc w:val="both"/>
        <w:rPr>
          <w:sz w:val="20"/>
        </w:rPr>
      </w:pPr>
    </w:p>
    <w:p w:rsidR="00AD4F01" w:rsidRPr="00732082" w:rsidRDefault="00AD4F01" w:rsidP="004128AC">
      <w:pPr>
        <w:ind w:left="357" w:hanging="357"/>
        <w:jc w:val="both"/>
        <w:rPr>
          <w:sz w:val="20"/>
        </w:rPr>
      </w:pPr>
    </w:p>
    <w:p w:rsidR="00824220" w:rsidRPr="00732082" w:rsidRDefault="00824220" w:rsidP="004128AC">
      <w:pPr>
        <w:ind w:left="357" w:hanging="357"/>
        <w:jc w:val="both"/>
        <w:rPr>
          <w:sz w:val="20"/>
        </w:rPr>
      </w:pPr>
    </w:p>
    <w:p w:rsidR="002E4682" w:rsidRPr="00732082" w:rsidRDefault="002E4682" w:rsidP="002E4682">
      <w:pPr>
        <w:widowControl w:val="0"/>
        <w:outlineLvl w:val="0"/>
      </w:pPr>
      <w:r w:rsidRPr="00732082">
        <w:t xml:space="preserve">Supreme Court of Canada / Cour suprême du </w:t>
      </w:r>
      <w:proofErr w:type="gramStart"/>
      <w:r w:rsidRPr="00732082">
        <w:t>Canada :</w:t>
      </w:r>
      <w:proofErr w:type="gramEnd"/>
      <w:r w:rsidRPr="00732082">
        <w:t xml:space="preserve"> </w:t>
      </w:r>
    </w:p>
    <w:p w:rsidR="002E4682" w:rsidRPr="00732082" w:rsidRDefault="004128AC" w:rsidP="002E4682">
      <w:pPr>
        <w:widowControl w:val="0"/>
        <w:outlineLvl w:val="0"/>
        <w:rPr>
          <w:color w:val="0000FF"/>
          <w:u w:val="single"/>
        </w:rPr>
      </w:pPr>
      <w:hyperlink r:id="rId15" w:history="1">
        <w:r w:rsidR="002E4682" w:rsidRPr="00732082">
          <w:rPr>
            <w:rStyle w:val="Hyperlink"/>
          </w:rPr>
          <w:t>comments-commentaires@scc-csc.ca</w:t>
        </w:r>
      </w:hyperlink>
    </w:p>
    <w:p w:rsidR="002E4682" w:rsidRPr="00732082" w:rsidRDefault="002E4682" w:rsidP="002E4682">
      <w:pPr>
        <w:widowControl w:val="0"/>
        <w:outlineLvl w:val="0"/>
      </w:pPr>
      <w:r w:rsidRPr="00732082">
        <w:t>(613) 995-4330</w:t>
      </w:r>
    </w:p>
    <w:p w:rsidR="002E4682" w:rsidRPr="00732082" w:rsidRDefault="002E4682" w:rsidP="002E4682">
      <w:pPr>
        <w:widowControl w:val="0"/>
        <w:rPr>
          <w:sz w:val="20"/>
        </w:rPr>
      </w:pPr>
    </w:p>
    <w:p w:rsidR="002E4682" w:rsidRPr="00732082" w:rsidRDefault="002E4682" w:rsidP="002E4682">
      <w:pPr>
        <w:widowControl w:val="0"/>
        <w:rPr>
          <w:sz w:val="20"/>
        </w:rPr>
      </w:pPr>
    </w:p>
    <w:p w:rsidR="000C541E" w:rsidRPr="0057289B" w:rsidRDefault="002E4682">
      <w:pPr>
        <w:pStyle w:val="Footer"/>
        <w:jc w:val="center"/>
      </w:pPr>
      <w:r w:rsidRPr="00732082">
        <w:t>- 30 -</w:t>
      </w:r>
    </w:p>
    <w:sectPr w:rsidR="000C541E" w:rsidRPr="0057289B" w:rsidSect="007C3E99">
      <w:footerReference w:type="default" r:id="rId1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A3625D"/>
    <w:multiLevelType w:val="hybridMultilevel"/>
    <w:tmpl w:val="9C44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7"/>
  </w:num>
  <w:num w:numId="6">
    <w:abstractNumId w:val="20"/>
  </w:num>
  <w:num w:numId="7">
    <w:abstractNumId w:val="3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4"/>
  </w:num>
  <w:num w:numId="13">
    <w:abstractNumId w:val="8"/>
  </w:num>
  <w:num w:numId="14">
    <w:abstractNumId w:val="6"/>
  </w:num>
  <w:num w:numId="15">
    <w:abstractNumId w:val="26"/>
  </w:num>
  <w:num w:numId="16">
    <w:abstractNumId w:val="13"/>
  </w:num>
  <w:num w:numId="17">
    <w:abstractNumId w:val="28"/>
  </w:num>
  <w:num w:numId="18">
    <w:abstractNumId w:val="15"/>
  </w:num>
  <w:num w:numId="19">
    <w:abstractNumId w:val="0"/>
  </w:num>
  <w:num w:numId="20">
    <w:abstractNumId w:val="2"/>
  </w:num>
  <w:num w:numId="21">
    <w:abstractNumId w:val="23"/>
  </w:num>
  <w:num w:numId="22">
    <w:abstractNumId w:val="31"/>
  </w:num>
  <w:num w:numId="23">
    <w:abstractNumId w:val="18"/>
  </w:num>
  <w:num w:numId="24">
    <w:abstractNumId w:val="29"/>
  </w:num>
  <w:num w:numId="25">
    <w:abstractNumId w:val="4"/>
  </w:num>
  <w:num w:numId="26">
    <w:abstractNumId w:val="25"/>
  </w:num>
  <w:num w:numId="27">
    <w:abstractNumId w:val="34"/>
  </w:num>
  <w:num w:numId="28">
    <w:abstractNumId w:val="33"/>
  </w:num>
  <w:num w:numId="29">
    <w:abstractNumId w:val="35"/>
  </w:num>
  <w:num w:numId="30">
    <w:abstractNumId w:val="36"/>
  </w:num>
  <w:num w:numId="31">
    <w:abstractNumId w:val="16"/>
  </w:num>
  <w:num w:numId="32">
    <w:abstractNumId w:val="21"/>
  </w:num>
  <w:num w:numId="33">
    <w:abstractNumId w:val="1"/>
  </w:num>
  <w:num w:numId="34">
    <w:abstractNumId w:val="3"/>
  </w:num>
  <w:num w:numId="35">
    <w:abstractNumId w:val="19"/>
  </w:num>
  <w:num w:numId="36">
    <w:abstractNumId w:val="12"/>
  </w:num>
  <w:num w:numId="37">
    <w:abstractNumId w:val="14"/>
  </w:num>
  <w:num w:numId="38">
    <w:abstractNumId w:val="37"/>
  </w:num>
  <w:num w:numId="39">
    <w:abstractNumId w:val="10"/>
  </w:num>
  <w:num w:numId="40">
    <w:abstractNumId w:val="38"/>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8AF"/>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47B"/>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28AC"/>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982"/>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2082"/>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B7E45"/>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E7D73"/>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35CD"/>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03DB"/>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0831"/>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265"/>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DAD"/>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eng.aspx?cas=400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400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40086"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10" Type="http://schemas.openxmlformats.org/officeDocument/2006/relationships/hyperlink" Target="https://www.scc-csc.ca/case-dossier/cb/index-fra.aspx" TargetMode="Externa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eng.aspx?cas=40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7275</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2022-06-07T17:59:00Z</dcterms:created>
  <dcterms:modified xsi:type="dcterms:W3CDTF">2022-06-28T16:35:00Z</dcterms:modified>
</cp:coreProperties>
</file>