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D2ABB" w:rsidRDefault="000E391F" w:rsidP="000E391F">
      <w:pPr>
        <w:pStyle w:val="Header"/>
        <w:jc w:val="center"/>
        <w:rPr>
          <w:b/>
          <w:sz w:val="32"/>
          <w:szCs w:val="32"/>
        </w:rPr>
      </w:pPr>
      <w:r w:rsidRPr="000D2ABB">
        <w:rPr>
          <w:b/>
          <w:sz w:val="32"/>
          <w:szCs w:val="32"/>
        </w:rPr>
        <w:t>Supreme Court of Canada / Cour suprême du Canada</w:t>
      </w:r>
    </w:p>
    <w:p w:rsidR="000E391F" w:rsidRPr="000D2ABB" w:rsidRDefault="000E391F" w:rsidP="000E391F">
      <w:pPr>
        <w:widowControl w:val="0"/>
        <w:rPr>
          <w:sz w:val="20"/>
        </w:rPr>
      </w:pPr>
    </w:p>
    <w:p w:rsidR="000E391F" w:rsidRPr="000D2ABB" w:rsidRDefault="000E391F" w:rsidP="000E391F">
      <w:pPr>
        <w:widowControl w:val="0"/>
        <w:rPr>
          <w:i/>
          <w:sz w:val="20"/>
        </w:rPr>
      </w:pPr>
    </w:p>
    <w:p w:rsidR="006F2579" w:rsidRPr="000D2ABB" w:rsidRDefault="006F2579" w:rsidP="006F2579">
      <w:pPr>
        <w:widowControl w:val="0"/>
        <w:rPr>
          <w:i/>
          <w:sz w:val="20"/>
        </w:rPr>
      </w:pPr>
      <w:r w:rsidRPr="000D2ABB">
        <w:rPr>
          <w:i/>
          <w:sz w:val="20"/>
        </w:rPr>
        <w:t>(</w:t>
      </w:r>
      <w:r w:rsidR="003240B6" w:rsidRPr="000D2ABB">
        <w:rPr>
          <w:i/>
          <w:sz w:val="20"/>
        </w:rPr>
        <w:t>L</w:t>
      </w:r>
      <w:r w:rsidRPr="000D2ABB">
        <w:rPr>
          <w:i/>
          <w:sz w:val="20"/>
        </w:rPr>
        <w:t>e français suit)</w:t>
      </w:r>
    </w:p>
    <w:p w:rsidR="006F2579" w:rsidRPr="000D2ABB" w:rsidRDefault="006F2579" w:rsidP="006F2579">
      <w:pPr>
        <w:widowControl w:val="0"/>
        <w:rPr>
          <w:sz w:val="20"/>
        </w:rPr>
      </w:pPr>
    </w:p>
    <w:p w:rsidR="006F2579" w:rsidRPr="000D2ABB" w:rsidRDefault="00B07908" w:rsidP="006F2579">
      <w:pPr>
        <w:widowControl w:val="0"/>
        <w:jc w:val="center"/>
        <w:rPr>
          <w:b/>
          <w:szCs w:val="24"/>
        </w:rPr>
      </w:pPr>
      <w:r w:rsidRPr="000D2ABB">
        <w:rPr>
          <w:szCs w:val="24"/>
        </w:rPr>
        <w:fldChar w:fldCharType="begin"/>
      </w:r>
      <w:r w:rsidR="006F2579" w:rsidRPr="000D2ABB">
        <w:rPr>
          <w:szCs w:val="24"/>
        </w:rPr>
        <w:instrText xml:space="preserve"> SEQ CHAPTER \h \r 1</w:instrText>
      </w:r>
      <w:r w:rsidRPr="000D2ABB">
        <w:rPr>
          <w:szCs w:val="24"/>
        </w:rPr>
        <w:fldChar w:fldCharType="end"/>
      </w:r>
      <w:r w:rsidR="006F2579" w:rsidRPr="000D2ABB">
        <w:rPr>
          <w:b/>
          <w:szCs w:val="24"/>
        </w:rPr>
        <w:t>JUDGMENT TO B</w:t>
      </w:r>
      <w:r w:rsidR="00001846" w:rsidRPr="000D2ABB">
        <w:rPr>
          <w:b/>
          <w:szCs w:val="24"/>
        </w:rPr>
        <w:t>E RENDERED IN LE</w:t>
      </w:r>
      <w:r w:rsidR="00A0288A" w:rsidRPr="000D2ABB">
        <w:rPr>
          <w:b/>
          <w:szCs w:val="24"/>
        </w:rPr>
        <w:t>A</w:t>
      </w:r>
      <w:r w:rsidR="00001846" w:rsidRPr="000D2ABB">
        <w:rPr>
          <w:b/>
          <w:szCs w:val="24"/>
        </w:rPr>
        <w:t>VE APPLICATION</w:t>
      </w:r>
    </w:p>
    <w:p w:rsidR="006F2579" w:rsidRPr="000D2ABB" w:rsidRDefault="006F2579" w:rsidP="006F2579">
      <w:pPr>
        <w:widowControl w:val="0"/>
        <w:rPr>
          <w:szCs w:val="24"/>
        </w:rPr>
      </w:pPr>
    </w:p>
    <w:p w:rsidR="006F2579" w:rsidRPr="000D2ABB" w:rsidRDefault="002C1A56" w:rsidP="006F2579">
      <w:pPr>
        <w:widowControl w:val="0"/>
        <w:rPr>
          <w:szCs w:val="24"/>
        </w:rPr>
      </w:pPr>
      <w:r w:rsidRPr="000D2ABB">
        <w:rPr>
          <w:b/>
          <w:szCs w:val="24"/>
        </w:rPr>
        <w:t>October</w:t>
      </w:r>
      <w:r w:rsidR="00A15B66" w:rsidRPr="000D2ABB">
        <w:rPr>
          <w:b/>
          <w:szCs w:val="24"/>
        </w:rPr>
        <w:t xml:space="preserve"> </w:t>
      </w:r>
      <w:r w:rsidRPr="000D2ABB">
        <w:rPr>
          <w:b/>
          <w:szCs w:val="24"/>
        </w:rPr>
        <w:t>3</w:t>
      </w:r>
      <w:r w:rsidR="004441C7" w:rsidRPr="000D2ABB">
        <w:rPr>
          <w:b/>
          <w:szCs w:val="24"/>
        </w:rPr>
        <w:t>,</w:t>
      </w:r>
      <w:r w:rsidR="006F2579" w:rsidRPr="000D2ABB">
        <w:rPr>
          <w:b/>
          <w:szCs w:val="24"/>
        </w:rPr>
        <w:t xml:space="preserve"> </w:t>
      </w:r>
      <w:r w:rsidR="0054689F" w:rsidRPr="000D2ABB">
        <w:rPr>
          <w:b/>
          <w:szCs w:val="24"/>
        </w:rPr>
        <w:t>20</w:t>
      </w:r>
      <w:r w:rsidR="00526754" w:rsidRPr="000D2ABB">
        <w:rPr>
          <w:b/>
          <w:szCs w:val="24"/>
        </w:rPr>
        <w:t>2</w:t>
      </w:r>
      <w:r w:rsidR="00644008" w:rsidRPr="000D2ABB">
        <w:rPr>
          <w:b/>
          <w:szCs w:val="24"/>
        </w:rPr>
        <w:t>2</w:t>
      </w:r>
    </w:p>
    <w:p w:rsidR="006F2579" w:rsidRPr="000D2ABB" w:rsidRDefault="00674F39" w:rsidP="006F2579">
      <w:pPr>
        <w:widowControl w:val="0"/>
        <w:rPr>
          <w:b/>
          <w:szCs w:val="24"/>
        </w:rPr>
      </w:pPr>
      <w:r w:rsidRPr="000D2ABB">
        <w:rPr>
          <w:b/>
          <w:szCs w:val="24"/>
        </w:rPr>
        <w:t>For immediate release</w:t>
      </w:r>
    </w:p>
    <w:p w:rsidR="006F2579" w:rsidRPr="000D2ABB" w:rsidRDefault="006F2579" w:rsidP="006F2579">
      <w:pPr>
        <w:widowControl w:val="0"/>
        <w:rPr>
          <w:szCs w:val="24"/>
        </w:rPr>
      </w:pPr>
    </w:p>
    <w:p w:rsidR="006F2579" w:rsidRPr="000D2ABB" w:rsidRDefault="006F2579" w:rsidP="006F2579">
      <w:pPr>
        <w:widowControl w:val="0"/>
        <w:rPr>
          <w:szCs w:val="24"/>
          <w:lang w:val="fr-CA"/>
        </w:rPr>
      </w:pPr>
      <w:r w:rsidRPr="000D2ABB">
        <w:rPr>
          <w:b/>
          <w:szCs w:val="24"/>
        </w:rPr>
        <w:t>OTTAWA</w:t>
      </w:r>
      <w:r w:rsidRPr="000D2ABB">
        <w:rPr>
          <w:szCs w:val="24"/>
        </w:rPr>
        <w:t xml:space="preserve"> – The Supreme Court of Canad</w:t>
      </w:r>
      <w:r w:rsidR="006246E4" w:rsidRPr="000D2ABB">
        <w:rPr>
          <w:szCs w:val="24"/>
        </w:rPr>
        <w:t>a</w:t>
      </w:r>
      <w:r w:rsidRPr="000D2ABB">
        <w:rPr>
          <w:szCs w:val="24"/>
        </w:rPr>
        <w:t xml:space="preserve"> announced today that judgment in the following </w:t>
      </w:r>
      <w:r w:rsidR="00DB6199" w:rsidRPr="000D2ABB">
        <w:rPr>
          <w:szCs w:val="24"/>
        </w:rPr>
        <w:t xml:space="preserve">leave application </w:t>
      </w:r>
      <w:r w:rsidRPr="000D2ABB">
        <w:rPr>
          <w:szCs w:val="24"/>
        </w:rPr>
        <w:t>will be delivere</w:t>
      </w:r>
      <w:r w:rsidR="00CE2C5F" w:rsidRPr="000D2ABB">
        <w:rPr>
          <w:szCs w:val="24"/>
        </w:rPr>
        <w:t>d</w:t>
      </w:r>
      <w:r w:rsidRPr="000D2ABB">
        <w:rPr>
          <w:szCs w:val="24"/>
        </w:rPr>
        <w:t xml:space="preserve"> at 9:45 a.m. </w:t>
      </w:r>
      <w:r w:rsidR="00E05816" w:rsidRPr="000D2ABB">
        <w:rPr>
          <w:szCs w:val="24"/>
        </w:rPr>
        <w:t>E</w:t>
      </w:r>
      <w:r w:rsidR="00882B6B" w:rsidRPr="000D2ABB">
        <w:rPr>
          <w:szCs w:val="24"/>
        </w:rPr>
        <w:t>D</w:t>
      </w:r>
      <w:r w:rsidR="00E05816" w:rsidRPr="000D2ABB">
        <w:rPr>
          <w:szCs w:val="24"/>
        </w:rPr>
        <w:t>T</w:t>
      </w:r>
      <w:r w:rsidRPr="000D2ABB">
        <w:rPr>
          <w:szCs w:val="24"/>
        </w:rPr>
        <w:t xml:space="preserve"> on </w:t>
      </w:r>
      <w:r w:rsidR="00322A9C" w:rsidRPr="000D2ABB">
        <w:rPr>
          <w:szCs w:val="24"/>
        </w:rPr>
        <w:t>Thurs</w:t>
      </w:r>
      <w:r w:rsidR="00680A85" w:rsidRPr="000D2ABB">
        <w:rPr>
          <w:szCs w:val="24"/>
        </w:rPr>
        <w:t>day</w:t>
      </w:r>
      <w:r w:rsidRPr="000D2ABB">
        <w:rPr>
          <w:szCs w:val="24"/>
        </w:rPr>
        <w:t xml:space="preserve">, </w:t>
      </w:r>
      <w:r w:rsidR="002C1A56" w:rsidRPr="000D2ABB">
        <w:rPr>
          <w:szCs w:val="24"/>
        </w:rPr>
        <w:t>October</w:t>
      </w:r>
      <w:r w:rsidR="00455912" w:rsidRPr="000D2ABB">
        <w:rPr>
          <w:szCs w:val="24"/>
        </w:rPr>
        <w:t xml:space="preserve"> </w:t>
      </w:r>
      <w:r w:rsidR="002C1A56" w:rsidRPr="000D2ABB">
        <w:rPr>
          <w:szCs w:val="24"/>
        </w:rPr>
        <w:t>6</w:t>
      </w:r>
      <w:r w:rsidR="007E112F" w:rsidRPr="000D2ABB">
        <w:rPr>
          <w:szCs w:val="24"/>
        </w:rPr>
        <w:t>,</w:t>
      </w:r>
      <w:r w:rsidR="002F38D7" w:rsidRPr="000D2ABB">
        <w:rPr>
          <w:szCs w:val="24"/>
        </w:rPr>
        <w:t xml:space="preserve"> </w:t>
      </w:r>
      <w:r w:rsidR="006648D1" w:rsidRPr="000D2ABB">
        <w:rPr>
          <w:szCs w:val="24"/>
        </w:rPr>
        <w:t>20</w:t>
      </w:r>
      <w:r w:rsidR="00526754" w:rsidRPr="000D2ABB">
        <w:rPr>
          <w:szCs w:val="24"/>
        </w:rPr>
        <w:t>2</w:t>
      </w:r>
      <w:r w:rsidR="00644008" w:rsidRPr="000D2ABB">
        <w:rPr>
          <w:szCs w:val="24"/>
        </w:rPr>
        <w:t>2</w:t>
      </w:r>
      <w:r w:rsidRPr="000D2ABB">
        <w:rPr>
          <w:szCs w:val="24"/>
        </w:rPr>
        <w:t xml:space="preserve">. </w:t>
      </w:r>
      <w:r w:rsidRPr="000D2ABB">
        <w:rPr>
          <w:szCs w:val="24"/>
          <w:lang w:val="fr-CA"/>
        </w:rPr>
        <w:t>This list is subject to chang</w:t>
      </w:r>
      <w:r w:rsidR="00192F7F" w:rsidRPr="000D2ABB">
        <w:rPr>
          <w:szCs w:val="24"/>
          <w:lang w:val="fr-CA"/>
        </w:rPr>
        <w:t>e</w:t>
      </w:r>
      <w:r w:rsidRPr="000D2ABB">
        <w:rPr>
          <w:szCs w:val="24"/>
          <w:lang w:val="fr-CA"/>
        </w:rPr>
        <w:t>.</w:t>
      </w:r>
    </w:p>
    <w:p w:rsidR="00FF5AA4" w:rsidRPr="000D2ABB" w:rsidRDefault="00FF5AA4" w:rsidP="006F2579">
      <w:pPr>
        <w:widowControl w:val="0"/>
        <w:rPr>
          <w:szCs w:val="24"/>
          <w:lang w:val="fr-CA"/>
        </w:rPr>
      </w:pPr>
    </w:p>
    <w:p w:rsidR="00B43418" w:rsidRPr="000D2ABB" w:rsidRDefault="00B43418" w:rsidP="006F2579">
      <w:pPr>
        <w:widowControl w:val="0"/>
        <w:rPr>
          <w:szCs w:val="24"/>
          <w:lang w:val="fr-CA"/>
        </w:rPr>
      </w:pPr>
    </w:p>
    <w:p w:rsidR="006F2579" w:rsidRPr="000D2ABB" w:rsidRDefault="006F2579" w:rsidP="006F2579">
      <w:pPr>
        <w:widowControl w:val="0"/>
        <w:jc w:val="center"/>
        <w:rPr>
          <w:szCs w:val="24"/>
          <w:lang w:val="fr-CA"/>
        </w:rPr>
      </w:pPr>
      <w:r w:rsidRPr="000D2ABB">
        <w:rPr>
          <w:b/>
          <w:szCs w:val="24"/>
          <w:lang w:val="fr-CA"/>
        </w:rPr>
        <w:t>PROCHAIN JUGEMENT</w:t>
      </w:r>
      <w:r w:rsidR="00001846" w:rsidRPr="000D2ABB">
        <w:rPr>
          <w:b/>
          <w:szCs w:val="24"/>
          <w:lang w:val="fr-CA"/>
        </w:rPr>
        <w:t xml:space="preserve"> SUR DEMANDE</w:t>
      </w:r>
      <w:r w:rsidRPr="000D2ABB">
        <w:rPr>
          <w:b/>
          <w:szCs w:val="24"/>
          <w:lang w:val="fr-CA"/>
        </w:rPr>
        <w:t xml:space="preserve"> D’AUTORISATION</w:t>
      </w:r>
    </w:p>
    <w:p w:rsidR="006F2579" w:rsidRPr="000D2ABB" w:rsidRDefault="006F2579" w:rsidP="006F2579">
      <w:pPr>
        <w:widowControl w:val="0"/>
        <w:rPr>
          <w:szCs w:val="24"/>
          <w:lang w:val="fr-CA"/>
        </w:rPr>
      </w:pPr>
    </w:p>
    <w:p w:rsidR="006F2579" w:rsidRPr="000D2ABB" w:rsidRDefault="006F2579" w:rsidP="006F2579">
      <w:pPr>
        <w:widowControl w:val="0"/>
        <w:rPr>
          <w:szCs w:val="24"/>
          <w:lang w:val="fr-CA"/>
        </w:rPr>
      </w:pPr>
      <w:r w:rsidRPr="000D2ABB">
        <w:rPr>
          <w:b/>
          <w:szCs w:val="24"/>
          <w:lang w:val="fr-CA"/>
        </w:rPr>
        <w:t>Le</w:t>
      </w:r>
      <w:r w:rsidR="00957A76" w:rsidRPr="000D2ABB">
        <w:rPr>
          <w:b/>
          <w:szCs w:val="24"/>
          <w:lang w:val="fr-CA"/>
        </w:rPr>
        <w:t xml:space="preserve"> </w:t>
      </w:r>
      <w:r w:rsidR="002C1A56" w:rsidRPr="000D2ABB">
        <w:rPr>
          <w:b/>
          <w:szCs w:val="24"/>
          <w:lang w:val="fr-CA"/>
        </w:rPr>
        <w:t>3</w:t>
      </w:r>
      <w:r w:rsidR="00FA6BAB" w:rsidRPr="000D2ABB">
        <w:rPr>
          <w:b/>
          <w:szCs w:val="24"/>
          <w:lang w:val="fr-CA"/>
        </w:rPr>
        <w:t xml:space="preserve"> </w:t>
      </w:r>
      <w:r w:rsidR="002C1A56" w:rsidRPr="000D2ABB">
        <w:rPr>
          <w:b/>
          <w:szCs w:val="24"/>
          <w:lang w:val="fr-CA"/>
        </w:rPr>
        <w:t>octobre</w:t>
      </w:r>
      <w:r w:rsidR="00A151D1" w:rsidRPr="000D2ABB">
        <w:rPr>
          <w:b/>
          <w:szCs w:val="24"/>
          <w:lang w:val="fr-CA"/>
        </w:rPr>
        <w:t xml:space="preserve"> 20</w:t>
      </w:r>
      <w:r w:rsidR="00526754" w:rsidRPr="000D2ABB">
        <w:rPr>
          <w:b/>
          <w:szCs w:val="24"/>
          <w:lang w:val="fr-CA"/>
        </w:rPr>
        <w:t>2</w:t>
      </w:r>
      <w:r w:rsidR="00644008" w:rsidRPr="000D2ABB">
        <w:rPr>
          <w:b/>
          <w:szCs w:val="24"/>
          <w:lang w:val="fr-CA"/>
        </w:rPr>
        <w:t>2</w:t>
      </w:r>
    </w:p>
    <w:p w:rsidR="006F2579" w:rsidRPr="000D2ABB" w:rsidRDefault="006F2579" w:rsidP="006F2579">
      <w:pPr>
        <w:widowControl w:val="0"/>
        <w:rPr>
          <w:b/>
          <w:szCs w:val="24"/>
          <w:lang w:val="fr-CA"/>
        </w:rPr>
      </w:pPr>
      <w:r w:rsidRPr="000D2ABB">
        <w:rPr>
          <w:b/>
          <w:szCs w:val="24"/>
          <w:lang w:val="fr-CA"/>
        </w:rPr>
        <w:t>Pour diffusion immédiate</w:t>
      </w:r>
    </w:p>
    <w:p w:rsidR="006F2579" w:rsidRPr="000D2ABB" w:rsidRDefault="006F2579" w:rsidP="006F2579">
      <w:pPr>
        <w:widowControl w:val="0"/>
        <w:rPr>
          <w:szCs w:val="24"/>
          <w:lang w:val="fr-CA"/>
        </w:rPr>
      </w:pPr>
    </w:p>
    <w:p w:rsidR="006F2579" w:rsidRPr="000D2ABB" w:rsidRDefault="006F2579" w:rsidP="006F2579">
      <w:pPr>
        <w:widowControl w:val="0"/>
        <w:rPr>
          <w:szCs w:val="24"/>
          <w:lang w:val="fr-CA"/>
        </w:rPr>
      </w:pPr>
      <w:r w:rsidRPr="000D2ABB">
        <w:rPr>
          <w:b/>
          <w:szCs w:val="24"/>
          <w:lang w:val="fr-CA"/>
        </w:rPr>
        <w:t>OTTAWA</w:t>
      </w:r>
      <w:r w:rsidRPr="000D2ABB">
        <w:rPr>
          <w:szCs w:val="24"/>
          <w:lang w:val="fr-CA"/>
        </w:rPr>
        <w:t xml:space="preserve"> – La Cour suprême du Canada annonce que jugement ser</w:t>
      </w:r>
      <w:r w:rsidR="004259F9" w:rsidRPr="000D2ABB">
        <w:rPr>
          <w:szCs w:val="24"/>
          <w:lang w:val="fr-CA"/>
        </w:rPr>
        <w:t>a</w:t>
      </w:r>
      <w:r w:rsidRPr="000D2ABB">
        <w:rPr>
          <w:szCs w:val="24"/>
          <w:lang w:val="fr-CA"/>
        </w:rPr>
        <w:t xml:space="preserve"> rendu dans l</w:t>
      </w:r>
      <w:r w:rsidR="000D2ABB" w:rsidRPr="000D2ABB">
        <w:rPr>
          <w:szCs w:val="24"/>
          <w:lang w:val="fr-CA"/>
        </w:rPr>
        <w:t>a</w:t>
      </w:r>
      <w:r w:rsidRPr="000D2ABB">
        <w:rPr>
          <w:szCs w:val="24"/>
          <w:lang w:val="fr-CA"/>
        </w:rPr>
        <w:t xml:space="preserve"> demande d</w:t>
      </w:r>
      <w:r w:rsidR="00001846" w:rsidRPr="000D2ABB">
        <w:rPr>
          <w:szCs w:val="24"/>
          <w:lang w:val="fr-CA"/>
        </w:rPr>
        <w:t>’autorisation suivante</w:t>
      </w:r>
      <w:r w:rsidRPr="000D2ABB">
        <w:rPr>
          <w:szCs w:val="24"/>
          <w:lang w:val="fr-CA"/>
        </w:rPr>
        <w:t xml:space="preserve"> le </w:t>
      </w:r>
      <w:r w:rsidR="00322A9C" w:rsidRPr="000D2ABB">
        <w:rPr>
          <w:szCs w:val="24"/>
          <w:lang w:val="fr-CA"/>
        </w:rPr>
        <w:t>jeu</w:t>
      </w:r>
      <w:r w:rsidR="00680A85" w:rsidRPr="000D2ABB">
        <w:rPr>
          <w:szCs w:val="24"/>
          <w:lang w:val="fr-CA"/>
        </w:rPr>
        <w:t>di</w:t>
      </w:r>
      <w:r w:rsidRPr="000D2ABB">
        <w:rPr>
          <w:szCs w:val="24"/>
          <w:lang w:val="fr-CA"/>
        </w:rPr>
        <w:t xml:space="preserve"> </w:t>
      </w:r>
      <w:r w:rsidR="002C1A56" w:rsidRPr="000D2ABB">
        <w:rPr>
          <w:szCs w:val="24"/>
          <w:lang w:val="fr-CA"/>
        </w:rPr>
        <w:t>6</w:t>
      </w:r>
      <w:r w:rsidR="009E0BD3" w:rsidRPr="000D2ABB">
        <w:rPr>
          <w:szCs w:val="24"/>
          <w:lang w:val="fr-CA"/>
        </w:rPr>
        <w:t xml:space="preserve"> </w:t>
      </w:r>
      <w:r w:rsidR="002C1A56" w:rsidRPr="000D2ABB">
        <w:rPr>
          <w:szCs w:val="24"/>
          <w:lang w:val="fr-CA"/>
        </w:rPr>
        <w:t>octobre</w:t>
      </w:r>
      <w:r w:rsidR="00694391" w:rsidRPr="000D2ABB">
        <w:rPr>
          <w:szCs w:val="24"/>
          <w:lang w:val="fr-CA"/>
        </w:rPr>
        <w:t xml:space="preserve"> 2</w:t>
      </w:r>
      <w:r w:rsidR="006648D1" w:rsidRPr="000D2ABB">
        <w:rPr>
          <w:szCs w:val="24"/>
          <w:lang w:val="fr-CA"/>
        </w:rPr>
        <w:t>0</w:t>
      </w:r>
      <w:r w:rsidR="00526754" w:rsidRPr="000D2ABB">
        <w:rPr>
          <w:szCs w:val="24"/>
          <w:lang w:val="fr-CA"/>
        </w:rPr>
        <w:t>2</w:t>
      </w:r>
      <w:r w:rsidR="00644008" w:rsidRPr="000D2ABB">
        <w:rPr>
          <w:szCs w:val="24"/>
          <w:lang w:val="fr-CA"/>
        </w:rPr>
        <w:t>2</w:t>
      </w:r>
      <w:r w:rsidRPr="000D2ABB">
        <w:rPr>
          <w:szCs w:val="24"/>
          <w:lang w:val="fr-CA"/>
        </w:rPr>
        <w:t xml:space="preserve">, à 9 h 45 </w:t>
      </w:r>
      <w:r w:rsidR="000627A2" w:rsidRPr="000D2ABB">
        <w:rPr>
          <w:szCs w:val="24"/>
          <w:lang w:val="fr-CA"/>
        </w:rPr>
        <w:t>H</w:t>
      </w:r>
      <w:r w:rsidR="00882B6B" w:rsidRPr="000D2ABB">
        <w:rPr>
          <w:szCs w:val="24"/>
          <w:lang w:val="fr-CA"/>
        </w:rPr>
        <w:t>A</w:t>
      </w:r>
      <w:r w:rsidRPr="000D2ABB">
        <w:rPr>
          <w:szCs w:val="24"/>
          <w:lang w:val="fr-CA"/>
        </w:rPr>
        <w:t>E. Cette liste est sujette à modification</w:t>
      </w:r>
      <w:r w:rsidR="00130ADB" w:rsidRPr="000D2ABB">
        <w:rPr>
          <w:szCs w:val="24"/>
          <w:lang w:val="fr-CA"/>
        </w:rPr>
        <w:t>s</w:t>
      </w:r>
      <w:r w:rsidRPr="000D2ABB">
        <w:rPr>
          <w:szCs w:val="24"/>
          <w:lang w:val="fr-CA"/>
        </w:rPr>
        <w:t>.</w:t>
      </w:r>
    </w:p>
    <w:p w:rsidR="0080556B" w:rsidRPr="000D2ABB" w:rsidRDefault="0080556B" w:rsidP="005F2A78">
      <w:pPr>
        <w:widowControl w:val="0"/>
        <w:tabs>
          <w:tab w:val="left" w:pos="3840"/>
        </w:tabs>
        <w:jc w:val="both"/>
        <w:rPr>
          <w:sz w:val="20"/>
          <w:lang w:val="fr-CA"/>
        </w:rPr>
      </w:pPr>
    </w:p>
    <w:p w:rsidR="00867C61" w:rsidRPr="000D2ABB" w:rsidRDefault="000D2ABB" w:rsidP="009B14F4">
      <w:pPr>
        <w:widowControl w:val="0"/>
        <w:jc w:val="both"/>
        <w:rPr>
          <w:sz w:val="20"/>
        </w:rPr>
      </w:pPr>
      <w:r w:rsidRPr="000D2ABB">
        <w:rPr>
          <w:sz w:val="20"/>
        </w:rPr>
        <w:pict>
          <v:rect id="_x0000_i1025" style="width:2in;height:1pt" o:hrpct="0" o:hralign="center" o:hrstd="t" o:hrnoshade="t" o:hr="t" fillcolor="black [3213]" stroked="f"/>
        </w:pict>
      </w:r>
    </w:p>
    <w:p w:rsidR="004A6E51" w:rsidRPr="000D2ABB" w:rsidRDefault="004A6E51" w:rsidP="0053032E">
      <w:pPr>
        <w:rPr>
          <w:sz w:val="20"/>
          <w:lang w:val="fr-CA"/>
        </w:rPr>
      </w:pPr>
    </w:p>
    <w:p w:rsidR="002C1A56" w:rsidRPr="000D2ABB" w:rsidRDefault="002C1A56" w:rsidP="002C1A56">
      <w:pPr>
        <w:pStyle w:val="SCCLsocOtherPartySeparator"/>
        <w:numPr>
          <w:ilvl w:val="0"/>
          <w:numId w:val="14"/>
        </w:numPr>
        <w:ind w:left="357" w:hanging="357"/>
        <w:jc w:val="left"/>
        <w:rPr>
          <w:b w:val="0"/>
          <w:i/>
          <w:sz w:val="20"/>
          <w:szCs w:val="20"/>
        </w:rPr>
      </w:pPr>
      <w:r w:rsidRPr="000D2ABB">
        <w:rPr>
          <w:b w:val="0"/>
          <w:i/>
          <w:sz w:val="20"/>
          <w:szCs w:val="20"/>
        </w:rPr>
        <w:t>Denis Turgeon c. Sa Majesté l</w:t>
      </w:r>
      <w:r w:rsidR="000D2ABB" w:rsidRPr="000D2ABB">
        <w:rPr>
          <w:b w:val="0"/>
          <w:i/>
          <w:sz w:val="20"/>
          <w:szCs w:val="20"/>
        </w:rPr>
        <w:t>e</w:t>
      </w:r>
      <w:r w:rsidRPr="000D2ABB">
        <w:rPr>
          <w:b w:val="0"/>
          <w:i/>
          <w:sz w:val="20"/>
          <w:szCs w:val="20"/>
        </w:rPr>
        <w:t xml:space="preserve"> R</w:t>
      </w:r>
      <w:r w:rsidR="000D2ABB" w:rsidRPr="000D2ABB">
        <w:rPr>
          <w:b w:val="0"/>
          <w:i/>
          <w:sz w:val="20"/>
          <w:szCs w:val="20"/>
        </w:rPr>
        <w:t>oi</w:t>
      </w:r>
      <w:r w:rsidRPr="000D2ABB">
        <w:rPr>
          <w:b w:val="0"/>
          <w:i/>
          <w:sz w:val="20"/>
          <w:szCs w:val="20"/>
        </w:rPr>
        <w:t xml:space="preserve"> </w:t>
      </w:r>
      <w:r w:rsidRPr="000D2ABB">
        <w:rPr>
          <w:b w:val="0"/>
          <w:sz w:val="20"/>
          <w:szCs w:val="20"/>
        </w:rPr>
        <w:t>(Qc) (Criminelle) (Autorisation) (</w:t>
      </w:r>
      <w:hyperlink r:id="rId8" w:history="1">
        <w:r w:rsidRPr="000D2ABB">
          <w:rPr>
            <w:rStyle w:val="Hyperlink"/>
            <w:b w:val="0"/>
            <w:sz w:val="20"/>
            <w:szCs w:val="20"/>
          </w:rPr>
          <w:t>40148</w:t>
        </w:r>
      </w:hyperlink>
      <w:r w:rsidRPr="000D2ABB">
        <w:rPr>
          <w:b w:val="0"/>
          <w:sz w:val="20"/>
          <w:szCs w:val="20"/>
        </w:rPr>
        <w:t>)</w:t>
      </w:r>
    </w:p>
    <w:p w:rsidR="004D21AC" w:rsidRPr="000D2ABB" w:rsidRDefault="004D21AC" w:rsidP="0053032E">
      <w:pPr>
        <w:widowControl w:val="0"/>
        <w:jc w:val="both"/>
        <w:rPr>
          <w:sz w:val="20"/>
          <w:lang w:val="fr-CA"/>
        </w:rPr>
      </w:pPr>
    </w:p>
    <w:p w:rsidR="0057402C" w:rsidRPr="000D2ABB" w:rsidRDefault="000D2ABB" w:rsidP="0053032E">
      <w:pPr>
        <w:widowControl w:val="0"/>
        <w:jc w:val="both"/>
        <w:rPr>
          <w:sz w:val="20"/>
        </w:rPr>
      </w:pPr>
      <w:r w:rsidRPr="000D2ABB">
        <w:rPr>
          <w:sz w:val="20"/>
        </w:rPr>
        <w:pict>
          <v:rect id="_x0000_i1026" style="width:2in;height:1pt" o:hrpct="0" o:hralign="center" o:hrstd="t" o:hrnoshade="t" o:hr="t" fillcolor="black [3213]" stroked="f"/>
        </w:pict>
      </w:r>
    </w:p>
    <w:p w:rsidR="00FA6BAB" w:rsidRPr="000D2ABB" w:rsidRDefault="00FA6BAB"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2ABB" w:rsidRPr="000D2ABB" w:rsidTr="00E95A6A">
        <w:tc>
          <w:tcPr>
            <w:tcW w:w="543" w:type="pct"/>
          </w:tcPr>
          <w:p w:rsidR="000D2ABB" w:rsidRPr="000D2ABB" w:rsidRDefault="000D2ABB" w:rsidP="000D2ABB">
            <w:pPr>
              <w:jc w:val="both"/>
              <w:rPr>
                <w:sz w:val="20"/>
                <w:lang w:val="en-CA"/>
              </w:rPr>
            </w:pPr>
            <w:r w:rsidRPr="000D2ABB">
              <w:rPr>
                <w:rStyle w:val="SCCFileNumberChar"/>
                <w:sz w:val="20"/>
                <w:szCs w:val="20"/>
              </w:rPr>
              <w:t>40148</w:t>
            </w:r>
          </w:p>
        </w:tc>
        <w:tc>
          <w:tcPr>
            <w:tcW w:w="4457" w:type="pct"/>
            <w:gridSpan w:val="3"/>
          </w:tcPr>
          <w:p w:rsidR="000D2ABB" w:rsidRPr="000D2ABB" w:rsidRDefault="000D2ABB" w:rsidP="000D2ABB">
            <w:pPr>
              <w:pStyle w:val="SCCLsocParty"/>
              <w:jc w:val="both"/>
              <w:rPr>
                <w:b/>
                <w:sz w:val="20"/>
                <w:szCs w:val="20"/>
                <w:lang w:val="en-CA"/>
              </w:rPr>
            </w:pPr>
            <w:r w:rsidRPr="000D2ABB">
              <w:rPr>
                <w:b/>
                <w:sz w:val="20"/>
                <w:szCs w:val="20"/>
                <w:lang w:val="en-CA"/>
              </w:rPr>
              <w:t>Denis Turgeon v. His Majesty the King</w:t>
            </w:r>
          </w:p>
          <w:p w:rsidR="000D2ABB" w:rsidRPr="000D2ABB" w:rsidRDefault="000D2ABB" w:rsidP="000D2ABB">
            <w:pPr>
              <w:pStyle w:val="SCCLsocOtherPartySeparator"/>
              <w:rPr>
                <w:sz w:val="20"/>
                <w:szCs w:val="20"/>
                <w:lang w:val="en-CA"/>
              </w:rPr>
            </w:pPr>
            <w:r w:rsidRPr="000D2ABB">
              <w:rPr>
                <w:sz w:val="20"/>
                <w:szCs w:val="20"/>
                <w:lang w:val="en-CA"/>
              </w:rPr>
              <w:t>- and -</w:t>
            </w:r>
          </w:p>
          <w:p w:rsidR="000D2ABB" w:rsidRPr="000D2ABB" w:rsidRDefault="000D2ABB" w:rsidP="000D2ABB">
            <w:pPr>
              <w:pStyle w:val="SCCLsocParty"/>
              <w:jc w:val="both"/>
              <w:rPr>
                <w:b/>
                <w:sz w:val="20"/>
                <w:szCs w:val="20"/>
                <w:lang w:val="en-CA"/>
              </w:rPr>
            </w:pPr>
            <w:r w:rsidRPr="000D2ABB">
              <w:rPr>
                <w:b/>
                <w:sz w:val="20"/>
                <w:szCs w:val="20"/>
                <w:lang w:val="en-CA"/>
              </w:rPr>
              <w:t>Attorney General of Canada</w:t>
            </w:r>
          </w:p>
          <w:p w:rsidR="000D2ABB" w:rsidRPr="000D2ABB" w:rsidRDefault="000D2ABB" w:rsidP="000D2ABB">
            <w:pPr>
              <w:jc w:val="both"/>
              <w:rPr>
                <w:sz w:val="20"/>
                <w:lang w:val="en-CA"/>
              </w:rPr>
            </w:pPr>
            <w:r w:rsidRPr="000D2ABB">
              <w:rPr>
                <w:sz w:val="20"/>
                <w:lang w:val="en-CA"/>
              </w:rPr>
              <w:t>(Que.) (Criminal) (By Leave)</w:t>
            </w:r>
          </w:p>
        </w:tc>
      </w:tr>
      <w:tr w:rsidR="000D2ABB" w:rsidRPr="000D2ABB" w:rsidTr="00E95A6A">
        <w:tc>
          <w:tcPr>
            <w:tcW w:w="5000" w:type="pct"/>
            <w:gridSpan w:val="4"/>
          </w:tcPr>
          <w:p w:rsidR="000D2ABB" w:rsidRPr="000D2ABB" w:rsidRDefault="000D2ABB" w:rsidP="000D2ABB">
            <w:pPr>
              <w:jc w:val="both"/>
              <w:rPr>
                <w:sz w:val="20"/>
                <w:lang w:val="en-CA"/>
              </w:rPr>
            </w:pPr>
            <w:r w:rsidRPr="000D2ABB">
              <w:rPr>
                <w:sz w:val="20"/>
                <w:lang w:val="en-CA"/>
              </w:rPr>
              <w:t>Criminal law — Evidence — Certificates identifying nature of seized substances — Cross</w:t>
            </w:r>
            <w:r w:rsidRPr="000D2ABB">
              <w:rPr>
                <w:sz w:val="20"/>
                <w:lang w:val="en-CA"/>
              </w:rPr>
              <w:noBreakHyphen/>
              <w:t>examination of analysts — Burden that should be imposed on accused to be granted leave to cross</w:t>
            </w:r>
            <w:r w:rsidRPr="000D2ABB">
              <w:rPr>
                <w:sz w:val="20"/>
                <w:lang w:val="en-CA"/>
              </w:rPr>
              <w:noBreakHyphen/>
              <w:t xml:space="preserve">examine analyst under s. 51(2) of </w:t>
            </w:r>
            <w:r w:rsidRPr="000D2ABB">
              <w:rPr>
                <w:i/>
                <w:sz w:val="20"/>
                <w:lang w:val="en-CA"/>
              </w:rPr>
              <w:t>Controlled Drugs and Substances Act</w:t>
            </w:r>
            <w:r w:rsidRPr="000D2ABB">
              <w:rPr>
                <w:sz w:val="20"/>
                <w:lang w:val="en-CA"/>
              </w:rPr>
              <w:t>, S.C. 1996, c. 19.</w:t>
            </w:r>
          </w:p>
        </w:tc>
      </w:tr>
      <w:tr w:rsidR="000D2ABB" w:rsidRPr="000D2ABB" w:rsidTr="00E95A6A">
        <w:tc>
          <w:tcPr>
            <w:tcW w:w="5000" w:type="pct"/>
            <w:gridSpan w:val="4"/>
          </w:tcPr>
          <w:p w:rsidR="000D2ABB" w:rsidRPr="000D2ABB" w:rsidRDefault="000D2ABB" w:rsidP="000D2ABB">
            <w:pPr>
              <w:jc w:val="both"/>
              <w:rPr>
                <w:sz w:val="20"/>
                <w:lang w:val="en-CA"/>
              </w:rPr>
            </w:pPr>
          </w:p>
        </w:tc>
      </w:tr>
      <w:tr w:rsidR="000D2ABB" w:rsidRPr="000D2ABB" w:rsidTr="00E95A6A">
        <w:tc>
          <w:tcPr>
            <w:tcW w:w="5000" w:type="pct"/>
            <w:gridSpan w:val="4"/>
          </w:tcPr>
          <w:p w:rsidR="000D2ABB" w:rsidRPr="000D2ABB" w:rsidRDefault="000D2ABB" w:rsidP="000D2ABB">
            <w:pPr>
              <w:jc w:val="both"/>
              <w:rPr>
                <w:sz w:val="20"/>
                <w:lang w:val="en-CA"/>
              </w:rPr>
            </w:pPr>
            <w:r w:rsidRPr="000D2ABB">
              <w:rPr>
                <w:sz w:val="20"/>
                <w:lang w:val="en-CA"/>
              </w:rPr>
              <w:t xml:space="preserve">The applicant, Denis Turgeon, was charged with possession of cocaine and methamphetamines </w:t>
            </w:r>
            <w:proofErr w:type="gramStart"/>
            <w:r w:rsidRPr="000D2ABB">
              <w:rPr>
                <w:sz w:val="20"/>
                <w:lang w:val="en-CA"/>
              </w:rPr>
              <w:t>for the purpose of</w:t>
            </w:r>
            <w:proofErr w:type="gramEnd"/>
            <w:r w:rsidRPr="000D2ABB">
              <w:rPr>
                <w:sz w:val="20"/>
                <w:lang w:val="en-CA"/>
              </w:rPr>
              <w:t xml:space="preserve"> trafficking. In the Court of Québec, Mr. Turgeon brought a motion under s. 51(2) of the </w:t>
            </w:r>
            <w:r w:rsidRPr="000D2ABB">
              <w:rPr>
                <w:i/>
                <w:sz w:val="20"/>
                <w:lang w:val="en-CA"/>
              </w:rPr>
              <w:t>Controlled Drugs and Substances Act</w:t>
            </w:r>
            <w:r w:rsidRPr="000D2ABB">
              <w:rPr>
                <w:sz w:val="20"/>
                <w:lang w:val="en-CA"/>
              </w:rPr>
              <w:t xml:space="preserve"> seeking leave to cross</w:t>
            </w:r>
            <w:r w:rsidRPr="000D2ABB">
              <w:rPr>
                <w:sz w:val="20"/>
                <w:lang w:val="en-CA"/>
              </w:rPr>
              <w:noBreakHyphen/>
              <w:t>examine the analysts who had analyzed the seized substances and prepared a certificate to confirm their nature. The Court of Québec dismissed the motion and thus denied leave to summon and cross</w:t>
            </w:r>
            <w:r w:rsidRPr="000D2ABB">
              <w:rPr>
                <w:sz w:val="20"/>
                <w:lang w:val="en-CA"/>
              </w:rPr>
              <w:noBreakHyphen/>
              <w:t>examine the analysts. The Court of Appeal dismissed Mr. Turgeon’s appeal, finding that Judge Morand of the Court of Québec had exercised his discretion judicially by denying Mr. Turgeon leave to cross</w:t>
            </w:r>
            <w:r w:rsidRPr="000D2ABB">
              <w:rPr>
                <w:sz w:val="20"/>
                <w:lang w:val="en-CA"/>
              </w:rPr>
              <w:noBreakHyphen/>
              <w:t>examine the analysts.</w:t>
            </w:r>
          </w:p>
          <w:p w:rsidR="000D2ABB" w:rsidRPr="000D2ABB" w:rsidRDefault="000D2ABB" w:rsidP="000D2ABB">
            <w:pPr>
              <w:jc w:val="both"/>
              <w:rPr>
                <w:sz w:val="20"/>
                <w:lang w:val="en-CA"/>
              </w:rPr>
            </w:pPr>
          </w:p>
        </w:tc>
      </w:tr>
      <w:tr w:rsidR="000D2ABB" w:rsidRPr="000D2ABB" w:rsidTr="00E95A6A">
        <w:tc>
          <w:tcPr>
            <w:tcW w:w="2427" w:type="pct"/>
            <w:gridSpan w:val="2"/>
          </w:tcPr>
          <w:p w:rsidR="000D2ABB" w:rsidRPr="000D2ABB" w:rsidRDefault="000D2ABB" w:rsidP="000D2ABB">
            <w:pPr>
              <w:jc w:val="both"/>
              <w:rPr>
                <w:sz w:val="20"/>
                <w:lang w:val="en-CA"/>
              </w:rPr>
            </w:pPr>
            <w:r w:rsidRPr="000D2ABB">
              <w:rPr>
                <w:sz w:val="20"/>
                <w:lang w:val="en-CA"/>
              </w:rPr>
              <w:t>November 5, 2019</w:t>
            </w:r>
          </w:p>
          <w:p w:rsidR="000D2ABB" w:rsidRPr="000D2ABB" w:rsidRDefault="000D2ABB" w:rsidP="000D2ABB">
            <w:pPr>
              <w:jc w:val="both"/>
              <w:rPr>
                <w:sz w:val="20"/>
                <w:lang w:val="en-CA"/>
              </w:rPr>
            </w:pPr>
            <w:r w:rsidRPr="000D2ABB">
              <w:rPr>
                <w:sz w:val="20"/>
                <w:lang w:val="en-CA"/>
              </w:rPr>
              <w:t>Court of Québec</w:t>
            </w:r>
          </w:p>
          <w:p w:rsidR="000D2ABB" w:rsidRPr="000D2ABB" w:rsidRDefault="000D2ABB" w:rsidP="000D2ABB">
            <w:pPr>
              <w:jc w:val="both"/>
              <w:rPr>
                <w:sz w:val="20"/>
                <w:lang w:val="en-CA"/>
              </w:rPr>
            </w:pPr>
            <w:r w:rsidRPr="000D2ABB">
              <w:rPr>
                <w:sz w:val="20"/>
                <w:lang w:val="en-CA"/>
              </w:rPr>
              <w:t>(Judge Morand)</w:t>
            </w:r>
          </w:p>
          <w:p w:rsidR="000D2ABB" w:rsidRPr="000D2ABB" w:rsidRDefault="000D2ABB" w:rsidP="000D2ABB">
            <w:pPr>
              <w:jc w:val="both"/>
              <w:rPr>
                <w:sz w:val="20"/>
                <w:lang w:val="en-CA"/>
              </w:rPr>
            </w:pPr>
            <w:r w:rsidRPr="000D2ABB">
              <w:rPr>
                <w:sz w:val="20"/>
                <w:lang w:val="en-CA"/>
              </w:rPr>
              <w:t>200-01-219782-186</w:t>
            </w:r>
          </w:p>
          <w:p w:rsidR="000D2ABB" w:rsidRPr="000D2ABB" w:rsidRDefault="000D2ABB" w:rsidP="000D2ABB">
            <w:pPr>
              <w:jc w:val="both"/>
              <w:rPr>
                <w:sz w:val="20"/>
                <w:lang w:val="en-CA"/>
              </w:rPr>
            </w:pPr>
          </w:p>
        </w:tc>
        <w:tc>
          <w:tcPr>
            <w:tcW w:w="243" w:type="pct"/>
          </w:tcPr>
          <w:p w:rsidR="000D2ABB" w:rsidRPr="000D2ABB" w:rsidRDefault="000D2ABB" w:rsidP="000D2ABB">
            <w:pPr>
              <w:jc w:val="both"/>
              <w:rPr>
                <w:sz w:val="20"/>
                <w:lang w:val="en-CA"/>
              </w:rPr>
            </w:pPr>
          </w:p>
        </w:tc>
        <w:tc>
          <w:tcPr>
            <w:tcW w:w="2330" w:type="pct"/>
          </w:tcPr>
          <w:p w:rsidR="000D2ABB" w:rsidRPr="000D2ABB" w:rsidRDefault="000D2ABB" w:rsidP="000D2ABB">
            <w:pPr>
              <w:jc w:val="both"/>
              <w:rPr>
                <w:sz w:val="20"/>
                <w:lang w:val="en-CA"/>
              </w:rPr>
            </w:pPr>
            <w:r w:rsidRPr="000D2ABB">
              <w:rPr>
                <w:sz w:val="20"/>
                <w:lang w:val="en-CA"/>
              </w:rPr>
              <w:t>Motion for leave to cross</w:t>
            </w:r>
            <w:r w:rsidRPr="000D2ABB">
              <w:rPr>
                <w:sz w:val="20"/>
                <w:lang w:val="en-CA"/>
              </w:rPr>
              <w:noBreakHyphen/>
              <w:t>examine analysts who analyzed seized substances dismissed</w:t>
            </w:r>
          </w:p>
          <w:p w:rsidR="000D2ABB" w:rsidRPr="000D2ABB" w:rsidRDefault="000D2ABB" w:rsidP="000D2ABB">
            <w:pPr>
              <w:jc w:val="both"/>
              <w:rPr>
                <w:sz w:val="20"/>
                <w:lang w:val="en-CA"/>
              </w:rPr>
            </w:pPr>
          </w:p>
        </w:tc>
      </w:tr>
      <w:tr w:rsidR="000D2ABB" w:rsidRPr="000D2ABB" w:rsidTr="00E95A6A">
        <w:tc>
          <w:tcPr>
            <w:tcW w:w="2427" w:type="pct"/>
            <w:gridSpan w:val="2"/>
          </w:tcPr>
          <w:p w:rsidR="000D2ABB" w:rsidRPr="000D2ABB" w:rsidRDefault="000D2ABB" w:rsidP="000D2ABB">
            <w:pPr>
              <w:jc w:val="both"/>
              <w:rPr>
                <w:sz w:val="20"/>
                <w:lang w:val="en-CA"/>
              </w:rPr>
            </w:pPr>
            <w:r w:rsidRPr="000D2ABB">
              <w:rPr>
                <w:sz w:val="20"/>
                <w:lang w:val="en-CA"/>
              </w:rPr>
              <w:t>January 14, 2020</w:t>
            </w:r>
          </w:p>
          <w:p w:rsidR="000D2ABB" w:rsidRPr="000D2ABB" w:rsidRDefault="000D2ABB" w:rsidP="000D2ABB">
            <w:pPr>
              <w:jc w:val="both"/>
              <w:rPr>
                <w:sz w:val="20"/>
                <w:lang w:val="en-CA"/>
              </w:rPr>
            </w:pPr>
            <w:r w:rsidRPr="000D2ABB">
              <w:rPr>
                <w:sz w:val="20"/>
                <w:lang w:val="en-CA"/>
              </w:rPr>
              <w:t>Court of Québec</w:t>
            </w:r>
          </w:p>
          <w:p w:rsidR="000D2ABB" w:rsidRPr="000D2ABB" w:rsidRDefault="000D2ABB" w:rsidP="000D2ABB">
            <w:pPr>
              <w:jc w:val="both"/>
              <w:rPr>
                <w:sz w:val="20"/>
                <w:lang w:val="en-CA"/>
              </w:rPr>
            </w:pPr>
            <w:r w:rsidRPr="000D2ABB">
              <w:rPr>
                <w:sz w:val="20"/>
                <w:lang w:val="en-CA"/>
              </w:rPr>
              <w:t>(Judge Morand)</w:t>
            </w:r>
          </w:p>
          <w:p w:rsidR="000D2ABB" w:rsidRPr="000D2ABB" w:rsidRDefault="000D2ABB" w:rsidP="000D2ABB">
            <w:pPr>
              <w:jc w:val="both"/>
              <w:rPr>
                <w:sz w:val="20"/>
                <w:lang w:val="en-CA"/>
              </w:rPr>
            </w:pPr>
            <w:r w:rsidRPr="000D2ABB">
              <w:rPr>
                <w:sz w:val="20"/>
                <w:lang w:val="en-CA"/>
              </w:rPr>
              <w:t>200-01-219782-186</w:t>
            </w:r>
          </w:p>
          <w:p w:rsidR="000D2ABB" w:rsidRPr="000D2ABB" w:rsidRDefault="000D2ABB" w:rsidP="000D2ABB">
            <w:pPr>
              <w:jc w:val="both"/>
              <w:rPr>
                <w:sz w:val="20"/>
                <w:lang w:val="en-CA"/>
              </w:rPr>
            </w:pPr>
          </w:p>
        </w:tc>
        <w:tc>
          <w:tcPr>
            <w:tcW w:w="243" w:type="pct"/>
          </w:tcPr>
          <w:p w:rsidR="000D2ABB" w:rsidRPr="000D2ABB" w:rsidRDefault="000D2ABB" w:rsidP="000D2ABB">
            <w:pPr>
              <w:jc w:val="both"/>
              <w:rPr>
                <w:sz w:val="20"/>
                <w:lang w:val="en-CA"/>
              </w:rPr>
            </w:pPr>
          </w:p>
        </w:tc>
        <w:tc>
          <w:tcPr>
            <w:tcW w:w="2330" w:type="pct"/>
          </w:tcPr>
          <w:p w:rsidR="000D2ABB" w:rsidRPr="000D2ABB" w:rsidRDefault="000D2ABB" w:rsidP="000D2ABB">
            <w:pPr>
              <w:jc w:val="both"/>
              <w:rPr>
                <w:sz w:val="20"/>
                <w:lang w:val="en-CA"/>
              </w:rPr>
            </w:pPr>
            <w:r w:rsidRPr="000D2ABB">
              <w:rPr>
                <w:sz w:val="20"/>
                <w:lang w:val="en-CA"/>
              </w:rPr>
              <w:t>Convictions entered on two counts of possession of cocaine and methamphetamines for purpose of trafficking</w:t>
            </w:r>
          </w:p>
        </w:tc>
      </w:tr>
      <w:tr w:rsidR="000D2ABB" w:rsidRPr="000D2ABB" w:rsidTr="00E95A6A">
        <w:tc>
          <w:tcPr>
            <w:tcW w:w="2427" w:type="pct"/>
            <w:gridSpan w:val="2"/>
          </w:tcPr>
          <w:p w:rsidR="000D2ABB" w:rsidRPr="000D2ABB" w:rsidRDefault="000D2ABB" w:rsidP="000D2ABB">
            <w:pPr>
              <w:jc w:val="both"/>
              <w:rPr>
                <w:sz w:val="20"/>
                <w:lang w:val="en-CA"/>
              </w:rPr>
            </w:pPr>
            <w:r w:rsidRPr="000D2ABB">
              <w:rPr>
                <w:sz w:val="20"/>
                <w:lang w:val="en-CA"/>
              </w:rPr>
              <w:t>January 27, 2022</w:t>
            </w:r>
          </w:p>
          <w:p w:rsidR="000D2ABB" w:rsidRPr="000D2ABB" w:rsidRDefault="000D2ABB" w:rsidP="000D2ABB">
            <w:pPr>
              <w:jc w:val="both"/>
              <w:rPr>
                <w:sz w:val="20"/>
                <w:lang w:val="en-CA"/>
              </w:rPr>
            </w:pPr>
            <w:r w:rsidRPr="000D2ABB">
              <w:rPr>
                <w:sz w:val="20"/>
                <w:lang w:val="en-CA"/>
              </w:rPr>
              <w:t>Quebec Court of Appeal (Québec)</w:t>
            </w:r>
          </w:p>
          <w:p w:rsidR="000D2ABB" w:rsidRPr="000D2ABB" w:rsidRDefault="000D2ABB" w:rsidP="000D2ABB">
            <w:pPr>
              <w:jc w:val="both"/>
              <w:rPr>
                <w:sz w:val="20"/>
                <w:lang w:val="en-CA"/>
              </w:rPr>
            </w:pPr>
            <w:r w:rsidRPr="000D2ABB">
              <w:rPr>
                <w:sz w:val="20"/>
                <w:lang w:val="en-CA"/>
              </w:rPr>
              <w:t>(Pelletier, Rancourt and Baudouin JJ.A.)</w:t>
            </w:r>
          </w:p>
          <w:p w:rsidR="000D2ABB" w:rsidRPr="000D2ABB" w:rsidRDefault="000D2ABB" w:rsidP="000D2ABB">
            <w:pPr>
              <w:jc w:val="both"/>
              <w:rPr>
                <w:sz w:val="20"/>
                <w:lang w:val="en-CA"/>
              </w:rPr>
            </w:pPr>
            <w:hyperlink r:id="rId9" w:history="1">
              <w:r w:rsidRPr="000D2ABB">
                <w:rPr>
                  <w:rStyle w:val="Hyperlink"/>
                  <w:sz w:val="20"/>
                  <w:lang w:val="en-CA"/>
                </w:rPr>
                <w:t>2022 QCCA 127</w:t>
              </w:r>
            </w:hyperlink>
            <w:r w:rsidRPr="000D2ABB">
              <w:rPr>
                <w:sz w:val="20"/>
                <w:lang w:val="en-CA"/>
              </w:rPr>
              <w:t xml:space="preserve"> (200-10-003738-205)</w:t>
            </w:r>
          </w:p>
          <w:p w:rsidR="000D2ABB" w:rsidRPr="000D2ABB" w:rsidRDefault="000D2ABB" w:rsidP="000D2ABB">
            <w:pPr>
              <w:jc w:val="both"/>
              <w:rPr>
                <w:sz w:val="20"/>
                <w:lang w:val="en-CA"/>
              </w:rPr>
            </w:pPr>
          </w:p>
        </w:tc>
        <w:tc>
          <w:tcPr>
            <w:tcW w:w="243" w:type="pct"/>
          </w:tcPr>
          <w:p w:rsidR="000D2ABB" w:rsidRPr="000D2ABB" w:rsidRDefault="000D2ABB" w:rsidP="000D2ABB">
            <w:pPr>
              <w:jc w:val="both"/>
              <w:rPr>
                <w:sz w:val="20"/>
                <w:lang w:val="en-CA"/>
              </w:rPr>
            </w:pPr>
          </w:p>
        </w:tc>
        <w:tc>
          <w:tcPr>
            <w:tcW w:w="2330" w:type="pct"/>
          </w:tcPr>
          <w:p w:rsidR="000D2ABB" w:rsidRPr="000D2ABB" w:rsidRDefault="000D2ABB" w:rsidP="000D2ABB">
            <w:pPr>
              <w:jc w:val="both"/>
              <w:rPr>
                <w:sz w:val="20"/>
                <w:lang w:val="en-CA"/>
              </w:rPr>
            </w:pPr>
            <w:r w:rsidRPr="000D2ABB">
              <w:rPr>
                <w:sz w:val="20"/>
                <w:lang w:val="en-CA"/>
              </w:rPr>
              <w:t>Appeal dismissed</w:t>
            </w:r>
          </w:p>
          <w:p w:rsidR="000D2ABB" w:rsidRPr="000D2ABB" w:rsidRDefault="000D2ABB" w:rsidP="000D2ABB">
            <w:pPr>
              <w:jc w:val="both"/>
              <w:rPr>
                <w:sz w:val="20"/>
                <w:lang w:val="en-CA"/>
              </w:rPr>
            </w:pPr>
          </w:p>
        </w:tc>
      </w:tr>
      <w:tr w:rsidR="000D2ABB" w:rsidRPr="000D2ABB" w:rsidTr="00E95A6A">
        <w:tc>
          <w:tcPr>
            <w:tcW w:w="2427" w:type="pct"/>
            <w:gridSpan w:val="2"/>
          </w:tcPr>
          <w:p w:rsidR="000D2ABB" w:rsidRPr="000D2ABB" w:rsidRDefault="000D2ABB" w:rsidP="000D2ABB">
            <w:pPr>
              <w:jc w:val="both"/>
              <w:rPr>
                <w:sz w:val="20"/>
                <w:lang w:val="en-CA"/>
              </w:rPr>
            </w:pPr>
            <w:r w:rsidRPr="000D2ABB">
              <w:rPr>
                <w:sz w:val="20"/>
                <w:lang w:val="en-CA"/>
              </w:rPr>
              <w:t>March 28, 2022</w:t>
            </w:r>
          </w:p>
          <w:p w:rsidR="000D2ABB" w:rsidRPr="000D2ABB" w:rsidRDefault="000D2ABB" w:rsidP="000D2ABB">
            <w:pPr>
              <w:jc w:val="both"/>
              <w:rPr>
                <w:sz w:val="20"/>
                <w:lang w:val="en-CA"/>
              </w:rPr>
            </w:pPr>
            <w:r w:rsidRPr="000D2ABB">
              <w:rPr>
                <w:sz w:val="20"/>
                <w:lang w:val="en-CA"/>
              </w:rPr>
              <w:t>Supreme Court of Canada</w:t>
            </w:r>
          </w:p>
        </w:tc>
        <w:tc>
          <w:tcPr>
            <w:tcW w:w="243" w:type="pct"/>
          </w:tcPr>
          <w:p w:rsidR="000D2ABB" w:rsidRPr="000D2ABB" w:rsidRDefault="000D2ABB" w:rsidP="000D2ABB">
            <w:pPr>
              <w:jc w:val="both"/>
              <w:rPr>
                <w:sz w:val="20"/>
                <w:lang w:val="en-CA"/>
              </w:rPr>
            </w:pPr>
          </w:p>
        </w:tc>
        <w:tc>
          <w:tcPr>
            <w:tcW w:w="2330" w:type="pct"/>
          </w:tcPr>
          <w:p w:rsidR="000D2ABB" w:rsidRPr="000D2ABB" w:rsidRDefault="000D2ABB" w:rsidP="000D2ABB">
            <w:pPr>
              <w:jc w:val="both"/>
              <w:rPr>
                <w:sz w:val="20"/>
                <w:lang w:val="en-CA"/>
              </w:rPr>
            </w:pPr>
            <w:r w:rsidRPr="000D2ABB">
              <w:rPr>
                <w:sz w:val="20"/>
                <w:lang w:val="en-CA"/>
              </w:rPr>
              <w:t>Application for leave to appeal filed</w:t>
            </w:r>
          </w:p>
        </w:tc>
      </w:tr>
    </w:tbl>
    <w:p w:rsidR="000D2ABB" w:rsidRPr="000D2ABB" w:rsidRDefault="000D2ABB" w:rsidP="000D2ABB">
      <w:pPr>
        <w:jc w:val="both"/>
        <w:rPr>
          <w:sz w:val="20"/>
          <w:lang w:val="en-CA"/>
        </w:rPr>
      </w:pPr>
    </w:p>
    <w:p w:rsidR="000D2ABB" w:rsidRPr="000D2ABB" w:rsidRDefault="000D2ABB" w:rsidP="000D2ABB">
      <w:pPr>
        <w:jc w:val="both"/>
        <w:rPr>
          <w:sz w:val="20"/>
          <w:lang w:val="en-CA"/>
        </w:rPr>
      </w:pPr>
      <w:r w:rsidRPr="000D2ABB">
        <w:rPr>
          <w:sz w:val="20"/>
        </w:rPr>
        <w:pict>
          <v:rect id="_x0000_i1030" style="width:2in;height:1pt" o:hrpct="0" o:hralign="center" o:hrstd="t" o:hrnoshade="t" o:hr="t" fillcolor="black [3213]" stroked="f"/>
        </w:pict>
      </w:r>
    </w:p>
    <w:p w:rsidR="000D2ABB" w:rsidRPr="000D2ABB" w:rsidRDefault="000D2ABB" w:rsidP="000D2AB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2ABB" w:rsidRPr="000D2ABB" w:rsidTr="00E95A6A">
        <w:tc>
          <w:tcPr>
            <w:tcW w:w="543" w:type="pct"/>
          </w:tcPr>
          <w:p w:rsidR="000D2ABB" w:rsidRPr="000D2ABB" w:rsidRDefault="000D2ABB" w:rsidP="000D2ABB">
            <w:pPr>
              <w:jc w:val="both"/>
              <w:rPr>
                <w:sz w:val="20"/>
              </w:rPr>
            </w:pPr>
            <w:r w:rsidRPr="000D2ABB">
              <w:rPr>
                <w:rStyle w:val="SCCFileNumberChar"/>
                <w:sz w:val="20"/>
                <w:szCs w:val="20"/>
              </w:rPr>
              <w:t>40148</w:t>
            </w:r>
          </w:p>
        </w:tc>
        <w:tc>
          <w:tcPr>
            <w:tcW w:w="4457" w:type="pct"/>
            <w:gridSpan w:val="3"/>
          </w:tcPr>
          <w:p w:rsidR="000D2ABB" w:rsidRPr="000D2ABB" w:rsidRDefault="000D2ABB" w:rsidP="000D2ABB">
            <w:pPr>
              <w:pStyle w:val="SCCLsocParty"/>
              <w:jc w:val="both"/>
              <w:rPr>
                <w:b/>
                <w:sz w:val="20"/>
                <w:szCs w:val="20"/>
              </w:rPr>
            </w:pPr>
            <w:r w:rsidRPr="000D2ABB">
              <w:rPr>
                <w:b/>
                <w:sz w:val="20"/>
                <w:szCs w:val="20"/>
              </w:rPr>
              <w:t>Denis Turgeon c. Sa Majesté le Roi</w:t>
            </w:r>
          </w:p>
          <w:p w:rsidR="000D2ABB" w:rsidRPr="000D2ABB" w:rsidRDefault="000D2ABB" w:rsidP="000D2ABB">
            <w:pPr>
              <w:pStyle w:val="SCCLsocOtherPartySeparator"/>
              <w:rPr>
                <w:sz w:val="20"/>
                <w:szCs w:val="20"/>
              </w:rPr>
            </w:pPr>
            <w:r w:rsidRPr="000D2ABB">
              <w:rPr>
                <w:sz w:val="20"/>
                <w:szCs w:val="20"/>
              </w:rPr>
              <w:t>- et -</w:t>
            </w:r>
          </w:p>
          <w:p w:rsidR="000D2ABB" w:rsidRPr="000D2ABB" w:rsidRDefault="000D2ABB" w:rsidP="000D2ABB">
            <w:pPr>
              <w:pStyle w:val="SCCLsocParty"/>
              <w:jc w:val="both"/>
              <w:rPr>
                <w:b/>
                <w:sz w:val="20"/>
                <w:szCs w:val="20"/>
              </w:rPr>
            </w:pPr>
            <w:r w:rsidRPr="000D2ABB">
              <w:rPr>
                <w:b/>
                <w:sz w:val="20"/>
                <w:szCs w:val="20"/>
              </w:rPr>
              <w:t>Procureur général du Canada</w:t>
            </w:r>
          </w:p>
          <w:p w:rsidR="000D2ABB" w:rsidRPr="000D2ABB" w:rsidRDefault="000D2ABB" w:rsidP="000D2ABB">
            <w:pPr>
              <w:jc w:val="both"/>
              <w:rPr>
                <w:sz w:val="20"/>
                <w:lang w:val="fr-CA"/>
              </w:rPr>
            </w:pPr>
            <w:r w:rsidRPr="000D2ABB">
              <w:rPr>
                <w:sz w:val="20"/>
                <w:lang w:val="fr-CA"/>
              </w:rPr>
              <w:t>(Qc) (Criminelle) (Autorisation)</w:t>
            </w:r>
          </w:p>
        </w:tc>
      </w:tr>
      <w:tr w:rsidR="000D2ABB" w:rsidRPr="000D2ABB" w:rsidTr="00E95A6A">
        <w:tc>
          <w:tcPr>
            <w:tcW w:w="5000" w:type="pct"/>
            <w:gridSpan w:val="4"/>
          </w:tcPr>
          <w:p w:rsidR="000D2ABB" w:rsidRPr="000D2ABB" w:rsidRDefault="000D2ABB" w:rsidP="000D2ABB">
            <w:pPr>
              <w:jc w:val="both"/>
              <w:rPr>
                <w:sz w:val="20"/>
                <w:lang w:val="fr-CA"/>
              </w:rPr>
            </w:pPr>
            <w:r w:rsidRPr="000D2ABB">
              <w:rPr>
                <w:sz w:val="20"/>
                <w:lang w:val="fr-CA"/>
              </w:rPr>
              <w:t xml:space="preserve">Droit criminel — Preuve — Certificats identifiant la nature des substances saisies — Contre-interrogatoire des analystes — Quel fardeau devrait être imposé à un accusé pour être autorisé à contre-interroger un analyste en vertu du par. 51(2) de la </w:t>
            </w:r>
            <w:r w:rsidRPr="000D2ABB">
              <w:rPr>
                <w:i/>
                <w:sz w:val="20"/>
                <w:lang w:val="fr-CA"/>
              </w:rPr>
              <w:t>Loi réglementant certaines drogues et autres substances</w:t>
            </w:r>
            <w:r w:rsidRPr="000D2ABB">
              <w:rPr>
                <w:sz w:val="20"/>
                <w:lang w:val="fr-CA"/>
              </w:rPr>
              <w:t>, L.C. 1996, c. 19?</w:t>
            </w:r>
          </w:p>
        </w:tc>
      </w:tr>
      <w:tr w:rsidR="000D2ABB" w:rsidRPr="000D2ABB" w:rsidTr="00E95A6A">
        <w:tc>
          <w:tcPr>
            <w:tcW w:w="5000" w:type="pct"/>
            <w:gridSpan w:val="4"/>
          </w:tcPr>
          <w:p w:rsidR="000D2ABB" w:rsidRPr="000D2ABB" w:rsidRDefault="000D2ABB" w:rsidP="000D2ABB">
            <w:pPr>
              <w:jc w:val="both"/>
              <w:rPr>
                <w:sz w:val="20"/>
                <w:lang w:val="fr-CA"/>
              </w:rPr>
            </w:pPr>
          </w:p>
        </w:tc>
      </w:tr>
      <w:tr w:rsidR="000D2ABB" w:rsidRPr="000D2ABB" w:rsidTr="00E95A6A">
        <w:tc>
          <w:tcPr>
            <w:tcW w:w="5000" w:type="pct"/>
            <w:gridSpan w:val="4"/>
          </w:tcPr>
          <w:p w:rsidR="000D2ABB" w:rsidRPr="000D2ABB" w:rsidRDefault="000D2ABB" w:rsidP="000D2ABB">
            <w:pPr>
              <w:jc w:val="both"/>
              <w:rPr>
                <w:sz w:val="20"/>
                <w:lang w:val="fr-CA"/>
              </w:rPr>
            </w:pPr>
            <w:r w:rsidRPr="000D2ABB">
              <w:rPr>
                <w:sz w:val="20"/>
                <w:lang w:val="fr-CA"/>
              </w:rPr>
              <w:t xml:space="preserve">Le demandeur, Denis Turgeon, est accusé d’avoir eu en sa possession de la cocaïne et des méthamphétamines en vue d’en faire le trafic. Devant la Cour du Québec, M. Turgeon présente une requête pour permission de contre-interroger les analystes ayant procédé à l’analyse des substances saisies et confectionné un certificat visant à en confirmer la nature en vertu du par. 51(2) de la </w:t>
            </w:r>
            <w:r w:rsidRPr="000D2ABB">
              <w:rPr>
                <w:i/>
                <w:sz w:val="20"/>
                <w:lang w:val="fr-CA"/>
              </w:rPr>
              <w:t>Loi réglementant certaines drogues et autres substances</w:t>
            </w:r>
            <w:r w:rsidRPr="000D2ABB">
              <w:rPr>
                <w:sz w:val="20"/>
                <w:lang w:val="fr-CA"/>
              </w:rPr>
              <w:t>. La Cour du Québec rejette la requête et n’accorde donc pas l’autorisation d’assigner et de contre-interroger les analystes. La Cour d’appel rejette l’appel de M. Turgeon, d’avis que le juge Morand de la Cour du Québec a judiciairement exercé sa discrétion en refusant à M. Turgeon la permission de contre-interroger les analystes.</w:t>
            </w:r>
          </w:p>
          <w:p w:rsidR="000D2ABB" w:rsidRPr="000D2ABB" w:rsidRDefault="000D2ABB" w:rsidP="000D2ABB">
            <w:pPr>
              <w:jc w:val="both"/>
              <w:rPr>
                <w:sz w:val="20"/>
                <w:lang w:val="fr-CA"/>
              </w:rPr>
            </w:pPr>
          </w:p>
        </w:tc>
      </w:tr>
      <w:tr w:rsidR="000D2ABB" w:rsidRPr="000D2ABB" w:rsidTr="00E95A6A">
        <w:tc>
          <w:tcPr>
            <w:tcW w:w="2427" w:type="pct"/>
            <w:gridSpan w:val="2"/>
          </w:tcPr>
          <w:p w:rsidR="000D2ABB" w:rsidRPr="000D2ABB" w:rsidRDefault="000D2ABB" w:rsidP="000D2ABB">
            <w:pPr>
              <w:jc w:val="both"/>
              <w:rPr>
                <w:sz w:val="20"/>
                <w:lang w:val="fr-CA"/>
              </w:rPr>
            </w:pPr>
            <w:r w:rsidRPr="000D2ABB">
              <w:rPr>
                <w:sz w:val="20"/>
                <w:lang w:val="fr-CA"/>
              </w:rPr>
              <w:t>Le 5 novembre 2019</w:t>
            </w:r>
          </w:p>
          <w:p w:rsidR="000D2ABB" w:rsidRPr="000D2ABB" w:rsidRDefault="000D2ABB" w:rsidP="000D2ABB">
            <w:pPr>
              <w:jc w:val="both"/>
              <w:rPr>
                <w:sz w:val="20"/>
                <w:lang w:val="fr-CA"/>
              </w:rPr>
            </w:pPr>
            <w:r w:rsidRPr="000D2ABB">
              <w:rPr>
                <w:sz w:val="20"/>
                <w:lang w:val="fr-CA"/>
              </w:rPr>
              <w:t>Cour du Québec</w:t>
            </w:r>
          </w:p>
          <w:p w:rsidR="000D2ABB" w:rsidRPr="000D2ABB" w:rsidRDefault="000D2ABB" w:rsidP="000D2ABB">
            <w:pPr>
              <w:jc w:val="both"/>
              <w:rPr>
                <w:sz w:val="20"/>
                <w:lang w:val="fr-CA"/>
              </w:rPr>
            </w:pPr>
            <w:r w:rsidRPr="000D2ABB">
              <w:rPr>
                <w:sz w:val="20"/>
                <w:lang w:val="fr-CA"/>
              </w:rPr>
              <w:t>(Le juge Morand)</w:t>
            </w:r>
          </w:p>
          <w:p w:rsidR="000D2ABB" w:rsidRPr="000D2ABB" w:rsidRDefault="000D2ABB" w:rsidP="000D2ABB">
            <w:pPr>
              <w:jc w:val="both"/>
              <w:rPr>
                <w:sz w:val="20"/>
              </w:rPr>
            </w:pPr>
            <w:r w:rsidRPr="000D2ABB">
              <w:rPr>
                <w:sz w:val="20"/>
              </w:rPr>
              <w:t>200-01-219782-186</w:t>
            </w:r>
          </w:p>
          <w:p w:rsidR="000D2ABB" w:rsidRPr="000D2ABB" w:rsidRDefault="000D2ABB" w:rsidP="000D2ABB">
            <w:pPr>
              <w:jc w:val="both"/>
              <w:rPr>
                <w:sz w:val="20"/>
              </w:rPr>
            </w:pPr>
          </w:p>
        </w:tc>
        <w:tc>
          <w:tcPr>
            <w:tcW w:w="243" w:type="pct"/>
          </w:tcPr>
          <w:p w:rsidR="000D2ABB" w:rsidRPr="000D2ABB" w:rsidRDefault="000D2ABB" w:rsidP="000D2ABB">
            <w:pPr>
              <w:jc w:val="both"/>
              <w:rPr>
                <w:sz w:val="20"/>
              </w:rPr>
            </w:pPr>
          </w:p>
        </w:tc>
        <w:tc>
          <w:tcPr>
            <w:tcW w:w="2330" w:type="pct"/>
          </w:tcPr>
          <w:p w:rsidR="000D2ABB" w:rsidRPr="000D2ABB" w:rsidRDefault="000D2ABB" w:rsidP="000D2ABB">
            <w:pPr>
              <w:jc w:val="both"/>
              <w:rPr>
                <w:sz w:val="20"/>
                <w:lang w:val="fr-CA"/>
              </w:rPr>
            </w:pPr>
            <w:r w:rsidRPr="000D2ABB">
              <w:rPr>
                <w:sz w:val="20"/>
                <w:lang w:val="fr-CA"/>
              </w:rPr>
              <w:t>Requête pour autorisation de contre-interroger les analystes ayant procédé à l’analyse des substances saisies rejetée</w:t>
            </w:r>
          </w:p>
          <w:p w:rsidR="000D2ABB" w:rsidRPr="000D2ABB" w:rsidRDefault="000D2ABB" w:rsidP="000D2ABB">
            <w:pPr>
              <w:jc w:val="both"/>
              <w:rPr>
                <w:sz w:val="20"/>
                <w:lang w:val="fr-CA"/>
              </w:rPr>
            </w:pPr>
          </w:p>
        </w:tc>
      </w:tr>
      <w:tr w:rsidR="000D2ABB" w:rsidRPr="000D2ABB" w:rsidTr="00E95A6A">
        <w:tc>
          <w:tcPr>
            <w:tcW w:w="2427" w:type="pct"/>
            <w:gridSpan w:val="2"/>
          </w:tcPr>
          <w:p w:rsidR="000D2ABB" w:rsidRPr="000D2ABB" w:rsidRDefault="000D2ABB" w:rsidP="000D2ABB">
            <w:pPr>
              <w:jc w:val="both"/>
              <w:rPr>
                <w:sz w:val="20"/>
                <w:lang w:val="fr-CA"/>
              </w:rPr>
            </w:pPr>
            <w:r w:rsidRPr="000D2ABB">
              <w:rPr>
                <w:sz w:val="20"/>
                <w:lang w:val="fr-CA"/>
              </w:rPr>
              <w:t>Le 14 janvier 2020</w:t>
            </w:r>
          </w:p>
          <w:p w:rsidR="000D2ABB" w:rsidRPr="000D2ABB" w:rsidRDefault="000D2ABB" w:rsidP="000D2ABB">
            <w:pPr>
              <w:jc w:val="both"/>
              <w:rPr>
                <w:sz w:val="20"/>
                <w:lang w:val="fr-CA"/>
              </w:rPr>
            </w:pPr>
            <w:r w:rsidRPr="000D2ABB">
              <w:rPr>
                <w:sz w:val="20"/>
                <w:lang w:val="fr-CA"/>
              </w:rPr>
              <w:t>Cour du Québec</w:t>
            </w:r>
          </w:p>
          <w:p w:rsidR="000D2ABB" w:rsidRPr="000D2ABB" w:rsidRDefault="000D2ABB" w:rsidP="000D2ABB">
            <w:pPr>
              <w:jc w:val="both"/>
              <w:rPr>
                <w:sz w:val="20"/>
                <w:lang w:val="fr-CA"/>
              </w:rPr>
            </w:pPr>
            <w:r w:rsidRPr="000D2ABB">
              <w:rPr>
                <w:sz w:val="20"/>
                <w:lang w:val="fr-CA"/>
              </w:rPr>
              <w:t>(Le juge Morand)</w:t>
            </w:r>
          </w:p>
          <w:p w:rsidR="000D2ABB" w:rsidRPr="000D2ABB" w:rsidRDefault="000D2ABB" w:rsidP="000D2ABB">
            <w:pPr>
              <w:jc w:val="both"/>
              <w:rPr>
                <w:sz w:val="20"/>
              </w:rPr>
            </w:pPr>
            <w:r w:rsidRPr="000D2ABB">
              <w:rPr>
                <w:sz w:val="20"/>
              </w:rPr>
              <w:t>200-01-219782-186</w:t>
            </w:r>
          </w:p>
          <w:p w:rsidR="000D2ABB" w:rsidRPr="000D2ABB" w:rsidRDefault="000D2ABB" w:rsidP="000D2ABB">
            <w:pPr>
              <w:jc w:val="both"/>
              <w:rPr>
                <w:sz w:val="20"/>
              </w:rPr>
            </w:pPr>
          </w:p>
        </w:tc>
        <w:tc>
          <w:tcPr>
            <w:tcW w:w="243" w:type="pct"/>
          </w:tcPr>
          <w:p w:rsidR="000D2ABB" w:rsidRPr="000D2ABB" w:rsidRDefault="000D2ABB" w:rsidP="000D2ABB">
            <w:pPr>
              <w:jc w:val="both"/>
              <w:rPr>
                <w:sz w:val="20"/>
              </w:rPr>
            </w:pPr>
          </w:p>
        </w:tc>
        <w:tc>
          <w:tcPr>
            <w:tcW w:w="2330" w:type="pct"/>
          </w:tcPr>
          <w:p w:rsidR="000D2ABB" w:rsidRPr="000D2ABB" w:rsidRDefault="000D2ABB" w:rsidP="000D2ABB">
            <w:pPr>
              <w:jc w:val="both"/>
              <w:rPr>
                <w:sz w:val="20"/>
                <w:lang w:val="fr-CA"/>
              </w:rPr>
            </w:pPr>
            <w:r w:rsidRPr="000D2ABB">
              <w:rPr>
                <w:sz w:val="20"/>
                <w:lang w:val="fr-CA"/>
              </w:rPr>
              <w:t>Déclarations de culpabilité prononcées pour deux chefs de possession de cocaïne et de méthamphétamines en vue d’en faire le trafic</w:t>
            </w:r>
          </w:p>
        </w:tc>
      </w:tr>
      <w:tr w:rsidR="000D2ABB" w:rsidRPr="000D2ABB" w:rsidTr="00E95A6A">
        <w:tc>
          <w:tcPr>
            <w:tcW w:w="2427" w:type="pct"/>
            <w:gridSpan w:val="2"/>
          </w:tcPr>
          <w:p w:rsidR="000D2ABB" w:rsidRPr="000D2ABB" w:rsidRDefault="000D2ABB" w:rsidP="000D2ABB">
            <w:pPr>
              <w:jc w:val="both"/>
              <w:rPr>
                <w:sz w:val="20"/>
                <w:lang w:val="fr-CA"/>
              </w:rPr>
            </w:pPr>
            <w:r w:rsidRPr="000D2ABB">
              <w:rPr>
                <w:sz w:val="20"/>
                <w:lang w:val="fr-CA"/>
              </w:rPr>
              <w:t>Le 27 janvier 2022</w:t>
            </w:r>
          </w:p>
          <w:p w:rsidR="000D2ABB" w:rsidRPr="000D2ABB" w:rsidRDefault="000D2ABB" w:rsidP="000D2ABB">
            <w:pPr>
              <w:jc w:val="both"/>
              <w:rPr>
                <w:sz w:val="20"/>
                <w:lang w:val="fr-CA"/>
              </w:rPr>
            </w:pPr>
            <w:r w:rsidRPr="000D2ABB">
              <w:rPr>
                <w:sz w:val="20"/>
                <w:lang w:val="fr-CA"/>
              </w:rPr>
              <w:t>Cour d’appel du Québec (Québec)</w:t>
            </w:r>
          </w:p>
          <w:p w:rsidR="000D2ABB" w:rsidRPr="000D2ABB" w:rsidRDefault="000D2ABB" w:rsidP="000D2ABB">
            <w:pPr>
              <w:jc w:val="both"/>
              <w:rPr>
                <w:sz w:val="20"/>
                <w:lang w:val="fr-CA"/>
              </w:rPr>
            </w:pPr>
            <w:r w:rsidRPr="000D2ABB">
              <w:rPr>
                <w:sz w:val="20"/>
                <w:lang w:val="fr-CA"/>
              </w:rPr>
              <w:t>(Les juges Pelletier, Rancourt et Baudouin)</w:t>
            </w:r>
          </w:p>
          <w:p w:rsidR="000D2ABB" w:rsidRPr="000D2ABB" w:rsidRDefault="000D2ABB" w:rsidP="000D2ABB">
            <w:pPr>
              <w:jc w:val="both"/>
              <w:rPr>
                <w:sz w:val="20"/>
              </w:rPr>
            </w:pPr>
            <w:hyperlink r:id="rId10" w:history="1">
              <w:r w:rsidRPr="000D2ABB">
                <w:rPr>
                  <w:rStyle w:val="Hyperlink"/>
                  <w:sz w:val="20"/>
                </w:rPr>
                <w:t>2022 QCCA 127</w:t>
              </w:r>
            </w:hyperlink>
            <w:r w:rsidRPr="000D2ABB">
              <w:rPr>
                <w:sz w:val="20"/>
              </w:rPr>
              <w:t xml:space="preserve"> (200-10-003738-205)</w:t>
            </w:r>
          </w:p>
          <w:p w:rsidR="000D2ABB" w:rsidRPr="000D2ABB" w:rsidRDefault="000D2ABB" w:rsidP="000D2ABB">
            <w:pPr>
              <w:jc w:val="both"/>
              <w:rPr>
                <w:sz w:val="20"/>
              </w:rPr>
            </w:pPr>
          </w:p>
        </w:tc>
        <w:tc>
          <w:tcPr>
            <w:tcW w:w="243" w:type="pct"/>
          </w:tcPr>
          <w:p w:rsidR="000D2ABB" w:rsidRPr="000D2ABB" w:rsidRDefault="000D2ABB" w:rsidP="000D2ABB">
            <w:pPr>
              <w:jc w:val="both"/>
              <w:rPr>
                <w:sz w:val="20"/>
              </w:rPr>
            </w:pPr>
          </w:p>
        </w:tc>
        <w:tc>
          <w:tcPr>
            <w:tcW w:w="2330" w:type="pct"/>
          </w:tcPr>
          <w:p w:rsidR="000D2ABB" w:rsidRPr="000D2ABB" w:rsidRDefault="000D2ABB" w:rsidP="000D2ABB">
            <w:pPr>
              <w:jc w:val="both"/>
              <w:rPr>
                <w:sz w:val="20"/>
              </w:rPr>
            </w:pPr>
            <w:r w:rsidRPr="000D2ABB">
              <w:rPr>
                <w:sz w:val="20"/>
              </w:rPr>
              <w:t>Appel rejeté</w:t>
            </w:r>
          </w:p>
          <w:p w:rsidR="000D2ABB" w:rsidRPr="000D2ABB" w:rsidRDefault="000D2ABB" w:rsidP="000D2ABB">
            <w:pPr>
              <w:jc w:val="both"/>
              <w:rPr>
                <w:sz w:val="20"/>
              </w:rPr>
            </w:pPr>
          </w:p>
        </w:tc>
      </w:tr>
      <w:tr w:rsidR="000D2ABB" w:rsidRPr="000D2ABB" w:rsidTr="00E95A6A">
        <w:tc>
          <w:tcPr>
            <w:tcW w:w="2427" w:type="pct"/>
            <w:gridSpan w:val="2"/>
          </w:tcPr>
          <w:p w:rsidR="000D2ABB" w:rsidRPr="000D2ABB" w:rsidRDefault="000D2ABB" w:rsidP="000D2ABB">
            <w:pPr>
              <w:jc w:val="both"/>
              <w:rPr>
                <w:sz w:val="20"/>
                <w:lang w:val="fr-CA"/>
              </w:rPr>
            </w:pPr>
            <w:r w:rsidRPr="000D2ABB">
              <w:rPr>
                <w:sz w:val="20"/>
                <w:lang w:val="fr-CA"/>
              </w:rPr>
              <w:t>Le 28 mars 2022</w:t>
            </w:r>
          </w:p>
          <w:p w:rsidR="000D2ABB" w:rsidRPr="000D2ABB" w:rsidRDefault="000D2ABB" w:rsidP="000D2ABB">
            <w:pPr>
              <w:jc w:val="both"/>
              <w:rPr>
                <w:sz w:val="20"/>
                <w:lang w:val="fr-CA"/>
              </w:rPr>
            </w:pPr>
            <w:r w:rsidRPr="000D2ABB">
              <w:rPr>
                <w:sz w:val="20"/>
                <w:lang w:val="fr-CA"/>
              </w:rPr>
              <w:t>Cour suprême du Canada</w:t>
            </w:r>
          </w:p>
        </w:tc>
        <w:tc>
          <w:tcPr>
            <w:tcW w:w="243" w:type="pct"/>
          </w:tcPr>
          <w:p w:rsidR="000D2ABB" w:rsidRPr="000D2ABB" w:rsidRDefault="000D2ABB" w:rsidP="000D2ABB">
            <w:pPr>
              <w:jc w:val="both"/>
              <w:rPr>
                <w:sz w:val="20"/>
                <w:lang w:val="fr-CA"/>
              </w:rPr>
            </w:pPr>
          </w:p>
        </w:tc>
        <w:tc>
          <w:tcPr>
            <w:tcW w:w="2330" w:type="pct"/>
          </w:tcPr>
          <w:p w:rsidR="000D2ABB" w:rsidRPr="000D2ABB" w:rsidRDefault="000D2ABB" w:rsidP="000D2ABB">
            <w:pPr>
              <w:jc w:val="both"/>
              <w:rPr>
                <w:sz w:val="20"/>
              </w:rPr>
            </w:pPr>
            <w:r w:rsidRPr="000D2ABB">
              <w:rPr>
                <w:sz w:val="20"/>
              </w:rPr>
              <w:t>Demande d’autorisation d’appel déposée</w:t>
            </w:r>
          </w:p>
        </w:tc>
      </w:tr>
    </w:tbl>
    <w:p w:rsidR="00311655" w:rsidRPr="000D2ABB" w:rsidRDefault="00311655" w:rsidP="00A743EC">
      <w:pPr>
        <w:ind w:left="142" w:hanging="142"/>
        <w:jc w:val="both"/>
        <w:rPr>
          <w:sz w:val="20"/>
        </w:rPr>
      </w:pPr>
    </w:p>
    <w:p w:rsidR="00311655" w:rsidRPr="000D2ABB" w:rsidRDefault="000D2ABB" w:rsidP="00350651">
      <w:pPr>
        <w:ind w:left="142" w:hanging="142"/>
        <w:jc w:val="both"/>
        <w:rPr>
          <w:sz w:val="20"/>
        </w:rPr>
      </w:pPr>
      <w:r w:rsidRPr="000D2ABB">
        <w:rPr>
          <w:sz w:val="20"/>
        </w:rPr>
        <w:pict>
          <v:rect id="_x0000_i1027" style="width:2in;height:1pt" o:hrpct="0" o:hralign="center" o:hrstd="t" o:hrnoshade="t" o:hr="t" fillcolor="black [3213]" stroked="f"/>
        </w:pict>
      </w:r>
    </w:p>
    <w:p w:rsidR="00311655" w:rsidRPr="000D2ABB" w:rsidRDefault="00311655" w:rsidP="00350651">
      <w:pPr>
        <w:ind w:left="142" w:hanging="142"/>
        <w:jc w:val="both"/>
        <w:rPr>
          <w:sz w:val="20"/>
        </w:rPr>
      </w:pPr>
    </w:p>
    <w:p w:rsidR="008F2F11" w:rsidRPr="000D2ABB" w:rsidRDefault="008F2F11" w:rsidP="00350651">
      <w:pPr>
        <w:ind w:left="142" w:hanging="142"/>
        <w:jc w:val="both"/>
        <w:rPr>
          <w:sz w:val="20"/>
        </w:rPr>
      </w:pPr>
    </w:p>
    <w:p w:rsidR="008F2F11" w:rsidRPr="000D2ABB" w:rsidRDefault="008F2F11" w:rsidP="00350651">
      <w:pPr>
        <w:ind w:left="142" w:hanging="142"/>
        <w:jc w:val="both"/>
        <w:rPr>
          <w:sz w:val="20"/>
        </w:rPr>
      </w:pPr>
    </w:p>
    <w:p w:rsidR="00D3344A" w:rsidRPr="000D2ABB" w:rsidRDefault="00D3344A" w:rsidP="00D3344A">
      <w:pPr>
        <w:widowControl w:val="0"/>
        <w:outlineLvl w:val="0"/>
        <w:rPr>
          <w:sz w:val="20"/>
        </w:rPr>
      </w:pPr>
      <w:r w:rsidRPr="000D2ABB">
        <w:rPr>
          <w:sz w:val="20"/>
        </w:rPr>
        <w:t xml:space="preserve">Supreme Court of Canada / Cour suprême du </w:t>
      </w:r>
      <w:proofErr w:type="gramStart"/>
      <w:r w:rsidRPr="000D2ABB">
        <w:rPr>
          <w:sz w:val="20"/>
        </w:rPr>
        <w:t>Canad</w:t>
      </w:r>
      <w:r w:rsidR="00EE289F" w:rsidRPr="000D2ABB">
        <w:rPr>
          <w:sz w:val="20"/>
        </w:rPr>
        <w:t>a</w:t>
      </w:r>
      <w:r w:rsidRPr="000D2ABB">
        <w:rPr>
          <w:sz w:val="20"/>
        </w:rPr>
        <w:t xml:space="preserve"> :</w:t>
      </w:r>
      <w:proofErr w:type="gramEnd"/>
    </w:p>
    <w:p w:rsidR="00D3344A" w:rsidRPr="000D2ABB" w:rsidRDefault="000D2ABB" w:rsidP="00D3344A">
      <w:pPr>
        <w:widowControl w:val="0"/>
        <w:outlineLvl w:val="0"/>
        <w:rPr>
          <w:sz w:val="20"/>
          <w:u w:val="single"/>
        </w:rPr>
      </w:pPr>
      <w:hyperlink r:id="rId11" w:history="1">
        <w:r w:rsidR="009B7391" w:rsidRPr="000D2ABB">
          <w:rPr>
            <w:rStyle w:val="Hyperlink"/>
            <w:sz w:val="20"/>
          </w:rPr>
          <w:t>comments-commentaires@scc-csc.ca</w:t>
        </w:r>
      </w:hyperlink>
    </w:p>
    <w:p w:rsidR="00D3344A" w:rsidRPr="000D2ABB" w:rsidRDefault="0065588C" w:rsidP="00D3344A">
      <w:pPr>
        <w:widowControl w:val="0"/>
        <w:outlineLvl w:val="0"/>
        <w:rPr>
          <w:sz w:val="20"/>
        </w:rPr>
      </w:pPr>
      <w:r w:rsidRPr="000D2ABB">
        <w:rPr>
          <w:sz w:val="20"/>
        </w:rPr>
        <w:t>613-</w:t>
      </w:r>
      <w:r w:rsidR="00D3344A" w:rsidRPr="000D2ABB">
        <w:rPr>
          <w:sz w:val="20"/>
        </w:rPr>
        <w:t>995-4330</w:t>
      </w:r>
    </w:p>
    <w:p w:rsidR="00497B5E" w:rsidRPr="000D2ABB" w:rsidRDefault="00497B5E" w:rsidP="00497B5E">
      <w:pPr>
        <w:widowControl w:val="0"/>
        <w:rPr>
          <w:sz w:val="20"/>
        </w:rPr>
      </w:pPr>
    </w:p>
    <w:p w:rsidR="00F6251B" w:rsidRPr="007607A2" w:rsidRDefault="003F43E6" w:rsidP="00F6251B">
      <w:pPr>
        <w:pStyle w:val="Footer"/>
        <w:jc w:val="center"/>
        <w:rPr>
          <w:sz w:val="20"/>
        </w:rPr>
      </w:pPr>
      <w:r w:rsidRPr="000D2ABB">
        <w:rPr>
          <w:sz w:val="20"/>
        </w:rPr>
        <w:t>- 30 -</w:t>
      </w:r>
      <w:bookmarkStart w:id="0" w:name="_GoBack"/>
      <w:bookmarkEnd w:id="0"/>
    </w:p>
    <w:sectPr w:rsidR="00F6251B" w:rsidRPr="007607A2" w:rsidSect="00E62F9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EC" w:rsidRDefault="00A743EC" w:rsidP="0034178A">
      <w:r>
        <w:separator/>
      </w:r>
    </w:p>
  </w:endnote>
  <w:endnote w:type="continuationSeparator" w:id="0">
    <w:p w:rsidR="00A743EC" w:rsidRDefault="00A743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Pr="009F77F0" w:rsidRDefault="00A743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EC" w:rsidRDefault="00A743EC" w:rsidP="0034178A">
      <w:r>
        <w:separator/>
      </w:r>
    </w:p>
  </w:footnote>
  <w:footnote w:type="continuationSeparator" w:id="0">
    <w:p w:rsidR="00A743EC" w:rsidRDefault="00A743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40EA2"/>
    <w:multiLevelType w:val="hybridMultilevel"/>
    <w:tmpl w:val="3DF418DA"/>
    <w:lvl w:ilvl="0" w:tplc="B1A69D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6"/>
  </w:num>
  <w:num w:numId="5">
    <w:abstractNumId w:val="5"/>
  </w:num>
  <w:num w:numId="6">
    <w:abstractNumId w:val="11"/>
  </w:num>
  <w:num w:numId="7">
    <w:abstractNumId w:val="9"/>
  </w:num>
  <w:num w:numId="8">
    <w:abstractNumId w:val="12"/>
  </w:num>
  <w:num w:numId="9">
    <w:abstractNumId w:val="2"/>
  </w:num>
  <w:num w:numId="10">
    <w:abstractNumId w:val="3"/>
  </w:num>
  <w:num w:numId="11">
    <w:abstractNumId w:val="0"/>
  </w:num>
  <w:num w:numId="12">
    <w:abstractNumId w:val="10"/>
  </w:num>
  <w:num w:numId="13">
    <w:abstractNumId w:val="1"/>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6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AB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A56"/>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4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lii.org/fr/qc/qcca/doc/2022/2022qcca127/2022qcca127.html?autocompleteStr=200-10-003738-205&amp;autocompletePo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fr/qc/qcca/doc/2022/2022qcca127/2022qcca127.html?autocompleteStr=200-10-003738-205&amp;autocompletePo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7DB9-A822-44DA-8C2A-6498F62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2022-09-28T12:39:00Z</dcterms:modified>
</cp:coreProperties>
</file>