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63390" w:rsidRDefault="002A192B" w:rsidP="002A192B">
      <w:pPr>
        <w:pStyle w:val="Header"/>
        <w:jc w:val="center"/>
        <w:rPr>
          <w:b/>
          <w:sz w:val="32"/>
        </w:rPr>
      </w:pPr>
      <w:r w:rsidRPr="00663390">
        <w:rPr>
          <w:b/>
          <w:sz w:val="32"/>
        </w:rPr>
        <w:t>Supreme Court of Canada / Cour suprême du Canada</w:t>
      </w:r>
    </w:p>
    <w:p w:rsidR="002A192B" w:rsidRPr="00663390" w:rsidRDefault="002A192B" w:rsidP="002A192B">
      <w:pPr>
        <w:widowControl w:val="0"/>
        <w:rPr>
          <w:i/>
        </w:rPr>
      </w:pPr>
    </w:p>
    <w:p w:rsidR="002A192B" w:rsidRPr="00663390" w:rsidRDefault="002A192B" w:rsidP="002A192B">
      <w:pPr>
        <w:widowControl w:val="0"/>
        <w:rPr>
          <w:i/>
        </w:rPr>
      </w:pPr>
    </w:p>
    <w:p w:rsidR="001C4415" w:rsidRPr="00663390" w:rsidRDefault="001C4415" w:rsidP="001C4415">
      <w:pPr>
        <w:widowControl w:val="0"/>
        <w:rPr>
          <w:i/>
          <w:sz w:val="20"/>
        </w:rPr>
      </w:pPr>
      <w:r w:rsidRPr="00663390">
        <w:rPr>
          <w:i/>
          <w:sz w:val="20"/>
        </w:rPr>
        <w:t>(</w:t>
      </w:r>
      <w:r w:rsidR="003C50BF" w:rsidRPr="00663390">
        <w:rPr>
          <w:i/>
          <w:sz w:val="20"/>
        </w:rPr>
        <w:t>Le</w:t>
      </w:r>
      <w:r w:rsidRPr="00663390">
        <w:rPr>
          <w:i/>
          <w:sz w:val="20"/>
        </w:rPr>
        <w:t xml:space="preserve"> français suit)</w:t>
      </w:r>
    </w:p>
    <w:p w:rsidR="001C4415" w:rsidRPr="00663390" w:rsidRDefault="001C4415" w:rsidP="001C4415">
      <w:pPr>
        <w:widowControl w:val="0"/>
      </w:pPr>
    </w:p>
    <w:p w:rsidR="001C4415" w:rsidRPr="00663390" w:rsidRDefault="000347C1" w:rsidP="00214729">
      <w:pPr>
        <w:widowControl w:val="0"/>
        <w:jc w:val="center"/>
        <w:rPr>
          <w:b/>
        </w:rPr>
      </w:pPr>
      <w:r w:rsidRPr="00663390">
        <w:fldChar w:fldCharType="begin"/>
      </w:r>
      <w:r w:rsidR="00FA7412" w:rsidRPr="00663390">
        <w:instrText xml:space="preserve"> SEQ CHAPTER \h \r 1</w:instrText>
      </w:r>
      <w:r w:rsidRPr="00663390">
        <w:fldChar w:fldCharType="end"/>
      </w:r>
      <w:r w:rsidR="00455BB9" w:rsidRPr="00663390">
        <w:rPr>
          <w:b/>
        </w:rPr>
        <w:t>JUDGMENT</w:t>
      </w:r>
      <w:r w:rsidR="00FA7412" w:rsidRPr="00663390">
        <w:rPr>
          <w:b/>
        </w:rPr>
        <w:t xml:space="preserve"> TO BE RENDERED IN APPEA</w:t>
      </w:r>
      <w:r w:rsidR="00CC2799" w:rsidRPr="00663390">
        <w:rPr>
          <w:b/>
        </w:rPr>
        <w:t>L</w:t>
      </w:r>
    </w:p>
    <w:p w:rsidR="005A7C1B" w:rsidRPr="00663390" w:rsidRDefault="005A7C1B" w:rsidP="005A7C1B">
      <w:pPr>
        <w:widowControl w:val="0"/>
      </w:pPr>
    </w:p>
    <w:p w:rsidR="00EC79B0" w:rsidRPr="00663390" w:rsidRDefault="00450174" w:rsidP="00EC79B0">
      <w:pPr>
        <w:widowControl w:val="0"/>
      </w:pPr>
      <w:r>
        <w:rPr>
          <w:b/>
        </w:rPr>
        <w:t>October</w:t>
      </w:r>
      <w:r w:rsidR="00C86395" w:rsidRPr="00663390">
        <w:rPr>
          <w:b/>
        </w:rPr>
        <w:t xml:space="preserve"> </w:t>
      </w:r>
      <w:r>
        <w:rPr>
          <w:b/>
        </w:rPr>
        <w:t>31</w:t>
      </w:r>
      <w:r w:rsidR="00EC79B0" w:rsidRPr="00663390">
        <w:rPr>
          <w:b/>
        </w:rPr>
        <w:t>, 2</w:t>
      </w:r>
      <w:r w:rsidR="00E6600C" w:rsidRPr="00663390">
        <w:rPr>
          <w:b/>
        </w:rPr>
        <w:t>0</w:t>
      </w:r>
      <w:r w:rsidR="009544E9" w:rsidRPr="00663390">
        <w:rPr>
          <w:b/>
        </w:rPr>
        <w:t>2</w:t>
      </w:r>
      <w:r w:rsidR="00B2287D" w:rsidRPr="00663390">
        <w:rPr>
          <w:b/>
        </w:rPr>
        <w:t>2</w:t>
      </w:r>
    </w:p>
    <w:p w:rsidR="00EC79B0" w:rsidRPr="00663390" w:rsidRDefault="00EC79B0" w:rsidP="00EC79B0">
      <w:pPr>
        <w:widowControl w:val="0"/>
        <w:rPr>
          <w:b/>
        </w:rPr>
      </w:pPr>
      <w:r w:rsidRPr="00663390">
        <w:rPr>
          <w:b/>
        </w:rPr>
        <w:t>For immediate release</w:t>
      </w:r>
    </w:p>
    <w:p w:rsidR="00EC79B0" w:rsidRPr="00663390" w:rsidRDefault="00EC79B0" w:rsidP="00EC79B0">
      <w:pPr>
        <w:widowControl w:val="0"/>
      </w:pPr>
    </w:p>
    <w:p w:rsidR="00EC79B0" w:rsidRPr="00663390" w:rsidRDefault="00EC79B0" w:rsidP="00EC79B0">
      <w:pPr>
        <w:widowControl w:val="0"/>
        <w:rPr>
          <w:lang w:val="fr-CA"/>
        </w:rPr>
      </w:pPr>
      <w:r w:rsidRPr="00663390">
        <w:rPr>
          <w:b/>
        </w:rPr>
        <w:t>OTTAWA</w:t>
      </w:r>
      <w:r w:rsidRPr="00663390">
        <w:t xml:space="preserve"> – The Supreme Court of Canad</w:t>
      </w:r>
      <w:r w:rsidR="00455BB9" w:rsidRPr="00663390">
        <w:t>a announced today that judgment</w:t>
      </w:r>
      <w:r w:rsidRPr="00663390">
        <w:t xml:space="preserve"> in the following appeal will be delivered at 9:45 a.m. E</w:t>
      </w:r>
      <w:r w:rsidR="003B2155">
        <w:t>D</w:t>
      </w:r>
      <w:r w:rsidR="00DC6C1E" w:rsidRPr="00663390">
        <w:t>T</w:t>
      </w:r>
      <w:r w:rsidR="00D74667" w:rsidRPr="00663390">
        <w:t xml:space="preserve"> on</w:t>
      </w:r>
      <w:r w:rsidR="00DC6C1E" w:rsidRPr="00663390">
        <w:t xml:space="preserve"> </w:t>
      </w:r>
      <w:r w:rsidR="00450174">
        <w:t>Friday</w:t>
      </w:r>
      <w:r w:rsidR="000A7900" w:rsidRPr="00663390">
        <w:t xml:space="preserve">, </w:t>
      </w:r>
      <w:r w:rsidR="00623B91" w:rsidRPr="00663390">
        <w:t>November</w:t>
      </w:r>
      <w:r w:rsidR="004E605A" w:rsidRPr="00663390">
        <w:t xml:space="preserve"> </w:t>
      </w:r>
      <w:r w:rsidR="00450174">
        <w:t>4</w:t>
      </w:r>
      <w:r w:rsidR="00E63199" w:rsidRPr="00663390">
        <w:t>, 2</w:t>
      </w:r>
      <w:r w:rsidR="0086609D" w:rsidRPr="00663390">
        <w:t>0</w:t>
      </w:r>
      <w:r w:rsidR="009544E9" w:rsidRPr="00663390">
        <w:t>2</w:t>
      </w:r>
      <w:r w:rsidR="00B2287D" w:rsidRPr="00663390">
        <w:t>2</w:t>
      </w:r>
      <w:r w:rsidR="00455BB9" w:rsidRPr="00663390">
        <w:t xml:space="preserve">. </w:t>
      </w:r>
      <w:r w:rsidR="00455BB9" w:rsidRPr="00663390">
        <w:rPr>
          <w:lang w:val="fr-CA"/>
        </w:rPr>
        <w:t>This</w:t>
      </w:r>
      <w:r w:rsidRPr="00663390">
        <w:rPr>
          <w:lang w:val="fr-CA"/>
        </w:rPr>
        <w:t xml:space="preserve"> list is subject to change.</w:t>
      </w:r>
    </w:p>
    <w:p w:rsidR="001F76DD" w:rsidRPr="00663390" w:rsidRDefault="001F76DD" w:rsidP="001C4415">
      <w:pPr>
        <w:widowControl w:val="0"/>
        <w:rPr>
          <w:szCs w:val="24"/>
          <w:lang w:val="fr-CA"/>
        </w:rPr>
      </w:pPr>
    </w:p>
    <w:p w:rsidR="001C4415" w:rsidRPr="00663390" w:rsidRDefault="001C4415" w:rsidP="001C4415">
      <w:pPr>
        <w:widowControl w:val="0"/>
        <w:rPr>
          <w:lang w:val="fr-CA"/>
        </w:rPr>
      </w:pPr>
    </w:p>
    <w:p w:rsidR="001335A1" w:rsidRPr="00663390" w:rsidRDefault="001335A1" w:rsidP="001335A1">
      <w:pPr>
        <w:widowControl w:val="0"/>
        <w:jc w:val="center"/>
        <w:rPr>
          <w:b/>
          <w:lang w:val="fr-CA"/>
        </w:rPr>
      </w:pPr>
      <w:r w:rsidRPr="00663390">
        <w:rPr>
          <w:b/>
          <w:lang w:val="fr-CA"/>
        </w:rPr>
        <w:t>PROCHAIN JUGEMENT</w:t>
      </w:r>
      <w:r w:rsidR="00455BB9" w:rsidRPr="00663390">
        <w:rPr>
          <w:b/>
          <w:lang w:val="fr-CA"/>
        </w:rPr>
        <w:t xml:space="preserve"> SUR APPEL</w:t>
      </w:r>
    </w:p>
    <w:p w:rsidR="001335A1" w:rsidRPr="00663390" w:rsidRDefault="001335A1" w:rsidP="001335A1">
      <w:pPr>
        <w:widowControl w:val="0"/>
        <w:rPr>
          <w:lang w:val="fr-CA"/>
        </w:rPr>
      </w:pPr>
    </w:p>
    <w:p w:rsidR="00EC79B0" w:rsidRPr="00663390" w:rsidRDefault="00EC79B0" w:rsidP="00EC79B0">
      <w:pPr>
        <w:widowControl w:val="0"/>
        <w:rPr>
          <w:lang w:val="fr-CA"/>
        </w:rPr>
      </w:pPr>
      <w:r w:rsidRPr="00663390">
        <w:rPr>
          <w:b/>
          <w:lang w:val="fr-CA"/>
        </w:rPr>
        <w:t xml:space="preserve">Le </w:t>
      </w:r>
      <w:r w:rsidR="00450174">
        <w:rPr>
          <w:b/>
          <w:lang w:val="fr-CA"/>
        </w:rPr>
        <w:t>31</w:t>
      </w:r>
      <w:r w:rsidR="00FA5450" w:rsidRPr="00663390">
        <w:rPr>
          <w:b/>
          <w:lang w:val="fr-CA"/>
        </w:rPr>
        <w:t xml:space="preserve"> </w:t>
      </w:r>
      <w:r w:rsidR="00450174">
        <w:rPr>
          <w:b/>
          <w:lang w:val="fr-CA"/>
        </w:rPr>
        <w:t>octobre</w:t>
      </w:r>
      <w:r w:rsidR="00C86395" w:rsidRPr="00663390">
        <w:rPr>
          <w:b/>
          <w:lang w:val="fr-CA"/>
        </w:rPr>
        <w:t xml:space="preserve"> </w:t>
      </w:r>
      <w:r w:rsidR="0086609D" w:rsidRPr="00663390">
        <w:rPr>
          <w:b/>
          <w:lang w:val="fr-CA"/>
        </w:rPr>
        <w:t>20</w:t>
      </w:r>
      <w:r w:rsidR="009544E9" w:rsidRPr="00663390">
        <w:rPr>
          <w:b/>
          <w:lang w:val="fr-CA"/>
        </w:rPr>
        <w:t>2</w:t>
      </w:r>
      <w:r w:rsidR="00B2287D" w:rsidRPr="00663390">
        <w:rPr>
          <w:b/>
          <w:lang w:val="fr-CA"/>
        </w:rPr>
        <w:t>2</w:t>
      </w:r>
    </w:p>
    <w:p w:rsidR="00EC79B0" w:rsidRPr="00663390" w:rsidRDefault="00EC79B0" w:rsidP="00EC79B0">
      <w:pPr>
        <w:widowControl w:val="0"/>
        <w:rPr>
          <w:b/>
          <w:lang w:val="fr-CA"/>
        </w:rPr>
      </w:pPr>
      <w:r w:rsidRPr="00663390">
        <w:rPr>
          <w:b/>
          <w:lang w:val="fr-CA"/>
        </w:rPr>
        <w:t>Pour diffusion immédiate</w:t>
      </w:r>
    </w:p>
    <w:p w:rsidR="00EC79B0" w:rsidRPr="00663390" w:rsidRDefault="00EC79B0" w:rsidP="00EC79B0">
      <w:pPr>
        <w:widowControl w:val="0"/>
        <w:rPr>
          <w:lang w:val="fr-CA"/>
        </w:rPr>
      </w:pPr>
    </w:p>
    <w:p w:rsidR="00EC79B0" w:rsidRPr="00663390" w:rsidRDefault="00EC79B0" w:rsidP="00EC79B0">
      <w:pPr>
        <w:widowControl w:val="0"/>
        <w:rPr>
          <w:lang w:val="fr-CA"/>
        </w:rPr>
      </w:pPr>
      <w:r w:rsidRPr="00663390">
        <w:rPr>
          <w:b/>
          <w:lang w:val="fr-CA"/>
        </w:rPr>
        <w:t>OTTAWA</w:t>
      </w:r>
      <w:r w:rsidRPr="00663390">
        <w:rPr>
          <w:lang w:val="fr-CA"/>
        </w:rPr>
        <w:t xml:space="preserve"> – La Cour suprême du Canada annonce que jugement ser</w:t>
      </w:r>
      <w:r w:rsidR="00204750" w:rsidRPr="00663390">
        <w:rPr>
          <w:lang w:val="fr-CA"/>
        </w:rPr>
        <w:t>a</w:t>
      </w:r>
      <w:r w:rsidRPr="00663390">
        <w:rPr>
          <w:lang w:val="fr-CA"/>
        </w:rPr>
        <w:t xml:space="preserve"> rendu dans </w:t>
      </w:r>
      <w:r w:rsidR="001F1643" w:rsidRPr="00663390">
        <w:rPr>
          <w:lang w:val="fr-CA"/>
        </w:rPr>
        <w:t>l</w:t>
      </w:r>
      <w:r w:rsidR="00204750" w:rsidRPr="00663390">
        <w:rPr>
          <w:lang w:val="fr-CA"/>
        </w:rPr>
        <w:t>’</w:t>
      </w:r>
      <w:r w:rsidR="001F1643" w:rsidRPr="00663390">
        <w:rPr>
          <w:lang w:val="fr-CA"/>
        </w:rPr>
        <w:t xml:space="preserve">appel </w:t>
      </w:r>
      <w:r w:rsidRPr="00663390">
        <w:rPr>
          <w:lang w:val="fr-CA"/>
        </w:rPr>
        <w:t xml:space="preserve">suivant le </w:t>
      </w:r>
      <w:r w:rsidR="00450174">
        <w:rPr>
          <w:lang w:val="fr-CA"/>
        </w:rPr>
        <w:t>vendredi</w:t>
      </w:r>
      <w:r w:rsidR="007C1648" w:rsidRPr="00663390">
        <w:rPr>
          <w:lang w:val="fr-CA"/>
        </w:rPr>
        <w:t xml:space="preserve"> </w:t>
      </w:r>
      <w:r w:rsidR="00450174">
        <w:rPr>
          <w:lang w:val="fr-CA"/>
        </w:rPr>
        <w:t>4</w:t>
      </w:r>
      <w:r w:rsidR="00F62251" w:rsidRPr="00663390">
        <w:rPr>
          <w:lang w:val="fr-CA"/>
        </w:rPr>
        <w:t xml:space="preserve"> </w:t>
      </w:r>
      <w:r w:rsidR="00623B91" w:rsidRPr="00663390">
        <w:rPr>
          <w:lang w:val="fr-CA"/>
        </w:rPr>
        <w:t>novem</w:t>
      </w:r>
      <w:r w:rsidR="00665DDB" w:rsidRPr="00663390">
        <w:rPr>
          <w:lang w:val="fr-CA"/>
        </w:rPr>
        <w:t>bre</w:t>
      </w:r>
      <w:r w:rsidR="00282563" w:rsidRPr="00663390">
        <w:rPr>
          <w:lang w:val="fr-CA"/>
        </w:rPr>
        <w:t xml:space="preserve"> </w:t>
      </w:r>
      <w:r w:rsidRPr="00663390">
        <w:rPr>
          <w:lang w:val="fr-CA"/>
        </w:rPr>
        <w:t>20</w:t>
      </w:r>
      <w:r w:rsidR="009544E9" w:rsidRPr="00663390">
        <w:rPr>
          <w:lang w:val="fr-CA"/>
        </w:rPr>
        <w:t>2</w:t>
      </w:r>
      <w:r w:rsidR="00973946" w:rsidRPr="00663390">
        <w:rPr>
          <w:lang w:val="fr-CA"/>
        </w:rPr>
        <w:t>2</w:t>
      </w:r>
      <w:r w:rsidRPr="00663390">
        <w:rPr>
          <w:lang w:val="fr-CA"/>
        </w:rPr>
        <w:t>, à 9 h 45 H</w:t>
      </w:r>
      <w:r w:rsidR="003B2155">
        <w:rPr>
          <w:lang w:val="fr-CA"/>
        </w:rPr>
        <w:t>A</w:t>
      </w:r>
      <w:r w:rsidRPr="00663390">
        <w:rPr>
          <w:lang w:val="fr-CA"/>
        </w:rPr>
        <w:t>E. Cette liste est sujette à modifications.</w:t>
      </w:r>
    </w:p>
    <w:p w:rsidR="001F76DD" w:rsidRPr="00663390" w:rsidRDefault="001F76DD" w:rsidP="00E92006">
      <w:pPr>
        <w:widowControl w:val="0"/>
        <w:jc w:val="both"/>
        <w:rPr>
          <w:szCs w:val="24"/>
          <w:lang w:val="fr-CA"/>
        </w:rPr>
      </w:pPr>
    </w:p>
    <w:p w:rsidR="00EF4622" w:rsidRPr="00663390" w:rsidRDefault="00B43637"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663390" w:rsidRDefault="001335A1" w:rsidP="001335A1">
      <w:pPr>
        <w:widowControl w:val="0"/>
        <w:rPr>
          <w:szCs w:val="24"/>
          <w:lang w:val="fr-CA"/>
        </w:rPr>
      </w:pPr>
    </w:p>
    <w:p w:rsidR="00772636" w:rsidRPr="00663390" w:rsidRDefault="00663390" w:rsidP="00772636">
      <w:pPr>
        <w:jc w:val="both"/>
        <w:rPr>
          <w:szCs w:val="24"/>
        </w:rPr>
      </w:pPr>
      <w:r w:rsidRPr="00663390">
        <w:rPr>
          <w:i/>
          <w:szCs w:val="24"/>
        </w:rPr>
        <w:t>H</w:t>
      </w:r>
      <w:r w:rsidR="00B43637">
        <w:rPr>
          <w:i/>
          <w:szCs w:val="24"/>
        </w:rPr>
        <w:t>is</w:t>
      </w:r>
      <w:r w:rsidRPr="00663390">
        <w:rPr>
          <w:i/>
          <w:szCs w:val="24"/>
        </w:rPr>
        <w:t xml:space="preserve"> Majesty the </w:t>
      </w:r>
      <w:r w:rsidR="00B43637">
        <w:rPr>
          <w:i/>
          <w:szCs w:val="24"/>
        </w:rPr>
        <w:t>King</w:t>
      </w:r>
      <w:r w:rsidRPr="00663390">
        <w:rPr>
          <w:i/>
          <w:szCs w:val="24"/>
        </w:rPr>
        <w:t xml:space="preserve"> in Right of Canada v. Cheyenne Sharma</w:t>
      </w:r>
      <w:r w:rsidR="00735BE0" w:rsidRPr="00663390">
        <w:rPr>
          <w:i/>
          <w:szCs w:val="24"/>
        </w:rPr>
        <w:t xml:space="preserve"> </w:t>
      </w:r>
      <w:r w:rsidR="00772636" w:rsidRPr="00663390">
        <w:rPr>
          <w:szCs w:val="24"/>
        </w:rPr>
        <w:t>(</w:t>
      </w:r>
      <w:r w:rsidRPr="00663390">
        <w:rPr>
          <w:szCs w:val="24"/>
        </w:rPr>
        <w:t>Ont</w:t>
      </w:r>
      <w:r w:rsidR="000523F2" w:rsidRPr="00663390">
        <w:rPr>
          <w:szCs w:val="24"/>
        </w:rPr>
        <w:t>.</w:t>
      </w:r>
      <w:r w:rsidR="00772636" w:rsidRPr="00663390">
        <w:rPr>
          <w:szCs w:val="24"/>
        </w:rPr>
        <w:t>) (</w:t>
      </w:r>
      <w:hyperlink r:id="rId7" w:history="1">
        <w:r w:rsidR="00772636" w:rsidRPr="00663390">
          <w:rPr>
            <w:rStyle w:val="Hyperlink"/>
            <w:szCs w:val="24"/>
          </w:rPr>
          <w:t>3</w:t>
        </w:r>
        <w:r w:rsidR="000E38C2" w:rsidRPr="00663390">
          <w:rPr>
            <w:rStyle w:val="Hyperlink"/>
            <w:szCs w:val="24"/>
          </w:rPr>
          <w:t>9</w:t>
        </w:r>
        <w:r w:rsidRPr="00663390">
          <w:rPr>
            <w:rStyle w:val="Hyperlink"/>
            <w:szCs w:val="24"/>
          </w:rPr>
          <w:t>3</w:t>
        </w:r>
        <w:r w:rsidR="00623B91" w:rsidRPr="00663390">
          <w:rPr>
            <w:rStyle w:val="Hyperlink"/>
            <w:szCs w:val="24"/>
          </w:rPr>
          <w:t>4</w:t>
        </w:r>
        <w:r w:rsidRPr="00663390">
          <w:rPr>
            <w:rStyle w:val="Hyperlink"/>
            <w:szCs w:val="24"/>
          </w:rPr>
          <w:t>6</w:t>
        </w:r>
      </w:hyperlink>
      <w:r w:rsidR="00772636" w:rsidRPr="00663390">
        <w:rPr>
          <w:szCs w:val="24"/>
        </w:rPr>
        <w:t>)</w:t>
      </w:r>
    </w:p>
    <w:p w:rsidR="000E38C2" w:rsidRPr="00663390" w:rsidRDefault="000E38C2" w:rsidP="00340C6D">
      <w:pPr>
        <w:jc w:val="both"/>
        <w:rPr>
          <w:sz w:val="20"/>
        </w:rPr>
      </w:pPr>
    </w:p>
    <w:p w:rsidR="00710E8B" w:rsidRPr="00663390" w:rsidRDefault="00710E8B" w:rsidP="00340C6D">
      <w:pPr>
        <w:jc w:val="both"/>
        <w:rPr>
          <w:sz w:val="20"/>
        </w:rPr>
      </w:pPr>
    </w:p>
    <w:p w:rsidR="00663390" w:rsidRPr="00663390" w:rsidRDefault="00663390" w:rsidP="00663390">
      <w:pPr>
        <w:widowControl w:val="0"/>
        <w:tabs>
          <w:tab w:val="left" w:pos="720"/>
        </w:tabs>
        <w:ind w:left="1440" w:hanging="1440"/>
        <w:jc w:val="both"/>
        <w:rPr>
          <w:b/>
          <w:i/>
          <w:sz w:val="20"/>
          <w:lang w:val="en-CA"/>
        </w:rPr>
      </w:pPr>
      <w:r w:rsidRPr="00663390">
        <w:rPr>
          <w:b/>
          <w:sz w:val="20"/>
          <w:lang w:val="en-CA"/>
        </w:rPr>
        <w:fldChar w:fldCharType="begin"/>
      </w:r>
      <w:r w:rsidRPr="00663390">
        <w:rPr>
          <w:b/>
          <w:sz w:val="20"/>
        </w:rPr>
        <w:instrText xml:space="preserve"> SEQ CHAPTER \h \r 1</w:instrText>
      </w:r>
      <w:r w:rsidRPr="00663390">
        <w:rPr>
          <w:b/>
          <w:sz w:val="20"/>
        </w:rPr>
        <w:fldChar w:fldCharType="end"/>
      </w:r>
      <w:r w:rsidRPr="00663390">
        <w:rPr>
          <w:b/>
          <w:sz w:val="20"/>
          <w:lang w:val="en-CA"/>
        </w:rPr>
        <w:t>39346</w:t>
      </w:r>
      <w:r w:rsidRPr="00663390">
        <w:rPr>
          <w:sz w:val="20"/>
          <w:lang w:val="en-CA"/>
        </w:rPr>
        <w:tab/>
      </w:r>
      <w:bookmarkStart w:id="0" w:name="3"/>
      <w:bookmarkEnd w:id="0"/>
      <w:r w:rsidRPr="00663390">
        <w:rPr>
          <w:b/>
          <w:i/>
          <w:sz w:val="20"/>
          <w:lang w:val="en-CA"/>
        </w:rPr>
        <w:t>H</w:t>
      </w:r>
      <w:r w:rsidR="00B43637">
        <w:rPr>
          <w:b/>
          <w:i/>
          <w:sz w:val="20"/>
          <w:lang w:val="en-CA"/>
        </w:rPr>
        <w:t>is</w:t>
      </w:r>
      <w:r w:rsidRPr="00663390">
        <w:rPr>
          <w:b/>
          <w:i/>
          <w:sz w:val="20"/>
          <w:lang w:val="en-CA"/>
        </w:rPr>
        <w:t xml:space="preserve"> Majesty the </w:t>
      </w:r>
      <w:r w:rsidR="00B43637">
        <w:rPr>
          <w:b/>
          <w:i/>
          <w:sz w:val="20"/>
          <w:lang w:val="en-CA"/>
        </w:rPr>
        <w:t>King</w:t>
      </w:r>
      <w:r w:rsidRPr="00663390">
        <w:rPr>
          <w:b/>
          <w:i/>
          <w:sz w:val="20"/>
          <w:lang w:val="en-CA"/>
        </w:rPr>
        <w:t xml:space="preserve"> in Right of Canada v. Cheyenne Sharma</w:t>
      </w:r>
    </w:p>
    <w:p w:rsidR="00663390" w:rsidRPr="00663390" w:rsidRDefault="00663390" w:rsidP="00663390">
      <w:pPr>
        <w:widowControl w:val="0"/>
        <w:tabs>
          <w:tab w:val="left" w:pos="720"/>
        </w:tabs>
        <w:ind w:left="1440" w:hanging="1440"/>
        <w:jc w:val="both"/>
        <w:rPr>
          <w:sz w:val="20"/>
          <w:lang w:val="en-CA"/>
        </w:rPr>
      </w:pPr>
      <w:r w:rsidRPr="00663390">
        <w:rPr>
          <w:sz w:val="20"/>
          <w:lang w:val="en-CA"/>
        </w:rPr>
        <w:tab/>
        <w:t>(Ont.) (Criminal) (By Leave)</w:t>
      </w:r>
    </w:p>
    <w:p w:rsidR="00663390" w:rsidRPr="00663390" w:rsidRDefault="00663390" w:rsidP="00663390">
      <w:pPr>
        <w:widowControl w:val="0"/>
        <w:jc w:val="both"/>
        <w:rPr>
          <w:sz w:val="20"/>
          <w:lang w:val="en-CA"/>
        </w:rPr>
      </w:pPr>
    </w:p>
    <w:p w:rsidR="00663390" w:rsidRPr="00663390" w:rsidRDefault="00663390" w:rsidP="00663390">
      <w:pPr>
        <w:jc w:val="both"/>
        <w:rPr>
          <w:sz w:val="20"/>
        </w:rPr>
      </w:pPr>
      <w:r w:rsidRPr="00663390">
        <w:rPr>
          <w:i/>
          <w:sz w:val="20"/>
        </w:rPr>
        <w:t>Charter of rights</w:t>
      </w:r>
      <w:r w:rsidRPr="00663390">
        <w:rPr>
          <w:sz w:val="20"/>
        </w:rPr>
        <w:t xml:space="preserve"> — Right to life, liberty and security of the person — Right to equality — Discrimination based on race — Criminal law — Sentencing — Whether ss. 742.1(c) and 742.1(e)(ii) of the </w:t>
      </w:r>
      <w:r w:rsidRPr="00663390">
        <w:rPr>
          <w:i/>
          <w:sz w:val="20"/>
        </w:rPr>
        <w:t>Criminal Code</w:t>
      </w:r>
      <w:r w:rsidRPr="00663390">
        <w:rPr>
          <w:sz w:val="20"/>
        </w:rPr>
        <w:t xml:space="preserve"> infringe the right to equality of Indigenous offenders under s. 15 of the </w:t>
      </w:r>
      <w:r w:rsidRPr="00663390">
        <w:rPr>
          <w:i/>
          <w:sz w:val="20"/>
        </w:rPr>
        <w:t>Charter</w:t>
      </w:r>
      <w:r w:rsidRPr="00663390">
        <w:rPr>
          <w:sz w:val="20"/>
        </w:rPr>
        <w:t xml:space="preserve"> — Whether the introduction of conditional sentences in the 1996 amendments to the </w:t>
      </w:r>
      <w:r w:rsidRPr="00663390">
        <w:rPr>
          <w:i/>
          <w:sz w:val="20"/>
        </w:rPr>
        <w:t xml:space="preserve">Criminal Code </w:t>
      </w:r>
      <w:r w:rsidRPr="00663390">
        <w:rPr>
          <w:sz w:val="20"/>
        </w:rPr>
        <w:t xml:space="preserve">created a “benefit” for Indigenous offenders from which Parliament cannot derogate without violating s. 15 of the </w:t>
      </w:r>
      <w:r w:rsidRPr="00663390">
        <w:rPr>
          <w:i/>
          <w:sz w:val="20"/>
        </w:rPr>
        <w:t>Charter</w:t>
      </w:r>
      <w:r w:rsidRPr="00663390">
        <w:rPr>
          <w:sz w:val="20"/>
        </w:rPr>
        <w:t xml:space="preserve"> — Whether limiting the availability of conditional sentences for serious offences as defined by their maximum penalty is overbroad in violation of s. 7 of the </w:t>
      </w:r>
      <w:r w:rsidRPr="00663390">
        <w:rPr>
          <w:i/>
          <w:sz w:val="20"/>
        </w:rPr>
        <w:t>Charter</w:t>
      </w:r>
      <w:r w:rsidRPr="00663390">
        <w:rPr>
          <w:sz w:val="20"/>
        </w:rPr>
        <w:t xml:space="preserve"> — Whether any breach of ss. 7 or 15 can be justified under s. 1 — </w:t>
      </w:r>
      <w:r w:rsidRPr="00663390">
        <w:rPr>
          <w:i/>
          <w:sz w:val="20"/>
        </w:rPr>
        <w:t>Criminal Code</w:t>
      </w:r>
      <w:r w:rsidRPr="00663390">
        <w:rPr>
          <w:sz w:val="20"/>
        </w:rPr>
        <w:t>, R.S.C. 1985, c. C</w:t>
      </w:r>
      <w:r w:rsidRPr="00663390">
        <w:rPr>
          <w:sz w:val="20"/>
        </w:rPr>
        <w:noBreakHyphen/>
        <w:t>46, ss. 742.1(c) and 742.1(e)(ii)</w:t>
      </w:r>
    </w:p>
    <w:p w:rsidR="00663390" w:rsidRPr="00663390" w:rsidRDefault="00663390" w:rsidP="00663390">
      <w:pPr>
        <w:widowControl w:val="0"/>
        <w:jc w:val="both"/>
        <w:rPr>
          <w:sz w:val="20"/>
        </w:rPr>
      </w:pPr>
    </w:p>
    <w:p w:rsidR="00663390" w:rsidRPr="00663390" w:rsidRDefault="00663390" w:rsidP="00663390">
      <w:pPr>
        <w:widowControl w:val="0"/>
        <w:jc w:val="both"/>
        <w:rPr>
          <w:sz w:val="20"/>
          <w:lang w:val="en-CA"/>
        </w:rPr>
      </w:pPr>
      <w:r w:rsidRPr="00663390">
        <w:rPr>
          <w:sz w:val="20"/>
          <w:lang w:val="en-CA"/>
        </w:rPr>
        <w:t xml:space="preserve">In 2016, the respondent Ms. Sharma, an Indigenous woman, pled guilty to importing two kilograms of cocaine, contrary to s. 6(1) of the </w:t>
      </w:r>
      <w:r w:rsidRPr="00663390">
        <w:rPr>
          <w:i/>
          <w:sz w:val="20"/>
          <w:lang w:val="en-CA"/>
        </w:rPr>
        <w:t xml:space="preserve">Controlled Drugs and Substances Act </w:t>
      </w:r>
      <w:r w:rsidRPr="00663390">
        <w:rPr>
          <w:sz w:val="20"/>
          <w:lang w:val="en-CA"/>
        </w:rPr>
        <w:t>(“</w:t>
      </w:r>
      <w:r w:rsidRPr="00663390">
        <w:rPr>
          <w:i/>
          <w:sz w:val="20"/>
          <w:lang w:val="en-CA"/>
        </w:rPr>
        <w:t>CDSA</w:t>
      </w:r>
      <w:r w:rsidRPr="00663390">
        <w:rPr>
          <w:sz w:val="20"/>
          <w:lang w:val="en-CA"/>
        </w:rPr>
        <w:t>”). Ms. Sharma sought a conditional sentence of imprisonment, and challenged the constitutional validity of the two</w:t>
      </w:r>
      <w:r w:rsidRPr="00663390">
        <w:rPr>
          <w:sz w:val="20"/>
          <w:lang w:val="en-CA"/>
        </w:rPr>
        <w:noBreakHyphen/>
        <w:t xml:space="preserve">year mandatory minimum sentence under s. 6(3)(a.1) of the </w:t>
      </w:r>
      <w:r w:rsidRPr="00663390">
        <w:rPr>
          <w:i/>
          <w:sz w:val="20"/>
          <w:lang w:val="en-CA"/>
        </w:rPr>
        <w:t>CDSA</w:t>
      </w:r>
      <w:r w:rsidRPr="00663390">
        <w:rPr>
          <w:sz w:val="20"/>
          <w:lang w:val="en-CA"/>
        </w:rPr>
        <w:t xml:space="preserve"> and of ss. 742.1(b) and 742.1(c) of the </w:t>
      </w:r>
      <w:r w:rsidRPr="00663390">
        <w:rPr>
          <w:i/>
          <w:sz w:val="20"/>
          <w:lang w:val="en-CA"/>
        </w:rPr>
        <w:t>Criminal Code</w:t>
      </w:r>
      <w:r w:rsidRPr="00663390">
        <w:rPr>
          <w:sz w:val="20"/>
          <w:lang w:val="en-CA"/>
        </w:rPr>
        <w:t>, which make conditional sentences unavailable in certain situations. The sentencing judge found that the two</w:t>
      </w:r>
      <w:r w:rsidRPr="00663390">
        <w:rPr>
          <w:sz w:val="20"/>
          <w:lang w:val="en-CA"/>
        </w:rPr>
        <w:noBreakHyphen/>
        <w:t>year mandatory minimum sentence under s. 6(3</w:t>
      </w:r>
      <w:proofErr w:type="gramStart"/>
      <w:r w:rsidRPr="00663390">
        <w:rPr>
          <w:sz w:val="20"/>
          <w:lang w:val="en-CA"/>
        </w:rPr>
        <w:t>)(</w:t>
      </w:r>
      <w:proofErr w:type="gramEnd"/>
      <w:r w:rsidRPr="00663390">
        <w:rPr>
          <w:sz w:val="20"/>
          <w:lang w:val="en-CA"/>
        </w:rPr>
        <w:t xml:space="preserve">a.1) of the </w:t>
      </w:r>
      <w:r w:rsidRPr="00663390">
        <w:rPr>
          <w:i/>
          <w:sz w:val="20"/>
          <w:lang w:val="en-CA"/>
        </w:rPr>
        <w:t xml:space="preserve">CDSA </w:t>
      </w:r>
      <w:r w:rsidRPr="00663390">
        <w:rPr>
          <w:sz w:val="20"/>
          <w:lang w:val="en-CA"/>
        </w:rPr>
        <w:t xml:space="preserve">violated s. 12 of the </w:t>
      </w:r>
      <w:r w:rsidRPr="00663390">
        <w:rPr>
          <w:i/>
          <w:sz w:val="20"/>
          <w:lang w:val="en-CA"/>
        </w:rPr>
        <w:t>Charter</w:t>
      </w:r>
      <w:r w:rsidRPr="00663390">
        <w:rPr>
          <w:sz w:val="20"/>
          <w:lang w:val="en-CA"/>
        </w:rPr>
        <w:t xml:space="preserve"> and could not be saved under s. 1. The judge therefore declined to address the constitutional challenge to s. 742.1(b), and he dismissed the s. 15 challenge to s. 742.1(c). Ms. Sharma was sentenced to 18 months’ imprisonment, less one month for pre</w:t>
      </w:r>
      <w:r w:rsidRPr="00663390">
        <w:rPr>
          <w:sz w:val="20"/>
          <w:lang w:val="en-CA"/>
        </w:rPr>
        <w:noBreakHyphen/>
        <w:t xml:space="preserve">sentence custody and other factors. </w:t>
      </w:r>
    </w:p>
    <w:p w:rsidR="00663390" w:rsidRPr="00663390" w:rsidRDefault="00663390" w:rsidP="00663390">
      <w:pPr>
        <w:widowControl w:val="0"/>
        <w:jc w:val="both"/>
        <w:rPr>
          <w:sz w:val="20"/>
          <w:lang w:val="en-CA"/>
        </w:rPr>
      </w:pPr>
    </w:p>
    <w:p w:rsidR="00663390" w:rsidRPr="00663390" w:rsidRDefault="00663390" w:rsidP="00663390">
      <w:pPr>
        <w:widowControl w:val="0"/>
        <w:jc w:val="both"/>
        <w:rPr>
          <w:sz w:val="20"/>
          <w:lang w:val="en-CA"/>
        </w:rPr>
      </w:pPr>
      <w:r w:rsidRPr="00663390">
        <w:rPr>
          <w:sz w:val="20"/>
          <w:lang w:val="en-CA"/>
        </w:rPr>
        <w:t>Ms. Sharma appealed and, with the Crown’s consent, also brought a constitutional challenge to s. 742.1(e</w:t>
      </w:r>
      <w:proofErr w:type="gramStart"/>
      <w:r w:rsidRPr="00663390">
        <w:rPr>
          <w:sz w:val="20"/>
          <w:lang w:val="en-CA"/>
        </w:rPr>
        <w:t>)(</w:t>
      </w:r>
      <w:proofErr w:type="gramEnd"/>
      <w:r w:rsidRPr="00663390">
        <w:rPr>
          <w:sz w:val="20"/>
          <w:lang w:val="en-CA"/>
        </w:rPr>
        <w:t xml:space="preserve">ii) of the </w:t>
      </w:r>
      <w:r w:rsidRPr="00663390">
        <w:rPr>
          <w:i/>
          <w:sz w:val="20"/>
          <w:lang w:val="en-CA"/>
        </w:rPr>
        <w:t>Criminal Code</w:t>
      </w:r>
      <w:r w:rsidRPr="00663390">
        <w:rPr>
          <w:sz w:val="20"/>
          <w:lang w:val="en-CA"/>
        </w:rPr>
        <w:t>. A majority of the Court of Appeal allowed the appeal. Sections 742.1(c) and 742.1(e</w:t>
      </w:r>
      <w:proofErr w:type="gramStart"/>
      <w:r w:rsidRPr="00663390">
        <w:rPr>
          <w:sz w:val="20"/>
          <w:lang w:val="en-CA"/>
        </w:rPr>
        <w:t>)(</w:t>
      </w:r>
      <w:proofErr w:type="gramEnd"/>
      <w:r w:rsidRPr="00663390">
        <w:rPr>
          <w:sz w:val="20"/>
          <w:lang w:val="en-CA"/>
        </w:rPr>
        <w:t xml:space="preserve">ii) were found to infringe both ss. 7 and 15(1) of the </w:t>
      </w:r>
      <w:r w:rsidRPr="00663390">
        <w:rPr>
          <w:i/>
          <w:sz w:val="20"/>
          <w:lang w:val="en-CA"/>
        </w:rPr>
        <w:t>Charter</w:t>
      </w:r>
      <w:r w:rsidRPr="00663390">
        <w:rPr>
          <w:sz w:val="20"/>
          <w:lang w:val="en-CA"/>
        </w:rPr>
        <w:t xml:space="preserve">, and the infringement could not be justified under s. 1. The majority held that the appropriate sentence would have been a conditional sentence of 24 months less one day, but as the custodial sentence had already been completed, a sentence of time served was substituted. Miller J.A., dissenting, </w:t>
      </w:r>
      <w:r w:rsidRPr="00663390">
        <w:rPr>
          <w:sz w:val="20"/>
          <w:lang w:val="en-CA"/>
        </w:rPr>
        <w:lastRenderedPageBreak/>
        <w:t>would have dismissed the appeal and upheld the sentence of imprisonment.</w:t>
      </w:r>
    </w:p>
    <w:p w:rsidR="00663390" w:rsidRPr="00663390" w:rsidRDefault="00663390" w:rsidP="00663390">
      <w:pPr>
        <w:widowControl w:val="0"/>
        <w:jc w:val="both"/>
        <w:rPr>
          <w:sz w:val="20"/>
          <w:lang w:val="en-CA"/>
        </w:rPr>
      </w:pPr>
    </w:p>
    <w:p w:rsidR="00663390" w:rsidRPr="00663390" w:rsidRDefault="00B43637" w:rsidP="00663390">
      <w:pPr>
        <w:widowControl w:val="0"/>
        <w:jc w:val="both"/>
        <w:rPr>
          <w:sz w:val="20"/>
          <w:lang w:val="en-CA"/>
        </w:rPr>
      </w:pPr>
      <w:r>
        <w:rPr>
          <w:sz w:val="20"/>
        </w:rPr>
        <w:pict>
          <v:rect id="_x0000_i1026" style="width:2in;height:1pt" o:hrpct="0" o:hralign="center" o:hrstd="t" o:hrnoshade="t" o:hr="t" fillcolor="black [3213]" stroked="f"/>
        </w:pict>
      </w:r>
    </w:p>
    <w:p w:rsidR="00663390" w:rsidRPr="00663390" w:rsidRDefault="00663390" w:rsidP="00663390">
      <w:pPr>
        <w:widowControl w:val="0"/>
        <w:jc w:val="both"/>
        <w:rPr>
          <w:sz w:val="20"/>
          <w:lang w:val="en-CA"/>
        </w:rPr>
      </w:pPr>
    </w:p>
    <w:p w:rsidR="00663390" w:rsidRPr="00663390" w:rsidRDefault="00663390" w:rsidP="00663390">
      <w:pPr>
        <w:pStyle w:val="SCCLsocParty"/>
        <w:ind w:left="91" w:hanging="91"/>
        <w:rPr>
          <w:b/>
          <w:sz w:val="20"/>
          <w:szCs w:val="20"/>
        </w:rPr>
      </w:pPr>
      <w:r w:rsidRPr="00663390">
        <w:rPr>
          <w:rStyle w:val="SCCFileNumberChar"/>
          <w:i w:val="0"/>
          <w:sz w:val="20"/>
          <w:szCs w:val="20"/>
          <w:lang w:val="fr-CA"/>
        </w:rPr>
        <w:t>39346</w:t>
      </w:r>
      <w:r w:rsidRPr="00663390">
        <w:rPr>
          <w:rStyle w:val="SCCFileNumberChar"/>
          <w:i w:val="0"/>
          <w:sz w:val="20"/>
          <w:szCs w:val="20"/>
          <w:lang w:val="fr-CA"/>
        </w:rPr>
        <w:tab/>
      </w:r>
      <w:r w:rsidRPr="00663390">
        <w:rPr>
          <w:b/>
          <w:sz w:val="20"/>
          <w:szCs w:val="20"/>
        </w:rPr>
        <w:t>Sa Majesté l</w:t>
      </w:r>
      <w:r w:rsidR="00B43637">
        <w:rPr>
          <w:b/>
          <w:sz w:val="20"/>
          <w:szCs w:val="20"/>
        </w:rPr>
        <w:t>e</w:t>
      </w:r>
      <w:r w:rsidRPr="00663390">
        <w:rPr>
          <w:b/>
          <w:sz w:val="20"/>
          <w:szCs w:val="20"/>
        </w:rPr>
        <w:t xml:space="preserve"> R</w:t>
      </w:r>
      <w:r w:rsidR="00B43637">
        <w:rPr>
          <w:b/>
          <w:sz w:val="20"/>
          <w:szCs w:val="20"/>
        </w:rPr>
        <w:t>oi</w:t>
      </w:r>
      <w:bookmarkStart w:id="1" w:name="_GoBack"/>
      <w:bookmarkEnd w:id="1"/>
      <w:r w:rsidRPr="00663390">
        <w:rPr>
          <w:b/>
          <w:sz w:val="20"/>
          <w:szCs w:val="20"/>
        </w:rPr>
        <w:t xml:space="preserve"> du chef du Canada c. Cheyenne Sharma</w:t>
      </w:r>
    </w:p>
    <w:p w:rsidR="00663390" w:rsidRPr="00663390" w:rsidRDefault="00663390" w:rsidP="00663390">
      <w:pPr>
        <w:widowControl w:val="0"/>
        <w:ind w:left="360" w:firstLine="360"/>
        <w:jc w:val="both"/>
        <w:rPr>
          <w:sz w:val="20"/>
          <w:lang w:val="en-CA"/>
        </w:rPr>
      </w:pPr>
      <w:r w:rsidRPr="00663390">
        <w:rPr>
          <w:sz w:val="20"/>
          <w:lang w:val="fr-CA"/>
        </w:rPr>
        <w:t>(Ont.) (Criminelle) (Sur autorisation)</w:t>
      </w:r>
    </w:p>
    <w:p w:rsidR="00663390" w:rsidRPr="00663390" w:rsidRDefault="00663390" w:rsidP="00663390">
      <w:pPr>
        <w:tabs>
          <w:tab w:val="left" w:pos="630"/>
        </w:tabs>
        <w:jc w:val="both"/>
        <w:rPr>
          <w:sz w:val="20"/>
          <w:lang w:val="fr-CA"/>
        </w:rPr>
      </w:pPr>
    </w:p>
    <w:p w:rsidR="00663390" w:rsidRPr="0033249D" w:rsidRDefault="00663390" w:rsidP="00663390">
      <w:pPr>
        <w:widowControl w:val="0"/>
        <w:jc w:val="both"/>
        <w:rPr>
          <w:sz w:val="20"/>
          <w:lang w:val="fr-CA"/>
        </w:rPr>
      </w:pPr>
      <w:r w:rsidRPr="00663390">
        <w:rPr>
          <w:i/>
          <w:sz w:val="20"/>
          <w:lang w:val="fr-CA"/>
        </w:rPr>
        <w:t>Charte des droits</w:t>
      </w:r>
      <w:r w:rsidRPr="00663390">
        <w:rPr>
          <w:sz w:val="20"/>
          <w:lang w:val="fr-CA"/>
        </w:rPr>
        <w:t xml:space="preserve"> — Droit à la vie, à la liberté et à la sécurité de la personne — Droit à l’égalité — Discrimination fondée sur la race — Droit criminel — Détermination de la peine — L’alinéa 742.1c) et le sous</w:t>
      </w:r>
      <w:r w:rsidRPr="00663390">
        <w:rPr>
          <w:sz w:val="20"/>
          <w:lang w:val="fr-CA"/>
        </w:rPr>
        <w:noBreakHyphen/>
        <w:t>alinéa 742.1e)(ii) du</w:t>
      </w:r>
      <w:r w:rsidRPr="00663390">
        <w:rPr>
          <w:i/>
          <w:sz w:val="20"/>
          <w:lang w:val="fr-CA"/>
        </w:rPr>
        <w:t xml:space="preserve"> Code criminel</w:t>
      </w:r>
      <w:r w:rsidRPr="00663390">
        <w:rPr>
          <w:sz w:val="20"/>
          <w:lang w:val="fr-CA"/>
        </w:rPr>
        <w:t xml:space="preserve"> portent</w:t>
      </w:r>
      <w:r w:rsidRPr="00663390">
        <w:rPr>
          <w:sz w:val="20"/>
          <w:lang w:val="fr-CA"/>
        </w:rPr>
        <w:noBreakHyphen/>
        <w:t xml:space="preserve">ils atteinte au droit à l’égalité garanti aux délinquants autochtones par l’art. 15 de la </w:t>
      </w:r>
      <w:r w:rsidRPr="00663390">
        <w:rPr>
          <w:i/>
          <w:sz w:val="20"/>
          <w:lang w:val="fr-CA"/>
        </w:rPr>
        <w:t>Charte ?</w:t>
      </w:r>
      <w:r w:rsidRPr="00663390">
        <w:rPr>
          <w:sz w:val="20"/>
          <w:lang w:val="fr-CA"/>
        </w:rPr>
        <w:t xml:space="preserve"> — L’introduction de peines d’emprisonnement avec sursis dans les modifications apportées au </w:t>
      </w:r>
      <w:r w:rsidRPr="00663390">
        <w:rPr>
          <w:i/>
          <w:sz w:val="20"/>
          <w:lang w:val="fr-CA"/>
        </w:rPr>
        <w:t>Code criminel</w:t>
      </w:r>
      <w:r w:rsidRPr="00663390">
        <w:rPr>
          <w:sz w:val="20"/>
          <w:lang w:val="fr-CA"/>
        </w:rPr>
        <w:t xml:space="preserve"> en 1996 a</w:t>
      </w:r>
      <w:r w:rsidRPr="00663390">
        <w:rPr>
          <w:sz w:val="20"/>
          <w:lang w:val="fr-CA"/>
        </w:rPr>
        <w:noBreakHyphen/>
        <w:t>t</w:t>
      </w:r>
      <w:r w:rsidRPr="00663390">
        <w:rPr>
          <w:sz w:val="20"/>
          <w:lang w:val="fr-CA"/>
        </w:rPr>
        <w:noBreakHyphen/>
        <w:t xml:space="preserve">elle créé en faveur des délinquants autochtones un « avantage » auquel le Parlement ne peut déroger sans contrevenir à l’art. 15 de la </w:t>
      </w:r>
      <w:r w:rsidRPr="00663390">
        <w:rPr>
          <w:i/>
          <w:sz w:val="20"/>
          <w:lang w:val="fr-CA"/>
        </w:rPr>
        <w:t>Charte ?</w:t>
      </w:r>
      <w:r w:rsidRPr="00663390">
        <w:rPr>
          <w:sz w:val="20"/>
          <w:lang w:val="fr-CA"/>
        </w:rPr>
        <w:t xml:space="preserve"> — Le fait de limiter la possibilité d’infliger des peines d’emprisonnement avec sursis dans le cas d’infractions graves définies selon la peine maximale y afférente est</w:t>
      </w:r>
      <w:r w:rsidRPr="00663390">
        <w:rPr>
          <w:sz w:val="20"/>
          <w:lang w:val="fr-CA"/>
        </w:rPr>
        <w:noBreakHyphen/>
        <w:t xml:space="preserve">il contraire à l’art. 7 de la </w:t>
      </w:r>
      <w:r w:rsidRPr="00663390">
        <w:rPr>
          <w:i/>
          <w:sz w:val="20"/>
          <w:lang w:val="fr-CA"/>
        </w:rPr>
        <w:t>Charte</w:t>
      </w:r>
      <w:r w:rsidRPr="00663390">
        <w:rPr>
          <w:sz w:val="20"/>
          <w:lang w:val="fr-CA"/>
        </w:rPr>
        <w:t xml:space="preserve"> en raison d’une portée excessive ? — Est</w:t>
      </w:r>
      <w:r w:rsidRPr="00663390">
        <w:rPr>
          <w:sz w:val="20"/>
          <w:lang w:val="fr-CA"/>
        </w:rPr>
        <w:noBreakHyphen/>
        <w:t xml:space="preserve">ce que toute violation de l’art. 7 ou de l’art. 15 est susceptible de justification en vertu de l’article premier ? — </w:t>
      </w:r>
      <w:r w:rsidRPr="00663390">
        <w:rPr>
          <w:i/>
          <w:sz w:val="20"/>
          <w:lang w:val="fr-CA"/>
        </w:rPr>
        <w:t>Code criminel</w:t>
      </w:r>
      <w:r w:rsidRPr="00663390">
        <w:rPr>
          <w:sz w:val="20"/>
          <w:lang w:val="fr-CA"/>
        </w:rPr>
        <w:t>, L.R.C. 1985, ch. C</w:t>
      </w:r>
      <w:r w:rsidRPr="00663390">
        <w:rPr>
          <w:sz w:val="20"/>
          <w:lang w:val="fr-CA"/>
        </w:rPr>
        <w:noBreakHyphen/>
        <w:t>46, art. 742.1c) et 742.1e</w:t>
      </w:r>
      <w:proofErr w:type="gramStart"/>
      <w:r w:rsidRPr="00663390">
        <w:rPr>
          <w:sz w:val="20"/>
          <w:lang w:val="fr-CA"/>
        </w:rPr>
        <w:t>)(</w:t>
      </w:r>
      <w:proofErr w:type="gramEnd"/>
      <w:r w:rsidRPr="00663390">
        <w:rPr>
          <w:sz w:val="20"/>
          <w:lang w:val="fr-CA"/>
        </w:rPr>
        <w:t>ii).</w:t>
      </w:r>
    </w:p>
    <w:p w:rsidR="00663390" w:rsidRPr="0033249D" w:rsidRDefault="00663390" w:rsidP="00663390">
      <w:pPr>
        <w:widowControl w:val="0"/>
        <w:jc w:val="both"/>
        <w:rPr>
          <w:sz w:val="20"/>
          <w:lang w:val="fr-CA"/>
        </w:rPr>
      </w:pPr>
    </w:p>
    <w:p w:rsidR="00663390" w:rsidRPr="00663390" w:rsidRDefault="00663390" w:rsidP="00663390">
      <w:pPr>
        <w:jc w:val="both"/>
        <w:rPr>
          <w:sz w:val="20"/>
          <w:lang w:val="fr-CA"/>
        </w:rPr>
      </w:pPr>
      <w:r w:rsidRPr="00663390">
        <w:rPr>
          <w:sz w:val="20"/>
          <w:lang w:val="fr-CA"/>
        </w:rPr>
        <w:t xml:space="preserve">En 2016, Mme Sharma, une femme autochtone, a plaidé coupable à l’accusation d’importation de deux kilogrammes de cocaïne, en contravention du par. 6(1) de la </w:t>
      </w:r>
      <w:r w:rsidRPr="00663390">
        <w:rPr>
          <w:i/>
          <w:sz w:val="20"/>
          <w:lang w:val="fr-CA"/>
        </w:rPr>
        <w:t xml:space="preserve">Loi réglementant certaines drogues et autres substances </w:t>
      </w:r>
      <w:r w:rsidRPr="00663390">
        <w:rPr>
          <w:sz w:val="20"/>
          <w:lang w:val="fr-CA"/>
        </w:rPr>
        <w:t>(« </w:t>
      </w:r>
      <w:r w:rsidRPr="00663390">
        <w:rPr>
          <w:i/>
          <w:sz w:val="20"/>
          <w:lang w:val="fr-CA"/>
        </w:rPr>
        <w:t>LRCDAS</w:t>
      </w:r>
      <w:r w:rsidRPr="00663390">
        <w:rPr>
          <w:sz w:val="20"/>
          <w:lang w:val="fr-CA"/>
        </w:rPr>
        <w:t xml:space="preserve"> »). Madame Sharma </w:t>
      </w:r>
      <w:proofErr w:type="gramStart"/>
      <w:r w:rsidRPr="00663390">
        <w:rPr>
          <w:sz w:val="20"/>
          <w:lang w:val="fr-CA"/>
        </w:rPr>
        <w:t>a</w:t>
      </w:r>
      <w:proofErr w:type="gramEnd"/>
      <w:r w:rsidRPr="00663390">
        <w:rPr>
          <w:sz w:val="20"/>
          <w:lang w:val="fr-CA"/>
        </w:rPr>
        <w:t xml:space="preserve"> demandé une peine d’emprisonnement avec sursis, et elle a contesté la constitutionnalité de la peine minimale obligatoire de 2 ans prévue à l’al. 6(3</w:t>
      </w:r>
      <w:proofErr w:type="gramStart"/>
      <w:r w:rsidRPr="00663390">
        <w:rPr>
          <w:sz w:val="20"/>
          <w:lang w:val="fr-CA"/>
        </w:rPr>
        <w:t>)a.1</w:t>
      </w:r>
      <w:proofErr w:type="gramEnd"/>
      <w:r w:rsidRPr="00663390">
        <w:rPr>
          <w:sz w:val="20"/>
          <w:lang w:val="fr-CA"/>
        </w:rPr>
        <w:t xml:space="preserve">) de la </w:t>
      </w:r>
      <w:r w:rsidRPr="00663390">
        <w:rPr>
          <w:i/>
          <w:sz w:val="20"/>
          <w:lang w:val="fr-CA"/>
        </w:rPr>
        <w:t>LRCDAS</w:t>
      </w:r>
      <w:r w:rsidRPr="00663390">
        <w:rPr>
          <w:sz w:val="20"/>
          <w:lang w:val="fr-CA"/>
        </w:rPr>
        <w:t xml:space="preserve"> et des alinéas 742.1b) et 742.1c) du </w:t>
      </w:r>
      <w:r w:rsidRPr="00663390">
        <w:rPr>
          <w:i/>
          <w:sz w:val="20"/>
          <w:lang w:val="fr-CA"/>
        </w:rPr>
        <w:t>Code criminel</w:t>
      </w:r>
      <w:r w:rsidRPr="00663390">
        <w:rPr>
          <w:sz w:val="20"/>
          <w:lang w:val="fr-CA"/>
        </w:rPr>
        <w:t>, qui ont pour effet d'interdire l'infliction de peines d’emprisonnement avec sursis dans certaines circonstances. Le juge de la peine a déterminé que la peine minimale obligatoire de 2 ans prévue à l’al. 6(3</w:t>
      </w:r>
      <w:proofErr w:type="gramStart"/>
      <w:r w:rsidRPr="00663390">
        <w:rPr>
          <w:sz w:val="20"/>
          <w:lang w:val="fr-CA"/>
        </w:rPr>
        <w:t>)a.1</w:t>
      </w:r>
      <w:proofErr w:type="gramEnd"/>
      <w:r w:rsidRPr="00663390">
        <w:rPr>
          <w:sz w:val="20"/>
          <w:lang w:val="fr-CA"/>
        </w:rPr>
        <w:t xml:space="preserve">) de </w:t>
      </w:r>
      <w:r w:rsidRPr="00663390">
        <w:rPr>
          <w:i/>
          <w:sz w:val="20"/>
          <w:lang w:val="fr-CA"/>
        </w:rPr>
        <w:t>LRCDAS</w:t>
      </w:r>
      <w:r w:rsidRPr="00663390">
        <w:rPr>
          <w:sz w:val="20"/>
          <w:lang w:val="fr-CA"/>
        </w:rPr>
        <w:t xml:space="preserve"> contrevenait à l’art. 12 de la </w:t>
      </w:r>
      <w:r w:rsidRPr="00663390">
        <w:rPr>
          <w:i/>
          <w:sz w:val="20"/>
          <w:lang w:val="fr-CA"/>
        </w:rPr>
        <w:t>Charte</w:t>
      </w:r>
      <w:r w:rsidRPr="00663390">
        <w:rPr>
          <w:sz w:val="20"/>
          <w:lang w:val="fr-CA"/>
        </w:rPr>
        <w:t xml:space="preserve"> et ne pouvait être sauvegardée par application de l’article premier. Par conséquent, le juge a refusé de se pencher sur la contestation constitutionnelle de l’al. 742.1b), et il a rejeté la contestation de l’al. 742.1c) fondée sur l’art. 15. Madame Sharma a été condamnée à une peine d’emprisonnement de 18 mois, moins un mois en raison d’une détention présentencielle et d’autres facteurs.</w:t>
      </w:r>
    </w:p>
    <w:p w:rsidR="00663390" w:rsidRPr="00663390" w:rsidRDefault="00663390" w:rsidP="00663390">
      <w:pPr>
        <w:jc w:val="both"/>
        <w:rPr>
          <w:sz w:val="20"/>
          <w:lang w:val="fr-CA"/>
        </w:rPr>
      </w:pPr>
    </w:p>
    <w:p w:rsidR="00663390" w:rsidRPr="00663390" w:rsidRDefault="00663390" w:rsidP="00663390">
      <w:pPr>
        <w:widowControl w:val="0"/>
        <w:jc w:val="both"/>
        <w:rPr>
          <w:sz w:val="20"/>
          <w:lang w:val="fr-CA"/>
        </w:rPr>
      </w:pPr>
      <w:r w:rsidRPr="00663390">
        <w:rPr>
          <w:sz w:val="20"/>
          <w:lang w:val="fr-CA"/>
        </w:rPr>
        <w:t>Madame Sharma a fait appel de la décision et, avec le consentement de la Couronne, elle a également présenté une contestation constitutionnelle du sous</w:t>
      </w:r>
      <w:r w:rsidRPr="00663390">
        <w:rPr>
          <w:sz w:val="20"/>
          <w:lang w:val="fr-CA"/>
        </w:rPr>
        <w:noBreakHyphen/>
        <w:t>al. 742.1e</w:t>
      </w:r>
      <w:proofErr w:type="gramStart"/>
      <w:r w:rsidRPr="00663390">
        <w:rPr>
          <w:sz w:val="20"/>
          <w:lang w:val="fr-CA"/>
        </w:rPr>
        <w:t>)(</w:t>
      </w:r>
      <w:proofErr w:type="gramEnd"/>
      <w:r w:rsidRPr="00663390">
        <w:rPr>
          <w:sz w:val="20"/>
          <w:lang w:val="fr-CA"/>
        </w:rPr>
        <w:t xml:space="preserve">ii) du </w:t>
      </w:r>
      <w:r w:rsidRPr="00663390">
        <w:rPr>
          <w:i/>
          <w:sz w:val="20"/>
          <w:lang w:val="fr-CA"/>
        </w:rPr>
        <w:t>Code criminel</w:t>
      </w:r>
      <w:r w:rsidRPr="00663390">
        <w:rPr>
          <w:sz w:val="20"/>
          <w:lang w:val="fr-CA"/>
        </w:rPr>
        <w:t>. Les juges majoritaires de la Cour d’appel ont accueilli l’appel. Elles ont statué que l’al. 742.1c) et le s.</w:t>
      </w:r>
      <w:r w:rsidRPr="00663390">
        <w:rPr>
          <w:sz w:val="20"/>
          <w:lang w:val="fr-CA"/>
        </w:rPr>
        <w:noBreakHyphen/>
        <w:t>al. 742.1e</w:t>
      </w:r>
      <w:proofErr w:type="gramStart"/>
      <w:r w:rsidRPr="00663390">
        <w:rPr>
          <w:sz w:val="20"/>
          <w:lang w:val="fr-CA"/>
        </w:rPr>
        <w:t>)(</w:t>
      </w:r>
      <w:proofErr w:type="gramEnd"/>
      <w:r w:rsidRPr="00663390">
        <w:rPr>
          <w:sz w:val="20"/>
          <w:lang w:val="fr-CA"/>
        </w:rPr>
        <w:t xml:space="preserve">ii) portaient atteinte à la fois à l’art. 7 et au </w:t>
      </w:r>
      <w:proofErr w:type="spellStart"/>
      <w:r w:rsidRPr="00663390">
        <w:rPr>
          <w:sz w:val="20"/>
          <w:lang w:val="fr-CA"/>
        </w:rPr>
        <w:t>par</w:t>
      </w:r>
      <w:proofErr w:type="spellEnd"/>
      <w:r w:rsidRPr="00663390">
        <w:rPr>
          <w:sz w:val="20"/>
          <w:lang w:val="fr-CA"/>
        </w:rPr>
        <w:t xml:space="preserve">. 15(1) de la </w:t>
      </w:r>
      <w:r w:rsidRPr="00663390">
        <w:rPr>
          <w:i/>
          <w:sz w:val="20"/>
          <w:lang w:val="fr-CA"/>
        </w:rPr>
        <w:t>Charte</w:t>
      </w:r>
      <w:r w:rsidRPr="00663390">
        <w:rPr>
          <w:sz w:val="20"/>
          <w:lang w:val="fr-CA"/>
        </w:rPr>
        <w:t>, et que cette atteinte ne pouvait être justifiée en vertu de l’article premier. Les juges majoritaires ont conclu que la peine appropriée aurait été une peine d’emprisonnement avec sursis de 24 mois moins un jour, mais puisque la peine de détention avait déjà été purgée, une peine correspondant à la période de détention purgée lui a été substituée. Le juge Miller, dissident, aurait rejeté l’appel et confirmé la peine d’emprisonnement.</w:t>
      </w:r>
    </w:p>
    <w:p w:rsidR="00973946" w:rsidRPr="00663390" w:rsidRDefault="00973946">
      <w:pPr>
        <w:widowControl w:val="0"/>
        <w:jc w:val="both"/>
        <w:rPr>
          <w:sz w:val="20"/>
          <w:lang w:val="fr-CA"/>
        </w:rPr>
      </w:pPr>
    </w:p>
    <w:p w:rsidR="00F5120E" w:rsidRPr="00663390" w:rsidRDefault="00B43637" w:rsidP="00F5120E">
      <w:pPr>
        <w:widowControl w:val="0"/>
        <w:jc w:val="both"/>
        <w:rPr>
          <w:sz w:val="20"/>
          <w:lang w:val="fr-CA"/>
        </w:rPr>
      </w:pPr>
      <w:r>
        <w:rPr>
          <w:sz w:val="20"/>
        </w:rPr>
        <w:pict>
          <v:rect id="_x0000_i1027" style="width:2in;height:1pt" o:hrpct="0" o:hralign="center" o:hrstd="t" o:hrnoshade="t" o:hr="t" fillcolor="black [3213]" stroked="f"/>
        </w:pict>
      </w:r>
    </w:p>
    <w:p w:rsidR="00E92006" w:rsidRPr="00663390" w:rsidRDefault="00E92006" w:rsidP="00340C6D">
      <w:pPr>
        <w:jc w:val="both"/>
        <w:rPr>
          <w:sz w:val="20"/>
          <w:lang w:val="fr-CA"/>
        </w:rPr>
      </w:pPr>
    </w:p>
    <w:p w:rsidR="00E92006" w:rsidRPr="00663390" w:rsidRDefault="00E92006" w:rsidP="00340C6D">
      <w:pPr>
        <w:jc w:val="both"/>
        <w:rPr>
          <w:sz w:val="20"/>
          <w:lang w:val="fr-CA"/>
        </w:rPr>
      </w:pPr>
    </w:p>
    <w:p w:rsidR="00072A63" w:rsidRPr="00663390" w:rsidRDefault="00072A63" w:rsidP="00EC79B0">
      <w:pPr>
        <w:jc w:val="both"/>
        <w:rPr>
          <w:sz w:val="20"/>
          <w:lang w:val="fr-CA"/>
        </w:rPr>
      </w:pPr>
    </w:p>
    <w:p w:rsidR="001C4415" w:rsidRPr="00663390" w:rsidRDefault="001C4415" w:rsidP="001C4415">
      <w:pPr>
        <w:widowControl w:val="0"/>
        <w:outlineLvl w:val="0"/>
      </w:pPr>
      <w:r w:rsidRPr="00663390">
        <w:t xml:space="preserve">Supreme Court of Canada / Cour suprême du </w:t>
      </w:r>
      <w:proofErr w:type="gramStart"/>
      <w:r w:rsidRPr="00663390">
        <w:t>Canada :</w:t>
      </w:r>
      <w:proofErr w:type="gramEnd"/>
      <w:r w:rsidRPr="00663390">
        <w:t xml:space="preserve"> </w:t>
      </w:r>
    </w:p>
    <w:p w:rsidR="001C4415" w:rsidRPr="00663390" w:rsidRDefault="00B43637" w:rsidP="001C4415">
      <w:pPr>
        <w:widowControl w:val="0"/>
        <w:outlineLvl w:val="0"/>
      </w:pPr>
      <w:hyperlink r:id="rId8" w:history="1">
        <w:r w:rsidR="001C4415" w:rsidRPr="00663390">
          <w:rPr>
            <w:rStyle w:val="Hyperlink"/>
          </w:rPr>
          <w:t>comments-commentaires@scc-csc.ca</w:t>
        </w:r>
      </w:hyperlink>
    </w:p>
    <w:p w:rsidR="001C4415" w:rsidRPr="00663390" w:rsidRDefault="001C4415" w:rsidP="001C4415">
      <w:pPr>
        <w:widowControl w:val="0"/>
        <w:outlineLvl w:val="0"/>
      </w:pPr>
      <w:r w:rsidRPr="00663390">
        <w:t>(613) 995-4330</w:t>
      </w:r>
    </w:p>
    <w:p w:rsidR="001C4415" w:rsidRPr="00663390" w:rsidRDefault="001C4415" w:rsidP="001C4415">
      <w:pPr>
        <w:widowControl w:val="0"/>
        <w:rPr>
          <w:sz w:val="20"/>
        </w:rPr>
      </w:pPr>
    </w:p>
    <w:p w:rsidR="0036476C" w:rsidRPr="00A8502B" w:rsidRDefault="001C4415" w:rsidP="0036476C">
      <w:pPr>
        <w:pStyle w:val="Footer"/>
        <w:jc w:val="center"/>
        <w:rPr>
          <w:lang w:val="fr-CA"/>
        </w:rPr>
      </w:pPr>
      <w:r w:rsidRPr="00663390">
        <w:rPr>
          <w:lang w:val="fr-CA"/>
        </w:rPr>
        <w:t xml:space="preserve">- 30 </w:t>
      </w:r>
      <w:r w:rsidR="003C1B6E" w:rsidRPr="00663390">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249D"/>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2155"/>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174"/>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3637"/>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34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2022-10-17T11:44:00Z</dcterms:modified>
</cp:coreProperties>
</file>