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01E52" w:rsidRDefault="003F43E6" w:rsidP="003F43E6">
      <w:pPr>
        <w:pStyle w:val="Header"/>
        <w:jc w:val="center"/>
        <w:rPr>
          <w:b/>
          <w:sz w:val="32"/>
        </w:rPr>
      </w:pPr>
      <w:r w:rsidRPr="00001E52">
        <w:rPr>
          <w:b/>
          <w:sz w:val="32"/>
        </w:rPr>
        <w:t>Supreme Court of Canada / Cour suprême du Canada</w:t>
      </w:r>
    </w:p>
    <w:p w:rsidR="003F43E6" w:rsidRPr="00001E52" w:rsidRDefault="003F43E6" w:rsidP="006F2579">
      <w:pPr>
        <w:widowControl w:val="0"/>
        <w:rPr>
          <w:i/>
        </w:rPr>
      </w:pPr>
    </w:p>
    <w:p w:rsidR="003F43E6" w:rsidRPr="00001E52" w:rsidRDefault="003F43E6" w:rsidP="006F2579">
      <w:pPr>
        <w:widowControl w:val="0"/>
        <w:rPr>
          <w:i/>
        </w:rPr>
      </w:pPr>
    </w:p>
    <w:p w:rsidR="006F2579" w:rsidRPr="00001E52" w:rsidRDefault="006F2579" w:rsidP="006F2579">
      <w:pPr>
        <w:widowControl w:val="0"/>
        <w:rPr>
          <w:i/>
          <w:sz w:val="20"/>
          <w:lang w:val="fr-CA"/>
        </w:rPr>
      </w:pPr>
      <w:r w:rsidRPr="00001E52">
        <w:rPr>
          <w:i/>
          <w:sz w:val="20"/>
          <w:lang w:val="fr-CA"/>
        </w:rPr>
        <w:t>(</w:t>
      </w:r>
      <w:r w:rsidR="008F3C5D" w:rsidRPr="00001E52">
        <w:rPr>
          <w:i/>
          <w:sz w:val="20"/>
          <w:lang w:val="fr-CA"/>
        </w:rPr>
        <w:t>L</w:t>
      </w:r>
      <w:r w:rsidRPr="00001E52">
        <w:rPr>
          <w:i/>
          <w:sz w:val="20"/>
          <w:lang w:val="fr-CA"/>
        </w:rPr>
        <w:t>e français suit)</w:t>
      </w:r>
    </w:p>
    <w:p w:rsidR="006F2579" w:rsidRPr="00001E52" w:rsidRDefault="006F2579" w:rsidP="006F2579">
      <w:pPr>
        <w:widowControl w:val="0"/>
        <w:rPr>
          <w:lang w:val="fr-CA"/>
        </w:rPr>
      </w:pPr>
    </w:p>
    <w:p w:rsidR="006F2579" w:rsidRPr="00001E52" w:rsidRDefault="00C007C3" w:rsidP="006F2579">
      <w:pPr>
        <w:widowControl w:val="0"/>
        <w:jc w:val="center"/>
        <w:rPr>
          <w:b/>
          <w:lang w:val="fr-CA"/>
        </w:rPr>
      </w:pPr>
      <w:r w:rsidRPr="00001E52">
        <w:fldChar w:fldCharType="begin"/>
      </w:r>
      <w:r w:rsidR="006F2579" w:rsidRPr="00001E52">
        <w:rPr>
          <w:lang w:val="fr-CA"/>
        </w:rPr>
        <w:instrText xml:space="preserve"> SEQ CHAPTER \h \r 1</w:instrText>
      </w:r>
      <w:r w:rsidRPr="00001E52">
        <w:fldChar w:fldCharType="end"/>
      </w:r>
      <w:r w:rsidR="002767DF" w:rsidRPr="00001E52">
        <w:rPr>
          <w:b/>
          <w:lang w:val="fr-CA"/>
        </w:rPr>
        <w:t xml:space="preserve">JUDGMENTS </w:t>
      </w:r>
      <w:r w:rsidR="004C4C26" w:rsidRPr="00001E52">
        <w:rPr>
          <w:b/>
          <w:lang w:val="fr-CA"/>
        </w:rPr>
        <w:t>IN LEAVE APPLICATION</w:t>
      </w:r>
      <w:r w:rsidR="002375D8" w:rsidRPr="00001E52">
        <w:rPr>
          <w:b/>
          <w:lang w:val="fr-CA"/>
        </w:rPr>
        <w:t>S</w:t>
      </w:r>
    </w:p>
    <w:p w:rsidR="006F2579" w:rsidRPr="00001E52" w:rsidRDefault="006F2579" w:rsidP="006F2579">
      <w:pPr>
        <w:widowControl w:val="0"/>
        <w:rPr>
          <w:b/>
          <w:lang w:val="fr-CA"/>
        </w:rPr>
      </w:pPr>
    </w:p>
    <w:p w:rsidR="006F2579" w:rsidRPr="00001E52" w:rsidRDefault="00846748" w:rsidP="006F2579">
      <w:pPr>
        <w:widowControl w:val="0"/>
      </w:pPr>
      <w:r w:rsidRPr="00001E52">
        <w:rPr>
          <w:b/>
        </w:rPr>
        <w:t>December</w:t>
      </w:r>
      <w:r w:rsidR="00C9475D" w:rsidRPr="00001E52">
        <w:rPr>
          <w:b/>
        </w:rPr>
        <w:t xml:space="preserve"> </w:t>
      </w:r>
      <w:r w:rsidR="00533992" w:rsidRPr="00001E52">
        <w:rPr>
          <w:b/>
        </w:rPr>
        <w:t>15</w:t>
      </w:r>
      <w:r w:rsidR="00170148" w:rsidRPr="00001E52">
        <w:rPr>
          <w:b/>
        </w:rPr>
        <w:t>,</w:t>
      </w:r>
      <w:r w:rsidR="008825DB" w:rsidRPr="00001E52">
        <w:rPr>
          <w:b/>
        </w:rPr>
        <w:t xml:space="preserve"> </w:t>
      </w:r>
      <w:r w:rsidR="003C451D" w:rsidRPr="00001E52">
        <w:rPr>
          <w:b/>
        </w:rPr>
        <w:t>202</w:t>
      </w:r>
      <w:r w:rsidR="00540869" w:rsidRPr="00001E52">
        <w:rPr>
          <w:b/>
        </w:rPr>
        <w:t>2</w:t>
      </w:r>
    </w:p>
    <w:p w:rsidR="006F2579" w:rsidRPr="00001E52" w:rsidRDefault="006F2579" w:rsidP="006F2579">
      <w:pPr>
        <w:widowControl w:val="0"/>
        <w:rPr>
          <w:b/>
        </w:rPr>
      </w:pPr>
      <w:r w:rsidRPr="00001E52">
        <w:rPr>
          <w:b/>
        </w:rPr>
        <w:t>For immediate release</w:t>
      </w:r>
    </w:p>
    <w:p w:rsidR="006F2579" w:rsidRPr="00001E52" w:rsidRDefault="006F2579" w:rsidP="006F2579">
      <w:pPr>
        <w:widowControl w:val="0"/>
      </w:pPr>
    </w:p>
    <w:p w:rsidR="002767DF" w:rsidRPr="00001E52" w:rsidRDefault="002767DF" w:rsidP="002767DF">
      <w:pPr>
        <w:widowControl w:val="0"/>
      </w:pPr>
      <w:r w:rsidRPr="00001E52">
        <w:rPr>
          <w:b/>
        </w:rPr>
        <w:t>OTTAWA</w:t>
      </w:r>
      <w:r w:rsidRPr="00001E52">
        <w:t xml:space="preserve"> – The Suprem</w:t>
      </w:r>
      <w:r w:rsidR="00580213" w:rsidRPr="00001E52">
        <w:t>e</w:t>
      </w:r>
      <w:r w:rsidRPr="00001E52">
        <w:t xml:space="preserve"> Court of Canada has today deposited with the Registrar judgment</w:t>
      </w:r>
      <w:r w:rsidR="004D3B41" w:rsidRPr="00001E52">
        <w:t>s</w:t>
      </w:r>
      <w:r w:rsidRPr="00001E52">
        <w:t xml:space="preserve"> in the following </w:t>
      </w:r>
      <w:r w:rsidR="00063949" w:rsidRPr="00001E52">
        <w:t xml:space="preserve">leave </w:t>
      </w:r>
      <w:r w:rsidRPr="00001E52">
        <w:t>application</w:t>
      </w:r>
      <w:r w:rsidR="00CC044F" w:rsidRPr="00001E52">
        <w:t>s</w:t>
      </w:r>
      <w:r w:rsidRPr="00001E52">
        <w:t>.</w:t>
      </w:r>
    </w:p>
    <w:p w:rsidR="006F2579" w:rsidRPr="00001E52" w:rsidRDefault="006F2579" w:rsidP="006F2579">
      <w:pPr>
        <w:widowControl w:val="0"/>
      </w:pPr>
    </w:p>
    <w:p w:rsidR="006F2579" w:rsidRPr="00001E52" w:rsidRDefault="006F2579" w:rsidP="006F2579">
      <w:pPr>
        <w:widowControl w:val="0"/>
      </w:pPr>
    </w:p>
    <w:p w:rsidR="002767DF" w:rsidRPr="00001E52" w:rsidRDefault="002767DF" w:rsidP="002767DF">
      <w:pPr>
        <w:widowControl w:val="0"/>
        <w:jc w:val="center"/>
        <w:rPr>
          <w:lang w:val="fr-CA"/>
        </w:rPr>
      </w:pPr>
      <w:r w:rsidRPr="00001E52">
        <w:rPr>
          <w:b/>
          <w:lang w:val="fr-CA"/>
        </w:rPr>
        <w:t>JUGEMENT</w:t>
      </w:r>
      <w:r w:rsidR="004C4C26" w:rsidRPr="00001E52">
        <w:rPr>
          <w:b/>
          <w:lang w:val="fr-CA"/>
        </w:rPr>
        <w:t>S SUR DEMANDE</w:t>
      </w:r>
      <w:r w:rsidR="00CC044F" w:rsidRPr="00001E52">
        <w:rPr>
          <w:b/>
          <w:lang w:val="fr-CA"/>
        </w:rPr>
        <w:t>S</w:t>
      </w:r>
      <w:r w:rsidRPr="00001E52">
        <w:rPr>
          <w:b/>
          <w:lang w:val="fr-CA"/>
        </w:rPr>
        <w:t xml:space="preserve"> D’AUTORISATION</w:t>
      </w:r>
    </w:p>
    <w:p w:rsidR="006F2579" w:rsidRPr="00001E52" w:rsidRDefault="006F2579" w:rsidP="006F2579">
      <w:pPr>
        <w:widowControl w:val="0"/>
        <w:rPr>
          <w:lang w:val="fr-CA"/>
        </w:rPr>
      </w:pPr>
    </w:p>
    <w:p w:rsidR="006F2579" w:rsidRPr="00001E52" w:rsidRDefault="006F2579" w:rsidP="006F2579">
      <w:pPr>
        <w:widowControl w:val="0"/>
        <w:rPr>
          <w:lang w:val="fr-CA"/>
        </w:rPr>
      </w:pPr>
      <w:r w:rsidRPr="00001E52">
        <w:rPr>
          <w:b/>
          <w:lang w:val="fr-CA"/>
        </w:rPr>
        <w:t>Le</w:t>
      </w:r>
      <w:r w:rsidR="008825DB" w:rsidRPr="00001E52">
        <w:rPr>
          <w:b/>
          <w:lang w:val="fr-CA"/>
        </w:rPr>
        <w:t xml:space="preserve"> </w:t>
      </w:r>
      <w:r w:rsidR="00533992" w:rsidRPr="00001E52">
        <w:rPr>
          <w:b/>
          <w:lang w:val="fr-CA"/>
        </w:rPr>
        <w:t>15</w:t>
      </w:r>
      <w:r w:rsidR="00C9475D" w:rsidRPr="00001E52">
        <w:rPr>
          <w:b/>
          <w:lang w:val="fr-CA"/>
        </w:rPr>
        <w:t xml:space="preserve"> </w:t>
      </w:r>
      <w:r w:rsidR="00846748" w:rsidRPr="00001E52">
        <w:rPr>
          <w:b/>
          <w:lang w:val="fr-CA"/>
        </w:rPr>
        <w:t>décem</w:t>
      </w:r>
      <w:r w:rsidR="0045157D" w:rsidRPr="00001E52">
        <w:rPr>
          <w:b/>
          <w:lang w:val="fr-CA"/>
        </w:rPr>
        <w:t>bre</w:t>
      </w:r>
      <w:r w:rsidR="00C16206" w:rsidRPr="00001E52">
        <w:rPr>
          <w:b/>
          <w:lang w:val="fr-CA"/>
        </w:rPr>
        <w:t xml:space="preserve"> </w:t>
      </w:r>
      <w:r w:rsidR="008825DB" w:rsidRPr="00001E52">
        <w:rPr>
          <w:b/>
          <w:lang w:val="fr-CA"/>
        </w:rPr>
        <w:t>20</w:t>
      </w:r>
      <w:r w:rsidR="00B44DF4" w:rsidRPr="00001E52">
        <w:rPr>
          <w:b/>
          <w:lang w:val="fr-CA"/>
        </w:rPr>
        <w:t>2</w:t>
      </w:r>
      <w:r w:rsidR="00540869" w:rsidRPr="00001E52">
        <w:rPr>
          <w:b/>
          <w:lang w:val="fr-CA"/>
        </w:rPr>
        <w:t>2</w:t>
      </w:r>
    </w:p>
    <w:p w:rsidR="006F2579" w:rsidRPr="00001E52" w:rsidRDefault="006F2579" w:rsidP="006F2579">
      <w:pPr>
        <w:widowControl w:val="0"/>
        <w:rPr>
          <w:b/>
          <w:lang w:val="fr-CA"/>
        </w:rPr>
      </w:pPr>
      <w:r w:rsidRPr="00001E52">
        <w:rPr>
          <w:b/>
          <w:lang w:val="fr-CA"/>
        </w:rPr>
        <w:t>Pour diffusion immédiate</w:t>
      </w:r>
    </w:p>
    <w:p w:rsidR="006F2579" w:rsidRPr="00001E52" w:rsidRDefault="006F2579" w:rsidP="006F2579">
      <w:pPr>
        <w:widowControl w:val="0"/>
        <w:rPr>
          <w:b/>
          <w:lang w:val="fr-CA"/>
        </w:rPr>
      </w:pPr>
    </w:p>
    <w:p w:rsidR="002767DF" w:rsidRPr="00001E52" w:rsidRDefault="002767DF" w:rsidP="002767DF">
      <w:pPr>
        <w:widowControl w:val="0"/>
        <w:rPr>
          <w:lang w:val="fr-CA"/>
        </w:rPr>
      </w:pPr>
      <w:r w:rsidRPr="00001E52">
        <w:rPr>
          <w:b/>
          <w:lang w:val="fr-CA"/>
        </w:rPr>
        <w:t>OTTAWA</w:t>
      </w:r>
      <w:r w:rsidRPr="00001E52">
        <w:rPr>
          <w:lang w:val="fr-CA"/>
        </w:rPr>
        <w:t xml:space="preserve"> – La Cour suprême du Canada a déposé aujourd’hui auprès du registraire les jugements dans </w:t>
      </w:r>
      <w:r w:rsidR="00CC044F" w:rsidRPr="00001E52">
        <w:rPr>
          <w:lang w:val="fr-CA"/>
        </w:rPr>
        <w:t>les</w:t>
      </w:r>
      <w:r w:rsidR="008C7CD9" w:rsidRPr="00001E52">
        <w:rPr>
          <w:lang w:val="fr-CA"/>
        </w:rPr>
        <w:t xml:space="preserve"> </w:t>
      </w:r>
      <w:r w:rsidR="004C4C26" w:rsidRPr="00001E52">
        <w:rPr>
          <w:lang w:val="fr-CA"/>
        </w:rPr>
        <w:t>demande</w:t>
      </w:r>
      <w:r w:rsidR="0088435A" w:rsidRPr="00001E52">
        <w:rPr>
          <w:lang w:val="fr-CA"/>
        </w:rPr>
        <w:t>s</w:t>
      </w:r>
      <w:r w:rsidRPr="00001E52">
        <w:rPr>
          <w:lang w:val="fr-CA"/>
        </w:rPr>
        <w:t xml:space="preserve"> d’au</w:t>
      </w:r>
      <w:r w:rsidR="00F24EF2" w:rsidRPr="00001E52">
        <w:rPr>
          <w:lang w:val="fr-CA"/>
        </w:rPr>
        <w:t xml:space="preserve">torisation </w:t>
      </w:r>
      <w:r w:rsidR="007F2922" w:rsidRPr="00001E52">
        <w:rPr>
          <w:lang w:val="fr-CA"/>
        </w:rPr>
        <w:t>sui</w:t>
      </w:r>
      <w:r w:rsidR="00F24EF2" w:rsidRPr="00001E52">
        <w:rPr>
          <w:lang w:val="fr-CA"/>
        </w:rPr>
        <w:t>v</w:t>
      </w:r>
      <w:r w:rsidR="007F2922" w:rsidRPr="00001E52">
        <w:rPr>
          <w:lang w:val="fr-CA"/>
        </w:rPr>
        <w:t>a</w:t>
      </w:r>
      <w:r w:rsidR="00F24EF2" w:rsidRPr="00001E52">
        <w:rPr>
          <w:lang w:val="fr-CA"/>
        </w:rPr>
        <w:t>nt</w:t>
      </w:r>
      <w:r w:rsidR="00007B5E" w:rsidRPr="00001E52">
        <w:rPr>
          <w:lang w:val="fr-CA"/>
        </w:rPr>
        <w:t>e</w:t>
      </w:r>
      <w:r w:rsidR="00C56657" w:rsidRPr="00001E52">
        <w:rPr>
          <w:lang w:val="fr-CA"/>
        </w:rPr>
        <w:t>s</w:t>
      </w:r>
      <w:r w:rsidR="00F24EF2" w:rsidRPr="00001E52">
        <w:rPr>
          <w:lang w:val="fr-CA"/>
        </w:rPr>
        <w:t>.</w:t>
      </w:r>
    </w:p>
    <w:p w:rsidR="00694BDA" w:rsidRPr="00001E52" w:rsidRDefault="00694BDA" w:rsidP="000B5274">
      <w:pPr>
        <w:jc w:val="both"/>
        <w:rPr>
          <w:sz w:val="20"/>
          <w:lang w:val="fr-CA"/>
        </w:rPr>
      </w:pPr>
    </w:p>
    <w:p w:rsidR="00DA0759" w:rsidRPr="00001E52" w:rsidRDefault="00001E52" w:rsidP="000B5274">
      <w:pPr>
        <w:jc w:val="both"/>
        <w:rPr>
          <w:sz w:val="20"/>
          <w:lang w:val="fr-CA"/>
        </w:rPr>
      </w:pPr>
      <w:r w:rsidRPr="00001E52">
        <w:rPr>
          <w:sz w:val="20"/>
        </w:rPr>
        <w:pict>
          <v:rect id="_x0000_i1025" style="width:2in;height:1pt" o:hrpct="0" o:hralign="center" o:hrstd="t" o:hrnoshade="t" o:hr="t" fillcolor="black [3213]" stroked="f"/>
        </w:pict>
      </w:r>
    </w:p>
    <w:p w:rsidR="004D6767" w:rsidRPr="00001E52" w:rsidRDefault="004D6767" w:rsidP="00BA0622">
      <w:pPr>
        <w:jc w:val="both"/>
        <w:rPr>
          <w:sz w:val="22"/>
          <w:szCs w:val="22"/>
        </w:rPr>
      </w:pPr>
    </w:p>
    <w:p w:rsidR="00431DE2" w:rsidRPr="00001E52" w:rsidRDefault="00431DE2" w:rsidP="00431DE2">
      <w:pPr>
        <w:jc w:val="both"/>
        <w:rPr>
          <w:b/>
          <w:sz w:val="22"/>
          <w:szCs w:val="22"/>
        </w:rPr>
      </w:pPr>
      <w:r w:rsidRPr="00001E52">
        <w:rPr>
          <w:b/>
          <w:sz w:val="22"/>
          <w:szCs w:val="22"/>
        </w:rPr>
        <w:t>DISMISSED / REJETÉE</w:t>
      </w:r>
      <w:r w:rsidR="001B1618" w:rsidRPr="00001E52">
        <w:rPr>
          <w:b/>
          <w:sz w:val="22"/>
          <w:szCs w:val="22"/>
        </w:rPr>
        <w:t>S</w:t>
      </w:r>
    </w:p>
    <w:p w:rsidR="00431DE2" w:rsidRPr="00001E52" w:rsidRDefault="00431DE2" w:rsidP="000B5274">
      <w:pPr>
        <w:jc w:val="both"/>
        <w:rPr>
          <w:sz w:val="20"/>
        </w:rPr>
      </w:pPr>
    </w:p>
    <w:p w:rsidR="00174137" w:rsidRPr="00001E52" w:rsidRDefault="00174137" w:rsidP="00174137">
      <w:pPr>
        <w:rPr>
          <w:sz w:val="22"/>
          <w:szCs w:val="22"/>
        </w:rPr>
      </w:pPr>
      <w:r w:rsidRPr="00001E52">
        <w:rPr>
          <w:i/>
          <w:sz w:val="22"/>
          <w:szCs w:val="22"/>
        </w:rPr>
        <w:t xml:space="preserve">Jimmy Boisvert v. His Majesty the King </w:t>
      </w:r>
      <w:r w:rsidRPr="00001E52">
        <w:rPr>
          <w:sz w:val="22"/>
          <w:szCs w:val="22"/>
        </w:rPr>
        <w:t>(Que.) (Criminal) (By Leave) (</w:t>
      </w:r>
      <w:hyperlink r:id="rId8" w:history="1">
        <w:r w:rsidRPr="00001E52">
          <w:rPr>
            <w:rStyle w:val="Hyperlink"/>
            <w:sz w:val="22"/>
            <w:szCs w:val="22"/>
          </w:rPr>
          <w:t>40227</w:t>
        </w:r>
      </w:hyperlink>
      <w:r w:rsidRPr="00001E52">
        <w:rPr>
          <w:sz w:val="22"/>
          <w:szCs w:val="22"/>
        </w:rPr>
        <w:t>)</w:t>
      </w:r>
    </w:p>
    <w:p w:rsidR="00A30607" w:rsidRPr="00001E52" w:rsidRDefault="00A30607" w:rsidP="0035080B">
      <w:pPr>
        <w:widowControl w:val="0"/>
        <w:jc w:val="both"/>
        <w:rPr>
          <w:sz w:val="20"/>
        </w:rPr>
      </w:pPr>
    </w:p>
    <w:p w:rsidR="00174137" w:rsidRPr="00001E52" w:rsidRDefault="00174137" w:rsidP="00174137">
      <w:pPr>
        <w:jc w:val="both"/>
        <w:rPr>
          <w:sz w:val="20"/>
        </w:rPr>
      </w:pPr>
      <w:r w:rsidRPr="00001E52">
        <w:rPr>
          <w:sz w:val="20"/>
        </w:rPr>
        <w:t>The application for leave to appeal from the judgment of the</w:t>
      </w:r>
      <w:bookmarkStart w:id="0" w:name="BM_1_"/>
      <w:bookmarkEnd w:id="0"/>
      <w:r w:rsidRPr="00001E52">
        <w:rPr>
          <w:sz w:val="20"/>
        </w:rPr>
        <w:t xml:space="preserve"> Court of Appeal of Quebec (Québec), Number 200-10-003798-209, 2022 QCCA 469, dated April 5, 2022, is dismissed.</w:t>
      </w:r>
    </w:p>
    <w:p w:rsidR="0035080B" w:rsidRPr="00001E52" w:rsidRDefault="0035080B" w:rsidP="002E0A03">
      <w:pPr>
        <w:jc w:val="both"/>
        <w:rPr>
          <w:sz w:val="20"/>
        </w:rPr>
      </w:pPr>
    </w:p>
    <w:p w:rsidR="00E67656" w:rsidRPr="00001E52" w:rsidRDefault="00174137" w:rsidP="002E0A03">
      <w:pPr>
        <w:widowControl w:val="0"/>
        <w:jc w:val="both"/>
        <w:rPr>
          <w:sz w:val="20"/>
          <w:lang w:val="fr-CA"/>
        </w:rPr>
      </w:pPr>
      <w:r w:rsidRPr="00001E52">
        <w:rPr>
          <w:sz w:val="20"/>
          <w:lang w:val="fr-CA"/>
        </w:rPr>
        <w:t>La demande d’autorisation d’appel de l’arrêt de la Cour d’appel du Québec (Québec), numéro 200-10-003798-209, 2022 QCCA 469, daté du 5 avril 2022, est rejetée.</w:t>
      </w:r>
    </w:p>
    <w:p w:rsidR="00872CB5" w:rsidRPr="00001E52" w:rsidRDefault="00872CB5" w:rsidP="00872CB5">
      <w:pPr>
        <w:widowControl w:val="0"/>
        <w:rPr>
          <w:sz w:val="20"/>
          <w:lang w:val="fr-CA"/>
        </w:rPr>
      </w:pPr>
    </w:p>
    <w:p w:rsidR="00146ABE" w:rsidRPr="00001E52" w:rsidRDefault="00001E52" w:rsidP="00872CB5">
      <w:pPr>
        <w:widowControl w:val="0"/>
        <w:rPr>
          <w:sz w:val="20"/>
          <w:lang w:val="fr-CA"/>
        </w:rPr>
      </w:pPr>
      <w:r w:rsidRPr="00001E52">
        <w:rPr>
          <w:sz w:val="20"/>
        </w:rPr>
        <w:pict>
          <v:rect id="_x0000_i1027" style="width:2in;height:1pt" o:hrpct="0" o:hralign="center" o:hrstd="t" o:hrnoshade="t" o:hr="t" fillcolor="black [3213]" stroked="f"/>
        </w:pict>
      </w:r>
    </w:p>
    <w:p w:rsidR="00146ABE" w:rsidRPr="00001E52" w:rsidRDefault="00146ABE" w:rsidP="00872CB5">
      <w:pPr>
        <w:widowControl w:val="0"/>
        <w:rPr>
          <w:sz w:val="20"/>
          <w:lang w:val="fr-CA"/>
        </w:rPr>
      </w:pPr>
    </w:p>
    <w:p w:rsidR="00506752" w:rsidRPr="00001E52" w:rsidRDefault="00506752" w:rsidP="00506752">
      <w:pPr>
        <w:rPr>
          <w:sz w:val="22"/>
          <w:szCs w:val="22"/>
        </w:rPr>
      </w:pPr>
      <w:r w:rsidRPr="00001E52">
        <w:rPr>
          <w:i/>
          <w:sz w:val="22"/>
          <w:szCs w:val="22"/>
          <w:lang w:val="fr-CA"/>
        </w:rPr>
        <w:t xml:space="preserve">Iryna Antonyuk v. Mykhaylo Antonyuk </w:t>
      </w:r>
      <w:r w:rsidRPr="00001E52">
        <w:rPr>
          <w:sz w:val="22"/>
          <w:szCs w:val="22"/>
          <w:lang w:val="fr-CA"/>
        </w:rPr>
        <w:t xml:space="preserve">(Ont.) </w:t>
      </w:r>
      <w:r w:rsidRPr="00001E52">
        <w:rPr>
          <w:sz w:val="22"/>
          <w:szCs w:val="22"/>
        </w:rPr>
        <w:t>(Civil) (By Leave) (</w:t>
      </w:r>
      <w:hyperlink r:id="rId9" w:history="1">
        <w:r w:rsidRPr="00001E52">
          <w:rPr>
            <w:rStyle w:val="Hyperlink"/>
            <w:sz w:val="22"/>
            <w:szCs w:val="22"/>
          </w:rPr>
          <w:t>40134</w:t>
        </w:r>
      </w:hyperlink>
      <w:r w:rsidRPr="00001E52">
        <w:rPr>
          <w:sz w:val="22"/>
          <w:szCs w:val="22"/>
        </w:rPr>
        <w:t>)</w:t>
      </w:r>
    </w:p>
    <w:p w:rsidR="00846748" w:rsidRPr="00001E52" w:rsidRDefault="00846748" w:rsidP="00872CB5">
      <w:pPr>
        <w:widowControl w:val="0"/>
        <w:rPr>
          <w:sz w:val="20"/>
        </w:rPr>
      </w:pPr>
    </w:p>
    <w:p w:rsidR="00506752" w:rsidRPr="00001E52" w:rsidRDefault="00506752" w:rsidP="00506752">
      <w:pPr>
        <w:jc w:val="both"/>
        <w:rPr>
          <w:sz w:val="20"/>
        </w:rPr>
      </w:pPr>
      <w:r w:rsidRPr="00001E52">
        <w:rPr>
          <w:sz w:val="20"/>
        </w:rPr>
        <w:t>The application for leave to appeal from the judgment of the Court of Appeal for Ontario, Number M52933 (C69381), 2022 ONCA 145, dated February 14, 2022, is dismissed with costs.</w:t>
      </w:r>
    </w:p>
    <w:p w:rsidR="004D6767" w:rsidRPr="00001E52" w:rsidRDefault="004D6767" w:rsidP="00506752">
      <w:pPr>
        <w:widowControl w:val="0"/>
        <w:jc w:val="both"/>
        <w:rPr>
          <w:sz w:val="20"/>
        </w:rPr>
      </w:pPr>
    </w:p>
    <w:p w:rsidR="004D6767" w:rsidRPr="00001E52" w:rsidRDefault="00506752" w:rsidP="00506752">
      <w:pPr>
        <w:widowControl w:val="0"/>
        <w:jc w:val="both"/>
        <w:rPr>
          <w:sz w:val="20"/>
          <w:lang w:val="fr-CA"/>
        </w:rPr>
      </w:pPr>
      <w:r w:rsidRPr="00001E52">
        <w:rPr>
          <w:sz w:val="20"/>
          <w:lang w:val="fr-CA"/>
        </w:rPr>
        <w:t>La demande d’autorisation d’appel de l’arrêt de la Cour d’appel de l’Ontario, numéro M52933 (C69381), 2022 ONCA 145, daté du 14 février 2022, est rejetée avec dépens.</w:t>
      </w:r>
    </w:p>
    <w:p w:rsidR="00174137" w:rsidRPr="00001E52" w:rsidRDefault="00174137" w:rsidP="00174137">
      <w:pPr>
        <w:widowControl w:val="0"/>
        <w:rPr>
          <w:sz w:val="20"/>
          <w:lang w:val="fr-CA"/>
        </w:rPr>
      </w:pPr>
    </w:p>
    <w:p w:rsidR="00174137" w:rsidRPr="00001E52" w:rsidRDefault="00174137" w:rsidP="00174137">
      <w:pPr>
        <w:widowControl w:val="0"/>
        <w:rPr>
          <w:sz w:val="20"/>
          <w:lang w:val="fr-CA"/>
        </w:rPr>
      </w:pPr>
      <w:r w:rsidRPr="00001E52">
        <w:rPr>
          <w:sz w:val="20"/>
        </w:rPr>
        <w:pict>
          <v:rect id="_x0000_i1034" style="width:2in;height:1pt" o:hrpct="0" o:hralign="center" o:hrstd="t" o:hrnoshade="t" o:hr="t" fillcolor="black [3213]" stroked="f"/>
        </w:pict>
      </w:r>
    </w:p>
    <w:p w:rsidR="00174137" w:rsidRPr="00001E52" w:rsidRDefault="00174137" w:rsidP="00174137">
      <w:pPr>
        <w:widowControl w:val="0"/>
        <w:rPr>
          <w:sz w:val="20"/>
          <w:lang w:val="fr-CA"/>
        </w:rPr>
      </w:pPr>
    </w:p>
    <w:p w:rsidR="00506752" w:rsidRPr="00001E52" w:rsidRDefault="00506752" w:rsidP="00506752">
      <w:pPr>
        <w:rPr>
          <w:sz w:val="22"/>
          <w:szCs w:val="22"/>
        </w:rPr>
      </w:pPr>
      <w:r w:rsidRPr="00001E52">
        <w:rPr>
          <w:i/>
          <w:sz w:val="22"/>
          <w:szCs w:val="22"/>
        </w:rPr>
        <w:t xml:space="preserve">Paul Abi-Mansour v. Attorney General of Canada - and between - Paul Abi-Mansour v. Attorney General of Canada </w:t>
      </w:r>
      <w:r w:rsidRPr="00001E52">
        <w:rPr>
          <w:sz w:val="22"/>
          <w:szCs w:val="22"/>
        </w:rPr>
        <w:t>(F.C.) (Civil) (By Leave) (</w:t>
      </w:r>
      <w:hyperlink r:id="rId10" w:history="1">
        <w:r w:rsidRPr="00001E52">
          <w:rPr>
            <w:rStyle w:val="Hyperlink"/>
            <w:sz w:val="22"/>
            <w:szCs w:val="22"/>
          </w:rPr>
          <w:t>40021</w:t>
        </w:r>
      </w:hyperlink>
      <w:r w:rsidRPr="00001E52">
        <w:rPr>
          <w:sz w:val="22"/>
          <w:szCs w:val="22"/>
        </w:rPr>
        <w:t>)</w:t>
      </w:r>
    </w:p>
    <w:p w:rsidR="00174137" w:rsidRPr="00001E52" w:rsidRDefault="00174137" w:rsidP="00174137">
      <w:pPr>
        <w:widowControl w:val="0"/>
        <w:rPr>
          <w:sz w:val="20"/>
        </w:rPr>
      </w:pPr>
    </w:p>
    <w:p w:rsidR="00506752" w:rsidRPr="00001E52" w:rsidRDefault="00506752" w:rsidP="00506752">
      <w:pPr>
        <w:jc w:val="both"/>
        <w:rPr>
          <w:sz w:val="20"/>
        </w:rPr>
      </w:pPr>
      <w:r w:rsidRPr="00001E52">
        <w:rPr>
          <w:sz w:val="20"/>
        </w:rPr>
        <w:t>The motion to join two Federal Court of Appeal files in a single application for leave to appeal is granted. The motion for an extension of time to serve and file the application for leave to appeal is granted. The motion for an oral hearing is dismissed. The motion to semi-anonymize the style of cause is dismissed. The motion to hold the application for leave to appeal in abeyance is dismissed. The application for leave to appeal from the judgments of the Federal Court of Appeal, Numbers A-56-21 and A-79-21, dated July 20, 2021 and October 13, 2021 is dismissed with costs.</w:t>
      </w:r>
    </w:p>
    <w:p w:rsidR="00174137" w:rsidRPr="00001E52" w:rsidRDefault="00174137" w:rsidP="00506752">
      <w:pPr>
        <w:widowControl w:val="0"/>
        <w:jc w:val="both"/>
        <w:rPr>
          <w:sz w:val="20"/>
        </w:rPr>
      </w:pPr>
    </w:p>
    <w:p w:rsidR="00174137" w:rsidRPr="00001E52" w:rsidRDefault="00506752" w:rsidP="00506752">
      <w:pPr>
        <w:widowControl w:val="0"/>
        <w:jc w:val="both"/>
        <w:rPr>
          <w:sz w:val="20"/>
          <w:lang w:val="fr-CA"/>
        </w:rPr>
      </w:pPr>
      <w:r w:rsidRPr="00001E52">
        <w:rPr>
          <w:sz w:val="20"/>
          <w:lang w:val="fr-CA"/>
        </w:rPr>
        <w:t xml:space="preserve">La requête pour joindre deux dossiers de la Cour d’appel fédérale dans une seule demande d’autorisation d’appel est accueillie. La requête en prorogation du délai de signification et de dépôt de la demande d’autorisation d’appel est accueillie. La requête pour la tenue d’une audience est rejetée. La requête pour anonymiser en partie l’intitulé de la cause est </w:t>
      </w:r>
      <w:proofErr w:type="gramStart"/>
      <w:r w:rsidRPr="00001E52">
        <w:rPr>
          <w:sz w:val="20"/>
          <w:lang w:val="fr-CA"/>
        </w:rPr>
        <w:t>rejetée</w:t>
      </w:r>
      <w:proofErr w:type="gramEnd"/>
      <w:r w:rsidRPr="00001E52">
        <w:rPr>
          <w:sz w:val="20"/>
          <w:lang w:val="fr-CA"/>
        </w:rPr>
        <w:t>. La requête en vue de faire suspendre la demande d’autorisation d’appel</w:t>
      </w:r>
      <w:r w:rsidRPr="00001E52" w:rsidDel="005C364C">
        <w:rPr>
          <w:sz w:val="20"/>
          <w:lang w:val="fr-CA"/>
        </w:rPr>
        <w:t xml:space="preserve"> </w:t>
      </w:r>
      <w:r w:rsidRPr="00001E52">
        <w:rPr>
          <w:sz w:val="20"/>
          <w:lang w:val="fr-CA"/>
        </w:rPr>
        <w:t>est rejetée. La demande d’autorisation d’appel des arrêts de la Cour d’appel fédérale, numéros A-56-21 et A-79-21, daté du 20 juillet 2021 et du 13 octobre 2021, est rejetée avec dépens.</w:t>
      </w:r>
    </w:p>
    <w:p w:rsidR="00174137" w:rsidRPr="00001E52" w:rsidRDefault="00174137" w:rsidP="00174137">
      <w:pPr>
        <w:widowControl w:val="0"/>
        <w:rPr>
          <w:sz w:val="20"/>
          <w:lang w:val="fr-CA"/>
        </w:rPr>
      </w:pPr>
    </w:p>
    <w:p w:rsidR="00174137" w:rsidRPr="00001E52" w:rsidRDefault="00174137" w:rsidP="00174137">
      <w:pPr>
        <w:widowControl w:val="0"/>
        <w:rPr>
          <w:sz w:val="20"/>
          <w:lang w:val="fr-CA"/>
        </w:rPr>
      </w:pPr>
      <w:r w:rsidRPr="00001E52">
        <w:rPr>
          <w:sz w:val="20"/>
        </w:rPr>
        <w:pict>
          <v:rect id="_x0000_i1035" style="width:2in;height:1pt" o:hrpct="0" o:hralign="center" o:hrstd="t" o:hrnoshade="t" o:hr="t" fillcolor="black [3213]" stroked="f"/>
        </w:pict>
      </w:r>
    </w:p>
    <w:p w:rsidR="00174137" w:rsidRPr="00001E52" w:rsidRDefault="00174137" w:rsidP="00174137">
      <w:pPr>
        <w:widowControl w:val="0"/>
        <w:rPr>
          <w:sz w:val="20"/>
          <w:lang w:val="fr-CA"/>
        </w:rPr>
      </w:pPr>
    </w:p>
    <w:p w:rsidR="000C7BE1" w:rsidRPr="00001E52" w:rsidRDefault="000C7BE1" w:rsidP="000C7BE1">
      <w:pPr>
        <w:rPr>
          <w:sz w:val="22"/>
          <w:szCs w:val="22"/>
          <w:lang w:val="en-CA"/>
        </w:rPr>
      </w:pPr>
      <w:r w:rsidRPr="00001E52">
        <w:rPr>
          <w:i/>
          <w:sz w:val="22"/>
          <w:szCs w:val="22"/>
          <w:lang w:val="en-CA"/>
        </w:rPr>
        <w:t xml:space="preserve">UD Trading Group Holding Pte. Limited, UIL Singapore Pte. Limited, UIL Malaysia Limited, UIL Commodities DMCC, Vadox Corp. and Prateek Gupta v. TransAsia Private Capital Limited, TA Private Capital Security Agent Ltd., Rutmet Inc. and Export Development Canada </w:t>
      </w:r>
      <w:r w:rsidRPr="00001E52">
        <w:rPr>
          <w:sz w:val="22"/>
          <w:szCs w:val="22"/>
          <w:lang w:val="en-CA"/>
        </w:rPr>
        <w:t xml:space="preserve">(Ont.) (Civil) (By Leave) </w:t>
      </w:r>
      <w:r w:rsidRPr="00001E52">
        <w:rPr>
          <w:sz w:val="22"/>
          <w:szCs w:val="22"/>
        </w:rPr>
        <w:t>(</w:t>
      </w:r>
      <w:hyperlink r:id="rId11" w:history="1">
        <w:r w:rsidRPr="00001E52">
          <w:rPr>
            <w:rStyle w:val="Hyperlink"/>
            <w:sz w:val="22"/>
            <w:szCs w:val="22"/>
          </w:rPr>
          <w:t>40138</w:t>
        </w:r>
      </w:hyperlink>
      <w:r w:rsidRPr="00001E52">
        <w:rPr>
          <w:sz w:val="22"/>
          <w:szCs w:val="22"/>
        </w:rPr>
        <w:t>)</w:t>
      </w:r>
    </w:p>
    <w:p w:rsidR="00174137" w:rsidRPr="00001E52" w:rsidRDefault="00174137" w:rsidP="00174137">
      <w:pPr>
        <w:widowControl w:val="0"/>
        <w:rPr>
          <w:sz w:val="20"/>
        </w:rPr>
      </w:pPr>
    </w:p>
    <w:p w:rsidR="00174137" w:rsidRPr="00001E52" w:rsidRDefault="000C7BE1" w:rsidP="000C7BE1">
      <w:pPr>
        <w:widowControl w:val="0"/>
        <w:jc w:val="both"/>
        <w:rPr>
          <w:sz w:val="20"/>
        </w:rPr>
      </w:pPr>
      <w:r w:rsidRPr="00001E52">
        <w:rPr>
          <w:sz w:val="20"/>
        </w:rPr>
        <w:t xml:space="preserve">The application for leave to appeal from the judgment of the Court of Appeal for Ontario, Number C69265, 2022 ONCA 100, dated February 3, 2022, is dismissed with costs to the respondents TransAsia Private Capital Limited and TA Private Capital Security Agent Ltd., in accordance with the Tariff of fees and disbursements set out in Schedule B of the </w:t>
      </w:r>
      <w:r w:rsidRPr="00001E52">
        <w:rPr>
          <w:i/>
          <w:sz w:val="20"/>
        </w:rPr>
        <w:t>Rules of the Supreme Court of Canada</w:t>
      </w:r>
      <w:r w:rsidRPr="00001E52">
        <w:rPr>
          <w:sz w:val="20"/>
        </w:rPr>
        <w:t>.</w:t>
      </w:r>
    </w:p>
    <w:p w:rsidR="00174137" w:rsidRPr="00001E52" w:rsidRDefault="00174137" w:rsidP="000C7BE1">
      <w:pPr>
        <w:widowControl w:val="0"/>
        <w:jc w:val="both"/>
        <w:rPr>
          <w:sz w:val="20"/>
        </w:rPr>
      </w:pPr>
    </w:p>
    <w:p w:rsidR="00174137" w:rsidRPr="00001E52" w:rsidRDefault="000C7BE1" w:rsidP="000C7BE1">
      <w:pPr>
        <w:widowControl w:val="0"/>
        <w:jc w:val="both"/>
        <w:rPr>
          <w:sz w:val="20"/>
          <w:lang w:val="fr-CA"/>
        </w:rPr>
      </w:pPr>
      <w:r w:rsidRPr="00001E52">
        <w:rPr>
          <w:sz w:val="20"/>
          <w:lang w:val="fr-CA"/>
        </w:rPr>
        <w:t xml:space="preserve">La demande d’autorisation d’appel de l’arrêt de la Cour d’appel de l’Ontario, numéro C69265, 2022 ONCA 100, daté du 3 février 2022, est rejetée avec dépens en faveur des intimées TransAsia Private Capital Limited et TA Private Capital Security Agent Ltd., conformément au tarif des honoraires et débours établi à l’Annexe B des </w:t>
      </w:r>
      <w:r w:rsidRPr="00001E52">
        <w:rPr>
          <w:i/>
          <w:sz w:val="20"/>
          <w:lang w:val="fr-CA"/>
        </w:rPr>
        <w:t>Règles de la Cour suprême du Canada</w:t>
      </w:r>
      <w:r w:rsidRPr="00001E52">
        <w:rPr>
          <w:sz w:val="20"/>
          <w:lang w:val="fr-CA"/>
        </w:rPr>
        <w:t>.</w:t>
      </w:r>
    </w:p>
    <w:p w:rsidR="00174137" w:rsidRPr="00001E52" w:rsidRDefault="00174137" w:rsidP="00174137">
      <w:pPr>
        <w:widowControl w:val="0"/>
        <w:rPr>
          <w:sz w:val="20"/>
          <w:lang w:val="fr-CA"/>
        </w:rPr>
      </w:pPr>
    </w:p>
    <w:p w:rsidR="00174137" w:rsidRPr="00001E52" w:rsidRDefault="00174137" w:rsidP="00174137">
      <w:pPr>
        <w:widowControl w:val="0"/>
        <w:rPr>
          <w:sz w:val="20"/>
          <w:lang w:val="fr-CA"/>
        </w:rPr>
      </w:pPr>
      <w:r w:rsidRPr="00001E52">
        <w:rPr>
          <w:sz w:val="20"/>
        </w:rPr>
        <w:pict>
          <v:rect id="_x0000_i1036" style="width:2in;height:1pt" o:hrpct="0" o:hralign="center" o:hrstd="t" o:hrnoshade="t" o:hr="t" fillcolor="black [3213]" stroked="f"/>
        </w:pict>
      </w:r>
    </w:p>
    <w:p w:rsidR="00174137" w:rsidRPr="00001E52" w:rsidRDefault="00174137" w:rsidP="00174137">
      <w:pPr>
        <w:widowControl w:val="0"/>
        <w:rPr>
          <w:sz w:val="20"/>
          <w:lang w:val="fr-CA"/>
        </w:rPr>
      </w:pPr>
    </w:p>
    <w:p w:rsidR="000C7BE1" w:rsidRPr="00001E52" w:rsidRDefault="000C7BE1" w:rsidP="000C7BE1">
      <w:pPr>
        <w:rPr>
          <w:sz w:val="22"/>
          <w:szCs w:val="22"/>
          <w:lang w:val="en-CA"/>
        </w:rPr>
      </w:pPr>
      <w:r w:rsidRPr="00001E52">
        <w:rPr>
          <w:i/>
          <w:sz w:val="22"/>
          <w:szCs w:val="22"/>
          <w:lang w:val="en-CA"/>
        </w:rPr>
        <w:t>Jay Link v. John E. Link, Troy Link, John Hermeier and Links Snacks, Inc.</w:t>
      </w:r>
      <w:r w:rsidRPr="00001E52">
        <w:rPr>
          <w:sz w:val="22"/>
          <w:szCs w:val="22"/>
          <w:lang w:val="en-CA"/>
        </w:rPr>
        <w:t xml:space="preserve"> (N.S.) (Civil) (By Leave) </w:t>
      </w:r>
      <w:r w:rsidRPr="00001E52">
        <w:rPr>
          <w:sz w:val="22"/>
          <w:szCs w:val="22"/>
        </w:rPr>
        <w:t>(</w:t>
      </w:r>
      <w:hyperlink r:id="rId12" w:history="1">
        <w:r w:rsidRPr="00001E52">
          <w:rPr>
            <w:rStyle w:val="Hyperlink"/>
            <w:sz w:val="22"/>
            <w:szCs w:val="22"/>
          </w:rPr>
          <w:t>40150</w:t>
        </w:r>
      </w:hyperlink>
      <w:r w:rsidRPr="00001E52">
        <w:rPr>
          <w:sz w:val="22"/>
          <w:szCs w:val="22"/>
        </w:rPr>
        <w:t>)</w:t>
      </w:r>
    </w:p>
    <w:p w:rsidR="00174137" w:rsidRPr="00001E52" w:rsidRDefault="00174137" w:rsidP="00872CB5">
      <w:pPr>
        <w:widowControl w:val="0"/>
        <w:rPr>
          <w:sz w:val="20"/>
        </w:rPr>
      </w:pPr>
    </w:p>
    <w:p w:rsidR="000C7BE1" w:rsidRPr="00001E52" w:rsidRDefault="000C7BE1" w:rsidP="000C7BE1">
      <w:pPr>
        <w:jc w:val="both"/>
        <w:rPr>
          <w:sz w:val="20"/>
        </w:rPr>
      </w:pPr>
      <w:r w:rsidRPr="00001E52">
        <w:rPr>
          <w:sz w:val="20"/>
        </w:rPr>
        <w:t>The application for leave to appeal from the judgment of the Nova Scotia Court of Appeal, Number CA 503359, 2022 NSCA 14, dated February 10, 2022, is dismissed with costs.</w:t>
      </w:r>
    </w:p>
    <w:p w:rsidR="00174137" w:rsidRPr="00001E52" w:rsidRDefault="00174137" w:rsidP="000C7BE1">
      <w:pPr>
        <w:widowControl w:val="0"/>
        <w:jc w:val="both"/>
        <w:rPr>
          <w:sz w:val="20"/>
        </w:rPr>
      </w:pPr>
    </w:p>
    <w:p w:rsidR="00174137" w:rsidRPr="00001E52" w:rsidRDefault="000C7BE1" w:rsidP="000C7BE1">
      <w:pPr>
        <w:widowControl w:val="0"/>
        <w:jc w:val="both"/>
        <w:rPr>
          <w:sz w:val="20"/>
          <w:lang w:val="fr-CA"/>
        </w:rPr>
      </w:pPr>
      <w:r w:rsidRPr="00001E52">
        <w:rPr>
          <w:sz w:val="20"/>
          <w:lang w:val="fr-CA"/>
        </w:rPr>
        <w:t>La demande d’autorisation d’appel de l’arrêt de la Cour d’appel de la Nouvelle-Écosse, numéro CA 503359, 2022 NSCA 14, daté du 10 février 2022, est rejetée avec dépens.</w:t>
      </w:r>
    </w:p>
    <w:p w:rsidR="004D6767" w:rsidRPr="00001E52" w:rsidRDefault="004D6767" w:rsidP="00872CB5">
      <w:pPr>
        <w:widowControl w:val="0"/>
        <w:rPr>
          <w:sz w:val="20"/>
          <w:lang w:val="fr-CA"/>
        </w:rPr>
      </w:pPr>
    </w:p>
    <w:p w:rsidR="00146ABE" w:rsidRPr="00001E52" w:rsidRDefault="00001E52" w:rsidP="00872CB5">
      <w:pPr>
        <w:widowControl w:val="0"/>
        <w:rPr>
          <w:sz w:val="20"/>
          <w:lang w:val="fr-CA"/>
        </w:rPr>
      </w:pPr>
      <w:r w:rsidRPr="00001E52">
        <w:rPr>
          <w:sz w:val="20"/>
        </w:rPr>
        <w:pict>
          <v:rect id="_x0000_i1028" style="width:2in;height:1pt" o:hrpct="0" o:hralign="center" o:hrstd="t" o:hrnoshade="t" o:hr="t" fillcolor="black [3213]" stroked="f"/>
        </w:pict>
      </w:r>
    </w:p>
    <w:p w:rsidR="00146ABE" w:rsidRPr="00001E52" w:rsidRDefault="00146ABE" w:rsidP="00872CB5">
      <w:pPr>
        <w:widowControl w:val="0"/>
        <w:rPr>
          <w:sz w:val="20"/>
          <w:lang w:val="fr-CA"/>
        </w:rPr>
      </w:pPr>
    </w:p>
    <w:p w:rsidR="000C7BE1" w:rsidRPr="00001E52" w:rsidRDefault="000C7BE1" w:rsidP="000C7BE1">
      <w:pPr>
        <w:rPr>
          <w:sz w:val="22"/>
          <w:szCs w:val="22"/>
        </w:rPr>
      </w:pPr>
      <w:r w:rsidRPr="00001E52">
        <w:rPr>
          <w:i/>
          <w:sz w:val="22"/>
          <w:szCs w:val="22"/>
          <w:lang w:val="en-CA"/>
        </w:rPr>
        <w:t>Brian Doyle v. Attorney General of Canada</w:t>
      </w:r>
      <w:r w:rsidRPr="00001E52">
        <w:rPr>
          <w:sz w:val="22"/>
          <w:szCs w:val="22"/>
          <w:lang w:val="en-CA"/>
        </w:rPr>
        <w:t xml:space="preserve"> (F.C.) </w:t>
      </w:r>
      <w:r w:rsidRPr="00001E52">
        <w:rPr>
          <w:sz w:val="22"/>
          <w:szCs w:val="22"/>
        </w:rPr>
        <w:t>(Civil) (By Leave) (</w:t>
      </w:r>
      <w:hyperlink r:id="rId13" w:history="1">
        <w:r w:rsidRPr="00001E52">
          <w:rPr>
            <w:rStyle w:val="Hyperlink"/>
            <w:sz w:val="22"/>
            <w:szCs w:val="22"/>
          </w:rPr>
          <w:t>40263</w:t>
        </w:r>
      </w:hyperlink>
      <w:r w:rsidRPr="00001E52">
        <w:rPr>
          <w:sz w:val="22"/>
          <w:szCs w:val="22"/>
        </w:rPr>
        <w:t>)</w:t>
      </w:r>
    </w:p>
    <w:p w:rsidR="00846748" w:rsidRPr="00001E52" w:rsidRDefault="00846748" w:rsidP="00872CB5">
      <w:pPr>
        <w:widowControl w:val="0"/>
        <w:rPr>
          <w:sz w:val="20"/>
        </w:rPr>
      </w:pPr>
    </w:p>
    <w:p w:rsidR="000C7BE1" w:rsidRPr="00001E52" w:rsidRDefault="000C7BE1" w:rsidP="000C7BE1">
      <w:pPr>
        <w:jc w:val="both"/>
        <w:rPr>
          <w:sz w:val="20"/>
        </w:rPr>
      </w:pPr>
      <w:r w:rsidRPr="00001E52">
        <w:rPr>
          <w:sz w:val="20"/>
        </w:rPr>
        <w:t>The motion for an extension of time to serve and file the application for leave to appeal is granted. The application for leave to appeal from the judgment of the Federal Court of Appeal, Number A-76-20, 2022 FCA 56, dated March 30, 2022, is dismissed with costs.</w:t>
      </w:r>
    </w:p>
    <w:p w:rsidR="004D6767" w:rsidRPr="00001E52" w:rsidRDefault="004D6767" w:rsidP="000C7BE1">
      <w:pPr>
        <w:widowControl w:val="0"/>
        <w:jc w:val="both"/>
        <w:rPr>
          <w:sz w:val="20"/>
        </w:rPr>
      </w:pPr>
    </w:p>
    <w:p w:rsidR="00506752" w:rsidRPr="00001E52" w:rsidRDefault="000C7BE1" w:rsidP="000C7BE1">
      <w:pPr>
        <w:widowControl w:val="0"/>
        <w:jc w:val="both"/>
        <w:rPr>
          <w:sz w:val="20"/>
          <w:lang w:val="fr-CA"/>
        </w:rPr>
      </w:pPr>
      <w:r w:rsidRPr="00001E52">
        <w:rPr>
          <w:sz w:val="20"/>
          <w:lang w:val="fr-CA"/>
        </w:rPr>
        <w:t>La requête en prorogation du délai de signification et de dépôt de la demande d’autorisation d’appel est accueillie. La demande d’autorisation d’appel de l’arrêt de la Cour d’appel fédérale, numéro A-76-20, 2022 FCA 56, daté du 30 mars 2022, est rejetée avec dépens.</w:t>
      </w:r>
    </w:p>
    <w:p w:rsidR="004D6767" w:rsidRPr="00001E52" w:rsidRDefault="004D6767" w:rsidP="00872CB5">
      <w:pPr>
        <w:widowControl w:val="0"/>
        <w:rPr>
          <w:sz w:val="20"/>
          <w:lang w:val="fr-CA"/>
        </w:rPr>
      </w:pPr>
    </w:p>
    <w:p w:rsidR="00146ABE" w:rsidRPr="00001E52" w:rsidRDefault="00001E52" w:rsidP="00872CB5">
      <w:pPr>
        <w:widowControl w:val="0"/>
        <w:rPr>
          <w:sz w:val="20"/>
          <w:lang w:val="fr-CA"/>
        </w:rPr>
      </w:pPr>
      <w:r w:rsidRPr="00001E52">
        <w:rPr>
          <w:sz w:val="20"/>
        </w:rPr>
        <w:pict>
          <v:rect id="_x0000_i1029" style="width:2in;height:1pt" o:hrpct="0" o:hralign="center" o:hrstd="t" o:hrnoshade="t" o:hr="t" fillcolor="black [3213]" stroked="f"/>
        </w:pict>
      </w:r>
    </w:p>
    <w:p w:rsidR="00146ABE" w:rsidRPr="00001E52" w:rsidRDefault="00146ABE" w:rsidP="00872CB5">
      <w:pPr>
        <w:widowControl w:val="0"/>
        <w:rPr>
          <w:sz w:val="20"/>
          <w:lang w:val="fr-CA"/>
        </w:rPr>
      </w:pPr>
    </w:p>
    <w:p w:rsidR="000C7BE1" w:rsidRPr="00001E52" w:rsidRDefault="000C7BE1" w:rsidP="000C7BE1">
      <w:pPr>
        <w:rPr>
          <w:sz w:val="22"/>
          <w:szCs w:val="22"/>
        </w:rPr>
      </w:pPr>
      <w:r w:rsidRPr="00001E52">
        <w:rPr>
          <w:i/>
          <w:sz w:val="22"/>
          <w:szCs w:val="22"/>
          <w:lang w:val="fr-CA"/>
        </w:rPr>
        <w:t>S.B. v. Centre intégré de santé et de services sociaux des Laurentides (CISSSLAU) and Michèle Pouliot</w:t>
      </w:r>
      <w:r w:rsidRPr="00001E52">
        <w:rPr>
          <w:sz w:val="22"/>
          <w:szCs w:val="22"/>
          <w:lang w:val="fr-CA"/>
        </w:rPr>
        <w:t xml:space="preserve"> (Que.) </w:t>
      </w:r>
      <w:r w:rsidRPr="00001E52">
        <w:rPr>
          <w:sz w:val="22"/>
          <w:szCs w:val="22"/>
        </w:rPr>
        <w:t>(Civil) (By Leave) (</w:t>
      </w:r>
      <w:hyperlink r:id="rId14" w:history="1">
        <w:r w:rsidRPr="00001E52">
          <w:rPr>
            <w:rStyle w:val="Hyperlink"/>
            <w:sz w:val="22"/>
            <w:szCs w:val="22"/>
          </w:rPr>
          <w:t>40304</w:t>
        </w:r>
      </w:hyperlink>
      <w:r w:rsidRPr="00001E52">
        <w:rPr>
          <w:sz w:val="22"/>
          <w:szCs w:val="22"/>
        </w:rPr>
        <w:t>)</w:t>
      </w:r>
    </w:p>
    <w:p w:rsidR="00506752" w:rsidRPr="00001E52" w:rsidRDefault="00506752" w:rsidP="00872CB5">
      <w:pPr>
        <w:widowControl w:val="0"/>
        <w:rPr>
          <w:sz w:val="20"/>
        </w:rPr>
      </w:pPr>
    </w:p>
    <w:p w:rsidR="00846748" w:rsidRPr="00001E52" w:rsidRDefault="000C7BE1" w:rsidP="000C7BE1">
      <w:pPr>
        <w:widowControl w:val="0"/>
        <w:jc w:val="both"/>
        <w:rPr>
          <w:sz w:val="20"/>
        </w:rPr>
      </w:pPr>
      <w:r w:rsidRPr="00001E52">
        <w:rPr>
          <w:sz w:val="20"/>
        </w:rPr>
        <w:t>The motion for a stay of execution is dismissed. The application for leave to appeal from the judgment of the Court of Appeal of Quebec (Montréal), Number 500-09-700085-228, 2022 QCCA 724, dated May 12, 2022, is dismissed.</w:t>
      </w:r>
    </w:p>
    <w:p w:rsidR="00506752" w:rsidRPr="00001E52" w:rsidRDefault="00506752" w:rsidP="000C7BE1">
      <w:pPr>
        <w:widowControl w:val="0"/>
        <w:jc w:val="both"/>
        <w:rPr>
          <w:sz w:val="20"/>
        </w:rPr>
      </w:pPr>
    </w:p>
    <w:p w:rsidR="004D6767" w:rsidRPr="00001E52" w:rsidRDefault="000C7BE1" w:rsidP="000C7BE1">
      <w:pPr>
        <w:widowControl w:val="0"/>
        <w:jc w:val="both"/>
        <w:rPr>
          <w:sz w:val="20"/>
          <w:lang w:val="fr-CA"/>
        </w:rPr>
      </w:pPr>
      <w:r w:rsidRPr="00001E52">
        <w:rPr>
          <w:sz w:val="20"/>
          <w:lang w:val="fr-CA"/>
        </w:rPr>
        <w:t>La requête visant à obtenir un sursis d’exécution est rejetée. La demande d’autorisation d’appel de l’arrêt de la Cour d’appel du Québec (Montréal), numéro 500-09-700085-228, 2022 QCCA 724, daté du 12 mai 2022, est rejetée.</w:t>
      </w:r>
    </w:p>
    <w:p w:rsidR="004D6767" w:rsidRPr="00001E52" w:rsidRDefault="004D6767" w:rsidP="00F12C30">
      <w:pPr>
        <w:widowControl w:val="0"/>
        <w:rPr>
          <w:sz w:val="20"/>
          <w:lang w:val="fr-CA"/>
        </w:rPr>
      </w:pPr>
    </w:p>
    <w:p w:rsidR="00F12C30" w:rsidRPr="00001E52" w:rsidRDefault="00001E52" w:rsidP="00F12C30">
      <w:pPr>
        <w:widowControl w:val="0"/>
        <w:rPr>
          <w:sz w:val="20"/>
          <w:lang w:val="fr-CA"/>
        </w:rPr>
      </w:pPr>
      <w:r w:rsidRPr="00001E52">
        <w:rPr>
          <w:sz w:val="20"/>
        </w:rPr>
        <w:pict>
          <v:rect id="_x0000_i1030" style="width:2in;height:1pt" o:hrpct="0" o:hralign="center" o:hrstd="t" o:hrnoshade="t" o:hr="t" fillcolor="black [3213]" stroked="f"/>
        </w:pict>
      </w:r>
    </w:p>
    <w:p w:rsidR="00F12C30" w:rsidRPr="00001E52" w:rsidRDefault="00F12C30" w:rsidP="00F12C30">
      <w:pPr>
        <w:widowControl w:val="0"/>
        <w:rPr>
          <w:sz w:val="20"/>
          <w:lang w:val="fr-CA"/>
        </w:rPr>
      </w:pPr>
    </w:p>
    <w:p w:rsidR="00C22FE3" w:rsidRPr="00001E52" w:rsidRDefault="00C22FE3" w:rsidP="00C22FE3">
      <w:pPr>
        <w:rPr>
          <w:sz w:val="22"/>
          <w:szCs w:val="22"/>
          <w:lang w:val="fr-CA"/>
        </w:rPr>
      </w:pPr>
      <w:r w:rsidRPr="00001E52">
        <w:rPr>
          <w:i/>
          <w:sz w:val="22"/>
          <w:szCs w:val="22"/>
          <w:lang w:val="fr-CA"/>
        </w:rPr>
        <w:t>Tahar Amrane c. Ministère de l’Enseignement supérieur et de la Formation professionnelle</w:t>
      </w:r>
      <w:r w:rsidRPr="00001E52">
        <w:rPr>
          <w:sz w:val="22"/>
          <w:szCs w:val="22"/>
          <w:lang w:val="fr-CA"/>
        </w:rPr>
        <w:t xml:space="preserve"> (Ont.) (Civile) (Autorisation) (</w:t>
      </w:r>
      <w:hyperlink r:id="rId15" w:history="1">
        <w:r w:rsidRPr="00001E52">
          <w:rPr>
            <w:rStyle w:val="Hyperlink"/>
            <w:sz w:val="22"/>
            <w:szCs w:val="22"/>
            <w:lang w:val="fr-CA"/>
          </w:rPr>
          <w:t>40128</w:t>
        </w:r>
      </w:hyperlink>
      <w:r w:rsidRPr="00001E52">
        <w:rPr>
          <w:sz w:val="22"/>
          <w:szCs w:val="22"/>
          <w:lang w:val="fr-CA"/>
        </w:rPr>
        <w:t>)</w:t>
      </w:r>
    </w:p>
    <w:p w:rsidR="00092247" w:rsidRPr="00001E52" w:rsidRDefault="00092247" w:rsidP="00092247">
      <w:pPr>
        <w:widowControl w:val="0"/>
        <w:rPr>
          <w:sz w:val="20"/>
          <w:lang w:val="fr-CA"/>
        </w:rPr>
      </w:pPr>
    </w:p>
    <w:p w:rsidR="00C22FE3" w:rsidRPr="00001E52" w:rsidRDefault="00C22FE3" w:rsidP="00C22FE3">
      <w:pPr>
        <w:jc w:val="both"/>
        <w:rPr>
          <w:sz w:val="20"/>
          <w:lang w:val="fr-CA"/>
        </w:rPr>
      </w:pPr>
      <w:r w:rsidRPr="00001E52">
        <w:rPr>
          <w:sz w:val="20"/>
          <w:lang w:val="fr-CA"/>
        </w:rPr>
        <w:t>La demande d’autorisation d’appel de l’arrêt de la Cour d’appel de l’Ontario, numéro C68452, 2022 ONCA 52, daté du 24 janvier 2022, est rejetée.</w:t>
      </w:r>
    </w:p>
    <w:p w:rsidR="00506752" w:rsidRPr="00001E52" w:rsidRDefault="00506752" w:rsidP="00C22FE3">
      <w:pPr>
        <w:widowControl w:val="0"/>
        <w:jc w:val="both"/>
        <w:rPr>
          <w:sz w:val="20"/>
          <w:lang w:val="fr-CA"/>
        </w:rPr>
      </w:pPr>
    </w:p>
    <w:p w:rsidR="00C22FE3" w:rsidRPr="00001E52" w:rsidRDefault="00C22FE3" w:rsidP="00C22FE3">
      <w:pPr>
        <w:jc w:val="both"/>
        <w:rPr>
          <w:sz w:val="20"/>
          <w:lang w:val="en-CA"/>
        </w:rPr>
      </w:pPr>
      <w:r w:rsidRPr="00001E52">
        <w:rPr>
          <w:sz w:val="20"/>
          <w:lang w:val="en-CA"/>
        </w:rPr>
        <w:t xml:space="preserve">The application for leave to appeal from the judgment of the </w:t>
      </w:r>
      <w:r w:rsidRPr="00001E52">
        <w:rPr>
          <w:sz w:val="20"/>
        </w:rPr>
        <w:t>Court of Appeal for Ontario</w:t>
      </w:r>
      <w:r w:rsidRPr="00001E52">
        <w:rPr>
          <w:sz w:val="20"/>
          <w:lang w:val="en-CA"/>
        </w:rPr>
        <w:t>, Number</w:t>
      </w:r>
      <w:r w:rsidRPr="00001E52">
        <w:rPr>
          <w:sz w:val="20"/>
        </w:rPr>
        <w:t xml:space="preserve"> C68452</w:t>
      </w:r>
      <w:r w:rsidRPr="00001E52">
        <w:rPr>
          <w:sz w:val="20"/>
          <w:lang w:val="en-CA"/>
        </w:rPr>
        <w:t xml:space="preserve">, 2022 ONCA 52, dated </w:t>
      </w:r>
      <w:r w:rsidRPr="00001E52">
        <w:rPr>
          <w:sz w:val="20"/>
        </w:rPr>
        <w:t>January 24, 2022,</w:t>
      </w:r>
      <w:r w:rsidRPr="00001E52">
        <w:rPr>
          <w:sz w:val="20"/>
          <w:lang w:val="en-CA"/>
        </w:rPr>
        <w:t xml:space="preserve"> is dismissed.</w:t>
      </w:r>
    </w:p>
    <w:p w:rsidR="000C7BE1" w:rsidRPr="00001E52" w:rsidRDefault="000C7BE1" w:rsidP="000C7BE1">
      <w:pPr>
        <w:widowControl w:val="0"/>
        <w:rPr>
          <w:sz w:val="20"/>
        </w:rPr>
      </w:pPr>
    </w:p>
    <w:p w:rsidR="000C7BE1" w:rsidRPr="00001E52" w:rsidRDefault="000C7BE1" w:rsidP="000C7BE1">
      <w:pPr>
        <w:widowControl w:val="0"/>
        <w:rPr>
          <w:sz w:val="20"/>
          <w:lang w:val="fr-CA"/>
        </w:rPr>
      </w:pPr>
      <w:r w:rsidRPr="00001E52">
        <w:rPr>
          <w:sz w:val="20"/>
        </w:rPr>
        <w:pict>
          <v:rect id="_x0000_i1037" style="width:2in;height:1pt" o:hrpct="0" o:hralign="center" o:hrstd="t" o:hrnoshade="t" o:hr="t" fillcolor="black [3213]" stroked="f"/>
        </w:pict>
      </w:r>
    </w:p>
    <w:p w:rsidR="000C7BE1" w:rsidRPr="00001E52" w:rsidRDefault="000C7BE1" w:rsidP="000C7BE1">
      <w:pPr>
        <w:widowControl w:val="0"/>
        <w:rPr>
          <w:sz w:val="20"/>
          <w:lang w:val="fr-CA"/>
        </w:rPr>
      </w:pPr>
    </w:p>
    <w:p w:rsidR="00C22FE3" w:rsidRPr="00001E52" w:rsidRDefault="00C22FE3" w:rsidP="00C22FE3">
      <w:pPr>
        <w:rPr>
          <w:sz w:val="22"/>
          <w:szCs w:val="22"/>
        </w:rPr>
      </w:pPr>
      <w:r w:rsidRPr="00001E52">
        <w:rPr>
          <w:i/>
          <w:sz w:val="22"/>
          <w:szCs w:val="22"/>
        </w:rPr>
        <w:t xml:space="preserve">Sajjad Asghar v. </w:t>
      </w:r>
      <w:r w:rsidRPr="00001E52">
        <w:rPr>
          <w:rStyle w:val="SCCSsocChar"/>
          <w:sz w:val="22"/>
          <w:szCs w:val="22"/>
        </w:rPr>
        <w:t xml:space="preserve">His Majesty the King in Right of Ontario </w:t>
      </w:r>
      <w:r w:rsidRPr="00001E52">
        <w:rPr>
          <w:sz w:val="22"/>
          <w:szCs w:val="22"/>
        </w:rPr>
        <w:t>(Ont.) (Civil) (By Leave) (</w:t>
      </w:r>
      <w:hyperlink r:id="rId16" w:history="1">
        <w:r w:rsidRPr="00001E52">
          <w:rPr>
            <w:rStyle w:val="Hyperlink"/>
            <w:sz w:val="22"/>
            <w:szCs w:val="22"/>
          </w:rPr>
          <w:t>40217</w:t>
        </w:r>
      </w:hyperlink>
      <w:r w:rsidRPr="00001E52">
        <w:rPr>
          <w:sz w:val="22"/>
          <w:szCs w:val="22"/>
        </w:rPr>
        <w:t>)</w:t>
      </w:r>
    </w:p>
    <w:p w:rsidR="000C7BE1" w:rsidRPr="00001E52" w:rsidRDefault="000C7BE1" w:rsidP="00092247">
      <w:pPr>
        <w:widowControl w:val="0"/>
        <w:rPr>
          <w:sz w:val="20"/>
        </w:rPr>
      </w:pPr>
    </w:p>
    <w:p w:rsidR="000C7BE1" w:rsidRPr="00001E52" w:rsidRDefault="00C22FE3" w:rsidP="00092247">
      <w:pPr>
        <w:widowControl w:val="0"/>
        <w:rPr>
          <w:sz w:val="20"/>
        </w:rPr>
      </w:pPr>
      <w:r w:rsidRPr="00001E52">
        <w:rPr>
          <w:sz w:val="20"/>
        </w:rPr>
        <w:t>The motion for an extension of time to serve and file the application for leave to appeal is granted. The motion for permission to file an application for leave to appeal solely in electronic format is granted. The application for leave to appeal from the judgment of the Court of Appeal for Ontario, Numbers M52345 and M52420, 2021 ONCA 615, dated September 10, 2021, is dismissed.</w:t>
      </w:r>
    </w:p>
    <w:p w:rsidR="000C7BE1" w:rsidRPr="00001E52" w:rsidRDefault="000C7BE1" w:rsidP="00092247">
      <w:pPr>
        <w:widowControl w:val="0"/>
        <w:rPr>
          <w:sz w:val="20"/>
        </w:rPr>
      </w:pPr>
    </w:p>
    <w:p w:rsidR="000C7BE1" w:rsidRPr="00001E52" w:rsidRDefault="00C22FE3" w:rsidP="00092247">
      <w:pPr>
        <w:widowControl w:val="0"/>
        <w:rPr>
          <w:sz w:val="20"/>
          <w:lang w:val="fr-CA"/>
        </w:rPr>
      </w:pPr>
      <w:r w:rsidRPr="00001E52">
        <w:rPr>
          <w:sz w:val="20"/>
          <w:lang w:val="fr-CA"/>
        </w:rPr>
        <w:t>La requête en prorogation du délai de signification et de dépôt de la demande d’autorisation d’appel est accueillie. La requête en vue d’obtenir l’autorisation de déposer une demande d’autorisation d’appel en format électronique seulement est accueillie. La demande d’autorisation d’appel de l’arrêt de la Cour d’appel de l’Ontario, numéros M52345 et M52420, 2021 ONCA 615, daté du 10 septembre 2021, est rejetée.</w:t>
      </w:r>
    </w:p>
    <w:p w:rsidR="004D6767" w:rsidRPr="00001E52" w:rsidRDefault="004D6767" w:rsidP="00092247">
      <w:pPr>
        <w:widowControl w:val="0"/>
        <w:rPr>
          <w:sz w:val="20"/>
          <w:lang w:val="fr-CA"/>
        </w:rPr>
      </w:pPr>
    </w:p>
    <w:p w:rsidR="00092247" w:rsidRPr="00001E52" w:rsidRDefault="00001E52" w:rsidP="00092247">
      <w:pPr>
        <w:widowControl w:val="0"/>
        <w:rPr>
          <w:sz w:val="20"/>
          <w:lang w:val="fr-CA"/>
        </w:rPr>
      </w:pPr>
      <w:r w:rsidRPr="00001E52">
        <w:rPr>
          <w:sz w:val="20"/>
        </w:rPr>
        <w:pict>
          <v:rect id="_x0000_i1031" style="width:2in;height:1pt" o:hrpct="0" o:hralign="center" o:hrstd="t" o:hrnoshade="t" o:hr="t" fillcolor="black [3213]" stroked="f"/>
        </w:pict>
      </w:r>
    </w:p>
    <w:p w:rsidR="00092247" w:rsidRPr="00001E52" w:rsidRDefault="00092247" w:rsidP="00092247">
      <w:pPr>
        <w:widowControl w:val="0"/>
        <w:rPr>
          <w:sz w:val="20"/>
          <w:lang w:val="fr-CA"/>
        </w:rPr>
      </w:pPr>
    </w:p>
    <w:p w:rsidR="00C22FE3" w:rsidRPr="00001E52" w:rsidRDefault="00C22FE3" w:rsidP="00C22FE3">
      <w:pPr>
        <w:pStyle w:val="SCCLsocParty"/>
        <w:jc w:val="left"/>
        <w:rPr>
          <w:i/>
          <w:sz w:val="22"/>
          <w:lang w:val="en-US"/>
        </w:rPr>
      </w:pPr>
      <w:r w:rsidRPr="00001E52">
        <w:rPr>
          <w:i/>
          <w:sz w:val="22"/>
          <w:lang w:val="en-US"/>
        </w:rPr>
        <w:t xml:space="preserve">Sajjad Asghar v. City of Toronto, Mayor John Tory, Toronto Police Service Board (Members Chair) Jim Hart, Marie Moliner (Vice-Chair), Mayor John Tory, Lisa Kostakis, Michael Ford Councilor, Councilor Frances Nunziata, Ainsworth M. Morgan, Toronto Police Chief (Interim) James Ramer and Toronto Police Deputy Chief Peter Yuen - and between - Sajjad Asghar v. Toronto Police Service Board (Members Chair) Jim Hart, Marie Moliner (Vice-Chair), Mayor John Tory, Michael Ford Councilor, Councilor Frances Nunziata, Ainsworth M. Morgan, Lisa Kostakis, Toronto Police Chief (Ex-Incumbent) Mark Saunders and Toronto Police Special Constable Joseph Pihura # 90483 - and between - Sajjad Asghar v. City of Toronto, Mayor John Tory, Toronto Police Service Board (Members Chair) Jim Hart, Marie Moliner (Vice-Chair), Mayor John Tory, Lisa Kostakis, Michael Ford Councilor, Councilor Frances Nunziata, Ainsworth M. Morgan, Toronto Police Chief (Interim) James Ramer, Toronto Police </w:t>
      </w:r>
      <w:bookmarkStart w:id="1" w:name="_GoBack"/>
      <w:bookmarkEnd w:id="1"/>
      <w:r w:rsidRPr="00001E52">
        <w:rPr>
          <w:i/>
          <w:sz w:val="22"/>
          <w:lang w:val="en-US"/>
        </w:rPr>
        <w:t xml:space="preserve">Chief (Ex-Incumbent) Mark Saunders and Toronto Police Deputy Chief Peter Yuen </w:t>
      </w:r>
      <w:r w:rsidRPr="00001E52">
        <w:rPr>
          <w:sz w:val="22"/>
          <w:lang w:val="en-US"/>
        </w:rPr>
        <w:t>(Ont.) (Civil) (By Leave) (</w:t>
      </w:r>
      <w:hyperlink r:id="rId17" w:history="1">
        <w:r w:rsidRPr="00001E52">
          <w:rPr>
            <w:rStyle w:val="Hyperlink"/>
            <w:sz w:val="22"/>
            <w:lang w:val="en-US"/>
          </w:rPr>
          <w:t>40218</w:t>
        </w:r>
      </w:hyperlink>
      <w:r w:rsidRPr="00001E52">
        <w:rPr>
          <w:sz w:val="22"/>
          <w:lang w:val="en-US"/>
        </w:rPr>
        <w:t>)</w:t>
      </w:r>
    </w:p>
    <w:p w:rsidR="00846748" w:rsidRPr="00001E52" w:rsidRDefault="00846748" w:rsidP="00872CB5">
      <w:pPr>
        <w:widowControl w:val="0"/>
        <w:rPr>
          <w:sz w:val="20"/>
        </w:rPr>
      </w:pPr>
    </w:p>
    <w:p w:rsidR="00506752" w:rsidRPr="00001E52" w:rsidRDefault="00C22FE3" w:rsidP="00C22FE3">
      <w:pPr>
        <w:widowControl w:val="0"/>
        <w:jc w:val="both"/>
        <w:rPr>
          <w:sz w:val="20"/>
        </w:rPr>
      </w:pPr>
      <w:r w:rsidRPr="00001E52">
        <w:rPr>
          <w:sz w:val="20"/>
        </w:rPr>
        <w:t>The motion for an extension of time to serve and file the application for leave to appeal is granted. The motion for permission to file an application for leave to appeal solely in electronic format is granted. The application for leave to appeal from the judgment of the Court of Appeal for Ontario, Numbers C68901, C68902 and C68903, 2022 ONCA 98, dated February 3, 2022, is dismissed.</w:t>
      </w:r>
    </w:p>
    <w:p w:rsidR="004D6767" w:rsidRPr="00001E52" w:rsidRDefault="004D6767" w:rsidP="00C22FE3">
      <w:pPr>
        <w:widowControl w:val="0"/>
        <w:jc w:val="both"/>
        <w:rPr>
          <w:sz w:val="20"/>
        </w:rPr>
      </w:pPr>
    </w:p>
    <w:p w:rsidR="00506752" w:rsidRPr="00001E52" w:rsidRDefault="00C22FE3" w:rsidP="00C22FE3">
      <w:pPr>
        <w:widowControl w:val="0"/>
        <w:jc w:val="both"/>
        <w:rPr>
          <w:sz w:val="20"/>
          <w:lang w:val="fr-CA"/>
        </w:rPr>
      </w:pPr>
      <w:r w:rsidRPr="00001E52">
        <w:rPr>
          <w:sz w:val="20"/>
          <w:lang w:val="fr-CA"/>
        </w:rPr>
        <w:t>La requête en prorogation du délai de signification et de dépôt de la demande d’autorisation d’appel est accueillie. La requête en vue d’obtenir l’autorisation de déposer une demande d’autorisation d’appel en format électronique seulement est accueillie. La demande d’autorisation d’appel de l’arrêt de la Cour d’appel de l’Ontario, numéros C68901, C68902 et C68903, 2022 ONCA 98, daté du 3 février 2022, est rejetée.</w:t>
      </w:r>
    </w:p>
    <w:p w:rsidR="004D6767" w:rsidRPr="00001E52" w:rsidRDefault="004D6767" w:rsidP="00872CB5">
      <w:pPr>
        <w:widowControl w:val="0"/>
        <w:rPr>
          <w:sz w:val="20"/>
          <w:lang w:val="fr-CA"/>
        </w:rPr>
      </w:pPr>
    </w:p>
    <w:p w:rsidR="00146ABE" w:rsidRPr="00001E52" w:rsidRDefault="00001E52" w:rsidP="00872CB5">
      <w:pPr>
        <w:widowControl w:val="0"/>
        <w:rPr>
          <w:sz w:val="20"/>
          <w:lang w:val="fr-CA"/>
        </w:rPr>
      </w:pPr>
      <w:r w:rsidRPr="00001E52">
        <w:rPr>
          <w:sz w:val="20"/>
        </w:rPr>
        <w:pict>
          <v:rect id="_x0000_i1032" style="width:2in;height:1pt" o:hrpct="0" o:hralign="center" o:hrstd="t" o:hrnoshade="t" o:hr="t" fillcolor="black [3213]" stroked="f"/>
        </w:pict>
      </w:r>
    </w:p>
    <w:p w:rsidR="00146ABE" w:rsidRPr="00001E52" w:rsidRDefault="00146ABE" w:rsidP="00872CB5">
      <w:pPr>
        <w:widowControl w:val="0"/>
        <w:rPr>
          <w:sz w:val="20"/>
          <w:lang w:val="fr-CA"/>
        </w:rPr>
      </w:pPr>
    </w:p>
    <w:p w:rsidR="00001E52" w:rsidRPr="00001E52" w:rsidRDefault="00001E52" w:rsidP="00001E52">
      <w:pPr>
        <w:rPr>
          <w:sz w:val="22"/>
          <w:szCs w:val="22"/>
        </w:rPr>
      </w:pPr>
      <w:r w:rsidRPr="00001E52">
        <w:rPr>
          <w:i/>
          <w:sz w:val="22"/>
          <w:szCs w:val="22"/>
        </w:rPr>
        <w:t>Eng Ly v. City of Regina</w:t>
      </w:r>
      <w:r w:rsidRPr="00001E52">
        <w:rPr>
          <w:sz w:val="22"/>
          <w:szCs w:val="22"/>
        </w:rPr>
        <w:t xml:space="preserve"> (Sask.) (Civil) (By Leave) (</w:t>
      </w:r>
      <w:hyperlink r:id="rId18" w:history="1">
        <w:r w:rsidRPr="00001E52">
          <w:rPr>
            <w:rStyle w:val="Hyperlink"/>
            <w:sz w:val="22"/>
            <w:szCs w:val="22"/>
          </w:rPr>
          <w:t>40282</w:t>
        </w:r>
      </w:hyperlink>
      <w:r w:rsidRPr="00001E52">
        <w:rPr>
          <w:sz w:val="22"/>
          <w:szCs w:val="22"/>
        </w:rPr>
        <w:t>)</w:t>
      </w:r>
    </w:p>
    <w:p w:rsidR="00846748" w:rsidRPr="00001E52" w:rsidRDefault="00846748" w:rsidP="00872CB5">
      <w:pPr>
        <w:widowControl w:val="0"/>
        <w:rPr>
          <w:sz w:val="20"/>
        </w:rPr>
      </w:pPr>
    </w:p>
    <w:p w:rsidR="00001E52" w:rsidRPr="00001E52" w:rsidRDefault="00001E52" w:rsidP="00001E52">
      <w:pPr>
        <w:jc w:val="both"/>
        <w:rPr>
          <w:sz w:val="20"/>
        </w:rPr>
      </w:pPr>
      <w:r w:rsidRPr="00001E52">
        <w:rPr>
          <w:sz w:val="20"/>
        </w:rPr>
        <w:t>The miscellaneous motion is dismissed. The application for leave to appeal from the judgment of the Court of Appeal for Saskatchewan, Number CACV3811, dated September 9, 2021, is dismissed.</w:t>
      </w:r>
    </w:p>
    <w:p w:rsidR="004D6767" w:rsidRPr="00001E52" w:rsidRDefault="004D6767" w:rsidP="00001E52">
      <w:pPr>
        <w:widowControl w:val="0"/>
        <w:jc w:val="both"/>
        <w:rPr>
          <w:sz w:val="20"/>
        </w:rPr>
      </w:pPr>
    </w:p>
    <w:p w:rsidR="00506752" w:rsidRPr="00001E52" w:rsidRDefault="00001E52" w:rsidP="00001E52">
      <w:pPr>
        <w:widowControl w:val="0"/>
        <w:jc w:val="both"/>
        <w:rPr>
          <w:sz w:val="20"/>
          <w:lang w:val="fr-CA"/>
        </w:rPr>
      </w:pPr>
      <w:r w:rsidRPr="00001E52">
        <w:rPr>
          <w:sz w:val="20"/>
          <w:lang w:val="fr-CA"/>
        </w:rPr>
        <w:t>La requête diverse est rejetée. La demande d’autorisation d’appel de l’arrêt de la Cour d’appel de la Saskatchewan, numéro CACV3811, daté du 9 septembre 2021, est rejetée.</w:t>
      </w:r>
    </w:p>
    <w:p w:rsidR="004D6767" w:rsidRPr="00001E52" w:rsidRDefault="004D6767" w:rsidP="00872CB5">
      <w:pPr>
        <w:widowControl w:val="0"/>
        <w:rPr>
          <w:sz w:val="20"/>
          <w:lang w:val="fr-CA"/>
        </w:rPr>
      </w:pPr>
    </w:p>
    <w:p w:rsidR="00146ABE" w:rsidRPr="00001E52" w:rsidRDefault="00001E52" w:rsidP="00872CB5">
      <w:pPr>
        <w:widowControl w:val="0"/>
        <w:rPr>
          <w:sz w:val="20"/>
          <w:lang w:val="fr-CA"/>
        </w:rPr>
      </w:pPr>
      <w:r w:rsidRPr="00001E52">
        <w:rPr>
          <w:sz w:val="20"/>
        </w:rPr>
        <w:pict>
          <v:rect id="_x0000_i1033" style="width:2in;height:1pt" o:hrpct="0" o:hralign="center" o:hrstd="t" o:hrnoshade="t" o:hr="t" fillcolor="black [3213]" stroked="f"/>
        </w:pict>
      </w:r>
    </w:p>
    <w:p w:rsidR="004D6767" w:rsidRPr="00001E52" w:rsidRDefault="004D6767" w:rsidP="00846748">
      <w:pPr>
        <w:widowControl w:val="0"/>
        <w:jc w:val="both"/>
        <w:rPr>
          <w:sz w:val="20"/>
        </w:rPr>
      </w:pPr>
    </w:p>
    <w:p w:rsidR="00E03F01" w:rsidRPr="00001E52" w:rsidRDefault="00E03F01" w:rsidP="00B708E5">
      <w:pPr>
        <w:widowControl w:val="0"/>
        <w:rPr>
          <w:sz w:val="20"/>
        </w:rPr>
      </w:pPr>
    </w:p>
    <w:p w:rsidR="00A30607" w:rsidRPr="00001E52" w:rsidRDefault="00A30607" w:rsidP="00D3228D">
      <w:pPr>
        <w:ind w:left="357" w:hanging="357"/>
        <w:jc w:val="both"/>
        <w:rPr>
          <w:sz w:val="20"/>
        </w:rPr>
      </w:pPr>
    </w:p>
    <w:p w:rsidR="00D3344A" w:rsidRPr="00001E52" w:rsidRDefault="00D3344A" w:rsidP="00D3344A">
      <w:pPr>
        <w:widowControl w:val="0"/>
        <w:outlineLvl w:val="0"/>
      </w:pPr>
      <w:r w:rsidRPr="00001E52">
        <w:lastRenderedPageBreak/>
        <w:t xml:space="preserve">Supreme Court of Canada / Cour suprême du </w:t>
      </w:r>
      <w:proofErr w:type="gramStart"/>
      <w:r w:rsidRPr="00001E52">
        <w:t>Canada :</w:t>
      </w:r>
      <w:proofErr w:type="gramEnd"/>
      <w:r w:rsidRPr="00001E52">
        <w:t xml:space="preserve"> </w:t>
      </w:r>
    </w:p>
    <w:p w:rsidR="00D3344A" w:rsidRPr="00001E52" w:rsidRDefault="00001E52" w:rsidP="00D3344A">
      <w:pPr>
        <w:widowControl w:val="0"/>
        <w:outlineLvl w:val="0"/>
        <w:rPr>
          <w:color w:val="0000FF"/>
          <w:u w:val="single"/>
        </w:rPr>
      </w:pPr>
      <w:hyperlink r:id="rId19" w:history="1">
        <w:r w:rsidR="00D3344A" w:rsidRPr="00001E52">
          <w:rPr>
            <w:rStyle w:val="Hyperlink"/>
          </w:rPr>
          <w:t>comments-commentaires@scc-csc.ca</w:t>
        </w:r>
      </w:hyperlink>
    </w:p>
    <w:p w:rsidR="00D3344A" w:rsidRPr="00001E52" w:rsidRDefault="00D3344A" w:rsidP="00D3344A">
      <w:pPr>
        <w:widowControl w:val="0"/>
        <w:outlineLvl w:val="0"/>
      </w:pPr>
      <w:r w:rsidRPr="00001E52">
        <w:t>(613) 995-4330</w:t>
      </w:r>
    </w:p>
    <w:p w:rsidR="00497B5E" w:rsidRPr="00001E52" w:rsidRDefault="00497B5E" w:rsidP="00497B5E">
      <w:pPr>
        <w:widowControl w:val="0"/>
        <w:rPr>
          <w:sz w:val="20"/>
        </w:rPr>
      </w:pPr>
    </w:p>
    <w:p w:rsidR="003F43E6" w:rsidRPr="00001E52" w:rsidRDefault="003F43E6" w:rsidP="00497B5E">
      <w:pPr>
        <w:widowControl w:val="0"/>
        <w:rPr>
          <w:sz w:val="20"/>
        </w:rPr>
      </w:pPr>
    </w:p>
    <w:p w:rsidR="00224F26" w:rsidRPr="00910AEC" w:rsidRDefault="003F43E6" w:rsidP="00DE0F77">
      <w:pPr>
        <w:pStyle w:val="Footer"/>
        <w:jc w:val="center"/>
      </w:pPr>
      <w:r w:rsidRPr="00001E52">
        <w:t>- 30</w:t>
      </w:r>
      <w:r w:rsidR="00312438" w:rsidRPr="00001E52">
        <w:t xml:space="preserve"> -</w:t>
      </w:r>
    </w:p>
    <w:p w:rsidR="00C711D9" w:rsidRPr="00910AEC" w:rsidRDefault="00C711D9">
      <w:pPr>
        <w:pStyle w:val="Footer"/>
        <w:jc w:val="center"/>
      </w:pPr>
    </w:p>
    <w:sectPr w:rsidR="00C711D9" w:rsidRPr="00910AEC" w:rsidSect="007C3E99">
      <w:headerReference w:type="even" r:id="rId20"/>
      <w:headerReference w:type="default" r:id="rId21"/>
      <w:footerReference w:type="even" r:id="rId22"/>
      <w:footerReference w:type="default" r:id="rId23"/>
      <w:headerReference w:type="first" r:id="rId24"/>
      <w:footerReference w:type="first" r:id="rId2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14A42"/>
    <w:multiLevelType w:val="hybridMultilevel"/>
    <w:tmpl w:val="F7889D14"/>
    <w:lvl w:ilvl="0" w:tplc="7B9C7E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27"/>
  </w:num>
  <w:num w:numId="5">
    <w:abstractNumId w:val="20"/>
  </w:num>
  <w:num w:numId="6">
    <w:abstractNumId w:val="11"/>
  </w:num>
  <w:num w:numId="7">
    <w:abstractNumId w:val="18"/>
  </w:num>
  <w:num w:numId="8">
    <w:abstractNumId w:val="15"/>
  </w:num>
  <w:num w:numId="9">
    <w:abstractNumId w:val="1"/>
  </w:num>
  <w:num w:numId="10">
    <w:abstractNumId w:val="13"/>
  </w:num>
  <w:num w:numId="11">
    <w:abstractNumId w:val="26"/>
  </w:num>
  <w:num w:numId="12">
    <w:abstractNumId w:val="14"/>
  </w:num>
  <w:num w:numId="13">
    <w:abstractNumId w:val="9"/>
  </w:num>
  <w:num w:numId="14">
    <w:abstractNumId w:val="12"/>
  </w:num>
  <w:num w:numId="15">
    <w:abstractNumId w:val="8"/>
  </w:num>
  <w:num w:numId="16">
    <w:abstractNumId w:val="16"/>
  </w:num>
  <w:num w:numId="17">
    <w:abstractNumId w:val="21"/>
  </w:num>
  <w:num w:numId="18">
    <w:abstractNumId w:val="17"/>
  </w:num>
  <w:num w:numId="19">
    <w:abstractNumId w:val="28"/>
  </w:num>
  <w:num w:numId="20">
    <w:abstractNumId w:val="0"/>
  </w:num>
  <w:num w:numId="21">
    <w:abstractNumId w:val="5"/>
  </w:num>
  <w:num w:numId="22">
    <w:abstractNumId w:val="4"/>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29"/>
  </w:num>
  <w:num w:numId="28">
    <w:abstractNumId w:val="25"/>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1E52"/>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C7BE1"/>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137"/>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293"/>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6752"/>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992"/>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187"/>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294"/>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2FE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227" TargetMode="External"/><Relationship Id="rId13" Type="http://schemas.openxmlformats.org/officeDocument/2006/relationships/hyperlink" Target="https://www.scc-csc.ca/case-dossier/info/sum-som-eng.aspx?cas=40263" TargetMode="External"/><Relationship Id="rId18" Type="http://schemas.openxmlformats.org/officeDocument/2006/relationships/hyperlink" Target="https://www.scc-csc.ca/case-dossier/info/sum-som-eng.aspx?cas=402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eng.aspx?cas=40150" TargetMode="External"/><Relationship Id="rId17" Type="http://schemas.openxmlformats.org/officeDocument/2006/relationships/hyperlink" Target="https://www.scc-csc.ca/case-dossier/info/sum-som-eng.aspx?cas=4021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402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13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fra.aspx?cas=40128" TargetMode="External"/><Relationship Id="rId23" Type="http://schemas.openxmlformats.org/officeDocument/2006/relationships/footer" Target="footer2.xml"/><Relationship Id="rId10" Type="http://schemas.openxmlformats.org/officeDocument/2006/relationships/hyperlink" Target="https://www.scc-csc.ca/case-dossier/info/sum-som-eng.aspx?cas=40021"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www.scc-csc.ca/case-dossier/info/sum-som-eng.aspx?cas=40134" TargetMode="External"/><Relationship Id="rId14" Type="http://schemas.openxmlformats.org/officeDocument/2006/relationships/hyperlink" Target="https://www.scc-csc.ca/case-dossier/info/sum-som-eng.aspx?cas=40304"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238C-8876-4447-965E-080D86AA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10171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2022-12-12T15:54:00Z</dcterms:modified>
</cp:coreProperties>
</file>