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BC5FD6" w:rsidRDefault="002A192B" w:rsidP="00346405">
      <w:pPr>
        <w:pStyle w:val="Header"/>
        <w:jc w:val="center"/>
        <w:rPr>
          <w:b/>
          <w:sz w:val="32"/>
        </w:rPr>
      </w:pPr>
      <w:r w:rsidRPr="00BC5FD6">
        <w:rPr>
          <w:b/>
          <w:sz w:val="32"/>
        </w:rPr>
        <w:t>Supreme Court of Canada / Cour suprême du Canada</w:t>
      </w:r>
    </w:p>
    <w:p w:rsidR="002A192B" w:rsidRPr="00BC5FD6" w:rsidRDefault="002A192B" w:rsidP="00346405">
      <w:pPr>
        <w:widowControl w:val="0"/>
        <w:rPr>
          <w:i/>
        </w:rPr>
      </w:pPr>
    </w:p>
    <w:p w:rsidR="002A192B" w:rsidRPr="00BC5FD6" w:rsidRDefault="002A192B" w:rsidP="00346405">
      <w:pPr>
        <w:widowControl w:val="0"/>
        <w:rPr>
          <w:i/>
        </w:rPr>
      </w:pPr>
    </w:p>
    <w:p w:rsidR="001C4415" w:rsidRPr="00BC5FD6" w:rsidRDefault="001C4415" w:rsidP="00346405">
      <w:pPr>
        <w:widowControl w:val="0"/>
        <w:rPr>
          <w:i/>
          <w:sz w:val="20"/>
        </w:rPr>
      </w:pPr>
      <w:r w:rsidRPr="00BC5FD6">
        <w:rPr>
          <w:i/>
          <w:sz w:val="20"/>
        </w:rPr>
        <w:t>(</w:t>
      </w:r>
      <w:r w:rsidR="003C50BF" w:rsidRPr="00BC5FD6">
        <w:rPr>
          <w:i/>
          <w:sz w:val="20"/>
        </w:rPr>
        <w:t>Le</w:t>
      </w:r>
      <w:r w:rsidRPr="00BC5FD6">
        <w:rPr>
          <w:i/>
          <w:sz w:val="20"/>
        </w:rPr>
        <w:t xml:space="preserve"> français suit)</w:t>
      </w:r>
    </w:p>
    <w:p w:rsidR="001C4415" w:rsidRPr="00BC5FD6" w:rsidRDefault="001C4415" w:rsidP="00346405">
      <w:pPr>
        <w:widowControl w:val="0"/>
      </w:pPr>
    </w:p>
    <w:p w:rsidR="001C4415" w:rsidRPr="00BC5FD6" w:rsidRDefault="000347C1" w:rsidP="00346405">
      <w:pPr>
        <w:widowControl w:val="0"/>
        <w:jc w:val="center"/>
        <w:rPr>
          <w:b/>
        </w:rPr>
      </w:pPr>
      <w:r w:rsidRPr="00BC5FD6">
        <w:fldChar w:fldCharType="begin"/>
      </w:r>
      <w:r w:rsidR="00FA7412" w:rsidRPr="00BC5FD6">
        <w:instrText xml:space="preserve"> SEQ CHAPTER \h \r 1</w:instrText>
      </w:r>
      <w:r w:rsidRPr="00BC5FD6">
        <w:fldChar w:fldCharType="end"/>
      </w:r>
      <w:r w:rsidR="00455BB9" w:rsidRPr="00BC5FD6">
        <w:rPr>
          <w:b/>
        </w:rPr>
        <w:t>JUDGMENT</w:t>
      </w:r>
      <w:r w:rsidR="00FA7412" w:rsidRPr="00BC5FD6">
        <w:rPr>
          <w:b/>
        </w:rPr>
        <w:t xml:space="preserve"> TO BE RENDERED IN APPEA</w:t>
      </w:r>
      <w:r w:rsidR="00CC2799" w:rsidRPr="00BC5FD6">
        <w:rPr>
          <w:b/>
        </w:rPr>
        <w:t>L</w:t>
      </w:r>
    </w:p>
    <w:p w:rsidR="005A7C1B" w:rsidRPr="00BC5FD6" w:rsidRDefault="005A7C1B" w:rsidP="00346405">
      <w:pPr>
        <w:widowControl w:val="0"/>
      </w:pPr>
    </w:p>
    <w:p w:rsidR="00EC79B0" w:rsidRPr="00BC5FD6" w:rsidRDefault="00DA73D5" w:rsidP="00346405">
      <w:pPr>
        <w:widowControl w:val="0"/>
      </w:pPr>
      <w:r w:rsidRPr="00BC5FD6">
        <w:rPr>
          <w:b/>
        </w:rPr>
        <w:t>March</w:t>
      </w:r>
      <w:r w:rsidR="00C86395" w:rsidRPr="00BC5FD6">
        <w:rPr>
          <w:b/>
        </w:rPr>
        <w:t xml:space="preserve"> </w:t>
      </w:r>
      <w:r w:rsidRPr="00BC5FD6">
        <w:rPr>
          <w:b/>
        </w:rPr>
        <w:t>6</w:t>
      </w:r>
      <w:r w:rsidR="00EC79B0" w:rsidRPr="00BC5FD6">
        <w:rPr>
          <w:b/>
        </w:rPr>
        <w:t>, 2</w:t>
      </w:r>
      <w:r w:rsidR="00E6600C" w:rsidRPr="00BC5FD6">
        <w:rPr>
          <w:b/>
        </w:rPr>
        <w:t>0</w:t>
      </w:r>
      <w:r w:rsidR="009544E9" w:rsidRPr="00BC5FD6">
        <w:rPr>
          <w:b/>
        </w:rPr>
        <w:t>2</w:t>
      </w:r>
      <w:r w:rsidR="005C0628" w:rsidRPr="00BC5FD6">
        <w:rPr>
          <w:b/>
        </w:rPr>
        <w:t>3</w:t>
      </w:r>
    </w:p>
    <w:p w:rsidR="00EC79B0" w:rsidRPr="00BC5FD6" w:rsidRDefault="00EC79B0" w:rsidP="00346405">
      <w:pPr>
        <w:widowControl w:val="0"/>
        <w:rPr>
          <w:b/>
        </w:rPr>
      </w:pPr>
      <w:r w:rsidRPr="00BC5FD6">
        <w:rPr>
          <w:b/>
        </w:rPr>
        <w:t>For immediate release</w:t>
      </w:r>
    </w:p>
    <w:p w:rsidR="00EC79B0" w:rsidRPr="00BC5FD6" w:rsidRDefault="00EC79B0" w:rsidP="00346405">
      <w:pPr>
        <w:widowControl w:val="0"/>
      </w:pPr>
    </w:p>
    <w:p w:rsidR="00EC79B0" w:rsidRPr="00BC5FD6" w:rsidRDefault="00EC79B0" w:rsidP="00346405">
      <w:pPr>
        <w:widowControl w:val="0"/>
        <w:rPr>
          <w:lang w:val="fr-CA"/>
        </w:rPr>
      </w:pPr>
      <w:r w:rsidRPr="00BC5FD6">
        <w:rPr>
          <w:b/>
        </w:rPr>
        <w:t>OTTAWA</w:t>
      </w:r>
      <w:r w:rsidRPr="00BC5FD6">
        <w:t xml:space="preserve"> – The Supreme Court of Canad</w:t>
      </w:r>
      <w:r w:rsidR="00455BB9" w:rsidRPr="00BC5FD6">
        <w:t>a announced today that judgment</w:t>
      </w:r>
      <w:r w:rsidRPr="00BC5FD6">
        <w:t xml:space="preserve"> in the following appeal will be delivered at 9:45 a.m. E</w:t>
      </w:r>
      <w:r w:rsidR="00663390" w:rsidRPr="00BC5FD6">
        <w:t>S</w:t>
      </w:r>
      <w:r w:rsidR="00DC6C1E" w:rsidRPr="00BC5FD6">
        <w:t>T</w:t>
      </w:r>
      <w:r w:rsidR="00D74667" w:rsidRPr="00BC5FD6">
        <w:t xml:space="preserve"> on</w:t>
      </w:r>
      <w:r w:rsidR="00DC6C1E" w:rsidRPr="00BC5FD6">
        <w:t xml:space="preserve"> </w:t>
      </w:r>
      <w:r w:rsidR="00312A68" w:rsidRPr="00BC5FD6">
        <w:t>Friday</w:t>
      </w:r>
      <w:r w:rsidR="000A7900" w:rsidRPr="00BC5FD6">
        <w:t xml:space="preserve">, </w:t>
      </w:r>
      <w:r w:rsidR="00DA73D5" w:rsidRPr="00BC5FD6">
        <w:t>March</w:t>
      </w:r>
      <w:r w:rsidR="004E605A" w:rsidRPr="00BC5FD6">
        <w:t xml:space="preserve"> </w:t>
      </w:r>
      <w:r w:rsidR="005C0628" w:rsidRPr="00BC5FD6">
        <w:t>1</w:t>
      </w:r>
      <w:r w:rsidR="00DA73D5" w:rsidRPr="00BC5FD6">
        <w:t>0</w:t>
      </w:r>
      <w:r w:rsidR="00E63199" w:rsidRPr="00BC5FD6">
        <w:t>, 2</w:t>
      </w:r>
      <w:r w:rsidR="0086609D" w:rsidRPr="00BC5FD6">
        <w:t>0</w:t>
      </w:r>
      <w:r w:rsidR="009544E9" w:rsidRPr="00BC5FD6">
        <w:t>2</w:t>
      </w:r>
      <w:r w:rsidR="005C0628" w:rsidRPr="00BC5FD6">
        <w:t>3</w:t>
      </w:r>
      <w:r w:rsidR="00455BB9" w:rsidRPr="00BC5FD6">
        <w:t xml:space="preserve">. </w:t>
      </w:r>
      <w:r w:rsidR="00455BB9" w:rsidRPr="00BC5FD6">
        <w:rPr>
          <w:lang w:val="fr-CA"/>
        </w:rPr>
        <w:t>This</w:t>
      </w:r>
      <w:r w:rsidRPr="00BC5FD6">
        <w:rPr>
          <w:lang w:val="fr-CA"/>
        </w:rPr>
        <w:t xml:space="preserve"> list is subject to change.</w:t>
      </w:r>
    </w:p>
    <w:p w:rsidR="001F76DD" w:rsidRPr="00BC5FD6" w:rsidRDefault="001F76DD" w:rsidP="00346405">
      <w:pPr>
        <w:widowControl w:val="0"/>
        <w:rPr>
          <w:szCs w:val="24"/>
          <w:lang w:val="fr-CA"/>
        </w:rPr>
      </w:pPr>
    </w:p>
    <w:p w:rsidR="001C4415" w:rsidRPr="00BC5FD6" w:rsidRDefault="001C4415" w:rsidP="00346405">
      <w:pPr>
        <w:widowControl w:val="0"/>
        <w:rPr>
          <w:lang w:val="fr-CA"/>
        </w:rPr>
      </w:pPr>
    </w:p>
    <w:p w:rsidR="001335A1" w:rsidRPr="00BC5FD6" w:rsidRDefault="001335A1" w:rsidP="00346405">
      <w:pPr>
        <w:widowControl w:val="0"/>
        <w:jc w:val="center"/>
        <w:rPr>
          <w:b/>
          <w:lang w:val="fr-CA"/>
        </w:rPr>
      </w:pPr>
      <w:r w:rsidRPr="00BC5FD6">
        <w:rPr>
          <w:b/>
          <w:lang w:val="fr-CA"/>
        </w:rPr>
        <w:t>PROCHAIN JUGEMENT</w:t>
      </w:r>
      <w:r w:rsidR="00455BB9" w:rsidRPr="00BC5FD6">
        <w:rPr>
          <w:b/>
          <w:lang w:val="fr-CA"/>
        </w:rPr>
        <w:t xml:space="preserve"> SUR APPEL</w:t>
      </w:r>
    </w:p>
    <w:p w:rsidR="001335A1" w:rsidRPr="00BC5FD6" w:rsidRDefault="001335A1" w:rsidP="00346405">
      <w:pPr>
        <w:widowControl w:val="0"/>
        <w:rPr>
          <w:lang w:val="fr-CA"/>
        </w:rPr>
      </w:pPr>
    </w:p>
    <w:p w:rsidR="00EC79B0" w:rsidRPr="00BC5FD6" w:rsidRDefault="00EC79B0" w:rsidP="00346405">
      <w:pPr>
        <w:widowControl w:val="0"/>
        <w:rPr>
          <w:lang w:val="fr-CA"/>
        </w:rPr>
      </w:pPr>
      <w:r w:rsidRPr="00BC5FD6">
        <w:rPr>
          <w:b/>
          <w:lang w:val="fr-CA"/>
        </w:rPr>
        <w:t xml:space="preserve">Le </w:t>
      </w:r>
      <w:r w:rsidR="00DA73D5" w:rsidRPr="00BC5FD6">
        <w:rPr>
          <w:b/>
          <w:lang w:val="fr-CA"/>
        </w:rPr>
        <w:t>6</w:t>
      </w:r>
      <w:r w:rsidR="00FA5450" w:rsidRPr="00BC5FD6">
        <w:rPr>
          <w:b/>
          <w:lang w:val="fr-CA"/>
        </w:rPr>
        <w:t xml:space="preserve"> </w:t>
      </w:r>
      <w:r w:rsidR="00DA73D5" w:rsidRPr="00BC5FD6">
        <w:rPr>
          <w:b/>
          <w:lang w:val="fr-CA"/>
        </w:rPr>
        <w:t>mars</w:t>
      </w:r>
      <w:r w:rsidR="00C86395" w:rsidRPr="00BC5FD6">
        <w:rPr>
          <w:b/>
          <w:lang w:val="fr-CA"/>
        </w:rPr>
        <w:t xml:space="preserve"> </w:t>
      </w:r>
      <w:r w:rsidR="0086609D" w:rsidRPr="00BC5FD6">
        <w:rPr>
          <w:b/>
          <w:lang w:val="fr-CA"/>
        </w:rPr>
        <w:t>20</w:t>
      </w:r>
      <w:r w:rsidR="009544E9" w:rsidRPr="00BC5FD6">
        <w:rPr>
          <w:b/>
          <w:lang w:val="fr-CA"/>
        </w:rPr>
        <w:t>2</w:t>
      </w:r>
      <w:r w:rsidR="005C0628" w:rsidRPr="00BC5FD6">
        <w:rPr>
          <w:b/>
          <w:lang w:val="fr-CA"/>
        </w:rPr>
        <w:t>3</w:t>
      </w:r>
    </w:p>
    <w:p w:rsidR="00EC79B0" w:rsidRPr="00BC5FD6" w:rsidRDefault="00EC79B0" w:rsidP="00346405">
      <w:pPr>
        <w:widowControl w:val="0"/>
        <w:rPr>
          <w:b/>
          <w:lang w:val="fr-CA"/>
        </w:rPr>
      </w:pPr>
      <w:r w:rsidRPr="00BC5FD6">
        <w:rPr>
          <w:b/>
          <w:lang w:val="fr-CA"/>
        </w:rPr>
        <w:t>Pour diffusion immédiate</w:t>
      </w:r>
    </w:p>
    <w:p w:rsidR="00EC79B0" w:rsidRPr="00BC5FD6" w:rsidRDefault="00EC79B0" w:rsidP="00346405">
      <w:pPr>
        <w:widowControl w:val="0"/>
        <w:rPr>
          <w:lang w:val="fr-CA"/>
        </w:rPr>
      </w:pPr>
    </w:p>
    <w:p w:rsidR="00EC79B0" w:rsidRPr="00BC5FD6" w:rsidRDefault="00EC79B0" w:rsidP="00346405">
      <w:pPr>
        <w:widowControl w:val="0"/>
        <w:rPr>
          <w:lang w:val="fr-CA"/>
        </w:rPr>
      </w:pPr>
      <w:r w:rsidRPr="00BC5FD6">
        <w:rPr>
          <w:b/>
          <w:lang w:val="fr-CA"/>
        </w:rPr>
        <w:t>OTTAWA</w:t>
      </w:r>
      <w:r w:rsidRPr="00BC5FD6">
        <w:rPr>
          <w:lang w:val="fr-CA"/>
        </w:rPr>
        <w:t xml:space="preserve"> – La Cour suprême du Canada annonce que jugement ser</w:t>
      </w:r>
      <w:r w:rsidR="00204750" w:rsidRPr="00BC5FD6">
        <w:rPr>
          <w:lang w:val="fr-CA"/>
        </w:rPr>
        <w:t>a</w:t>
      </w:r>
      <w:r w:rsidRPr="00BC5FD6">
        <w:rPr>
          <w:lang w:val="fr-CA"/>
        </w:rPr>
        <w:t xml:space="preserve"> rendu dans </w:t>
      </w:r>
      <w:r w:rsidR="001F1643" w:rsidRPr="00BC5FD6">
        <w:rPr>
          <w:lang w:val="fr-CA"/>
        </w:rPr>
        <w:t>l</w:t>
      </w:r>
      <w:r w:rsidR="00204750" w:rsidRPr="00BC5FD6">
        <w:rPr>
          <w:lang w:val="fr-CA"/>
        </w:rPr>
        <w:t>’</w:t>
      </w:r>
      <w:r w:rsidR="001F1643" w:rsidRPr="00BC5FD6">
        <w:rPr>
          <w:lang w:val="fr-CA"/>
        </w:rPr>
        <w:t xml:space="preserve">appel </w:t>
      </w:r>
      <w:r w:rsidRPr="00BC5FD6">
        <w:rPr>
          <w:lang w:val="fr-CA"/>
        </w:rPr>
        <w:t xml:space="preserve">suivant le </w:t>
      </w:r>
      <w:r w:rsidR="00312A68" w:rsidRPr="00BC5FD6">
        <w:rPr>
          <w:lang w:val="fr-CA"/>
        </w:rPr>
        <w:t>vendre</w:t>
      </w:r>
      <w:r w:rsidR="0087500F" w:rsidRPr="00BC5FD6">
        <w:rPr>
          <w:lang w:val="fr-CA"/>
        </w:rPr>
        <w:t>di</w:t>
      </w:r>
      <w:r w:rsidR="007C1648" w:rsidRPr="00BC5FD6">
        <w:rPr>
          <w:lang w:val="fr-CA"/>
        </w:rPr>
        <w:t xml:space="preserve"> </w:t>
      </w:r>
      <w:r w:rsidR="005C0628" w:rsidRPr="00BC5FD6">
        <w:rPr>
          <w:lang w:val="fr-CA"/>
        </w:rPr>
        <w:t>1</w:t>
      </w:r>
      <w:r w:rsidR="00DA73D5" w:rsidRPr="00BC5FD6">
        <w:rPr>
          <w:lang w:val="fr-CA"/>
        </w:rPr>
        <w:t>0</w:t>
      </w:r>
      <w:r w:rsidR="00F62251" w:rsidRPr="00BC5FD6">
        <w:rPr>
          <w:lang w:val="fr-CA"/>
        </w:rPr>
        <w:t xml:space="preserve"> </w:t>
      </w:r>
      <w:r w:rsidR="00DA73D5" w:rsidRPr="00BC5FD6">
        <w:rPr>
          <w:lang w:val="fr-CA"/>
        </w:rPr>
        <w:t>mars</w:t>
      </w:r>
      <w:r w:rsidR="00282563" w:rsidRPr="00BC5FD6">
        <w:rPr>
          <w:lang w:val="fr-CA"/>
        </w:rPr>
        <w:t xml:space="preserve"> </w:t>
      </w:r>
      <w:r w:rsidRPr="00BC5FD6">
        <w:rPr>
          <w:lang w:val="fr-CA"/>
        </w:rPr>
        <w:t>20</w:t>
      </w:r>
      <w:r w:rsidR="009544E9" w:rsidRPr="00BC5FD6">
        <w:rPr>
          <w:lang w:val="fr-CA"/>
        </w:rPr>
        <w:t>2</w:t>
      </w:r>
      <w:r w:rsidR="005C0628" w:rsidRPr="00BC5FD6">
        <w:rPr>
          <w:lang w:val="fr-CA"/>
        </w:rPr>
        <w:t>3</w:t>
      </w:r>
      <w:r w:rsidRPr="00BC5FD6">
        <w:rPr>
          <w:lang w:val="fr-CA"/>
        </w:rPr>
        <w:t>, à 9 h 45 H</w:t>
      </w:r>
      <w:r w:rsidR="00663390" w:rsidRPr="00BC5FD6">
        <w:rPr>
          <w:lang w:val="fr-CA"/>
        </w:rPr>
        <w:t>N</w:t>
      </w:r>
      <w:r w:rsidRPr="00BC5FD6">
        <w:rPr>
          <w:lang w:val="fr-CA"/>
        </w:rPr>
        <w:t>E. Cette liste est sujette à modifications.</w:t>
      </w:r>
    </w:p>
    <w:p w:rsidR="001F76DD" w:rsidRPr="00BC5FD6" w:rsidRDefault="001F76DD" w:rsidP="00346405">
      <w:pPr>
        <w:widowControl w:val="0"/>
        <w:jc w:val="both"/>
        <w:rPr>
          <w:szCs w:val="24"/>
          <w:lang w:val="fr-CA"/>
        </w:rPr>
      </w:pPr>
    </w:p>
    <w:p w:rsidR="00EF4622" w:rsidRPr="00BC5FD6" w:rsidRDefault="00BC5FD6" w:rsidP="00346405">
      <w:pPr>
        <w:widowControl w:val="0"/>
        <w:jc w:val="both"/>
        <w:rPr>
          <w:szCs w:val="24"/>
          <w:lang w:val="fr-CA"/>
        </w:rPr>
      </w:pPr>
      <w:r w:rsidRPr="00BC5FD6">
        <w:rPr>
          <w:sz w:val="20"/>
        </w:rPr>
        <w:pict>
          <v:rect id="_x0000_i1025" style="width:2in;height:1pt" o:hrpct="0" o:hralign="center" o:hrstd="t" o:hrnoshade="t" o:hr="t" fillcolor="black [3213]" stroked="f"/>
        </w:pict>
      </w:r>
    </w:p>
    <w:p w:rsidR="001335A1" w:rsidRPr="00BC5FD6" w:rsidRDefault="001335A1" w:rsidP="00346405">
      <w:pPr>
        <w:widowControl w:val="0"/>
        <w:rPr>
          <w:szCs w:val="24"/>
          <w:lang w:val="fr-CA"/>
        </w:rPr>
      </w:pPr>
    </w:p>
    <w:p w:rsidR="00DA73D5" w:rsidRPr="00BC5FD6" w:rsidRDefault="00DA73D5" w:rsidP="00DA73D5">
      <w:pPr>
        <w:jc w:val="both"/>
        <w:rPr>
          <w:szCs w:val="24"/>
        </w:rPr>
      </w:pPr>
      <w:r w:rsidRPr="00BC5FD6">
        <w:rPr>
          <w:i/>
          <w:szCs w:val="24"/>
        </w:rPr>
        <w:t xml:space="preserve">His Majesty the King v. Randy William Downes </w:t>
      </w:r>
      <w:r w:rsidRPr="00BC5FD6">
        <w:rPr>
          <w:szCs w:val="24"/>
        </w:rPr>
        <w:t>(B.C.) (</w:t>
      </w:r>
      <w:hyperlink r:id="rId7" w:history="1">
        <w:r w:rsidRPr="00BC5FD6">
          <w:rPr>
            <w:rStyle w:val="Hyperlink"/>
            <w:szCs w:val="24"/>
          </w:rPr>
          <w:t>40045</w:t>
        </w:r>
      </w:hyperlink>
      <w:r w:rsidRPr="00BC5FD6">
        <w:rPr>
          <w:szCs w:val="24"/>
        </w:rPr>
        <w:t>)</w:t>
      </w:r>
    </w:p>
    <w:p w:rsidR="000E38C2" w:rsidRPr="00BC5FD6" w:rsidRDefault="000E38C2" w:rsidP="00346405">
      <w:pPr>
        <w:jc w:val="both"/>
        <w:rPr>
          <w:sz w:val="20"/>
        </w:rPr>
      </w:pPr>
    </w:p>
    <w:p w:rsidR="00F401B9" w:rsidRPr="00BC5FD6" w:rsidRDefault="00F401B9" w:rsidP="00346405">
      <w:pPr>
        <w:jc w:val="both"/>
        <w:rPr>
          <w:sz w:val="20"/>
        </w:rPr>
      </w:pPr>
    </w:p>
    <w:p w:rsidR="00DA73D5" w:rsidRPr="00BC5FD6" w:rsidRDefault="00DA73D5" w:rsidP="009B7F7F">
      <w:pPr>
        <w:widowControl w:val="0"/>
        <w:tabs>
          <w:tab w:val="left" w:pos="720"/>
        </w:tabs>
        <w:ind w:left="1440" w:hanging="1440"/>
        <w:jc w:val="both"/>
        <w:rPr>
          <w:b/>
          <w:i/>
          <w:sz w:val="20"/>
          <w:lang w:val="en-CA"/>
        </w:rPr>
      </w:pPr>
      <w:r w:rsidRPr="00BC5FD6">
        <w:rPr>
          <w:b/>
          <w:sz w:val="20"/>
          <w:lang w:val="en-CA"/>
        </w:rPr>
        <w:fldChar w:fldCharType="begin"/>
      </w:r>
      <w:r w:rsidRPr="00BC5FD6">
        <w:rPr>
          <w:b/>
          <w:sz w:val="20"/>
        </w:rPr>
        <w:instrText xml:space="preserve"> SEQ CHAPTER \h \r 1</w:instrText>
      </w:r>
      <w:r w:rsidRPr="00BC5FD6">
        <w:rPr>
          <w:b/>
          <w:sz w:val="20"/>
        </w:rPr>
        <w:fldChar w:fldCharType="end"/>
      </w:r>
      <w:r w:rsidRPr="00BC5FD6">
        <w:rPr>
          <w:b/>
          <w:sz w:val="20"/>
          <w:lang w:val="en-CA"/>
        </w:rPr>
        <w:t>40045</w:t>
      </w:r>
      <w:r w:rsidRPr="00BC5FD6">
        <w:rPr>
          <w:sz w:val="20"/>
          <w:lang w:val="en-CA"/>
        </w:rPr>
        <w:tab/>
      </w:r>
      <w:bookmarkStart w:id="0" w:name="3"/>
      <w:bookmarkEnd w:id="0"/>
      <w:r w:rsidRPr="00BC5FD6">
        <w:rPr>
          <w:b/>
          <w:i/>
          <w:sz w:val="20"/>
          <w:lang w:val="en-CA"/>
        </w:rPr>
        <w:t>H</w:t>
      </w:r>
      <w:r w:rsidR="00BC5FD6" w:rsidRPr="00BC5FD6">
        <w:rPr>
          <w:b/>
          <w:i/>
          <w:sz w:val="20"/>
          <w:lang w:val="en-CA"/>
        </w:rPr>
        <w:t>is</w:t>
      </w:r>
      <w:r w:rsidRPr="00BC5FD6">
        <w:rPr>
          <w:b/>
          <w:i/>
          <w:sz w:val="20"/>
          <w:lang w:val="en-CA"/>
        </w:rPr>
        <w:t xml:space="preserve"> Majesty the </w:t>
      </w:r>
      <w:r w:rsidR="00BC5FD6" w:rsidRPr="00BC5FD6">
        <w:rPr>
          <w:b/>
          <w:i/>
          <w:sz w:val="20"/>
          <w:lang w:val="en-CA"/>
        </w:rPr>
        <w:t>King</w:t>
      </w:r>
      <w:r w:rsidRPr="00BC5FD6">
        <w:rPr>
          <w:b/>
          <w:i/>
          <w:sz w:val="20"/>
          <w:lang w:val="en-CA"/>
        </w:rPr>
        <w:t xml:space="preserve"> v. Randy William Downes</w:t>
      </w:r>
    </w:p>
    <w:p w:rsidR="00DA73D5" w:rsidRPr="00BC5FD6" w:rsidRDefault="00DA73D5" w:rsidP="009B7F7F">
      <w:pPr>
        <w:widowControl w:val="0"/>
        <w:tabs>
          <w:tab w:val="left" w:pos="720"/>
        </w:tabs>
        <w:ind w:left="1440" w:hanging="1440"/>
        <w:jc w:val="both"/>
        <w:rPr>
          <w:sz w:val="20"/>
          <w:lang w:val="en-CA"/>
        </w:rPr>
      </w:pPr>
      <w:r w:rsidRPr="00BC5FD6">
        <w:rPr>
          <w:sz w:val="20"/>
          <w:lang w:val="en-CA"/>
        </w:rPr>
        <w:tab/>
        <w:t>(B.C.) (Criminal) (As of Right)</w:t>
      </w:r>
    </w:p>
    <w:p w:rsidR="00DA73D5" w:rsidRPr="00BC5FD6" w:rsidRDefault="00DA73D5" w:rsidP="005F3377">
      <w:pPr>
        <w:widowControl w:val="0"/>
        <w:ind w:left="1440" w:hanging="1440"/>
        <w:jc w:val="both"/>
        <w:rPr>
          <w:sz w:val="20"/>
          <w:lang w:val="en-CA"/>
        </w:rPr>
      </w:pPr>
    </w:p>
    <w:p w:rsidR="00DA73D5" w:rsidRPr="00BC5FD6" w:rsidRDefault="00DA73D5" w:rsidP="005F3377">
      <w:pPr>
        <w:widowControl w:val="0"/>
        <w:ind w:left="1440" w:hanging="1440"/>
        <w:jc w:val="both"/>
        <w:rPr>
          <w:sz w:val="20"/>
          <w:lang w:val="en-CA"/>
        </w:rPr>
      </w:pPr>
      <w:r w:rsidRPr="00BC5FD6">
        <w:rPr>
          <w:smallCaps/>
          <w:sz w:val="20"/>
          <w:lang w:val="en-CA"/>
        </w:rPr>
        <w:t>(Publication Ban)</w:t>
      </w:r>
    </w:p>
    <w:p w:rsidR="00DA73D5" w:rsidRPr="00BC5FD6" w:rsidRDefault="00DA73D5" w:rsidP="005F3377">
      <w:pPr>
        <w:widowControl w:val="0"/>
        <w:ind w:left="1440" w:hanging="1440"/>
        <w:jc w:val="both"/>
        <w:rPr>
          <w:sz w:val="20"/>
          <w:lang w:val="en-CA"/>
        </w:rPr>
      </w:pPr>
    </w:p>
    <w:p w:rsidR="00DA73D5" w:rsidRPr="00BC5FD6" w:rsidRDefault="00DA73D5" w:rsidP="00982534">
      <w:pPr>
        <w:jc w:val="both"/>
        <w:rPr>
          <w:sz w:val="20"/>
        </w:rPr>
      </w:pPr>
      <w:r w:rsidRPr="00BC5FD6">
        <w:rPr>
          <w:sz w:val="20"/>
        </w:rPr>
        <w:t xml:space="preserve">Criminal law — Voyeurism — Elements of the offence — Whether the trial judge erred by failing to consider whether nudity was reasonably expected at the place and at the time where the offence was alleged to have occurred — Whether s. 162(1)(a) of the </w:t>
      </w:r>
      <w:r w:rsidRPr="00BC5FD6">
        <w:rPr>
          <w:i/>
          <w:sz w:val="20"/>
        </w:rPr>
        <w:t>Criminal Code</w:t>
      </w:r>
      <w:r w:rsidRPr="00BC5FD6">
        <w:rPr>
          <w:sz w:val="20"/>
        </w:rPr>
        <w:t xml:space="preserve"> infringes s. 7 of the Canadian Charter of Rights and Freedoms? — If so, is the infringement a reasonable limit prescribed by law as can be demonstrably justified in a free and democratic society under s. 1 of the </w:t>
      </w:r>
      <w:r w:rsidRPr="00BC5FD6">
        <w:rPr>
          <w:i/>
          <w:sz w:val="20"/>
        </w:rPr>
        <w:t>Charter</w:t>
      </w:r>
      <w:r w:rsidRPr="00BC5FD6">
        <w:rPr>
          <w:sz w:val="20"/>
        </w:rPr>
        <w:t xml:space="preserve">? — </w:t>
      </w:r>
      <w:r w:rsidRPr="00BC5FD6">
        <w:rPr>
          <w:i/>
          <w:sz w:val="20"/>
        </w:rPr>
        <w:t>Criminal Code</w:t>
      </w:r>
      <w:r w:rsidRPr="00BC5FD6">
        <w:rPr>
          <w:sz w:val="20"/>
        </w:rPr>
        <w:t>, R.S.C. 1985, c. C</w:t>
      </w:r>
      <w:r w:rsidRPr="00BC5FD6">
        <w:rPr>
          <w:sz w:val="20"/>
        </w:rPr>
        <w:noBreakHyphen/>
        <w:t>46, s. 162(1</w:t>
      </w:r>
      <w:proofErr w:type="gramStart"/>
      <w:r w:rsidRPr="00BC5FD6">
        <w:rPr>
          <w:sz w:val="20"/>
        </w:rPr>
        <w:t>)(</w:t>
      </w:r>
      <w:proofErr w:type="gramEnd"/>
      <w:r w:rsidRPr="00BC5FD6">
        <w:rPr>
          <w:sz w:val="20"/>
        </w:rPr>
        <w:t>a).</w:t>
      </w:r>
    </w:p>
    <w:p w:rsidR="00DA73D5" w:rsidRPr="00BC5FD6" w:rsidRDefault="00DA73D5" w:rsidP="00982534">
      <w:pPr>
        <w:jc w:val="both"/>
        <w:rPr>
          <w:sz w:val="20"/>
        </w:rPr>
      </w:pPr>
    </w:p>
    <w:p w:rsidR="00DA73D5" w:rsidRPr="00BC5FD6" w:rsidRDefault="00DA73D5" w:rsidP="005F3377">
      <w:pPr>
        <w:widowControl w:val="0"/>
        <w:jc w:val="both"/>
        <w:rPr>
          <w:sz w:val="20"/>
        </w:rPr>
      </w:pPr>
      <w:r w:rsidRPr="00BC5FD6">
        <w:rPr>
          <w:sz w:val="20"/>
        </w:rPr>
        <w:t>At trial, the respondent, Randy William Downes, was convicted of two counts of voyeurism contrary to s. 162(1</w:t>
      </w:r>
      <w:proofErr w:type="gramStart"/>
      <w:r w:rsidRPr="00BC5FD6">
        <w:rPr>
          <w:sz w:val="20"/>
        </w:rPr>
        <w:t>)(</w:t>
      </w:r>
      <w:proofErr w:type="gramEnd"/>
      <w:r w:rsidRPr="00BC5FD6">
        <w:rPr>
          <w:sz w:val="20"/>
        </w:rPr>
        <w:t xml:space="preserve">a) of the </w:t>
      </w:r>
      <w:r w:rsidRPr="00BC5FD6">
        <w:rPr>
          <w:i/>
          <w:sz w:val="20"/>
        </w:rPr>
        <w:t>Criminal Code</w:t>
      </w:r>
      <w:r w:rsidRPr="00BC5FD6">
        <w:rPr>
          <w:sz w:val="20"/>
        </w:rPr>
        <w:t>, R.S.C. 1985, c. C</w:t>
      </w:r>
      <w:r w:rsidRPr="00BC5FD6">
        <w:rPr>
          <w:sz w:val="20"/>
        </w:rPr>
        <w:noBreakHyphen/>
        <w:t xml:space="preserve">46. He was found to have surreptitiously taken photographs of adolescent male hockey players in stages of undress in a dressing room while he was coaching. </w:t>
      </w:r>
    </w:p>
    <w:p w:rsidR="00DA73D5" w:rsidRPr="00BC5FD6" w:rsidRDefault="00DA73D5" w:rsidP="005F3377">
      <w:pPr>
        <w:widowControl w:val="0"/>
        <w:jc w:val="both"/>
        <w:rPr>
          <w:sz w:val="20"/>
        </w:rPr>
      </w:pPr>
    </w:p>
    <w:p w:rsidR="00DA73D5" w:rsidRPr="00BC5FD6" w:rsidRDefault="00DA73D5" w:rsidP="005F3377">
      <w:pPr>
        <w:widowControl w:val="0"/>
        <w:jc w:val="both"/>
        <w:rPr>
          <w:sz w:val="20"/>
        </w:rPr>
      </w:pPr>
      <w:r w:rsidRPr="00BC5FD6">
        <w:rPr>
          <w:sz w:val="20"/>
        </w:rPr>
        <w:t>A majority of the Court of Appeal (per Willcock J.A. with Grauer J.A. concurring), allowed Mr. Downes’ appeal, set aside the conviction and ordered a new trial. The majority explained that, while it was open to the trial judge to find nudity was expected in the dressing room in which the offences were found to have occurred, the conflicts in evidence regarding whether nudity was expected at the time the photos were taken were not addressed. In dissent, Dickson J.A. would have dismissed the appeal on the basis that the characterization of “a place” under s. 162(1) does not include a temporal use component. In her view, the relevant inquiry was whether the place in which the impugned conduct occurred is a place in which a person can reasonably be expected to be nude, regardless of the expected use of that place specifically when the conduct occurred.</w:t>
      </w:r>
    </w:p>
    <w:p w:rsidR="00DA73D5" w:rsidRPr="00BC5FD6" w:rsidRDefault="00DA73D5">
      <w:pPr>
        <w:widowControl w:val="0"/>
        <w:jc w:val="both"/>
        <w:rPr>
          <w:sz w:val="20"/>
        </w:rPr>
      </w:pPr>
    </w:p>
    <w:p w:rsidR="00DA73D5" w:rsidRPr="00BC5FD6" w:rsidRDefault="00BC5FD6">
      <w:pPr>
        <w:widowControl w:val="0"/>
        <w:jc w:val="both"/>
        <w:rPr>
          <w:sz w:val="20"/>
          <w:lang w:val="en-CA"/>
        </w:rPr>
      </w:pPr>
      <w:r w:rsidRPr="00BC5FD6">
        <w:rPr>
          <w:sz w:val="20"/>
        </w:rPr>
        <w:pict>
          <v:rect id="_x0000_i1026" style="width:2in;height:1pt" o:hrpct="0" o:hralign="center" o:hrstd="t" o:hrnoshade="t" o:hr="t" fillcolor="black [3213]" stroked="f"/>
        </w:pict>
      </w:r>
    </w:p>
    <w:p w:rsidR="00DA73D5" w:rsidRPr="00BC5FD6" w:rsidRDefault="00DA73D5">
      <w:pPr>
        <w:widowControl w:val="0"/>
        <w:jc w:val="both"/>
        <w:rPr>
          <w:sz w:val="20"/>
          <w:lang w:val="en-CA"/>
        </w:rPr>
      </w:pPr>
    </w:p>
    <w:p w:rsidR="00DA73D5" w:rsidRPr="00BC5FD6" w:rsidRDefault="00DA73D5" w:rsidP="00A97DEE">
      <w:pPr>
        <w:widowControl w:val="0"/>
        <w:tabs>
          <w:tab w:val="left" w:pos="720"/>
        </w:tabs>
        <w:ind w:left="1440" w:hanging="1440"/>
        <w:jc w:val="both"/>
        <w:rPr>
          <w:b/>
          <w:i/>
          <w:sz w:val="20"/>
          <w:lang w:val="fr-CA"/>
        </w:rPr>
      </w:pPr>
      <w:r w:rsidRPr="00BC5FD6">
        <w:rPr>
          <w:b/>
          <w:sz w:val="20"/>
          <w:lang w:val="fr-CA"/>
        </w:rPr>
        <w:lastRenderedPageBreak/>
        <w:fldChar w:fldCharType="begin"/>
      </w:r>
      <w:r w:rsidRPr="00BC5FD6">
        <w:rPr>
          <w:b/>
          <w:sz w:val="20"/>
          <w:lang w:val="fr-CA"/>
        </w:rPr>
        <w:instrText xml:space="preserve"> SEQ CHAPTER \h \r 1</w:instrText>
      </w:r>
      <w:r w:rsidRPr="00BC5FD6">
        <w:rPr>
          <w:b/>
          <w:sz w:val="20"/>
          <w:lang w:val="fr-CA"/>
        </w:rPr>
        <w:fldChar w:fldCharType="end"/>
      </w:r>
      <w:r w:rsidRPr="00BC5FD6">
        <w:rPr>
          <w:b/>
          <w:sz w:val="20"/>
          <w:lang w:val="fr-CA"/>
        </w:rPr>
        <w:t>40045</w:t>
      </w:r>
      <w:r w:rsidRPr="00BC5FD6">
        <w:rPr>
          <w:sz w:val="20"/>
          <w:lang w:val="fr-CA"/>
        </w:rPr>
        <w:tab/>
      </w:r>
      <w:r w:rsidRPr="00BC5FD6">
        <w:rPr>
          <w:b/>
          <w:i/>
          <w:sz w:val="20"/>
          <w:lang w:val="fr-CA"/>
        </w:rPr>
        <w:t>Sa Majesté l</w:t>
      </w:r>
      <w:r w:rsidR="00BC5FD6" w:rsidRPr="00BC5FD6">
        <w:rPr>
          <w:b/>
          <w:i/>
          <w:sz w:val="20"/>
          <w:lang w:val="fr-CA"/>
        </w:rPr>
        <w:t>e</w:t>
      </w:r>
      <w:r w:rsidRPr="00BC5FD6">
        <w:rPr>
          <w:b/>
          <w:i/>
          <w:sz w:val="20"/>
          <w:lang w:val="fr-CA"/>
        </w:rPr>
        <w:t xml:space="preserve"> R</w:t>
      </w:r>
      <w:r w:rsidR="00BC5FD6" w:rsidRPr="00BC5FD6">
        <w:rPr>
          <w:b/>
          <w:i/>
          <w:sz w:val="20"/>
          <w:lang w:val="fr-CA"/>
        </w:rPr>
        <w:t>o</w:t>
      </w:r>
      <w:r w:rsidRPr="00BC5FD6">
        <w:rPr>
          <w:b/>
          <w:i/>
          <w:sz w:val="20"/>
          <w:lang w:val="fr-CA"/>
        </w:rPr>
        <w:t>i c. Randy William Downes</w:t>
      </w:r>
    </w:p>
    <w:p w:rsidR="00DA73D5" w:rsidRPr="00BC5FD6" w:rsidRDefault="00DA73D5" w:rsidP="00A97DEE">
      <w:pPr>
        <w:widowControl w:val="0"/>
        <w:tabs>
          <w:tab w:val="left" w:pos="720"/>
        </w:tabs>
        <w:ind w:left="1440" w:hanging="1440"/>
        <w:jc w:val="both"/>
        <w:rPr>
          <w:sz w:val="20"/>
          <w:lang w:val="fr-CA"/>
        </w:rPr>
      </w:pPr>
      <w:r w:rsidRPr="00BC5FD6">
        <w:rPr>
          <w:sz w:val="20"/>
          <w:lang w:val="fr-CA"/>
        </w:rPr>
        <w:tab/>
        <w:t>(C.</w:t>
      </w:r>
      <w:r w:rsidRPr="00BC5FD6">
        <w:rPr>
          <w:sz w:val="20"/>
          <w:lang w:val="fr-CA"/>
        </w:rPr>
        <w:noBreakHyphen/>
        <w:t>B.) (Criminelle) (De plein droit)</w:t>
      </w:r>
    </w:p>
    <w:p w:rsidR="00DA73D5" w:rsidRPr="00BC5FD6" w:rsidRDefault="00DA73D5" w:rsidP="005F3377">
      <w:pPr>
        <w:widowControl w:val="0"/>
        <w:ind w:left="1440" w:hanging="1440"/>
        <w:jc w:val="both"/>
        <w:rPr>
          <w:sz w:val="20"/>
          <w:lang w:val="fr-CA"/>
        </w:rPr>
      </w:pPr>
    </w:p>
    <w:p w:rsidR="00DA73D5" w:rsidRPr="00BC5FD6" w:rsidRDefault="00DA73D5" w:rsidP="005F3377">
      <w:pPr>
        <w:widowControl w:val="0"/>
        <w:ind w:left="1440" w:hanging="1440"/>
        <w:jc w:val="both"/>
        <w:rPr>
          <w:sz w:val="20"/>
          <w:lang w:val="fr-CA"/>
        </w:rPr>
      </w:pPr>
      <w:r w:rsidRPr="00BC5FD6">
        <w:rPr>
          <w:smallCaps/>
          <w:sz w:val="20"/>
          <w:lang w:val="fr-CA"/>
        </w:rPr>
        <w:t>(Ordonnance de non</w:t>
      </w:r>
      <w:r w:rsidRPr="00BC5FD6">
        <w:rPr>
          <w:smallCaps/>
          <w:sz w:val="20"/>
          <w:lang w:val="fr-CA"/>
        </w:rPr>
        <w:noBreakHyphen/>
        <w:t>publication)</w:t>
      </w:r>
    </w:p>
    <w:p w:rsidR="00DA73D5" w:rsidRPr="00BC5FD6" w:rsidRDefault="00DA73D5" w:rsidP="005F3377">
      <w:pPr>
        <w:widowControl w:val="0"/>
        <w:ind w:left="1440" w:hanging="1440"/>
        <w:jc w:val="both"/>
        <w:rPr>
          <w:sz w:val="20"/>
          <w:lang w:val="fr-CA"/>
        </w:rPr>
      </w:pPr>
    </w:p>
    <w:p w:rsidR="00DA73D5" w:rsidRPr="00BC5FD6" w:rsidRDefault="00DA73D5" w:rsidP="005F3377">
      <w:pPr>
        <w:jc w:val="both"/>
        <w:rPr>
          <w:sz w:val="20"/>
          <w:lang w:val="fr-CA"/>
        </w:rPr>
      </w:pPr>
      <w:r w:rsidRPr="00BC5FD6">
        <w:rPr>
          <w:sz w:val="20"/>
          <w:lang w:val="fr-CA"/>
        </w:rPr>
        <w:t>Droit criminel — Voyeurisme — Éléments de l’infraction — Le juge du procès a</w:t>
      </w:r>
      <w:r w:rsidRPr="00BC5FD6">
        <w:rPr>
          <w:sz w:val="20"/>
          <w:lang w:val="fr-CA"/>
        </w:rPr>
        <w:noBreakHyphen/>
        <w:t>t</w:t>
      </w:r>
      <w:r w:rsidRPr="00BC5FD6">
        <w:rPr>
          <w:sz w:val="20"/>
          <w:lang w:val="fr-CA"/>
        </w:rPr>
        <w:noBreakHyphen/>
        <w:t xml:space="preserve">il commis une erreur en omettant de se demander si on pouvait raisonnablement s’attendre à ce que des personnes soient nues dans le lieu et au moment où l’infraction aurait été commise? — L’alinéa 162(1)a) du </w:t>
      </w:r>
      <w:r w:rsidRPr="00BC5FD6">
        <w:rPr>
          <w:i/>
          <w:sz w:val="20"/>
          <w:lang w:val="fr-CA"/>
        </w:rPr>
        <w:t>Code criminel</w:t>
      </w:r>
      <w:r w:rsidRPr="00BC5FD6">
        <w:rPr>
          <w:sz w:val="20"/>
          <w:lang w:val="fr-CA"/>
        </w:rPr>
        <w:t xml:space="preserve"> contrevient</w:t>
      </w:r>
      <w:r w:rsidRPr="00BC5FD6">
        <w:rPr>
          <w:sz w:val="20"/>
          <w:lang w:val="fr-CA"/>
        </w:rPr>
        <w:noBreakHyphen/>
        <w:t xml:space="preserve">il à l’art. 7 de la </w:t>
      </w:r>
      <w:r w:rsidRPr="00BC5FD6">
        <w:rPr>
          <w:i/>
          <w:sz w:val="20"/>
          <w:lang w:val="fr-CA"/>
        </w:rPr>
        <w:t>Charte canadienne des droits et libertés</w:t>
      </w:r>
      <w:r w:rsidRPr="00BC5FD6">
        <w:rPr>
          <w:sz w:val="20"/>
          <w:lang w:val="fr-CA"/>
        </w:rPr>
        <w:t>? — Dans l’affirmative, la contravention constitue</w:t>
      </w:r>
      <w:r w:rsidRPr="00BC5FD6">
        <w:rPr>
          <w:sz w:val="20"/>
          <w:lang w:val="fr-CA"/>
        </w:rPr>
        <w:noBreakHyphen/>
        <w:t xml:space="preserve">elle une limite raisonnable prescrite par une règle de droit dont la justification peut se démontrer dans le cadre d’une société libre et démocratique au regard de l’article premier de la </w:t>
      </w:r>
      <w:r w:rsidRPr="00BC5FD6">
        <w:rPr>
          <w:i/>
          <w:sz w:val="20"/>
          <w:lang w:val="fr-CA"/>
        </w:rPr>
        <w:t>Charte</w:t>
      </w:r>
      <w:r w:rsidRPr="00BC5FD6">
        <w:rPr>
          <w:sz w:val="20"/>
          <w:lang w:val="fr-CA"/>
        </w:rPr>
        <w:t xml:space="preserve">? — </w:t>
      </w:r>
      <w:r w:rsidRPr="00BC5FD6">
        <w:rPr>
          <w:i/>
          <w:sz w:val="20"/>
          <w:lang w:val="fr-CA"/>
        </w:rPr>
        <w:t>Code criminel</w:t>
      </w:r>
      <w:r w:rsidRPr="00BC5FD6">
        <w:rPr>
          <w:sz w:val="20"/>
          <w:lang w:val="fr-CA"/>
        </w:rPr>
        <w:t>, L.R.C. 1985, c. C</w:t>
      </w:r>
      <w:r w:rsidRPr="00BC5FD6">
        <w:rPr>
          <w:sz w:val="20"/>
          <w:lang w:val="fr-CA"/>
        </w:rPr>
        <w:noBreakHyphen/>
        <w:t>46, art. 162(1)a).</w:t>
      </w:r>
    </w:p>
    <w:p w:rsidR="00DA73D5" w:rsidRPr="00BC5FD6" w:rsidRDefault="00DA73D5" w:rsidP="005F3377">
      <w:pPr>
        <w:widowControl w:val="0"/>
        <w:jc w:val="both"/>
        <w:rPr>
          <w:sz w:val="20"/>
          <w:lang w:val="fr-CA"/>
        </w:rPr>
      </w:pPr>
    </w:p>
    <w:p w:rsidR="00DA73D5" w:rsidRPr="00BC5FD6" w:rsidRDefault="00DA73D5" w:rsidP="005F3377">
      <w:pPr>
        <w:widowControl w:val="0"/>
        <w:jc w:val="both"/>
        <w:rPr>
          <w:sz w:val="20"/>
          <w:lang w:val="fr-CA"/>
        </w:rPr>
      </w:pPr>
      <w:r w:rsidRPr="00BC5FD6">
        <w:rPr>
          <w:sz w:val="20"/>
          <w:lang w:val="fr-CA"/>
        </w:rPr>
        <w:t xml:space="preserve">Au procès, l’intimé, Randy William Downes, a été déclaré coupable de deux chefs d’accusation de voyeurisme, infraction prévue à l’al. 162(1)a) du </w:t>
      </w:r>
      <w:r w:rsidRPr="00BC5FD6">
        <w:rPr>
          <w:i/>
          <w:sz w:val="20"/>
          <w:lang w:val="fr-CA"/>
        </w:rPr>
        <w:t>Code criminel</w:t>
      </w:r>
      <w:r w:rsidRPr="00BC5FD6">
        <w:rPr>
          <w:sz w:val="20"/>
          <w:lang w:val="fr-CA"/>
        </w:rPr>
        <w:t>, L.R.C. 1985, c. C</w:t>
      </w:r>
      <w:r w:rsidRPr="00BC5FD6">
        <w:rPr>
          <w:sz w:val="20"/>
          <w:lang w:val="fr-CA"/>
        </w:rPr>
        <w:noBreakHyphen/>
        <w:t xml:space="preserve">46. Il a été déclaré coupable d’avoir subrepticement pris des photographies de joueurs de hockey adolescents de sexe masculin en train de se dévêtir dans un vestiaire alors qu’il était leur entraîneur. </w:t>
      </w:r>
    </w:p>
    <w:p w:rsidR="00DA73D5" w:rsidRPr="00BC5FD6" w:rsidRDefault="00DA73D5" w:rsidP="005F3377">
      <w:pPr>
        <w:widowControl w:val="0"/>
        <w:jc w:val="both"/>
        <w:rPr>
          <w:sz w:val="20"/>
          <w:lang w:val="fr-CA"/>
        </w:rPr>
      </w:pPr>
    </w:p>
    <w:p w:rsidR="00DA73D5" w:rsidRPr="00BC5FD6" w:rsidRDefault="00DA73D5" w:rsidP="005F3377">
      <w:pPr>
        <w:widowControl w:val="0"/>
        <w:jc w:val="both"/>
        <w:rPr>
          <w:sz w:val="20"/>
          <w:lang w:val="fr-CA"/>
        </w:rPr>
      </w:pPr>
      <w:r w:rsidRPr="00BC5FD6">
        <w:rPr>
          <w:sz w:val="20"/>
          <w:lang w:val="fr-CA"/>
        </w:rPr>
        <w:t>Les juges majoritaires de la Cour d’appel (sous la plume du juge Willcock, motifs concordants du juge Grauer) ont accueilli le pourvoi de M. Downes, annulé sa déclaration de culpabilité et ordonné la tenue d’un nouveau procès. Ils ont expliqué que, bien que le juge du procès pouvait conclure qu’il était raisonnable de s’attendre à ce qu’une personne soit nue dans le vestiaire où les infractions ont été commises, les éléments de preuve contradictoires quant à savoir si on s’attendait à ce qu’il y ait nudité au moment où les photographies ont été prises n’ont pas été examinés. En dissidence, la juge Dickson aurait rejeté le pourvoi au motif que la qualification du terme « un lieu » au titre du par. 162(1) ne comprend pas un élément d’utilisation temporelle. À son avis, la question pertinente était de savoir si le lieu où la conduite reprochée s’est déroulée est un lieu où il est raisonnable de s’attendre à ce qu’une personne soit nue, peu importe l’utilisation prévue de ce lieu précisément lorsque la conduite s’est déroulée.</w:t>
      </w:r>
    </w:p>
    <w:p w:rsidR="00DA73D5" w:rsidRPr="00BC5FD6" w:rsidRDefault="00DA73D5" w:rsidP="00346405">
      <w:pPr>
        <w:jc w:val="both"/>
        <w:rPr>
          <w:sz w:val="20"/>
          <w:lang w:val="fr-CA"/>
        </w:rPr>
      </w:pPr>
    </w:p>
    <w:p w:rsidR="00DA73D5" w:rsidRPr="00BC5FD6" w:rsidRDefault="00BC5FD6" w:rsidP="00346405">
      <w:pPr>
        <w:jc w:val="both"/>
        <w:rPr>
          <w:sz w:val="20"/>
          <w:lang w:val="fr-CA"/>
        </w:rPr>
      </w:pPr>
      <w:r w:rsidRPr="00BC5FD6">
        <w:rPr>
          <w:sz w:val="20"/>
        </w:rPr>
        <w:pict>
          <v:rect id="_x0000_i1027" style="width:2in;height:1pt" o:hrpct="0" o:hralign="center" o:hrstd="t" o:hrnoshade="t" o:hr="t" fillcolor="black [3213]" stroked="f"/>
        </w:pict>
      </w:r>
    </w:p>
    <w:p w:rsidR="00E92006" w:rsidRPr="00BC5FD6" w:rsidRDefault="00E92006" w:rsidP="00346405">
      <w:pPr>
        <w:jc w:val="both"/>
        <w:rPr>
          <w:sz w:val="20"/>
          <w:lang w:val="fr-CA"/>
        </w:rPr>
      </w:pPr>
    </w:p>
    <w:p w:rsidR="00F401B9" w:rsidRPr="00BC5FD6" w:rsidRDefault="00F401B9" w:rsidP="00346405">
      <w:pPr>
        <w:jc w:val="both"/>
        <w:rPr>
          <w:sz w:val="20"/>
          <w:lang w:val="fr-CA"/>
        </w:rPr>
      </w:pPr>
    </w:p>
    <w:p w:rsidR="00072A63" w:rsidRPr="00BC5FD6" w:rsidRDefault="00072A63" w:rsidP="00346405">
      <w:pPr>
        <w:jc w:val="both"/>
        <w:rPr>
          <w:sz w:val="20"/>
          <w:lang w:val="fr-CA"/>
        </w:rPr>
      </w:pPr>
    </w:p>
    <w:p w:rsidR="001C4415" w:rsidRPr="00BC5FD6" w:rsidRDefault="001C4415" w:rsidP="00346405">
      <w:pPr>
        <w:widowControl w:val="0"/>
        <w:outlineLvl w:val="0"/>
      </w:pPr>
      <w:r w:rsidRPr="00BC5FD6">
        <w:t xml:space="preserve">Supreme Court of Canada / Cour suprême du </w:t>
      </w:r>
      <w:proofErr w:type="gramStart"/>
      <w:r w:rsidRPr="00BC5FD6">
        <w:t>Canada :</w:t>
      </w:r>
      <w:proofErr w:type="gramEnd"/>
      <w:r w:rsidRPr="00BC5FD6">
        <w:t xml:space="preserve"> </w:t>
      </w:r>
    </w:p>
    <w:p w:rsidR="001C4415" w:rsidRPr="00BC5FD6" w:rsidRDefault="00BC5FD6" w:rsidP="00346405">
      <w:pPr>
        <w:widowControl w:val="0"/>
        <w:outlineLvl w:val="0"/>
      </w:pPr>
      <w:hyperlink r:id="rId8" w:history="1">
        <w:r w:rsidR="001C4415" w:rsidRPr="00BC5FD6">
          <w:rPr>
            <w:rStyle w:val="Hyperlink"/>
          </w:rPr>
          <w:t>comments-commentaires@scc-csc.ca</w:t>
        </w:r>
      </w:hyperlink>
    </w:p>
    <w:p w:rsidR="001C4415" w:rsidRPr="00BC5FD6" w:rsidRDefault="001C4415" w:rsidP="00346405">
      <w:pPr>
        <w:widowControl w:val="0"/>
        <w:outlineLvl w:val="0"/>
      </w:pPr>
      <w:r w:rsidRPr="00BC5FD6">
        <w:t>(613) 995-4330</w:t>
      </w:r>
    </w:p>
    <w:p w:rsidR="001C4415" w:rsidRPr="00BC5FD6" w:rsidRDefault="001C4415" w:rsidP="00346405">
      <w:pPr>
        <w:widowControl w:val="0"/>
        <w:rPr>
          <w:sz w:val="20"/>
        </w:rPr>
      </w:pPr>
    </w:p>
    <w:p w:rsidR="0036476C" w:rsidRPr="00A8502B" w:rsidRDefault="001C4415" w:rsidP="00346405">
      <w:pPr>
        <w:pStyle w:val="Footer"/>
        <w:jc w:val="center"/>
        <w:rPr>
          <w:lang w:val="fr-CA"/>
        </w:rPr>
      </w:pPr>
      <w:r w:rsidRPr="00BC5FD6">
        <w:rPr>
          <w:lang w:val="fr-CA"/>
        </w:rPr>
        <w:t xml:space="preserve">- 30 </w:t>
      </w:r>
      <w:r w:rsidR="003C1B6E" w:rsidRPr="00BC5FD6">
        <w:rPr>
          <w:lang w:val="fr-CA"/>
        </w:rPr>
        <w:t>-</w:t>
      </w:r>
      <w:bookmarkStart w:id="1" w:name="_GoBack"/>
      <w:bookmarkEnd w:id="1"/>
    </w:p>
    <w:p w:rsidR="0036476C" w:rsidRPr="00A8502B" w:rsidRDefault="0036476C" w:rsidP="00346405">
      <w:pPr>
        <w:pStyle w:val="Footer"/>
        <w:jc w:val="center"/>
        <w:rPr>
          <w:lang w:val="fr-CA"/>
        </w:rPr>
      </w:pPr>
    </w:p>
    <w:sectPr w:rsidR="0036476C" w:rsidRPr="00A8502B" w:rsidSect="00D362A2">
      <w:headerReference w:type="even" r:id="rId9"/>
      <w:headerReference w:type="default" r:id="rId10"/>
      <w:footerReference w:type="even" r:id="rId11"/>
      <w:footerReference w:type="default" r:id="rId12"/>
      <w:headerReference w:type="first" r:id="rId13"/>
      <w:footerReference w:type="first" r:id="rId14"/>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88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23F2"/>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38C2"/>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458A"/>
    <w:rsid w:val="001F57C9"/>
    <w:rsid w:val="001F5973"/>
    <w:rsid w:val="001F76DD"/>
    <w:rsid w:val="001F7F62"/>
    <w:rsid w:val="002029F5"/>
    <w:rsid w:val="00204750"/>
    <w:rsid w:val="00204BED"/>
    <w:rsid w:val="00205278"/>
    <w:rsid w:val="00207BC4"/>
    <w:rsid w:val="00211F62"/>
    <w:rsid w:val="00212F84"/>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2A68"/>
    <w:rsid w:val="00317C58"/>
    <w:rsid w:val="00321B31"/>
    <w:rsid w:val="00324B83"/>
    <w:rsid w:val="003255C3"/>
    <w:rsid w:val="0033249D"/>
    <w:rsid w:val="00334A90"/>
    <w:rsid w:val="00334E40"/>
    <w:rsid w:val="00336089"/>
    <w:rsid w:val="00336F85"/>
    <w:rsid w:val="00337D5F"/>
    <w:rsid w:val="00340C6D"/>
    <w:rsid w:val="00342E49"/>
    <w:rsid w:val="00346405"/>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46BF2"/>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0628"/>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547E"/>
    <w:rsid w:val="005F6821"/>
    <w:rsid w:val="005F6E1A"/>
    <w:rsid w:val="006004E2"/>
    <w:rsid w:val="00600C43"/>
    <w:rsid w:val="006144E7"/>
    <w:rsid w:val="00614699"/>
    <w:rsid w:val="00615DA3"/>
    <w:rsid w:val="00616C60"/>
    <w:rsid w:val="00616DAE"/>
    <w:rsid w:val="006219EE"/>
    <w:rsid w:val="00622F54"/>
    <w:rsid w:val="00623B91"/>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3390"/>
    <w:rsid w:val="00664993"/>
    <w:rsid w:val="00665DDB"/>
    <w:rsid w:val="00666E0D"/>
    <w:rsid w:val="0067017D"/>
    <w:rsid w:val="00670F2C"/>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0E8B"/>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2B23"/>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00F"/>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64827"/>
    <w:rsid w:val="00970CA2"/>
    <w:rsid w:val="00970EDF"/>
    <w:rsid w:val="00972F05"/>
    <w:rsid w:val="00973946"/>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1CD7"/>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287D"/>
    <w:rsid w:val="00B26A2D"/>
    <w:rsid w:val="00B348B0"/>
    <w:rsid w:val="00B36EC1"/>
    <w:rsid w:val="00B435C2"/>
    <w:rsid w:val="00B46027"/>
    <w:rsid w:val="00B46448"/>
    <w:rsid w:val="00B46917"/>
    <w:rsid w:val="00B50803"/>
    <w:rsid w:val="00B51F4D"/>
    <w:rsid w:val="00B57CEE"/>
    <w:rsid w:val="00B622BC"/>
    <w:rsid w:val="00B62425"/>
    <w:rsid w:val="00B658B6"/>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C5FD6"/>
    <w:rsid w:val="00BD0BD6"/>
    <w:rsid w:val="00BD2EF8"/>
    <w:rsid w:val="00BD2F73"/>
    <w:rsid w:val="00BD325B"/>
    <w:rsid w:val="00BD4D56"/>
    <w:rsid w:val="00BD762D"/>
    <w:rsid w:val="00BF00CF"/>
    <w:rsid w:val="00BF07B1"/>
    <w:rsid w:val="00BF0DC4"/>
    <w:rsid w:val="00BF1E18"/>
    <w:rsid w:val="00BF336E"/>
    <w:rsid w:val="00BF3F02"/>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1F98"/>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3DF6"/>
    <w:rsid w:val="00D8474E"/>
    <w:rsid w:val="00D86029"/>
    <w:rsid w:val="00D86814"/>
    <w:rsid w:val="00D8701B"/>
    <w:rsid w:val="00D906DD"/>
    <w:rsid w:val="00D93AE3"/>
    <w:rsid w:val="00D94FA0"/>
    <w:rsid w:val="00DA1A84"/>
    <w:rsid w:val="00DA2EAA"/>
    <w:rsid w:val="00DA6A86"/>
    <w:rsid w:val="00DA73D5"/>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5C9D"/>
    <w:rsid w:val="00DF614F"/>
    <w:rsid w:val="00DF6B95"/>
    <w:rsid w:val="00DF7A2E"/>
    <w:rsid w:val="00E01C2F"/>
    <w:rsid w:val="00E02404"/>
    <w:rsid w:val="00E046A3"/>
    <w:rsid w:val="00E06885"/>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01B9"/>
    <w:rsid w:val="00F42BF1"/>
    <w:rsid w:val="00F43DC9"/>
    <w:rsid w:val="00F441EF"/>
    <w:rsid w:val="00F443E2"/>
    <w:rsid w:val="00F5120E"/>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86018"/>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B7C16"/>
    <w:rsid w:val="00FC36F6"/>
    <w:rsid w:val="00FC57AE"/>
    <w:rsid w:val="00FC6C27"/>
    <w:rsid w:val="00FD21D5"/>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8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FileNumber">
    <w:name w:val="SCC.FileNumber"/>
    <w:basedOn w:val="Normal"/>
    <w:next w:val="Normal"/>
    <w:link w:val="SCCFileNumberChar"/>
    <w:qFormat/>
    <w:rsid w:val="000E38C2"/>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0E38C2"/>
    <w:rPr>
      <w:rFonts w:eastAsiaTheme="minorHAnsi" w:cstheme="minorBidi"/>
      <w:b/>
      <w:sz w:val="24"/>
      <w:szCs w:val="22"/>
      <w:lang w:val="en-CA"/>
    </w:rPr>
  </w:style>
  <w:style w:type="paragraph" w:customStyle="1" w:styleId="SCCBanSummary">
    <w:name w:val="SCC.BanSummary"/>
    <w:basedOn w:val="Normal"/>
    <w:next w:val="Normal"/>
    <w:link w:val="SCCBanSummaryChar"/>
    <w:rsid w:val="000E38C2"/>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0E38C2"/>
    <w:rPr>
      <w:rFonts w:eastAsiaTheme="minorHAnsi" w:cstheme="minorBidi"/>
      <w:smallCaps/>
      <w:sz w:val="24"/>
      <w:szCs w:val="22"/>
      <w:lang w:val="en-CA"/>
    </w:rPr>
  </w:style>
  <w:style w:type="paragraph" w:customStyle="1" w:styleId="nameofcounsel">
    <w:name w:val="nameofcounsel"/>
    <w:basedOn w:val="Normal"/>
    <w:rsid w:val="001F458A"/>
    <w:pPr>
      <w:spacing w:before="100" w:beforeAutospacing="1" w:after="100" w:afterAutospacing="1"/>
    </w:pPr>
    <w:rPr>
      <w:szCs w:val="24"/>
    </w:rPr>
  </w:style>
  <w:style w:type="paragraph" w:customStyle="1" w:styleId="ssparanotopmargin2">
    <w:name w:val="ss_paranotopmargin2"/>
    <w:basedOn w:val="Normal"/>
    <w:rsid w:val="00FB7C16"/>
    <w:pPr>
      <w:spacing w:after="100" w:afterAutospacing="1"/>
    </w:pPr>
    <w:rPr>
      <w:szCs w:val="24"/>
    </w:rPr>
  </w:style>
  <w:style w:type="paragraph" w:customStyle="1" w:styleId="SCCLsocSubfileSeparator">
    <w:name w:val="SCC.Lsoc.SubfileSeparator"/>
    <w:basedOn w:val="Normal"/>
    <w:next w:val="Normal"/>
    <w:link w:val="SCCLsocSubfileSeparatorChar"/>
    <w:rsid w:val="005F547E"/>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5F547E"/>
    <w:rPr>
      <w:rFonts w:eastAsiaTheme="minorHAnsi"/>
      <w:b/>
      <w:sz w:val="24"/>
      <w:szCs w:val="24"/>
      <w:lang w:val="en-CA"/>
    </w:rPr>
  </w:style>
  <w:style w:type="paragraph" w:customStyle="1" w:styleId="SCCCaseDescriptor">
    <w:name w:val="SCC.CaseDescriptor"/>
    <w:basedOn w:val="Normal"/>
    <w:link w:val="SCCCaseDescriptorChar"/>
    <w:qFormat/>
    <w:rsid w:val="00FD21D5"/>
    <w:rPr>
      <w:b/>
      <w:lang w:val="en-CA" w:eastAsia="en-CA"/>
    </w:rPr>
  </w:style>
  <w:style w:type="character" w:customStyle="1" w:styleId="SCCCaseDescriptorChar">
    <w:name w:val="SCC.CaseDescriptor Char"/>
    <w:basedOn w:val="DefaultParagraphFont"/>
    <w:link w:val="SCCCaseDescriptor"/>
    <w:rsid w:val="00FD21D5"/>
    <w:rPr>
      <w:b/>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929832">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ents-commentaires@scc-csc.c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scc-csc.ca/case-dossier/info/sum-som-eng.aspx?cas=40045"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745</Words>
  <Characters>4252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4988</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2022-03-04T15:45:00Z</dcterms:created>
  <dcterms:modified xsi:type="dcterms:W3CDTF">2023-03-06T14:15:00Z</dcterms:modified>
</cp:coreProperties>
</file>