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F" w:rsidRPr="00E926FF" w:rsidRDefault="000E391F" w:rsidP="000E391F">
      <w:pPr>
        <w:pStyle w:val="Header"/>
        <w:jc w:val="center"/>
        <w:rPr>
          <w:b/>
          <w:sz w:val="32"/>
          <w:szCs w:val="32"/>
        </w:rPr>
      </w:pPr>
      <w:r w:rsidRPr="00E926FF">
        <w:rPr>
          <w:b/>
          <w:sz w:val="32"/>
          <w:szCs w:val="32"/>
        </w:rPr>
        <w:t>Supreme Court of Canada / Cour suprême du Canada</w:t>
      </w:r>
    </w:p>
    <w:p w:rsidR="000E391F" w:rsidRPr="00E926FF" w:rsidRDefault="000E391F" w:rsidP="000E391F">
      <w:pPr>
        <w:widowControl w:val="0"/>
        <w:rPr>
          <w:sz w:val="20"/>
        </w:rPr>
      </w:pPr>
    </w:p>
    <w:p w:rsidR="000E391F" w:rsidRPr="00E926FF" w:rsidRDefault="000E391F" w:rsidP="000E391F">
      <w:pPr>
        <w:widowControl w:val="0"/>
        <w:rPr>
          <w:i/>
          <w:sz w:val="20"/>
        </w:rPr>
      </w:pPr>
    </w:p>
    <w:p w:rsidR="006F2579" w:rsidRPr="00E926FF" w:rsidRDefault="006F2579" w:rsidP="006F2579">
      <w:pPr>
        <w:widowControl w:val="0"/>
        <w:rPr>
          <w:i/>
          <w:sz w:val="20"/>
        </w:rPr>
      </w:pPr>
      <w:r w:rsidRPr="00E926FF">
        <w:rPr>
          <w:i/>
          <w:sz w:val="20"/>
        </w:rPr>
        <w:t>(</w:t>
      </w:r>
      <w:r w:rsidR="003240B6" w:rsidRPr="00E926FF">
        <w:rPr>
          <w:i/>
          <w:sz w:val="20"/>
        </w:rPr>
        <w:t>L</w:t>
      </w:r>
      <w:r w:rsidRPr="00E926FF">
        <w:rPr>
          <w:i/>
          <w:sz w:val="20"/>
        </w:rPr>
        <w:t>e français suit)</w:t>
      </w:r>
    </w:p>
    <w:p w:rsidR="006F2579" w:rsidRPr="00E926FF" w:rsidRDefault="006F2579" w:rsidP="006F2579">
      <w:pPr>
        <w:widowControl w:val="0"/>
        <w:rPr>
          <w:sz w:val="20"/>
        </w:rPr>
      </w:pPr>
    </w:p>
    <w:p w:rsidR="006F2579" w:rsidRPr="00E926FF" w:rsidRDefault="00B07908" w:rsidP="006F2579">
      <w:pPr>
        <w:widowControl w:val="0"/>
        <w:jc w:val="center"/>
        <w:rPr>
          <w:b/>
          <w:szCs w:val="24"/>
        </w:rPr>
      </w:pPr>
      <w:r w:rsidRPr="00E926FF">
        <w:rPr>
          <w:szCs w:val="24"/>
        </w:rPr>
        <w:fldChar w:fldCharType="begin"/>
      </w:r>
      <w:r w:rsidR="006F2579" w:rsidRPr="00E926FF">
        <w:rPr>
          <w:szCs w:val="24"/>
        </w:rPr>
        <w:instrText xml:space="preserve"> SEQ CHAPTER \h \r 1</w:instrText>
      </w:r>
      <w:r w:rsidRPr="00E926FF">
        <w:rPr>
          <w:szCs w:val="24"/>
        </w:rPr>
        <w:fldChar w:fldCharType="end"/>
      </w:r>
      <w:r w:rsidR="006F2579" w:rsidRPr="00E926FF">
        <w:rPr>
          <w:b/>
          <w:szCs w:val="24"/>
        </w:rPr>
        <w:t>JUDGMENT</w:t>
      </w:r>
      <w:r w:rsidR="004F5491" w:rsidRPr="00E926FF">
        <w:rPr>
          <w:b/>
          <w:szCs w:val="24"/>
        </w:rPr>
        <w:t>S</w:t>
      </w:r>
      <w:r w:rsidR="006F2579" w:rsidRPr="00E926FF">
        <w:rPr>
          <w:b/>
          <w:szCs w:val="24"/>
        </w:rPr>
        <w:t xml:space="preserve"> TO B</w:t>
      </w:r>
      <w:r w:rsidR="00001846" w:rsidRPr="00E926FF">
        <w:rPr>
          <w:b/>
          <w:szCs w:val="24"/>
        </w:rPr>
        <w:t>E RENDERED IN LE</w:t>
      </w:r>
      <w:r w:rsidR="00A0288A" w:rsidRPr="00E926FF">
        <w:rPr>
          <w:b/>
          <w:szCs w:val="24"/>
        </w:rPr>
        <w:t>A</w:t>
      </w:r>
      <w:r w:rsidR="00001846" w:rsidRPr="00E926FF">
        <w:rPr>
          <w:b/>
          <w:szCs w:val="24"/>
        </w:rPr>
        <w:t>VE APPLICATION</w:t>
      </w:r>
      <w:r w:rsidR="004F5491" w:rsidRPr="00E926FF">
        <w:rPr>
          <w:b/>
          <w:szCs w:val="24"/>
        </w:rPr>
        <w:t>S</w:t>
      </w:r>
    </w:p>
    <w:p w:rsidR="006F2579" w:rsidRPr="00E926FF" w:rsidRDefault="006F2579" w:rsidP="006F2579">
      <w:pPr>
        <w:widowControl w:val="0"/>
        <w:rPr>
          <w:szCs w:val="24"/>
        </w:rPr>
      </w:pPr>
    </w:p>
    <w:p w:rsidR="006F2579" w:rsidRPr="00E926FF" w:rsidRDefault="00A80025" w:rsidP="006F2579">
      <w:pPr>
        <w:widowControl w:val="0"/>
        <w:rPr>
          <w:szCs w:val="24"/>
        </w:rPr>
      </w:pPr>
      <w:r w:rsidRPr="00E926FF">
        <w:rPr>
          <w:b/>
          <w:szCs w:val="24"/>
        </w:rPr>
        <w:t>April</w:t>
      </w:r>
      <w:r w:rsidR="00A15B66" w:rsidRPr="00E926FF">
        <w:rPr>
          <w:b/>
          <w:szCs w:val="24"/>
        </w:rPr>
        <w:t xml:space="preserve"> </w:t>
      </w:r>
      <w:r w:rsidRPr="00E926FF">
        <w:rPr>
          <w:b/>
          <w:szCs w:val="24"/>
        </w:rPr>
        <w:t>3</w:t>
      </w:r>
      <w:r w:rsidR="004441C7" w:rsidRPr="00E926FF">
        <w:rPr>
          <w:b/>
          <w:szCs w:val="24"/>
        </w:rPr>
        <w:t>,</w:t>
      </w:r>
      <w:r w:rsidR="006F2579" w:rsidRPr="00E926FF">
        <w:rPr>
          <w:b/>
          <w:szCs w:val="24"/>
        </w:rPr>
        <w:t xml:space="preserve"> </w:t>
      </w:r>
      <w:r w:rsidR="0054689F" w:rsidRPr="00E926FF">
        <w:rPr>
          <w:b/>
          <w:szCs w:val="24"/>
        </w:rPr>
        <w:t>20</w:t>
      </w:r>
      <w:r w:rsidR="00526754" w:rsidRPr="00E926FF">
        <w:rPr>
          <w:b/>
          <w:szCs w:val="24"/>
        </w:rPr>
        <w:t>2</w:t>
      </w:r>
      <w:r w:rsidR="00534CCB" w:rsidRPr="00E926FF">
        <w:rPr>
          <w:b/>
          <w:szCs w:val="24"/>
        </w:rPr>
        <w:t>3</w:t>
      </w:r>
    </w:p>
    <w:p w:rsidR="006F2579" w:rsidRPr="00E926FF" w:rsidRDefault="00674F39" w:rsidP="006F2579">
      <w:pPr>
        <w:widowControl w:val="0"/>
        <w:rPr>
          <w:b/>
          <w:szCs w:val="24"/>
        </w:rPr>
      </w:pPr>
      <w:r w:rsidRPr="00E926FF">
        <w:rPr>
          <w:b/>
          <w:szCs w:val="24"/>
        </w:rPr>
        <w:t>For immediate release</w:t>
      </w:r>
    </w:p>
    <w:p w:rsidR="006F2579" w:rsidRPr="00E926FF" w:rsidRDefault="006F2579" w:rsidP="006F2579">
      <w:pPr>
        <w:widowControl w:val="0"/>
        <w:rPr>
          <w:szCs w:val="24"/>
        </w:rPr>
      </w:pPr>
    </w:p>
    <w:p w:rsidR="006F2579" w:rsidRPr="00E926FF" w:rsidRDefault="006F2579" w:rsidP="006F2579">
      <w:pPr>
        <w:widowControl w:val="0"/>
        <w:rPr>
          <w:szCs w:val="24"/>
          <w:lang w:val="fr-CA"/>
        </w:rPr>
      </w:pPr>
      <w:r w:rsidRPr="00E926FF">
        <w:rPr>
          <w:b/>
          <w:szCs w:val="24"/>
        </w:rPr>
        <w:t>OTTAWA</w:t>
      </w:r>
      <w:r w:rsidRPr="00E926FF">
        <w:rPr>
          <w:szCs w:val="24"/>
        </w:rPr>
        <w:t xml:space="preserve"> – The Supreme Court of Canad</w:t>
      </w:r>
      <w:r w:rsidR="006246E4" w:rsidRPr="00E926FF">
        <w:rPr>
          <w:szCs w:val="24"/>
        </w:rPr>
        <w:t>a</w:t>
      </w:r>
      <w:r w:rsidRPr="00E926FF">
        <w:rPr>
          <w:szCs w:val="24"/>
        </w:rPr>
        <w:t xml:space="preserve"> announced today that judgment in the following </w:t>
      </w:r>
      <w:r w:rsidR="00DB6199" w:rsidRPr="00E926FF">
        <w:rPr>
          <w:szCs w:val="24"/>
        </w:rPr>
        <w:t>leave application</w:t>
      </w:r>
      <w:r w:rsidR="004F5491" w:rsidRPr="00E926FF">
        <w:rPr>
          <w:szCs w:val="24"/>
        </w:rPr>
        <w:t>s</w:t>
      </w:r>
      <w:r w:rsidR="00DB6199" w:rsidRPr="00E926FF">
        <w:rPr>
          <w:szCs w:val="24"/>
        </w:rPr>
        <w:t xml:space="preserve"> </w:t>
      </w:r>
      <w:r w:rsidRPr="00E926FF">
        <w:rPr>
          <w:szCs w:val="24"/>
        </w:rPr>
        <w:t>will be delivere</w:t>
      </w:r>
      <w:r w:rsidR="00CE2C5F" w:rsidRPr="00E926FF">
        <w:rPr>
          <w:szCs w:val="24"/>
        </w:rPr>
        <w:t>d</w:t>
      </w:r>
      <w:r w:rsidRPr="00E926FF">
        <w:rPr>
          <w:szCs w:val="24"/>
        </w:rPr>
        <w:t xml:space="preserve"> at 9:45 a.m. </w:t>
      </w:r>
      <w:r w:rsidR="00E05816" w:rsidRPr="00E926FF">
        <w:rPr>
          <w:szCs w:val="24"/>
        </w:rPr>
        <w:t>E</w:t>
      </w:r>
      <w:r w:rsidR="00A00FDF" w:rsidRPr="00E926FF">
        <w:rPr>
          <w:szCs w:val="24"/>
        </w:rPr>
        <w:t>D</w:t>
      </w:r>
      <w:r w:rsidR="00E05816" w:rsidRPr="00E926FF">
        <w:rPr>
          <w:szCs w:val="24"/>
        </w:rPr>
        <w:t>T</w:t>
      </w:r>
      <w:r w:rsidRPr="00E926FF">
        <w:rPr>
          <w:szCs w:val="24"/>
        </w:rPr>
        <w:t xml:space="preserve"> on </w:t>
      </w:r>
      <w:r w:rsidR="00322A9C" w:rsidRPr="00E926FF">
        <w:rPr>
          <w:szCs w:val="24"/>
        </w:rPr>
        <w:t>Thurs</w:t>
      </w:r>
      <w:r w:rsidR="00680A85" w:rsidRPr="00E926FF">
        <w:rPr>
          <w:szCs w:val="24"/>
        </w:rPr>
        <w:t>day</w:t>
      </w:r>
      <w:r w:rsidRPr="00E926FF">
        <w:rPr>
          <w:szCs w:val="24"/>
        </w:rPr>
        <w:t xml:space="preserve">, </w:t>
      </w:r>
      <w:r w:rsidR="00A80025" w:rsidRPr="00E926FF">
        <w:rPr>
          <w:szCs w:val="24"/>
        </w:rPr>
        <w:t>April</w:t>
      </w:r>
      <w:r w:rsidR="00455912" w:rsidRPr="00E926FF">
        <w:rPr>
          <w:szCs w:val="24"/>
        </w:rPr>
        <w:t xml:space="preserve"> </w:t>
      </w:r>
      <w:r w:rsidR="00A80025" w:rsidRPr="00E926FF">
        <w:rPr>
          <w:szCs w:val="24"/>
        </w:rPr>
        <w:t>6</w:t>
      </w:r>
      <w:r w:rsidR="007E112F" w:rsidRPr="00E926FF">
        <w:rPr>
          <w:szCs w:val="24"/>
        </w:rPr>
        <w:t>,</w:t>
      </w:r>
      <w:r w:rsidR="002F38D7" w:rsidRPr="00E926FF">
        <w:rPr>
          <w:szCs w:val="24"/>
        </w:rPr>
        <w:t xml:space="preserve"> </w:t>
      </w:r>
      <w:r w:rsidR="006648D1" w:rsidRPr="00E926FF">
        <w:rPr>
          <w:szCs w:val="24"/>
        </w:rPr>
        <w:t>20</w:t>
      </w:r>
      <w:r w:rsidR="00526754" w:rsidRPr="00E926FF">
        <w:rPr>
          <w:szCs w:val="24"/>
        </w:rPr>
        <w:t>2</w:t>
      </w:r>
      <w:r w:rsidR="00534CCB" w:rsidRPr="00E926FF">
        <w:rPr>
          <w:szCs w:val="24"/>
        </w:rPr>
        <w:t>3</w:t>
      </w:r>
      <w:r w:rsidRPr="00E926FF">
        <w:rPr>
          <w:szCs w:val="24"/>
        </w:rPr>
        <w:t xml:space="preserve">. </w:t>
      </w:r>
      <w:r w:rsidRPr="00E926FF">
        <w:rPr>
          <w:szCs w:val="24"/>
          <w:lang w:val="fr-CA"/>
        </w:rPr>
        <w:t>This list is subject to chang</w:t>
      </w:r>
      <w:r w:rsidR="00192F7F" w:rsidRPr="00E926FF">
        <w:rPr>
          <w:szCs w:val="24"/>
          <w:lang w:val="fr-CA"/>
        </w:rPr>
        <w:t>e</w:t>
      </w:r>
      <w:r w:rsidRPr="00E926FF">
        <w:rPr>
          <w:szCs w:val="24"/>
          <w:lang w:val="fr-CA"/>
        </w:rPr>
        <w:t>.</w:t>
      </w:r>
    </w:p>
    <w:p w:rsidR="00FF5AA4" w:rsidRPr="00E926FF" w:rsidRDefault="00FF5AA4" w:rsidP="006F2579">
      <w:pPr>
        <w:widowControl w:val="0"/>
        <w:rPr>
          <w:szCs w:val="24"/>
          <w:lang w:val="fr-CA"/>
        </w:rPr>
      </w:pPr>
    </w:p>
    <w:p w:rsidR="00B43418" w:rsidRPr="00E926FF" w:rsidRDefault="00B43418" w:rsidP="006F2579">
      <w:pPr>
        <w:widowControl w:val="0"/>
        <w:rPr>
          <w:szCs w:val="24"/>
          <w:lang w:val="fr-CA"/>
        </w:rPr>
      </w:pPr>
    </w:p>
    <w:p w:rsidR="006F2579" w:rsidRPr="00E926FF" w:rsidRDefault="006F2579" w:rsidP="006F2579">
      <w:pPr>
        <w:widowControl w:val="0"/>
        <w:jc w:val="center"/>
        <w:rPr>
          <w:szCs w:val="24"/>
          <w:lang w:val="fr-CA"/>
        </w:rPr>
      </w:pPr>
      <w:r w:rsidRPr="00E926FF">
        <w:rPr>
          <w:b/>
          <w:szCs w:val="24"/>
          <w:lang w:val="fr-CA"/>
        </w:rPr>
        <w:t>PROCHAIN</w:t>
      </w:r>
      <w:r w:rsidR="004F5491" w:rsidRPr="00E926FF">
        <w:rPr>
          <w:b/>
          <w:szCs w:val="24"/>
          <w:lang w:val="fr-CA"/>
        </w:rPr>
        <w:t>S</w:t>
      </w:r>
      <w:r w:rsidRPr="00E926FF">
        <w:rPr>
          <w:b/>
          <w:szCs w:val="24"/>
          <w:lang w:val="fr-CA"/>
        </w:rPr>
        <w:t xml:space="preserve"> JUGEMENT</w:t>
      </w:r>
      <w:r w:rsidR="004F5491" w:rsidRPr="00E926FF">
        <w:rPr>
          <w:b/>
          <w:szCs w:val="24"/>
          <w:lang w:val="fr-CA"/>
        </w:rPr>
        <w:t>S</w:t>
      </w:r>
      <w:r w:rsidR="00001846" w:rsidRPr="00E926FF">
        <w:rPr>
          <w:b/>
          <w:szCs w:val="24"/>
          <w:lang w:val="fr-CA"/>
        </w:rPr>
        <w:t xml:space="preserve"> SUR DEMANDE</w:t>
      </w:r>
      <w:r w:rsidR="004F5491" w:rsidRPr="00E926FF">
        <w:rPr>
          <w:b/>
          <w:szCs w:val="24"/>
          <w:lang w:val="fr-CA"/>
        </w:rPr>
        <w:t>S</w:t>
      </w:r>
      <w:r w:rsidRPr="00E926FF">
        <w:rPr>
          <w:b/>
          <w:szCs w:val="24"/>
          <w:lang w:val="fr-CA"/>
        </w:rPr>
        <w:t xml:space="preserve"> D’AUTORISATION</w:t>
      </w:r>
    </w:p>
    <w:p w:rsidR="006F2579" w:rsidRPr="00E926FF" w:rsidRDefault="006F2579" w:rsidP="006F2579">
      <w:pPr>
        <w:widowControl w:val="0"/>
        <w:rPr>
          <w:szCs w:val="24"/>
          <w:lang w:val="fr-CA"/>
        </w:rPr>
      </w:pPr>
    </w:p>
    <w:p w:rsidR="006F2579" w:rsidRPr="00E926FF" w:rsidRDefault="006F2579" w:rsidP="006F2579">
      <w:pPr>
        <w:widowControl w:val="0"/>
        <w:rPr>
          <w:szCs w:val="24"/>
          <w:lang w:val="fr-CA"/>
        </w:rPr>
      </w:pPr>
      <w:r w:rsidRPr="00E926FF">
        <w:rPr>
          <w:b/>
          <w:szCs w:val="24"/>
          <w:lang w:val="fr-CA"/>
        </w:rPr>
        <w:t>Le</w:t>
      </w:r>
      <w:r w:rsidR="00957A76" w:rsidRPr="00E926FF">
        <w:rPr>
          <w:b/>
          <w:szCs w:val="24"/>
          <w:lang w:val="fr-CA"/>
        </w:rPr>
        <w:t xml:space="preserve"> </w:t>
      </w:r>
      <w:r w:rsidR="00A80025" w:rsidRPr="00E926FF">
        <w:rPr>
          <w:b/>
          <w:szCs w:val="24"/>
          <w:lang w:val="fr-CA"/>
        </w:rPr>
        <w:t>3</w:t>
      </w:r>
      <w:r w:rsidR="00FA6BAB" w:rsidRPr="00E926FF">
        <w:rPr>
          <w:b/>
          <w:szCs w:val="24"/>
          <w:lang w:val="fr-CA"/>
        </w:rPr>
        <w:t xml:space="preserve"> </w:t>
      </w:r>
      <w:r w:rsidR="00956B11" w:rsidRPr="00E926FF">
        <w:rPr>
          <w:b/>
          <w:szCs w:val="24"/>
          <w:lang w:val="fr-CA"/>
        </w:rPr>
        <w:t>a</w:t>
      </w:r>
      <w:r w:rsidR="00A80025" w:rsidRPr="00E926FF">
        <w:rPr>
          <w:b/>
          <w:szCs w:val="24"/>
          <w:lang w:val="fr-CA"/>
        </w:rPr>
        <w:t>v</w:t>
      </w:r>
      <w:r w:rsidR="00956B11" w:rsidRPr="00E926FF">
        <w:rPr>
          <w:b/>
          <w:szCs w:val="24"/>
          <w:lang w:val="fr-CA"/>
        </w:rPr>
        <w:t>r</w:t>
      </w:r>
      <w:r w:rsidR="00A80025" w:rsidRPr="00E926FF">
        <w:rPr>
          <w:b/>
          <w:szCs w:val="24"/>
          <w:lang w:val="fr-CA"/>
        </w:rPr>
        <w:t>il</w:t>
      </w:r>
      <w:r w:rsidR="00A151D1" w:rsidRPr="00E926FF">
        <w:rPr>
          <w:b/>
          <w:szCs w:val="24"/>
          <w:lang w:val="fr-CA"/>
        </w:rPr>
        <w:t xml:space="preserve"> 20</w:t>
      </w:r>
      <w:r w:rsidR="00526754" w:rsidRPr="00E926FF">
        <w:rPr>
          <w:b/>
          <w:szCs w:val="24"/>
          <w:lang w:val="fr-CA"/>
        </w:rPr>
        <w:t>2</w:t>
      </w:r>
      <w:r w:rsidR="00534CCB" w:rsidRPr="00E926FF">
        <w:rPr>
          <w:b/>
          <w:szCs w:val="24"/>
          <w:lang w:val="fr-CA"/>
        </w:rPr>
        <w:t>3</w:t>
      </w:r>
    </w:p>
    <w:p w:rsidR="006F2579" w:rsidRPr="00E926FF" w:rsidRDefault="006F2579" w:rsidP="006F2579">
      <w:pPr>
        <w:widowControl w:val="0"/>
        <w:rPr>
          <w:b/>
          <w:szCs w:val="24"/>
          <w:lang w:val="fr-CA"/>
        </w:rPr>
      </w:pPr>
      <w:r w:rsidRPr="00E926FF">
        <w:rPr>
          <w:b/>
          <w:szCs w:val="24"/>
          <w:lang w:val="fr-CA"/>
        </w:rPr>
        <w:t>Pour diffusion immédiate</w:t>
      </w:r>
    </w:p>
    <w:p w:rsidR="006F2579" w:rsidRPr="00E926FF" w:rsidRDefault="006F2579" w:rsidP="006F2579">
      <w:pPr>
        <w:widowControl w:val="0"/>
        <w:rPr>
          <w:szCs w:val="24"/>
          <w:lang w:val="fr-CA"/>
        </w:rPr>
      </w:pPr>
    </w:p>
    <w:p w:rsidR="006F2579" w:rsidRPr="00E926FF" w:rsidRDefault="006F2579" w:rsidP="006F2579">
      <w:pPr>
        <w:widowControl w:val="0"/>
        <w:rPr>
          <w:szCs w:val="24"/>
          <w:lang w:val="fr-CA"/>
        </w:rPr>
      </w:pPr>
      <w:r w:rsidRPr="00E926FF">
        <w:rPr>
          <w:b/>
          <w:szCs w:val="24"/>
          <w:lang w:val="fr-CA"/>
        </w:rPr>
        <w:t>OTTAWA</w:t>
      </w:r>
      <w:r w:rsidRPr="00E926FF">
        <w:rPr>
          <w:szCs w:val="24"/>
          <w:lang w:val="fr-CA"/>
        </w:rPr>
        <w:t xml:space="preserve"> – La Cour suprême du Canada annonce que jugement ser</w:t>
      </w:r>
      <w:r w:rsidR="004259F9" w:rsidRPr="00E926FF">
        <w:rPr>
          <w:szCs w:val="24"/>
          <w:lang w:val="fr-CA"/>
        </w:rPr>
        <w:t>a</w:t>
      </w:r>
      <w:r w:rsidRPr="00E926FF">
        <w:rPr>
          <w:szCs w:val="24"/>
          <w:lang w:val="fr-CA"/>
        </w:rPr>
        <w:t xml:space="preserve"> rendu dans l</w:t>
      </w:r>
      <w:r w:rsidR="004F5491" w:rsidRPr="00E926FF">
        <w:rPr>
          <w:szCs w:val="24"/>
          <w:lang w:val="fr-CA"/>
        </w:rPr>
        <w:t>es</w:t>
      </w:r>
      <w:r w:rsidRPr="00E926FF">
        <w:rPr>
          <w:szCs w:val="24"/>
          <w:lang w:val="fr-CA"/>
        </w:rPr>
        <w:t xml:space="preserve"> demande</w:t>
      </w:r>
      <w:r w:rsidR="004F5491" w:rsidRPr="00E926FF">
        <w:rPr>
          <w:szCs w:val="24"/>
          <w:lang w:val="fr-CA"/>
        </w:rPr>
        <w:t>s</w:t>
      </w:r>
      <w:r w:rsidRPr="00E926FF">
        <w:rPr>
          <w:szCs w:val="24"/>
          <w:lang w:val="fr-CA"/>
        </w:rPr>
        <w:t xml:space="preserve"> d</w:t>
      </w:r>
      <w:r w:rsidR="00001846" w:rsidRPr="00E926FF">
        <w:rPr>
          <w:szCs w:val="24"/>
          <w:lang w:val="fr-CA"/>
        </w:rPr>
        <w:t>’autorisation suivante</w:t>
      </w:r>
      <w:r w:rsidR="004F5491" w:rsidRPr="00E926FF">
        <w:rPr>
          <w:szCs w:val="24"/>
          <w:lang w:val="fr-CA"/>
        </w:rPr>
        <w:t>s</w:t>
      </w:r>
      <w:r w:rsidRPr="00E926FF">
        <w:rPr>
          <w:szCs w:val="24"/>
          <w:lang w:val="fr-CA"/>
        </w:rPr>
        <w:t xml:space="preserve"> le </w:t>
      </w:r>
      <w:r w:rsidR="00322A9C" w:rsidRPr="00E926FF">
        <w:rPr>
          <w:szCs w:val="24"/>
          <w:lang w:val="fr-CA"/>
        </w:rPr>
        <w:t>jeu</w:t>
      </w:r>
      <w:r w:rsidR="00680A85" w:rsidRPr="00E926FF">
        <w:rPr>
          <w:szCs w:val="24"/>
          <w:lang w:val="fr-CA"/>
        </w:rPr>
        <w:t>di</w:t>
      </w:r>
      <w:r w:rsidRPr="00E926FF">
        <w:rPr>
          <w:szCs w:val="24"/>
          <w:lang w:val="fr-CA"/>
        </w:rPr>
        <w:t xml:space="preserve"> </w:t>
      </w:r>
      <w:r w:rsidR="00A80025" w:rsidRPr="00E926FF">
        <w:rPr>
          <w:szCs w:val="24"/>
          <w:lang w:val="fr-CA"/>
        </w:rPr>
        <w:t>6</w:t>
      </w:r>
      <w:r w:rsidR="009E0BD3" w:rsidRPr="00E926FF">
        <w:rPr>
          <w:szCs w:val="24"/>
          <w:lang w:val="fr-CA"/>
        </w:rPr>
        <w:t xml:space="preserve"> </w:t>
      </w:r>
      <w:r w:rsidR="008F57B9" w:rsidRPr="00E926FF">
        <w:rPr>
          <w:szCs w:val="24"/>
          <w:lang w:val="fr-CA"/>
        </w:rPr>
        <w:t>a</w:t>
      </w:r>
      <w:r w:rsidR="00A80025" w:rsidRPr="00E926FF">
        <w:rPr>
          <w:szCs w:val="24"/>
          <w:lang w:val="fr-CA"/>
        </w:rPr>
        <w:t>v</w:t>
      </w:r>
      <w:r w:rsidR="008F57B9" w:rsidRPr="00E926FF">
        <w:rPr>
          <w:szCs w:val="24"/>
          <w:lang w:val="fr-CA"/>
        </w:rPr>
        <w:t>r</w:t>
      </w:r>
      <w:r w:rsidR="00A80025" w:rsidRPr="00E926FF">
        <w:rPr>
          <w:szCs w:val="24"/>
          <w:lang w:val="fr-CA"/>
        </w:rPr>
        <w:t>il</w:t>
      </w:r>
      <w:r w:rsidR="00694391" w:rsidRPr="00E926FF">
        <w:rPr>
          <w:szCs w:val="24"/>
          <w:lang w:val="fr-CA"/>
        </w:rPr>
        <w:t xml:space="preserve"> 2</w:t>
      </w:r>
      <w:r w:rsidR="006648D1" w:rsidRPr="00E926FF">
        <w:rPr>
          <w:szCs w:val="24"/>
          <w:lang w:val="fr-CA"/>
        </w:rPr>
        <w:t>0</w:t>
      </w:r>
      <w:r w:rsidR="00526754" w:rsidRPr="00E926FF">
        <w:rPr>
          <w:szCs w:val="24"/>
          <w:lang w:val="fr-CA"/>
        </w:rPr>
        <w:t>2</w:t>
      </w:r>
      <w:r w:rsidR="00534CCB" w:rsidRPr="00E926FF">
        <w:rPr>
          <w:szCs w:val="24"/>
          <w:lang w:val="fr-CA"/>
        </w:rPr>
        <w:t>3</w:t>
      </w:r>
      <w:r w:rsidRPr="00E926FF">
        <w:rPr>
          <w:szCs w:val="24"/>
          <w:lang w:val="fr-CA"/>
        </w:rPr>
        <w:t xml:space="preserve">, à 9 h 45 </w:t>
      </w:r>
      <w:r w:rsidR="000627A2" w:rsidRPr="00E926FF">
        <w:rPr>
          <w:szCs w:val="24"/>
          <w:lang w:val="fr-CA"/>
        </w:rPr>
        <w:t>H</w:t>
      </w:r>
      <w:r w:rsidR="00A00FDF" w:rsidRPr="00E926FF">
        <w:rPr>
          <w:szCs w:val="24"/>
          <w:lang w:val="fr-CA"/>
        </w:rPr>
        <w:t>A</w:t>
      </w:r>
      <w:r w:rsidRPr="00E926FF">
        <w:rPr>
          <w:szCs w:val="24"/>
          <w:lang w:val="fr-CA"/>
        </w:rPr>
        <w:t>E. Cette liste est sujette à modification</w:t>
      </w:r>
      <w:r w:rsidR="00130ADB" w:rsidRPr="00E926FF">
        <w:rPr>
          <w:szCs w:val="24"/>
          <w:lang w:val="fr-CA"/>
        </w:rPr>
        <w:t>s</w:t>
      </w:r>
      <w:r w:rsidRPr="00E926FF">
        <w:rPr>
          <w:szCs w:val="24"/>
          <w:lang w:val="fr-CA"/>
        </w:rPr>
        <w:t>.</w:t>
      </w:r>
    </w:p>
    <w:p w:rsidR="0080556B" w:rsidRPr="00E926FF" w:rsidRDefault="0080556B" w:rsidP="005F2A78">
      <w:pPr>
        <w:widowControl w:val="0"/>
        <w:tabs>
          <w:tab w:val="left" w:pos="3840"/>
        </w:tabs>
        <w:jc w:val="both"/>
        <w:rPr>
          <w:sz w:val="20"/>
          <w:lang w:val="fr-CA"/>
        </w:rPr>
      </w:pPr>
    </w:p>
    <w:p w:rsidR="00867C61" w:rsidRPr="00E926FF" w:rsidRDefault="00E926FF" w:rsidP="009B14F4">
      <w:pPr>
        <w:widowControl w:val="0"/>
        <w:jc w:val="both"/>
        <w:rPr>
          <w:sz w:val="20"/>
        </w:rPr>
      </w:pPr>
      <w:r w:rsidRPr="00E926FF">
        <w:rPr>
          <w:sz w:val="20"/>
        </w:rPr>
        <w:pict>
          <v:rect id="_x0000_i1025" style="width:2in;height:1pt" o:hrpct="0" o:hralign="center" o:hrstd="t" o:hrnoshade="t" o:hr="t" fillcolor="black [3213]" stroked="f"/>
        </w:pict>
      </w:r>
    </w:p>
    <w:p w:rsidR="004A6E51" w:rsidRPr="00E926FF" w:rsidRDefault="004A6E51" w:rsidP="0053032E">
      <w:pPr>
        <w:rPr>
          <w:sz w:val="20"/>
          <w:lang w:val="fr-CA"/>
        </w:rPr>
      </w:pPr>
    </w:p>
    <w:p w:rsidR="00A80025" w:rsidRPr="00E926FF" w:rsidRDefault="00A80025" w:rsidP="00A80025">
      <w:pPr>
        <w:pStyle w:val="ListParagraph"/>
        <w:numPr>
          <w:ilvl w:val="0"/>
          <w:numId w:val="32"/>
        </w:numPr>
        <w:ind w:left="426" w:hanging="426"/>
        <w:rPr>
          <w:sz w:val="20"/>
        </w:rPr>
      </w:pPr>
      <w:r w:rsidRPr="00E926FF">
        <w:rPr>
          <w:i/>
          <w:sz w:val="20"/>
        </w:rPr>
        <w:t xml:space="preserve">4330218 Canada inc. c. Mycorem inc. </w:t>
      </w:r>
      <w:r w:rsidRPr="00E926FF">
        <w:rPr>
          <w:sz w:val="20"/>
        </w:rPr>
        <w:t>(Qc) (Civile) (Autorisation) (</w:t>
      </w:r>
      <w:hyperlink r:id="rId8" w:history="1">
        <w:r w:rsidRPr="00E926FF">
          <w:rPr>
            <w:rStyle w:val="Hyperlink"/>
            <w:sz w:val="20"/>
            <w:szCs w:val="20"/>
          </w:rPr>
          <w:t>40</w:t>
        </w:r>
        <w:r w:rsidR="00675C2E" w:rsidRPr="00E926FF">
          <w:rPr>
            <w:rStyle w:val="Hyperlink"/>
            <w:sz w:val="20"/>
            <w:szCs w:val="20"/>
          </w:rPr>
          <w:t>35</w:t>
        </w:r>
        <w:r w:rsidRPr="00E926FF">
          <w:rPr>
            <w:rStyle w:val="Hyperlink"/>
            <w:sz w:val="20"/>
            <w:szCs w:val="20"/>
          </w:rPr>
          <w:t>1</w:t>
        </w:r>
      </w:hyperlink>
      <w:r w:rsidRPr="00E926FF">
        <w:rPr>
          <w:sz w:val="20"/>
        </w:rPr>
        <w:t>)</w:t>
      </w:r>
    </w:p>
    <w:p w:rsidR="00A80025" w:rsidRPr="00E926FF" w:rsidRDefault="00A80025" w:rsidP="00A80025">
      <w:pPr>
        <w:ind w:left="470" w:hanging="470"/>
        <w:rPr>
          <w:sz w:val="20"/>
        </w:rPr>
      </w:pPr>
    </w:p>
    <w:p w:rsidR="00A80025" w:rsidRPr="00E926FF" w:rsidRDefault="00A80025" w:rsidP="00A80025">
      <w:pPr>
        <w:pStyle w:val="ListParagraph"/>
        <w:numPr>
          <w:ilvl w:val="0"/>
          <w:numId w:val="32"/>
        </w:numPr>
        <w:ind w:left="426" w:hanging="426"/>
        <w:rPr>
          <w:bCs/>
          <w:iCs/>
          <w:sz w:val="20"/>
        </w:rPr>
      </w:pPr>
      <w:r w:rsidRPr="00E926FF">
        <w:rPr>
          <w:bCs/>
          <w:i/>
          <w:iCs/>
          <w:sz w:val="20"/>
        </w:rPr>
        <w:t xml:space="preserve">Cambie Surgeries Corporation, </w:t>
      </w:r>
      <w:r w:rsidR="00F01152" w:rsidRPr="00E926FF">
        <w:rPr>
          <w:bCs/>
          <w:i/>
          <w:iCs/>
          <w:sz w:val="20"/>
        </w:rPr>
        <w:t>et al.</w:t>
      </w:r>
      <w:r w:rsidRPr="00E926FF">
        <w:rPr>
          <w:bCs/>
          <w:i/>
          <w:iCs/>
          <w:sz w:val="20"/>
        </w:rPr>
        <w:t xml:space="preserve"> v. Attorney General of British Columbia, </w:t>
      </w:r>
      <w:r w:rsidR="00F01152" w:rsidRPr="00E926FF">
        <w:rPr>
          <w:bCs/>
          <w:i/>
          <w:iCs/>
          <w:sz w:val="20"/>
        </w:rPr>
        <w:t>et al.</w:t>
      </w:r>
      <w:r w:rsidRPr="00E926FF">
        <w:rPr>
          <w:bCs/>
          <w:i/>
          <w:iCs/>
          <w:sz w:val="20"/>
        </w:rPr>
        <w:t xml:space="preserve"> </w:t>
      </w:r>
      <w:r w:rsidRPr="00E926FF">
        <w:rPr>
          <w:bCs/>
          <w:iCs/>
          <w:sz w:val="20"/>
        </w:rPr>
        <w:t xml:space="preserve">(B.C.) (Civil) (By Leave) </w:t>
      </w:r>
      <w:r w:rsidRPr="00E926FF">
        <w:rPr>
          <w:sz w:val="20"/>
        </w:rPr>
        <w:t>(</w:t>
      </w:r>
      <w:hyperlink r:id="rId9" w:history="1">
        <w:r w:rsidRPr="00E926FF">
          <w:rPr>
            <w:rStyle w:val="Hyperlink"/>
            <w:sz w:val="20"/>
            <w:szCs w:val="20"/>
          </w:rPr>
          <w:t>40</w:t>
        </w:r>
        <w:r w:rsidR="00675C2E" w:rsidRPr="00E926FF">
          <w:rPr>
            <w:rStyle w:val="Hyperlink"/>
            <w:sz w:val="20"/>
            <w:szCs w:val="20"/>
          </w:rPr>
          <w:t>4</w:t>
        </w:r>
        <w:r w:rsidRPr="00E926FF">
          <w:rPr>
            <w:rStyle w:val="Hyperlink"/>
            <w:sz w:val="20"/>
            <w:szCs w:val="20"/>
          </w:rPr>
          <w:t>1</w:t>
        </w:r>
        <w:r w:rsidR="00675C2E" w:rsidRPr="00E926FF">
          <w:rPr>
            <w:rStyle w:val="Hyperlink"/>
            <w:sz w:val="20"/>
            <w:szCs w:val="20"/>
          </w:rPr>
          <w:t>2</w:t>
        </w:r>
      </w:hyperlink>
      <w:r w:rsidRPr="00E926FF">
        <w:rPr>
          <w:sz w:val="20"/>
        </w:rPr>
        <w:t>)</w:t>
      </w:r>
    </w:p>
    <w:p w:rsidR="00A80025" w:rsidRPr="00E926FF" w:rsidRDefault="00A80025" w:rsidP="00A80025">
      <w:pPr>
        <w:ind w:left="470" w:hanging="470"/>
        <w:rPr>
          <w:bCs/>
          <w:i/>
          <w:iCs/>
          <w:sz w:val="20"/>
        </w:rPr>
      </w:pPr>
    </w:p>
    <w:p w:rsidR="00A80025" w:rsidRPr="00E926FF" w:rsidRDefault="00A80025" w:rsidP="00A80025">
      <w:pPr>
        <w:pStyle w:val="ListParagraph"/>
        <w:numPr>
          <w:ilvl w:val="0"/>
          <w:numId w:val="32"/>
        </w:numPr>
        <w:ind w:left="426" w:hanging="426"/>
        <w:rPr>
          <w:bCs/>
          <w:iCs/>
          <w:sz w:val="20"/>
        </w:rPr>
      </w:pPr>
      <w:r w:rsidRPr="00E926FF">
        <w:rPr>
          <w:bCs/>
          <w:i/>
          <w:iCs/>
          <w:sz w:val="20"/>
        </w:rPr>
        <w:t xml:space="preserve">Nancy Johnson v. Janice Johnson in her personal capacity and in her capacity as Estate Trustee of the Estate of Mabel Johnson, deceased, </w:t>
      </w:r>
      <w:r w:rsidR="00F01152" w:rsidRPr="00E926FF">
        <w:rPr>
          <w:bCs/>
          <w:i/>
          <w:iCs/>
          <w:sz w:val="20"/>
        </w:rPr>
        <w:t>et al.</w:t>
      </w:r>
      <w:r w:rsidRPr="00E926FF">
        <w:rPr>
          <w:bCs/>
          <w:iCs/>
          <w:sz w:val="20"/>
        </w:rPr>
        <w:t xml:space="preserve"> (Ont.) (Civil) (By Leave) </w:t>
      </w:r>
      <w:r w:rsidRPr="00E926FF">
        <w:rPr>
          <w:sz w:val="20"/>
        </w:rPr>
        <w:t>(</w:t>
      </w:r>
      <w:hyperlink r:id="rId10" w:history="1">
        <w:r w:rsidRPr="00E926FF">
          <w:rPr>
            <w:rStyle w:val="Hyperlink"/>
            <w:sz w:val="20"/>
            <w:szCs w:val="20"/>
          </w:rPr>
          <w:t>40</w:t>
        </w:r>
        <w:r w:rsidR="00675C2E" w:rsidRPr="00E926FF">
          <w:rPr>
            <w:rStyle w:val="Hyperlink"/>
            <w:sz w:val="20"/>
            <w:szCs w:val="20"/>
          </w:rPr>
          <w:t>477</w:t>
        </w:r>
      </w:hyperlink>
      <w:r w:rsidRPr="00E926FF">
        <w:rPr>
          <w:sz w:val="20"/>
        </w:rPr>
        <w:t>)</w:t>
      </w:r>
    </w:p>
    <w:p w:rsidR="0074008A" w:rsidRPr="00E926FF" w:rsidRDefault="0074008A" w:rsidP="0053032E">
      <w:pPr>
        <w:rPr>
          <w:sz w:val="20"/>
        </w:rPr>
      </w:pPr>
    </w:p>
    <w:p w:rsidR="0057402C" w:rsidRPr="00E926FF" w:rsidRDefault="00E926FF" w:rsidP="0053032E">
      <w:pPr>
        <w:widowControl w:val="0"/>
        <w:jc w:val="both"/>
        <w:rPr>
          <w:sz w:val="20"/>
        </w:rPr>
      </w:pPr>
      <w:r w:rsidRPr="00E926FF">
        <w:rPr>
          <w:sz w:val="20"/>
        </w:rPr>
        <w:pict>
          <v:rect id="_x0000_i1026" style="width:2in;height:1pt" o:hrpct="0" o:hralign="center" o:hrstd="t" o:hrnoshade="t" o:hr="t" fillcolor="black [3213]" stroked="f"/>
        </w:pict>
      </w:r>
    </w:p>
    <w:p w:rsidR="00AA5DEA" w:rsidRPr="00E926FF" w:rsidRDefault="00AA5DEA" w:rsidP="00E926FF">
      <w:pPr>
        <w:widowControl w:val="0"/>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926FF" w:rsidRPr="00E926FF" w:rsidTr="00E95A6A">
        <w:tc>
          <w:tcPr>
            <w:tcW w:w="543" w:type="pct"/>
          </w:tcPr>
          <w:p w:rsidR="00E926FF" w:rsidRPr="00E926FF" w:rsidRDefault="00E926FF" w:rsidP="00E926FF">
            <w:pPr>
              <w:jc w:val="both"/>
              <w:rPr>
                <w:sz w:val="20"/>
                <w:lang w:val="en-CA"/>
              </w:rPr>
            </w:pPr>
            <w:r w:rsidRPr="00E926FF">
              <w:rPr>
                <w:rStyle w:val="SCCFileNumberChar"/>
                <w:sz w:val="20"/>
                <w:szCs w:val="20"/>
              </w:rPr>
              <w:t>40351</w:t>
            </w:r>
          </w:p>
        </w:tc>
        <w:tc>
          <w:tcPr>
            <w:tcW w:w="4457" w:type="pct"/>
            <w:gridSpan w:val="3"/>
          </w:tcPr>
          <w:p w:rsidR="00E926FF" w:rsidRPr="00E926FF" w:rsidRDefault="00E926FF" w:rsidP="00E926FF">
            <w:pPr>
              <w:pStyle w:val="SCCLsocParty"/>
              <w:jc w:val="both"/>
              <w:rPr>
                <w:b/>
                <w:sz w:val="20"/>
                <w:szCs w:val="20"/>
                <w:lang w:val="en-CA"/>
              </w:rPr>
            </w:pPr>
            <w:r w:rsidRPr="00E926FF">
              <w:rPr>
                <w:b/>
                <w:sz w:val="20"/>
                <w:szCs w:val="20"/>
                <w:lang w:val="en-CA"/>
              </w:rPr>
              <w:t>4330218 Canada Inc. v. Mycorem inc.</w:t>
            </w:r>
          </w:p>
          <w:p w:rsidR="00E926FF" w:rsidRPr="00E926FF" w:rsidRDefault="00E926FF" w:rsidP="00E926FF">
            <w:pPr>
              <w:jc w:val="both"/>
              <w:rPr>
                <w:sz w:val="20"/>
                <w:lang w:val="en-CA"/>
              </w:rPr>
            </w:pPr>
            <w:r w:rsidRPr="00E926FF">
              <w:rPr>
                <w:sz w:val="20"/>
                <w:lang w:val="en-CA"/>
              </w:rPr>
              <w:t>(Que.) (Civil) (By Leave)</w:t>
            </w:r>
          </w:p>
        </w:tc>
      </w:tr>
      <w:tr w:rsidR="00E926FF" w:rsidRPr="00E926FF" w:rsidTr="00E95A6A">
        <w:tc>
          <w:tcPr>
            <w:tcW w:w="5000" w:type="pct"/>
            <w:gridSpan w:val="4"/>
          </w:tcPr>
          <w:p w:rsidR="00E926FF" w:rsidRPr="00E926FF" w:rsidRDefault="00E926FF" w:rsidP="00E926FF">
            <w:pPr>
              <w:jc w:val="both"/>
              <w:rPr>
                <w:sz w:val="20"/>
                <w:lang w:val="en-CA"/>
              </w:rPr>
            </w:pPr>
            <w:proofErr w:type="gramStart"/>
            <w:r w:rsidRPr="00E926FF">
              <w:rPr>
                <w:sz w:val="20"/>
                <w:lang w:val="en-CA"/>
              </w:rPr>
              <w:t xml:space="preserve">Contracts — Performance — Application in execution of title — Good faith — Whether purchaser can be refused transfer of title for not proving that funds are available to cover purchase price, even where seller has not given purchaser formal notice to comply with this condition — Whether condition of sale that limits cost payable and grants right of waiver to purchaser results in nullity of contract without such waiver by purchaser — Burden resting on purchaser who wants to prove ability to pay purchase price in order to obtain transfer of title — </w:t>
            </w:r>
            <w:r w:rsidRPr="00E926FF">
              <w:rPr>
                <w:i/>
                <w:sz w:val="20"/>
                <w:lang w:val="en-CA"/>
              </w:rPr>
              <w:t>Civil Code of Québec</w:t>
            </w:r>
            <w:r w:rsidRPr="00E926FF">
              <w:rPr>
                <w:sz w:val="20"/>
                <w:lang w:val="en-CA"/>
              </w:rPr>
              <w:t>, art. </w:t>
            </w:r>
            <w:proofErr w:type="gramEnd"/>
            <w:r w:rsidRPr="00E926FF">
              <w:rPr>
                <w:sz w:val="20"/>
                <w:lang w:val="en-CA"/>
              </w:rPr>
              <w:t>1712.</w:t>
            </w:r>
          </w:p>
        </w:tc>
      </w:tr>
      <w:tr w:rsidR="00E926FF" w:rsidRPr="00E926FF" w:rsidTr="00E95A6A">
        <w:tc>
          <w:tcPr>
            <w:tcW w:w="5000" w:type="pct"/>
            <w:gridSpan w:val="4"/>
          </w:tcPr>
          <w:p w:rsidR="00E926FF" w:rsidRPr="00E926FF" w:rsidRDefault="00E926FF" w:rsidP="00E926FF">
            <w:pPr>
              <w:jc w:val="both"/>
              <w:rPr>
                <w:sz w:val="20"/>
                <w:lang w:val="en-CA"/>
              </w:rPr>
            </w:pPr>
          </w:p>
          <w:p w:rsidR="00E926FF" w:rsidRPr="00E926FF" w:rsidRDefault="00E926FF" w:rsidP="00E926FF">
            <w:pPr>
              <w:jc w:val="both"/>
              <w:rPr>
                <w:sz w:val="20"/>
                <w:lang w:val="en-CA"/>
              </w:rPr>
            </w:pPr>
            <w:r w:rsidRPr="00E926FF">
              <w:rPr>
                <w:sz w:val="20"/>
                <w:lang w:val="en-CA"/>
              </w:rPr>
              <w:t xml:space="preserve">The parties entered into a conditional offer to purchase. The purchaser, Mycorem inc., was to buy the immovable owned by the seller, 4330218 Canada Inc., and pay the debts associated with the immovable. The offer was conditional on the purchaser proving that funds were available to cover the purchase price and on the debts being limited to a certain amount. The purchaser paid a deposit on the sale price. The seller accepted an offer to purchase from a third party and informed the purchaser that its offer to purchase was </w:t>
            </w:r>
            <w:proofErr w:type="gramStart"/>
            <w:r w:rsidRPr="00E926FF">
              <w:rPr>
                <w:sz w:val="20"/>
                <w:lang w:val="en-CA"/>
              </w:rPr>
              <w:t>null and void</w:t>
            </w:r>
            <w:proofErr w:type="gramEnd"/>
            <w:r w:rsidRPr="00E926FF">
              <w:rPr>
                <w:sz w:val="20"/>
                <w:lang w:val="en-CA"/>
              </w:rPr>
              <w:t xml:space="preserve">. The purchaser filed an application in execution of title under art. 1712 </w:t>
            </w:r>
            <w:r w:rsidRPr="00E926FF">
              <w:rPr>
                <w:i/>
                <w:sz w:val="20"/>
                <w:lang w:val="en-CA"/>
              </w:rPr>
              <w:t>C.C.Q</w:t>
            </w:r>
            <w:r w:rsidRPr="00E926FF">
              <w:rPr>
                <w:sz w:val="20"/>
                <w:lang w:val="en-CA"/>
              </w:rPr>
              <w:t>. The Superior Court allowed the application in execution of title. The Court of Appeal dismissed the seller’s appeal.</w:t>
            </w:r>
          </w:p>
        </w:tc>
      </w:tr>
      <w:tr w:rsidR="00E926FF" w:rsidRPr="00E926FF" w:rsidTr="00E95A6A">
        <w:tc>
          <w:tcPr>
            <w:tcW w:w="5000" w:type="pct"/>
            <w:gridSpan w:val="4"/>
          </w:tcPr>
          <w:p w:rsidR="00E926FF" w:rsidRPr="00E926FF" w:rsidRDefault="00E926FF" w:rsidP="00E926FF">
            <w:pPr>
              <w:jc w:val="both"/>
              <w:rPr>
                <w:sz w:val="20"/>
                <w:lang w:val="en-CA"/>
              </w:rPr>
            </w:pPr>
          </w:p>
        </w:tc>
      </w:tr>
      <w:tr w:rsidR="00E926FF" w:rsidRPr="00E926FF" w:rsidTr="00E95A6A">
        <w:tc>
          <w:tcPr>
            <w:tcW w:w="2427" w:type="pct"/>
            <w:gridSpan w:val="2"/>
          </w:tcPr>
          <w:p w:rsidR="00E926FF" w:rsidRPr="00E926FF" w:rsidRDefault="00E926FF" w:rsidP="00E926FF">
            <w:pPr>
              <w:jc w:val="both"/>
              <w:rPr>
                <w:sz w:val="20"/>
                <w:lang w:val="en-CA"/>
              </w:rPr>
            </w:pPr>
            <w:r w:rsidRPr="00E926FF">
              <w:rPr>
                <w:sz w:val="20"/>
                <w:lang w:val="en-CA"/>
              </w:rPr>
              <w:t>January 18, 2021</w:t>
            </w:r>
          </w:p>
          <w:p w:rsidR="00E926FF" w:rsidRPr="00E926FF" w:rsidRDefault="00E926FF" w:rsidP="00E926FF">
            <w:pPr>
              <w:jc w:val="both"/>
              <w:rPr>
                <w:sz w:val="20"/>
                <w:lang w:val="en-CA"/>
              </w:rPr>
            </w:pPr>
            <w:r w:rsidRPr="00E926FF">
              <w:rPr>
                <w:sz w:val="20"/>
                <w:lang w:val="en-CA"/>
              </w:rPr>
              <w:t>Quebec Superior Court</w:t>
            </w:r>
          </w:p>
          <w:p w:rsidR="00E926FF" w:rsidRPr="00E926FF" w:rsidRDefault="00E926FF" w:rsidP="00E926FF">
            <w:pPr>
              <w:jc w:val="both"/>
              <w:rPr>
                <w:sz w:val="20"/>
                <w:lang w:val="en-CA"/>
              </w:rPr>
            </w:pPr>
            <w:r w:rsidRPr="00E926FF">
              <w:rPr>
                <w:sz w:val="20"/>
                <w:lang w:val="en-CA"/>
              </w:rPr>
              <w:t>(Castonguay J.)</w:t>
            </w:r>
          </w:p>
          <w:p w:rsidR="00E926FF" w:rsidRPr="00E926FF" w:rsidRDefault="00E926FF" w:rsidP="00E926FF">
            <w:pPr>
              <w:jc w:val="both"/>
              <w:rPr>
                <w:sz w:val="20"/>
                <w:lang w:val="en-CA"/>
              </w:rPr>
            </w:pPr>
            <w:hyperlink r:id="rId11" w:history="1">
              <w:r w:rsidRPr="00E926FF">
                <w:rPr>
                  <w:rStyle w:val="Hyperlink"/>
                  <w:sz w:val="20"/>
                  <w:lang w:val="en-CA"/>
                </w:rPr>
                <w:t>2021 QCCS 867</w:t>
              </w:r>
            </w:hyperlink>
          </w:p>
          <w:p w:rsidR="00E926FF" w:rsidRPr="00E926FF" w:rsidRDefault="00E926FF" w:rsidP="00E926FF">
            <w:pPr>
              <w:jc w:val="both"/>
              <w:rPr>
                <w:sz w:val="20"/>
                <w:lang w:val="en-CA"/>
              </w:rPr>
            </w:pPr>
          </w:p>
        </w:tc>
        <w:tc>
          <w:tcPr>
            <w:tcW w:w="243" w:type="pct"/>
          </w:tcPr>
          <w:p w:rsidR="00E926FF" w:rsidRPr="00E926FF" w:rsidRDefault="00E926FF" w:rsidP="00E926FF">
            <w:pPr>
              <w:jc w:val="both"/>
              <w:rPr>
                <w:sz w:val="20"/>
                <w:lang w:val="en-CA"/>
              </w:rPr>
            </w:pPr>
          </w:p>
        </w:tc>
        <w:tc>
          <w:tcPr>
            <w:tcW w:w="2330" w:type="pct"/>
          </w:tcPr>
          <w:p w:rsidR="00E926FF" w:rsidRPr="00E926FF" w:rsidRDefault="00E926FF" w:rsidP="00E926FF">
            <w:pPr>
              <w:jc w:val="both"/>
              <w:rPr>
                <w:sz w:val="20"/>
                <w:lang w:val="en-CA"/>
              </w:rPr>
            </w:pPr>
            <w:r w:rsidRPr="00E926FF">
              <w:rPr>
                <w:sz w:val="20"/>
                <w:lang w:val="en-CA"/>
              </w:rPr>
              <w:t>Mycorem inc.’s application in execution of title allowed, 4330218 Canada Inc. ordered to sign act of sale, failing which Mycorem inc. would be declared owner of immovable, and 4330218 Canada Inc. ordered to pay compensatory amounts to Mycorem, with costs</w:t>
            </w:r>
          </w:p>
          <w:p w:rsidR="00E926FF" w:rsidRPr="00E926FF" w:rsidRDefault="00E926FF" w:rsidP="00E926FF">
            <w:pPr>
              <w:jc w:val="both"/>
              <w:rPr>
                <w:sz w:val="20"/>
                <w:lang w:val="en-CA"/>
              </w:rPr>
            </w:pPr>
          </w:p>
        </w:tc>
      </w:tr>
      <w:tr w:rsidR="00E926FF" w:rsidRPr="00E926FF" w:rsidTr="00E95A6A">
        <w:tc>
          <w:tcPr>
            <w:tcW w:w="2427" w:type="pct"/>
            <w:gridSpan w:val="2"/>
          </w:tcPr>
          <w:p w:rsidR="00E926FF" w:rsidRPr="00E926FF" w:rsidRDefault="00E926FF" w:rsidP="00E926FF">
            <w:pPr>
              <w:jc w:val="both"/>
              <w:rPr>
                <w:sz w:val="20"/>
                <w:lang w:val="en-CA"/>
              </w:rPr>
            </w:pPr>
            <w:r w:rsidRPr="00E926FF">
              <w:rPr>
                <w:sz w:val="20"/>
                <w:lang w:val="en-CA"/>
              </w:rPr>
              <w:t>June 3, 2022</w:t>
            </w:r>
          </w:p>
          <w:p w:rsidR="00E926FF" w:rsidRPr="00E926FF" w:rsidRDefault="00E926FF" w:rsidP="00E926FF">
            <w:pPr>
              <w:jc w:val="both"/>
              <w:rPr>
                <w:sz w:val="20"/>
                <w:lang w:val="en-CA"/>
              </w:rPr>
            </w:pPr>
            <w:r w:rsidRPr="00E926FF">
              <w:rPr>
                <w:sz w:val="20"/>
                <w:lang w:val="en-CA"/>
              </w:rPr>
              <w:t>Quebec Court of Appeal (Montréal)</w:t>
            </w:r>
          </w:p>
          <w:p w:rsidR="00E926FF" w:rsidRPr="00E926FF" w:rsidRDefault="00E926FF" w:rsidP="00E926FF">
            <w:pPr>
              <w:jc w:val="both"/>
              <w:rPr>
                <w:sz w:val="20"/>
                <w:lang w:val="en-CA"/>
              </w:rPr>
            </w:pPr>
            <w:r w:rsidRPr="00E926FF">
              <w:rPr>
                <w:sz w:val="20"/>
                <w:lang w:val="en-CA"/>
              </w:rPr>
              <w:t>(Rancourt, Lavallée and Bachand JJ.A.)</w:t>
            </w:r>
          </w:p>
          <w:p w:rsidR="00E926FF" w:rsidRPr="00E926FF" w:rsidRDefault="00E926FF" w:rsidP="00E926FF">
            <w:pPr>
              <w:jc w:val="both"/>
              <w:rPr>
                <w:sz w:val="20"/>
                <w:lang w:val="en-CA"/>
              </w:rPr>
            </w:pPr>
            <w:hyperlink r:id="rId12" w:history="1">
              <w:r w:rsidRPr="00E926FF">
                <w:rPr>
                  <w:rStyle w:val="Hyperlink"/>
                  <w:sz w:val="20"/>
                  <w:lang w:val="en-CA"/>
                </w:rPr>
                <w:t>2022 QCCA 775</w:t>
              </w:r>
            </w:hyperlink>
          </w:p>
          <w:p w:rsidR="00E926FF" w:rsidRPr="00E926FF" w:rsidRDefault="00E926FF" w:rsidP="00E926FF">
            <w:pPr>
              <w:jc w:val="both"/>
              <w:rPr>
                <w:sz w:val="20"/>
                <w:lang w:val="en-CA"/>
              </w:rPr>
            </w:pPr>
          </w:p>
        </w:tc>
        <w:tc>
          <w:tcPr>
            <w:tcW w:w="243" w:type="pct"/>
          </w:tcPr>
          <w:p w:rsidR="00E926FF" w:rsidRPr="00E926FF" w:rsidRDefault="00E926FF" w:rsidP="00E926FF">
            <w:pPr>
              <w:jc w:val="both"/>
              <w:rPr>
                <w:sz w:val="20"/>
                <w:lang w:val="en-CA"/>
              </w:rPr>
            </w:pPr>
          </w:p>
        </w:tc>
        <w:tc>
          <w:tcPr>
            <w:tcW w:w="2330" w:type="pct"/>
          </w:tcPr>
          <w:p w:rsidR="00E926FF" w:rsidRPr="00E926FF" w:rsidRDefault="00E926FF" w:rsidP="00E926FF">
            <w:pPr>
              <w:jc w:val="both"/>
              <w:rPr>
                <w:sz w:val="20"/>
                <w:lang w:val="en-CA"/>
              </w:rPr>
            </w:pPr>
            <w:r w:rsidRPr="00E926FF">
              <w:rPr>
                <w:sz w:val="20"/>
                <w:lang w:val="en-CA"/>
              </w:rPr>
              <w:t>Appeal of 4330218 Canada Inc. dismissed and trial judge’s decision affirmed, with costs</w:t>
            </w:r>
          </w:p>
          <w:p w:rsidR="00E926FF" w:rsidRPr="00E926FF" w:rsidRDefault="00E926FF" w:rsidP="00E926FF">
            <w:pPr>
              <w:jc w:val="both"/>
              <w:rPr>
                <w:sz w:val="20"/>
                <w:lang w:val="en-CA"/>
              </w:rPr>
            </w:pPr>
          </w:p>
        </w:tc>
      </w:tr>
      <w:tr w:rsidR="00E926FF" w:rsidRPr="00E926FF" w:rsidTr="00E926FF">
        <w:trPr>
          <w:trHeight w:val="441"/>
        </w:trPr>
        <w:tc>
          <w:tcPr>
            <w:tcW w:w="2427" w:type="pct"/>
            <w:gridSpan w:val="2"/>
          </w:tcPr>
          <w:p w:rsidR="00E926FF" w:rsidRPr="00E926FF" w:rsidRDefault="00E926FF" w:rsidP="00E926FF">
            <w:pPr>
              <w:jc w:val="both"/>
              <w:rPr>
                <w:sz w:val="20"/>
                <w:lang w:val="en-CA"/>
              </w:rPr>
            </w:pPr>
            <w:r w:rsidRPr="00E926FF">
              <w:rPr>
                <w:sz w:val="20"/>
                <w:lang w:val="en-CA"/>
              </w:rPr>
              <w:t>September 2, 2022</w:t>
            </w:r>
          </w:p>
          <w:p w:rsidR="00E926FF" w:rsidRPr="00E926FF" w:rsidRDefault="00E926FF" w:rsidP="00E926FF">
            <w:pPr>
              <w:jc w:val="both"/>
              <w:rPr>
                <w:sz w:val="20"/>
                <w:lang w:val="en-CA"/>
              </w:rPr>
            </w:pPr>
            <w:r w:rsidRPr="00E926FF">
              <w:rPr>
                <w:sz w:val="20"/>
                <w:lang w:val="en-CA"/>
              </w:rPr>
              <w:t>Supreme Court of Canada</w:t>
            </w:r>
          </w:p>
        </w:tc>
        <w:tc>
          <w:tcPr>
            <w:tcW w:w="243" w:type="pct"/>
          </w:tcPr>
          <w:p w:rsidR="00E926FF" w:rsidRPr="00E926FF" w:rsidRDefault="00E926FF" w:rsidP="00E926FF">
            <w:pPr>
              <w:jc w:val="both"/>
              <w:rPr>
                <w:sz w:val="20"/>
                <w:lang w:val="en-CA"/>
              </w:rPr>
            </w:pPr>
          </w:p>
        </w:tc>
        <w:tc>
          <w:tcPr>
            <w:tcW w:w="2330" w:type="pct"/>
          </w:tcPr>
          <w:p w:rsidR="00E926FF" w:rsidRPr="00E926FF" w:rsidRDefault="00E926FF" w:rsidP="00E926FF">
            <w:pPr>
              <w:jc w:val="both"/>
              <w:rPr>
                <w:sz w:val="20"/>
                <w:lang w:val="en-CA"/>
              </w:rPr>
            </w:pPr>
            <w:r w:rsidRPr="00E926FF">
              <w:rPr>
                <w:sz w:val="20"/>
                <w:lang w:val="en-CA"/>
              </w:rPr>
              <w:t>Application for leave to appeal filed</w:t>
            </w:r>
          </w:p>
          <w:p w:rsidR="00E926FF" w:rsidRPr="00E926FF" w:rsidRDefault="00E926FF" w:rsidP="00E926FF">
            <w:pPr>
              <w:jc w:val="both"/>
              <w:rPr>
                <w:sz w:val="20"/>
                <w:lang w:val="en-CA"/>
              </w:rPr>
            </w:pPr>
          </w:p>
        </w:tc>
      </w:tr>
    </w:tbl>
    <w:p w:rsidR="00E926FF" w:rsidRPr="00E926FF" w:rsidRDefault="00E926FF" w:rsidP="00E926FF">
      <w:pPr>
        <w:jc w:val="both"/>
        <w:rPr>
          <w:sz w:val="20"/>
          <w:lang w:val="en-CA"/>
        </w:rPr>
      </w:pPr>
    </w:p>
    <w:p w:rsidR="00E926FF" w:rsidRPr="00E926FF" w:rsidRDefault="00E926FF" w:rsidP="00E926FF">
      <w:pPr>
        <w:jc w:val="both"/>
        <w:rPr>
          <w:sz w:val="20"/>
          <w:lang w:val="en-CA"/>
        </w:rPr>
      </w:pPr>
      <w:r w:rsidRPr="00E926FF">
        <w:rPr>
          <w:sz w:val="20"/>
        </w:rPr>
        <w:pict>
          <v:rect id="_x0000_i1028" style="width:2in;height:1pt" o:hrpct="0" o:hralign="center" o:hrstd="t" o:hrnoshade="t" o:hr="t" fillcolor="black [3213]" stroked="f"/>
        </w:pict>
      </w:r>
    </w:p>
    <w:p w:rsidR="00E926FF" w:rsidRPr="00E926FF" w:rsidRDefault="00E926FF" w:rsidP="00E926FF">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926FF" w:rsidRPr="00E926FF" w:rsidTr="00E95A6A">
        <w:tc>
          <w:tcPr>
            <w:tcW w:w="543" w:type="pct"/>
          </w:tcPr>
          <w:p w:rsidR="00E926FF" w:rsidRPr="00E926FF" w:rsidRDefault="00E926FF" w:rsidP="00E926FF">
            <w:pPr>
              <w:jc w:val="both"/>
              <w:rPr>
                <w:sz w:val="20"/>
              </w:rPr>
            </w:pPr>
            <w:r w:rsidRPr="00E926FF">
              <w:rPr>
                <w:rStyle w:val="SCCFileNumberChar"/>
                <w:sz w:val="20"/>
                <w:szCs w:val="20"/>
              </w:rPr>
              <w:t>40351</w:t>
            </w:r>
          </w:p>
        </w:tc>
        <w:tc>
          <w:tcPr>
            <w:tcW w:w="4457" w:type="pct"/>
            <w:gridSpan w:val="3"/>
          </w:tcPr>
          <w:p w:rsidR="00E926FF" w:rsidRPr="00E926FF" w:rsidRDefault="00E926FF" w:rsidP="00E926FF">
            <w:pPr>
              <w:pStyle w:val="SCCLsocParty"/>
              <w:jc w:val="both"/>
              <w:rPr>
                <w:b/>
                <w:sz w:val="20"/>
                <w:szCs w:val="20"/>
                <w:lang w:val="en-CA"/>
              </w:rPr>
            </w:pPr>
            <w:r w:rsidRPr="00E926FF">
              <w:rPr>
                <w:b/>
                <w:sz w:val="20"/>
                <w:szCs w:val="20"/>
                <w:lang w:val="en-CA"/>
              </w:rPr>
              <w:t>4330218 Canada inc. c. Mycorem inc.</w:t>
            </w:r>
          </w:p>
          <w:p w:rsidR="00E926FF" w:rsidRPr="00E926FF" w:rsidRDefault="00E926FF" w:rsidP="00E926FF">
            <w:pPr>
              <w:jc w:val="both"/>
              <w:rPr>
                <w:sz w:val="20"/>
              </w:rPr>
            </w:pPr>
            <w:r w:rsidRPr="00E926FF">
              <w:rPr>
                <w:sz w:val="20"/>
              </w:rPr>
              <w:t>(Qc) (Civile) (Autorisation)</w:t>
            </w:r>
          </w:p>
        </w:tc>
      </w:tr>
      <w:tr w:rsidR="00E926FF" w:rsidRPr="00E926FF" w:rsidTr="00E95A6A">
        <w:tc>
          <w:tcPr>
            <w:tcW w:w="5000" w:type="pct"/>
            <w:gridSpan w:val="4"/>
          </w:tcPr>
          <w:p w:rsidR="00E926FF" w:rsidRPr="00E926FF" w:rsidRDefault="00E926FF" w:rsidP="00E926FF">
            <w:pPr>
              <w:jc w:val="both"/>
              <w:rPr>
                <w:sz w:val="20"/>
                <w:lang w:val="fr-CA"/>
              </w:rPr>
            </w:pPr>
            <w:r w:rsidRPr="00E926FF">
              <w:rPr>
                <w:sz w:val="20"/>
                <w:lang w:val="fr-CA"/>
              </w:rPr>
              <w:t xml:space="preserve">Contrats — Exécution — Demande en passation de titre — Bonne foi — Un acheteur peut-il se voir refuser le transfert du titre parce qu’il n’a pas démontré la disponibilité des fonds pour couvrir le prix d’achat, même si le vendeur ne lui a mis pas en demeure de cette condition? — Une condition de vente qui limite les coûts payables et accorde un droit de renonciation à l’acheteur donne-t-elle lieu à la nullité du contrat sans une telle renonciation par l’acheteur? — Quel est le fardeau qui incombe à l’acheteur qui veut démontrer la capacité de payer le prix d’achat afin d’obtenir le transfert du titre? — </w:t>
            </w:r>
            <w:r w:rsidRPr="00E926FF">
              <w:rPr>
                <w:i/>
                <w:sz w:val="20"/>
                <w:lang w:val="fr-CA"/>
              </w:rPr>
              <w:t>Code civil du Québec</w:t>
            </w:r>
            <w:r w:rsidRPr="00E926FF">
              <w:rPr>
                <w:sz w:val="20"/>
                <w:lang w:val="fr-CA"/>
              </w:rPr>
              <w:t xml:space="preserve">, art. 1712 </w:t>
            </w:r>
          </w:p>
        </w:tc>
      </w:tr>
      <w:tr w:rsidR="00E926FF" w:rsidRPr="00E926FF" w:rsidTr="00E95A6A">
        <w:tc>
          <w:tcPr>
            <w:tcW w:w="5000" w:type="pct"/>
            <w:gridSpan w:val="4"/>
          </w:tcPr>
          <w:p w:rsidR="00E926FF" w:rsidRPr="00E926FF" w:rsidRDefault="00E926FF" w:rsidP="00E926FF">
            <w:pPr>
              <w:jc w:val="both"/>
              <w:rPr>
                <w:sz w:val="20"/>
                <w:lang w:val="fr-CA"/>
              </w:rPr>
            </w:pPr>
          </w:p>
          <w:p w:rsidR="00E926FF" w:rsidRPr="00E926FF" w:rsidRDefault="00E926FF" w:rsidP="00E926FF">
            <w:pPr>
              <w:jc w:val="both"/>
              <w:rPr>
                <w:sz w:val="20"/>
              </w:rPr>
            </w:pPr>
            <w:r w:rsidRPr="00E926FF">
              <w:rPr>
                <w:sz w:val="20"/>
                <w:lang w:val="fr-CA"/>
              </w:rPr>
              <w:t xml:space="preserve">Les parties ont conclu une offre conditionnelle d’achat. L’acheteur, Mycorem inc. achèterait l’immeuble du vendeur, 4330218 Canada inc. et payerait les dettes liées à l’immeuble. L’offre est assujettie à des conditions que l’acheteur fasse preuve de disponibilité de fonds pour couvrir le prix d’achat et que les dettes se limitent à un certain montant. L’acheteur verse un acompte sur le prix de vente. Le vendeur accepte une offre d’achat d’un tiers et informe l’acheteur que l’offre d’achat est nulle et non avenue. L’acheteur dépose une demande en passation de titre sous l’article 1712 </w:t>
            </w:r>
            <w:r w:rsidRPr="00E926FF">
              <w:rPr>
                <w:i/>
                <w:sz w:val="20"/>
                <w:lang w:val="fr-CA"/>
              </w:rPr>
              <w:t>C.c.Q</w:t>
            </w:r>
            <w:r w:rsidRPr="00E926FF">
              <w:rPr>
                <w:sz w:val="20"/>
                <w:lang w:val="fr-CA"/>
              </w:rPr>
              <w:t xml:space="preserve">. La Cour supérieure accueille la demande en passation de titre. </w:t>
            </w:r>
            <w:r w:rsidRPr="00E926FF">
              <w:rPr>
                <w:sz w:val="20"/>
              </w:rPr>
              <w:t>La Cour d’appel rejette l’appel du vendeur.</w:t>
            </w:r>
          </w:p>
        </w:tc>
      </w:tr>
      <w:tr w:rsidR="00E926FF" w:rsidRPr="00E926FF" w:rsidTr="00E95A6A">
        <w:tc>
          <w:tcPr>
            <w:tcW w:w="5000" w:type="pct"/>
            <w:gridSpan w:val="4"/>
          </w:tcPr>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Le 18 janvier 2021</w:t>
            </w:r>
          </w:p>
          <w:p w:rsidR="00E926FF" w:rsidRPr="00E926FF" w:rsidRDefault="00E926FF" w:rsidP="00E926FF">
            <w:pPr>
              <w:jc w:val="both"/>
              <w:rPr>
                <w:sz w:val="20"/>
                <w:lang w:val="fr-CA"/>
              </w:rPr>
            </w:pPr>
            <w:r w:rsidRPr="00E926FF">
              <w:rPr>
                <w:sz w:val="20"/>
                <w:lang w:val="fr-CA"/>
              </w:rPr>
              <w:t>Cour supérieure du Québec</w:t>
            </w:r>
          </w:p>
          <w:p w:rsidR="00E926FF" w:rsidRPr="00E926FF" w:rsidRDefault="00E926FF" w:rsidP="00E926FF">
            <w:pPr>
              <w:jc w:val="both"/>
              <w:rPr>
                <w:sz w:val="20"/>
              </w:rPr>
            </w:pPr>
            <w:r w:rsidRPr="00E926FF">
              <w:rPr>
                <w:sz w:val="20"/>
              </w:rPr>
              <w:t>(le juge Castonguay)</w:t>
            </w:r>
          </w:p>
          <w:p w:rsidR="00E926FF" w:rsidRPr="00E926FF" w:rsidRDefault="00E926FF" w:rsidP="00E926FF">
            <w:pPr>
              <w:jc w:val="both"/>
              <w:rPr>
                <w:sz w:val="20"/>
              </w:rPr>
            </w:pPr>
            <w:hyperlink r:id="rId13" w:history="1">
              <w:r w:rsidRPr="00E926FF">
                <w:rPr>
                  <w:rStyle w:val="Hyperlink"/>
                  <w:sz w:val="20"/>
                </w:rPr>
                <w:t>2021 QCCS 867</w:t>
              </w:r>
            </w:hyperlink>
          </w:p>
          <w:p w:rsidR="00E926FF" w:rsidRPr="00E926FF" w:rsidRDefault="00E926FF" w:rsidP="00E926FF">
            <w:pPr>
              <w:jc w:val="both"/>
              <w:rPr>
                <w:sz w:val="20"/>
              </w:rPr>
            </w:pP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lang w:val="fr-CA"/>
              </w:rPr>
            </w:pPr>
            <w:r w:rsidRPr="00E926FF">
              <w:rPr>
                <w:sz w:val="20"/>
                <w:lang w:val="fr-CA"/>
              </w:rPr>
              <w:t>La cour accueille la demande de Mycorem inc. en passation de titre. Elle ordonne 4330218 Canada inc. de signer l’acte de vente, à défaut de quoi Mycorem inc. serait déclarée propriétaire de l’immeuble. Elle condamne 4330218 Canada inc. à payer des sommes compensatoires à Mycorem, avec dépens.</w:t>
            </w:r>
          </w:p>
          <w:p w:rsidR="00E926FF" w:rsidRPr="00E926FF" w:rsidRDefault="00E926FF" w:rsidP="00E926FF">
            <w:pPr>
              <w:jc w:val="both"/>
              <w:rPr>
                <w:sz w:val="20"/>
                <w:lang w:val="fr-CA"/>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Le 3 juin 2022</w:t>
            </w:r>
          </w:p>
          <w:p w:rsidR="00E926FF" w:rsidRPr="00E926FF" w:rsidRDefault="00E926FF" w:rsidP="00E926FF">
            <w:pPr>
              <w:jc w:val="both"/>
              <w:rPr>
                <w:sz w:val="20"/>
                <w:lang w:val="fr-CA"/>
              </w:rPr>
            </w:pPr>
            <w:r w:rsidRPr="00E926FF">
              <w:rPr>
                <w:sz w:val="20"/>
                <w:lang w:val="fr-CA"/>
              </w:rPr>
              <w:t>Cour d’appel du Québec (Montréal)</w:t>
            </w:r>
          </w:p>
          <w:p w:rsidR="00E926FF" w:rsidRPr="00E926FF" w:rsidRDefault="00E926FF" w:rsidP="00E926FF">
            <w:pPr>
              <w:jc w:val="both"/>
              <w:rPr>
                <w:sz w:val="20"/>
                <w:lang w:val="fr-CA"/>
              </w:rPr>
            </w:pPr>
            <w:r w:rsidRPr="00E926FF">
              <w:rPr>
                <w:sz w:val="20"/>
                <w:lang w:val="fr-CA"/>
              </w:rPr>
              <w:t>(les juges Rancourt, Lavallée, et Bachand)</w:t>
            </w:r>
          </w:p>
          <w:p w:rsidR="00E926FF" w:rsidRPr="00E926FF" w:rsidRDefault="00E926FF" w:rsidP="00E926FF">
            <w:pPr>
              <w:jc w:val="both"/>
              <w:rPr>
                <w:sz w:val="20"/>
              </w:rPr>
            </w:pPr>
            <w:hyperlink r:id="rId14" w:history="1">
              <w:r w:rsidRPr="00E926FF">
                <w:rPr>
                  <w:rStyle w:val="Hyperlink"/>
                  <w:sz w:val="20"/>
                </w:rPr>
                <w:t>2022 QCCA 775</w:t>
              </w:r>
            </w:hyperlink>
          </w:p>
          <w:p w:rsidR="00E926FF" w:rsidRPr="00E926FF" w:rsidRDefault="00E926FF" w:rsidP="00E926FF">
            <w:pPr>
              <w:jc w:val="both"/>
              <w:rPr>
                <w:sz w:val="20"/>
              </w:rPr>
            </w:pP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lang w:val="fr-CA"/>
              </w:rPr>
            </w:pPr>
            <w:r w:rsidRPr="00E926FF">
              <w:rPr>
                <w:sz w:val="20"/>
                <w:lang w:val="fr-CA"/>
              </w:rPr>
              <w:t>La cour rejette l’appel de 4330218 Canada inc. et affirme le jugement du juge de première instance, avec dépens.</w:t>
            </w:r>
          </w:p>
          <w:p w:rsidR="00E926FF" w:rsidRPr="00E926FF" w:rsidRDefault="00E926FF" w:rsidP="00E926FF">
            <w:pPr>
              <w:jc w:val="both"/>
              <w:rPr>
                <w:sz w:val="20"/>
                <w:lang w:val="fr-CA"/>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Le 2 septembre 2022</w:t>
            </w:r>
          </w:p>
          <w:p w:rsidR="00E926FF" w:rsidRPr="00E926FF" w:rsidRDefault="00E926FF" w:rsidP="00E926FF">
            <w:pPr>
              <w:jc w:val="both"/>
              <w:rPr>
                <w:sz w:val="20"/>
                <w:lang w:val="fr-CA"/>
              </w:rPr>
            </w:pPr>
            <w:r w:rsidRPr="00E926FF">
              <w:rPr>
                <w:sz w:val="20"/>
                <w:lang w:val="fr-CA"/>
              </w:rPr>
              <w:t>Cour suprême du Canada</w:t>
            </w: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rPr>
            </w:pPr>
            <w:r w:rsidRPr="00E926FF">
              <w:rPr>
                <w:sz w:val="20"/>
              </w:rPr>
              <w:t>Demande d'autorisation d'appel déposée.</w:t>
            </w:r>
          </w:p>
          <w:p w:rsidR="00E926FF" w:rsidRPr="00E926FF" w:rsidRDefault="00E926FF" w:rsidP="00E926FF">
            <w:pPr>
              <w:jc w:val="both"/>
              <w:rPr>
                <w:sz w:val="20"/>
              </w:rPr>
            </w:pPr>
          </w:p>
        </w:tc>
      </w:tr>
    </w:tbl>
    <w:p w:rsidR="00E926FF" w:rsidRPr="00E926FF" w:rsidRDefault="00E926FF" w:rsidP="00E926FF">
      <w:pPr>
        <w:jc w:val="both"/>
        <w:rPr>
          <w:sz w:val="20"/>
        </w:rPr>
      </w:pPr>
    </w:p>
    <w:p w:rsidR="00E926FF" w:rsidRPr="00E926FF" w:rsidRDefault="00E926FF" w:rsidP="00E926FF">
      <w:pPr>
        <w:jc w:val="both"/>
        <w:rPr>
          <w:sz w:val="20"/>
        </w:rPr>
      </w:pPr>
      <w:r w:rsidRPr="00E926FF">
        <w:rPr>
          <w:sz w:val="20"/>
        </w:rPr>
        <w:pict>
          <v:rect id="_x0000_i1029" style="width:2in;height:1pt" o:hrpct="0" o:hralign="center" o:hrstd="t" o:hrnoshade="t" o:hr="t" fillcolor="black [3213]" stroked="f"/>
        </w:pict>
      </w:r>
    </w:p>
    <w:p w:rsidR="00E926FF" w:rsidRPr="00E926FF" w:rsidRDefault="00E926FF" w:rsidP="00E926FF">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926FF" w:rsidRPr="00E926FF" w:rsidTr="00E95A6A">
        <w:tc>
          <w:tcPr>
            <w:tcW w:w="543" w:type="pct"/>
          </w:tcPr>
          <w:p w:rsidR="00E926FF" w:rsidRPr="00E926FF" w:rsidRDefault="00E926FF" w:rsidP="00E926FF">
            <w:pPr>
              <w:jc w:val="both"/>
              <w:rPr>
                <w:sz w:val="20"/>
              </w:rPr>
            </w:pPr>
            <w:r w:rsidRPr="00E926FF">
              <w:rPr>
                <w:rStyle w:val="SCCFileNumberChar"/>
                <w:sz w:val="20"/>
                <w:szCs w:val="20"/>
              </w:rPr>
              <w:t>40412</w:t>
            </w:r>
          </w:p>
        </w:tc>
        <w:tc>
          <w:tcPr>
            <w:tcW w:w="4457" w:type="pct"/>
            <w:gridSpan w:val="3"/>
          </w:tcPr>
          <w:p w:rsidR="00E926FF" w:rsidRPr="00E926FF" w:rsidRDefault="00E926FF" w:rsidP="00E926FF">
            <w:pPr>
              <w:pStyle w:val="SCCLsocParty"/>
              <w:jc w:val="both"/>
              <w:rPr>
                <w:b/>
                <w:sz w:val="20"/>
                <w:szCs w:val="20"/>
                <w:lang w:val="en-US"/>
              </w:rPr>
            </w:pPr>
            <w:r w:rsidRPr="00E926FF">
              <w:rPr>
                <w:b/>
                <w:sz w:val="20"/>
                <w:szCs w:val="20"/>
                <w:lang w:val="en-US"/>
              </w:rPr>
              <w:t>Cambie Surgeries Corporation, Chris Chiavatti, Walid Khalfallah by his litigation guardian Debbie Waitkus, Specialist Referral Clinic (Vancouver) Inc. v. Attorney General of British Columbia, Attorney General of Canada</w:t>
            </w:r>
          </w:p>
          <w:p w:rsidR="00E926FF" w:rsidRPr="00E926FF" w:rsidRDefault="00E926FF" w:rsidP="00E926FF">
            <w:pPr>
              <w:pStyle w:val="SCCLsocOtherPartySeparator"/>
              <w:rPr>
                <w:sz w:val="20"/>
                <w:szCs w:val="20"/>
                <w:lang w:val="en-US"/>
              </w:rPr>
            </w:pPr>
            <w:r w:rsidRPr="00E926FF">
              <w:rPr>
                <w:sz w:val="20"/>
                <w:szCs w:val="20"/>
                <w:lang w:val="en-US"/>
              </w:rPr>
              <w:t>- and -</w:t>
            </w:r>
          </w:p>
          <w:p w:rsidR="00E926FF" w:rsidRPr="00E926FF" w:rsidRDefault="00E926FF" w:rsidP="00E926FF">
            <w:pPr>
              <w:pStyle w:val="SCCLsocParty"/>
              <w:jc w:val="both"/>
              <w:rPr>
                <w:b/>
                <w:sz w:val="20"/>
                <w:szCs w:val="20"/>
                <w:lang w:val="en-US"/>
              </w:rPr>
            </w:pPr>
            <w:r w:rsidRPr="00E926FF">
              <w:rPr>
                <w:b/>
                <w:sz w:val="20"/>
                <w:szCs w:val="20"/>
                <w:lang w:val="en-US"/>
              </w:rPr>
              <w:t>Dr. Duncan Etches, Dr. Robert Woollard, Glyn  Townson, Thomas McGregor, British Columbia  Friends of Medicare Society and Canadian  Doctors for Medicare, Mariël Schooff, Joyce Hamer, Myrna Allison, and  British Columbia Nurses’ Union, Constandina Bezic, William Currie, Barry Goss,  Joan Hama, Debby Harris, Jaspinder Johal and  Earl Vance, British Columbia Anesthesiologists’ Society</w:t>
            </w:r>
          </w:p>
          <w:p w:rsidR="00E926FF" w:rsidRPr="00E926FF" w:rsidRDefault="00E926FF" w:rsidP="00E926FF">
            <w:pPr>
              <w:jc w:val="both"/>
              <w:rPr>
                <w:sz w:val="20"/>
              </w:rPr>
            </w:pPr>
            <w:r w:rsidRPr="00E926FF">
              <w:rPr>
                <w:sz w:val="20"/>
              </w:rPr>
              <w:t>(B.C.) (Civil) (By Leave)</w:t>
            </w:r>
          </w:p>
        </w:tc>
      </w:tr>
      <w:tr w:rsidR="00E926FF" w:rsidRPr="00E926FF" w:rsidTr="00E95A6A">
        <w:tc>
          <w:tcPr>
            <w:tcW w:w="5000" w:type="pct"/>
            <w:gridSpan w:val="4"/>
          </w:tcPr>
          <w:p w:rsidR="00E926FF" w:rsidRPr="00E926FF" w:rsidRDefault="00E926FF" w:rsidP="00E926FF">
            <w:pPr>
              <w:jc w:val="both"/>
              <w:rPr>
                <w:sz w:val="20"/>
              </w:rPr>
            </w:pPr>
            <w:r w:rsidRPr="00E926FF">
              <w:rPr>
                <w:sz w:val="20"/>
              </w:rPr>
              <w:t xml:space="preserve">Constitutional law — Charter of Rights — Right to life, liberty and security of the person — </w:t>
            </w:r>
            <w:r w:rsidRPr="00E926FF">
              <w:rPr>
                <w:i/>
                <w:sz w:val="20"/>
              </w:rPr>
              <w:t>Medicare Protection Act</w:t>
            </w:r>
            <w:r w:rsidRPr="00E926FF">
              <w:rPr>
                <w:sz w:val="20"/>
              </w:rPr>
              <w:t xml:space="preserve"> limits supply of private services by making delivery of medically necessary services in private facilities economically nonviable for enrolled physicians — Prohibition alleged to violate patients’ rights to life, liberty and security of the person by increasing risk of negative outcomes for patients due to wait times for health-care services under public health-care system — Whether impugned provisions infringe right to life, liberty or security of person — How Act’s purposes relate to suppression and prohibition of access to private health care — Whether depriving patients of timely care accords with principles of fundamental justice — Whether inability to access private health-care services gives rise to </w:t>
            </w:r>
            <w:r w:rsidRPr="00E926FF">
              <w:rPr>
                <w:i/>
                <w:sz w:val="20"/>
              </w:rPr>
              <w:t>Charter</w:t>
            </w:r>
            <w:r w:rsidRPr="00E926FF">
              <w:rPr>
                <w:sz w:val="20"/>
              </w:rPr>
              <w:t xml:space="preserve"> rights or interests which need to be balanced against s. 7 rights fundamental justice analysis — Whether infringement of rights to life, liberty, and security of person of patients justified under s. 1 — Threshold for establishing deprivation of s. 7 rights — Whether seriousness of harm must be established to engage s. 7 rights — When, relative to harm, claim may be brought — Whether law constraining patient choice regarding medical care engages right to liberty.</w:t>
            </w:r>
          </w:p>
        </w:tc>
      </w:tr>
      <w:tr w:rsidR="00E926FF" w:rsidRPr="00E926FF" w:rsidTr="00E95A6A">
        <w:tc>
          <w:tcPr>
            <w:tcW w:w="5000" w:type="pct"/>
            <w:gridSpan w:val="4"/>
          </w:tcPr>
          <w:p w:rsidR="00E926FF" w:rsidRPr="00E926FF" w:rsidRDefault="00E926FF" w:rsidP="00E926FF">
            <w:pPr>
              <w:jc w:val="both"/>
              <w:rPr>
                <w:sz w:val="20"/>
              </w:rPr>
            </w:pPr>
          </w:p>
          <w:p w:rsidR="00E926FF" w:rsidRPr="00E926FF" w:rsidRDefault="00E926FF" w:rsidP="00E926FF">
            <w:pPr>
              <w:jc w:val="both"/>
              <w:rPr>
                <w:sz w:val="20"/>
              </w:rPr>
            </w:pPr>
            <w:r w:rsidRPr="00E926FF">
              <w:rPr>
                <w:sz w:val="20"/>
              </w:rPr>
              <w:t xml:space="preserve">Sections 17 and 18 of the </w:t>
            </w:r>
            <w:r w:rsidRPr="00E926FF">
              <w:rPr>
                <w:i/>
                <w:sz w:val="20"/>
              </w:rPr>
              <w:t>Medicare Protection Act</w:t>
            </w:r>
            <w:r w:rsidRPr="00E926FF">
              <w:rPr>
                <w:sz w:val="20"/>
              </w:rPr>
              <w:t xml:space="preserve">, R.S.B.C. 1996, c. 286, limit the supply of private services by making the delivery of medically necessary services in private facilities economically nonviable for enrolled physicians. Section 45 prevents the sale of private insurance for services covered under the Medical Services Plan. The applicants say that these sections are unconstitutional because they prevent patients in British Columbia from accessing private medical treatment even though the public system cannot provide the necessary care in a timely manner. There was no dispute that patients in British Columbia are waiting longer than the benchmark wait times. They say that this amounts to a breach of the patients’ life, liberty and security of the person under ss. 7 and 15 of the </w:t>
            </w:r>
            <w:r w:rsidRPr="00E926FF">
              <w:rPr>
                <w:i/>
                <w:sz w:val="20"/>
              </w:rPr>
              <w:t>Charter</w:t>
            </w:r>
            <w:r w:rsidRPr="00E926FF">
              <w:rPr>
                <w:sz w:val="20"/>
              </w:rPr>
              <w:t>. The s. 15 claim is not before this Court.</w:t>
            </w:r>
          </w:p>
          <w:p w:rsidR="00E926FF" w:rsidRPr="00E926FF" w:rsidRDefault="00E926FF" w:rsidP="00E926FF">
            <w:pPr>
              <w:jc w:val="both"/>
              <w:rPr>
                <w:sz w:val="20"/>
              </w:rPr>
            </w:pPr>
          </w:p>
          <w:p w:rsidR="00E926FF" w:rsidRPr="00E926FF" w:rsidRDefault="00E926FF" w:rsidP="00E926FF">
            <w:pPr>
              <w:jc w:val="both"/>
              <w:rPr>
                <w:sz w:val="20"/>
              </w:rPr>
            </w:pPr>
            <w:r w:rsidRPr="00E926FF">
              <w:rPr>
                <w:sz w:val="20"/>
              </w:rPr>
              <w:t>The trial judge dismissed claims under both s. 7 and s. 15. The appeal was dismissed.</w:t>
            </w:r>
          </w:p>
        </w:tc>
      </w:tr>
      <w:tr w:rsidR="00E926FF" w:rsidRPr="00E926FF" w:rsidTr="00E95A6A">
        <w:tc>
          <w:tcPr>
            <w:tcW w:w="5000" w:type="pct"/>
            <w:gridSpan w:val="4"/>
          </w:tcPr>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September 10, 2020</w:t>
            </w:r>
          </w:p>
          <w:p w:rsidR="00E926FF" w:rsidRPr="00E926FF" w:rsidRDefault="00E926FF" w:rsidP="00E926FF">
            <w:pPr>
              <w:jc w:val="both"/>
              <w:rPr>
                <w:sz w:val="20"/>
              </w:rPr>
            </w:pPr>
            <w:r w:rsidRPr="00E926FF">
              <w:rPr>
                <w:sz w:val="20"/>
              </w:rPr>
              <w:t>Supreme Court of British Columbia</w:t>
            </w:r>
          </w:p>
          <w:p w:rsidR="00E926FF" w:rsidRPr="00E926FF" w:rsidRDefault="00E926FF" w:rsidP="00E926FF">
            <w:pPr>
              <w:jc w:val="both"/>
              <w:rPr>
                <w:sz w:val="20"/>
              </w:rPr>
            </w:pPr>
            <w:r w:rsidRPr="00E926FF">
              <w:rPr>
                <w:sz w:val="20"/>
              </w:rPr>
              <w:t>(Steeves J.)</w:t>
            </w:r>
          </w:p>
          <w:p w:rsidR="00E926FF" w:rsidRPr="00E926FF" w:rsidRDefault="00E926FF" w:rsidP="00E926FF">
            <w:pPr>
              <w:jc w:val="both"/>
              <w:rPr>
                <w:sz w:val="20"/>
              </w:rPr>
            </w:pPr>
            <w:hyperlink r:id="rId15" w:history="1">
              <w:r w:rsidRPr="00E926FF">
                <w:rPr>
                  <w:rStyle w:val="Hyperlink"/>
                  <w:sz w:val="20"/>
                </w:rPr>
                <w:t>2020 BCSC 1310</w:t>
              </w:r>
            </w:hyperlink>
          </w:p>
          <w:p w:rsidR="00E926FF" w:rsidRPr="00E926FF" w:rsidRDefault="00E926FF" w:rsidP="00E926FF">
            <w:pPr>
              <w:jc w:val="both"/>
              <w:rPr>
                <w:sz w:val="20"/>
              </w:rPr>
            </w:pP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rPr>
            </w:pPr>
            <w:r w:rsidRPr="00E926FF">
              <w:rPr>
                <w:sz w:val="20"/>
              </w:rPr>
              <w:t>Claim dismissed</w:t>
            </w:r>
          </w:p>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July 15, 2022</w:t>
            </w:r>
          </w:p>
          <w:p w:rsidR="00E926FF" w:rsidRPr="00E926FF" w:rsidRDefault="00E926FF" w:rsidP="00E926FF">
            <w:pPr>
              <w:jc w:val="both"/>
              <w:rPr>
                <w:sz w:val="20"/>
              </w:rPr>
            </w:pPr>
            <w:r w:rsidRPr="00E926FF">
              <w:rPr>
                <w:sz w:val="20"/>
              </w:rPr>
              <w:t xml:space="preserve">Court of Appeal for British Columbia </w:t>
            </w:r>
          </w:p>
          <w:p w:rsidR="00E926FF" w:rsidRPr="00E926FF" w:rsidRDefault="00E926FF" w:rsidP="00E926FF">
            <w:pPr>
              <w:jc w:val="both"/>
              <w:rPr>
                <w:sz w:val="20"/>
                <w:lang w:val="fr-CA"/>
              </w:rPr>
            </w:pPr>
            <w:r w:rsidRPr="00E926FF">
              <w:rPr>
                <w:sz w:val="20"/>
                <w:lang w:val="fr-CA"/>
              </w:rPr>
              <w:t>(Vancouver)</w:t>
            </w:r>
          </w:p>
          <w:p w:rsidR="00E926FF" w:rsidRPr="00E926FF" w:rsidRDefault="00E926FF" w:rsidP="00E926FF">
            <w:pPr>
              <w:jc w:val="both"/>
              <w:rPr>
                <w:sz w:val="20"/>
                <w:lang w:val="fr-CA"/>
              </w:rPr>
            </w:pPr>
            <w:r w:rsidRPr="00E926FF">
              <w:rPr>
                <w:sz w:val="20"/>
                <w:lang w:val="fr-CA"/>
              </w:rPr>
              <w:t>(Bauman, Harris, Fenlon JJ.A.)</w:t>
            </w:r>
          </w:p>
          <w:p w:rsidR="00E926FF" w:rsidRPr="00E926FF" w:rsidRDefault="00E926FF" w:rsidP="00E926FF">
            <w:pPr>
              <w:jc w:val="both"/>
              <w:rPr>
                <w:sz w:val="20"/>
                <w:lang w:val="fr-CA"/>
              </w:rPr>
            </w:pPr>
            <w:hyperlink r:id="rId16" w:history="1">
              <w:r w:rsidRPr="00E926FF">
                <w:rPr>
                  <w:rStyle w:val="Hyperlink"/>
                  <w:sz w:val="20"/>
                  <w:lang w:val="fr-CA"/>
                </w:rPr>
                <w:t>2022 BCCA 245</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rPr>
            </w:pPr>
            <w:r w:rsidRPr="00E926FF">
              <w:rPr>
                <w:sz w:val="20"/>
              </w:rPr>
              <w:t>Appeal dismissed</w:t>
            </w:r>
          </w:p>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September 29, 2022</w:t>
            </w:r>
          </w:p>
          <w:p w:rsidR="00E926FF" w:rsidRPr="00E926FF" w:rsidRDefault="00E926FF" w:rsidP="00E926FF">
            <w:pPr>
              <w:jc w:val="both"/>
              <w:rPr>
                <w:sz w:val="20"/>
              </w:rPr>
            </w:pPr>
            <w:r w:rsidRPr="00E926FF">
              <w:rPr>
                <w:sz w:val="20"/>
              </w:rPr>
              <w:t>Supreme Court of Canada</w:t>
            </w: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rPr>
            </w:pPr>
            <w:r w:rsidRPr="00E926FF">
              <w:rPr>
                <w:sz w:val="20"/>
              </w:rPr>
              <w:t>Application for leave to appeal filed</w:t>
            </w:r>
          </w:p>
          <w:p w:rsidR="00E926FF" w:rsidRPr="00E926FF" w:rsidRDefault="00E926FF" w:rsidP="00E926FF">
            <w:pPr>
              <w:jc w:val="both"/>
              <w:rPr>
                <w:sz w:val="20"/>
              </w:rPr>
            </w:pPr>
          </w:p>
        </w:tc>
      </w:tr>
    </w:tbl>
    <w:p w:rsidR="00E926FF" w:rsidRPr="00E926FF" w:rsidRDefault="00E926FF" w:rsidP="00E926FF">
      <w:pPr>
        <w:jc w:val="both"/>
        <w:rPr>
          <w:sz w:val="20"/>
        </w:rPr>
      </w:pPr>
    </w:p>
    <w:p w:rsidR="00E926FF" w:rsidRPr="00E926FF" w:rsidRDefault="00E926FF" w:rsidP="00E926FF">
      <w:pPr>
        <w:jc w:val="both"/>
        <w:rPr>
          <w:sz w:val="20"/>
        </w:rPr>
      </w:pPr>
      <w:r w:rsidRPr="00E926FF">
        <w:rPr>
          <w:sz w:val="20"/>
        </w:rPr>
        <w:pict>
          <v:rect id="_x0000_i1030" style="width:2in;height:1pt" o:hrpct="0" o:hralign="center" o:hrstd="t" o:hrnoshade="t" o:hr="t" fillcolor="black [3213]" stroked="f"/>
        </w:pict>
      </w:r>
    </w:p>
    <w:p w:rsidR="00E926FF" w:rsidRPr="00E926FF" w:rsidRDefault="00E926FF" w:rsidP="00E926FF">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926FF" w:rsidRPr="00E926FF" w:rsidTr="00A740DF">
        <w:tc>
          <w:tcPr>
            <w:tcW w:w="543" w:type="pct"/>
          </w:tcPr>
          <w:p w:rsidR="00E926FF" w:rsidRPr="00E926FF" w:rsidRDefault="00E926FF" w:rsidP="00E926FF">
            <w:pPr>
              <w:jc w:val="both"/>
              <w:rPr>
                <w:sz w:val="20"/>
                <w:lang w:val="fr-CA"/>
              </w:rPr>
            </w:pPr>
            <w:r w:rsidRPr="00E926FF">
              <w:rPr>
                <w:rStyle w:val="SCCFileNumberChar"/>
                <w:sz w:val="20"/>
                <w:szCs w:val="20"/>
                <w:lang w:val="fr-CA"/>
              </w:rPr>
              <w:t>40412</w:t>
            </w:r>
          </w:p>
        </w:tc>
        <w:tc>
          <w:tcPr>
            <w:tcW w:w="4457" w:type="pct"/>
            <w:gridSpan w:val="3"/>
          </w:tcPr>
          <w:p w:rsidR="00E926FF" w:rsidRPr="00E926FF" w:rsidRDefault="00E926FF" w:rsidP="00E926FF">
            <w:pPr>
              <w:pStyle w:val="SCCLsocParty"/>
              <w:jc w:val="both"/>
              <w:rPr>
                <w:b/>
                <w:sz w:val="20"/>
                <w:szCs w:val="20"/>
              </w:rPr>
            </w:pPr>
            <w:r w:rsidRPr="00E926FF">
              <w:rPr>
                <w:b/>
                <w:sz w:val="20"/>
                <w:szCs w:val="20"/>
              </w:rPr>
              <w:t>Cambie Surgeries Corporation, Chris Chiavatti, Walid Khalfallah par sa tutrice à l’instance Debbie Waitkus, Specialist Referral Clinic (Vancouver) Inc. c. Procureur général de la Colombie-Britannique, Procureur général du Canada</w:t>
            </w:r>
          </w:p>
          <w:p w:rsidR="00E926FF" w:rsidRPr="00E926FF" w:rsidRDefault="00E926FF" w:rsidP="00E926FF">
            <w:pPr>
              <w:pStyle w:val="SCCLsocOtherPartySeparator"/>
              <w:rPr>
                <w:sz w:val="20"/>
                <w:szCs w:val="20"/>
                <w:lang w:val="en-US"/>
              </w:rPr>
            </w:pPr>
            <w:r w:rsidRPr="00E926FF">
              <w:rPr>
                <w:sz w:val="20"/>
                <w:szCs w:val="20"/>
                <w:lang w:val="en-US"/>
              </w:rPr>
              <w:t>- et -</w:t>
            </w:r>
          </w:p>
          <w:p w:rsidR="00E926FF" w:rsidRPr="00E926FF" w:rsidRDefault="00E926FF" w:rsidP="00E926FF">
            <w:pPr>
              <w:pStyle w:val="SCCLsocParty"/>
              <w:jc w:val="both"/>
              <w:rPr>
                <w:b/>
                <w:sz w:val="20"/>
                <w:szCs w:val="20"/>
                <w:lang w:val="en-US"/>
              </w:rPr>
            </w:pPr>
            <w:r w:rsidRPr="00E926FF">
              <w:rPr>
                <w:b/>
                <w:sz w:val="20"/>
                <w:szCs w:val="20"/>
                <w:lang w:val="en-US"/>
              </w:rPr>
              <w:t>Dr. Duncan Etches, Dr. Robert Woollard, Glyn Townson, Thomas McGregor, British Columbia  Friends of Medicare Society et Canadian Doctors for Medicare, Mariël Schooff, Joyce Hamer, Myrna Allison, et British Columbia Nurses’ Union, Constandina Bezic, William Currie, Barry Goss, Joan Hama, Debby Harris, Jaspinder Johal et Earl Vance, British Columbia Anesthesiologists’ Society</w:t>
            </w:r>
          </w:p>
          <w:p w:rsidR="00E926FF" w:rsidRPr="00E926FF" w:rsidRDefault="00E926FF" w:rsidP="00E926FF">
            <w:pPr>
              <w:jc w:val="both"/>
              <w:rPr>
                <w:sz w:val="20"/>
                <w:lang w:val="fr-CA"/>
              </w:rPr>
            </w:pPr>
            <w:r w:rsidRPr="00E926FF">
              <w:rPr>
                <w:sz w:val="20"/>
                <w:lang w:val="fr-CA"/>
              </w:rPr>
              <w:t>(C.</w:t>
            </w:r>
            <w:r w:rsidRPr="00E926FF">
              <w:rPr>
                <w:sz w:val="20"/>
                <w:lang w:val="fr-CA"/>
              </w:rPr>
              <w:noBreakHyphen/>
              <w:t>B.) (Civile) (Autorisation)</w:t>
            </w:r>
          </w:p>
        </w:tc>
      </w:tr>
      <w:tr w:rsidR="00E926FF" w:rsidRPr="00E926FF" w:rsidTr="00A740DF">
        <w:tc>
          <w:tcPr>
            <w:tcW w:w="5000" w:type="pct"/>
            <w:gridSpan w:val="4"/>
          </w:tcPr>
          <w:p w:rsidR="00E926FF" w:rsidRPr="00E926FF" w:rsidRDefault="00E926FF" w:rsidP="00E926FF">
            <w:pPr>
              <w:jc w:val="both"/>
              <w:rPr>
                <w:sz w:val="20"/>
                <w:lang w:val="fr-CA"/>
              </w:rPr>
            </w:pPr>
            <w:r w:rsidRPr="00E926FF">
              <w:rPr>
                <w:sz w:val="20"/>
                <w:lang w:val="fr-CA"/>
              </w:rPr>
              <w:t xml:space="preserve">Droit constitutionnel — Charte des droits — Droit à la vie, à la liberté et à la sécurité de la personne — La </w:t>
            </w:r>
            <w:r w:rsidRPr="00E926FF">
              <w:rPr>
                <w:i/>
                <w:sz w:val="20"/>
                <w:lang w:val="fr-CA"/>
              </w:rPr>
              <w:t>Medicare Protection Act</w:t>
            </w:r>
            <w:r w:rsidRPr="00E926FF">
              <w:rPr>
                <w:sz w:val="20"/>
                <w:lang w:val="fr-CA"/>
              </w:rPr>
              <w:t xml:space="preserve"> limite l’offre de services privés, en rendant la fourniture de services médicalement nécessaires dans les établissements privés non</w:t>
            </w:r>
            <w:r w:rsidRPr="00E926FF">
              <w:rPr>
                <w:sz w:val="20"/>
                <w:lang w:val="fr-CA"/>
              </w:rPr>
              <w:noBreakHyphen/>
              <w:t>viable économiquement à l’égard des médecins inscrits — L’interdiction violerait les droits des malades à la vie, à la liberté et à la sécurité de la personne, en augmentant le risque de résultats défavorables pour les malades, en raison des délais d’attente nécessaires avant d’obtenir des services de soins de santé dans le régime public de soins de santé. — Les dispositions contestées violent</w:t>
            </w:r>
            <w:r w:rsidRPr="00E926FF">
              <w:rPr>
                <w:sz w:val="20"/>
                <w:lang w:val="fr-CA"/>
              </w:rPr>
              <w:noBreakHyphen/>
              <w:t>elles le droit à la vie, à la liberté et à la sécurité de la personne? — Comment les objectifs de la Loi sont</w:t>
            </w:r>
            <w:r w:rsidRPr="00E926FF">
              <w:rPr>
                <w:sz w:val="20"/>
                <w:lang w:val="fr-CA"/>
              </w:rPr>
              <w:noBreakHyphen/>
              <w:t>ils liés à la suppression et à l’interdiction de l’accès au régime privé de soins de santé? — Le fait de priver les malades de soins en temps utile est</w:t>
            </w:r>
            <w:r w:rsidRPr="00E926FF">
              <w:rPr>
                <w:sz w:val="20"/>
                <w:lang w:val="fr-CA"/>
              </w:rPr>
              <w:noBreakHyphen/>
              <w:t>il compatible avec les principes de justice fondamentale? — L’impossibilité d’accéder aux services privés de soins de santé met</w:t>
            </w:r>
            <w:r w:rsidRPr="00E926FF">
              <w:rPr>
                <w:sz w:val="20"/>
                <w:lang w:val="fr-CA"/>
              </w:rPr>
              <w:noBreakHyphen/>
              <w:t xml:space="preserve">elle en jeu des droits ou des intérêts garantis par la </w:t>
            </w:r>
            <w:r w:rsidRPr="00E926FF">
              <w:rPr>
                <w:i/>
                <w:sz w:val="20"/>
                <w:lang w:val="fr-CA"/>
              </w:rPr>
              <w:t>Charte</w:t>
            </w:r>
            <w:r w:rsidRPr="00E926FF">
              <w:rPr>
                <w:sz w:val="20"/>
                <w:lang w:val="fr-CA"/>
              </w:rPr>
              <w:t xml:space="preserve"> qui doivent être mis en balance à l’égard de l’analyse de la justice fondamentale des droits garantis par l’art. 7? — La violation des droits à la vie, à la liberté et à la sécurité de la personne est</w:t>
            </w:r>
            <w:r w:rsidRPr="00E926FF">
              <w:rPr>
                <w:sz w:val="20"/>
                <w:lang w:val="fr-CA"/>
              </w:rPr>
              <w:noBreakHyphen/>
              <w:t>elle justifiée par application de l’article premier? — Seuil permettant d’établir la privation des droits garantis par l’art. 7 — La gravité du préjudice doit</w:t>
            </w:r>
            <w:r w:rsidRPr="00E926FF">
              <w:rPr>
                <w:sz w:val="20"/>
                <w:lang w:val="fr-CA"/>
              </w:rPr>
              <w:noBreakHyphen/>
              <w:t>elle être établie pour mettre en jeu les droits garantis par l’art. 7? — Quand, relativement au préjudice, une demande peut-elle être présentée? — Le droit limitant le choix du malade quant aux soins médicaux met</w:t>
            </w:r>
            <w:r w:rsidRPr="00E926FF">
              <w:rPr>
                <w:sz w:val="20"/>
                <w:lang w:val="fr-CA"/>
              </w:rPr>
              <w:noBreakHyphen/>
              <w:t xml:space="preserve">il en jeu le droit à la liberté? </w:t>
            </w:r>
          </w:p>
        </w:tc>
      </w:tr>
      <w:tr w:rsidR="00E926FF" w:rsidRPr="00E926FF" w:rsidTr="00A740DF">
        <w:tc>
          <w:tcPr>
            <w:tcW w:w="5000" w:type="pct"/>
            <w:gridSpan w:val="4"/>
          </w:tcPr>
          <w:p w:rsidR="00E926FF" w:rsidRPr="00E926FF" w:rsidRDefault="00E926FF" w:rsidP="00E926FF">
            <w:pPr>
              <w:jc w:val="both"/>
              <w:rPr>
                <w:sz w:val="20"/>
                <w:lang w:val="fr-CA"/>
              </w:rPr>
            </w:pPr>
          </w:p>
          <w:p w:rsidR="00E926FF" w:rsidRPr="00E926FF" w:rsidRDefault="00E926FF" w:rsidP="00E926FF">
            <w:pPr>
              <w:jc w:val="both"/>
              <w:rPr>
                <w:sz w:val="20"/>
                <w:lang w:val="fr-CA"/>
              </w:rPr>
            </w:pPr>
            <w:r w:rsidRPr="00E926FF">
              <w:rPr>
                <w:sz w:val="20"/>
                <w:lang w:val="fr-CA"/>
              </w:rPr>
              <w:t xml:space="preserve">Les articles 17 et 18 de la </w:t>
            </w:r>
            <w:r w:rsidRPr="00E926FF">
              <w:rPr>
                <w:i/>
                <w:sz w:val="20"/>
                <w:lang w:val="fr-CA"/>
              </w:rPr>
              <w:t>Medicare Protection Act</w:t>
            </w:r>
            <w:r w:rsidRPr="00E926FF">
              <w:rPr>
                <w:sz w:val="20"/>
                <w:lang w:val="fr-CA"/>
              </w:rPr>
              <w:t>, R.S.B.C. 1996, c. 286, limitent l’offre de services privés, en rendant la fourniture de services médicalement nécessaires dans les établissements privés économiquement non</w:t>
            </w:r>
            <w:r w:rsidRPr="00E926FF">
              <w:rPr>
                <w:sz w:val="20"/>
                <w:lang w:val="fr-CA"/>
              </w:rPr>
              <w:noBreakHyphen/>
              <w:t>viable à l’égard des médecins inscrits. L’article 45 interdit la vente de polices d’assurances privées pour les services couverts au titre du plan des services médicaux. Les demandeurs affirment que ces articles sont inconstitutionnels parce qu’ils empêchent les malades, en Colombie</w:t>
            </w:r>
            <w:r w:rsidRPr="00E926FF">
              <w:rPr>
                <w:sz w:val="20"/>
                <w:lang w:val="fr-CA"/>
              </w:rPr>
              <w:noBreakHyphen/>
              <w:t>Britannique, d’avoir accès à des traitements médicaux privés, même si le régime public ne peut pas offrir les soins dont ils ont besoin en temps utile. Il n’est pas contesté qu’en Colombie</w:t>
            </w:r>
            <w:r w:rsidRPr="00E926FF">
              <w:rPr>
                <w:sz w:val="20"/>
                <w:lang w:val="fr-CA"/>
              </w:rPr>
              <w:noBreakHyphen/>
              <w:t xml:space="preserve">Britannique, les malades subissent des temps d’attente plus longs que les temps d’attente moyens. Ils affirment que cela équivaut à une violation des droits des malades à la vie, à la liberté et à la sécurité de la personne, qui sont garantis </w:t>
            </w:r>
            <w:proofErr w:type="gramStart"/>
            <w:r w:rsidRPr="00E926FF">
              <w:rPr>
                <w:sz w:val="20"/>
                <w:lang w:val="fr-CA"/>
              </w:rPr>
              <w:t>aux art</w:t>
            </w:r>
            <w:proofErr w:type="gramEnd"/>
            <w:r w:rsidRPr="00E926FF">
              <w:rPr>
                <w:sz w:val="20"/>
                <w:lang w:val="fr-CA"/>
              </w:rPr>
              <w:t xml:space="preserve">. 7 et 15 de la </w:t>
            </w:r>
            <w:r w:rsidRPr="00E926FF">
              <w:rPr>
                <w:i/>
                <w:sz w:val="20"/>
                <w:lang w:val="fr-CA"/>
              </w:rPr>
              <w:t>Charte</w:t>
            </w:r>
            <w:r w:rsidRPr="00E926FF">
              <w:rPr>
                <w:sz w:val="20"/>
                <w:lang w:val="fr-CA"/>
              </w:rPr>
              <w:t>. La Cour n’est pas saisie de la demande fondée sur l’art. 15.</w:t>
            </w:r>
          </w:p>
          <w:p w:rsidR="00E926FF" w:rsidRPr="00E926FF" w:rsidRDefault="00E926FF" w:rsidP="00E926FF">
            <w:pPr>
              <w:jc w:val="both"/>
              <w:rPr>
                <w:sz w:val="20"/>
                <w:lang w:val="fr-CA"/>
              </w:rPr>
            </w:pPr>
          </w:p>
          <w:p w:rsidR="00E926FF" w:rsidRPr="00E926FF" w:rsidRDefault="00E926FF" w:rsidP="00E926FF">
            <w:pPr>
              <w:jc w:val="both"/>
              <w:rPr>
                <w:sz w:val="20"/>
                <w:lang w:val="fr-CA"/>
              </w:rPr>
            </w:pPr>
            <w:r w:rsidRPr="00E926FF">
              <w:rPr>
                <w:sz w:val="20"/>
                <w:lang w:val="fr-CA"/>
              </w:rPr>
              <w:t xml:space="preserve">Le juge de première instance a rejeté les demandes fondées sur </w:t>
            </w:r>
            <w:proofErr w:type="gramStart"/>
            <w:r w:rsidRPr="00E926FF">
              <w:rPr>
                <w:sz w:val="20"/>
                <w:lang w:val="fr-CA"/>
              </w:rPr>
              <w:t>les art</w:t>
            </w:r>
            <w:proofErr w:type="gramEnd"/>
            <w:r w:rsidRPr="00E926FF">
              <w:rPr>
                <w:sz w:val="20"/>
                <w:lang w:val="fr-CA"/>
              </w:rPr>
              <w:t>. 7 et 15. L’appel a été rejeté.</w:t>
            </w:r>
          </w:p>
        </w:tc>
      </w:tr>
      <w:tr w:rsidR="00E926FF" w:rsidRPr="00E926FF" w:rsidTr="00A740DF">
        <w:tc>
          <w:tcPr>
            <w:tcW w:w="5000" w:type="pct"/>
            <w:gridSpan w:val="4"/>
          </w:tcPr>
          <w:p w:rsidR="00E926FF" w:rsidRPr="00E926FF" w:rsidRDefault="00E926FF" w:rsidP="00E926FF">
            <w:pPr>
              <w:jc w:val="both"/>
              <w:rPr>
                <w:sz w:val="20"/>
                <w:lang w:val="fr-CA"/>
              </w:rPr>
            </w:pPr>
          </w:p>
        </w:tc>
      </w:tr>
      <w:tr w:rsidR="00E926FF" w:rsidRPr="00E926FF" w:rsidTr="00A740DF">
        <w:tc>
          <w:tcPr>
            <w:tcW w:w="2427" w:type="pct"/>
            <w:gridSpan w:val="2"/>
          </w:tcPr>
          <w:p w:rsidR="00E926FF" w:rsidRPr="00E926FF" w:rsidRDefault="00E926FF" w:rsidP="00E926FF">
            <w:pPr>
              <w:jc w:val="both"/>
              <w:rPr>
                <w:sz w:val="20"/>
                <w:lang w:val="fr-CA"/>
              </w:rPr>
            </w:pPr>
            <w:r w:rsidRPr="00E926FF">
              <w:rPr>
                <w:sz w:val="20"/>
                <w:lang w:val="fr-CA"/>
              </w:rPr>
              <w:t>10 septembre 2020</w:t>
            </w:r>
          </w:p>
          <w:p w:rsidR="00E926FF" w:rsidRPr="00E926FF" w:rsidRDefault="00E926FF" w:rsidP="00E926FF">
            <w:pPr>
              <w:jc w:val="both"/>
              <w:rPr>
                <w:sz w:val="20"/>
                <w:lang w:val="fr-CA"/>
              </w:rPr>
            </w:pPr>
            <w:r w:rsidRPr="00E926FF">
              <w:rPr>
                <w:sz w:val="20"/>
                <w:lang w:val="fr-CA"/>
              </w:rPr>
              <w:t xml:space="preserve">Cour suprême de la Colombie-Britannique </w:t>
            </w:r>
          </w:p>
          <w:p w:rsidR="00E926FF" w:rsidRPr="00E926FF" w:rsidRDefault="00E926FF" w:rsidP="00E926FF">
            <w:pPr>
              <w:jc w:val="both"/>
              <w:rPr>
                <w:sz w:val="20"/>
                <w:lang w:val="fr-CA"/>
              </w:rPr>
            </w:pPr>
            <w:r w:rsidRPr="00E926FF">
              <w:rPr>
                <w:sz w:val="20"/>
                <w:lang w:val="fr-CA"/>
              </w:rPr>
              <w:t>(juge Steeves)</w:t>
            </w:r>
          </w:p>
          <w:p w:rsidR="00E926FF" w:rsidRPr="00E926FF" w:rsidRDefault="00E926FF" w:rsidP="00E926FF">
            <w:pPr>
              <w:jc w:val="both"/>
              <w:rPr>
                <w:sz w:val="20"/>
                <w:lang w:val="fr-CA"/>
              </w:rPr>
            </w:pPr>
            <w:hyperlink r:id="rId17" w:history="1">
              <w:r w:rsidRPr="00E926FF">
                <w:rPr>
                  <w:rStyle w:val="Hyperlink"/>
                  <w:sz w:val="20"/>
                  <w:lang w:val="fr-CA"/>
                </w:rPr>
                <w:t>2020 BCSC 1310</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Demande rejetée</w:t>
            </w:r>
          </w:p>
          <w:p w:rsidR="00E926FF" w:rsidRPr="00E926FF" w:rsidRDefault="00E926FF" w:rsidP="00E926FF">
            <w:pPr>
              <w:jc w:val="both"/>
              <w:rPr>
                <w:sz w:val="20"/>
                <w:lang w:val="fr-CA"/>
              </w:rPr>
            </w:pPr>
          </w:p>
        </w:tc>
      </w:tr>
      <w:tr w:rsidR="00E926FF" w:rsidRPr="00E926FF" w:rsidTr="00A740DF">
        <w:tc>
          <w:tcPr>
            <w:tcW w:w="2427" w:type="pct"/>
            <w:gridSpan w:val="2"/>
          </w:tcPr>
          <w:p w:rsidR="00E926FF" w:rsidRPr="00E926FF" w:rsidRDefault="00E926FF" w:rsidP="00E926FF">
            <w:pPr>
              <w:jc w:val="both"/>
              <w:rPr>
                <w:sz w:val="20"/>
                <w:lang w:val="fr-CA"/>
              </w:rPr>
            </w:pPr>
            <w:r w:rsidRPr="00E926FF">
              <w:rPr>
                <w:sz w:val="20"/>
                <w:lang w:val="fr-CA"/>
              </w:rPr>
              <w:t>15 juillet 2022</w:t>
            </w:r>
          </w:p>
          <w:p w:rsidR="00E926FF" w:rsidRPr="00E926FF" w:rsidRDefault="00E926FF" w:rsidP="00E926FF">
            <w:pPr>
              <w:jc w:val="both"/>
              <w:rPr>
                <w:sz w:val="20"/>
                <w:lang w:val="fr-CA"/>
              </w:rPr>
            </w:pPr>
            <w:r w:rsidRPr="00E926FF">
              <w:rPr>
                <w:sz w:val="20"/>
                <w:lang w:val="fr-CA"/>
              </w:rPr>
              <w:t>Cour d’appel de la Colombie</w:t>
            </w:r>
            <w:r w:rsidRPr="00E926FF">
              <w:rPr>
                <w:sz w:val="20"/>
                <w:lang w:val="fr-CA"/>
              </w:rPr>
              <w:noBreakHyphen/>
              <w:t>Britannique</w:t>
            </w:r>
          </w:p>
          <w:p w:rsidR="00E926FF" w:rsidRPr="00E926FF" w:rsidRDefault="00E926FF" w:rsidP="00E926FF">
            <w:pPr>
              <w:jc w:val="both"/>
              <w:rPr>
                <w:sz w:val="20"/>
                <w:lang w:val="fr-CA"/>
              </w:rPr>
            </w:pPr>
            <w:r w:rsidRPr="00E926FF">
              <w:rPr>
                <w:sz w:val="20"/>
                <w:lang w:val="fr-CA"/>
              </w:rPr>
              <w:t>(Vancouver)</w:t>
            </w:r>
          </w:p>
          <w:p w:rsidR="00E926FF" w:rsidRPr="00E926FF" w:rsidRDefault="00E926FF" w:rsidP="00E926FF">
            <w:pPr>
              <w:jc w:val="both"/>
              <w:rPr>
                <w:sz w:val="20"/>
                <w:lang w:val="fr-CA"/>
              </w:rPr>
            </w:pPr>
            <w:r w:rsidRPr="00E926FF">
              <w:rPr>
                <w:sz w:val="20"/>
                <w:lang w:val="fr-CA"/>
              </w:rPr>
              <w:t>(juges Bauman, Harris, Fenlon)</w:t>
            </w:r>
          </w:p>
          <w:p w:rsidR="00E926FF" w:rsidRPr="00E926FF" w:rsidRDefault="00E926FF" w:rsidP="00E926FF">
            <w:pPr>
              <w:jc w:val="both"/>
              <w:rPr>
                <w:sz w:val="20"/>
                <w:lang w:val="fr-CA"/>
              </w:rPr>
            </w:pPr>
            <w:hyperlink r:id="rId18" w:history="1">
              <w:r w:rsidRPr="00E926FF">
                <w:rPr>
                  <w:rStyle w:val="Hyperlink"/>
                  <w:sz w:val="20"/>
                  <w:lang w:val="fr-CA"/>
                </w:rPr>
                <w:t>2022 BCCA 245</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Appel rejeté</w:t>
            </w:r>
          </w:p>
          <w:p w:rsidR="00E926FF" w:rsidRPr="00E926FF" w:rsidRDefault="00E926FF" w:rsidP="00E926FF">
            <w:pPr>
              <w:jc w:val="both"/>
              <w:rPr>
                <w:sz w:val="20"/>
                <w:lang w:val="fr-CA"/>
              </w:rPr>
            </w:pPr>
          </w:p>
        </w:tc>
      </w:tr>
      <w:tr w:rsidR="00E926FF" w:rsidRPr="00E926FF" w:rsidTr="00A740DF">
        <w:tc>
          <w:tcPr>
            <w:tcW w:w="2427" w:type="pct"/>
            <w:gridSpan w:val="2"/>
          </w:tcPr>
          <w:p w:rsidR="00E926FF" w:rsidRPr="00E926FF" w:rsidRDefault="00E926FF" w:rsidP="00E926FF">
            <w:pPr>
              <w:jc w:val="both"/>
              <w:rPr>
                <w:sz w:val="20"/>
                <w:lang w:val="fr-CA"/>
              </w:rPr>
            </w:pPr>
            <w:r w:rsidRPr="00E926FF">
              <w:rPr>
                <w:sz w:val="20"/>
                <w:lang w:val="fr-CA"/>
              </w:rPr>
              <w:t>29 septembre 2022</w:t>
            </w:r>
          </w:p>
          <w:p w:rsidR="00E926FF" w:rsidRPr="00E926FF" w:rsidRDefault="00E926FF" w:rsidP="00E926FF">
            <w:pPr>
              <w:jc w:val="both"/>
              <w:rPr>
                <w:sz w:val="20"/>
                <w:lang w:val="fr-CA"/>
              </w:rPr>
            </w:pPr>
            <w:r w:rsidRPr="00E926FF">
              <w:rPr>
                <w:sz w:val="20"/>
                <w:lang w:val="fr-CA"/>
              </w:rPr>
              <w:t>Cour suprême du Canada</w:t>
            </w: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Demande d’autorisation d’appel déposée</w:t>
            </w:r>
          </w:p>
          <w:p w:rsidR="00E926FF" w:rsidRPr="00E926FF" w:rsidRDefault="00E926FF" w:rsidP="00E926FF">
            <w:pPr>
              <w:jc w:val="both"/>
              <w:rPr>
                <w:sz w:val="20"/>
                <w:lang w:val="fr-CA"/>
              </w:rPr>
            </w:pPr>
          </w:p>
        </w:tc>
      </w:tr>
    </w:tbl>
    <w:p w:rsidR="00E926FF" w:rsidRPr="00E926FF" w:rsidRDefault="00E926FF" w:rsidP="00E926FF">
      <w:pPr>
        <w:jc w:val="both"/>
        <w:rPr>
          <w:sz w:val="20"/>
          <w:lang w:val="fr-CA"/>
        </w:rPr>
      </w:pPr>
    </w:p>
    <w:p w:rsidR="00E926FF" w:rsidRPr="00E926FF" w:rsidRDefault="00E926FF" w:rsidP="00E926FF">
      <w:pPr>
        <w:jc w:val="both"/>
        <w:rPr>
          <w:sz w:val="20"/>
          <w:lang w:val="fr-CA"/>
        </w:rPr>
      </w:pPr>
      <w:r w:rsidRPr="00E926FF">
        <w:rPr>
          <w:sz w:val="20"/>
        </w:rPr>
        <w:pict>
          <v:rect id="_x0000_i1031" style="width:2in;height:1pt" o:hrpct="0" o:hralign="center" o:hrstd="t" o:hrnoshade="t" o:hr="t" fillcolor="black [3213]" stroked="f"/>
        </w:pict>
      </w:r>
    </w:p>
    <w:p w:rsidR="00E926FF" w:rsidRPr="00E926FF" w:rsidRDefault="00E926FF" w:rsidP="00E926FF">
      <w:pPr>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926FF" w:rsidRPr="00E926FF" w:rsidTr="00E95A6A">
        <w:tc>
          <w:tcPr>
            <w:tcW w:w="543" w:type="pct"/>
          </w:tcPr>
          <w:p w:rsidR="00E926FF" w:rsidRPr="00E926FF" w:rsidRDefault="00E926FF" w:rsidP="00E926FF">
            <w:pPr>
              <w:jc w:val="both"/>
              <w:rPr>
                <w:sz w:val="20"/>
              </w:rPr>
            </w:pPr>
            <w:r w:rsidRPr="00E926FF">
              <w:rPr>
                <w:rStyle w:val="SCCFileNumberChar"/>
                <w:sz w:val="20"/>
                <w:szCs w:val="20"/>
              </w:rPr>
              <w:t>40477</w:t>
            </w:r>
          </w:p>
        </w:tc>
        <w:tc>
          <w:tcPr>
            <w:tcW w:w="4457" w:type="pct"/>
            <w:gridSpan w:val="3"/>
          </w:tcPr>
          <w:p w:rsidR="00E926FF" w:rsidRPr="00E926FF" w:rsidRDefault="00E926FF" w:rsidP="00E926FF">
            <w:pPr>
              <w:pStyle w:val="SCCLsocParty"/>
              <w:jc w:val="both"/>
              <w:rPr>
                <w:b/>
                <w:sz w:val="20"/>
                <w:szCs w:val="20"/>
                <w:lang w:val="en-US"/>
              </w:rPr>
            </w:pPr>
            <w:r w:rsidRPr="00E926FF">
              <w:rPr>
                <w:b/>
                <w:sz w:val="20"/>
                <w:szCs w:val="20"/>
                <w:lang w:val="en-US"/>
              </w:rPr>
              <w:t>Nancy Johnson v. Janice Johnson in her personal capacity and in her capacity as Estate Trustee of the Estate of Mabel Johnson, deceased, Hugh Johnson</w:t>
            </w:r>
          </w:p>
          <w:p w:rsidR="00E926FF" w:rsidRPr="00E926FF" w:rsidRDefault="00E926FF" w:rsidP="00E926FF">
            <w:pPr>
              <w:jc w:val="both"/>
              <w:rPr>
                <w:sz w:val="20"/>
              </w:rPr>
            </w:pPr>
            <w:r w:rsidRPr="00E926FF">
              <w:rPr>
                <w:sz w:val="20"/>
              </w:rPr>
              <w:t>(Ont.) (Civil) (By Leave)</w:t>
            </w:r>
          </w:p>
        </w:tc>
      </w:tr>
      <w:tr w:rsidR="00E926FF" w:rsidRPr="00E926FF" w:rsidTr="00E95A6A">
        <w:tc>
          <w:tcPr>
            <w:tcW w:w="5000" w:type="pct"/>
            <w:gridSpan w:val="4"/>
          </w:tcPr>
          <w:p w:rsidR="00E926FF" w:rsidRPr="00E926FF" w:rsidRDefault="00E926FF" w:rsidP="00E926FF">
            <w:pPr>
              <w:ind w:right="146"/>
              <w:jc w:val="both"/>
              <w:rPr>
                <w:sz w:val="20"/>
              </w:rPr>
            </w:pPr>
            <w:r w:rsidRPr="00E926FF">
              <w:rPr>
                <w:sz w:val="20"/>
              </w:rPr>
              <w:t>Wills and estates — Wills — Validity — Applicant challenging validity of will made by her mother, disinheriting her and leaving mother’s estate to applicant’s brother and sister — Whether the Court of Appeal erred in endorsing a misapplication of the minimal evidentiary threshold in a manner inconsistent with the court’s jurisdiction in probate and duty owed to the testator — Whether the decision represents a shift from the court’s duty to ensure true heirs inherit to reducing costs and privacy protection — If so, whether that shift is to be endorsed or reversed.</w:t>
            </w:r>
          </w:p>
        </w:tc>
      </w:tr>
      <w:tr w:rsidR="00E926FF" w:rsidRPr="00E926FF" w:rsidTr="00E95A6A">
        <w:tc>
          <w:tcPr>
            <w:tcW w:w="5000" w:type="pct"/>
            <w:gridSpan w:val="4"/>
          </w:tcPr>
          <w:p w:rsidR="00E926FF" w:rsidRPr="00E926FF" w:rsidRDefault="00E926FF" w:rsidP="00E926FF">
            <w:pPr>
              <w:jc w:val="both"/>
              <w:rPr>
                <w:sz w:val="20"/>
              </w:rPr>
            </w:pPr>
          </w:p>
          <w:p w:rsidR="00E926FF" w:rsidRPr="00E926FF" w:rsidRDefault="00E926FF" w:rsidP="00E926FF">
            <w:pPr>
              <w:ind w:right="198"/>
              <w:jc w:val="both"/>
              <w:rPr>
                <w:sz w:val="20"/>
              </w:rPr>
            </w:pPr>
            <w:r w:rsidRPr="00E926FF">
              <w:rPr>
                <w:sz w:val="20"/>
              </w:rPr>
              <w:t>The applicant (“Nancy”) is the daughter of the deceased testatrix, Mrs. Johnson, who died in 2020 at the age of 99 years. Mrs. Johnson left a will that she executed in 2015, leaving her estate to her other two children in equal shares. In a previous will, executed in 2007, Mrs. Johnson had left her estate to all three children in equal shares. Nancy brought an application for disclosure of her mother’s medical, financial and legal records and for an interim preservation order. Nancy’s position was that the circumstances surrounding the execution of the 2015 will were highly suspicious such that proof in solemn form was required, and also asserted that her mother lacked the capacity to make that will. Nancy’s motions were dismissed. This decision was upheld on appeal.</w:t>
            </w:r>
          </w:p>
        </w:tc>
      </w:tr>
      <w:tr w:rsidR="00E926FF" w:rsidRPr="00E926FF" w:rsidTr="00E95A6A">
        <w:tc>
          <w:tcPr>
            <w:tcW w:w="5000" w:type="pct"/>
            <w:gridSpan w:val="4"/>
          </w:tcPr>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September 29, 2021</w:t>
            </w:r>
          </w:p>
          <w:p w:rsidR="00E926FF" w:rsidRPr="00E926FF" w:rsidRDefault="00E926FF" w:rsidP="00E926FF">
            <w:pPr>
              <w:jc w:val="both"/>
              <w:rPr>
                <w:sz w:val="20"/>
              </w:rPr>
            </w:pPr>
            <w:r w:rsidRPr="00E926FF">
              <w:rPr>
                <w:sz w:val="20"/>
              </w:rPr>
              <w:t>Ontario Superior Court of Justice</w:t>
            </w:r>
          </w:p>
          <w:p w:rsidR="00E926FF" w:rsidRPr="00E926FF" w:rsidRDefault="00E926FF" w:rsidP="00E926FF">
            <w:pPr>
              <w:jc w:val="both"/>
              <w:rPr>
                <w:sz w:val="20"/>
              </w:rPr>
            </w:pPr>
            <w:r w:rsidRPr="00E926FF">
              <w:rPr>
                <w:sz w:val="20"/>
              </w:rPr>
              <w:t>(Williams J.)</w:t>
            </w:r>
          </w:p>
          <w:p w:rsidR="00E926FF" w:rsidRPr="00E926FF" w:rsidRDefault="00E926FF" w:rsidP="00E926FF">
            <w:pPr>
              <w:jc w:val="both"/>
              <w:rPr>
                <w:sz w:val="20"/>
              </w:rPr>
            </w:pPr>
            <w:hyperlink r:id="rId19" w:history="1">
              <w:r w:rsidRPr="00E926FF">
                <w:rPr>
                  <w:rStyle w:val="Hyperlink"/>
                  <w:sz w:val="20"/>
                </w:rPr>
                <w:t>2021 ONSC 6415</w:t>
              </w:r>
            </w:hyperlink>
          </w:p>
          <w:p w:rsidR="00E926FF" w:rsidRPr="00E926FF" w:rsidRDefault="00E926FF" w:rsidP="00E926FF">
            <w:pPr>
              <w:jc w:val="both"/>
              <w:rPr>
                <w:sz w:val="20"/>
              </w:rPr>
            </w:pP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rPr>
            </w:pPr>
            <w:r w:rsidRPr="00E926FF">
              <w:rPr>
                <w:sz w:val="20"/>
              </w:rPr>
              <w:t>Applicant’s motion for disclosure dismissed</w:t>
            </w:r>
          </w:p>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January 10, 2022</w:t>
            </w:r>
          </w:p>
          <w:p w:rsidR="00E926FF" w:rsidRPr="00E926FF" w:rsidRDefault="00E926FF" w:rsidP="00E926FF">
            <w:pPr>
              <w:jc w:val="both"/>
              <w:rPr>
                <w:sz w:val="20"/>
              </w:rPr>
            </w:pPr>
            <w:r w:rsidRPr="00E926FF">
              <w:rPr>
                <w:sz w:val="20"/>
              </w:rPr>
              <w:t>Ontario Superior Court of Justice</w:t>
            </w:r>
          </w:p>
          <w:p w:rsidR="00E926FF" w:rsidRPr="00E926FF" w:rsidRDefault="00E926FF" w:rsidP="00E926FF">
            <w:pPr>
              <w:jc w:val="both"/>
              <w:rPr>
                <w:sz w:val="20"/>
              </w:rPr>
            </w:pPr>
            <w:r w:rsidRPr="00E926FF">
              <w:rPr>
                <w:sz w:val="20"/>
              </w:rPr>
              <w:t>(Williams J.)</w:t>
            </w:r>
          </w:p>
          <w:p w:rsidR="00E926FF" w:rsidRPr="00E926FF" w:rsidRDefault="00E926FF" w:rsidP="00E926FF">
            <w:pPr>
              <w:jc w:val="both"/>
              <w:rPr>
                <w:sz w:val="20"/>
              </w:rPr>
            </w:pPr>
            <w:hyperlink r:id="rId20" w:history="1">
              <w:r w:rsidRPr="00E926FF">
                <w:rPr>
                  <w:rStyle w:val="Hyperlink"/>
                  <w:sz w:val="20"/>
                </w:rPr>
                <w:t>2022 ONSC 160</w:t>
              </w:r>
            </w:hyperlink>
            <w:r w:rsidRPr="00E926FF">
              <w:rPr>
                <w:sz w:val="20"/>
              </w:rPr>
              <w:t xml:space="preserve"> </w:t>
            </w:r>
          </w:p>
          <w:p w:rsidR="00E926FF" w:rsidRPr="00E926FF" w:rsidRDefault="00E926FF" w:rsidP="00E926FF">
            <w:pPr>
              <w:jc w:val="both"/>
              <w:rPr>
                <w:sz w:val="20"/>
              </w:rPr>
            </w:pP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rPr>
            </w:pPr>
            <w:r w:rsidRPr="00E926FF">
              <w:rPr>
                <w:sz w:val="20"/>
              </w:rPr>
              <w:t>Respondents awarded costs</w:t>
            </w:r>
          </w:p>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September 26, 2022</w:t>
            </w:r>
          </w:p>
          <w:p w:rsidR="00E926FF" w:rsidRPr="00E926FF" w:rsidRDefault="00E926FF" w:rsidP="00E926FF">
            <w:pPr>
              <w:jc w:val="both"/>
              <w:rPr>
                <w:sz w:val="20"/>
              </w:rPr>
            </w:pPr>
            <w:r w:rsidRPr="00E926FF">
              <w:rPr>
                <w:sz w:val="20"/>
              </w:rPr>
              <w:t>Court of Appeal for Ontario</w:t>
            </w:r>
          </w:p>
          <w:p w:rsidR="00E926FF" w:rsidRPr="00E926FF" w:rsidRDefault="00E926FF" w:rsidP="00E926FF">
            <w:pPr>
              <w:jc w:val="both"/>
              <w:rPr>
                <w:sz w:val="20"/>
              </w:rPr>
            </w:pPr>
            <w:r w:rsidRPr="00E926FF">
              <w:rPr>
                <w:sz w:val="20"/>
              </w:rPr>
              <w:t>(Lauwers, Roberts and Miller JJ.A.)</w:t>
            </w:r>
          </w:p>
          <w:p w:rsidR="00E926FF" w:rsidRPr="00E926FF" w:rsidRDefault="00E926FF" w:rsidP="00E926FF">
            <w:pPr>
              <w:jc w:val="both"/>
              <w:rPr>
                <w:rStyle w:val="Hyperlink"/>
                <w:color w:val="244061" w:themeColor="accent1" w:themeShade="80"/>
                <w:sz w:val="20"/>
                <w:u w:val="none"/>
              </w:rPr>
            </w:pPr>
            <w:hyperlink r:id="rId21" w:history="1">
              <w:r w:rsidRPr="00E926FF">
                <w:rPr>
                  <w:rStyle w:val="Hyperlink"/>
                  <w:sz w:val="20"/>
                </w:rPr>
                <w:t>2022 ONCA 682</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rPr>
            </w:pPr>
            <w:r w:rsidRPr="00E926FF">
              <w:rPr>
                <w:sz w:val="20"/>
              </w:rPr>
              <w:t>Applicant’s appeal dismissed</w:t>
            </w:r>
          </w:p>
          <w:p w:rsidR="00E926FF" w:rsidRPr="00E926FF" w:rsidRDefault="00E926FF" w:rsidP="00E926FF">
            <w:pPr>
              <w:jc w:val="both"/>
              <w:rPr>
                <w:sz w:val="20"/>
              </w:rPr>
            </w:pPr>
          </w:p>
        </w:tc>
      </w:tr>
      <w:tr w:rsidR="00E926FF" w:rsidRPr="00E926FF" w:rsidTr="00E95A6A">
        <w:tc>
          <w:tcPr>
            <w:tcW w:w="2427" w:type="pct"/>
            <w:gridSpan w:val="2"/>
          </w:tcPr>
          <w:p w:rsidR="00E926FF" w:rsidRPr="00E926FF" w:rsidRDefault="00E926FF" w:rsidP="00E926FF">
            <w:pPr>
              <w:jc w:val="both"/>
              <w:rPr>
                <w:sz w:val="20"/>
              </w:rPr>
            </w:pPr>
            <w:r w:rsidRPr="00E926FF">
              <w:rPr>
                <w:sz w:val="20"/>
              </w:rPr>
              <w:t>December 1, 2022</w:t>
            </w:r>
          </w:p>
          <w:p w:rsidR="00E926FF" w:rsidRPr="00E926FF" w:rsidRDefault="00E926FF" w:rsidP="00E926FF">
            <w:pPr>
              <w:jc w:val="both"/>
              <w:rPr>
                <w:sz w:val="20"/>
              </w:rPr>
            </w:pPr>
            <w:r w:rsidRPr="00E926FF">
              <w:rPr>
                <w:sz w:val="20"/>
              </w:rPr>
              <w:t>Supreme Court of Canada</w:t>
            </w:r>
          </w:p>
          <w:p w:rsidR="00E926FF" w:rsidRPr="00E926FF" w:rsidRDefault="00E926FF" w:rsidP="00E926FF">
            <w:pPr>
              <w:jc w:val="both"/>
              <w:rPr>
                <w:sz w:val="20"/>
              </w:rPr>
            </w:pPr>
          </w:p>
        </w:tc>
        <w:tc>
          <w:tcPr>
            <w:tcW w:w="243" w:type="pct"/>
          </w:tcPr>
          <w:p w:rsidR="00E926FF" w:rsidRPr="00E926FF" w:rsidRDefault="00E926FF" w:rsidP="00E926FF">
            <w:pPr>
              <w:jc w:val="both"/>
              <w:rPr>
                <w:sz w:val="20"/>
              </w:rPr>
            </w:pPr>
          </w:p>
        </w:tc>
        <w:tc>
          <w:tcPr>
            <w:tcW w:w="2330" w:type="pct"/>
          </w:tcPr>
          <w:p w:rsidR="00E926FF" w:rsidRPr="00E926FF" w:rsidRDefault="00E926FF" w:rsidP="00E926FF">
            <w:pPr>
              <w:jc w:val="both"/>
              <w:rPr>
                <w:sz w:val="20"/>
              </w:rPr>
            </w:pPr>
            <w:r w:rsidRPr="00E926FF">
              <w:rPr>
                <w:sz w:val="20"/>
              </w:rPr>
              <w:t>Applicant’s motion for extension of time to serve and file application for leave to appeal and application for leave to appeal filed</w:t>
            </w:r>
          </w:p>
        </w:tc>
      </w:tr>
    </w:tbl>
    <w:p w:rsidR="00E926FF" w:rsidRPr="00E926FF" w:rsidRDefault="00E926FF" w:rsidP="00E926FF">
      <w:pPr>
        <w:jc w:val="both"/>
        <w:rPr>
          <w:sz w:val="20"/>
        </w:rPr>
      </w:pPr>
    </w:p>
    <w:p w:rsidR="00E926FF" w:rsidRPr="00E926FF" w:rsidRDefault="00E926FF" w:rsidP="00E926FF">
      <w:pPr>
        <w:jc w:val="both"/>
        <w:rPr>
          <w:sz w:val="20"/>
        </w:rPr>
      </w:pPr>
      <w:r w:rsidRPr="00E926FF">
        <w:rPr>
          <w:sz w:val="20"/>
        </w:rPr>
        <w:pict>
          <v:rect id="_x0000_i1032" style="width:2in;height:1pt" o:hrpct="0" o:hralign="center" o:hrstd="t" o:hrnoshade="t" o:hr="t" fillcolor="black [3213]" stroked="f"/>
        </w:pict>
      </w:r>
    </w:p>
    <w:p w:rsidR="00E926FF" w:rsidRPr="00E926FF" w:rsidRDefault="00E926FF" w:rsidP="00E926FF">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E926FF" w:rsidRPr="00E926FF" w:rsidTr="00E95A6A">
        <w:tc>
          <w:tcPr>
            <w:tcW w:w="543" w:type="pct"/>
          </w:tcPr>
          <w:p w:rsidR="00E926FF" w:rsidRPr="00E926FF" w:rsidRDefault="00E926FF" w:rsidP="00E926FF">
            <w:pPr>
              <w:jc w:val="both"/>
              <w:rPr>
                <w:sz w:val="20"/>
                <w:lang w:val="fr-CA"/>
              </w:rPr>
            </w:pPr>
            <w:r w:rsidRPr="00E926FF">
              <w:rPr>
                <w:rStyle w:val="SCCFileNumberChar"/>
                <w:sz w:val="20"/>
                <w:szCs w:val="20"/>
                <w:lang w:val="fr-CA"/>
              </w:rPr>
              <w:t>40477</w:t>
            </w:r>
          </w:p>
        </w:tc>
        <w:tc>
          <w:tcPr>
            <w:tcW w:w="4457" w:type="pct"/>
            <w:gridSpan w:val="3"/>
          </w:tcPr>
          <w:p w:rsidR="00E926FF" w:rsidRPr="00E926FF" w:rsidRDefault="00E926FF" w:rsidP="00E926FF">
            <w:pPr>
              <w:pStyle w:val="SCCLsocParty"/>
              <w:jc w:val="both"/>
              <w:rPr>
                <w:b/>
                <w:sz w:val="20"/>
                <w:szCs w:val="20"/>
              </w:rPr>
            </w:pPr>
            <w:r w:rsidRPr="00E926FF">
              <w:rPr>
                <w:b/>
                <w:sz w:val="20"/>
                <w:szCs w:val="20"/>
              </w:rPr>
              <w:t>Nancy Johnson c. Janice Johnson personnellement et en sa qualité de fiduciaire de la succession de la défunte Mabel Johnson, Hugh Johnson</w:t>
            </w:r>
          </w:p>
          <w:p w:rsidR="00E926FF" w:rsidRPr="00E926FF" w:rsidRDefault="00E926FF" w:rsidP="00E926FF">
            <w:pPr>
              <w:jc w:val="both"/>
              <w:rPr>
                <w:sz w:val="20"/>
                <w:lang w:val="fr-CA"/>
              </w:rPr>
            </w:pPr>
            <w:r w:rsidRPr="00E926FF">
              <w:rPr>
                <w:sz w:val="20"/>
                <w:lang w:val="fr-CA"/>
              </w:rPr>
              <w:t>(Ont.) (Civile) (Autorisation)</w:t>
            </w:r>
          </w:p>
        </w:tc>
      </w:tr>
      <w:tr w:rsidR="00E926FF" w:rsidRPr="00E926FF" w:rsidTr="00E95A6A">
        <w:tc>
          <w:tcPr>
            <w:tcW w:w="5000" w:type="pct"/>
            <w:gridSpan w:val="4"/>
          </w:tcPr>
          <w:p w:rsidR="00E926FF" w:rsidRPr="00E926FF" w:rsidRDefault="00E926FF" w:rsidP="00E926FF">
            <w:pPr>
              <w:ind w:right="146"/>
              <w:jc w:val="both"/>
              <w:rPr>
                <w:sz w:val="20"/>
                <w:lang w:val="fr-CA"/>
              </w:rPr>
            </w:pPr>
            <w:r w:rsidRPr="00E926FF">
              <w:rPr>
                <w:sz w:val="20"/>
                <w:lang w:val="fr-CA"/>
              </w:rPr>
              <w:t xml:space="preserve">Successions — Testaments — Validité — La demanderesse conteste la validité du testament de sa mère qui la déshérite et qui laisse son patrimoine à son frère et à sa sœur — La Cour d’appel a-t-elle commis une erreur en entérinant une mauvaise application du seuil minimal de preuve, de manière incompatible avec la compétence de la cour en matière d’homologation et d’obligation envers la testatrice? — La décision constitue-t-elle un écart à l’égard de l’obligation de la cour de s’assurer que l’héritage va aux véritables héritiers pour réduire les coûts et veiller à la protection de la vie privée? — Dans l’affirmative, cet écart doit-il être confirmé ou infirmé? </w:t>
            </w:r>
          </w:p>
        </w:tc>
      </w:tr>
      <w:tr w:rsidR="00E926FF" w:rsidRPr="00E926FF" w:rsidTr="00E95A6A">
        <w:tc>
          <w:tcPr>
            <w:tcW w:w="5000" w:type="pct"/>
            <w:gridSpan w:val="4"/>
          </w:tcPr>
          <w:p w:rsidR="00E926FF" w:rsidRPr="00E926FF" w:rsidRDefault="00E926FF" w:rsidP="00E926FF">
            <w:pPr>
              <w:jc w:val="both"/>
              <w:rPr>
                <w:sz w:val="20"/>
                <w:lang w:val="fr-CA"/>
              </w:rPr>
            </w:pPr>
          </w:p>
          <w:p w:rsidR="00E926FF" w:rsidRPr="00E926FF" w:rsidRDefault="00E926FF" w:rsidP="00E926FF">
            <w:pPr>
              <w:jc w:val="both"/>
              <w:rPr>
                <w:sz w:val="20"/>
                <w:lang w:val="fr-CA"/>
              </w:rPr>
            </w:pPr>
            <w:r w:rsidRPr="00E926FF">
              <w:rPr>
                <w:sz w:val="20"/>
                <w:lang w:val="fr-CA"/>
              </w:rPr>
              <w:t>La demanderesse (« Nancy ») est la fille de la défunte testatrice, M</w:t>
            </w:r>
            <w:r w:rsidRPr="00E926FF">
              <w:rPr>
                <w:sz w:val="20"/>
                <w:vertAlign w:val="superscript"/>
                <w:lang w:val="fr-CA"/>
              </w:rPr>
              <w:t>me</w:t>
            </w:r>
            <w:r w:rsidRPr="00E926FF">
              <w:rPr>
                <w:sz w:val="20"/>
                <w:lang w:val="fr-CA"/>
              </w:rPr>
              <w:t> Johnson, qui est décédée en 2020, à l’âge de 99 ans. M</w:t>
            </w:r>
            <w:r w:rsidRPr="00E926FF">
              <w:rPr>
                <w:sz w:val="20"/>
                <w:vertAlign w:val="superscript"/>
                <w:lang w:val="fr-CA"/>
              </w:rPr>
              <w:t>me</w:t>
            </w:r>
            <w:r w:rsidRPr="00E926FF">
              <w:rPr>
                <w:sz w:val="20"/>
                <w:lang w:val="fr-CA"/>
              </w:rPr>
              <w:t> Johnson a laissé un testament qu’elle a signé en 2015, dans lequel elle léguait son patrimoine à ses deux autres enfants, à égalité de parts. Dans un testament antérieur signé en 2007, M</w:t>
            </w:r>
            <w:r w:rsidRPr="00E926FF">
              <w:rPr>
                <w:sz w:val="20"/>
                <w:vertAlign w:val="superscript"/>
                <w:lang w:val="fr-CA"/>
              </w:rPr>
              <w:t>me</w:t>
            </w:r>
            <w:r w:rsidRPr="00E926FF">
              <w:rPr>
                <w:sz w:val="20"/>
                <w:lang w:val="fr-CA"/>
              </w:rPr>
              <w:t> Johnson avait laissé son patrimoine à tous ses trois enfants, à égalité de parts. Nancy a présenté une demande en vue de la divulgation des dossiers médical, financier et juridique de sa mère, et afin d’obtenir une ordonnance provisoire de conservation. Selon Nancy, les circonstances entourant la signature du testament de 2015 étaient très suspicieuses, de sorte qu’une preuve sous une forme solennelle était nécessaire, et elle affirmait aussi que sa mère n’avait pas la capacité de rédiger ce testament. Les motions de Nancy ont été rejetées. Cette décision a été confirmée en appel.</w:t>
            </w:r>
          </w:p>
        </w:tc>
      </w:tr>
      <w:tr w:rsidR="00E926FF" w:rsidRPr="00E926FF" w:rsidTr="00E95A6A">
        <w:tc>
          <w:tcPr>
            <w:tcW w:w="5000" w:type="pct"/>
            <w:gridSpan w:val="4"/>
          </w:tcPr>
          <w:p w:rsidR="00E926FF" w:rsidRPr="00E926FF" w:rsidRDefault="00E926FF" w:rsidP="00E926FF">
            <w:pPr>
              <w:jc w:val="both"/>
              <w:rPr>
                <w:sz w:val="20"/>
                <w:lang w:val="fr-CA"/>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29 septembre 2021</w:t>
            </w:r>
          </w:p>
          <w:p w:rsidR="00E926FF" w:rsidRPr="00E926FF" w:rsidRDefault="00E926FF" w:rsidP="00E926FF">
            <w:pPr>
              <w:jc w:val="both"/>
              <w:rPr>
                <w:sz w:val="20"/>
                <w:lang w:val="fr-CA"/>
              </w:rPr>
            </w:pPr>
            <w:r w:rsidRPr="00E926FF">
              <w:rPr>
                <w:sz w:val="20"/>
                <w:lang w:val="fr-CA"/>
              </w:rPr>
              <w:t xml:space="preserve">Cour supérieure de justice de l’Ontario </w:t>
            </w:r>
          </w:p>
          <w:p w:rsidR="00E926FF" w:rsidRPr="00E926FF" w:rsidRDefault="00E926FF" w:rsidP="00E926FF">
            <w:pPr>
              <w:jc w:val="both"/>
              <w:rPr>
                <w:sz w:val="20"/>
                <w:lang w:val="fr-CA"/>
              </w:rPr>
            </w:pPr>
            <w:r w:rsidRPr="00E926FF">
              <w:rPr>
                <w:sz w:val="20"/>
                <w:lang w:val="fr-CA"/>
              </w:rPr>
              <w:t>(juge Williams)</w:t>
            </w:r>
          </w:p>
          <w:p w:rsidR="00E926FF" w:rsidRPr="00E926FF" w:rsidRDefault="00E926FF" w:rsidP="00E926FF">
            <w:pPr>
              <w:jc w:val="both"/>
              <w:rPr>
                <w:sz w:val="20"/>
                <w:lang w:val="fr-CA"/>
              </w:rPr>
            </w:pPr>
            <w:hyperlink r:id="rId22" w:history="1">
              <w:r w:rsidRPr="00E926FF">
                <w:rPr>
                  <w:rStyle w:val="Hyperlink"/>
                  <w:sz w:val="20"/>
                  <w:lang w:val="fr-CA"/>
                </w:rPr>
                <w:t>2021 ONSC 6415</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 xml:space="preserve">Rejet de la motion de la demanderesse en vue de la divulgation </w:t>
            </w:r>
          </w:p>
          <w:p w:rsidR="00E926FF" w:rsidRPr="00E926FF" w:rsidRDefault="00E926FF" w:rsidP="00E926FF">
            <w:pPr>
              <w:jc w:val="both"/>
              <w:rPr>
                <w:sz w:val="20"/>
                <w:lang w:val="fr-CA"/>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10 janvier 2022</w:t>
            </w:r>
          </w:p>
          <w:p w:rsidR="00E926FF" w:rsidRPr="00E926FF" w:rsidRDefault="00E926FF" w:rsidP="00E926FF">
            <w:pPr>
              <w:jc w:val="both"/>
              <w:rPr>
                <w:sz w:val="20"/>
                <w:lang w:val="fr-CA"/>
              </w:rPr>
            </w:pPr>
            <w:r w:rsidRPr="00E926FF">
              <w:rPr>
                <w:sz w:val="20"/>
                <w:lang w:val="fr-CA"/>
              </w:rPr>
              <w:t>Cour supérieure de justice de l’Ontario</w:t>
            </w:r>
          </w:p>
          <w:p w:rsidR="00E926FF" w:rsidRPr="00E926FF" w:rsidRDefault="00E926FF" w:rsidP="00E926FF">
            <w:pPr>
              <w:jc w:val="both"/>
              <w:rPr>
                <w:sz w:val="20"/>
                <w:lang w:val="fr-CA"/>
              </w:rPr>
            </w:pPr>
            <w:r w:rsidRPr="00E926FF">
              <w:rPr>
                <w:sz w:val="20"/>
                <w:lang w:val="fr-CA"/>
              </w:rPr>
              <w:t>(juge Williams)</w:t>
            </w:r>
          </w:p>
          <w:p w:rsidR="00E926FF" w:rsidRPr="00E926FF" w:rsidRDefault="00E926FF" w:rsidP="00E926FF">
            <w:pPr>
              <w:jc w:val="both"/>
              <w:rPr>
                <w:sz w:val="20"/>
                <w:lang w:val="fr-CA"/>
              </w:rPr>
            </w:pPr>
            <w:hyperlink r:id="rId23" w:history="1">
              <w:r w:rsidRPr="00E926FF">
                <w:rPr>
                  <w:rStyle w:val="Hyperlink"/>
                  <w:sz w:val="20"/>
                  <w:lang w:val="fr-CA"/>
                </w:rPr>
                <w:t>2022 ONSC 160</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 xml:space="preserve">Dépens adjugés aux défendeurs </w:t>
            </w:r>
          </w:p>
          <w:p w:rsidR="00E926FF" w:rsidRPr="00E926FF" w:rsidRDefault="00E926FF" w:rsidP="00E926FF">
            <w:pPr>
              <w:jc w:val="both"/>
              <w:rPr>
                <w:sz w:val="20"/>
                <w:lang w:val="fr-CA"/>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26 septembre 2022</w:t>
            </w:r>
          </w:p>
          <w:p w:rsidR="00E926FF" w:rsidRPr="00E926FF" w:rsidRDefault="00E926FF" w:rsidP="00E926FF">
            <w:pPr>
              <w:jc w:val="both"/>
              <w:rPr>
                <w:sz w:val="20"/>
                <w:lang w:val="fr-CA"/>
              </w:rPr>
            </w:pPr>
            <w:r w:rsidRPr="00E926FF">
              <w:rPr>
                <w:sz w:val="20"/>
                <w:lang w:val="fr-CA"/>
              </w:rPr>
              <w:t>Cour d’appel de l’Ontario</w:t>
            </w:r>
          </w:p>
          <w:p w:rsidR="00E926FF" w:rsidRPr="00E926FF" w:rsidRDefault="00E926FF" w:rsidP="00E926FF">
            <w:pPr>
              <w:jc w:val="both"/>
              <w:rPr>
                <w:sz w:val="20"/>
                <w:lang w:val="fr-CA"/>
              </w:rPr>
            </w:pPr>
            <w:r w:rsidRPr="00E926FF">
              <w:rPr>
                <w:sz w:val="20"/>
                <w:lang w:val="fr-CA"/>
              </w:rPr>
              <w:t>(juges Lauwers, Roberts et Miller)</w:t>
            </w:r>
          </w:p>
          <w:p w:rsidR="00E926FF" w:rsidRPr="00E926FF" w:rsidRDefault="00E926FF" w:rsidP="00E926FF">
            <w:pPr>
              <w:jc w:val="both"/>
              <w:rPr>
                <w:rStyle w:val="Hyperlink"/>
                <w:sz w:val="20"/>
                <w:lang w:val="fr-CA"/>
              </w:rPr>
            </w:pPr>
            <w:hyperlink r:id="rId24" w:history="1">
              <w:r w:rsidRPr="00E926FF">
                <w:rPr>
                  <w:rStyle w:val="Hyperlink"/>
                  <w:sz w:val="20"/>
                  <w:lang w:val="fr-CA"/>
                </w:rPr>
                <w:t>2022 ONCA 682</w:t>
              </w:r>
            </w:hyperlink>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 xml:space="preserve">Rejet de l’appel interjeté par la demanderesse </w:t>
            </w:r>
          </w:p>
          <w:p w:rsidR="00E926FF" w:rsidRPr="00E926FF" w:rsidRDefault="00E926FF" w:rsidP="00E926FF">
            <w:pPr>
              <w:jc w:val="both"/>
              <w:rPr>
                <w:sz w:val="20"/>
                <w:lang w:val="fr-CA"/>
              </w:rPr>
            </w:pPr>
          </w:p>
        </w:tc>
      </w:tr>
      <w:tr w:rsidR="00E926FF" w:rsidRPr="00E926FF" w:rsidTr="00E95A6A">
        <w:tc>
          <w:tcPr>
            <w:tcW w:w="2427" w:type="pct"/>
            <w:gridSpan w:val="2"/>
          </w:tcPr>
          <w:p w:rsidR="00E926FF" w:rsidRPr="00E926FF" w:rsidRDefault="00E926FF" w:rsidP="00E926FF">
            <w:pPr>
              <w:jc w:val="both"/>
              <w:rPr>
                <w:sz w:val="20"/>
                <w:lang w:val="fr-CA"/>
              </w:rPr>
            </w:pPr>
            <w:r w:rsidRPr="00E926FF">
              <w:rPr>
                <w:sz w:val="20"/>
                <w:lang w:val="fr-CA"/>
              </w:rPr>
              <w:t>1</w:t>
            </w:r>
            <w:r w:rsidRPr="00E926FF">
              <w:rPr>
                <w:sz w:val="20"/>
                <w:vertAlign w:val="superscript"/>
                <w:lang w:val="fr-CA"/>
              </w:rPr>
              <w:t>er</w:t>
            </w:r>
            <w:r w:rsidRPr="00E926FF">
              <w:rPr>
                <w:sz w:val="20"/>
                <w:lang w:val="fr-CA"/>
              </w:rPr>
              <w:t xml:space="preserve"> décembre 2022</w:t>
            </w:r>
          </w:p>
          <w:p w:rsidR="00E926FF" w:rsidRPr="00E926FF" w:rsidRDefault="00E926FF" w:rsidP="00E926FF">
            <w:pPr>
              <w:jc w:val="both"/>
              <w:rPr>
                <w:sz w:val="20"/>
                <w:lang w:val="fr-CA"/>
              </w:rPr>
            </w:pPr>
            <w:r w:rsidRPr="00E926FF">
              <w:rPr>
                <w:sz w:val="20"/>
                <w:lang w:val="fr-CA"/>
              </w:rPr>
              <w:t>Cour suprême du Canada</w:t>
            </w:r>
          </w:p>
          <w:p w:rsidR="00E926FF" w:rsidRPr="00E926FF" w:rsidRDefault="00E926FF" w:rsidP="00E926FF">
            <w:pPr>
              <w:jc w:val="both"/>
              <w:rPr>
                <w:sz w:val="20"/>
                <w:lang w:val="fr-CA"/>
              </w:rPr>
            </w:pPr>
          </w:p>
          <w:p w:rsidR="00E926FF" w:rsidRPr="00E926FF" w:rsidRDefault="00E926FF" w:rsidP="00E926FF">
            <w:pPr>
              <w:jc w:val="both"/>
              <w:rPr>
                <w:sz w:val="20"/>
                <w:lang w:val="fr-CA"/>
              </w:rPr>
            </w:pPr>
          </w:p>
        </w:tc>
        <w:tc>
          <w:tcPr>
            <w:tcW w:w="243" w:type="pct"/>
          </w:tcPr>
          <w:p w:rsidR="00E926FF" w:rsidRPr="00E926FF" w:rsidRDefault="00E926FF" w:rsidP="00E926FF">
            <w:pPr>
              <w:jc w:val="both"/>
              <w:rPr>
                <w:sz w:val="20"/>
                <w:lang w:val="fr-CA"/>
              </w:rPr>
            </w:pPr>
          </w:p>
        </w:tc>
        <w:tc>
          <w:tcPr>
            <w:tcW w:w="2330" w:type="pct"/>
          </w:tcPr>
          <w:p w:rsidR="00E926FF" w:rsidRPr="00E926FF" w:rsidRDefault="00E926FF" w:rsidP="00E926FF">
            <w:pPr>
              <w:jc w:val="both"/>
              <w:rPr>
                <w:sz w:val="20"/>
                <w:lang w:val="fr-CA"/>
              </w:rPr>
            </w:pPr>
            <w:r w:rsidRPr="00E926FF">
              <w:rPr>
                <w:sz w:val="20"/>
                <w:lang w:val="fr-CA"/>
              </w:rPr>
              <w:t xml:space="preserve">Dépôts de la requête de la demanderesse en vue de la prorogation du délai pour signifier et déposer la demande d’autorisation d’appel, et de la demande d’autorisation d’appel </w:t>
            </w:r>
          </w:p>
        </w:tc>
      </w:tr>
    </w:tbl>
    <w:p w:rsidR="006F6761" w:rsidRPr="00E926FF" w:rsidRDefault="006F6761" w:rsidP="006F6761">
      <w:pPr>
        <w:jc w:val="both"/>
        <w:rPr>
          <w:sz w:val="20"/>
          <w:lang w:val="fr-CA"/>
        </w:rPr>
      </w:pPr>
    </w:p>
    <w:p w:rsidR="00716BAC" w:rsidRPr="00E926FF" w:rsidRDefault="00E926FF" w:rsidP="006F6761">
      <w:pPr>
        <w:widowControl w:val="0"/>
        <w:jc w:val="both"/>
        <w:rPr>
          <w:sz w:val="20"/>
          <w:lang w:val="fr-CA"/>
        </w:rPr>
      </w:pPr>
      <w:r w:rsidRPr="00E926FF">
        <w:rPr>
          <w:sz w:val="20"/>
        </w:rPr>
        <w:pict>
          <v:rect id="_x0000_i1027" style="width:2in;height:1pt" o:hrpct="0" o:hralign="center" o:hrstd="t" o:hrnoshade="t" o:hr="t" fillcolor="black [3213]" stroked="f"/>
        </w:pict>
      </w:r>
    </w:p>
    <w:p w:rsidR="00311655" w:rsidRPr="00E926FF" w:rsidRDefault="00311655" w:rsidP="00350651">
      <w:pPr>
        <w:ind w:left="142" w:hanging="142"/>
        <w:jc w:val="both"/>
        <w:rPr>
          <w:sz w:val="20"/>
        </w:rPr>
      </w:pPr>
    </w:p>
    <w:p w:rsidR="008F2F11" w:rsidRPr="00E926FF" w:rsidRDefault="008F2F11" w:rsidP="00350651">
      <w:pPr>
        <w:ind w:left="142" w:hanging="142"/>
        <w:jc w:val="both"/>
        <w:rPr>
          <w:sz w:val="20"/>
        </w:rPr>
      </w:pPr>
    </w:p>
    <w:p w:rsidR="008F2F11" w:rsidRPr="00E926FF" w:rsidRDefault="008F2F11" w:rsidP="00350651">
      <w:pPr>
        <w:ind w:left="142" w:hanging="142"/>
        <w:jc w:val="both"/>
        <w:rPr>
          <w:sz w:val="20"/>
        </w:rPr>
      </w:pPr>
    </w:p>
    <w:p w:rsidR="00D3344A" w:rsidRPr="00E926FF" w:rsidRDefault="00D3344A" w:rsidP="00D3344A">
      <w:pPr>
        <w:widowControl w:val="0"/>
        <w:outlineLvl w:val="0"/>
        <w:rPr>
          <w:sz w:val="20"/>
        </w:rPr>
      </w:pPr>
      <w:r w:rsidRPr="00E926FF">
        <w:rPr>
          <w:sz w:val="20"/>
        </w:rPr>
        <w:t xml:space="preserve">Supreme Court of Canada / Cour suprême du </w:t>
      </w:r>
      <w:proofErr w:type="gramStart"/>
      <w:r w:rsidRPr="00E926FF">
        <w:rPr>
          <w:sz w:val="20"/>
        </w:rPr>
        <w:t>Canad</w:t>
      </w:r>
      <w:r w:rsidR="00EE289F" w:rsidRPr="00E926FF">
        <w:rPr>
          <w:sz w:val="20"/>
        </w:rPr>
        <w:t>a</w:t>
      </w:r>
      <w:r w:rsidRPr="00E926FF">
        <w:rPr>
          <w:sz w:val="20"/>
        </w:rPr>
        <w:t xml:space="preserve"> :</w:t>
      </w:r>
      <w:proofErr w:type="gramEnd"/>
    </w:p>
    <w:p w:rsidR="00D3344A" w:rsidRPr="00E926FF" w:rsidRDefault="00E926FF" w:rsidP="00D3344A">
      <w:pPr>
        <w:widowControl w:val="0"/>
        <w:outlineLvl w:val="0"/>
        <w:rPr>
          <w:sz w:val="20"/>
          <w:u w:val="single"/>
        </w:rPr>
      </w:pPr>
      <w:hyperlink r:id="rId25" w:history="1">
        <w:r w:rsidR="009B7391" w:rsidRPr="00E926FF">
          <w:rPr>
            <w:rStyle w:val="Hyperlink"/>
            <w:sz w:val="20"/>
          </w:rPr>
          <w:t>comments-commentaires@scc-csc.ca</w:t>
        </w:r>
      </w:hyperlink>
    </w:p>
    <w:p w:rsidR="00D3344A" w:rsidRPr="00E926FF" w:rsidRDefault="0065588C" w:rsidP="00D3344A">
      <w:pPr>
        <w:widowControl w:val="0"/>
        <w:outlineLvl w:val="0"/>
        <w:rPr>
          <w:sz w:val="20"/>
        </w:rPr>
      </w:pPr>
      <w:r w:rsidRPr="00E926FF">
        <w:rPr>
          <w:sz w:val="20"/>
        </w:rPr>
        <w:t>613-</w:t>
      </w:r>
      <w:r w:rsidR="00D3344A" w:rsidRPr="00E926FF">
        <w:rPr>
          <w:sz w:val="20"/>
        </w:rPr>
        <w:t>995-4330</w:t>
      </w:r>
    </w:p>
    <w:p w:rsidR="00497B5E" w:rsidRPr="00E926FF" w:rsidRDefault="00497B5E" w:rsidP="00497B5E">
      <w:pPr>
        <w:widowControl w:val="0"/>
        <w:rPr>
          <w:sz w:val="20"/>
        </w:rPr>
      </w:pPr>
    </w:p>
    <w:p w:rsidR="00F6251B" w:rsidRPr="007607A2" w:rsidRDefault="003F43E6" w:rsidP="00F6251B">
      <w:pPr>
        <w:pStyle w:val="Footer"/>
        <w:jc w:val="center"/>
        <w:rPr>
          <w:sz w:val="20"/>
        </w:rPr>
      </w:pPr>
      <w:r w:rsidRPr="00E926FF">
        <w:rPr>
          <w:sz w:val="20"/>
        </w:rPr>
        <w:t>- 30 -</w:t>
      </w:r>
      <w:bookmarkStart w:id="0" w:name="_GoBack"/>
      <w:bookmarkEnd w:id="0"/>
    </w:p>
    <w:sectPr w:rsidR="00F6251B" w:rsidRPr="007607A2" w:rsidSect="00E62F93">
      <w:headerReference w:type="even" r:id="rId26"/>
      <w:headerReference w:type="default" r:id="rId27"/>
      <w:footerReference w:type="even" r:id="rId28"/>
      <w:footerReference w:type="default" r:id="rId29"/>
      <w:headerReference w:type="first" r:id="rId30"/>
      <w:footerReference w:type="first" r:id="rId31"/>
      <w:pgSz w:w="12240" w:h="15840"/>
      <w:pgMar w:top="851" w:right="1440" w:bottom="1134" w:left="1440" w:header="578"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FE9" w:rsidRDefault="006C6FE9" w:rsidP="0034178A">
      <w:r>
        <w:separator/>
      </w:r>
    </w:p>
  </w:endnote>
  <w:endnote w:type="continuationSeparator" w:id="0">
    <w:p w:rsidR="006C6FE9" w:rsidRDefault="006C6FE9"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E9" w:rsidRDefault="006C6F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E9" w:rsidRPr="009F77F0" w:rsidRDefault="006C6FE9"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E9" w:rsidRDefault="006C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FE9" w:rsidRDefault="006C6FE9" w:rsidP="0034178A">
      <w:r>
        <w:separator/>
      </w:r>
    </w:p>
  </w:footnote>
  <w:footnote w:type="continuationSeparator" w:id="0">
    <w:p w:rsidR="006C6FE9" w:rsidRDefault="006C6FE9"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E9" w:rsidRDefault="006C6F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E9" w:rsidRDefault="006C6F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FE9" w:rsidRDefault="006C6F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D3948"/>
    <w:multiLevelType w:val="hybridMultilevel"/>
    <w:tmpl w:val="74F0953C"/>
    <w:lvl w:ilvl="0" w:tplc="C6205FB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98152E"/>
    <w:multiLevelType w:val="hybridMultilevel"/>
    <w:tmpl w:val="096A9626"/>
    <w:lvl w:ilvl="0" w:tplc="C966083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0019A"/>
    <w:multiLevelType w:val="hybridMultilevel"/>
    <w:tmpl w:val="22FA2E06"/>
    <w:lvl w:ilvl="0" w:tplc="530C8170">
      <w:start w:val="3"/>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63E64"/>
    <w:multiLevelType w:val="hybridMultilevel"/>
    <w:tmpl w:val="BBC884B8"/>
    <w:lvl w:ilvl="0" w:tplc="E52C5A6C">
      <w:start w:val="1"/>
      <w:numFmt w:val="decimal"/>
      <w:lvlText w:val="%1."/>
      <w:lvlJc w:val="left"/>
      <w:pPr>
        <w:ind w:left="720" w:hanging="360"/>
      </w:pPr>
      <w:rPr>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C1DE9"/>
    <w:multiLevelType w:val="hybridMultilevel"/>
    <w:tmpl w:val="F7448ABC"/>
    <w:lvl w:ilvl="0" w:tplc="BC34AE0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3778D8"/>
    <w:multiLevelType w:val="hybridMultilevel"/>
    <w:tmpl w:val="759A1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6B0A01"/>
    <w:multiLevelType w:val="hybridMultilevel"/>
    <w:tmpl w:val="7E9A519C"/>
    <w:lvl w:ilvl="0" w:tplc="571E8E2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E7D03"/>
    <w:multiLevelType w:val="hybridMultilevel"/>
    <w:tmpl w:val="6486EFEE"/>
    <w:lvl w:ilvl="0" w:tplc="2AE60138">
      <w:start w:val="2"/>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03802"/>
    <w:multiLevelType w:val="hybridMultilevel"/>
    <w:tmpl w:val="0C1E59A2"/>
    <w:lvl w:ilvl="0" w:tplc="14682618">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77F75"/>
    <w:multiLevelType w:val="hybridMultilevel"/>
    <w:tmpl w:val="D9C62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9241BA"/>
    <w:multiLevelType w:val="hybridMultilevel"/>
    <w:tmpl w:val="57606E1A"/>
    <w:lvl w:ilvl="0" w:tplc="DA84BD50">
      <w:start w:val="2"/>
      <w:numFmt w:val="decimal"/>
      <w:lvlText w:val="%1."/>
      <w:lvlJc w:val="left"/>
      <w:pPr>
        <w:ind w:left="36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5A79ED"/>
    <w:multiLevelType w:val="hybridMultilevel"/>
    <w:tmpl w:val="B47EE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073752"/>
    <w:multiLevelType w:val="hybridMultilevel"/>
    <w:tmpl w:val="3C501C44"/>
    <w:lvl w:ilvl="0" w:tplc="C8A85D2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C23F9B"/>
    <w:multiLevelType w:val="hybridMultilevel"/>
    <w:tmpl w:val="DF741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7D4454"/>
    <w:multiLevelType w:val="hybridMultilevel"/>
    <w:tmpl w:val="23A6D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3A0EE7"/>
    <w:multiLevelType w:val="hybridMultilevel"/>
    <w:tmpl w:val="F5F668EE"/>
    <w:lvl w:ilvl="0" w:tplc="DF7E5F4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DA7D59"/>
    <w:multiLevelType w:val="hybridMultilevel"/>
    <w:tmpl w:val="36F6D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47A255EA"/>
    <w:multiLevelType w:val="hybridMultilevel"/>
    <w:tmpl w:val="18B07278"/>
    <w:lvl w:ilvl="0" w:tplc="C00C33EA">
      <w:start w:val="1"/>
      <w:numFmt w:val="decimal"/>
      <w:lvlText w:val="%1."/>
      <w:lvlJc w:val="left"/>
      <w:pPr>
        <w:ind w:left="720" w:hanging="360"/>
      </w:pPr>
      <w:rPr>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EC71F9"/>
    <w:multiLevelType w:val="hybridMultilevel"/>
    <w:tmpl w:val="3850B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830CF2"/>
    <w:multiLevelType w:val="hybridMultilevel"/>
    <w:tmpl w:val="24CAD906"/>
    <w:lvl w:ilvl="0" w:tplc="0C3CBEAC">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50861DA"/>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EE24C2F"/>
    <w:multiLevelType w:val="hybridMultilevel"/>
    <w:tmpl w:val="A77E2B42"/>
    <w:lvl w:ilvl="0" w:tplc="06CE837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D2780"/>
    <w:multiLevelType w:val="hybridMultilevel"/>
    <w:tmpl w:val="36F6D2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1A248F8"/>
    <w:multiLevelType w:val="hybridMultilevel"/>
    <w:tmpl w:val="36B2D472"/>
    <w:lvl w:ilvl="0" w:tplc="D37E28F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765676"/>
    <w:multiLevelType w:val="hybridMultilevel"/>
    <w:tmpl w:val="6CF8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72547F"/>
    <w:multiLevelType w:val="hybridMultilevel"/>
    <w:tmpl w:val="4A34FC6C"/>
    <w:lvl w:ilvl="0" w:tplc="3EF486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224671"/>
    <w:multiLevelType w:val="hybridMultilevel"/>
    <w:tmpl w:val="334A16A2"/>
    <w:lvl w:ilvl="0" w:tplc="A142F012">
      <w:start w:val="4"/>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4C0C18"/>
    <w:multiLevelType w:val="hybridMultilevel"/>
    <w:tmpl w:val="370E7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093B42"/>
    <w:multiLevelType w:val="hybridMultilevel"/>
    <w:tmpl w:val="16F2A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F86C6F"/>
    <w:multiLevelType w:val="hybridMultilevel"/>
    <w:tmpl w:val="0F3E1452"/>
    <w:lvl w:ilvl="0" w:tplc="01B82A4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C58D3"/>
    <w:multiLevelType w:val="hybridMultilevel"/>
    <w:tmpl w:val="0DC8EE14"/>
    <w:lvl w:ilvl="0" w:tplc="0198A49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26A34"/>
    <w:multiLevelType w:val="hybridMultilevel"/>
    <w:tmpl w:val="A5EE2C34"/>
    <w:lvl w:ilvl="0" w:tplc="BE0A1F6A">
      <w:start w:val="3"/>
      <w:numFmt w:val="decimal"/>
      <w:lvlText w:val="%1."/>
      <w:lvlJc w:val="left"/>
      <w:pPr>
        <w:ind w:left="360" w:hanging="360"/>
      </w:pPr>
      <w:rPr>
        <w:rFonts w:hint="default"/>
        <w:b/>
        <w:i/>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20"/>
  </w:num>
  <w:num w:numId="3">
    <w:abstractNumId w:val="31"/>
  </w:num>
  <w:num w:numId="4">
    <w:abstractNumId w:val="13"/>
  </w:num>
  <w:num w:numId="5">
    <w:abstractNumId w:val="10"/>
  </w:num>
  <w:num w:numId="6">
    <w:abstractNumId w:val="27"/>
  </w:num>
  <w:num w:numId="7">
    <w:abstractNumId w:val="24"/>
  </w:num>
  <w:num w:numId="8">
    <w:abstractNumId w:val="29"/>
  </w:num>
  <w:num w:numId="9">
    <w:abstractNumId w:val="2"/>
  </w:num>
  <w:num w:numId="10">
    <w:abstractNumId w:val="7"/>
  </w:num>
  <w:num w:numId="11">
    <w:abstractNumId w:val="0"/>
  </w:num>
  <w:num w:numId="12">
    <w:abstractNumId w:val="26"/>
  </w:num>
  <w:num w:numId="13">
    <w:abstractNumId w:val="1"/>
  </w:num>
  <w:num w:numId="14">
    <w:abstractNumId w:val="12"/>
  </w:num>
  <w:num w:numId="15">
    <w:abstractNumId w:val="4"/>
  </w:num>
  <w:num w:numId="16">
    <w:abstractNumId w:val="8"/>
  </w:num>
  <w:num w:numId="17">
    <w:abstractNumId w:val="30"/>
  </w:num>
  <w:num w:numId="18">
    <w:abstractNumId w:val="17"/>
  </w:num>
  <w:num w:numId="19">
    <w:abstractNumId w:val="11"/>
  </w:num>
  <w:num w:numId="20">
    <w:abstractNumId w:val="23"/>
  </w:num>
  <w:num w:numId="21">
    <w:abstractNumId w:val="6"/>
  </w:num>
  <w:num w:numId="22">
    <w:abstractNumId w:val="28"/>
  </w:num>
  <w:num w:numId="23">
    <w:abstractNumId w:val="22"/>
  </w:num>
  <w:num w:numId="24">
    <w:abstractNumId w:val="16"/>
  </w:num>
  <w:num w:numId="25">
    <w:abstractNumId w:val="19"/>
  </w:num>
  <w:num w:numId="26">
    <w:abstractNumId w:val="25"/>
  </w:num>
  <w:num w:numId="27">
    <w:abstractNumId w:val="15"/>
  </w:num>
  <w:num w:numId="28">
    <w:abstractNumId w:val="3"/>
  </w:num>
  <w:num w:numId="29">
    <w:abstractNumId w:val="21"/>
  </w:num>
  <w:num w:numId="30">
    <w:abstractNumId w:val="14"/>
  </w:num>
  <w:num w:numId="31">
    <w:abstractNumId w:val="5"/>
  </w:num>
  <w:num w:numId="32">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757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0F97"/>
    <w:rsid w:val="00001309"/>
    <w:rsid w:val="00001846"/>
    <w:rsid w:val="000018E3"/>
    <w:rsid w:val="00001F09"/>
    <w:rsid w:val="000023A0"/>
    <w:rsid w:val="000026D6"/>
    <w:rsid w:val="00003072"/>
    <w:rsid w:val="00003A2D"/>
    <w:rsid w:val="00003D1C"/>
    <w:rsid w:val="00003FFB"/>
    <w:rsid w:val="00004333"/>
    <w:rsid w:val="000043C3"/>
    <w:rsid w:val="00004B23"/>
    <w:rsid w:val="00006057"/>
    <w:rsid w:val="00006648"/>
    <w:rsid w:val="00006868"/>
    <w:rsid w:val="0000743E"/>
    <w:rsid w:val="000076E7"/>
    <w:rsid w:val="00010A38"/>
    <w:rsid w:val="000123BE"/>
    <w:rsid w:val="000128A2"/>
    <w:rsid w:val="00012FFC"/>
    <w:rsid w:val="00013258"/>
    <w:rsid w:val="000136CC"/>
    <w:rsid w:val="0001374A"/>
    <w:rsid w:val="0001473D"/>
    <w:rsid w:val="000147B1"/>
    <w:rsid w:val="00014C19"/>
    <w:rsid w:val="00014CA5"/>
    <w:rsid w:val="00014E32"/>
    <w:rsid w:val="00015958"/>
    <w:rsid w:val="000164DB"/>
    <w:rsid w:val="00016932"/>
    <w:rsid w:val="00016D65"/>
    <w:rsid w:val="00016D95"/>
    <w:rsid w:val="000170AD"/>
    <w:rsid w:val="0001736B"/>
    <w:rsid w:val="0001750E"/>
    <w:rsid w:val="000176FB"/>
    <w:rsid w:val="00017D08"/>
    <w:rsid w:val="000204A5"/>
    <w:rsid w:val="00020797"/>
    <w:rsid w:val="00020816"/>
    <w:rsid w:val="00020A11"/>
    <w:rsid w:val="00020DAE"/>
    <w:rsid w:val="00021515"/>
    <w:rsid w:val="0002267C"/>
    <w:rsid w:val="00022EFE"/>
    <w:rsid w:val="000238E0"/>
    <w:rsid w:val="00024962"/>
    <w:rsid w:val="00024D1A"/>
    <w:rsid w:val="000250B7"/>
    <w:rsid w:val="00025F42"/>
    <w:rsid w:val="00026D5C"/>
    <w:rsid w:val="00027443"/>
    <w:rsid w:val="000276EE"/>
    <w:rsid w:val="00027781"/>
    <w:rsid w:val="000277E1"/>
    <w:rsid w:val="00030233"/>
    <w:rsid w:val="00030382"/>
    <w:rsid w:val="00030D15"/>
    <w:rsid w:val="00032189"/>
    <w:rsid w:val="00032732"/>
    <w:rsid w:val="00032BD3"/>
    <w:rsid w:val="00032CDB"/>
    <w:rsid w:val="00032E02"/>
    <w:rsid w:val="00033071"/>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0DBB"/>
    <w:rsid w:val="00040E91"/>
    <w:rsid w:val="00041302"/>
    <w:rsid w:val="000414EB"/>
    <w:rsid w:val="0004159F"/>
    <w:rsid w:val="00041650"/>
    <w:rsid w:val="00041B58"/>
    <w:rsid w:val="00042069"/>
    <w:rsid w:val="00042390"/>
    <w:rsid w:val="00042618"/>
    <w:rsid w:val="00042758"/>
    <w:rsid w:val="0004298B"/>
    <w:rsid w:val="00042E94"/>
    <w:rsid w:val="000437B4"/>
    <w:rsid w:val="00043A5E"/>
    <w:rsid w:val="00043D20"/>
    <w:rsid w:val="00043FDE"/>
    <w:rsid w:val="00044AEB"/>
    <w:rsid w:val="000457AD"/>
    <w:rsid w:val="000464AC"/>
    <w:rsid w:val="000467DE"/>
    <w:rsid w:val="00046CB2"/>
    <w:rsid w:val="00046DF1"/>
    <w:rsid w:val="00047188"/>
    <w:rsid w:val="0004769C"/>
    <w:rsid w:val="00047941"/>
    <w:rsid w:val="00047CD6"/>
    <w:rsid w:val="00051DE6"/>
    <w:rsid w:val="00052C3A"/>
    <w:rsid w:val="00053B2B"/>
    <w:rsid w:val="00053BAF"/>
    <w:rsid w:val="00054353"/>
    <w:rsid w:val="0005486A"/>
    <w:rsid w:val="00054A01"/>
    <w:rsid w:val="00054F8E"/>
    <w:rsid w:val="00055DB2"/>
    <w:rsid w:val="0005665F"/>
    <w:rsid w:val="0005719F"/>
    <w:rsid w:val="000577D9"/>
    <w:rsid w:val="000579A0"/>
    <w:rsid w:val="00060753"/>
    <w:rsid w:val="0006092E"/>
    <w:rsid w:val="00060981"/>
    <w:rsid w:val="00060B08"/>
    <w:rsid w:val="00060B62"/>
    <w:rsid w:val="00060BDA"/>
    <w:rsid w:val="00061283"/>
    <w:rsid w:val="00062012"/>
    <w:rsid w:val="0006231F"/>
    <w:rsid w:val="0006241B"/>
    <w:rsid w:val="000627A2"/>
    <w:rsid w:val="000629D7"/>
    <w:rsid w:val="0006325B"/>
    <w:rsid w:val="00063516"/>
    <w:rsid w:val="00063A81"/>
    <w:rsid w:val="0006417A"/>
    <w:rsid w:val="000645F4"/>
    <w:rsid w:val="00064D3D"/>
    <w:rsid w:val="000657E8"/>
    <w:rsid w:val="00065F8F"/>
    <w:rsid w:val="00066404"/>
    <w:rsid w:val="0006649C"/>
    <w:rsid w:val="0006663B"/>
    <w:rsid w:val="00066B80"/>
    <w:rsid w:val="00067D24"/>
    <w:rsid w:val="00067F50"/>
    <w:rsid w:val="00070830"/>
    <w:rsid w:val="00070B2E"/>
    <w:rsid w:val="00073B1F"/>
    <w:rsid w:val="0007424A"/>
    <w:rsid w:val="00074E6D"/>
    <w:rsid w:val="00074EB7"/>
    <w:rsid w:val="000757E6"/>
    <w:rsid w:val="00075EC0"/>
    <w:rsid w:val="000770D5"/>
    <w:rsid w:val="00077475"/>
    <w:rsid w:val="00077C71"/>
    <w:rsid w:val="00077CCC"/>
    <w:rsid w:val="00077CF7"/>
    <w:rsid w:val="00077E16"/>
    <w:rsid w:val="00080392"/>
    <w:rsid w:val="00080523"/>
    <w:rsid w:val="00080675"/>
    <w:rsid w:val="000809B3"/>
    <w:rsid w:val="000809F1"/>
    <w:rsid w:val="00080EAB"/>
    <w:rsid w:val="00081348"/>
    <w:rsid w:val="00081C6A"/>
    <w:rsid w:val="00082444"/>
    <w:rsid w:val="000825A5"/>
    <w:rsid w:val="00082885"/>
    <w:rsid w:val="00082D8D"/>
    <w:rsid w:val="00082E05"/>
    <w:rsid w:val="00083162"/>
    <w:rsid w:val="000831D6"/>
    <w:rsid w:val="0008327A"/>
    <w:rsid w:val="00083C1B"/>
    <w:rsid w:val="000841F9"/>
    <w:rsid w:val="000843DB"/>
    <w:rsid w:val="00084490"/>
    <w:rsid w:val="000845AF"/>
    <w:rsid w:val="00084C8D"/>
    <w:rsid w:val="00085BE8"/>
    <w:rsid w:val="00085D13"/>
    <w:rsid w:val="00085E26"/>
    <w:rsid w:val="00086629"/>
    <w:rsid w:val="00087808"/>
    <w:rsid w:val="000879BA"/>
    <w:rsid w:val="00087CEF"/>
    <w:rsid w:val="00090151"/>
    <w:rsid w:val="0009046F"/>
    <w:rsid w:val="00090851"/>
    <w:rsid w:val="00090A95"/>
    <w:rsid w:val="00090D30"/>
    <w:rsid w:val="00091FFC"/>
    <w:rsid w:val="00092955"/>
    <w:rsid w:val="00093575"/>
    <w:rsid w:val="00093693"/>
    <w:rsid w:val="00093B7C"/>
    <w:rsid w:val="00093DFA"/>
    <w:rsid w:val="00093FF5"/>
    <w:rsid w:val="000949BD"/>
    <w:rsid w:val="00094C56"/>
    <w:rsid w:val="00095627"/>
    <w:rsid w:val="00095945"/>
    <w:rsid w:val="00095A2E"/>
    <w:rsid w:val="0009622C"/>
    <w:rsid w:val="0009681E"/>
    <w:rsid w:val="00096BDC"/>
    <w:rsid w:val="00096F2F"/>
    <w:rsid w:val="000970A7"/>
    <w:rsid w:val="000975EC"/>
    <w:rsid w:val="00097C55"/>
    <w:rsid w:val="000A0444"/>
    <w:rsid w:val="000A0472"/>
    <w:rsid w:val="000A0A0E"/>
    <w:rsid w:val="000A0F64"/>
    <w:rsid w:val="000A152E"/>
    <w:rsid w:val="000A1691"/>
    <w:rsid w:val="000A1891"/>
    <w:rsid w:val="000A1E61"/>
    <w:rsid w:val="000A20B0"/>
    <w:rsid w:val="000A245A"/>
    <w:rsid w:val="000A2C8D"/>
    <w:rsid w:val="000A397A"/>
    <w:rsid w:val="000A4311"/>
    <w:rsid w:val="000A43F5"/>
    <w:rsid w:val="000A4752"/>
    <w:rsid w:val="000A4D7E"/>
    <w:rsid w:val="000A4E95"/>
    <w:rsid w:val="000A50F9"/>
    <w:rsid w:val="000A53E5"/>
    <w:rsid w:val="000A6C60"/>
    <w:rsid w:val="000A6F64"/>
    <w:rsid w:val="000A7017"/>
    <w:rsid w:val="000A76D7"/>
    <w:rsid w:val="000A7798"/>
    <w:rsid w:val="000A78FC"/>
    <w:rsid w:val="000A7978"/>
    <w:rsid w:val="000A7C00"/>
    <w:rsid w:val="000A7E1F"/>
    <w:rsid w:val="000B02A2"/>
    <w:rsid w:val="000B07FB"/>
    <w:rsid w:val="000B10DF"/>
    <w:rsid w:val="000B1297"/>
    <w:rsid w:val="000B163F"/>
    <w:rsid w:val="000B29B7"/>
    <w:rsid w:val="000B2CB2"/>
    <w:rsid w:val="000B38C9"/>
    <w:rsid w:val="000B46A2"/>
    <w:rsid w:val="000B47C0"/>
    <w:rsid w:val="000B503B"/>
    <w:rsid w:val="000B5E52"/>
    <w:rsid w:val="000B6193"/>
    <w:rsid w:val="000B6AB3"/>
    <w:rsid w:val="000B7258"/>
    <w:rsid w:val="000B754A"/>
    <w:rsid w:val="000B7552"/>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3E83"/>
    <w:rsid w:val="000C41A6"/>
    <w:rsid w:val="000C41C9"/>
    <w:rsid w:val="000C467B"/>
    <w:rsid w:val="000C4781"/>
    <w:rsid w:val="000C48D5"/>
    <w:rsid w:val="000C4D58"/>
    <w:rsid w:val="000C53A3"/>
    <w:rsid w:val="000C572E"/>
    <w:rsid w:val="000C61C7"/>
    <w:rsid w:val="000C6683"/>
    <w:rsid w:val="000C6AA2"/>
    <w:rsid w:val="000C6C97"/>
    <w:rsid w:val="000C7179"/>
    <w:rsid w:val="000C7BD5"/>
    <w:rsid w:val="000D002C"/>
    <w:rsid w:val="000D031D"/>
    <w:rsid w:val="000D070B"/>
    <w:rsid w:val="000D1DDF"/>
    <w:rsid w:val="000D2200"/>
    <w:rsid w:val="000D262B"/>
    <w:rsid w:val="000D2F5C"/>
    <w:rsid w:val="000D2F8A"/>
    <w:rsid w:val="000D3129"/>
    <w:rsid w:val="000D3C7E"/>
    <w:rsid w:val="000D4BBF"/>
    <w:rsid w:val="000D556A"/>
    <w:rsid w:val="000D6416"/>
    <w:rsid w:val="000D66BD"/>
    <w:rsid w:val="000D6FB8"/>
    <w:rsid w:val="000D793B"/>
    <w:rsid w:val="000E0D38"/>
    <w:rsid w:val="000E1AEC"/>
    <w:rsid w:val="000E1B37"/>
    <w:rsid w:val="000E1FB7"/>
    <w:rsid w:val="000E2C70"/>
    <w:rsid w:val="000E2E04"/>
    <w:rsid w:val="000E3195"/>
    <w:rsid w:val="000E35CD"/>
    <w:rsid w:val="000E391F"/>
    <w:rsid w:val="000E3CC1"/>
    <w:rsid w:val="000E4801"/>
    <w:rsid w:val="000E4F1E"/>
    <w:rsid w:val="000E50F2"/>
    <w:rsid w:val="000E514D"/>
    <w:rsid w:val="000E51E9"/>
    <w:rsid w:val="000E5407"/>
    <w:rsid w:val="000E5979"/>
    <w:rsid w:val="000E5CCD"/>
    <w:rsid w:val="000E62FB"/>
    <w:rsid w:val="000E6310"/>
    <w:rsid w:val="000E68D3"/>
    <w:rsid w:val="000E6D46"/>
    <w:rsid w:val="000E6E56"/>
    <w:rsid w:val="000E794E"/>
    <w:rsid w:val="000F03FB"/>
    <w:rsid w:val="000F04BF"/>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395"/>
    <w:rsid w:val="001029D6"/>
    <w:rsid w:val="00102F8F"/>
    <w:rsid w:val="001033B2"/>
    <w:rsid w:val="001043C6"/>
    <w:rsid w:val="00105612"/>
    <w:rsid w:val="00105EA6"/>
    <w:rsid w:val="0010618E"/>
    <w:rsid w:val="001068F5"/>
    <w:rsid w:val="00106D48"/>
    <w:rsid w:val="00107219"/>
    <w:rsid w:val="00107693"/>
    <w:rsid w:val="00107A49"/>
    <w:rsid w:val="00107DAF"/>
    <w:rsid w:val="001101BB"/>
    <w:rsid w:val="00110FE1"/>
    <w:rsid w:val="001120A0"/>
    <w:rsid w:val="0011219D"/>
    <w:rsid w:val="00113F0C"/>
    <w:rsid w:val="0011442D"/>
    <w:rsid w:val="001147A4"/>
    <w:rsid w:val="00114929"/>
    <w:rsid w:val="00115653"/>
    <w:rsid w:val="00115CF1"/>
    <w:rsid w:val="001170C6"/>
    <w:rsid w:val="00117137"/>
    <w:rsid w:val="00117AF3"/>
    <w:rsid w:val="00117C0F"/>
    <w:rsid w:val="00117C68"/>
    <w:rsid w:val="0012000C"/>
    <w:rsid w:val="001200D6"/>
    <w:rsid w:val="00120360"/>
    <w:rsid w:val="0012068C"/>
    <w:rsid w:val="001207F9"/>
    <w:rsid w:val="00120BC7"/>
    <w:rsid w:val="00120C2F"/>
    <w:rsid w:val="00120CA0"/>
    <w:rsid w:val="00121008"/>
    <w:rsid w:val="0012101A"/>
    <w:rsid w:val="001215D6"/>
    <w:rsid w:val="0012202C"/>
    <w:rsid w:val="00122188"/>
    <w:rsid w:val="00122CE1"/>
    <w:rsid w:val="00122E2B"/>
    <w:rsid w:val="00123976"/>
    <w:rsid w:val="00124629"/>
    <w:rsid w:val="00124DEC"/>
    <w:rsid w:val="00124EFD"/>
    <w:rsid w:val="0012577E"/>
    <w:rsid w:val="0012596E"/>
    <w:rsid w:val="00125F7D"/>
    <w:rsid w:val="001260C8"/>
    <w:rsid w:val="001262EF"/>
    <w:rsid w:val="0012655D"/>
    <w:rsid w:val="00126583"/>
    <w:rsid w:val="00126633"/>
    <w:rsid w:val="00126B65"/>
    <w:rsid w:val="0012732F"/>
    <w:rsid w:val="00130339"/>
    <w:rsid w:val="001307C5"/>
    <w:rsid w:val="00130ADB"/>
    <w:rsid w:val="001311F8"/>
    <w:rsid w:val="0013135F"/>
    <w:rsid w:val="00131433"/>
    <w:rsid w:val="0013159F"/>
    <w:rsid w:val="001319D2"/>
    <w:rsid w:val="00131EB1"/>
    <w:rsid w:val="00132635"/>
    <w:rsid w:val="0013283A"/>
    <w:rsid w:val="001333C7"/>
    <w:rsid w:val="00134190"/>
    <w:rsid w:val="00134A11"/>
    <w:rsid w:val="00134F05"/>
    <w:rsid w:val="001354E7"/>
    <w:rsid w:val="00135A54"/>
    <w:rsid w:val="00136710"/>
    <w:rsid w:val="0013672B"/>
    <w:rsid w:val="00136FEB"/>
    <w:rsid w:val="001375B7"/>
    <w:rsid w:val="00137CFA"/>
    <w:rsid w:val="00137F05"/>
    <w:rsid w:val="001400A0"/>
    <w:rsid w:val="00140982"/>
    <w:rsid w:val="00140CFB"/>
    <w:rsid w:val="00140F37"/>
    <w:rsid w:val="00141200"/>
    <w:rsid w:val="001414C1"/>
    <w:rsid w:val="00141591"/>
    <w:rsid w:val="0014172A"/>
    <w:rsid w:val="0014187A"/>
    <w:rsid w:val="00141FBC"/>
    <w:rsid w:val="001422C9"/>
    <w:rsid w:val="0014243F"/>
    <w:rsid w:val="0014294E"/>
    <w:rsid w:val="00142C72"/>
    <w:rsid w:val="001432CD"/>
    <w:rsid w:val="001432DF"/>
    <w:rsid w:val="00143447"/>
    <w:rsid w:val="00143519"/>
    <w:rsid w:val="00143522"/>
    <w:rsid w:val="001437C9"/>
    <w:rsid w:val="00143B74"/>
    <w:rsid w:val="00143E7A"/>
    <w:rsid w:val="00144111"/>
    <w:rsid w:val="00144A29"/>
    <w:rsid w:val="00147BE4"/>
    <w:rsid w:val="00147CDB"/>
    <w:rsid w:val="00147DDC"/>
    <w:rsid w:val="00147DE3"/>
    <w:rsid w:val="00147E04"/>
    <w:rsid w:val="00150453"/>
    <w:rsid w:val="00150A0F"/>
    <w:rsid w:val="00150C10"/>
    <w:rsid w:val="00150D1B"/>
    <w:rsid w:val="00151336"/>
    <w:rsid w:val="00152366"/>
    <w:rsid w:val="00152EC0"/>
    <w:rsid w:val="00153B2D"/>
    <w:rsid w:val="00153B85"/>
    <w:rsid w:val="001553A8"/>
    <w:rsid w:val="001554CE"/>
    <w:rsid w:val="00155FD8"/>
    <w:rsid w:val="0015605D"/>
    <w:rsid w:val="001560EC"/>
    <w:rsid w:val="001561DC"/>
    <w:rsid w:val="00156508"/>
    <w:rsid w:val="0015754D"/>
    <w:rsid w:val="00157790"/>
    <w:rsid w:val="00157B04"/>
    <w:rsid w:val="00157BD4"/>
    <w:rsid w:val="00160284"/>
    <w:rsid w:val="0016057A"/>
    <w:rsid w:val="00160866"/>
    <w:rsid w:val="0016091C"/>
    <w:rsid w:val="00160E97"/>
    <w:rsid w:val="00161774"/>
    <w:rsid w:val="00161E40"/>
    <w:rsid w:val="00161F83"/>
    <w:rsid w:val="0016224D"/>
    <w:rsid w:val="001624EB"/>
    <w:rsid w:val="0016346F"/>
    <w:rsid w:val="00163837"/>
    <w:rsid w:val="00163A54"/>
    <w:rsid w:val="00164559"/>
    <w:rsid w:val="00164791"/>
    <w:rsid w:val="00165CA1"/>
    <w:rsid w:val="00165EAA"/>
    <w:rsid w:val="00165EDD"/>
    <w:rsid w:val="001665EA"/>
    <w:rsid w:val="00166949"/>
    <w:rsid w:val="00167721"/>
    <w:rsid w:val="00170788"/>
    <w:rsid w:val="001708BE"/>
    <w:rsid w:val="0017098A"/>
    <w:rsid w:val="00170A70"/>
    <w:rsid w:val="00170C21"/>
    <w:rsid w:val="001716F7"/>
    <w:rsid w:val="00171A6F"/>
    <w:rsid w:val="00172993"/>
    <w:rsid w:val="00173064"/>
    <w:rsid w:val="001732B2"/>
    <w:rsid w:val="00173621"/>
    <w:rsid w:val="001739C2"/>
    <w:rsid w:val="00173B3A"/>
    <w:rsid w:val="00173FCF"/>
    <w:rsid w:val="00174655"/>
    <w:rsid w:val="00174D90"/>
    <w:rsid w:val="00175977"/>
    <w:rsid w:val="0017605B"/>
    <w:rsid w:val="001761EF"/>
    <w:rsid w:val="0017656E"/>
    <w:rsid w:val="00176784"/>
    <w:rsid w:val="00176790"/>
    <w:rsid w:val="00176D8B"/>
    <w:rsid w:val="00177150"/>
    <w:rsid w:val="0017751F"/>
    <w:rsid w:val="00180435"/>
    <w:rsid w:val="001809E0"/>
    <w:rsid w:val="00181375"/>
    <w:rsid w:val="001813C3"/>
    <w:rsid w:val="00181855"/>
    <w:rsid w:val="001819DA"/>
    <w:rsid w:val="00181FCF"/>
    <w:rsid w:val="00182693"/>
    <w:rsid w:val="001826A0"/>
    <w:rsid w:val="00182705"/>
    <w:rsid w:val="00182DFB"/>
    <w:rsid w:val="00182E38"/>
    <w:rsid w:val="001838E0"/>
    <w:rsid w:val="00183A15"/>
    <w:rsid w:val="00183F61"/>
    <w:rsid w:val="001845F7"/>
    <w:rsid w:val="001852AE"/>
    <w:rsid w:val="00185355"/>
    <w:rsid w:val="00185483"/>
    <w:rsid w:val="00185D52"/>
    <w:rsid w:val="0018601D"/>
    <w:rsid w:val="0018628A"/>
    <w:rsid w:val="001866BF"/>
    <w:rsid w:val="00186884"/>
    <w:rsid w:val="00187102"/>
    <w:rsid w:val="00187119"/>
    <w:rsid w:val="001878EB"/>
    <w:rsid w:val="0019000C"/>
    <w:rsid w:val="0019030D"/>
    <w:rsid w:val="0019076F"/>
    <w:rsid w:val="0019092C"/>
    <w:rsid w:val="00190C7A"/>
    <w:rsid w:val="00190E9E"/>
    <w:rsid w:val="00190F7F"/>
    <w:rsid w:val="0019269B"/>
    <w:rsid w:val="001929EF"/>
    <w:rsid w:val="00192AB3"/>
    <w:rsid w:val="00192F7F"/>
    <w:rsid w:val="001939CB"/>
    <w:rsid w:val="00193F5B"/>
    <w:rsid w:val="00194559"/>
    <w:rsid w:val="001947C1"/>
    <w:rsid w:val="001948EC"/>
    <w:rsid w:val="00194F2A"/>
    <w:rsid w:val="0019508F"/>
    <w:rsid w:val="001953F2"/>
    <w:rsid w:val="0019547E"/>
    <w:rsid w:val="00195688"/>
    <w:rsid w:val="00196BE4"/>
    <w:rsid w:val="0019734C"/>
    <w:rsid w:val="0019776A"/>
    <w:rsid w:val="001A0137"/>
    <w:rsid w:val="001A06DE"/>
    <w:rsid w:val="001A08FF"/>
    <w:rsid w:val="001A17B1"/>
    <w:rsid w:val="001A1AE7"/>
    <w:rsid w:val="001A2314"/>
    <w:rsid w:val="001A3100"/>
    <w:rsid w:val="001A33D6"/>
    <w:rsid w:val="001A3A22"/>
    <w:rsid w:val="001A3AA1"/>
    <w:rsid w:val="001A3CBF"/>
    <w:rsid w:val="001A3F98"/>
    <w:rsid w:val="001A4109"/>
    <w:rsid w:val="001A4547"/>
    <w:rsid w:val="001A48FB"/>
    <w:rsid w:val="001A4C89"/>
    <w:rsid w:val="001A562F"/>
    <w:rsid w:val="001A646C"/>
    <w:rsid w:val="001A66AF"/>
    <w:rsid w:val="001B0800"/>
    <w:rsid w:val="001B09DF"/>
    <w:rsid w:val="001B100D"/>
    <w:rsid w:val="001B1019"/>
    <w:rsid w:val="001B13AD"/>
    <w:rsid w:val="001B1B0D"/>
    <w:rsid w:val="001B2087"/>
    <w:rsid w:val="001B2704"/>
    <w:rsid w:val="001B2C82"/>
    <w:rsid w:val="001B2F6B"/>
    <w:rsid w:val="001B354E"/>
    <w:rsid w:val="001B3657"/>
    <w:rsid w:val="001B3EDD"/>
    <w:rsid w:val="001B3EE2"/>
    <w:rsid w:val="001B43FF"/>
    <w:rsid w:val="001B4478"/>
    <w:rsid w:val="001B4569"/>
    <w:rsid w:val="001B484F"/>
    <w:rsid w:val="001B4B99"/>
    <w:rsid w:val="001B542A"/>
    <w:rsid w:val="001B5B2D"/>
    <w:rsid w:val="001B5EB4"/>
    <w:rsid w:val="001B6030"/>
    <w:rsid w:val="001B68D3"/>
    <w:rsid w:val="001B6F65"/>
    <w:rsid w:val="001B72AE"/>
    <w:rsid w:val="001B76EB"/>
    <w:rsid w:val="001B776A"/>
    <w:rsid w:val="001B77A1"/>
    <w:rsid w:val="001B7B29"/>
    <w:rsid w:val="001C0B1F"/>
    <w:rsid w:val="001C0C39"/>
    <w:rsid w:val="001C0E0C"/>
    <w:rsid w:val="001C1A1F"/>
    <w:rsid w:val="001C1B4B"/>
    <w:rsid w:val="001C2BA0"/>
    <w:rsid w:val="001C2F21"/>
    <w:rsid w:val="001C321B"/>
    <w:rsid w:val="001C3C19"/>
    <w:rsid w:val="001C3E96"/>
    <w:rsid w:val="001C3ED4"/>
    <w:rsid w:val="001C4E12"/>
    <w:rsid w:val="001C567B"/>
    <w:rsid w:val="001C5E6C"/>
    <w:rsid w:val="001C6066"/>
    <w:rsid w:val="001C6815"/>
    <w:rsid w:val="001C6B3A"/>
    <w:rsid w:val="001C7591"/>
    <w:rsid w:val="001C77A5"/>
    <w:rsid w:val="001D006E"/>
    <w:rsid w:val="001D0423"/>
    <w:rsid w:val="001D073F"/>
    <w:rsid w:val="001D0DE3"/>
    <w:rsid w:val="001D1020"/>
    <w:rsid w:val="001D15CF"/>
    <w:rsid w:val="001D1E16"/>
    <w:rsid w:val="001D235D"/>
    <w:rsid w:val="001D2555"/>
    <w:rsid w:val="001D2DE5"/>
    <w:rsid w:val="001D337C"/>
    <w:rsid w:val="001D380D"/>
    <w:rsid w:val="001D3DE8"/>
    <w:rsid w:val="001D41F0"/>
    <w:rsid w:val="001D65C6"/>
    <w:rsid w:val="001D6CED"/>
    <w:rsid w:val="001D6DDC"/>
    <w:rsid w:val="001E04E8"/>
    <w:rsid w:val="001E0580"/>
    <w:rsid w:val="001E184B"/>
    <w:rsid w:val="001E1EE3"/>
    <w:rsid w:val="001E1F20"/>
    <w:rsid w:val="001E26B5"/>
    <w:rsid w:val="001E2AA6"/>
    <w:rsid w:val="001E386F"/>
    <w:rsid w:val="001E394B"/>
    <w:rsid w:val="001E3BCD"/>
    <w:rsid w:val="001E3D7B"/>
    <w:rsid w:val="001E4522"/>
    <w:rsid w:val="001E4E84"/>
    <w:rsid w:val="001E4EBC"/>
    <w:rsid w:val="001E4F0D"/>
    <w:rsid w:val="001E5107"/>
    <w:rsid w:val="001E55D4"/>
    <w:rsid w:val="001E6376"/>
    <w:rsid w:val="001E71B5"/>
    <w:rsid w:val="001E7B18"/>
    <w:rsid w:val="001F0D95"/>
    <w:rsid w:val="001F15CD"/>
    <w:rsid w:val="001F1644"/>
    <w:rsid w:val="001F1A6D"/>
    <w:rsid w:val="001F1F3F"/>
    <w:rsid w:val="001F27B1"/>
    <w:rsid w:val="001F2F00"/>
    <w:rsid w:val="001F348D"/>
    <w:rsid w:val="001F3AE7"/>
    <w:rsid w:val="001F413E"/>
    <w:rsid w:val="001F47D0"/>
    <w:rsid w:val="001F5B11"/>
    <w:rsid w:val="001F5D0F"/>
    <w:rsid w:val="001F6550"/>
    <w:rsid w:val="001F69E8"/>
    <w:rsid w:val="001F7038"/>
    <w:rsid w:val="001F7320"/>
    <w:rsid w:val="001F77B6"/>
    <w:rsid w:val="00200F31"/>
    <w:rsid w:val="002012D7"/>
    <w:rsid w:val="00201B26"/>
    <w:rsid w:val="0020221F"/>
    <w:rsid w:val="00202E67"/>
    <w:rsid w:val="00203AEA"/>
    <w:rsid w:val="00203D33"/>
    <w:rsid w:val="00204D0F"/>
    <w:rsid w:val="00205051"/>
    <w:rsid w:val="0020794A"/>
    <w:rsid w:val="00207A23"/>
    <w:rsid w:val="00207C7F"/>
    <w:rsid w:val="00210B48"/>
    <w:rsid w:val="00211174"/>
    <w:rsid w:val="0021175A"/>
    <w:rsid w:val="00211B9D"/>
    <w:rsid w:val="00211BCE"/>
    <w:rsid w:val="002120BD"/>
    <w:rsid w:val="00212962"/>
    <w:rsid w:val="00213196"/>
    <w:rsid w:val="00214731"/>
    <w:rsid w:val="00214F01"/>
    <w:rsid w:val="0021540E"/>
    <w:rsid w:val="00215C9A"/>
    <w:rsid w:val="0021615A"/>
    <w:rsid w:val="002169FE"/>
    <w:rsid w:val="00216F58"/>
    <w:rsid w:val="00217135"/>
    <w:rsid w:val="00220296"/>
    <w:rsid w:val="0022132D"/>
    <w:rsid w:val="00221D16"/>
    <w:rsid w:val="00221D27"/>
    <w:rsid w:val="00222064"/>
    <w:rsid w:val="00222CAE"/>
    <w:rsid w:val="00223622"/>
    <w:rsid w:val="002237D8"/>
    <w:rsid w:val="0022382C"/>
    <w:rsid w:val="00223B83"/>
    <w:rsid w:val="00223DAB"/>
    <w:rsid w:val="00224D56"/>
    <w:rsid w:val="0022536E"/>
    <w:rsid w:val="002258F4"/>
    <w:rsid w:val="00225A53"/>
    <w:rsid w:val="00225C88"/>
    <w:rsid w:val="002262C4"/>
    <w:rsid w:val="002264F4"/>
    <w:rsid w:val="002277F0"/>
    <w:rsid w:val="00227A81"/>
    <w:rsid w:val="00230A52"/>
    <w:rsid w:val="00230B9E"/>
    <w:rsid w:val="00231427"/>
    <w:rsid w:val="00231B27"/>
    <w:rsid w:val="00231FE3"/>
    <w:rsid w:val="002321FB"/>
    <w:rsid w:val="002326CA"/>
    <w:rsid w:val="00232934"/>
    <w:rsid w:val="00232BAB"/>
    <w:rsid w:val="00233057"/>
    <w:rsid w:val="002331EC"/>
    <w:rsid w:val="00233ABC"/>
    <w:rsid w:val="00233FCC"/>
    <w:rsid w:val="00234906"/>
    <w:rsid w:val="00234A3D"/>
    <w:rsid w:val="00235ACB"/>
    <w:rsid w:val="00235DEC"/>
    <w:rsid w:val="00235E6A"/>
    <w:rsid w:val="00236B10"/>
    <w:rsid w:val="00236EEA"/>
    <w:rsid w:val="002372B2"/>
    <w:rsid w:val="0023785A"/>
    <w:rsid w:val="00237DD0"/>
    <w:rsid w:val="002401C8"/>
    <w:rsid w:val="002407C6"/>
    <w:rsid w:val="00240AF3"/>
    <w:rsid w:val="00240DEB"/>
    <w:rsid w:val="0024142D"/>
    <w:rsid w:val="00241714"/>
    <w:rsid w:val="00241F1E"/>
    <w:rsid w:val="0024354E"/>
    <w:rsid w:val="00243D06"/>
    <w:rsid w:val="002442D3"/>
    <w:rsid w:val="00244391"/>
    <w:rsid w:val="002449C0"/>
    <w:rsid w:val="00244CDD"/>
    <w:rsid w:val="00245302"/>
    <w:rsid w:val="0024568B"/>
    <w:rsid w:val="00245D73"/>
    <w:rsid w:val="002460F2"/>
    <w:rsid w:val="00246374"/>
    <w:rsid w:val="002472FE"/>
    <w:rsid w:val="002477B4"/>
    <w:rsid w:val="00247CAD"/>
    <w:rsid w:val="0025030E"/>
    <w:rsid w:val="002503B8"/>
    <w:rsid w:val="00250F72"/>
    <w:rsid w:val="002514CA"/>
    <w:rsid w:val="00252675"/>
    <w:rsid w:val="002526B6"/>
    <w:rsid w:val="00252803"/>
    <w:rsid w:val="00252FDB"/>
    <w:rsid w:val="0025369C"/>
    <w:rsid w:val="00254AAA"/>
    <w:rsid w:val="0025559A"/>
    <w:rsid w:val="00255E07"/>
    <w:rsid w:val="002567CD"/>
    <w:rsid w:val="00257287"/>
    <w:rsid w:val="00257322"/>
    <w:rsid w:val="002574ED"/>
    <w:rsid w:val="002576AD"/>
    <w:rsid w:val="002576B5"/>
    <w:rsid w:val="0025785E"/>
    <w:rsid w:val="00257D1B"/>
    <w:rsid w:val="00257ECF"/>
    <w:rsid w:val="00260B9A"/>
    <w:rsid w:val="002612BE"/>
    <w:rsid w:val="002613AC"/>
    <w:rsid w:val="0026148A"/>
    <w:rsid w:val="002614AF"/>
    <w:rsid w:val="00261D3C"/>
    <w:rsid w:val="00262C42"/>
    <w:rsid w:val="0026349D"/>
    <w:rsid w:val="00263AF2"/>
    <w:rsid w:val="00263F96"/>
    <w:rsid w:val="00264405"/>
    <w:rsid w:val="00265174"/>
    <w:rsid w:val="00266503"/>
    <w:rsid w:val="00266E0E"/>
    <w:rsid w:val="00266FD4"/>
    <w:rsid w:val="002671CC"/>
    <w:rsid w:val="00267241"/>
    <w:rsid w:val="002676FA"/>
    <w:rsid w:val="002677C2"/>
    <w:rsid w:val="002678E2"/>
    <w:rsid w:val="00267CA4"/>
    <w:rsid w:val="00267F57"/>
    <w:rsid w:val="00270135"/>
    <w:rsid w:val="0027099E"/>
    <w:rsid w:val="002709E7"/>
    <w:rsid w:val="00271222"/>
    <w:rsid w:val="00271B2A"/>
    <w:rsid w:val="00272101"/>
    <w:rsid w:val="002725B6"/>
    <w:rsid w:val="002728FA"/>
    <w:rsid w:val="0027369C"/>
    <w:rsid w:val="00273706"/>
    <w:rsid w:val="00273FF3"/>
    <w:rsid w:val="002741BE"/>
    <w:rsid w:val="00274A18"/>
    <w:rsid w:val="00274B8F"/>
    <w:rsid w:val="00274D9D"/>
    <w:rsid w:val="002769B7"/>
    <w:rsid w:val="00276C42"/>
    <w:rsid w:val="002775A0"/>
    <w:rsid w:val="0027764C"/>
    <w:rsid w:val="00280C4C"/>
    <w:rsid w:val="00280E55"/>
    <w:rsid w:val="0028141B"/>
    <w:rsid w:val="00281E59"/>
    <w:rsid w:val="00282861"/>
    <w:rsid w:val="00282FEC"/>
    <w:rsid w:val="00282FF3"/>
    <w:rsid w:val="0028364E"/>
    <w:rsid w:val="00284655"/>
    <w:rsid w:val="002848CB"/>
    <w:rsid w:val="00284D72"/>
    <w:rsid w:val="0028541A"/>
    <w:rsid w:val="00285776"/>
    <w:rsid w:val="002858BA"/>
    <w:rsid w:val="0028661B"/>
    <w:rsid w:val="002866B6"/>
    <w:rsid w:val="002866D9"/>
    <w:rsid w:val="0028686B"/>
    <w:rsid w:val="002912A0"/>
    <w:rsid w:val="0029184C"/>
    <w:rsid w:val="0029235D"/>
    <w:rsid w:val="00292574"/>
    <w:rsid w:val="002926A4"/>
    <w:rsid w:val="0029283C"/>
    <w:rsid w:val="00292EA2"/>
    <w:rsid w:val="00292F35"/>
    <w:rsid w:val="00292F9A"/>
    <w:rsid w:val="0029396A"/>
    <w:rsid w:val="00293DE2"/>
    <w:rsid w:val="00294D80"/>
    <w:rsid w:val="00295E8C"/>
    <w:rsid w:val="00296148"/>
    <w:rsid w:val="0029649C"/>
    <w:rsid w:val="0029655E"/>
    <w:rsid w:val="00296FB8"/>
    <w:rsid w:val="00297346"/>
    <w:rsid w:val="0029771E"/>
    <w:rsid w:val="002A01ED"/>
    <w:rsid w:val="002A04CF"/>
    <w:rsid w:val="002A0621"/>
    <w:rsid w:val="002A07B1"/>
    <w:rsid w:val="002A0B1A"/>
    <w:rsid w:val="002A17E0"/>
    <w:rsid w:val="002A21C3"/>
    <w:rsid w:val="002A405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D7E"/>
    <w:rsid w:val="002B0E75"/>
    <w:rsid w:val="002B0F51"/>
    <w:rsid w:val="002B15AC"/>
    <w:rsid w:val="002B193B"/>
    <w:rsid w:val="002B19FB"/>
    <w:rsid w:val="002B2C2E"/>
    <w:rsid w:val="002B33EC"/>
    <w:rsid w:val="002B36C3"/>
    <w:rsid w:val="002B3812"/>
    <w:rsid w:val="002B383A"/>
    <w:rsid w:val="002B4BA7"/>
    <w:rsid w:val="002B532E"/>
    <w:rsid w:val="002B543A"/>
    <w:rsid w:val="002B5525"/>
    <w:rsid w:val="002B5A2E"/>
    <w:rsid w:val="002B5A4B"/>
    <w:rsid w:val="002B5AA3"/>
    <w:rsid w:val="002B61A8"/>
    <w:rsid w:val="002B678E"/>
    <w:rsid w:val="002B68FE"/>
    <w:rsid w:val="002B7AFC"/>
    <w:rsid w:val="002C0717"/>
    <w:rsid w:val="002C0A7E"/>
    <w:rsid w:val="002C0BC3"/>
    <w:rsid w:val="002C0D00"/>
    <w:rsid w:val="002C10D1"/>
    <w:rsid w:val="002C1CFA"/>
    <w:rsid w:val="002C239C"/>
    <w:rsid w:val="002C2F4E"/>
    <w:rsid w:val="002C30B8"/>
    <w:rsid w:val="002C30BF"/>
    <w:rsid w:val="002C356F"/>
    <w:rsid w:val="002C3A5F"/>
    <w:rsid w:val="002C3CEB"/>
    <w:rsid w:val="002C433A"/>
    <w:rsid w:val="002C43CD"/>
    <w:rsid w:val="002C4406"/>
    <w:rsid w:val="002C4DD7"/>
    <w:rsid w:val="002C4E55"/>
    <w:rsid w:val="002C5754"/>
    <w:rsid w:val="002C5E29"/>
    <w:rsid w:val="002C6BF5"/>
    <w:rsid w:val="002C6D79"/>
    <w:rsid w:val="002C765A"/>
    <w:rsid w:val="002C7B4C"/>
    <w:rsid w:val="002C7F3E"/>
    <w:rsid w:val="002D0C49"/>
    <w:rsid w:val="002D0F70"/>
    <w:rsid w:val="002D1469"/>
    <w:rsid w:val="002D212F"/>
    <w:rsid w:val="002D2333"/>
    <w:rsid w:val="002D2553"/>
    <w:rsid w:val="002D2624"/>
    <w:rsid w:val="002D43A1"/>
    <w:rsid w:val="002D48D1"/>
    <w:rsid w:val="002D54D8"/>
    <w:rsid w:val="002D5F31"/>
    <w:rsid w:val="002D6310"/>
    <w:rsid w:val="002D63D6"/>
    <w:rsid w:val="002D667F"/>
    <w:rsid w:val="002D6680"/>
    <w:rsid w:val="002D6EFA"/>
    <w:rsid w:val="002D79DB"/>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6084"/>
    <w:rsid w:val="002E710B"/>
    <w:rsid w:val="002E7C69"/>
    <w:rsid w:val="002F06D0"/>
    <w:rsid w:val="002F15AD"/>
    <w:rsid w:val="002F1625"/>
    <w:rsid w:val="002F2385"/>
    <w:rsid w:val="002F25C3"/>
    <w:rsid w:val="002F2CF2"/>
    <w:rsid w:val="002F369F"/>
    <w:rsid w:val="002F3830"/>
    <w:rsid w:val="002F38D7"/>
    <w:rsid w:val="002F3EFA"/>
    <w:rsid w:val="002F40EA"/>
    <w:rsid w:val="002F42D9"/>
    <w:rsid w:val="002F4929"/>
    <w:rsid w:val="002F58A9"/>
    <w:rsid w:val="002F5989"/>
    <w:rsid w:val="002F694D"/>
    <w:rsid w:val="002F73F4"/>
    <w:rsid w:val="002F7DD0"/>
    <w:rsid w:val="002F7DDE"/>
    <w:rsid w:val="002F7E97"/>
    <w:rsid w:val="003000FF"/>
    <w:rsid w:val="003006A1"/>
    <w:rsid w:val="00300CBB"/>
    <w:rsid w:val="003012A2"/>
    <w:rsid w:val="00301499"/>
    <w:rsid w:val="003018B7"/>
    <w:rsid w:val="0030204B"/>
    <w:rsid w:val="003020C6"/>
    <w:rsid w:val="0030280A"/>
    <w:rsid w:val="00302C8C"/>
    <w:rsid w:val="00303EF4"/>
    <w:rsid w:val="00304ACA"/>
    <w:rsid w:val="00304F2A"/>
    <w:rsid w:val="00305A1B"/>
    <w:rsid w:val="003062D8"/>
    <w:rsid w:val="003063EA"/>
    <w:rsid w:val="0030704A"/>
    <w:rsid w:val="0030705D"/>
    <w:rsid w:val="003070B7"/>
    <w:rsid w:val="00307309"/>
    <w:rsid w:val="003075BC"/>
    <w:rsid w:val="00307E7E"/>
    <w:rsid w:val="003100F2"/>
    <w:rsid w:val="003101EC"/>
    <w:rsid w:val="003104EE"/>
    <w:rsid w:val="003106DE"/>
    <w:rsid w:val="00311655"/>
    <w:rsid w:val="00311663"/>
    <w:rsid w:val="00311B59"/>
    <w:rsid w:val="00311E2D"/>
    <w:rsid w:val="00311E4C"/>
    <w:rsid w:val="00311F52"/>
    <w:rsid w:val="0031227B"/>
    <w:rsid w:val="003127F4"/>
    <w:rsid w:val="00312A20"/>
    <w:rsid w:val="00312A92"/>
    <w:rsid w:val="003133C7"/>
    <w:rsid w:val="00313652"/>
    <w:rsid w:val="0031376D"/>
    <w:rsid w:val="00313D2A"/>
    <w:rsid w:val="00313D36"/>
    <w:rsid w:val="003140ED"/>
    <w:rsid w:val="00314899"/>
    <w:rsid w:val="003151B5"/>
    <w:rsid w:val="00315AF8"/>
    <w:rsid w:val="00315C91"/>
    <w:rsid w:val="003168A7"/>
    <w:rsid w:val="00316D90"/>
    <w:rsid w:val="003175F3"/>
    <w:rsid w:val="00317835"/>
    <w:rsid w:val="00317A71"/>
    <w:rsid w:val="00317C72"/>
    <w:rsid w:val="00320ED9"/>
    <w:rsid w:val="00321275"/>
    <w:rsid w:val="00321DAA"/>
    <w:rsid w:val="003225D9"/>
    <w:rsid w:val="00322A9C"/>
    <w:rsid w:val="00322AF3"/>
    <w:rsid w:val="0032306C"/>
    <w:rsid w:val="00323146"/>
    <w:rsid w:val="003235CC"/>
    <w:rsid w:val="003236E3"/>
    <w:rsid w:val="003240B6"/>
    <w:rsid w:val="00324EC4"/>
    <w:rsid w:val="00324FE0"/>
    <w:rsid w:val="00325427"/>
    <w:rsid w:val="00325668"/>
    <w:rsid w:val="00325823"/>
    <w:rsid w:val="00325E60"/>
    <w:rsid w:val="0032752E"/>
    <w:rsid w:val="00327705"/>
    <w:rsid w:val="00330014"/>
    <w:rsid w:val="0033097A"/>
    <w:rsid w:val="00330C51"/>
    <w:rsid w:val="00330DCC"/>
    <w:rsid w:val="003310D4"/>
    <w:rsid w:val="0033199D"/>
    <w:rsid w:val="00331CFC"/>
    <w:rsid w:val="0033241A"/>
    <w:rsid w:val="00332627"/>
    <w:rsid w:val="00332A87"/>
    <w:rsid w:val="00332E97"/>
    <w:rsid w:val="00332F1F"/>
    <w:rsid w:val="00333196"/>
    <w:rsid w:val="0033432E"/>
    <w:rsid w:val="00334EB2"/>
    <w:rsid w:val="003351CE"/>
    <w:rsid w:val="0033535C"/>
    <w:rsid w:val="00335589"/>
    <w:rsid w:val="0033559C"/>
    <w:rsid w:val="0033602B"/>
    <w:rsid w:val="0033625F"/>
    <w:rsid w:val="003362C9"/>
    <w:rsid w:val="003379DC"/>
    <w:rsid w:val="00337C8D"/>
    <w:rsid w:val="00340929"/>
    <w:rsid w:val="00340D7B"/>
    <w:rsid w:val="00341556"/>
    <w:rsid w:val="0034178A"/>
    <w:rsid w:val="003429E0"/>
    <w:rsid w:val="003436C7"/>
    <w:rsid w:val="00343A3B"/>
    <w:rsid w:val="00343B7B"/>
    <w:rsid w:val="00343C1E"/>
    <w:rsid w:val="003441F0"/>
    <w:rsid w:val="00346021"/>
    <w:rsid w:val="00346127"/>
    <w:rsid w:val="00346B36"/>
    <w:rsid w:val="0034796D"/>
    <w:rsid w:val="00347CC0"/>
    <w:rsid w:val="00350651"/>
    <w:rsid w:val="0035093A"/>
    <w:rsid w:val="003509E6"/>
    <w:rsid w:val="00350F1B"/>
    <w:rsid w:val="00351016"/>
    <w:rsid w:val="00351237"/>
    <w:rsid w:val="00351946"/>
    <w:rsid w:val="00351B53"/>
    <w:rsid w:val="00351FF0"/>
    <w:rsid w:val="0035210E"/>
    <w:rsid w:val="003521FD"/>
    <w:rsid w:val="00352802"/>
    <w:rsid w:val="00352C0E"/>
    <w:rsid w:val="00353085"/>
    <w:rsid w:val="003535EF"/>
    <w:rsid w:val="003538EF"/>
    <w:rsid w:val="00354D5C"/>
    <w:rsid w:val="0035515E"/>
    <w:rsid w:val="0035543B"/>
    <w:rsid w:val="00355868"/>
    <w:rsid w:val="00355E2C"/>
    <w:rsid w:val="00355EAC"/>
    <w:rsid w:val="00357596"/>
    <w:rsid w:val="003575B9"/>
    <w:rsid w:val="00357828"/>
    <w:rsid w:val="00357895"/>
    <w:rsid w:val="00357916"/>
    <w:rsid w:val="00357B15"/>
    <w:rsid w:val="0036025D"/>
    <w:rsid w:val="0036035B"/>
    <w:rsid w:val="00360937"/>
    <w:rsid w:val="00360957"/>
    <w:rsid w:val="00360B19"/>
    <w:rsid w:val="00360FCE"/>
    <w:rsid w:val="0036193E"/>
    <w:rsid w:val="003626D8"/>
    <w:rsid w:val="00362D25"/>
    <w:rsid w:val="00362DF3"/>
    <w:rsid w:val="00362E82"/>
    <w:rsid w:val="00363384"/>
    <w:rsid w:val="00364001"/>
    <w:rsid w:val="00364819"/>
    <w:rsid w:val="00364A8B"/>
    <w:rsid w:val="003658BD"/>
    <w:rsid w:val="00365B5F"/>
    <w:rsid w:val="00365DC3"/>
    <w:rsid w:val="0036633C"/>
    <w:rsid w:val="00366CA4"/>
    <w:rsid w:val="00366CC9"/>
    <w:rsid w:val="0036763E"/>
    <w:rsid w:val="00367773"/>
    <w:rsid w:val="00367C14"/>
    <w:rsid w:val="00367E02"/>
    <w:rsid w:val="0037013D"/>
    <w:rsid w:val="0037029D"/>
    <w:rsid w:val="0037078A"/>
    <w:rsid w:val="0037085D"/>
    <w:rsid w:val="00370DA4"/>
    <w:rsid w:val="003710CD"/>
    <w:rsid w:val="00371CE1"/>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0732"/>
    <w:rsid w:val="0038103C"/>
    <w:rsid w:val="003817A9"/>
    <w:rsid w:val="00382BFE"/>
    <w:rsid w:val="00383057"/>
    <w:rsid w:val="00383AFB"/>
    <w:rsid w:val="00383B9B"/>
    <w:rsid w:val="0038431A"/>
    <w:rsid w:val="00385319"/>
    <w:rsid w:val="0038547C"/>
    <w:rsid w:val="003857D3"/>
    <w:rsid w:val="00385A88"/>
    <w:rsid w:val="00385BA5"/>
    <w:rsid w:val="00386E93"/>
    <w:rsid w:val="00387900"/>
    <w:rsid w:val="00387AF8"/>
    <w:rsid w:val="00387BE8"/>
    <w:rsid w:val="00387DAF"/>
    <w:rsid w:val="00390065"/>
    <w:rsid w:val="00390A1E"/>
    <w:rsid w:val="0039120F"/>
    <w:rsid w:val="00393383"/>
    <w:rsid w:val="00393660"/>
    <w:rsid w:val="00393F9F"/>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2EE2"/>
    <w:rsid w:val="003A47E8"/>
    <w:rsid w:val="003A4AB7"/>
    <w:rsid w:val="003A5083"/>
    <w:rsid w:val="003A58BA"/>
    <w:rsid w:val="003A67C6"/>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51EE"/>
    <w:rsid w:val="003B5C08"/>
    <w:rsid w:val="003B61F0"/>
    <w:rsid w:val="003B62DF"/>
    <w:rsid w:val="003B6357"/>
    <w:rsid w:val="003B64B3"/>
    <w:rsid w:val="003B693A"/>
    <w:rsid w:val="003B6AB8"/>
    <w:rsid w:val="003B6DBC"/>
    <w:rsid w:val="003B6E18"/>
    <w:rsid w:val="003B7053"/>
    <w:rsid w:val="003B7102"/>
    <w:rsid w:val="003B774F"/>
    <w:rsid w:val="003B7778"/>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56D"/>
    <w:rsid w:val="003C6612"/>
    <w:rsid w:val="003C6A1E"/>
    <w:rsid w:val="003C6BB7"/>
    <w:rsid w:val="003C7603"/>
    <w:rsid w:val="003D0A88"/>
    <w:rsid w:val="003D0DC8"/>
    <w:rsid w:val="003D1070"/>
    <w:rsid w:val="003D12C2"/>
    <w:rsid w:val="003D17C8"/>
    <w:rsid w:val="003D19A0"/>
    <w:rsid w:val="003D265F"/>
    <w:rsid w:val="003D27BD"/>
    <w:rsid w:val="003D3202"/>
    <w:rsid w:val="003D353C"/>
    <w:rsid w:val="003D63C8"/>
    <w:rsid w:val="003D6472"/>
    <w:rsid w:val="003D6A4E"/>
    <w:rsid w:val="003D7756"/>
    <w:rsid w:val="003E059A"/>
    <w:rsid w:val="003E08FA"/>
    <w:rsid w:val="003E0A78"/>
    <w:rsid w:val="003E19E7"/>
    <w:rsid w:val="003E29B3"/>
    <w:rsid w:val="003E36C0"/>
    <w:rsid w:val="003E3724"/>
    <w:rsid w:val="003E3957"/>
    <w:rsid w:val="003E398D"/>
    <w:rsid w:val="003E3B04"/>
    <w:rsid w:val="003E4289"/>
    <w:rsid w:val="003E4800"/>
    <w:rsid w:val="003E487B"/>
    <w:rsid w:val="003E4957"/>
    <w:rsid w:val="003E4981"/>
    <w:rsid w:val="003E55E5"/>
    <w:rsid w:val="003E57F9"/>
    <w:rsid w:val="003E5DFE"/>
    <w:rsid w:val="003E5F4F"/>
    <w:rsid w:val="003E6144"/>
    <w:rsid w:val="003E6395"/>
    <w:rsid w:val="003E6A80"/>
    <w:rsid w:val="003E6DDC"/>
    <w:rsid w:val="003E6EF7"/>
    <w:rsid w:val="003E7F59"/>
    <w:rsid w:val="003F0D8B"/>
    <w:rsid w:val="003F1BF6"/>
    <w:rsid w:val="003F1E6F"/>
    <w:rsid w:val="003F1F9E"/>
    <w:rsid w:val="003F27BF"/>
    <w:rsid w:val="003F2A93"/>
    <w:rsid w:val="003F3604"/>
    <w:rsid w:val="003F3BC1"/>
    <w:rsid w:val="003F3D76"/>
    <w:rsid w:val="003F43E6"/>
    <w:rsid w:val="003F4894"/>
    <w:rsid w:val="003F490D"/>
    <w:rsid w:val="003F4943"/>
    <w:rsid w:val="003F4DDB"/>
    <w:rsid w:val="003F5542"/>
    <w:rsid w:val="003F5842"/>
    <w:rsid w:val="003F6190"/>
    <w:rsid w:val="003F61E1"/>
    <w:rsid w:val="003F704D"/>
    <w:rsid w:val="003F755C"/>
    <w:rsid w:val="003F77FC"/>
    <w:rsid w:val="003F7C1B"/>
    <w:rsid w:val="003F7E56"/>
    <w:rsid w:val="004000BE"/>
    <w:rsid w:val="00400122"/>
    <w:rsid w:val="004015C7"/>
    <w:rsid w:val="00401A49"/>
    <w:rsid w:val="00401D3D"/>
    <w:rsid w:val="004020AB"/>
    <w:rsid w:val="004024ED"/>
    <w:rsid w:val="004026BA"/>
    <w:rsid w:val="00403038"/>
    <w:rsid w:val="004030D5"/>
    <w:rsid w:val="0040388F"/>
    <w:rsid w:val="00403CA6"/>
    <w:rsid w:val="00404249"/>
    <w:rsid w:val="004042BA"/>
    <w:rsid w:val="004050B4"/>
    <w:rsid w:val="0040522A"/>
    <w:rsid w:val="00405746"/>
    <w:rsid w:val="004062EC"/>
    <w:rsid w:val="00406755"/>
    <w:rsid w:val="004067DB"/>
    <w:rsid w:val="004069C5"/>
    <w:rsid w:val="00406D6A"/>
    <w:rsid w:val="0040709C"/>
    <w:rsid w:val="00407464"/>
    <w:rsid w:val="00407F30"/>
    <w:rsid w:val="00410ECC"/>
    <w:rsid w:val="004116DA"/>
    <w:rsid w:val="004117D6"/>
    <w:rsid w:val="00411834"/>
    <w:rsid w:val="00411963"/>
    <w:rsid w:val="00411B1C"/>
    <w:rsid w:val="00411C7A"/>
    <w:rsid w:val="00412A1B"/>
    <w:rsid w:val="00412A23"/>
    <w:rsid w:val="004149DA"/>
    <w:rsid w:val="00414A2E"/>
    <w:rsid w:val="00415755"/>
    <w:rsid w:val="00415B3D"/>
    <w:rsid w:val="004161DE"/>
    <w:rsid w:val="00416211"/>
    <w:rsid w:val="004162D1"/>
    <w:rsid w:val="004167B1"/>
    <w:rsid w:val="00416DC5"/>
    <w:rsid w:val="0042035D"/>
    <w:rsid w:val="00420604"/>
    <w:rsid w:val="00420841"/>
    <w:rsid w:val="004211F0"/>
    <w:rsid w:val="00421E00"/>
    <w:rsid w:val="0042220B"/>
    <w:rsid w:val="004226AA"/>
    <w:rsid w:val="00422793"/>
    <w:rsid w:val="00423732"/>
    <w:rsid w:val="0042396F"/>
    <w:rsid w:val="00423FCE"/>
    <w:rsid w:val="004249C4"/>
    <w:rsid w:val="00424F24"/>
    <w:rsid w:val="004259F9"/>
    <w:rsid w:val="00425B31"/>
    <w:rsid w:val="00425BAA"/>
    <w:rsid w:val="0042648D"/>
    <w:rsid w:val="00426957"/>
    <w:rsid w:val="00426976"/>
    <w:rsid w:val="00426BBE"/>
    <w:rsid w:val="00426D02"/>
    <w:rsid w:val="00427722"/>
    <w:rsid w:val="00427A13"/>
    <w:rsid w:val="00427C25"/>
    <w:rsid w:val="00427F4F"/>
    <w:rsid w:val="00430027"/>
    <w:rsid w:val="00430E76"/>
    <w:rsid w:val="00430ED0"/>
    <w:rsid w:val="00431731"/>
    <w:rsid w:val="00431779"/>
    <w:rsid w:val="00431A2A"/>
    <w:rsid w:val="00431CE6"/>
    <w:rsid w:val="00431F2E"/>
    <w:rsid w:val="0043240F"/>
    <w:rsid w:val="00433C39"/>
    <w:rsid w:val="00433C3E"/>
    <w:rsid w:val="00433DA2"/>
    <w:rsid w:val="004343BC"/>
    <w:rsid w:val="00434AC5"/>
    <w:rsid w:val="00435A31"/>
    <w:rsid w:val="0043648F"/>
    <w:rsid w:val="004364D9"/>
    <w:rsid w:val="004365F0"/>
    <w:rsid w:val="00436DA8"/>
    <w:rsid w:val="00437108"/>
    <w:rsid w:val="00437D2F"/>
    <w:rsid w:val="00440246"/>
    <w:rsid w:val="00440912"/>
    <w:rsid w:val="00441468"/>
    <w:rsid w:val="00441588"/>
    <w:rsid w:val="00441CF2"/>
    <w:rsid w:val="00441EE6"/>
    <w:rsid w:val="00442540"/>
    <w:rsid w:val="0044307B"/>
    <w:rsid w:val="004431F9"/>
    <w:rsid w:val="00443484"/>
    <w:rsid w:val="00443B1B"/>
    <w:rsid w:val="00444072"/>
    <w:rsid w:val="004440D4"/>
    <w:rsid w:val="004441C7"/>
    <w:rsid w:val="00444204"/>
    <w:rsid w:val="004446E5"/>
    <w:rsid w:val="00444933"/>
    <w:rsid w:val="00446A46"/>
    <w:rsid w:val="00446BAE"/>
    <w:rsid w:val="004473E9"/>
    <w:rsid w:val="0045044A"/>
    <w:rsid w:val="004504BB"/>
    <w:rsid w:val="00450B23"/>
    <w:rsid w:val="004511AB"/>
    <w:rsid w:val="004511FA"/>
    <w:rsid w:val="004514DB"/>
    <w:rsid w:val="0045234D"/>
    <w:rsid w:val="0045235F"/>
    <w:rsid w:val="004533F1"/>
    <w:rsid w:val="00453797"/>
    <w:rsid w:val="00453ABE"/>
    <w:rsid w:val="004542A8"/>
    <w:rsid w:val="004546CE"/>
    <w:rsid w:val="004558EC"/>
    <w:rsid w:val="00455912"/>
    <w:rsid w:val="004560D2"/>
    <w:rsid w:val="004576E8"/>
    <w:rsid w:val="00457CEE"/>
    <w:rsid w:val="00460794"/>
    <w:rsid w:val="00461DF1"/>
    <w:rsid w:val="00462B10"/>
    <w:rsid w:val="00462BA8"/>
    <w:rsid w:val="00462C0D"/>
    <w:rsid w:val="00462E57"/>
    <w:rsid w:val="00463731"/>
    <w:rsid w:val="00463A9F"/>
    <w:rsid w:val="00463CEF"/>
    <w:rsid w:val="00463DEF"/>
    <w:rsid w:val="004648AA"/>
    <w:rsid w:val="00464FEE"/>
    <w:rsid w:val="00465391"/>
    <w:rsid w:val="004656C9"/>
    <w:rsid w:val="004656CE"/>
    <w:rsid w:val="00466302"/>
    <w:rsid w:val="004672B7"/>
    <w:rsid w:val="00467391"/>
    <w:rsid w:val="0047018E"/>
    <w:rsid w:val="004706A0"/>
    <w:rsid w:val="0047103A"/>
    <w:rsid w:val="004712ED"/>
    <w:rsid w:val="00471318"/>
    <w:rsid w:val="004715A8"/>
    <w:rsid w:val="00471789"/>
    <w:rsid w:val="00471907"/>
    <w:rsid w:val="00472190"/>
    <w:rsid w:val="004724BF"/>
    <w:rsid w:val="00472695"/>
    <w:rsid w:val="004729E0"/>
    <w:rsid w:val="00473164"/>
    <w:rsid w:val="00473E9C"/>
    <w:rsid w:val="004744D7"/>
    <w:rsid w:val="00474823"/>
    <w:rsid w:val="00474AAA"/>
    <w:rsid w:val="00474BF7"/>
    <w:rsid w:val="00474D9B"/>
    <w:rsid w:val="00474E5C"/>
    <w:rsid w:val="00474F62"/>
    <w:rsid w:val="00475824"/>
    <w:rsid w:val="00475E1A"/>
    <w:rsid w:val="00476230"/>
    <w:rsid w:val="004762ED"/>
    <w:rsid w:val="004763E6"/>
    <w:rsid w:val="00476F6F"/>
    <w:rsid w:val="00477469"/>
    <w:rsid w:val="004774B6"/>
    <w:rsid w:val="004775E8"/>
    <w:rsid w:val="00477A87"/>
    <w:rsid w:val="00477C56"/>
    <w:rsid w:val="00477EAF"/>
    <w:rsid w:val="00480487"/>
    <w:rsid w:val="0048052E"/>
    <w:rsid w:val="00481888"/>
    <w:rsid w:val="004827FE"/>
    <w:rsid w:val="00482BE4"/>
    <w:rsid w:val="004831E5"/>
    <w:rsid w:val="0048370B"/>
    <w:rsid w:val="00483C2E"/>
    <w:rsid w:val="00483E9A"/>
    <w:rsid w:val="004848D1"/>
    <w:rsid w:val="0048491E"/>
    <w:rsid w:val="00486750"/>
    <w:rsid w:val="00487EBC"/>
    <w:rsid w:val="0049067A"/>
    <w:rsid w:val="00490DDC"/>
    <w:rsid w:val="00490E33"/>
    <w:rsid w:val="00491D56"/>
    <w:rsid w:val="00491D60"/>
    <w:rsid w:val="004930DF"/>
    <w:rsid w:val="004947D5"/>
    <w:rsid w:val="0049492A"/>
    <w:rsid w:val="0049493B"/>
    <w:rsid w:val="00494CD1"/>
    <w:rsid w:val="00494CDA"/>
    <w:rsid w:val="00494F25"/>
    <w:rsid w:val="00495713"/>
    <w:rsid w:val="004957BA"/>
    <w:rsid w:val="0049590A"/>
    <w:rsid w:val="004959FF"/>
    <w:rsid w:val="00495CE9"/>
    <w:rsid w:val="004962C7"/>
    <w:rsid w:val="004963CC"/>
    <w:rsid w:val="004970C9"/>
    <w:rsid w:val="00497428"/>
    <w:rsid w:val="00497574"/>
    <w:rsid w:val="004977CF"/>
    <w:rsid w:val="004978DC"/>
    <w:rsid w:val="00497B5E"/>
    <w:rsid w:val="004A065E"/>
    <w:rsid w:val="004A0C7E"/>
    <w:rsid w:val="004A1416"/>
    <w:rsid w:val="004A224A"/>
    <w:rsid w:val="004A275E"/>
    <w:rsid w:val="004A28DD"/>
    <w:rsid w:val="004A2F02"/>
    <w:rsid w:val="004A3074"/>
    <w:rsid w:val="004A32DD"/>
    <w:rsid w:val="004A41C2"/>
    <w:rsid w:val="004A570E"/>
    <w:rsid w:val="004A59B2"/>
    <w:rsid w:val="004A60ED"/>
    <w:rsid w:val="004A6E51"/>
    <w:rsid w:val="004A74F3"/>
    <w:rsid w:val="004A79D9"/>
    <w:rsid w:val="004A7BC1"/>
    <w:rsid w:val="004A7CEC"/>
    <w:rsid w:val="004B00A4"/>
    <w:rsid w:val="004B06E1"/>
    <w:rsid w:val="004B129A"/>
    <w:rsid w:val="004B24A3"/>
    <w:rsid w:val="004B24F7"/>
    <w:rsid w:val="004B26C7"/>
    <w:rsid w:val="004B28AF"/>
    <w:rsid w:val="004B2A91"/>
    <w:rsid w:val="004B2F98"/>
    <w:rsid w:val="004B31C7"/>
    <w:rsid w:val="004B3838"/>
    <w:rsid w:val="004B4BDC"/>
    <w:rsid w:val="004B4D42"/>
    <w:rsid w:val="004B4E10"/>
    <w:rsid w:val="004B60AB"/>
    <w:rsid w:val="004B612C"/>
    <w:rsid w:val="004B618B"/>
    <w:rsid w:val="004B62A5"/>
    <w:rsid w:val="004B645F"/>
    <w:rsid w:val="004B6816"/>
    <w:rsid w:val="004B6BC5"/>
    <w:rsid w:val="004B702E"/>
    <w:rsid w:val="004B7E3E"/>
    <w:rsid w:val="004C0165"/>
    <w:rsid w:val="004C0544"/>
    <w:rsid w:val="004C07ED"/>
    <w:rsid w:val="004C1AF9"/>
    <w:rsid w:val="004C1C4F"/>
    <w:rsid w:val="004C1C62"/>
    <w:rsid w:val="004C1CE3"/>
    <w:rsid w:val="004C228F"/>
    <w:rsid w:val="004C2469"/>
    <w:rsid w:val="004C2585"/>
    <w:rsid w:val="004C279B"/>
    <w:rsid w:val="004C281D"/>
    <w:rsid w:val="004C2E9D"/>
    <w:rsid w:val="004C3128"/>
    <w:rsid w:val="004C3294"/>
    <w:rsid w:val="004C40D2"/>
    <w:rsid w:val="004C4513"/>
    <w:rsid w:val="004C4BEC"/>
    <w:rsid w:val="004C5775"/>
    <w:rsid w:val="004C57F4"/>
    <w:rsid w:val="004C5A9B"/>
    <w:rsid w:val="004C60DC"/>
    <w:rsid w:val="004C631D"/>
    <w:rsid w:val="004C7022"/>
    <w:rsid w:val="004C7663"/>
    <w:rsid w:val="004C7FC6"/>
    <w:rsid w:val="004D055D"/>
    <w:rsid w:val="004D08E0"/>
    <w:rsid w:val="004D129E"/>
    <w:rsid w:val="004D21AC"/>
    <w:rsid w:val="004D25B5"/>
    <w:rsid w:val="004D31BD"/>
    <w:rsid w:val="004D31CA"/>
    <w:rsid w:val="004D44D7"/>
    <w:rsid w:val="004D47B9"/>
    <w:rsid w:val="004D489C"/>
    <w:rsid w:val="004D49C8"/>
    <w:rsid w:val="004D4B5F"/>
    <w:rsid w:val="004D5428"/>
    <w:rsid w:val="004D5D5C"/>
    <w:rsid w:val="004D5FBA"/>
    <w:rsid w:val="004D6E67"/>
    <w:rsid w:val="004D752E"/>
    <w:rsid w:val="004E00B4"/>
    <w:rsid w:val="004E02BD"/>
    <w:rsid w:val="004E0745"/>
    <w:rsid w:val="004E0963"/>
    <w:rsid w:val="004E0B2F"/>
    <w:rsid w:val="004E0CCF"/>
    <w:rsid w:val="004E1B3F"/>
    <w:rsid w:val="004E21ED"/>
    <w:rsid w:val="004E2A8E"/>
    <w:rsid w:val="004E2CF0"/>
    <w:rsid w:val="004E4559"/>
    <w:rsid w:val="004E458C"/>
    <w:rsid w:val="004E65D9"/>
    <w:rsid w:val="004E6C7C"/>
    <w:rsid w:val="004E70F1"/>
    <w:rsid w:val="004E714B"/>
    <w:rsid w:val="004E723C"/>
    <w:rsid w:val="004E7825"/>
    <w:rsid w:val="004E7930"/>
    <w:rsid w:val="004F000D"/>
    <w:rsid w:val="004F0497"/>
    <w:rsid w:val="004F06CC"/>
    <w:rsid w:val="004F0EC9"/>
    <w:rsid w:val="004F0F77"/>
    <w:rsid w:val="004F224B"/>
    <w:rsid w:val="004F27DD"/>
    <w:rsid w:val="004F29F9"/>
    <w:rsid w:val="004F40AB"/>
    <w:rsid w:val="004F47F7"/>
    <w:rsid w:val="004F4C76"/>
    <w:rsid w:val="004F5491"/>
    <w:rsid w:val="004F5AD4"/>
    <w:rsid w:val="004F5E74"/>
    <w:rsid w:val="004F5ED2"/>
    <w:rsid w:val="004F75BE"/>
    <w:rsid w:val="004F7CCB"/>
    <w:rsid w:val="0050050B"/>
    <w:rsid w:val="00500DC6"/>
    <w:rsid w:val="0050132A"/>
    <w:rsid w:val="00502F3E"/>
    <w:rsid w:val="00503196"/>
    <w:rsid w:val="005035E4"/>
    <w:rsid w:val="00503672"/>
    <w:rsid w:val="00503967"/>
    <w:rsid w:val="00503ADE"/>
    <w:rsid w:val="00503FC8"/>
    <w:rsid w:val="00504302"/>
    <w:rsid w:val="005044E0"/>
    <w:rsid w:val="0050467F"/>
    <w:rsid w:val="00504706"/>
    <w:rsid w:val="00504E60"/>
    <w:rsid w:val="0050553B"/>
    <w:rsid w:val="00505D13"/>
    <w:rsid w:val="005066F9"/>
    <w:rsid w:val="0050674F"/>
    <w:rsid w:val="00506767"/>
    <w:rsid w:val="00506A2E"/>
    <w:rsid w:val="00510478"/>
    <w:rsid w:val="00510BE0"/>
    <w:rsid w:val="00510C49"/>
    <w:rsid w:val="00510C5C"/>
    <w:rsid w:val="00511288"/>
    <w:rsid w:val="00511A73"/>
    <w:rsid w:val="00511E62"/>
    <w:rsid w:val="00512590"/>
    <w:rsid w:val="00513492"/>
    <w:rsid w:val="00513696"/>
    <w:rsid w:val="005139F7"/>
    <w:rsid w:val="005148F6"/>
    <w:rsid w:val="00515EAB"/>
    <w:rsid w:val="00517065"/>
    <w:rsid w:val="005178CD"/>
    <w:rsid w:val="005207B3"/>
    <w:rsid w:val="005208AC"/>
    <w:rsid w:val="00520B14"/>
    <w:rsid w:val="00520BF3"/>
    <w:rsid w:val="005219BF"/>
    <w:rsid w:val="00521DC2"/>
    <w:rsid w:val="00521EFA"/>
    <w:rsid w:val="005221C4"/>
    <w:rsid w:val="0052230A"/>
    <w:rsid w:val="0052266F"/>
    <w:rsid w:val="00522B6D"/>
    <w:rsid w:val="00522BED"/>
    <w:rsid w:val="00522CEC"/>
    <w:rsid w:val="00522D01"/>
    <w:rsid w:val="00523237"/>
    <w:rsid w:val="005237C7"/>
    <w:rsid w:val="00523A16"/>
    <w:rsid w:val="00523D2D"/>
    <w:rsid w:val="00524432"/>
    <w:rsid w:val="00524822"/>
    <w:rsid w:val="00524C26"/>
    <w:rsid w:val="0052534A"/>
    <w:rsid w:val="005256BB"/>
    <w:rsid w:val="005256DB"/>
    <w:rsid w:val="00525AC4"/>
    <w:rsid w:val="00525B79"/>
    <w:rsid w:val="005264A5"/>
    <w:rsid w:val="00526754"/>
    <w:rsid w:val="00526A8A"/>
    <w:rsid w:val="00526D01"/>
    <w:rsid w:val="00526D9F"/>
    <w:rsid w:val="00527335"/>
    <w:rsid w:val="00527A69"/>
    <w:rsid w:val="0053032E"/>
    <w:rsid w:val="00530860"/>
    <w:rsid w:val="00531932"/>
    <w:rsid w:val="00531C3D"/>
    <w:rsid w:val="005325E8"/>
    <w:rsid w:val="005326BA"/>
    <w:rsid w:val="0053277C"/>
    <w:rsid w:val="00532EB0"/>
    <w:rsid w:val="00533230"/>
    <w:rsid w:val="005335BC"/>
    <w:rsid w:val="005336CE"/>
    <w:rsid w:val="00533CD5"/>
    <w:rsid w:val="00533FD5"/>
    <w:rsid w:val="00534621"/>
    <w:rsid w:val="00534871"/>
    <w:rsid w:val="00534CCB"/>
    <w:rsid w:val="00534F33"/>
    <w:rsid w:val="00535069"/>
    <w:rsid w:val="00535A60"/>
    <w:rsid w:val="005368AB"/>
    <w:rsid w:val="005372AF"/>
    <w:rsid w:val="00537F74"/>
    <w:rsid w:val="00540D5C"/>
    <w:rsid w:val="00540EBB"/>
    <w:rsid w:val="005414C4"/>
    <w:rsid w:val="005417CB"/>
    <w:rsid w:val="00541971"/>
    <w:rsid w:val="00541FF9"/>
    <w:rsid w:val="005432F7"/>
    <w:rsid w:val="005442DE"/>
    <w:rsid w:val="00544481"/>
    <w:rsid w:val="005444FD"/>
    <w:rsid w:val="00544A27"/>
    <w:rsid w:val="00544C2E"/>
    <w:rsid w:val="0054689F"/>
    <w:rsid w:val="00546DAD"/>
    <w:rsid w:val="0054701C"/>
    <w:rsid w:val="0055024A"/>
    <w:rsid w:val="0055040D"/>
    <w:rsid w:val="00550CE9"/>
    <w:rsid w:val="00550D90"/>
    <w:rsid w:val="0055248D"/>
    <w:rsid w:val="00552EC6"/>
    <w:rsid w:val="00553590"/>
    <w:rsid w:val="005538CF"/>
    <w:rsid w:val="005542A1"/>
    <w:rsid w:val="005549AB"/>
    <w:rsid w:val="005553C6"/>
    <w:rsid w:val="005557FE"/>
    <w:rsid w:val="00555A0C"/>
    <w:rsid w:val="00555A17"/>
    <w:rsid w:val="00555EC7"/>
    <w:rsid w:val="005570AD"/>
    <w:rsid w:val="00557DCC"/>
    <w:rsid w:val="0056092A"/>
    <w:rsid w:val="00560C7F"/>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022"/>
    <w:rsid w:val="0056580C"/>
    <w:rsid w:val="00565897"/>
    <w:rsid w:val="00565B20"/>
    <w:rsid w:val="00566C79"/>
    <w:rsid w:val="00567966"/>
    <w:rsid w:val="00570169"/>
    <w:rsid w:val="00571DC3"/>
    <w:rsid w:val="00571DD3"/>
    <w:rsid w:val="00571FF4"/>
    <w:rsid w:val="005720B2"/>
    <w:rsid w:val="005721C8"/>
    <w:rsid w:val="005728DC"/>
    <w:rsid w:val="00572D19"/>
    <w:rsid w:val="0057370B"/>
    <w:rsid w:val="00573C76"/>
    <w:rsid w:val="0057402C"/>
    <w:rsid w:val="00574672"/>
    <w:rsid w:val="005748A1"/>
    <w:rsid w:val="00575001"/>
    <w:rsid w:val="00575321"/>
    <w:rsid w:val="005757C3"/>
    <w:rsid w:val="00575C32"/>
    <w:rsid w:val="0057720B"/>
    <w:rsid w:val="00577800"/>
    <w:rsid w:val="00577D2F"/>
    <w:rsid w:val="00580185"/>
    <w:rsid w:val="005809B5"/>
    <w:rsid w:val="005812EF"/>
    <w:rsid w:val="00582010"/>
    <w:rsid w:val="0058226F"/>
    <w:rsid w:val="0058254B"/>
    <w:rsid w:val="0058351E"/>
    <w:rsid w:val="00584064"/>
    <w:rsid w:val="00584584"/>
    <w:rsid w:val="00584922"/>
    <w:rsid w:val="005854E3"/>
    <w:rsid w:val="005858C5"/>
    <w:rsid w:val="00585EF3"/>
    <w:rsid w:val="00587914"/>
    <w:rsid w:val="005900F4"/>
    <w:rsid w:val="0059181C"/>
    <w:rsid w:val="005921B3"/>
    <w:rsid w:val="005925EC"/>
    <w:rsid w:val="00592ACB"/>
    <w:rsid w:val="00593ADA"/>
    <w:rsid w:val="00593E4F"/>
    <w:rsid w:val="00594F57"/>
    <w:rsid w:val="00595265"/>
    <w:rsid w:val="005958A0"/>
    <w:rsid w:val="0059611F"/>
    <w:rsid w:val="005964F5"/>
    <w:rsid w:val="00597224"/>
    <w:rsid w:val="005A0727"/>
    <w:rsid w:val="005A0F0D"/>
    <w:rsid w:val="005A1B7D"/>
    <w:rsid w:val="005A1FB5"/>
    <w:rsid w:val="005A21F0"/>
    <w:rsid w:val="005A2B32"/>
    <w:rsid w:val="005A3592"/>
    <w:rsid w:val="005A3696"/>
    <w:rsid w:val="005A4082"/>
    <w:rsid w:val="005A46DD"/>
    <w:rsid w:val="005A487B"/>
    <w:rsid w:val="005A5176"/>
    <w:rsid w:val="005A64FE"/>
    <w:rsid w:val="005A6943"/>
    <w:rsid w:val="005A6C46"/>
    <w:rsid w:val="005A71E5"/>
    <w:rsid w:val="005A7B6B"/>
    <w:rsid w:val="005B0AAB"/>
    <w:rsid w:val="005B2C50"/>
    <w:rsid w:val="005B2FBF"/>
    <w:rsid w:val="005B3AF7"/>
    <w:rsid w:val="005B3F91"/>
    <w:rsid w:val="005B409A"/>
    <w:rsid w:val="005B40F1"/>
    <w:rsid w:val="005B4285"/>
    <w:rsid w:val="005B48B5"/>
    <w:rsid w:val="005B4EB8"/>
    <w:rsid w:val="005B5497"/>
    <w:rsid w:val="005B5790"/>
    <w:rsid w:val="005B5E9D"/>
    <w:rsid w:val="005B5FA3"/>
    <w:rsid w:val="005B5FD3"/>
    <w:rsid w:val="005B633B"/>
    <w:rsid w:val="005B66C5"/>
    <w:rsid w:val="005B6C43"/>
    <w:rsid w:val="005B6F1B"/>
    <w:rsid w:val="005B711B"/>
    <w:rsid w:val="005B72C0"/>
    <w:rsid w:val="005C0043"/>
    <w:rsid w:val="005C03A5"/>
    <w:rsid w:val="005C0DB2"/>
    <w:rsid w:val="005C1453"/>
    <w:rsid w:val="005C17AF"/>
    <w:rsid w:val="005C196C"/>
    <w:rsid w:val="005C1C71"/>
    <w:rsid w:val="005C205B"/>
    <w:rsid w:val="005C2CA2"/>
    <w:rsid w:val="005C3064"/>
    <w:rsid w:val="005C3121"/>
    <w:rsid w:val="005C3191"/>
    <w:rsid w:val="005C3464"/>
    <w:rsid w:val="005C3C86"/>
    <w:rsid w:val="005C42DE"/>
    <w:rsid w:val="005C4651"/>
    <w:rsid w:val="005C57A0"/>
    <w:rsid w:val="005C5C1C"/>
    <w:rsid w:val="005C7161"/>
    <w:rsid w:val="005C725E"/>
    <w:rsid w:val="005C7653"/>
    <w:rsid w:val="005C7BBF"/>
    <w:rsid w:val="005D0057"/>
    <w:rsid w:val="005D019B"/>
    <w:rsid w:val="005D15AC"/>
    <w:rsid w:val="005D22E9"/>
    <w:rsid w:val="005D2337"/>
    <w:rsid w:val="005D3069"/>
    <w:rsid w:val="005D31CB"/>
    <w:rsid w:val="005D370F"/>
    <w:rsid w:val="005D3730"/>
    <w:rsid w:val="005D3BD1"/>
    <w:rsid w:val="005D40A5"/>
    <w:rsid w:val="005D4675"/>
    <w:rsid w:val="005D5344"/>
    <w:rsid w:val="005D57F3"/>
    <w:rsid w:val="005D5940"/>
    <w:rsid w:val="005D5A15"/>
    <w:rsid w:val="005D5D26"/>
    <w:rsid w:val="005D5EBA"/>
    <w:rsid w:val="005D60AE"/>
    <w:rsid w:val="005D7907"/>
    <w:rsid w:val="005E00F5"/>
    <w:rsid w:val="005E0B86"/>
    <w:rsid w:val="005E0FA3"/>
    <w:rsid w:val="005E1E45"/>
    <w:rsid w:val="005E248F"/>
    <w:rsid w:val="005E2F89"/>
    <w:rsid w:val="005E362C"/>
    <w:rsid w:val="005E374E"/>
    <w:rsid w:val="005E41CC"/>
    <w:rsid w:val="005E42AA"/>
    <w:rsid w:val="005E4545"/>
    <w:rsid w:val="005E4A75"/>
    <w:rsid w:val="005E4E13"/>
    <w:rsid w:val="005E5020"/>
    <w:rsid w:val="005E5138"/>
    <w:rsid w:val="005E5616"/>
    <w:rsid w:val="005E5730"/>
    <w:rsid w:val="005E5F5C"/>
    <w:rsid w:val="005E62CE"/>
    <w:rsid w:val="005E73A1"/>
    <w:rsid w:val="005E7458"/>
    <w:rsid w:val="005E76FD"/>
    <w:rsid w:val="005F013F"/>
    <w:rsid w:val="005F0547"/>
    <w:rsid w:val="005F06EC"/>
    <w:rsid w:val="005F19C6"/>
    <w:rsid w:val="005F1C17"/>
    <w:rsid w:val="005F2A78"/>
    <w:rsid w:val="005F3C6D"/>
    <w:rsid w:val="005F3F86"/>
    <w:rsid w:val="005F4197"/>
    <w:rsid w:val="005F45D3"/>
    <w:rsid w:val="005F4B38"/>
    <w:rsid w:val="005F4C67"/>
    <w:rsid w:val="005F4F12"/>
    <w:rsid w:val="005F5163"/>
    <w:rsid w:val="005F52C6"/>
    <w:rsid w:val="005F541C"/>
    <w:rsid w:val="005F5A77"/>
    <w:rsid w:val="005F6596"/>
    <w:rsid w:val="005F6751"/>
    <w:rsid w:val="005F73CC"/>
    <w:rsid w:val="005F7601"/>
    <w:rsid w:val="005F7D76"/>
    <w:rsid w:val="00600709"/>
    <w:rsid w:val="006010C0"/>
    <w:rsid w:val="00601491"/>
    <w:rsid w:val="00601639"/>
    <w:rsid w:val="006024F3"/>
    <w:rsid w:val="006028B7"/>
    <w:rsid w:val="00602D46"/>
    <w:rsid w:val="00603543"/>
    <w:rsid w:val="00603572"/>
    <w:rsid w:val="00603665"/>
    <w:rsid w:val="00604ACB"/>
    <w:rsid w:val="006055FE"/>
    <w:rsid w:val="00605FE7"/>
    <w:rsid w:val="006067DB"/>
    <w:rsid w:val="006073F9"/>
    <w:rsid w:val="00607C34"/>
    <w:rsid w:val="00607F86"/>
    <w:rsid w:val="0061009A"/>
    <w:rsid w:val="006104F9"/>
    <w:rsid w:val="00610669"/>
    <w:rsid w:val="00610776"/>
    <w:rsid w:val="00610BC0"/>
    <w:rsid w:val="00610FEC"/>
    <w:rsid w:val="00611335"/>
    <w:rsid w:val="006114ED"/>
    <w:rsid w:val="0061157C"/>
    <w:rsid w:val="006126BC"/>
    <w:rsid w:val="0061278F"/>
    <w:rsid w:val="0061282A"/>
    <w:rsid w:val="00612ACE"/>
    <w:rsid w:val="00612C9E"/>
    <w:rsid w:val="006131E5"/>
    <w:rsid w:val="006132AE"/>
    <w:rsid w:val="00615427"/>
    <w:rsid w:val="00615E96"/>
    <w:rsid w:val="006167B8"/>
    <w:rsid w:val="00617C22"/>
    <w:rsid w:val="00620A9C"/>
    <w:rsid w:val="00620D7C"/>
    <w:rsid w:val="00621047"/>
    <w:rsid w:val="00621A6D"/>
    <w:rsid w:val="00621DB3"/>
    <w:rsid w:val="00621F03"/>
    <w:rsid w:val="00621FED"/>
    <w:rsid w:val="006224E5"/>
    <w:rsid w:val="0062265E"/>
    <w:rsid w:val="00622F11"/>
    <w:rsid w:val="00623213"/>
    <w:rsid w:val="006246E4"/>
    <w:rsid w:val="00624BC2"/>
    <w:rsid w:val="006251DE"/>
    <w:rsid w:val="006254EE"/>
    <w:rsid w:val="00625B63"/>
    <w:rsid w:val="00626190"/>
    <w:rsid w:val="00626DB8"/>
    <w:rsid w:val="00627149"/>
    <w:rsid w:val="00627517"/>
    <w:rsid w:val="00630B1A"/>
    <w:rsid w:val="006311F7"/>
    <w:rsid w:val="006313B9"/>
    <w:rsid w:val="00632281"/>
    <w:rsid w:val="00632364"/>
    <w:rsid w:val="006324C1"/>
    <w:rsid w:val="006327BE"/>
    <w:rsid w:val="00632A4A"/>
    <w:rsid w:val="0063416F"/>
    <w:rsid w:val="00634573"/>
    <w:rsid w:val="006348CC"/>
    <w:rsid w:val="00635A24"/>
    <w:rsid w:val="00635DDF"/>
    <w:rsid w:val="006366BE"/>
    <w:rsid w:val="00636818"/>
    <w:rsid w:val="00636ADD"/>
    <w:rsid w:val="00636C79"/>
    <w:rsid w:val="006370A1"/>
    <w:rsid w:val="006373D4"/>
    <w:rsid w:val="00637E5C"/>
    <w:rsid w:val="00640221"/>
    <w:rsid w:val="006406E5"/>
    <w:rsid w:val="00640B24"/>
    <w:rsid w:val="0064110A"/>
    <w:rsid w:val="006416FE"/>
    <w:rsid w:val="006417BC"/>
    <w:rsid w:val="00641805"/>
    <w:rsid w:val="0064185B"/>
    <w:rsid w:val="00641C9C"/>
    <w:rsid w:val="00641EE6"/>
    <w:rsid w:val="00641F0C"/>
    <w:rsid w:val="006422EA"/>
    <w:rsid w:val="00642EB3"/>
    <w:rsid w:val="00644008"/>
    <w:rsid w:val="006441AD"/>
    <w:rsid w:val="006442C8"/>
    <w:rsid w:val="0064464F"/>
    <w:rsid w:val="006446B7"/>
    <w:rsid w:val="0064476C"/>
    <w:rsid w:val="00644B90"/>
    <w:rsid w:val="00646C62"/>
    <w:rsid w:val="00646E32"/>
    <w:rsid w:val="00646E56"/>
    <w:rsid w:val="00647687"/>
    <w:rsid w:val="00647768"/>
    <w:rsid w:val="006500D2"/>
    <w:rsid w:val="006505E5"/>
    <w:rsid w:val="006509AD"/>
    <w:rsid w:val="00651AD8"/>
    <w:rsid w:val="0065230F"/>
    <w:rsid w:val="00652A0D"/>
    <w:rsid w:val="0065353F"/>
    <w:rsid w:val="00653BE2"/>
    <w:rsid w:val="00653CF8"/>
    <w:rsid w:val="00653F72"/>
    <w:rsid w:val="006546B9"/>
    <w:rsid w:val="00654B60"/>
    <w:rsid w:val="00655090"/>
    <w:rsid w:val="0065588C"/>
    <w:rsid w:val="00655E6B"/>
    <w:rsid w:val="00656911"/>
    <w:rsid w:val="00656F58"/>
    <w:rsid w:val="00657719"/>
    <w:rsid w:val="00657727"/>
    <w:rsid w:val="00660969"/>
    <w:rsid w:val="00660B48"/>
    <w:rsid w:val="00662650"/>
    <w:rsid w:val="00662ADB"/>
    <w:rsid w:val="006634BC"/>
    <w:rsid w:val="0066366C"/>
    <w:rsid w:val="006648D1"/>
    <w:rsid w:val="00664D37"/>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38C1"/>
    <w:rsid w:val="00673D00"/>
    <w:rsid w:val="00674329"/>
    <w:rsid w:val="00674808"/>
    <w:rsid w:val="00674CE6"/>
    <w:rsid w:val="00674F39"/>
    <w:rsid w:val="00674FC2"/>
    <w:rsid w:val="006758EF"/>
    <w:rsid w:val="00675C2E"/>
    <w:rsid w:val="00675D53"/>
    <w:rsid w:val="006767DB"/>
    <w:rsid w:val="00676BB6"/>
    <w:rsid w:val="00676FCA"/>
    <w:rsid w:val="00677279"/>
    <w:rsid w:val="006773D9"/>
    <w:rsid w:val="00677979"/>
    <w:rsid w:val="0067798B"/>
    <w:rsid w:val="00680232"/>
    <w:rsid w:val="00680316"/>
    <w:rsid w:val="006803A0"/>
    <w:rsid w:val="00680A85"/>
    <w:rsid w:val="00680AC2"/>
    <w:rsid w:val="00680D95"/>
    <w:rsid w:val="0068141A"/>
    <w:rsid w:val="0068146E"/>
    <w:rsid w:val="00681809"/>
    <w:rsid w:val="00681B55"/>
    <w:rsid w:val="00682088"/>
    <w:rsid w:val="0068273E"/>
    <w:rsid w:val="0068303F"/>
    <w:rsid w:val="006830FC"/>
    <w:rsid w:val="00683770"/>
    <w:rsid w:val="00683926"/>
    <w:rsid w:val="00683B58"/>
    <w:rsid w:val="0068416C"/>
    <w:rsid w:val="006849B0"/>
    <w:rsid w:val="006849D2"/>
    <w:rsid w:val="00685035"/>
    <w:rsid w:val="00685F7C"/>
    <w:rsid w:val="0068648F"/>
    <w:rsid w:val="00686775"/>
    <w:rsid w:val="00686A7E"/>
    <w:rsid w:val="00686C41"/>
    <w:rsid w:val="00686CAE"/>
    <w:rsid w:val="006903A2"/>
    <w:rsid w:val="00690509"/>
    <w:rsid w:val="00690963"/>
    <w:rsid w:val="00690B95"/>
    <w:rsid w:val="00690EA6"/>
    <w:rsid w:val="00691156"/>
    <w:rsid w:val="00691601"/>
    <w:rsid w:val="00691998"/>
    <w:rsid w:val="00691CDA"/>
    <w:rsid w:val="00691E0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433"/>
    <w:rsid w:val="006A09A4"/>
    <w:rsid w:val="006A134B"/>
    <w:rsid w:val="006A1957"/>
    <w:rsid w:val="006A21CC"/>
    <w:rsid w:val="006A22CA"/>
    <w:rsid w:val="006A291A"/>
    <w:rsid w:val="006A3856"/>
    <w:rsid w:val="006A3ED9"/>
    <w:rsid w:val="006A438F"/>
    <w:rsid w:val="006A503A"/>
    <w:rsid w:val="006A65A6"/>
    <w:rsid w:val="006A66BF"/>
    <w:rsid w:val="006A6750"/>
    <w:rsid w:val="006A7601"/>
    <w:rsid w:val="006A7A17"/>
    <w:rsid w:val="006A7D6E"/>
    <w:rsid w:val="006A7FA7"/>
    <w:rsid w:val="006B0417"/>
    <w:rsid w:val="006B0634"/>
    <w:rsid w:val="006B097E"/>
    <w:rsid w:val="006B0F9B"/>
    <w:rsid w:val="006B1837"/>
    <w:rsid w:val="006B1C34"/>
    <w:rsid w:val="006B1FDC"/>
    <w:rsid w:val="006B1FF1"/>
    <w:rsid w:val="006B2896"/>
    <w:rsid w:val="006B293F"/>
    <w:rsid w:val="006B34DE"/>
    <w:rsid w:val="006B35F3"/>
    <w:rsid w:val="006B40C1"/>
    <w:rsid w:val="006B5F49"/>
    <w:rsid w:val="006B60A2"/>
    <w:rsid w:val="006B6490"/>
    <w:rsid w:val="006B6572"/>
    <w:rsid w:val="006B6A20"/>
    <w:rsid w:val="006B6B37"/>
    <w:rsid w:val="006C078D"/>
    <w:rsid w:val="006C086F"/>
    <w:rsid w:val="006C0D6F"/>
    <w:rsid w:val="006C0F49"/>
    <w:rsid w:val="006C164E"/>
    <w:rsid w:val="006C1EDD"/>
    <w:rsid w:val="006C2188"/>
    <w:rsid w:val="006C22E4"/>
    <w:rsid w:val="006C25AD"/>
    <w:rsid w:val="006C2C69"/>
    <w:rsid w:val="006C2F5C"/>
    <w:rsid w:val="006C319D"/>
    <w:rsid w:val="006C3573"/>
    <w:rsid w:val="006C3593"/>
    <w:rsid w:val="006C4010"/>
    <w:rsid w:val="006C41FC"/>
    <w:rsid w:val="006C477E"/>
    <w:rsid w:val="006C4EC2"/>
    <w:rsid w:val="006C50D1"/>
    <w:rsid w:val="006C5AD3"/>
    <w:rsid w:val="006C6599"/>
    <w:rsid w:val="006C6D7A"/>
    <w:rsid w:val="006C6FE9"/>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498"/>
    <w:rsid w:val="006D4512"/>
    <w:rsid w:val="006D4676"/>
    <w:rsid w:val="006D46C7"/>
    <w:rsid w:val="006D4C04"/>
    <w:rsid w:val="006D4E80"/>
    <w:rsid w:val="006D5A07"/>
    <w:rsid w:val="006D5DCC"/>
    <w:rsid w:val="006D5E38"/>
    <w:rsid w:val="006D614A"/>
    <w:rsid w:val="006D61AF"/>
    <w:rsid w:val="006D65EC"/>
    <w:rsid w:val="006D6B5E"/>
    <w:rsid w:val="006D6C4C"/>
    <w:rsid w:val="006D6CA1"/>
    <w:rsid w:val="006D712E"/>
    <w:rsid w:val="006D7DA7"/>
    <w:rsid w:val="006E08F5"/>
    <w:rsid w:val="006E09B5"/>
    <w:rsid w:val="006E0EE2"/>
    <w:rsid w:val="006E0FAD"/>
    <w:rsid w:val="006E1E87"/>
    <w:rsid w:val="006E2057"/>
    <w:rsid w:val="006E2715"/>
    <w:rsid w:val="006E27D1"/>
    <w:rsid w:val="006E2953"/>
    <w:rsid w:val="006E2ADA"/>
    <w:rsid w:val="006E2CD8"/>
    <w:rsid w:val="006E3D38"/>
    <w:rsid w:val="006E3E4E"/>
    <w:rsid w:val="006E4019"/>
    <w:rsid w:val="006E43D2"/>
    <w:rsid w:val="006E4462"/>
    <w:rsid w:val="006E465C"/>
    <w:rsid w:val="006E48B7"/>
    <w:rsid w:val="006E4B08"/>
    <w:rsid w:val="006E4EB7"/>
    <w:rsid w:val="006E558B"/>
    <w:rsid w:val="006E753A"/>
    <w:rsid w:val="006E78B9"/>
    <w:rsid w:val="006E7A5E"/>
    <w:rsid w:val="006E7C6D"/>
    <w:rsid w:val="006E7D59"/>
    <w:rsid w:val="006E7F4D"/>
    <w:rsid w:val="006E7F81"/>
    <w:rsid w:val="006F12A6"/>
    <w:rsid w:val="006F1443"/>
    <w:rsid w:val="006F17D6"/>
    <w:rsid w:val="006F17DA"/>
    <w:rsid w:val="006F1C69"/>
    <w:rsid w:val="006F22F8"/>
    <w:rsid w:val="006F2579"/>
    <w:rsid w:val="006F2855"/>
    <w:rsid w:val="006F2887"/>
    <w:rsid w:val="006F2958"/>
    <w:rsid w:val="006F2DD6"/>
    <w:rsid w:val="006F4502"/>
    <w:rsid w:val="006F5439"/>
    <w:rsid w:val="006F5EA6"/>
    <w:rsid w:val="006F6761"/>
    <w:rsid w:val="006F69AA"/>
    <w:rsid w:val="006F713E"/>
    <w:rsid w:val="006F7400"/>
    <w:rsid w:val="006F750C"/>
    <w:rsid w:val="006F7BB3"/>
    <w:rsid w:val="006F7EB1"/>
    <w:rsid w:val="00700A36"/>
    <w:rsid w:val="00700AD5"/>
    <w:rsid w:val="00701834"/>
    <w:rsid w:val="0070199E"/>
    <w:rsid w:val="007019C6"/>
    <w:rsid w:val="00701B71"/>
    <w:rsid w:val="00701BDD"/>
    <w:rsid w:val="00701E8E"/>
    <w:rsid w:val="00701EA6"/>
    <w:rsid w:val="00702171"/>
    <w:rsid w:val="00702B93"/>
    <w:rsid w:val="00702D4F"/>
    <w:rsid w:val="00703943"/>
    <w:rsid w:val="00703D5F"/>
    <w:rsid w:val="007045FC"/>
    <w:rsid w:val="0070488F"/>
    <w:rsid w:val="00704CDE"/>
    <w:rsid w:val="00704CF9"/>
    <w:rsid w:val="00704ECD"/>
    <w:rsid w:val="00705075"/>
    <w:rsid w:val="00705199"/>
    <w:rsid w:val="00705711"/>
    <w:rsid w:val="0070582E"/>
    <w:rsid w:val="0070596D"/>
    <w:rsid w:val="00705D7F"/>
    <w:rsid w:val="00706AAB"/>
    <w:rsid w:val="00707178"/>
    <w:rsid w:val="007073E2"/>
    <w:rsid w:val="0070772C"/>
    <w:rsid w:val="00707EED"/>
    <w:rsid w:val="00710713"/>
    <w:rsid w:val="007109CA"/>
    <w:rsid w:val="00710A96"/>
    <w:rsid w:val="00710C06"/>
    <w:rsid w:val="00711B38"/>
    <w:rsid w:val="00711F83"/>
    <w:rsid w:val="007122C3"/>
    <w:rsid w:val="007123C3"/>
    <w:rsid w:val="0071266E"/>
    <w:rsid w:val="00712C38"/>
    <w:rsid w:val="00712E25"/>
    <w:rsid w:val="00712E70"/>
    <w:rsid w:val="007130F7"/>
    <w:rsid w:val="00714183"/>
    <w:rsid w:val="007142A9"/>
    <w:rsid w:val="00714B95"/>
    <w:rsid w:val="00715CA4"/>
    <w:rsid w:val="00715E75"/>
    <w:rsid w:val="0071643E"/>
    <w:rsid w:val="0071691D"/>
    <w:rsid w:val="0071695A"/>
    <w:rsid w:val="00716BAC"/>
    <w:rsid w:val="007172B6"/>
    <w:rsid w:val="0071779F"/>
    <w:rsid w:val="00717CD9"/>
    <w:rsid w:val="00717E41"/>
    <w:rsid w:val="00720C6C"/>
    <w:rsid w:val="00720D93"/>
    <w:rsid w:val="007218A2"/>
    <w:rsid w:val="00721EC2"/>
    <w:rsid w:val="007225C9"/>
    <w:rsid w:val="00722634"/>
    <w:rsid w:val="007226F3"/>
    <w:rsid w:val="00722D51"/>
    <w:rsid w:val="0072328D"/>
    <w:rsid w:val="0072344E"/>
    <w:rsid w:val="007237EE"/>
    <w:rsid w:val="007240C3"/>
    <w:rsid w:val="007243CC"/>
    <w:rsid w:val="00724B40"/>
    <w:rsid w:val="0072530B"/>
    <w:rsid w:val="00725CA0"/>
    <w:rsid w:val="007263B7"/>
    <w:rsid w:val="0072662D"/>
    <w:rsid w:val="0072677C"/>
    <w:rsid w:val="00727471"/>
    <w:rsid w:val="00727632"/>
    <w:rsid w:val="007301CB"/>
    <w:rsid w:val="0073087D"/>
    <w:rsid w:val="00731957"/>
    <w:rsid w:val="007323E0"/>
    <w:rsid w:val="00732744"/>
    <w:rsid w:val="0073288D"/>
    <w:rsid w:val="00732974"/>
    <w:rsid w:val="00732BB6"/>
    <w:rsid w:val="00733697"/>
    <w:rsid w:val="00733A31"/>
    <w:rsid w:val="00733C12"/>
    <w:rsid w:val="00733C2F"/>
    <w:rsid w:val="00733EF3"/>
    <w:rsid w:val="007344A7"/>
    <w:rsid w:val="007356BB"/>
    <w:rsid w:val="00735B0B"/>
    <w:rsid w:val="00735BED"/>
    <w:rsid w:val="0073666D"/>
    <w:rsid w:val="0073669E"/>
    <w:rsid w:val="00736799"/>
    <w:rsid w:val="00736EAD"/>
    <w:rsid w:val="0073707B"/>
    <w:rsid w:val="00737C67"/>
    <w:rsid w:val="00737D1D"/>
    <w:rsid w:val="00737F76"/>
    <w:rsid w:val="0074008A"/>
    <w:rsid w:val="007404A0"/>
    <w:rsid w:val="007406D2"/>
    <w:rsid w:val="00740D8C"/>
    <w:rsid w:val="00740FC0"/>
    <w:rsid w:val="00741002"/>
    <w:rsid w:val="00741637"/>
    <w:rsid w:val="007418D4"/>
    <w:rsid w:val="00741E81"/>
    <w:rsid w:val="00742121"/>
    <w:rsid w:val="00742CE6"/>
    <w:rsid w:val="00743353"/>
    <w:rsid w:val="00743655"/>
    <w:rsid w:val="00743FDA"/>
    <w:rsid w:val="00744036"/>
    <w:rsid w:val="0074467F"/>
    <w:rsid w:val="00744F24"/>
    <w:rsid w:val="0074501E"/>
    <w:rsid w:val="00745868"/>
    <w:rsid w:val="007459F0"/>
    <w:rsid w:val="00746472"/>
    <w:rsid w:val="00746CD0"/>
    <w:rsid w:val="00746F76"/>
    <w:rsid w:val="007471B6"/>
    <w:rsid w:val="00747C5A"/>
    <w:rsid w:val="00747CD0"/>
    <w:rsid w:val="00747E2A"/>
    <w:rsid w:val="007500B9"/>
    <w:rsid w:val="007502B5"/>
    <w:rsid w:val="00750846"/>
    <w:rsid w:val="007516D1"/>
    <w:rsid w:val="00751ADF"/>
    <w:rsid w:val="00751DE7"/>
    <w:rsid w:val="00752CE8"/>
    <w:rsid w:val="00753790"/>
    <w:rsid w:val="0075428A"/>
    <w:rsid w:val="0075561B"/>
    <w:rsid w:val="00755E24"/>
    <w:rsid w:val="00756E8B"/>
    <w:rsid w:val="007575BC"/>
    <w:rsid w:val="007603BD"/>
    <w:rsid w:val="00760711"/>
    <w:rsid w:val="007607A2"/>
    <w:rsid w:val="00760A78"/>
    <w:rsid w:val="007618B2"/>
    <w:rsid w:val="0076209C"/>
    <w:rsid w:val="007620C8"/>
    <w:rsid w:val="00763C94"/>
    <w:rsid w:val="0076468E"/>
    <w:rsid w:val="00764725"/>
    <w:rsid w:val="0076472C"/>
    <w:rsid w:val="007649D6"/>
    <w:rsid w:val="00764B6B"/>
    <w:rsid w:val="00764F0C"/>
    <w:rsid w:val="007655BB"/>
    <w:rsid w:val="007659EF"/>
    <w:rsid w:val="00765B31"/>
    <w:rsid w:val="00766029"/>
    <w:rsid w:val="00766432"/>
    <w:rsid w:val="00766983"/>
    <w:rsid w:val="00767A28"/>
    <w:rsid w:val="00767D99"/>
    <w:rsid w:val="00770893"/>
    <w:rsid w:val="00770B13"/>
    <w:rsid w:val="007712C3"/>
    <w:rsid w:val="00771D33"/>
    <w:rsid w:val="00771F1C"/>
    <w:rsid w:val="00771F3F"/>
    <w:rsid w:val="007724C4"/>
    <w:rsid w:val="007725DF"/>
    <w:rsid w:val="00772E14"/>
    <w:rsid w:val="00772E1A"/>
    <w:rsid w:val="007736D0"/>
    <w:rsid w:val="00773A11"/>
    <w:rsid w:val="00773D01"/>
    <w:rsid w:val="0077411F"/>
    <w:rsid w:val="00774C10"/>
    <w:rsid w:val="007754D1"/>
    <w:rsid w:val="007758B8"/>
    <w:rsid w:val="007758CF"/>
    <w:rsid w:val="00775FEC"/>
    <w:rsid w:val="00776317"/>
    <w:rsid w:val="00776B10"/>
    <w:rsid w:val="00776D06"/>
    <w:rsid w:val="00777ECC"/>
    <w:rsid w:val="00780317"/>
    <w:rsid w:val="00780E1B"/>
    <w:rsid w:val="007810BC"/>
    <w:rsid w:val="007813B2"/>
    <w:rsid w:val="00781EB4"/>
    <w:rsid w:val="007823D7"/>
    <w:rsid w:val="00782941"/>
    <w:rsid w:val="00782E96"/>
    <w:rsid w:val="007834C7"/>
    <w:rsid w:val="007844DE"/>
    <w:rsid w:val="007848DA"/>
    <w:rsid w:val="00784A3D"/>
    <w:rsid w:val="00784B70"/>
    <w:rsid w:val="00785A39"/>
    <w:rsid w:val="00785E47"/>
    <w:rsid w:val="007861AA"/>
    <w:rsid w:val="0078659F"/>
    <w:rsid w:val="00787447"/>
    <w:rsid w:val="0078776F"/>
    <w:rsid w:val="00787775"/>
    <w:rsid w:val="007900EA"/>
    <w:rsid w:val="00790BDA"/>
    <w:rsid w:val="00790CD2"/>
    <w:rsid w:val="0079103F"/>
    <w:rsid w:val="007918A1"/>
    <w:rsid w:val="0079200A"/>
    <w:rsid w:val="00792169"/>
    <w:rsid w:val="00792D22"/>
    <w:rsid w:val="00792D8C"/>
    <w:rsid w:val="00793091"/>
    <w:rsid w:val="00793F12"/>
    <w:rsid w:val="00794320"/>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1803"/>
    <w:rsid w:val="007A20A0"/>
    <w:rsid w:val="007A289D"/>
    <w:rsid w:val="007A2AD1"/>
    <w:rsid w:val="007A2B71"/>
    <w:rsid w:val="007A2BE6"/>
    <w:rsid w:val="007A2C5D"/>
    <w:rsid w:val="007A340C"/>
    <w:rsid w:val="007A367F"/>
    <w:rsid w:val="007A36E5"/>
    <w:rsid w:val="007A38B8"/>
    <w:rsid w:val="007A4A3D"/>
    <w:rsid w:val="007A4E3F"/>
    <w:rsid w:val="007A5090"/>
    <w:rsid w:val="007A5A11"/>
    <w:rsid w:val="007A5AB8"/>
    <w:rsid w:val="007A6BA7"/>
    <w:rsid w:val="007A6F16"/>
    <w:rsid w:val="007A72CA"/>
    <w:rsid w:val="007A7512"/>
    <w:rsid w:val="007A752A"/>
    <w:rsid w:val="007A7998"/>
    <w:rsid w:val="007A7B6E"/>
    <w:rsid w:val="007A7E3D"/>
    <w:rsid w:val="007A7F7F"/>
    <w:rsid w:val="007A7FAB"/>
    <w:rsid w:val="007A7FD6"/>
    <w:rsid w:val="007B028F"/>
    <w:rsid w:val="007B09DF"/>
    <w:rsid w:val="007B0CC3"/>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AD"/>
    <w:rsid w:val="007B67FE"/>
    <w:rsid w:val="007B7101"/>
    <w:rsid w:val="007B7B2B"/>
    <w:rsid w:val="007B7B34"/>
    <w:rsid w:val="007B7DA1"/>
    <w:rsid w:val="007B7F68"/>
    <w:rsid w:val="007C0BE9"/>
    <w:rsid w:val="007C10C6"/>
    <w:rsid w:val="007C138D"/>
    <w:rsid w:val="007C17BF"/>
    <w:rsid w:val="007C1B02"/>
    <w:rsid w:val="007C1D91"/>
    <w:rsid w:val="007C200D"/>
    <w:rsid w:val="007C204B"/>
    <w:rsid w:val="007C2519"/>
    <w:rsid w:val="007C398B"/>
    <w:rsid w:val="007C4C4F"/>
    <w:rsid w:val="007C5323"/>
    <w:rsid w:val="007C6187"/>
    <w:rsid w:val="007C63B8"/>
    <w:rsid w:val="007C67EE"/>
    <w:rsid w:val="007C7A8C"/>
    <w:rsid w:val="007D05C7"/>
    <w:rsid w:val="007D07F8"/>
    <w:rsid w:val="007D0EE9"/>
    <w:rsid w:val="007D1707"/>
    <w:rsid w:val="007D1B89"/>
    <w:rsid w:val="007D1BEA"/>
    <w:rsid w:val="007D20DE"/>
    <w:rsid w:val="007D24AB"/>
    <w:rsid w:val="007D2C5E"/>
    <w:rsid w:val="007D3405"/>
    <w:rsid w:val="007D3D41"/>
    <w:rsid w:val="007D41C2"/>
    <w:rsid w:val="007D42D5"/>
    <w:rsid w:val="007D467D"/>
    <w:rsid w:val="007D4BFC"/>
    <w:rsid w:val="007D5080"/>
    <w:rsid w:val="007D6193"/>
    <w:rsid w:val="007D6B1C"/>
    <w:rsid w:val="007D78EE"/>
    <w:rsid w:val="007D7A92"/>
    <w:rsid w:val="007D7BFE"/>
    <w:rsid w:val="007E01C5"/>
    <w:rsid w:val="007E0750"/>
    <w:rsid w:val="007E0A49"/>
    <w:rsid w:val="007E0B1E"/>
    <w:rsid w:val="007E0F2C"/>
    <w:rsid w:val="007E0FAF"/>
    <w:rsid w:val="007E112F"/>
    <w:rsid w:val="007E1356"/>
    <w:rsid w:val="007E1C60"/>
    <w:rsid w:val="007E3301"/>
    <w:rsid w:val="007E3373"/>
    <w:rsid w:val="007E3CC5"/>
    <w:rsid w:val="007E441D"/>
    <w:rsid w:val="007E450C"/>
    <w:rsid w:val="007E4A09"/>
    <w:rsid w:val="007E4C9C"/>
    <w:rsid w:val="007E5486"/>
    <w:rsid w:val="007E54AD"/>
    <w:rsid w:val="007E5B1C"/>
    <w:rsid w:val="007E5F2E"/>
    <w:rsid w:val="007E5FB5"/>
    <w:rsid w:val="007E6196"/>
    <w:rsid w:val="007E6656"/>
    <w:rsid w:val="007E6E12"/>
    <w:rsid w:val="007E70BF"/>
    <w:rsid w:val="007E717D"/>
    <w:rsid w:val="007E724E"/>
    <w:rsid w:val="007E735A"/>
    <w:rsid w:val="007E7432"/>
    <w:rsid w:val="007E7F06"/>
    <w:rsid w:val="007F0085"/>
    <w:rsid w:val="007F080F"/>
    <w:rsid w:val="007F0F01"/>
    <w:rsid w:val="007F155F"/>
    <w:rsid w:val="007F1A99"/>
    <w:rsid w:val="007F1C4A"/>
    <w:rsid w:val="007F22A7"/>
    <w:rsid w:val="007F22ED"/>
    <w:rsid w:val="007F24DA"/>
    <w:rsid w:val="007F2ED8"/>
    <w:rsid w:val="007F3253"/>
    <w:rsid w:val="007F3811"/>
    <w:rsid w:val="007F4457"/>
    <w:rsid w:val="007F4DE5"/>
    <w:rsid w:val="007F4F42"/>
    <w:rsid w:val="007F536B"/>
    <w:rsid w:val="007F59CD"/>
    <w:rsid w:val="007F5E48"/>
    <w:rsid w:val="007F67DD"/>
    <w:rsid w:val="007F67F0"/>
    <w:rsid w:val="007F6BC7"/>
    <w:rsid w:val="007F7F32"/>
    <w:rsid w:val="00800A70"/>
    <w:rsid w:val="00800DF8"/>
    <w:rsid w:val="008017C2"/>
    <w:rsid w:val="00801DBA"/>
    <w:rsid w:val="00801E32"/>
    <w:rsid w:val="00801FB7"/>
    <w:rsid w:val="008021FD"/>
    <w:rsid w:val="00802554"/>
    <w:rsid w:val="008026FA"/>
    <w:rsid w:val="00802B21"/>
    <w:rsid w:val="00802DB4"/>
    <w:rsid w:val="008036BE"/>
    <w:rsid w:val="00803B18"/>
    <w:rsid w:val="00803B2E"/>
    <w:rsid w:val="00804501"/>
    <w:rsid w:val="0080493A"/>
    <w:rsid w:val="00804957"/>
    <w:rsid w:val="00804BA2"/>
    <w:rsid w:val="00804FE6"/>
    <w:rsid w:val="008050F8"/>
    <w:rsid w:val="00805224"/>
    <w:rsid w:val="0080556B"/>
    <w:rsid w:val="00805FD6"/>
    <w:rsid w:val="008061B8"/>
    <w:rsid w:val="008065A3"/>
    <w:rsid w:val="00806809"/>
    <w:rsid w:val="00806ABD"/>
    <w:rsid w:val="00806DCA"/>
    <w:rsid w:val="00807D00"/>
    <w:rsid w:val="00807EA4"/>
    <w:rsid w:val="00807EB6"/>
    <w:rsid w:val="008106E3"/>
    <w:rsid w:val="00810F07"/>
    <w:rsid w:val="008115B8"/>
    <w:rsid w:val="008115CF"/>
    <w:rsid w:val="00811E77"/>
    <w:rsid w:val="00812315"/>
    <w:rsid w:val="00813018"/>
    <w:rsid w:val="008143C7"/>
    <w:rsid w:val="00814DCA"/>
    <w:rsid w:val="008150BE"/>
    <w:rsid w:val="0081539C"/>
    <w:rsid w:val="008154EA"/>
    <w:rsid w:val="008157B3"/>
    <w:rsid w:val="00815822"/>
    <w:rsid w:val="00815936"/>
    <w:rsid w:val="00815D1B"/>
    <w:rsid w:val="008163BE"/>
    <w:rsid w:val="008164A8"/>
    <w:rsid w:val="00816C1F"/>
    <w:rsid w:val="008174AD"/>
    <w:rsid w:val="00820876"/>
    <w:rsid w:val="0082143F"/>
    <w:rsid w:val="0082159A"/>
    <w:rsid w:val="00821718"/>
    <w:rsid w:val="00821A8F"/>
    <w:rsid w:val="00822064"/>
    <w:rsid w:val="008220AD"/>
    <w:rsid w:val="00822738"/>
    <w:rsid w:val="00822969"/>
    <w:rsid w:val="00822D89"/>
    <w:rsid w:val="00823196"/>
    <w:rsid w:val="00823610"/>
    <w:rsid w:val="008237DE"/>
    <w:rsid w:val="00824813"/>
    <w:rsid w:val="00824ABF"/>
    <w:rsid w:val="00824E32"/>
    <w:rsid w:val="00825246"/>
    <w:rsid w:val="00825B9C"/>
    <w:rsid w:val="00827EFF"/>
    <w:rsid w:val="008301C6"/>
    <w:rsid w:val="0083049A"/>
    <w:rsid w:val="00830846"/>
    <w:rsid w:val="008319DA"/>
    <w:rsid w:val="00831D1D"/>
    <w:rsid w:val="008321A6"/>
    <w:rsid w:val="00832A5F"/>
    <w:rsid w:val="00832C7E"/>
    <w:rsid w:val="00833393"/>
    <w:rsid w:val="0083380F"/>
    <w:rsid w:val="00833A60"/>
    <w:rsid w:val="00833C3B"/>
    <w:rsid w:val="00833D2C"/>
    <w:rsid w:val="00834B4D"/>
    <w:rsid w:val="00835CF4"/>
    <w:rsid w:val="00835FCE"/>
    <w:rsid w:val="008368DE"/>
    <w:rsid w:val="0083696A"/>
    <w:rsid w:val="00840BCC"/>
    <w:rsid w:val="00840E25"/>
    <w:rsid w:val="0084161A"/>
    <w:rsid w:val="00841962"/>
    <w:rsid w:val="008424BB"/>
    <w:rsid w:val="00842B3A"/>
    <w:rsid w:val="00843613"/>
    <w:rsid w:val="0084383C"/>
    <w:rsid w:val="0084456D"/>
    <w:rsid w:val="00844729"/>
    <w:rsid w:val="008461B4"/>
    <w:rsid w:val="008465CB"/>
    <w:rsid w:val="00846695"/>
    <w:rsid w:val="00846A62"/>
    <w:rsid w:val="00846B1B"/>
    <w:rsid w:val="0085007E"/>
    <w:rsid w:val="0085127E"/>
    <w:rsid w:val="008515CC"/>
    <w:rsid w:val="008517C6"/>
    <w:rsid w:val="00852898"/>
    <w:rsid w:val="00852F4F"/>
    <w:rsid w:val="00853308"/>
    <w:rsid w:val="008534CC"/>
    <w:rsid w:val="00853646"/>
    <w:rsid w:val="00853C98"/>
    <w:rsid w:val="00854103"/>
    <w:rsid w:val="00854773"/>
    <w:rsid w:val="008549B1"/>
    <w:rsid w:val="00854B47"/>
    <w:rsid w:val="008550BA"/>
    <w:rsid w:val="0085543E"/>
    <w:rsid w:val="00855820"/>
    <w:rsid w:val="008568B0"/>
    <w:rsid w:val="0085710E"/>
    <w:rsid w:val="008578F2"/>
    <w:rsid w:val="00857A16"/>
    <w:rsid w:val="00857DB6"/>
    <w:rsid w:val="00857FDD"/>
    <w:rsid w:val="008600ED"/>
    <w:rsid w:val="00860366"/>
    <w:rsid w:val="008614BF"/>
    <w:rsid w:val="008615DC"/>
    <w:rsid w:val="008619B4"/>
    <w:rsid w:val="00861CAB"/>
    <w:rsid w:val="00861F5B"/>
    <w:rsid w:val="008623CA"/>
    <w:rsid w:val="008627A8"/>
    <w:rsid w:val="00862B21"/>
    <w:rsid w:val="008632FC"/>
    <w:rsid w:val="00863523"/>
    <w:rsid w:val="008636D6"/>
    <w:rsid w:val="00863E02"/>
    <w:rsid w:val="0086489A"/>
    <w:rsid w:val="00865274"/>
    <w:rsid w:val="00865301"/>
    <w:rsid w:val="00865940"/>
    <w:rsid w:val="00865A0D"/>
    <w:rsid w:val="00865EEC"/>
    <w:rsid w:val="00866416"/>
    <w:rsid w:val="00866A27"/>
    <w:rsid w:val="00866C88"/>
    <w:rsid w:val="0086726E"/>
    <w:rsid w:val="00867C61"/>
    <w:rsid w:val="008701DC"/>
    <w:rsid w:val="00870234"/>
    <w:rsid w:val="00870335"/>
    <w:rsid w:val="0087051A"/>
    <w:rsid w:val="0087081B"/>
    <w:rsid w:val="0087131C"/>
    <w:rsid w:val="008714CD"/>
    <w:rsid w:val="00872A6E"/>
    <w:rsid w:val="00873756"/>
    <w:rsid w:val="008739F1"/>
    <w:rsid w:val="00873F33"/>
    <w:rsid w:val="00874197"/>
    <w:rsid w:val="00874308"/>
    <w:rsid w:val="00874882"/>
    <w:rsid w:val="00875375"/>
    <w:rsid w:val="008753E4"/>
    <w:rsid w:val="00875827"/>
    <w:rsid w:val="008764DF"/>
    <w:rsid w:val="00876C7F"/>
    <w:rsid w:val="00876DA9"/>
    <w:rsid w:val="00877B13"/>
    <w:rsid w:val="0088067E"/>
    <w:rsid w:val="00880AB5"/>
    <w:rsid w:val="00880AD5"/>
    <w:rsid w:val="00880C01"/>
    <w:rsid w:val="00881095"/>
    <w:rsid w:val="00881457"/>
    <w:rsid w:val="00881918"/>
    <w:rsid w:val="00881E91"/>
    <w:rsid w:val="00882802"/>
    <w:rsid w:val="00882B0F"/>
    <w:rsid w:val="00882B6B"/>
    <w:rsid w:val="008836A7"/>
    <w:rsid w:val="00883749"/>
    <w:rsid w:val="008837DA"/>
    <w:rsid w:val="00884467"/>
    <w:rsid w:val="0088452E"/>
    <w:rsid w:val="00884AB6"/>
    <w:rsid w:val="0088559A"/>
    <w:rsid w:val="00885D99"/>
    <w:rsid w:val="00886448"/>
    <w:rsid w:val="0088656B"/>
    <w:rsid w:val="00887031"/>
    <w:rsid w:val="008872D7"/>
    <w:rsid w:val="00887E8C"/>
    <w:rsid w:val="00887F03"/>
    <w:rsid w:val="0089031C"/>
    <w:rsid w:val="0089055E"/>
    <w:rsid w:val="00891448"/>
    <w:rsid w:val="008914A2"/>
    <w:rsid w:val="00891D38"/>
    <w:rsid w:val="00891D7B"/>
    <w:rsid w:val="008923EA"/>
    <w:rsid w:val="00892878"/>
    <w:rsid w:val="00893B95"/>
    <w:rsid w:val="008941B2"/>
    <w:rsid w:val="0089486E"/>
    <w:rsid w:val="00894DEA"/>
    <w:rsid w:val="00895941"/>
    <w:rsid w:val="00896875"/>
    <w:rsid w:val="00896C73"/>
    <w:rsid w:val="008A04B2"/>
    <w:rsid w:val="008A0D44"/>
    <w:rsid w:val="008A1084"/>
    <w:rsid w:val="008A1C2F"/>
    <w:rsid w:val="008A1DA7"/>
    <w:rsid w:val="008A29BC"/>
    <w:rsid w:val="008A3884"/>
    <w:rsid w:val="008A3A4B"/>
    <w:rsid w:val="008A41DE"/>
    <w:rsid w:val="008A49EA"/>
    <w:rsid w:val="008A4ABF"/>
    <w:rsid w:val="008A5519"/>
    <w:rsid w:val="008A5C44"/>
    <w:rsid w:val="008A6614"/>
    <w:rsid w:val="008A739F"/>
    <w:rsid w:val="008A7517"/>
    <w:rsid w:val="008A790C"/>
    <w:rsid w:val="008B0108"/>
    <w:rsid w:val="008B0CD7"/>
    <w:rsid w:val="008B1123"/>
    <w:rsid w:val="008B18E3"/>
    <w:rsid w:val="008B1DE5"/>
    <w:rsid w:val="008B2BE6"/>
    <w:rsid w:val="008B3670"/>
    <w:rsid w:val="008B392A"/>
    <w:rsid w:val="008B3E82"/>
    <w:rsid w:val="008B4157"/>
    <w:rsid w:val="008B4445"/>
    <w:rsid w:val="008B4A24"/>
    <w:rsid w:val="008B51DE"/>
    <w:rsid w:val="008B5AFF"/>
    <w:rsid w:val="008B5E0B"/>
    <w:rsid w:val="008B758A"/>
    <w:rsid w:val="008B7817"/>
    <w:rsid w:val="008B7C72"/>
    <w:rsid w:val="008B7CD2"/>
    <w:rsid w:val="008C00EF"/>
    <w:rsid w:val="008C053C"/>
    <w:rsid w:val="008C0C4F"/>
    <w:rsid w:val="008C0F75"/>
    <w:rsid w:val="008C12F3"/>
    <w:rsid w:val="008C1433"/>
    <w:rsid w:val="008C17EE"/>
    <w:rsid w:val="008C1D8B"/>
    <w:rsid w:val="008C1F03"/>
    <w:rsid w:val="008C21EC"/>
    <w:rsid w:val="008C277A"/>
    <w:rsid w:val="008C2F47"/>
    <w:rsid w:val="008C3373"/>
    <w:rsid w:val="008C3C00"/>
    <w:rsid w:val="008C49A9"/>
    <w:rsid w:val="008C561D"/>
    <w:rsid w:val="008C62EC"/>
    <w:rsid w:val="008C6316"/>
    <w:rsid w:val="008C7911"/>
    <w:rsid w:val="008C7FAF"/>
    <w:rsid w:val="008D0A96"/>
    <w:rsid w:val="008D0BE4"/>
    <w:rsid w:val="008D0F42"/>
    <w:rsid w:val="008D1475"/>
    <w:rsid w:val="008D151E"/>
    <w:rsid w:val="008D19DB"/>
    <w:rsid w:val="008D35E2"/>
    <w:rsid w:val="008D3981"/>
    <w:rsid w:val="008D41B5"/>
    <w:rsid w:val="008D48AA"/>
    <w:rsid w:val="008D52D5"/>
    <w:rsid w:val="008D5BE0"/>
    <w:rsid w:val="008D72C3"/>
    <w:rsid w:val="008D7537"/>
    <w:rsid w:val="008D7689"/>
    <w:rsid w:val="008D7B10"/>
    <w:rsid w:val="008E041A"/>
    <w:rsid w:val="008E04F6"/>
    <w:rsid w:val="008E0FD3"/>
    <w:rsid w:val="008E154C"/>
    <w:rsid w:val="008E1B76"/>
    <w:rsid w:val="008E1DCB"/>
    <w:rsid w:val="008E2248"/>
    <w:rsid w:val="008E237A"/>
    <w:rsid w:val="008E24CD"/>
    <w:rsid w:val="008E2CD5"/>
    <w:rsid w:val="008E2DF1"/>
    <w:rsid w:val="008E3BD0"/>
    <w:rsid w:val="008E3E35"/>
    <w:rsid w:val="008E53E7"/>
    <w:rsid w:val="008E5B3B"/>
    <w:rsid w:val="008E5D69"/>
    <w:rsid w:val="008E5EE3"/>
    <w:rsid w:val="008E63EA"/>
    <w:rsid w:val="008E7537"/>
    <w:rsid w:val="008E7558"/>
    <w:rsid w:val="008E7ADF"/>
    <w:rsid w:val="008E7C23"/>
    <w:rsid w:val="008E7F8D"/>
    <w:rsid w:val="008F06E9"/>
    <w:rsid w:val="008F11C4"/>
    <w:rsid w:val="008F19BB"/>
    <w:rsid w:val="008F2850"/>
    <w:rsid w:val="008F2F11"/>
    <w:rsid w:val="008F2FC2"/>
    <w:rsid w:val="008F302C"/>
    <w:rsid w:val="008F327F"/>
    <w:rsid w:val="008F3305"/>
    <w:rsid w:val="008F3A1B"/>
    <w:rsid w:val="008F3C46"/>
    <w:rsid w:val="008F3E18"/>
    <w:rsid w:val="008F4783"/>
    <w:rsid w:val="008F4C45"/>
    <w:rsid w:val="008F5481"/>
    <w:rsid w:val="008F57B9"/>
    <w:rsid w:val="008F5D1E"/>
    <w:rsid w:val="008F6FE8"/>
    <w:rsid w:val="008F7242"/>
    <w:rsid w:val="008F75F1"/>
    <w:rsid w:val="008F7D34"/>
    <w:rsid w:val="008F7FBB"/>
    <w:rsid w:val="009011A5"/>
    <w:rsid w:val="00901457"/>
    <w:rsid w:val="00901C77"/>
    <w:rsid w:val="0090233F"/>
    <w:rsid w:val="00902698"/>
    <w:rsid w:val="009026E8"/>
    <w:rsid w:val="009030B0"/>
    <w:rsid w:val="009031E3"/>
    <w:rsid w:val="009035A2"/>
    <w:rsid w:val="0090368C"/>
    <w:rsid w:val="00903C20"/>
    <w:rsid w:val="00903E1E"/>
    <w:rsid w:val="00903EBB"/>
    <w:rsid w:val="00904067"/>
    <w:rsid w:val="00904237"/>
    <w:rsid w:val="00904674"/>
    <w:rsid w:val="00904BC9"/>
    <w:rsid w:val="009056C1"/>
    <w:rsid w:val="009056CA"/>
    <w:rsid w:val="009057C5"/>
    <w:rsid w:val="00905F4A"/>
    <w:rsid w:val="009062BB"/>
    <w:rsid w:val="0090688C"/>
    <w:rsid w:val="0090766E"/>
    <w:rsid w:val="0091038B"/>
    <w:rsid w:val="0091176D"/>
    <w:rsid w:val="009119D3"/>
    <w:rsid w:val="00911F66"/>
    <w:rsid w:val="00911FE6"/>
    <w:rsid w:val="00913377"/>
    <w:rsid w:val="0091344B"/>
    <w:rsid w:val="00913491"/>
    <w:rsid w:val="009136AF"/>
    <w:rsid w:val="00913C85"/>
    <w:rsid w:val="00913DCC"/>
    <w:rsid w:val="0091409A"/>
    <w:rsid w:val="00914378"/>
    <w:rsid w:val="00914F27"/>
    <w:rsid w:val="00916333"/>
    <w:rsid w:val="00916B50"/>
    <w:rsid w:val="00917AC7"/>
    <w:rsid w:val="00917B21"/>
    <w:rsid w:val="00921839"/>
    <w:rsid w:val="00921E03"/>
    <w:rsid w:val="00922101"/>
    <w:rsid w:val="00922A4B"/>
    <w:rsid w:val="00923492"/>
    <w:rsid w:val="009236F3"/>
    <w:rsid w:val="009241BB"/>
    <w:rsid w:val="009244F7"/>
    <w:rsid w:val="00924C0D"/>
    <w:rsid w:val="00924D94"/>
    <w:rsid w:val="0092501B"/>
    <w:rsid w:val="0092587F"/>
    <w:rsid w:val="00925AA4"/>
    <w:rsid w:val="00926BE1"/>
    <w:rsid w:val="0092714F"/>
    <w:rsid w:val="009272CD"/>
    <w:rsid w:val="00927F6D"/>
    <w:rsid w:val="00930FA6"/>
    <w:rsid w:val="00931158"/>
    <w:rsid w:val="009313BE"/>
    <w:rsid w:val="009318B0"/>
    <w:rsid w:val="00932FE2"/>
    <w:rsid w:val="00933907"/>
    <w:rsid w:val="00933DCB"/>
    <w:rsid w:val="0093405E"/>
    <w:rsid w:val="009340AB"/>
    <w:rsid w:val="0093426D"/>
    <w:rsid w:val="00934498"/>
    <w:rsid w:val="0093463A"/>
    <w:rsid w:val="00936192"/>
    <w:rsid w:val="00937516"/>
    <w:rsid w:val="0094066E"/>
    <w:rsid w:val="0094182D"/>
    <w:rsid w:val="00942004"/>
    <w:rsid w:val="0094245B"/>
    <w:rsid w:val="00942913"/>
    <w:rsid w:val="00942A08"/>
    <w:rsid w:val="00942CAD"/>
    <w:rsid w:val="009432E4"/>
    <w:rsid w:val="00943363"/>
    <w:rsid w:val="009434CF"/>
    <w:rsid w:val="009434EA"/>
    <w:rsid w:val="009442EB"/>
    <w:rsid w:val="00944491"/>
    <w:rsid w:val="009447D8"/>
    <w:rsid w:val="00945752"/>
    <w:rsid w:val="009461AA"/>
    <w:rsid w:val="0094624F"/>
    <w:rsid w:val="009463C5"/>
    <w:rsid w:val="00946739"/>
    <w:rsid w:val="009468E9"/>
    <w:rsid w:val="00946910"/>
    <w:rsid w:val="00946D18"/>
    <w:rsid w:val="00947C38"/>
    <w:rsid w:val="00947E63"/>
    <w:rsid w:val="009514F0"/>
    <w:rsid w:val="00951718"/>
    <w:rsid w:val="00951817"/>
    <w:rsid w:val="00952BA2"/>
    <w:rsid w:val="00952CCB"/>
    <w:rsid w:val="00952D2C"/>
    <w:rsid w:val="009531E7"/>
    <w:rsid w:val="00953322"/>
    <w:rsid w:val="0095345A"/>
    <w:rsid w:val="00953BFE"/>
    <w:rsid w:val="009550BB"/>
    <w:rsid w:val="0095545C"/>
    <w:rsid w:val="00955935"/>
    <w:rsid w:val="00955992"/>
    <w:rsid w:val="00955AB7"/>
    <w:rsid w:val="00955B26"/>
    <w:rsid w:val="00955B99"/>
    <w:rsid w:val="00956067"/>
    <w:rsid w:val="00956115"/>
    <w:rsid w:val="00956244"/>
    <w:rsid w:val="00956304"/>
    <w:rsid w:val="009566DC"/>
    <w:rsid w:val="00956B11"/>
    <w:rsid w:val="00957342"/>
    <w:rsid w:val="009574F2"/>
    <w:rsid w:val="00957921"/>
    <w:rsid w:val="009579D9"/>
    <w:rsid w:val="00957A1E"/>
    <w:rsid w:val="00957A76"/>
    <w:rsid w:val="00957C00"/>
    <w:rsid w:val="00960719"/>
    <w:rsid w:val="00960E56"/>
    <w:rsid w:val="00960F89"/>
    <w:rsid w:val="009616B6"/>
    <w:rsid w:val="0096190B"/>
    <w:rsid w:val="00961984"/>
    <w:rsid w:val="009619CF"/>
    <w:rsid w:val="00962255"/>
    <w:rsid w:val="00962B2A"/>
    <w:rsid w:val="00963502"/>
    <w:rsid w:val="00963B1E"/>
    <w:rsid w:val="00963C96"/>
    <w:rsid w:val="009648EF"/>
    <w:rsid w:val="009649FF"/>
    <w:rsid w:val="00965DC9"/>
    <w:rsid w:val="00966B53"/>
    <w:rsid w:val="00967433"/>
    <w:rsid w:val="00967539"/>
    <w:rsid w:val="009700F8"/>
    <w:rsid w:val="00970584"/>
    <w:rsid w:val="00970A1A"/>
    <w:rsid w:val="00970F04"/>
    <w:rsid w:val="009710FB"/>
    <w:rsid w:val="0097114B"/>
    <w:rsid w:val="00971224"/>
    <w:rsid w:val="00971F36"/>
    <w:rsid w:val="009720C3"/>
    <w:rsid w:val="009729B4"/>
    <w:rsid w:val="0097319E"/>
    <w:rsid w:val="0097358B"/>
    <w:rsid w:val="00973730"/>
    <w:rsid w:val="00973A12"/>
    <w:rsid w:val="00973AFE"/>
    <w:rsid w:val="00974614"/>
    <w:rsid w:val="009748FF"/>
    <w:rsid w:val="00975084"/>
    <w:rsid w:val="00975243"/>
    <w:rsid w:val="009754BC"/>
    <w:rsid w:val="0097588C"/>
    <w:rsid w:val="00975C3B"/>
    <w:rsid w:val="0097620F"/>
    <w:rsid w:val="00976397"/>
    <w:rsid w:val="00976588"/>
    <w:rsid w:val="00976FE8"/>
    <w:rsid w:val="009771A0"/>
    <w:rsid w:val="0097799A"/>
    <w:rsid w:val="00977C25"/>
    <w:rsid w:val="009807C9"/>
    <w:rsid w:val="0098082E"/>
    <w:rsid w:val="00980CAF"/>
    <w:rsid w:val="00980DB8"/>
    <w:rsid w:val="00980E4D"/>
    <w:rsid w:val="0098122A"/>
    <w:rsid w:val="0098137E"/>
    <w:rsid w:val="009816C8"/>
    <w:rsid w:val="0098173F"/>
    <w:rsid w:val="00981DC5"/>
    <w:rsid w:val="00981FC9"/>
    <w:rsid w:val="00982327"/>
    <w:rsid w:val="009833CB"/>
    <w:rsid w:val="0098345D"/>
    <w:rsid w:val="009836FB"/>
    <w:rsid w:val="009837A3"/>
    <w:rsid w:val="00983F27"/>
    <w:rsid w:val="009843E2"/>
    <w:rsid w:val="0098582B"/>
    <w:rsid w:val="009858DA"/>
    <w:rsid w:val="00985C3C"/>
    <w:rsid w:val="009861EE"/>
    <w:rsid w:val="00986262"/>
    <w:rsid w:val="00987566"/>
    <w:rsid w:val="0098760C"/>
    <w:rsid w:val="0098795A"/>
    <w:rsid w:val="00987F32"/>
    <w:rsid w:val="0099011B"/>
    <w:rsid w:val="00990487"/>
    <w:rsid w:val="009912E2"/>
    <w:rsid w:val="00991536"/>
    <w:rsid w:val="009915AA"/>
    <w:rsid w:val="00991648"/>
    <w:rsid w:val="009918AC"/>
    <w:rsid w:val="0099255B"/>
    <w:rsid w:val="00992A8B"/>
    <w:rsid w:val="00993DAC"/>
    <w:rsid w:val="00995D5C"/>
    <w:rsid w:val="00996373"/>
    <w:rsid w:val="00996A23"/>
    <w:rsid w:val="00997046"/>
    <w:rsid w:val="009973B6"/>
    <w:rsid w:val="00997493"/>
    <w:rsid w:val="00997585"/>
    <w:rsid w:val="00997705"/>
    <w:rsid w:val="00997BEC"/>
    <w:rsid w:val="00997C26"/>
    <w:rsid w:val="009A06D0"/>
    <w:rsid w:val="009A0B7F"/>
    <w:rsid w:val="009A0E19"/>
    <w:rsid w:val="009A1215"/>
    <w:rsid w:val="009A1416"/>
    <w:rsid w:val="009A20E4"/>
    <w:rsid w:val="009A2440"/>
    <w:rsid w:val="009A2448"/>
    <w:rsid w:val="009A28F6"/>
    <w:rsid w:val="009A3437"/>
    <w:rsid w:val="009A3D15"/>
    <w:rsid w:val="009A3E6F"/>
    <w:rsid w:val="009A3FD3"/>
    <w:rsid w:val="009A4588"/>
    <w:rsid w:val="009A4BCA"/>
    <w:rsid w:val="009A4ECB"/>
    <w:rsid w:val="009A5C9E"/>
    <w:rsid w:val="009A5F3F"/>
    <w:rsid w:val="009A6007"/>
    <w:rsid w:val="009A6A00"/>
    <w:rsid w:val="009A6E33"/>
    <w:rsid w:val="009A6F9E"/>
    <w:rsid w:val="009A714A"/>
    <w:rsid w:val="009A718B"/>
    <w:rsid w:val="009A7318"/>
    <w:rsid w:val="009A7B51"/>
    <w:rsid w:val="009A7E2A"/>
    <w:rsid w:val="009B0602"/>
    <w:rsid w:val="009B0987"/>
    <w:rsid w:val="009B0CAB"/>
    <w:rsid w:val="009B121B"/>
    <w:rsid w:val="009B144A"/>
    <w:rsid w:val="009B14F4"/>
    <w:rsid w:val="009B177F"/>
    <w:rsid w:val="009B17DB"/>
    <w:rsid w:val="009B26EE"/>
    <w:rsid w:val="009B3199"/>
    <w:rsid w:val="009B38BC"/>
    <w:rsid w:val="009B4EC5"/>
    <w:rsid w:val="009B50CC"/>
    <w:rsid w:val="009B51A4"/>
    <w:rsid w:val="009B520B"/>
    <w:rsid w:val="009B5A4A"/>
    <w:rsid w:val="009B5ACD"/>
    <w:rsid w:val="009B5E21"/>
    <w:rsid w:val="009B67B3"/>
    <w:rsid w:val="009B70C2"/>
    <w:rsid w:val="009B7146"/>
    <w:rsid w:val="009B7391"/>
    <w:rsid w:val="009B739B"/>
    <w:rsid w:val="009B7407"/>
    <w:rsid w:val="009B7BAA"/>
    <w:rsid w:val="009C067B"/>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5D"/>
    <w:rsid w:val="009C51F7"/>
    <w:rsid w:val="009C5C5F"/>
    <w:rsid w:val="009C5F2B"/>
    <w:rsid w:val="009C5F5B"/>
    <w:rsid w:val="009C61C6"/>
    <w:rsid w:val="009C61EE"/>
    <w:rsid w:val="009C6454"/>
    <w:rsid w:val="009C6CF4"/>
    <w:rsid w:val="009C74B8"/>
    <w:rsid w:val="009C78E3"/>
    <w:rsid w:val="009C7FFB"/>
    <w:rsid w:val="009D04DD"/>
    <w:rsid w:val="009D0A0C"/>
    <w:rsid w:val="009D1946"/>
    <w:rsid w:val="009D1DCA"/>
    <w:rsid w:val="009D2018"/>
    <w:rsid w:val="009D2D62"/>
    <w:rsid w:val="009D31CD"/>
    <w:rsid w:val="009D4E10"/>
    <w:rsid w:val="009D4F53"/>
    <w:rsid w:val="009D5454"/>
    <w:rsid w:val="009D69CD"/>
    <w:rsid w:val="009D7121"/>
    <w:rsid w:val="009D7892"/>
    <w:rsid w:val="009E01B8"/>
    <w:rsid w:val="009E0843"/>
    <w:rsid w:val="009E0B3D"/>
    <w:rsid w:val="009E0BD3"/>
    <w:rsid w:val="009E18D5"/>
    <w:rsid w:val="009E1B79"/>
    <w:rsid w:val="009E1BC8"/>
    <w:rsid w:val="009E1E84"/>
    <w:rsid w:val="009E3111"/>
    <w:rsid w:val="009E38AF"/>
    <w:rsid w:val="009E40B7"/>
    <w:rsid w:val="009E4205"/>
    <w:rsid w:val="009E4C19"/>
    <w:rsid w:val="009E52A8"/>
    <w:rsid w:val="009E673E"/>
    <w:rsid w:val="009E68BE"/>
    <w:rsid w:val="009E68ED"/>
    <w:rsid w:val="009E6A49"/>
    <w:rsid w:val="009E74CA"/>
    <w:rsid w:val="009E759E"/>
    <w:rsid w:val="009E7AD8"/>
    <w:rsid w:val="009F096D"/>
    <w:rsid w:val="009F0C01"/>
    <w:rsid w:val="009F0D41"/>
    <w:rsid w:val="009F161C"/>
    <w:rsid w:val="009F1BC2"/>
    <w:rsid w:val="009F1D57"/>
    <w:rsid w:val="009F2351"/>
    <w:rsid w:val="009F28F7"/>
    <w:rsid w:val="009F29A4"/>
    <w:rsid w:val="009F2B8A"/>
    <w:rsid w:val="009F2BAF"/>
    <w:rsid w:val="009F2F18"/>
    <w:rsid w:val="009F3041"/>
    <w:rsid w:val="009F3655"/>
    <w:rsid w:val="009F38E8"/>
    <w:rsid w:val="009F39AD"/>
    <w:rsid w:val="009F4EF8"/>
    <w:rsid w:val="009F4F1B"/>
    <w:rsid w:val="009F5872"/>
    <w:rsid w:val="009F5FF4"/>
    <w:rsid w:val="009F6DB9"/>
    <w:rsid w:val="009F70AA"/>
    <w:rsid w:val="009F740D"/>
    <w:rsid w:val="009F77F0"/>
    <w:rsid w:val="009F7E73"/>
    <w:rsid w:val="00A0020E"/>
    <w:rsid w:val="00A00370"/>
    <w:rsid w:val="00A0073E"/>
    <w:rsid w:val="00A00F88"/>
    <w:rsid w:val="00A00FDF"/>
    <w:rsid w:val="00A0117F"/>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06DB6"/>
    <w:rsid w:val="00A10003"/>
    <w:rsid w:val="00A1084E"/>
    <w:rsid w:val="00A10A09"/>
    <w:rsid w:val="00A113B3"/>
    <w:rsid w:val="00A114CC"/>
    <w:rsid w:val="00A11A74"/>
    <w:rsid w:val="00A11CB9"/>
    <w:rsid w:val="00A12CC9"/>
    <w:rsid w:val="00A134B1"/>
    <w:rsid w:val="00A13648"/>
    <w:rsid w:val="00A13C17"/>
    <w:rsid w:val="00A1449A"/>
    <w:rsid w:val="00A1467F"/>
    <w:rsid w:val="00A14921"/>
    <w:rsid w:val="00A151D1"/>
    <w:rsid w:val="00A15B66"/>
    <w:rsid w:val="00A15B7F"/>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5D9C"/>
    <w:rsid w:val="00A26BB3"/>
    <w:rsid w:val="00A271B3"/>
    <w:rsid w:val="00A272BE"/>
    <w:rsid w:val="00A273BD"/>
    <w:rsid w:val="00A27757"/>
    <w:rsid w:val="00A2797C"/>
    <w:rsid w:val="00A27C35"/>
    <w:rsid w:val="00A30231"/>
    <w:rsid w:val="00A30317"/>
    <w:rsid w:val="00A30545"/>
    <w:rsid w:val="00A3071A"/>
    <w:rsid w:val="00A309B7"/>
    <w:rsid w:val="00A30B94"/>
    <w:rsid w:val="00A31850"/>
    <w:rsid w:val="00A318DD"/>
    <w:rsid w:val="00A31D0C"/>
    <w:rsid w:val="00A320FB"/>
    <w:rsid w:val="00A322BE"/>
    <w:rsid w:val="00A33274"/>
    <w:rsid w:val="00A33342"/>
    <w:rsid w:val="00A3344C"/>
    <w:rsid w:val="00A33719"/>
    <w:rsid w:val="00A33DF9"/>
    <w:rsid w:val="00A34383"/>
    <w:rsid w:val="00A3529A"/>
    <w:rsid w:val="00A376F0"/>
    <w:rsid w:val="00A37CAA"/>
    <w:rsid w:val="00A40262"/>
    <w:rsid w:val="00A40858"/>
    <w:rsid w:val="00A40A77"/>
    <w:rsid w:val="00A4137E"/>
    <w:rsid w:val="00A41515"/>
    <w:rsid w:val="00A41B5E"/>
    <w:rsid w:val="00A41E03"/>
    <w:rsid w:val="00A41FEE"/>
    <w:rsid w:val="00A42042"/>
    <w:rsid w:val="00A422C2"/>
    <w:rsid w:val="00A42659"/>
    <w:rsid w:val="00A426D4"/>
    <w:rsid w:val="00A4278F"/>
    <w:rsid w:val="00A4281A"/>
    <w:rsid w:val="00A42CF9"/>
    <w:rsid w:val="00A42F88"/>
    <w:rsid w:val="00A439E2"/>
    <w:rsid w:val="00A43F0E"/>
    <w:rsid w:val="00A44228"/>
    <w:rsid w:val="00A44C41"/>
    <w:rsid w:val="00A44D2E"/>
    <w:rsid w:val="00A44E81"/>
    <w:rsid w:val="00A45529"/>
    <w:rsid w:val="00A461E4"/>
    <w:rsid w:val="00A466AC"/>
    <w:rsid w:val="00A47031"/>
    <w:rsid w:val="00A4765E"/>
    <w:rsid w:val="00A50604"/>
    <w:rsid w:val="00A50E26"/>
    <w:rsid w:val="00A51518"/>
    <w:rsid w:val="00A518B0"/>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6D83"/>
    <w:rsid w:val="00A56FDE"/>
    <w:rsid w:val="00A5707D"/>
    <w:rsid w:val="00A6008D"/>
    <w:rsid w:val="00A60997"/>
    <w:rsid w:val="00A60CA4"/>
    <w:rsid w:val="00A61446"/>
    <w:rsid w:val="00A615E0"/>
    <w:rsid w:val="00A61D87"/>
    <w:rsid w:val="00A62285"/>
    <w:rsid w:val="00A62821"/>
    <w:rsid w:val="00A6338B"/>
    <w:rsid w:val="00A6349E"/>
    <w:rsid w:val="00A6390A"/>
    <w:rsid w:val="00A64524"/>
    <w:rsid w:val="00A64A9B"/>
    <w:rsid w:val="00A65A66"/>
    <w:rsid w:val="00A65C73"/>
    <w:rsid w:val="00A66BBF"/>
    <w:rsid w:val="00A66EE4"/>
    <w:rsid w:val="00A6710E"/>
    <w:rsid w:val="00A67235"/>
    <w:rsid w:val="00A67460"/>
    <w:rsid w:val="00A675DD"/>
    <w:rsid w:val="00A70197"/>
    <w:rsid w:val="00A7047F"/>
    <w:rsid w:val="00A70571"/>
    <w:rsid w:val="00A70585"/>
    <w:rsid w:val="00A70728"/>
    <w:rsid w:val="00A70C52"/>
    <w:rsid w:val="00A715EF"/>
    <w:rsid w:val="00A71A8E"/>
    <w:rsid w:val="00A71BDB"/>
    <w:rsid w:val="00A720B7"/>
    <w:rsid w:val="00A72719"/>
    <w:rsid w:val="00A72BCC"/>
    <w:rsid w:val="00A731D2"/>
    <w:rsid w:val="00A73387"/>
    <w:rsid w:val="00A73405"/>
    <w:rsid w:val="00A74310"/>
    <w:rsid w:val="00A743EC"/>
    <w:rsid w:val="00A745D3"/>
    <w:rsid w:val="00A7462D"/>
    <w:rsid w:val="00A748DB"/>
    <w:rsid w:val="00A7498A"/>
    <w:rsid w:val="00A750A1"/>
    <w:rsid w:val="00A7549A"/>
    <w:rsid w:val="00A773EC"/>
    <w:rsid w:val="00A77966"/>
    <w:rsid w:val="00A77A0F"/>
    <w:rsid w:val="00A77E09"/>
    <w:rsid w:val="00A77F4A"/>
    <w:rsid w:val="00A80025"/>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6C4"/>
    <w:rsid w:val="00A869C4"/>
    <w:rsid w:val="00A8700B"/>
    <w:rsid w:val="00A871C9"/>
    <w:rsid w:val="00A87FE2"/>
    <w:rsid w:val="00A91271"/>
    <w:rsid w:val="00A9140C"/>
    <w:rsid w:val="00A915C6"/>
    <w:rsid w:val="00A917FF"/>
    <w:rsid w:val="00A91E31"/>
    <w:rsid w:val="00A9205F"/>
    <w:rsid w:val="00A92202"/>
    <w:rsid w:val="00A92AC2"/>
    <w:rsid w:val="00A93498"/>
    <w:rsid w:val="00A93C3D"/>
    <w:rsid w:val="00A93D3C"/>
    <w:rsid w:val="00A940A9"/>
    <w:rsid w:val="00A9456E"/>
    <w:rsid w:val="00A948B2"/>
    <w:rsid w:val="00A95355"/>
    <w:rsid w:val="00A95EE6"/>
    <w:rsid w:val="00A95F70"/>
    <w:rsid w:val="00A960E9"/>
    <w:rsid w:val="00A964C7"/>
    <w:rsid w:val="00A969C3"/>
    <w:rsid w:val="00A96F3E"/>
    <w:rsid w:val="00A97B41"/>
    <w:rsid w:val="00A97DC4"/>
    <w:rsid w:val="00A97F0C"/>
    <w:rsid w:val="00A97F93"/>
    <w:rsid w:val="00AA0147"/>
    <w:rsid w:val="00AA0E4D"/>
    <w:rsid w:val="00AA219A"/>
    <w:rsid w:val="00AA25C5"/>
    <w:rsid w:val="00AA2964"/>
    <w:rsid w:val="00AA2B8B"/>
    <w:rsid w:val="00AA2C6E"/>
    <w:rsid w:val="00AA2CAE"/>
    <w:rsid w:val="00AA3E2B"/>
    <w:rsid w:val="00AA3F84"/>
    <w:rsid w:val="00AA46DD"/>
    <w:rsid w:val="00AA4886"/>
    <w:rsid w:val="00AA509E"/>
    <w:rsid w:val="00AA53A0"/>
    <w:rsid w:val="00AA53AC"/>
    <w:rsid w:val="00AA5933"/>
    <w:rsid w:val="00AA5DEA"/>
    <w:rsid w:val="00AA626F"/>
    <w:rsid w:val="00AA6484"/>
    <w:rsid w:val="00AA66A3"/>
    <w:rsid w:val="00AA7874"/>
    <w:rsid w:val="00AA7D0F"/>
    <w:rsid w:val="00AB0396"/>
    <w:rsid w:val="00AB0440"/>
    <w:rsid w:val="00AB0479"/>
    <w:rsid w:val="00AB05C9"/>
    <w:rsid w:val="00AB0A0C"/>
    <w:rsid w:val="00AB0BC7"/>
    <w:rsid w:val="00AB0FDF"/>
    <w:rsid w:val="00AB1831"/>
    <w:rsid w:val="00AB20AB"/>
    <w:rsid w:val="00AB27B9"/>
    <w:rsid w:val="00AB282E"/>
    <w:rsid w:val="00AB2831"/>
    <w:rsid w:val="00AB2AAE"/>
    <w:rsid w:val="00AB2C0F"/>
    <w:rsid w:val="00AB2D52"/>
    <w:rsid w:val="00AB3DD2"/>
    <w:rsid w:val="00AB40A0"/>
    <w:rsid w:val="00AB5528"/>
    <w:rsid w:val="00AB5538"/>
    <w:rsid w:val="00AB5825"/>
    <w:rsid w:val="00AB58D9"/>
    <w:rsid w:val="00AB5983"/>
    <w:rsid w:val="00AB6656"/>
    <w:rsid w:val="00AB7178"/>
    <w:rsid w:val="00AB74C3"/>
    <w:rsid w:val="00AC0BA7"/>
    <w:rsid w:val="00AC0E72"/>
    <w:rsid w:val="00AC1250"/>
    <w:rsid w:val="00AC21C6"/>
    <w:rsid w:val="00AC3779"/>
    <w:rsid w:val="00AC422A"/>
    <w:rsid w:val="00AC4739"/>
    <w:rsid w:val="00AC4979"/>
    <w:rsid w:val="00AC640E"/>
    <w:rsid w:val="00AC673B"/>
    <w:rsid w:val="00AC79A8"/>
    <w:rsid w:val="00AC7B7D"/>
    <w:rsid w:val="00AD0097"/>
    <w:rsid w:val="00AD020B"/>
    <w:rsid w:val="00AD07EF"/>
    <w:rsid w:val="00AD08E5"/>
    <w:rsid w:val="00AD0D5C"/>
    <w:rsid w:val="00AD0E15"/>
    <w:rsid w:val="00AD129B"/>
    <w:rsid w:val="00AD12B6"/>
    <w:rsid w:val="00AD1A96"/>
    <w:rsid w:val="00AD1E0A"/>
    <w:rsid w:val="00AD1E79"/>
    <w:rsid w:val="00AD2385"/>
    <w:rsid w:val="00AD23F3"/>
    <w:rsid w:val="00AD2A29"/>
    <w:rsid w:val="00AD2FCF"/>
    <w:rsid w:val="00AD36A2"/>
    <w:rsid w:val="00AD420D"/>
    <w:rsid w:val="00AD4728"/>
    <w:rsid w:val="00AD4CC2"/>
    <w:rsid w:val="00AD4F89"/>
    <w:rsid w:val="00AD52A6"/>
    <w:rsid w:val="00AD5AEC"/>
    <w:rsid w:val="00AD620C"/>
    <w:rsid w:val="00AD669D"/>
    <w:rsid w:val="00AD6AD0"/>
    <w:rsid w:val="00AD6D0B"/>
    <w:rsid w:val="00AD7537"/>
    <w:rsid w:val="00AD7D99"/>
    <w:rsid w:val="00AD7DC1"/>
    <w:rsid w:val="00AE07B8"/>
    <w:rsid w:val="00AE0D97"/>
    <w:rsid w:val="00AE11D6"/>
    <w:rsid w:val="00AE2C85"/>
    <w:rsid w:val="00AE2D53"/>
    <w:rsid w:val="00AE328A"/>
    <w:rsid w:val="00AE42F5"/>
    <w:rsid w:val="00AE4721"/>
    <w:rsid w:val="00AE4736"/>
    <w:rsid w:val="00AE4C09"/>
    <w:rsid w:val="00AE541B"/>
    <w:rsid w:val="00AE56D5"/>
    <w:rsid w:val="00AE6180"/>
    <w:rsid w:val="00AE7160"/>
    <w:rsid w:val="00AE747B"/>
    <w:rsid w:val="00AE7B1F"/>
    <w:rsid w:val="00AE7D07"/>
    <w:rsid w:val="00AE7DE5"/>
    <w:rsid w:val="00AF03C7"/>
    <w:rsid w:val="00AF03E3"/>
    <w:rsid w:val="00AF12DE"/>
    <w:rsid w:val="00AF1653"/>
    <w:rsid w:val="00AF209A"/>
    <w:rsid w:val="00AF22E3"/>
    <w:rsid w:val="00AF3BF4"/>
    <w:rsid w:val="00AF3F93"/>
    <w:rsid w:val="00AF46CB"/>
    <w:rsid w:val="00AF48C9"/>
    <w:rsid w:val="00AF4BB9"/>
    <w:rsid w:val="00AF50BF"/>
    <w:rsid w:val="00AF5369"/>
    <w:rsid w:val="00AF5612"/>
    <w:rsid w:val="00AF5813"/>
    <w:rsid w:val="00AF5C96"/>
    <w:rsid w:val="00AF63E5"/>
    <w:rsid w:val="00AF67F3"/>
    <w:rsid w:val="00AF7083"/>
    <w:rsid w:val="00AF71D2"/>
    <w:rsid w:val="00B000F2"/>
    <w:rsid w:val="00B00325"/>
    <w:rsid w:val="00B00478"/>
    <w:rsid w:val="00B01410"/>
    <w:rsid w:val="00B01BCB"/>
    <w:rsid w:val="00B01DF0"/>
    <w:rsid w:val="00B026D2"/>
    <w:rsid w:val="00B02B12"/>
    <w:rsid w:val="00B02B2E"/>
    <w:rsid w:val="00B02C5B"/>
    <w:rsid w:val="00B02DE3"/>
    <w:rsid w:val="00B037AA"/>
    <w:rsid w:val="00B03A9D"/>
    <w:rsid w:val="00B053DD"/>
    <w:rsid w:val="00B054BA"/>
    <w:rsid w:val="00B05BA4"/>
    <w:rsid w:val="00B06804"/>
    <w:rsid w:val="00B07533"/>
    <w:rsid w:val="00B0782C"/>
    <w:rsid w:val="00B07908"/>
    <w:rsid w:val="00B07ADC"/>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35C"/>
    <w:rsid w:val="00B226F3"/>
    <w:rsid w:val="00B226FA"/>
    <w:rsid w:val="00B22741"/>
    <w:rsid w:val="00B22B7D"/>
    <w:rsid w:val="00B22D7B"/>
    <w:rsid w:val="00B2329D"/>
    <w:rsid w:val="00B2343E"/>
    <w:rsid w:val="00B2355A"/>
    <w:rsid w:val="00B23822"/>
    <w:rsid w:val="00B23A32"/>
    <w:rsid w:val="00B23A60"/>
    <w:rsid w:val="00B23B72"/>
    <w:rsid w:val="00B23D80"/>
    <w:rsid w:val="00B240C7"/>
    <w:rsid w:val="00B243A4"/>
    <w:rsid w:val="00B245B8"/>
    <w:rsid w:val="00B24ABA"/>
    <w:rsid w:val="00B255C5"/>
    <w:rsid w:val="00B25E98"/>
    <w:rsid w:val="00B25FB2"/>
    <w:rsid w:val="00B26A92"/>
    <w:rsid w:val="00B26CBB"/>
    <w:rsid w:val="00B26D21"/>
    <w:rsid w:val="00B26DCD"/>
    <w:rsid w:val="00B274C7"/>
    <w:rsid w:val="00B27A36"/>
    <w:rsid w:val="00B27DB4"/>
    <w:rsid w:val="00B30276"/>
    <w:rsid w:val="00B30861"/>
    <w:rsid w:val="00B32642"/>
    <w:rsid w:val="00B328CA"/>
    <w:rsid w:val="00B33676"/>
    <w:rsid w:val="00B33FC9"/>
    <w:rsid w:val="00B343CF"/>
    <w:rsid w:val="00B34A70"/>
    <w:rsid w:val="00B34D05"/>
    <w:rsid w:val="00B34E1F"/>
    <w:rsid w:val="00B35194"/>
    <w:rsid w:val="00B352DD"/>
    <w:rsid w:val="00B3606F"/>
    <w:rsid w:val="00B36C97"/>
    <w:rsid w:val="00B37179"/>
    <w:rsid w:val="00B37AAA"/>
    <w:rsid w:val="00B37AE6"/>
    <w:rsid w:val="00B37C41"/>
    <w:rsid w:val="00B4078C"/>
    <w:rsid w:val="00B40A92"/>
    <w:rsid w:val="00B40D0C"/>
    <w:rsid w:val="00B41227"/>
    <w:rsid w:val="00B4191E"/>
    <w:rsid w:val="00B42C6D"/>
    <w:rsid w:val="00B43418"/>
    <w:rsid w:val="00B437D7"/>
    <w:rsid w:val="00B43B49"/>
    <w:rsid w:val="00B4461F"/>
    <w:rsid w:val="00B4481E"/>
    <w:rsid w:val="00B44DF4"/>
    <w:rsid w:val="00B44F9D"/>
    <w:rsid w:val="00B4516E"/>
    <w:rsid w:val="00B455D4"/>
    <w:rsid w:val="00B45B27"/>
    <w:rsid w:val="00B45D33"/>
    <w:rsid w:val="00B46233"/>
    <w:rsid w:val="00B467ED"/>
    <w:rsid w:val="00B46CB0"/>
    <w:rsid w:val="00B47A4F"/>
    <w:rsid w:val="00B50983"/>
    <w:rsid w:val="00B50BD3"/>
    <w:rsid w:val="00B5139A"/>
    <w:rsid w:val="00B51669"/>
    <w:rsid w:val="00B517DA"/>
    <w:rsid w:val="00B52315"/>
    <w:rsid w:val="00B5294D"/>
    <w:rsid w:val="00B52D8A"/>
    <w:rsid w:val="00B52DAB"/>
    <w:rsid w:val="00B539BE"/>
    <w:rsid w:val="00B53BAE"/>
    <w:rsid w:val="00B53CF9"/>
    <w:rsid w:val="00B54336"/>
    <w:rsid w:val="00B54F44"/>
    <w:rsid w:val="00B5549D"/>
    <w:rsid w:val="00B56011"/>
    <w:rsid w:val="00B56152"/>
    <w:rsid w:val="00B565D0"/>
    <w:rsid w:val="00B56C51"/>
    <w:rsid w:val="00B56EF5"/>
    <w:rsid w:val="00B575F4"/>
    <w:rsid w:val="00B57C19"/>
    <w:rsid w:val="00B60423"/>
    <w:rsid w:val="00B6058A"/>
    <w:rsid w:val="00B6070A"/>
    <w:rsid w:val="00B60A02"/>
    <w:rsid w:val="00B6183E"/>
    <w:rsid w:val="00B61D05"/>
    <w:rsid w:val="00B61DAB"/>
    <w:rsid w:val="00B62043"/>
    <w:rsid w:val="00B622BD"/>
    <w:rsid w:val="00B626BA"/>
    <w:rsid w:val="00B62901"/>
    <w:rsid w:val="00B633AD"/>
    <w:rsid w:val="00B63682"/>
    <w:rsid w:val="00B63C66"/>
    <w:rsid w:val="00B64183"/>
    <w:rsid w:val="00B65076"/>
    <w:rsid w:val="00B65787"/>
    <w:rsid w:val="00B6581A"/>
    <w:rsid w:val="00B6639E"/>
    <w:rsid w:val="00B6643D"/>
    <w:rsid w:val="00B670E5"/>
    <w:rsid w:val="00B70775"/>
    <w:rsid w:val="00B70807"/>
    <w:rsid w:val="00B70890"/>
    <w:rsid w:val="00B71CAF"/>
    <w:rsid w:val="00B71DB8"/>
    <w:rsid w:val="00B72EA8"/>
    <w:rsid w:val="00B72ED7"/>
    <w:rsid w:val="00B7320C"/>
    <w:rsid w:val="00B73271"/>
    <w:rsid w:val="00B73752"/>
    <w:rsid w:val="00B73779"/>
    <w:rsid w:val="00B749EC"/>
    <w:rsid w:val="00B74DA0"/>
    <w:rsid w:val="00B74DFD"/>
    <w:rsid w:val="00B76FDE"/>
    <w:rsid w:val="00B7733B"/>
    <w:rsid w:val="00B778F3"/>
    <w:rsid w:val="00B77E7C"/>
    <w:rsid w:val="00B80538"/>
    <w:rsid w:val="00B809A7"/>
    <w:rsid w:val="00B80A20"/>
    <w:rsid w:val="00B80BD8"/>
    <w:rsid w:val="00B80F85"/>
    <w:rsid w:val="00B81892"/>
    <w:rsid w:val="00B81B52"/>
    <w:rsid w:val="00B81CDF"/>
    <w:rsid w:val="00B824E7"/>
    <w:rsid w:val="00B827FD"/>
    <w:rsid w:val="00B829D3"/>
    <w:rsid w:val="00B82AA3"/>
    <w:rsid w:val="00B82D29"/>
    <w:rsid w:val="00B83703"/>
    <w:rsid w:val="00B83B7C"/>
    <w:rsid w:val="00B83E7E"/>
    <w:rsid w:val="00B83EBF"/>
    <w:rsid w:val="00B84F90"/>
    <w:rsid w:val="00B85A66"/>
    <w:rsid w:val="00B86396"/>
    <w:rsid w:val="00B86CFF"/>
    <w:rsid w:val="00B86E92"/>
    <w:rsid w:val="00B879A2"/>
    <w:rsid w:val="00B87DBB"/>
    <w:rsid w:val="00B90239"/>
    <w:rsid w:val="00B902FD"/>
    <w:rsid w:val="00B90370"/>
    <w:rsid w:val="00B907B5"/>
    <w:rsid w:val="00B90F3B"/>
    <w:rsid w:val="00B91053"/>
    <w:rsid w:val="00B91270"/>
    <w:rsid w:val="00B916F3"/>
    <w:rsid w:val="00B91DE9"/>
    <w:rsid w:val="00B92397"/>
    <w:rsid w:val="00B92EB5"/>
    <w:rsid w:val="00B92EEB"/>
    <w:rsid w:val="00B9309E"/>
    <w:rsid w:val="00B93415"/>
    <w:rsid w:val="00B93544"/>
    <w:rsid w:val="00B946DE"/>
    <w:rsid w:val="00B94A45"/>
    <w:rsid w:val="00B9547B"/>
    <w:rsid w:val="00B955E4"/>
    <w:rsid w:val="00B957C1"/>
    <w:rsid w:val="00B95994"/>
    <w:rsid w:val="00B95A58"/>
    <w:rsid w:val="00B95A9E"/>
    <w:rsid w:val="00B95C39"/>
    <w:rsid w:val="00B9625A"/>
    <w:rsid w:val="00B96795"/>
    <w:rsid w:val="00B96958"/>
    <w:rsid w:val="00B972EB"/>
    <w:rsid w:val="00B9730B"/>
    <w:rsid w:val="00B974A4"/>
    <w:rsid w:val="00B9752D"/>
    <w:rsid w:val="00B976DB"/>
    <w:rsid w:val="00B979F7"/>
    <w:rsid w:val="00BA00D5"/>
    <w:rsid w:val="00BA01C1"/>
    <w:rsid w:val="00BA0438"/>
    <w:rsid w:val="00BA05AA"/>
    <w:rsid w:val="00BA06FA"/>
    <w:rsid w:val="00BA0A23"/>
    <w:rsid w:val="00BA0E6A"/>
    <w:rsid w:val="00BA112A"/>
    <w:rsid w:val="00BA25C8"/>
    <w:rsid w:val="00BA296E"/>
    <w:rsid w:val="00BA33A9"/>
    <w:rsid w:val="00BA3460"/>
    <w:rsid w:val="00BA39C2"/>
    <w:rsid w:val="00BA441A"/>
    <w:rsid w:val="00BA49AF"/>
    <w:rsid w:val="00BA4B61"/>
    <w:rsid w:val="00BA5BDA"/>
    <w:rsid w:val="00BA5EB3"/>
    <w:rsid w:val="00BA5F1E"/>
    <w:rsid w:val="00BA5F89"/>
    <w:rsid w:val="00BA60D2"/>
    <w:rsid w:val="00BA6D44"/>
    <w:rsid w:val="00BA6D95"/>
    <w:rsid w:val="00BA6F31"/>
    <w:rsid w:val="00BA7240"/>
    <w:rsid w:val="00BA7782"/>
    <w:rsid w:val="00BB0472"/>
    <w:rsid w:val="00BB0D77"/>
    <w:rsid w:val="00BB134D"/>
    <w:rsid w:val="00BB2A4D"/>
    <w:rsid w:val="00BB2F5F"/>
    <w:rsid w:val="00BB3A0C"/>
    <w:rsid w:val="00BB3D35"/>
    <w:rsid w:val="00BB3D7A"/>
    <w:rsid w:val="00BB3DB6"/>
    <w:rsid w:val="00BB4A3A"/>
    <w:rsid w:val="00BB4B53"/>
    <w:rsid w:val="00BB4D5A"/>
    <w:rsid w:val="00BB5077"/>
    <w:rsid w:val="00BB5337"/>
    <w:rsid w:val="00BB6658"/>
    <w:rsid w:val="00BB686D"/>
    <w:rsid w:val="00BC0A42"/>
    <w:rsid w:val="00BC286A"/>
    <w:rsid w:val="00BC35D9"/>
    <w:rsid w:val="00BC3C65"/>
    <w:rsid w:val="00BC3F39"/>
    <w:rsid w:val="00BC45E1"/>
    <w:rsid w:val="00BC471A"/>
    <w:rsid w:val="00BC52D2"/>
    <w:rsid w:val="00BC5FEE"/>
    <w:rsid w:val="00BC6152"/>
    <w:rsid w:val="00BC62C7"/>
    <w:rsid w:val="00BC6C9D"/>
    <w:rsid w:val="00BC6F58"/>
    <w:rsid w:val="00BD00C4"/>
    <w:rsid w:val="00BD07C7"/>
    <w:rsid w:val="00BD0E15"/>
    <w:rsid w:val="00BD1371"/>
    <w:rsid w:val="00BD14CE"/>
    <w:rsid w:val="00BD194D"/>
    <w:rsid w:val="00BD2421"/>
    <w:rsid w:val="00BD2506"/>
    <w:rsid w:val="00BD28F9"/>
    <w:rsid w:val="00BD2EF0"/>
    <w:rsid w:val="00BD3541"/>
    <w:rsid w:val="00BD4652"/>
    <w:rsid w:val="00BD4A2D"/>
    <w:rsid w:val="00BD4A8F"/>
    <w:rsid w:val="00BD4DE9"/>
    <w:rsid w:val="00BD513D"/>
    <w:rsid w:val="00BD525F"/>
    <w:rsid w:val="00BD5EDD"/>
    <w:rsid w:val="00BD5FF1"/>
    <w:rsid w:val="00BD62A2"/>
    <w:rsid w:val="00BD6A96"/>
    <w:rsid w:val="00BD6BF0"/>
    <w:rsid w:val="00BD74B1"/>
    <w:rsid w:val="00BD76C9"/>
    <w:rsid w:val="00BE0172"/>
    <w:rsid w:val="00BE037A"/>
    <w:rsid w:val="00BE0AF2"/>
    <w:rsid w:val="00BE0F38"/>
    <w:rsid w:val="00BE112A"/>
    <w:rsid w:val="00BE1561"/>
    <w:rsid w:val="00BE17E6"/>
    <w:rsid w:val="00BE17EB"/>
    <w:rsid w:val="00BE187B"/>
    <w:rsid w:val="00BE1B6F"/>
    <w:rsid w:val="00BE1D6C"/>
    <w:rsid w:val="00BE27CF"/>
    <w:rsid w:val="00BE2C4B"/>
    <w:rsid w:val="00BE2D7E"/>
    <w:rsid w:val="00BE32B4"/>
    <w:rsid w:val="00BE3A56"/>
    <w:rsid w:val="00BE3EAD"/>
    <w:rsid w:val="00BE4084"/>
    <w:rsid w:val="00BE40C9"/>
    <w:rsid w:val="00BE4426"/>
    <w:rsid w:val="00BE4966"/>
    <w:rsid w:val="00BE5178"/>
    <w:rsid w:val="00BE540B"/>
    <w:rsid w:val="00BE597E"/>
    <w:rsid w:val="00BE6364"/>
    <w:rsid w:val="00BE6576"/>
    <w:rsid w:val="00BE6C1C"/>
    <w:rsid w:val="00BE7433"/>
    <w:rsid w:val="00BE7CB6"/>
    <w:rsid w:val="00BF048F"/>
    <w:rsid w:val="00BF062D"/>
    <w:rsid w:val="00BF0B8A"/>
    <w:rsid w:val="00BF0BF1"/>
    <w:rsid w:val="00BF0ED1"/>
    <w:rsid w:val="00BF0F92"/>
    <w:rsid w:val="00BF159A"/>
    <w:rsid w:val="00BF1A2A"/>
    <w:rsid w:val="00BF1A6B"/>
    <w:rsid w:val="00BF1EEF"/>
    <w:rsid w:val="00BF1FCA"/>
    <w:rsid w:val="00BF282B"/>
    <w:rsid w:val="00BF3924"/>
    <w:rsid w:val="00BF44FB"/>
    <w:rsid w:val="00BF5160"/>
    <w:rsid w:val="00BF6E43"/>
    <w:rsid w:val="00BF72CB"/>
    <w:rsid w:val="00BF7494"/>
    <w:rsid w:val="00BF7FF6"/>
    <w:rsid w:val="00C00270"/>
    <w:rsid w:val="00C00650"/>
    <w:rsid w:val="00C00E23"/>
    <w:rsid w:val="00C012C4"/>
    <w:rsid w:val="00C014C3"/>
    <w:rsid w:val="00C01507"/>
    <w:rsid w:val="00C021BB"/>
    <w:rsid w:val="00C026F9"/>
    <w:rsid w:val="00C028E5"/>
    <w:rsid w:val="00C02BBE"/>
    <w:rsid w:val="00C02ED5"/>
    <w:rsid w:val="00C0331F"/>
    <w:rsid w:val="00C037A3"/>
    <w:rsid w:val="00C03932"/>
    <w:rsid w:val="00C03D86"/>
    <w:rsid w:val="00C04812"/>
    <w:rsid w:val="00C04D79"/>
    <w:rsid w:val="00C0626D"/>
    <w:rsid w:val="00C06879"/>
    <w:rsid w:val="00C06B98"/>
    <w:rsid w:val="00C06DE4"/>
    <w:rsid w:val="00C06E22"/>
    <w:rsid w:val="00C0702A"/>
    <w:rsid w:val="00C076B5"/>
    <w:rsid w:val="00C110FB"/>
    <w:rsid w:val="00C1171A"/>
    <w:rsid w:val="00C11853"/>
    <w:rsid w:val="00C1312A"/>
    <w:rsid w:val="00C1340F"/>
    <w:rsid w:val="00C138FD"/>
    <w:rsid w:val="00C13AB4"/>
    <w:rsid w:val="00C13EFE"/>
    <w:rsid w:val="00C143CD"/>
    <w:rsid w:val="00C14B68"/>
    <w:rsid w:val="00C14D25"/>
    <w:rsid w:val="00C14FA2"/>
    <w:rsid w:val="00C15480"/>
    <w:rsid w:val="00C166E5"/>
    <w:rsid w:val="00C16980"/>
    <w:rsid w:val="00C16A27"/>
    <w:rsid w:val="00C17F02"/>
    <w:rsid w:val="00C204EF"/>
    <w:rsid w:val="00C20EE2"/>
    <w:rsid w:val="00C21013"/>
    <w:rsid w:val="00C21459"/>
    <w:rsid w:val="00C214B9"/>
    <w:rsid w:val="00C22749"/>
    <w:rsid w:val="00C234F7"/>
    <w:rsid w:val="00C2365B"/>
    <w:rsid w:val="00C23824"/>
    <w:rsid w:val="00C23B84"/>
    <w:rsid w:val="00C24599"/>
    <w:rsid w:val="00C25FA6"/>
    <w:rsid w:val="00C264D9"/>
    <w:rsid w:val="00C2655A"/>
    <w:rsid w:val="00C266E4"/>
    <w:rsid w:val="00C269D6"/>
    <w:rsid w:val="00C26F6A"/>
    <w:rsid w:val="00C27E4A"/>
    <w:rsid w:val="00C30825"/>
    <w:rsid w:val="00C30F83"/>
    <w:rsid w:val="00C31069"/>
    <w:rsid w:val="00C3126C"/>
    <w:rsid w:val="00C312F5"/>
    <w:rsid w:val="00C31354"/>
    <w:rsid w:val="00C3135E"/>
    <w:rsid w:val="00C319FB"/>
    <w:rsid w:val="00C31C5A"/>
    <w:rsid w:val="00C31EAC"/>
    <w:rsid w:val="00C325F4"/>
    <w:rsid w:val="00C3269C"/>
    <w:rsid w:val="00C32836"/>
    <w:rsid w:val="00C335C6"/>
    <w:rsid w:val="00C342CA"/>
    <w:rsid w:val="00C34515"/>
    <w:rsid w:val="00C34A03"/>
    <w:rsid w:val="00C34D9A"/>
    <w:rsid w:val="00C34ECA"/>
    <w:rsid w:val="00C350DE"/>
    <w:rsid w:val="00C35396"/>
    <w:rsid w:val="00C3552E"/>
    <w:rsid w:val="00C35A85"/>
    <w:rsid w:val="00C35B4B"/>
    <w:rsid w:val="00C360A1"/>
    <w:rsid w:val="00C36498"/>
    <w:rsid w:val="00C36C08"/>
    <w:rsid w:val="00C36CF8"/>
    <w:rsid w:val="00C36FF2"/>
    <w:rsid w:val="00C36FF4"/>
    <w:rsid w:val="00C37183"/>
    <w:rsid w:val="00C373FF"/>
    <w:rsid w:val="00C40B69"/>
    <w:rsid w:val="00C40C2A"/>
    <w:rsid w:val="00C40E5E"/>
    <w:rsid w:val="00C412AD"/>
    <w:rsid w:val="00C413B0"/>
    <w:rsid w:val="00C418F0"/>
    <w:rsid w:val="00C419F7"/>
    <w:rsid w:val="00C42040"/>
    <w:rsid w:val="00C42448"/>
    <w:rsid w:val="00C42A51"/>
    <w:rsid w:val="00C4313B"/>
    <w:rsid w:val="00C4316A"/>
    <w:rsid w:val="00C433E6"/>
    <w:rsid w:val="00C435AB"/>
    <w:rsid w:val="00C44016"/>
    <w:rsid w:val="00C4528C"/>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0A5"/>
    <w:rsid w:val="00C548A9"/>
    <w:rsid w:val="00C54C93"/>
    <w:rsid w:val="00C5509F"/>
    <w:rsid w:val="00C5543B"/>
    <w:rsid w:val="00C55F27"/>
    <w:rsid w:val="00C56B88"/>
    <w:rsid w:val="00C573B1"/>
    <w:rsid w:val="00C57B64"/>
    <w:rsid w:val="00C600EE"/>
    <w:rsid w:val="00C60567"/>
    <w:rsid w:val="00C6069D"/>
    <w:rsid w:val="00C611F9"/>
    <w:rsid w:val="00C61C88"/>
    <w:rsid w:val="00C6294C"/>
    <w:rsid w:val="00C62B06"/>
    <w:rsid w:val="00C62DF8"/>
    <w:rsid w:val="00C62E03"/>
    <w:rsid w:val="00C6321D"/>
    <w:rsid w:val="00C64192"/>
    <w:rsid w:val="00C647CB"/>
    <w:rsid w:val="00C64B47"/>
    <w:rsid w:val="00C651FF"/>
    <w:rsid w:val="00C65B99"/>
    <w:rsid w:val="00C661FC"/>
    <w:rsid w:val="00C66A35"/>
    <w:rsid w:val="00C66BB7"/>
    <w:rsid w:val="00C67D33"/>
    <w:rsid w:val="00C70135"/>
    <w:rsid w:val="00C70675"/>
    <w:rsid w:val="00C71A35"/>
    <w:rsid w:val="00C7235F"/>
    <w:rsid w:val="00C72D39"/>
    <w:rsid w:val="00C72EB7"/>
    <w:rsid w:val="00C7333C"/>
    <w:rsid w:val="00C7346F"/>
    <w:rsid w:val="00C7351D"/>
    <w:rsid w:val="00C73A25"/>
    <w:rsid w:val="00C73D60"/>
    <w:rsid w:val="00C73E33"/>
    <w:rsid w:val="00C747F2"/>
    <w:rsid w:val="00C74C56"/>
    <w:rsid w:val="00C752A5"/>
    <w:rsid w:val="00C752EB"/>
    <w:rsid w:val="00C75878"/>
    <w:rsid w:val="00C75BD1"/>
    <w:rsid w:val="00C76BBB"/>
    <w:rsid w:val="00C7713E"/>
    <w:rsid w:val="00C77212"/>
    <w:rsid w:val="00C776FE"/>
    <w:rsid w:val="00C779D4"/>
    <w:rsid w:val="00C77B57"/>
    <w:rsid w:val="00C77C0E"/>
    <w:rsid w:val="00C77F67"/>
    <w:rsid w:val="00C80094"/>
    <w:rsid w:val="00C80125"/>
    <w:rsid w:val="00C809C6"/>
    <w:rsid w:val="00C81430"/>
    <w:rsid w:val="00C823B7"/>
    <w:rsid w:val="00C833AB"/>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0FB0"/>
    <w:rsid w:val="00C911A9"/>
    <w:rsid w:val="00C9135D"/>
    <w:rsid w:val="00C914F8"/>
    <w:rsid w:val="00C9154B"/>
    <w:rsid w:val="00C9209C"/>
    <w:rsid w:val="00C92A01"/>
    <w:rsid w:val="00C9319C"/>
    <w:rsid w:val="00C935F6"/>
    <w:rsid w:val="00C93DD4"/>
    <w:rsid w:val="00C93ED0"/>
    <w:rsid w:val="00C9420E"/>
    <w:rsid w:val="00C95234"/>
    <w:rsid w:val="00C971B3"/>
    <w:rsid w:val="00C97715"/>
    <w:rsid w:val="00C9788C"/>
    <w:rsid w:val="00C97C59"/>
    <w:rsid w:val="00C97FC7"/>
    <w:rsid w:val="00CA047B"/>
    <w:rsid w:val="00CA06A9"/>
    <w:rsid w:val="00CA08E3"/>
    <w:rsid w:val="00CA0C2B"/>
    <w:rsid w:val="00CA1087"/>
    <w:rsid w:val="00CA12D5"/>
    <w:rsid w:val="00CA2734"/>
    <w:rsid w:val="00CA2E4E"/>
    <w:rsid w:val="00CA32B5"/>
    <w:rsid w:val="00CA3794"/>
    <w:rsid w:val="00CA37CC"/>
    <w:rsid w:val="00CA418B"/>
    <w:rsid w:val="00CA42DE"/>
    <w:rsid w:val="00CA52C0"/>
    <w:rsid w:val="00CA5922"/>
    <w:rsid w:val="00CA5C69"/>
    <w:rsid w:val="00CA6C2E"/>
    <w:rsid w:val="00CA7A1E"/>
    <w:rsid w:val="00CB0570"/>
    <w:rsid w:val="00CB0884"/>
    <w:rsid w:val="00CB12E9"/>
    <w:rsid w:val="00CB16E0"/>
    <w:rsid w:val="00CB1766"/>
    <w:rsid w:val="00CB1BC5"/>
    <w:rsid w:val="00CB1E90"/>
    <w:rsid w:val="00CB1EB4"/>
    <w:rsid w:val="00CB328F"/>
    <w:rsid w:val="00CB3573"/>
    <w:rsid w:val="00CB364D"/>
    <w:rsid w:val="00CB3A38"/>
    <w:rsid w:val="00CB3B10"/>
    <w:rsid w:val="00CB3FD0"/>
    <w:rsid w:val="00CB425D"/>
    <w:rsid w:val="00CB46B1"/>
    <w:rsid w:val="00CB4831"/>
    <w:rsid w:val="00CB4EAB"/>
    <w:rsid w:val="00CB5609"/>
    <w:rsid w:val="00CB5C51"/>
    <w:rsid w:val="00CB5DBA"/>
    <w:rsid w:val="00CB5FBD"/>
    <w:rsid w:val="00CB65DC"/>
    <w:rsid w:val="00CB6DC9"/>
    <w:rsid w:val="00CB7F2D"/>
    <w:rsid w:val="00CC10A8"/>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1FF"/>
    <w:rsid w:val="00CD0363"/>
    <w:rsid w:val="00CD11A6"/>
    <w:rsid w:val="00CD171A"/>
    <w:rsid w:val="00CD18B3"/>
    <w:rsid w:val="00CD1CCA"/>
    <w:rsid w:val="00CD2B43"/>
    <w:rsid w:val="00CD2C7C"/>
    <w:rsid w:val="00CD33A6"/>
    <w:rsid w:val="00CD3886"/>
    <w:rsid w:val="00CD3D9B"/>
    <w:rsid w:val="00CD4E01"/>
    <w:rsid w:val="00CD4F9A"/>
    <w:rsid w:val="00CD5608"/>
    <w:rsid w:val="00CD679B"/>
    <w:rsid w:val="00CD6935"/>
    <w:rsid w:val="00CD6C34"/>
    <w:rsid w:val="00CD6C36"/>
    <w:rsid w:val="00CD7204"/>
    <w:rsid w:val="00CD7CC3"/>
    <w:rsid w:val="00CE0A6E"/>
    <w:rsid w:val="00CE113C"/>
    <w:rsid w:val="00CE1E9C"/>
    <w:rsid w:val="00CE1F89"/>
    <w:rsid w:val="00CE1F94"/>
    <w:rsid w:val="00CE2C20"/>
    <w:rsid w:val="00CE2C5F"/>
    <w:rsid w:val="00CE2CC9"/>
    <w:rsid w:val="00CE3FC9"/>
    <w:rsid w:val="00CE42F4"/>
    <w:rsid w:val="00CE47E8"/>
    <w:rsid w:val="00CE4877"/>
    <w:rsid w:val="00CE4C9B"/>
    <w:rsid w:val="00CE6109"/>
    <w:rsid w:val="00CE6260"/>
    <w:rsid w:val="00CE62A5"/>
    <w:rsid w:val="00CE633C"/>
    <w:rsid w:val="00CE6BD0"/>
    <w:rsid w:val="00CE6C1C"/>
    <w:rsid w:val="00CE7150"/>
    <w:rsid w:val="00CE7B3F"/>
    <w:rsid w:val="00CE7C81"/>
    <w:rsid w:val="00CF0386"/>
    <w:rsid w:val="00CF08B2"/>
    <w:rsid w:val="00CF0A1E"/>
    <w:rsid w:val="00CF0D83"/>
    <w:rsid w:val="00CF0EF2"/>
    <w:rsid w:val="00CF234B"/>
    <w:rsid w:val="00CF3400"/>
    <w:rsid w:val="00CF34B6"/>
    <w:rsid w:val="00CF3BB6"/>
    <w:rsid w:val="00CF40C5"/>
    <w:rsid w:val="00CF4357"/>
    <w:rsid w:val="00CF47E5"/>
    <w:rsid w:val="00CF5B2D"/>
    <w:rsid w:val="00CF5BB5"/>
    <w:rsid w:val="00CF6964"/>
    <w:rsid w:val="00CF69A6"/>
    <w:rsid w:val="00CF6AA3"/>
    <w:rsid w:val="00CF732A"/>
    <w:rsid w:val="00D00533"/>
    <w:rsid w:val="00D00540"/>
    <w:rsid w:val="00D006AF"/>
    <w:rsid w:val="00D0083A"/>
    <w:rsid w:val="00D0094E"/>
    <w:rsid w:val="00D009A8"/>
    <w:rsid w:val="00D00AA4"/>
    <w:rsid w:val="00D00E4F"/>
    <w:rsid w:val="00D00F77"/>
    <w:rsid w:val="00D01406"/>
    <w:rsid w:val="00D015A7"/>
    <w:rsid w:val="00D015CB"/>
    <w:rsid w:val="00D01ABC"/>
    <w:rsid w:val="00D01D87"/>
    <w:rsid w:val="00D0250E"/>
    <w:rsid w:val="00D041BB"/>
    <w:rsid w:val="00D0423A"/>
    <w:rsid w:val="00D048C7"/>
    <w:rsid w:val="00D04A90"/>
    <w:rsid w:val="00D05C02"/>
    <w:rsid w:val="00D05D7C"/>
    <w:rsid w:val="00D06573"/>
    <w:rsid w:val="00D06989"/>
    <w:rsid w:val="00D06EF2"/>
    <w:rsid w:val="00D07131"/>
    <w:rsid w:val="00D07526"/>
    <w:rsid w:val="00D07E3B"/>
    <w:rsid w:val="00D10705"/>
    <w:rsid w:val="00D11276"/>
    <w:rsid w:val="00D1233D"/>
    <w:rsid w:val="00D123CF"/>
    <w:rsid w:val="00D127DF"/>
    <w:rsid w:val="00D12819"/>
    <w:rsid w:val="00D1308F"/>
    <w:rsid w:val="00D130E2"/>
    <w:rsid w:val="00D13678"/>
    <w:rsid w:val="00D1460D"/>
    <w:rsid w:val="00D148E4"/>
    <w:rsid w:val="00D14B1E"/>
    <w:rsid w:val="00D14DCC"/>
    <w:rsid w:val="00D150F9"/>
    <w:rsid w:val="00D152F0"/>
    <w:rsid w:val="00D1550B"/>
    <w:rsid w:val="00D15858"/>
    <w:rsid w:val="00D165A5"/>
    <w:rsid w:val="00D166CC"/>
    <w:rsid w:val="00D17531"/>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0F6"/>
    <w:rsid w:val="00D2514B"/>
    <w:rsid w:val="00D25A76"/>
    <w:rsid w:val="00D2692A"/>
    <w:rsid w:val="00D278F4"/>
    <w:rsid w:val="00D27C28"/>
    <w:rsid w:val="00D27E31"/>
    <w:rsid w:val="00D308D8"/>
    <w:rsid w:val="00D31186"/>
    <w:rsid w:val="00D311F7"/>
    <w:rsid w:val="00D318AF"/>
    <w:rsid w:val="00D322C3"/>
    <w:rsid w:val="00D32350"/>
    <w:rsid w:val="00D329DD"/>
    <w:rsid w:val="00D32B0E"/>
    <w:rsid w:val="00D3344A"/>
    <w:rsid w:val="00D3355A"/>
    <w:rsid w:val="00D33A8B"/>
    <w:rsid w:val="00D33AB7"/>
    <w:rsid w:val="00D34CA3"/>
    <w:rsid w:val="00D35402"/>
    <w:rsid w:val="00D35AA2"/>
    <w:rsid w:val="00D35BC0"/>
    <w:rsid w:val="00D36218"/>
    <w:rsid w:val="00D362BE"/>
    <w:rsid w:val="00D36BE9"/>
    <w:rsid w:val="00D3722A"/>
    <w:rsid w:val="00D37579"/>
    <w:rsid w:val="00D379CE"/>
    <w:rsid w:val="00D37FEC"/>
    <w:rsid w:val="00D4006F"/>
    <w:rsid w:val="00D404B4"/>
    <w:rsid w:val="00D4068D"/>
    <w:rsid w:val="00D40B0A"/>
    <w:rsid w:val="00D41EC7"/>
    <w:rsid w:val="00D42ACE"/>
    <w:rsid w:val="00D43569"/>
    <w:rsid w:val="00D43F58"/>
    <w:rsid w:val="00D43FC2"/>
    <w:rsid w:val="00D4457A"/>
    <w:rsid w:val="00D44932"/>
    <w:rsid w:val="00D44AF1"/>
    <w:rsid w:val="00D45734"/>
    <w:rsid w:val="00D45F69"/>
    <w:rsid w:val="00D46162"/>
    <w:rsid w:val="00D46172"/>
    <w:rsid w:val="00D46610"/>
    <w:rsid w:val="00D46632"/>
    <w:rsid w:val="00D46D5A"/>
    <w:rsid w:val="00D46E9D"/>
    <w:rsid w:val="00D4720C"/>
    <w:rsid w:val="00D47282"/>
    <w:rsid w:val="00D4779F"/>
    <w:rsid w:val="00D47829"/>
    <w:rsid w:val="00D47B29"/>
    <w:rsid w:val="00D47E7C"/>
    <w:rsid w:val="00D47EF5"/>
    <w:rsid w:val="00D50AD1"/>
    <w:rsid w:val="00D517BD"/>
    <w:rsid w:val="00D5195C"/>
    <w:rsid w:val="00D52781"/>
    <w:rsid w:val="00D527CF"/>
    <w:rsid w:val="00D542A9"/>
    <w:rsid w:val="00D54305"/>
    <w:rsid w:val="00D5443B"/>
    <w:rsid w:val="00D54789"/>
    <w:rsid w:val="00D54F6A"/>
    <w:rsid w:val="00D54FAC"/>
    <w:rsid w:val="00D5501F"/>
    <w:rsid w:val="00D55807"/>
    <w:rsid w:val="00D56540"/>
    <w:rsid w:val="00D56BA3"/>
    <w:rsid w:val="00D56D40"/>
    <w:rsid w:val="00D56D87"/>
    <w:rsid w:val="00D57104"/>
    <w:rsid w:val="00D57242"/>
    <w:rsid w:val="00D57F64"/>
    <w:rsid w:val="00D57FAB"/>
    <w:rsid w:val="00D57FD7"/>
    <w:rsid w:val="00D604C4"/>
    <w:rsid w:val="00D605E1"/>
    <w:rsid w:val="00D60C3B"/>
    <w:rsid w:val="00D624DF"/>
    <w:rsid w:val="00D62550"/>
    <w:rsid w:val="00D62693"/>
    <w:rsid w:val="00D635F6"/>
    <w:rsid w:val="00D63645"/>
    <w:rsid w:val="00D63929"/>
    <w:rsid w:val="00D63C1C"/>
    <w:rsid w:val="00D63DC1"/>
    <w:rsid w:val="00D63E1C"/>
    <w:rsid w:val="00D6421D"/>
    <w:rsid w:val="00D645E0"/>
    <w:rsid w:val="00D65124"/>
    <w:rsid w:val="00D65231"/>
    <w:rsid w:val="00D65507"/>
    <w:rsid w:val="00D656B6"/>
    <w:rsid w:val="00D65908"/>
    <w:rsid w:val="00D6599A"/>
    <w:rsid w:val="00D65B73"/>
    <w:rsid w:val="00D65E7D"/>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4857"/>
    <w:rsid w:val="00D74B58"/>
    <w:rsid w:val="00D7507B"/>
    <w:rsid w:val="00D7557F"/>
    <w:rsid w:val="00D75794"/>
    <w:rsid w:val="00D75BC9"/>
    <w:rsid w:val="00D75CC0"/>
    <w:rsid w:val="00D760A3"/>
    <w:rsid w:val="00D76A1F"/>
    <w:rsid w:val="00D77016"/>
    <w:rsid w:val="00D77153"/>
    <w:rsid w:val="00D77953"/>
    <w:rsid w:val="00D77B31"/>
    <w:rsid w:val="00D77D62"/>
    <w:rsid w:val="00D800A0"/>
    <w:rsid w:val="00D8028D"/>
    <w:rsid w:val="00D80B5C"/>
    <w:rsid w:val="00D81BB1"/>
    <w:rsid w:val="00D81C4F"/>
    <w:rsid w:val="00D83392"/>
    <w:rsid w:val="00D83554"/>
    <w:rsid w:val="00D84D29"/>
    <w:rsid w:val="00D84F6A"/>
    <w:rsid w:val="00D8506B"/>
    <w:rsid w:val="00D855D0"/>
    <w:rsid w:val="00D85A8B"/>
    <w:rsid w:val="00D86ADC"/>
    <w:rsid w:val="00D876CD"/>
    <w:rsid w:val="00D90124"/>
    <w:rsid w:val="00D90791"/>
    <w:rsid w:val="00D90A08"/>
    <w:rsid w:val="00D90A11"/>
    <w:rsid w:val="00D90F27"/>
    <w:rsid w:val="00D90F8B"/>
    <w:rsid w:val="00D9114E"/>
    <w:rsid w:val="00D91524"/>
    <w:rsid w:val="00D9171F"/>
    <w:rsid w:val="00D91C1A"/>
    <w:rsid w:val="00D928A3"/>
    <w:rsid w:val="00D9350D"/>
    <w:rsid w:val="00D93A74"/>
    <w:rsid w:val="00D9440E"/>
    <w:rsid w:val="00D94DD6"/>
    <w:rsid w:val="00D9526D"/>
    <w:rsid w:val="00D95433"/>
    <w:rsid w:val="00D95689"/>
    <w:rsid w:val="00D956B6"/>
    <w:rsid w:val="00D95EF6"/>
    <w:rsid w:val="00D95F43"/>
    <w:rsid w:val="00D961DA"/>
    <w:rsid w:val="00D9772E"/>
    <w:rsid w:val="00DA07B1"/>
    <w:rsid w:val="00DA0DC8"/>
    <w:rsid w:val="00DA1481"/>
    <w:rsid w:val="00DA17B0"/>
    <w:rsid w:val="00DA2689"/>
    <w:rsid w:val="00DA27C6"/>
    <w:rsid w:val="00DA2C00"/>
    <w:rsid w:val="00DA33EC"/>
    <w:rsid w:val="00DA3B79"/>
    <w:rsid w:val="00DA3F09"/>
    <w:rsid w:val="00DA48B0"/>
    <w:rsid w:val="00DA4E90"/>
    <w:rsid w:val="00DA5BA5"/>
    <w:rsid w:val="00DA5E1F"/>
    <w:rsid w:val="00DA65BB"/>
    <w:rsid w:val="00DA6756"/>
    <w:rsid w:val="00DA6D82"/>
    <w:rsid w:val="00DA70A5"/>
    <w:rsid w:val="00DA71AF"/>
    <w:rsid w:val="00DA74AE"/>
    <w:rsid w:val="00DA77D0"/>
    <w:rsid w:val="00DA7E29"/>
    <w:rsid w:val="00DB06D2"/>
    <w:rsid w:val="00DB1330"/>
    <w:rsid w:val="00DB169C"/>
    <w:rsid w:val="00DB180E"/>
    <w:rsid w:val="00DB19FA"/>
    <w:rsid w:val="00DB21E9"/>
    <w:rsid w:val="00DB25CD"/>
    <w:rsid w:val="00DB27AF"/>
    <w:rsid w:val="00DB292F"/>
    <w:rsid w:val="00DB3608"/>
    <w:rsid w:val="00DB3966"/>
    <w:rsid w:val="00DB3F0F"/>
    <w:rsid w:val="00DB4D5B"/>
    <w:rsid w:val="00DB597B"/>
    <w:rsid w:val="00DB5A3F"/>
    <w:rsid w:val="00DB6199"/>
    <w:rsid w:val="00DB6496"/>
    <w:rsid w:val="00DB78EC"/>
    <w:rsid w:val="00DB7EAE"/>
    <w:rsid w:val="00DC0112"/>
    <w:rsid w:val="00DC01B2"/>
    <w:rsid w:val="00DC124A"/>
    <w:rsid w:val="00DC1B8E"/>
    <w:rsid w:val="00DC1BD9"/>
    <w:rsid w:val="00DC1FC3"/>
    <w:rsid w:val="00DC2393"/>
    <w:rsid w:val="00DC23B0"/>
    <w:rsid w:val="00DC2400"/>
    <w:rsid w:val="00DC246B"/>
    <w:rsid w:val="00DC2998"/>
    <w:rsid w:val="00DC2AD7"/>
    <w:rsid w:val="00DC2CDA"/>
    <w:rsid w:val="00DC3655"/>
    <w:rsid w:val="00DC49A0"/>
    <w:rsid w:val="00DC4AAB"/>
    <w:rsid w:val="00DC54DF"/>
    <w:rsid w:val="00DC5A4C"/>
    <w:rsid w:val="00DC6443"/>
    <w:rsid w:val="00DC68D3"/>
    <w:rsid w:val="00DC6EBF"/>
    <w:rsid w:val="00DD0581"/>
    <w:rsid w:val="00DD085F"/>
    <w:rsid w:val="00DD1761"/>
    <w:rsid w:val="00DD19C3"/>
    <w:rsid w:val="00DD273A"/>
    <w:rsid w:val="00DD2EE7"/>
    <w:rsid w:val="00DD3483"/>
    <w:rsid w:val="00DD40A3"/>
    <w:rsid w:val="00DD4C6C"/>
    <w:rsid w:val="00DD4D17"/>
    <w:rsid w:val="00DD5846"/>
    <w:rsid w:val="00DD620A"/>
    <w:rsid w:val="00DD65CF"/>
    <w:rsid w:val="00DD6AAC"/>
    <w:rsid w:val="00DD6F71"/>
    <w:rsid w:val="00DD7392"/>
    <w:rsid w:val="00DD7C97"/>
    <w:rsid w:val="00DE0462"/>
    <w:rsid w:val="00DE0888"/>
    <w:rsid w:val="00DE10A6"/>
    <w:rsid w:val="00DE11D6"/>
    <w:rsid w:val="00DE1AEE"/>
    <w:rsid w:val="00DE2212"/>
    <w:rsid w:val="00DE2457"/>
    <w:rsid w:val="00DE2796"/>
    <w:rsid w:val="00DE2C8D"/>
    <w:rsid w:val="00DE36B6"/>
    <w:rsid w:val="00DE4021"/>
    <w:rsid w:val="00DE4278"/>
    <w:rsid w:val="00DE46FB"/>
    <w:rsid w:val="00DE5E69"/>
    <w:rsid w:val="00DE6107"/>
    <w:rsid w:val="00DE610C"/>
    <w:rsid w:val="00DE6776"/>
    <w:rsid w:val="00DE6C81"/>
    <w:rsid w:val="00DE7B73"/>
    <w:rsid w:val="00DE7CEB"/>
    <w:rsid w:val="00DE7F13"/>
    <w:rsid w:val="00DF0396"/>
    <w:rsid w:val="00DF06C4"/>
    <w:rsid w:val="00DF090E"/>
    <w:rsid w:val="00DF0C8E"/>
    <w:rsid w:val="00DF0E4D"/>
    <w:rsid w:val="00DF1212"/>
    <w:rsid w:val="00DF12DD"/>
    <w:rsid w:val="00DF16E3"/>
    <w:rsid w:val="00DF1A38"/>
    <w:rsid w:val="00DF1CAA"/>
    <w:rsid w:val="00DF234C"/>
    <w:rsid w:val="00DF2530"/>
    <w:rsid w:val="00DF2C09"/>
    <w:rsid w:val="00DF2FFE"/>
    <w:rsid w:val="00DF3A31"/>
    <w:rsid w:val="00DF3DDB"/>
    <w:rsid w:val="00DF563C"/>
    <w:rsid w:val="00DF5D6C"/>
    <w:rsid w:val="00DF631D"/>
    <w:rsid w:val="00DF69CE"/>
    <w:rsid w:val="00DF6C1A"/>
    <w:rsid w:val="00DF6C2D"/>
    <w:rsid w:val="00DF6D88"/>
    <w:rsid w:val="00DF74F4"/>
    <w:rsid w:val="00DF752A"/>
    <w:rsid w:val="00E00415"/>
    <w:rsid w:val="00E010DC"/>
    <w:rsid w:val="00E0165D"/>
    <w:rsid w:val="00E01D4D"/>
    <w:rsid w:val="00E02894"/>
    <w:rsid w:val="00E028C1"/>
    <w:rsid w:val="00E02941"/>
    <w:rsid w:val="00E03081"/>
    <w:rsid w:val="00E03094"/>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16"/>
    <w:rsid w:val="00E10EA2"/>
    <w:rsid w:val="00E10F8D"/>
    <w:rsid w:val="00E11171"/>
    <w:rsid w:val="00E112C9"/>
    <w:rsid w:val="00E114D9"/>
    <w:rsid w:val="00E11EF2"/>
    <w:rsid w:val="00E11FDF"/>
    <w:rsid w:val="00E12004"/>
    <w:rsid w:val="00E126BB"/>
    <w:rsid w:val="00E126F6"/>
    <w:rsid w:val="00E1305B"/>
    <w:rsid w:val="00E13069"/>
    <w:rsid w:val="00E13402"/>
    <w:rsid w:val="00E134A9"/>
    <w:rsid w:val="00E135F9"/>
    <w:rsid w:val="00E13649"/>
    <w:rsid w:val="00E136F7"/>
    <w:rsid w:val="00E13771"/>
    <w:rsid w:val="00E13D6B"/>
    <w:rsid w:val="00E140FF"/>
    <w:rsid w:val="00E14AED"/>
    <w:rsid w:val="00E14D31"/>
    <w:rsid w:val="00E150E0"/>
    <w:rsid w:val="00E15325"/>
    <w:rsid w:val="00E155F6"/>
    <w:rsid w:val="00E167A2"/>
    <w:rsid w:val="00E16B4A"/>
    <w:rsid w:val="00E17534"/>
    <w:rsid w:val="00E17AB3"/>
    <w:rsid w:val="00E20C2E"/>
    <w:rsid w:val="00E2108D"/>
    <w:rsid w:val="00E214F0"/>
    <w:rsid w:val="00E218A3"/>
    <w:rsid w:val="00E21F9F"/>
    <w:rsid w:val="00E220EA"/>
    <w:rsid w:val="00E2262C"/>
    <w:rsid w:val="00E2294C"/>
    <w:rsid w:val="00E22E16"/>
    <w:rsid w:val="00E23054"/>
    <w:rsid w:val="00E2320D"/>
    <w:rsid w:val="00E236F6"/>
    <w:rsid w:val="00E237A8"/>
    <w:rsid w:val="00E23C15"/>
    <w:rsid w:val="00E23C73"/>
    <w:rsid w:val="00E24033"/>
    <w:rsid w:val="00E24847"/>
    <w:rsid w:val="00E24A7C"/>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2CB6"/>
    <w:rsid w:val="00E3334E"/>
    <w:rsid w:val="00E337C4"/>
    <w:rsid w:val="00E337E8"/>
    <w:rsid w:val="00E33990"/>
    <w:rsid w:val="00E339C0"/>
    <w:rsid w:val="00E33A8F"/>
    <w:rsid w:val="00E33AE6"/>
    <w:rsid w:val="00E33EC0"/>
    <w:rsid w:val="00E34274"/>
    <w:rsid w:val="00E34814"/>
    <w:rsid w:val="00E3485E"/>
    <w:rsid w:val="00E34AA2"/>
    <w:rsid w:val="00E34E43"/>
    <w:rsid w:val="00E353B2"/>
    <w:rsid w:val="00E35486"/>
    <w:rsid w:val="00E35A3A"/>
    <w:rsid w:val="00E36AD6"/>
    <w:rsid w:val="00E3737C"/>
    <w:rsid w:val="00E379DE"/>
    <w:rsid w:val="00E37FAF"/>
    <w:rsid w:val="00E40079"/>
    <w:rsid w:val="00E4090B"/>
    <w:rsid w:val="00E4098C"/>
    <w:rsid w:val="00E40ABB"/>
    <w:rsid w:val="00E412A9"/>
    <w:rsid w:val="00E4166F"/>
    <w:rsid w:val="00E416FB"/>
    <w:rsid w:val="00E419BD"/>
    <w:rsid w:val="00E41F06"/>
    <w:rsid w:val="00E422DC"/>
    <w:rsid w:val="00E42314"/>
    <w:rsid w:val="00E42827"/>
    <w:rsid w:val="00E42B30"/>
    <w:rsid w:val="00E42DA2"/>
    <w:rsid w:val="00E444F3"/>
    <w:rsid w:val="00E447FE"/>
    <w:rsid w:val="00E44CAD"/>
    <w:rsid w:val="00E457DA"/>
    <w:rsid w:val="00E4596A"/>
    <w:rsid w:val="00E45E6B"/>
    <w:rsid w:val="00E465FE"/>
    <w:rsid w:val="00E46B19"/>
    <w:rsid w:val="00E476B7"/>
    <w:rsid w:val="00E47A35"/>
    <w:rsid w:val="00E47A7A"/>
    <w:rsid w:val="00E47BA8"/>
    <w:rsid w:val="00E47F46"/>
    <w:rsid w:val="00E50167"/>
    <w:rsid w:val="00E5087A"/>
    <w:rsid w:val="00E5097C"/>
    <w:rsid w:val="00E50EAA"/>
    <w:rsid w:val="00E513DE"/>
    <w:rsid w:val="00E51879"/>
    <w:rsid w:val="00E51DDA"/>
    <w:rsid w:val="00E52602"/>
    <w:rsid w:val="00E52A08"/>
    <w:rsid w:val="00E5361B"/>
    <w:rsid w:val="00E5366E"/>
    <w:rsid w:val="00E537AB"/>
    <w:rsid w:val="00E544E3"/>
    <w:rsid w:val="00E54925"/>
    <w:rsid w:val="00E5566F"/>
    <w:rsid w:val="00E5699C"/>
    <w:rsid w:val="00E57188"/>
    <w:rsid w:val="00E604A4"/>
    <w:rsid w:val="00E609FD"/>
    <w:rsid w:val="00E61C4E"/>
    <w:rsid w:val="00E62147"/>
    <w:rsid w:val="00E629E6"/>
    <w:rsid w:val="00E62C75"/>
    <w:rsid w:val="00E62F93"/>
    <w:rsid w:val="00E631DE"/>
    <w:rsid w:val="00E633BE"/>
    <w:rsid w:val="00E635C2"/>
    <w:rsid w:val="00E6371C"/>
    <w:rsid w:val="00E63872"/>
    <w:rsid w:val="00E63C6C"/>
    <w:rsid w:val="00E63F87"/>
    <w:rsid w:val="00E6527E"/>
    <w:rsid w:val="00E65A41"/>
    <w:rsid w:val="00E665CB"/>
    <w:rsid w:val="00E70259"/>
    <w:rsid w:val="00E70C65"/>
    <w:rsid w:val="00E710C9"/>
    <w:rsid w:val="00E71666"/>
    <w:rsid w:val="00E71676"/>
    <w:rsid w:val="00E71AD4"/>
    <w:rsid w:val="00E71BFF"/>
    <w:rsid w:val="00E71C69"/>
    <w:rsid w:val="00E724E4"/>
    <w:rsid w:val="00E72EEB"/>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ABB"/>
    <w:rsid w:val="00E82B29"/>
    <w:rsid w:val="00E82B62"/>
    <w:rsid w:val="00E83021"/>
    <w:rsid w:val="00E83148"/>
    <w:rsid w:val="00E841D8"/>
    <w:rsid w:val="00E84945"/>
    <w:rsid w:val="00E84E02"/>
    <w:rsid w:val="00E84E5C"/>
    <w:rsid w:val="00E850A8"/>
    <w:rsid w:val="00E85588"/>
    <w:rsid w:val="00E858D9"/>
    <w:rsid w:val="00E85DC1"/>
    <w:rsid w:val="00E862F4"/>
    <w:rsid w:val="00E864F0"/>
    <w:rsid w:val="00E8666E"/>
    <w:rsid w:val="00E86D33"/>
    <w:rsid w:val="00E9032B"/>
    <w:rsid w:val="00E90393"/>
    <w:rsid w:val="00E90B5E"/>
    <w:rsid w:val="00E91579"/>
    <w:rsid w:val="00E91640"/>
    <w:rsid w:val="00E926FF"/>
    <w:rsid w:val="00E92772"/>
    <w:rsid w:val="00E92BD9"/>
    <w:rsid w:val="00E92DE1"/>
    <w:rsid w:val="00E936A7"/>
    <w:rsid w:val="00E93717"/>
    <w:rsid w:val="00E94339"/>
    <w:rsid w:val="00E944FD"/>
    <w:rsid w:val="00E945F8"/>
    <w:rsid w:val="00E94CF9"/>
    <w:rsid w:val="00E94FA2"/>
    <w:rsid w:val="00E94FDF"/>
    <w:rsid w:val="00E9546A"/>
    <w:rsid w:val="00E95546"/>
    <w:rsid w:val="00E95563"/>
    <w:rsid w:val="00E96188"/>
    <w:rsid w:val="00E97CCA"/>
    <w:rsid w:val="00E97E2B"/>
    <w:rsid w:val="00EA015C"/>
    <w:rsid w:val="00EA0177"/>
    <w:rsid w:val="00EA07F0"/>
    <w:rsid w:val="00EA0D5B"/>
    <w:rsid w:val="00EA0D76"/>
    <w:rsid w:val="00EA10DC"/>
    <w:rsid w:val="00EA1578"/>
    <w:rsid w:val="00EA224E"/>
    <w:rsid w:val="00EA3A54"/>
    <w:rsid w:val="00EA3FF6"/>
    <w:rsid w:val="00EA5683"/>
    <w:rsid w:val="00EA5D0E"/>
    <w:rsid w:val="00EA67D9"/>
    <w:rsid w:val="00EA6DC0"/>
    <w:rsid w:val="00EA7FBE"/>
    <w:rsid w:val="00EB0C5B"/>
    <w:rsid w:val="00EB1185"/>
    <w:rsid w:val="00EB159B"/>
    <w:rsid w:val="00EB2033"/>
    <w:rsid w:val="00EB2481"/>
    <w:rsid w:val="00EB257B"/>
    <w:rsid w:val="00EB2A1F"/>
    <w:rsid w:val="00EB2D88"/>
    <w:rsid w:val="00EB370F"/>
    <w:rsid w:val="00EB404A"/>
    <w:rsid w:val="00EB44D2"/>
    <w:rsid w:val="00EB4A94"/>
    <w:rsid w:val="00EB4BE5"/>
    <w:rsid w:val="00EB5234"/>
    <w:rsid w:val="00EB52CC"/>
    <w:rsid w:val="00EB610E"/>
    <w:rsid w:val="00EB6335"/>
    <w:rsid w:val="00EB722E"/>
    <w:rsid w:val="00EB733C"/>
    <w:rsid w:val="00EB7781"/>
    <w:rsid w:val="00EB7C4F"/>
    <w:rsid w:val="00EC01CB"/>
    <w:rsid w:val="00EC091F"/>
    <w:rsid w:val="00EC0E72"/>
    <w:rsid w:val="00EC12AF"/>
    <w:rsid w:val="00EC1BE7"/>
    <w:rsid w:val="00EC2028"/>
    <w:rsid w:val="00EC2317"/>
    <w:rsid w:val="00EC25BA"/>
    <w:rsid w:val="00EC2990"/>
    <w:rsid w:val="00EC2A4D"/>
    <w:rsid w:val="00EC3301"/>
    <w:rsid w:val="00EC340D"/>
    <w:rsid w:val="00EC348F"/>
    <w:rsid w:val="00EC376C"/>
    <w:rsid w:val="00EC3CE7"/>
    <w:rsid w:val="00EC42CE"/>
    <w:rsid w:val="00EC43F0"/>
    <w:rsid w:val="00EC4BBD"/>
    <w:rsid w:val="00EC4E0E"/>
    <w:rsid w:val="00EC4EC1"/>
    <w:rsid w:val="00EC4FBB"/>
    <w:rsid w:val="00EC55F9"/>
    <w:rsid w:val="00EC6001"/>
    <w:rsid w:val="00EC61A8"/>
    <w:rsid w:val="00EC61E5"/>
    <w:rsid w:val="00EC63BD"/>
    <w:rsid w:val="00EC6533"/>
    <w:rsid w:val="00EC6654"/>
    <w:rsid w:val="00EC67A3"/>
    <w:rsid w:val="00EC6FC0"/>
    <w:rsid w:val="00EC7EEF"/>
    <w:rsid w:val="00ED0D0F"/>
    <w:rsid w:val="00ED0E87"/>
    <w:rsid w:val="00ED1037"/>
    <w:rsid w:val="00ED11BA"/>
    <w:rsid w:val="00ED1575"/>
    <w:rsid w:val="00ED1764"/>
    <w:rsid w:val="00ED19B7"/>
    <w:rsid w:val="00ED200B"/>
    <w:rsid w:val="00ED2520"/>
    <w:rsid w:val="00ED2E03"/>
    <w:rsid w:val="00ED2E12"/>
    <w:rsid w:val="00ED3C62"/>
    <w:rsid w:val="00ED3EDC"/>
    <w:rsid w:val="00ED4F03"/>
    <w:rsid w:val="00ED52B2"/>
    <w:rsid w:val="00ED54B4"/>
    <w:rsid w:val="00ED552A"/>
    <w:rsid w:val="00ED56DC"/>
    <w:rsid w:val="00ED6F74"/>
    <w:rsid w:val="00ED7038"/>
    <w:rsid w:val="00ED76DC"/>
    <w:rsid w:val="00ED7D19"/>
    <w:rsid w:val="00ED7F87"/>
    <w:rsid w:val="00EE094E"/>
    <w:rsid w:val="00EE0ADC"/>
    <w:rsid w:val="00EE173D"/>
    <w:rsid w:val="00EE1BE8"/>
    <w:rsid w:val="00EE231A"/>
    <w:rsid w:val="00EE24D6"/>
    <w:rsid w:val="00EE289F"/>
    <w:rsid w:val="00EE2B04"/>
    <w:rsid w:val="00EE3626"/>
    <w:rsid w:val="00EE3B13"/>
    <w:rsid w:val="00EE424C"/>
    <w:rsid w:val="00EE59C6"/>
    <w:rsid w:val="00EE69B9"/>
    <w:rsid w:val="00EE7067"/>
    <w:rsid w:val="00EE75E5"/>
    <w:rsid w:val="00EE76B2"/>
    <w:rsid w:val="00EE76C8"/>
    <w:rsid w:val="00EF0066"/>
    <w:rsid w:val="00EF14B9"/>
    <w:rsid w:val="00EF176E"/>
    <w:rsid w:val="00EF1864"/>
    <w:rsid w:val="00EF26B4"/>
    <w:rsid w:val="00EF2732"/>
    <w:rsid w:val="00EF2A9D"/>
    <w:rsid w:val="00EF2BB9"/>
    <w:rsid w:val="00EF3131"/>
    <w:rsid w:val="00EF33BF"/>
    <w:rsid w:val="00EF41F1"/>
    <w:rsid w:val="00EF491E"/>
    <w:rsid w:val="00EF50F3"/>
    <w:rsid w:val="00EF5D14"/>
    <w:rsid w:val="00EF6828"/>
    <w:rsid w:val="00EF6D4F"/>
    <w:rsid w:val="00EF6E6D"/>
    <w:rsid w:val="00EF6EAC"/>
    <w:rsid w:val="00EF775A"/>
    <w:rsid w:val="00EF7A66"/>
    <w:rsid w:val="00EF7D2B"/>
    <w:rsid w:val="00F00020"/>
    <w:rsid w:val="00F00B05"/>
    <w:rsid w:val="00F00DA4"/>
    <w:rsid w:val="00F01152"/>
    <w:rsid w:val="00F01A7F"/>
    <w:rsid w:val="00F0227A"/>
    <w:rsid w:val="00F02E36"/>
    <w:rsid w:val="00F03426"/>
    <w:rsid w:val="00F036BA"/>
    <w:rsid w:val="00F036E9"/>
    <w:rsid w:val="00F03C4D"/>
    <w:rsid w:val="00F03CE3"/>
    <w:rsid w:val="00F04655"/>
    <w:rsid w:val="00F04707"/>
    <w:rsid w:val="00F04ACD"/>
    <w:rsid w:val="00F04D5B"/>
    <w:rsid w:val="00F04E23"/>
    <w:rsid w:val="00F0536F"/>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343"/>
    <w:rsid w:val="00F1567A"/>
    <w:rsid w:val="00F15DE4"/>
    <w:rsid w:val="00F16949"/>
    <w:rsid w:val="00F16D8C"/>
    <w:rsid w:val="00F177AD"/>
    <w:rsid w:val="00F17C72"/>
    <w:rsid w:val="00F17D2D"/>
    <w:rsid w:val="00F201D4"/>
    <w:rsid w:val="00F20894"/>
    <w:rsid w:val="00F20D29"/>
    <w:rsid w:val="00F20D34"/>
    <w:rsid w:val="00F2115A"/>
    <w:rsid w:val="00F222EC"/>
    <w:rsid w:val="00F22383"/>
    <w:rsid w:val="00F2241D"/>
    <w:rsid w:val="00F22AEB"/>
    <w:rsid w:val="00F22AFE"/>
    <w:rsid w:val="00F22BCA"/>
    <w:rsid w:val="00F23754"/>
    <w:rsid w:val="00F237A4"/>
    <w:rsid w:val="00F23E6B"/>
    <w:rsid w:val="00F23F6D"/>
    <w:rsid w:val="00F24087"/>
    <w:rsid w:val="00F24334"/>
    <w:rsid w:val="00F243A3"/>
    <w:rsid w:val="00F243AE"/>
    <w:rsid w:val="00F24A5E"/>
    <w:rsid w:val="00F250A9"/>
    <w:rsid w:val="00F2517F"/>
    <w:rsid w:val="00F25B4F"/>
    <w:rsid w:val="00F265F6"/>
    <w:rsid w:val="00F26653"/>
    <w:rsid w:val="00F27291"/>
    <w:rsid w:val="00F2770C"/>
    <w:rsid w:val="00F3016B"/>
    <w:rsid w:val="00F30CB6"/>
    <w:rsid w:val="00F31113"/>
    <w:rsid w:val="00F311A3"/>
    <w:rsid w:val="00F314C0"/>
    <w:rsid w:val="00F314D3"/>
    <w:rsid w:val="00F31ABF"/>
    <w:rsid w:val="00F31D20"/>
    <w:rsid w:val="00F31E5C"/>
    <w:rsid w:val="00F31EE7"/>
    <w:rsid w:val="00F32084"/>
    <w:rsid w:val="00F32457"/>
    <w:rsid w:val="00F32541"/>
    <w:rsid w:val="00F3254D"/>
    <w:rsid w:val="00F32569"/>
    <w:rsid w:val="00F32D1C"/>
    <w:rsid w:val="00F33889"/>
    <w:rsid w:val="00F33B34"/>
    <w:rsid w:val="00F347C0"/>
    <w:rsid w:val="00F34B11"/>
    <w:rsid w:val="00F351D3"/>
    <w:rsid w:val="00F357FA"/>
    <w:rsid w:val="00F35C22"/>
    <w:rsid w:val="00F364B2"/>
    <w:rsid w:val="00F377FB"/>
    <w:rsid w:val="00F37FE3"/>
    <w:rsid w:val="00F40306"/>
    <w:rsid w:val="00F40663"/>
    <w:rsid w:val="00F41337"/>
    <w:rsid w:val="00F4140B"/>
    <w:rsid w:val="00F41940"/>
    <w:rsid w:val="00F433FB"/>
    <w:rsid w:val="00F43AF6"/>
    <w:rsid w:val="00F43E13"/>
    <w:rsid w:val="00F44405"/>
    <w:rsid w:val="00F44796"/>
    <w:rsid w:val="00F44C14"/>
    <w:rsid w:val="00F44D8E"/>
    <w:rsid w:val="00F45DCD"/>
    <w:rsid w:val="00F461AD"/>
    <w:rsid w:val="00F46255"/>
    <w:rsid w:val="00F478ED"/>
    <w:rsid w:val="00F47DC5"/>
    <w:rsid w:val="00F505DA"/>
    <w:rsid w:val="00F50665"/>
    <w:rsid w:val="00F50A23"/>
    <w:rsid w:val="00F50E9F"/>
    <w:rsid w:val="00F51174"/>
    <w:rsid w:val="00F51883"/>
    <w:rsid w:val="00F518F3"/>
    <w:rsid w:val="00F5367B"/>
    <w:rsid w:val="00F539D9"/>
    <w:rsid w:val="00F53B3B"/>
    <w:rsid w:val="00F542AC"/>
    <w:rsid w:val="00F54B12"/>
    <w:rsid w:val="00F55403"/>
    <w:rsid w:val="00F55934"/>
    <w:rsid w:val="00F559BB"/>
    <w:rsid w:val="00F5608F"/>
    <w:rsid w:val="00F560B9"/>
    <w:rsid w:val="00F579FF"/>
    <w:rsid w:val="00F6027C"/>
    <w:rsid w:val="00F60415"/>
    <w:rsid w:val="00F60DAD"/>
    <w:rsid w:val="00F60DE0"/>
    <w:rsid w:val="00F61271"/>
    <w:rsid w:val="00F617DE"/>
    <w:rsid w:val="00F61846"/>
    <w:rsid w:val="00F6194D"/>
    <w:rsid w:val="00F61F8E"/>
    <w:rsid w:val="00F61FFA"/>
    <w:rsid w:val="00F620EC"/>
    <w:rsid w:val="00F62233"/>
    <w:rsid w:val="00F6251B"/>
    <w:rsid w:val="00F626C6"/>
    <w:rsid w:val="00F62CF6"/>
    <w:rsid w:val="00F63405"/>
    <w:rsid w:val="00F63C7A"/>
    <w:rsid w:val="00F64156"/>
    <w:rsid w:val="00F649C7"/>
    <w:rsid w:val="00F65706"/>
    <w:rsid w:val="00F6576A"/>
    <w:rsid w:val="00F65925"/>
    <w:rsid w:val="00F6658A"/>
    <w:rsid w:val="00F66924"/>
    <w:rsid w:val="00F66F13"/>
    <w:rsid w:val="00F66FA6"/>
    <w:rsid w:val="00F67BD1"/>
    <w:rsid w:val="00F67C59"/>
    <w:rsid w:val="00F70293"/>
    <w:rsid w:val="00F708A1"/>
    <w:rsid w:val="00F70C8A"/>
    <w:rsid w:val="00F71087"/>
    <w:rsid w:val="00F71242"/>
    <w:rsid w:val="00F717FF"/>
    <w:rsid w:val="00F71A3F"/>
    <w:rsid w:val="00F71C01"/>
    <w:rsid w:val="00F721AC"/>
    <w:rsid w:val="00F7246A"/>
    <w:rsid w:val="00F731E5"/>
    <w:rsid w:val="00F73A04"/>
    <w:rsid w:val="00F73ECA"/>
    <w:rsid w:val="00F743A3"/>
    <w:rsid w:val="00F74A72"/>
    <w:rsid w:val="00F74DE7"/>
    <w:rsid w:val="00F74E5A"/>
    <w:rsid w:val="00F751B6"/>
    <w:rsid w:val="00F76850"/>
    <w:rsid w:val="00F76A83"/>
    <w:rsid w:val="00F773EF"/>
    <w:rsid w:val="00F774C8"/>
    <w:rsid w:val="00F802C8"/>
    <w:rsid w:val="00F813B4"/>
    <w:rsid w:val="00F81D96"/>
    <w:rsid w:val="00F81F18"/>
    <w:rsid w:val="00F826E7"/>
    <w:rsid w:val="00F827AA"/>
    <w:rsid w:val="00F82C6C"/>
    <w:rsid w:val="00F83978"/>
    <w:rsid w:val="00F83ED3"/>
    <w:rsid w:val="00F83F3F"/>
    <w:rsid w:val="00F83FE2"/>
    <w:rsid w:val="00F840B9"/>
    <w:rsid w:val="00F84C15"/>
    <w:rsid w:val="00F857B4"/>
    <w:rsid w:val="00F85C14"/>
    <w:rsid w:val="00F85C44"/>
    <w:rsid w:val="00F85F4D"/>
    <w:rsid w:val="00F86002"/>
    <w:rsid w:val="00F86371"/>
    <w:rsid w:val="00F86648"/>
    <w:rsid w:val="00F86C88"/>
    <w:rsid w:val="00F86D13"/>
    <w:rsid w:val="00F86DBB"/>
    <w:rsid w:val="00F87027"/>
    <w:rsid w:val="00F874B8"/>
    <w:rsid w:val="00F87535"/>
    <w:rsid w:val="00F877A0"/>
    <w:rsid w:val="00F90859"/>
    <w:rsid w:val="00F916C9"/>
    <w:rsid w:val="00F91915"/>
    <w:rsid w:val="00F91D8C"/>
    <w:rsid w:val="00F921C0"/>
    <w:rsid w:val="00F9223C"/>
    <w:rsid w:val="00F92282"/>
    <w:rsid w:val="00F931F5"/>
    <w:rsid w:val="00F932FB"/>
    <w:rsid w:val="00F9337A"/>
    <w:rsid w:val="00F9347F"/>
    <w:rsid w:val="00F944B3"/>
    <w:rsid w:val="00F94D65"/>
    <w:rsid w:val="00F9549D"/>
    <w:rsid w:val="00F95724"/>
    <w:rsid w:val="00F960B1"/>
    <w:rsid w:val="00F962B4"/>
    <w:rsid w:val="00F96358"/>
    <w:rsid w:val="00F96CF3"/>
    <w:rsid w:val="00F972B0"/>
    <w:rsid w:val="00F976BA"/>
    <w:rsid w:val="00FA0210"/>
    <w:rsid w:val="00FA08D8"/>
    <w:rsid w:val="00FA2500"/>
    <w:rsid w:val="00FA2BF8"/>
    <w:rsid w:val="00FA32FF"/>
    <w:rsid w:val="00FA381D"/>
    <w:rsid w:val="00FA3AA3"/>
    <w:rsid w:val="00FA3D00"/>
    <w:rsid w:val="00FA4324"/>
    <w:rsid w:val="00FA4C1F"/>
    <w:rsid w:val="00FA538C"/>
    <w:rsid w:val="00FA5C2C"/>
    <w:rsid w:val="00FA5D62"/>
    <w:rsid w:val="00FA5FDE"/>
    <w:rsid w:val="00FA6040"/>
    <w:rsid w:val="00FA6293"/>
    <w:rsid w:val="00FA6373"/>
    <w:rsid w:val="00FA66EA"/>
    <w:rsid w:val="00FA686A"/>
    <w:rsid w:val="00FA6BAB"/>
    <w:rsid w:val="00FA6C96"/>
    <w:rsid w:val="00FA7214"/>
    <w:rsid w:val="00FA7226"/>
    <w:rsid w:val="00FA7547"/>
    <w:rsid w:val="00FB00F7"/>
    <w:rsid w:val="00FB08CC"/>
    <w:rsid w:val="00FB1304"/>
    <w:rsid w:val="00FB1514"/>
    <w:rsid w:val="00FB1AF1"/>
    <w:rsid w:val="00FB333E"/>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42B"/>
    <w:rsid w:val="00FB6695"/>
    <w:rsid w:val="00FB66D9"/>
    <w:rsid w:val="00FB74E5"/>
    <w:rsid w:val="00FC05C1"/>
    <w:rsid w:val="00FC0A0F"/>
    <w:rsid w:val="00FC0D59"/>
    <w:rsid w:val="00FC13B1"/>
    <w:rsid w:val="00FC1673"/>
    <w:rsid w:val="00FC1A3D"/>
    <w:rsid w:val="00FC1A5C"/>
    <w:rsid w:val="00FC1C53"/>
    <w:rsid w:val="00FC1D2A"/>
    <w:rsid w:val="00FC2B88"/>
    <w:rsid w:val="00FC2D03"/>
    <w:rsid w:val="00FC2D4C"/>
    <w:rsid w:val="00FC39EA"/>
    <w:rsid w:val="00FC469C"/>
    <w:rsid w:val="00FC473D"/>
    <w:rsid w:val="00FC4943"/>
    <w:rsid w:val="00FC49E0"/>
    <w:rsid w:val="00FC4AA6"/>
    <w:rsid w:val="00FC559A"/>
    <w:rsid w:val="00FC56B8"/>
    <w:rsid w:val="00FC5CFE"/>
    <w:rsid w:val="00FC60B8"/>
    <w:rsid w:val="00FC6DE6"/>
    <w:rsid w:val="00FC6E48"/>
    <w:rsid w:val="00FD0A9D"/>
    <w:rsid w:val="00FD0A9E"/>
    <w:rsid w:val="00FD0F14"/>
    <w:rsid w:val="00FD15AF"/>
    <w:rsid w:val="00FD17DE"/>
    <w:rsid w:val="00FD2F1A"/>
    <w:rsid w:val="00FD3053"/>
    <w:rsid w:val="00FD3715"/>
    <w:rsid w:val="00FD37D0"/>
    <w:rsid w:val="00FD3DE0"/>
    <w:rsid w:val="00FD3FA0"/>
    <w:rsid w:val="00FD440C"/>
    <w:rsid w:val="00FD4EC8"/>
    <w:rsid w:val="00FD556D"/>
    <w:rsid w:val="00FD5684"/>
    <w:rsid w:val="00FD5E81"/>
    <w:rsid w:val="00FD5FF0"/>
    <w:rsid w:val="00FD60B6"/>
    <w:rsid w:val="00FD6616"/>
    <w:rsid w:val="00FD7F01"/>
    <w:rsid w:val="00FD7F02"/>
    <w:rsid w:val="00FE0775"/>
    <w:rsid w:val="00FE0F88"/>
    <w:rsid w:val="00FE1470"/>
    <w:rsid w:val="00FE1A47"/>
    <w:rsid w:val="00FE1D5C"/>
    <w:rsid w:val="00FE1F10"/>
    <w:rsid w:val="00FE2400"/>
    <w:rsid w:val="00FE2C02"/>
    <w:rsid w:val="00FE3782"/>
    <w:rsid w:val="00FE3A6A"/>
    <w:rsid w:val="00FE3AC5"/>
    <w:rsid w:val="00FE413B"/>
    <w:rsid w:val="00FE44CF"/>
    <w:rsid w:val="00FE4721"/>
    <w:rsid w:val="00FE4D2A"/>
    <w:rsid w:val="00FE4FA0"/>
    <w:rsid w:val="00FE4FD0"/>
    <w:rsid w:val="00FE5051"/>
    <w:rsid w:val="00FE53DC"/>
    <w:rsid w:val="00FE566B"/>
    <w:rsid w:val="00FE5839"/>
    <w:rsid w:val="00FE5B58"/>
    <w:rsid w:val="00FE6DE2"/>
    <w:rsid w:val="00FE6E80"/>
    <w:rsid w:val="00FF02E4"/>
    <w:rsid w:val="00FF0677"/>
    <w:rsid w:val="00FF0DA9"/>
    <w:rsid w:val="00FF10F1"/>
    <w:rsid w:val="00FF12F2"/>
    <w:rsid w:val="00FF2986"/>
    <w:rsid w:val="00FF2F3F"/>
    <w:rsid w:val="00FF31DD"/>
    <w:rsid w:val="00FF3209"/>
    <w:rsid w:val="00FF3A63"/>
    <w:rsid w:val="00FF4902"/>
    <w:rsid w:val="00FF524A"/>
    <w:rsid w:val="00FF524F"/>
    <w:rsid w:val="00FF58A5"/>
    <w:rsid w:val="00FF58F3"/>
    <w:rsid w:val="00FF5AA4"/>
    <w:rsid w:val="00FF6251"/>
    <w:rsid w:val="00FF6A5E"/>
    <w:rsid w:val="00FF7151"/>
    <w:rsid w:val="00FF7523"/>
    <w:rsid w:val="00FF7B13"/>
    <w:rsid w:val="00FF7C29"/>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57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paragraph" w:styleId="Heading2">
    <w:name w:val="heading 2"/>
    <w:basedOn w:val="Normal"/>
    <w:next w:val="Normal"/>
    <w:link w:val="Heading2Char"/>
    <w:uiPriority w:val="9"/>
    <w:semiHidden/>
    <w:unhideWhenUsed/>
    <w:rsid w:val="005E248F"/>
    <w:pPr>
      <w:keepNext/>
      <w:keepLines/>
      <w:spacing w:before="200"/>
      <w:jc w:val="both"/>
      <w:outlineLvl w:val="1"/>
    </w:pPr>
    <w:rPr>
      <w:rFonts w:asciiTheme="majorHAnsi" w:eastAsiaTheme="majorEastAsia" w:hAnsiTheme="majorHAnsi" w:cstheme="majorBidi"/>
      <w:b/>
      <w:bCs/>
      <w:color w:val="4F81BD" w:themeColor="accent1"/>
      <w:sz w:val="26"/>
      <w:szCs w:val="26"/>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table" w:styleId="TableGrid">
    <w:name w:val="Table Grid"/>
    <w:basedOn w:val="TableNormal"/>
    <w:uiPriority w:val="59"/>
    <w:rsid w:val="003240B6"/>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LsocOtherPartySeparator">
    <w:name w:val="SCC.Lsoc.OtherPartySeparator"/>
    <w:basedOn w:val="Normal"/>
    <w:next w:val="Normal"/>
    <w:link w:val="SCCLsocOtherPartySeparatorChar"/>
    <w:rsid w:val="00537F74"/>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537F74"/>
    <w:rPr>
      <w:rFonts w:ascii="Times New Roman" w:eastAsiaTheme="minorHAnsi" w:hAnsi="Times New Roman" w:cstheme="minorBidi"/>
      <w:b/>
      <w:sz w:val="24"/>
      <w:szCs w:val="22"/>
      <w:lang w:val="fr-CA"/>
    </w:rPr>
  </w:style>
  <w:style w:type="paragraph" w:customStyle="1" w:styleId="mainparagraph1">
    <w:name w:val="mainparagraph1"/>
    <w:basedOn w:val="Normal"/>
    <w:rsid w:val="00537F74"/>
    <w:pPr>
      <w:spacing w:after="240"/>
      <w:ind w:left="720" w:hanging="720"/>
      <w:jc w:val="both"/>
    </w:pPr>
    <w:rPr>
      <w:szCs w:val="24"/>
    </w:rPr>
  </w:style>
  <w:style w:type="paragraph" w:customStyle="1" w:styleId="aparanumbering1">
    <w:name w:val="aparanumbering1"/>
    <w:basedOn w:val="Normal"/>
    <w:rsid w:val="00537F74"/>
    <w:pPr>
      <w:spacing w:before="120" w:after="120"/>
      <w:jc w:val="both"/>
    </w:pPr>
    <w:rPr>
      <w:rFonts w:ascii="Arial" w:hAnsi="Arial" w:cs="Arial"/>
      <w:sz w:val="26"/>
      <w:szCs w:val="26"/>
    </w:rPr>
  </w:style>
  <w:style w:type="paragraph" w:customStyle="1" w:styleId="number1">
    <w:name w:val="number1"/>
    <w:basedOn w:val="Normal"/>
    <w:rsid w:val="00FE413B"/>
    <w:pPr>
      <w:jc w:val="both"/>
    </w:pPr>
    <w:rPr>
      <w:rFonts w:ascii="Tahoma" w:hAnsi="Tahoma" w:cs="Tahoma"/>
      <w:szCs w:val="24"/>
    </w:rPr>
  </w:style>
  <w:style w:type="character" w:customStyle="1" w:styleId="reflex3-block">
    <w:name w:val="reflex3-block"/>
    <w:basedOn w:val="DefaultParagraphFont"/>
    <w:rsid w:val="00FE413B"/>
  </w:style>
  <w:style w:type="character" w:customStyle="1" w:styleId="reflex3-alt">
    <w:name w:val="reflex3-alt"/>
    <w:basedOn w:val="DefaultParagraphFont"/>
    <w:rsid w:val="00FE413B"/>
  </w:style>
  <w:style w:type="paragraph" w:customStyle="1" w:styleId="scjnumber1">
    <w:name w:val="scjnumber1"/>
    <w:basedOn w:val="Normal"/>
    <w:rsid w:val="00CA32B5"/>
    <w:pPr>
      <w:spacing w:after="240"/>
    </w:pPr>
    <w:rPr>
      <w:rFonts w:ascii="Arial" w:hAnsi="Arial" w:cs="Arial"/>
      <w:szCs w:val="24"/>
    </w:rPr>
  </w:style>
  <w:style w:type="character" w:customStyle="1" w:styleId="reflex">
    <w:name w:val="reflex"/>
    <w:basedOn w:val="DefaultParagraphFont"/>
    <w:rsid w:val="00E85588"/>
  </w:style>
  <w:style w:type="paragraph" w:customStyle="1" w:styleId="paragraphe">
    <w:name w:val="paragraphe"/>
    <w:basedOn w:val="Normal"/>
    <w:rsid w:val="007A38B8"/>
    <w:pPr>
      <w:spacing w:before="100" w:beforeAutospacing="1" w:after="100" w:afterAutospacing="1"/>
    </w:pPr>
    <w:rPr>
      <w:szCs w:val="24"/>
    </w:rPr>
  </w:style>
  <w:style w:type="character" w:customStyle="1" w:styleId="nowrap">
    <w:name w:val="nowrap"/>
    <w:basedOn w:val="DefaultParagraphFont"/>
    <w:rsid w:val="007A38B8"/>
  </w:style>
  <w:style w:type="paragraph" w:customStyle="1" w:styleId="SCCLsocSubfileSeparator">
    <w:name w:val="SCC.Lsoc.SubfileSeparator"/>
    <w:basedOn w:val="Normal"/>
    <w:next w:val="Normal"/>
    <w:link w:val="SCCLsocSubfileSeparatorChar"/>
    <w:rsid w:val="003F6190"/>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3F6190"/>
    <w:rPr>
      <w:rFonts w:ascii="Times New Roman" w:eastAsiaTheme="minorHAnsi" w:hAnsi="Times New Roman"/>
      <w:b/>
      <w:sz w:val="24"/>
      <w:szCs w:val="24"/>
      <w:lang w:val="en-CA"/>
    </w:rPr>
  </w:style>
  <w:style w:type="paragraph" w:customStyle="1" w:styleId="s3">
    <w:name w:val="s3"/>
    <w:basedOn w:val="Normal"/>
    <w:rsid w:val="00B328CA"/>
    <w:pPr>
      <w:spacing w:before="100" w:beforeAutospacing="1" w:after="100" w:afterAutospacing="1"/>
    </w:pPr>
    <w:rPr>
      <w:rFonts w:eastAsiaTheme="minorHAnsi"/>
      <w:szCs w:val="24"/>
    </w:rPr>
  </w:style>
  <w:style w:type="character" w:customStyle="1" w:styleId="s4">
    <w:name w:val="s4"/>
    <w:basedOn w:val="DefaultParagraphFont"/>
    <w:rsid w:val="00B328CA"/>
  </w:style>
  <w:style w:type="character" w:customStyle="1" w:styleId="s5">
    <w:name w:val="s5"/>
    <w:basedOn w:val="DefaultParagraphFont"/>
    <w:rsid w:val="00B328CA"/>
  </w:style>
  <w:style w:type="paragraph" w:customStyle="1" w:styleId="paragraphenumrot">
    <w:name w:val="paragraphenumrot"/>
    <w:basedOn w:val="Normal"/>
    <w:rsid w:val="001E2AA6"/>
    <w:pPr>
      <w:spacing w:before="100" w:beforeAutospacing="1" w:after="100" w:afterAutospacing="1"/>
    </w:pPr>
    <w:rPr>
      <w:szCs w:val="24"/>
    </w:rPr>
  </w:style>
  <w:style w:type="paragraph" w:customStyle="1" w:styleId="paragnum">
    <w:name w:val="paragnum"/>
    <w:basedOn w:val="Normal"/>
    <w:rsid w:val="0098760C"/>
    <w:pPr>
      <w:spacing w:before="100" w:beforeAutospacing="1" w:after="100" w:afterAutospacing="1"/>
    </w:pPr>
    <w:rPr>
      <w:szCs w:val="24"/>
    </w:rPr>
  </w:style>
  <w:style w:type="character" w:customStyle="1" w:styleId="sh3135415119">
    <w:name w:val="sh_3135415119"/>
    <w:basedOn w:val="DefaultParagraphFont"/>
    <w:rsid w:val="00843613"/>
  </w:style>
  <w:style w:type="character" w:styleId="Emphasis">
    <w:name w:val="Emphasis"/>
    <w:basedOn w:val="DefaultParagraphFont"/>
    <w:uiPriority w:val="20"/>
    <w:qFormat/>
    <w:rsid w:val="0039120F"/>
    <w:rPr>
      <w:i/>
      <w:iCs/>
    </w:rPr>
  </w:style>
  <w:style w:type="paragraph" w:customStyle="1" w:styleId="aparanumbering">
    <w:name w:val="aparanumbering"/>
    <w:basedOn w:val="Normal"/>
    <w:rsid w:val="002E6084"/>
    <w:pPr>
      <w:spacing w:before="100" w:beforeAutospacing="1" w:after="100" w:afterAutospacing="1"/>
    </w:pPr>
    <w:rPr>
      <w:szCs w:val="24"/>
    </w:rPr>
  </w:style>
  <w:style w:type="character" w:customStyle="1" w:styleId="citationcar">
    <w:name w:val="citationcar"/>
    <w:basedOn w:val="DefaultParagraphFont"/>
    <w:rsid w:val="00314899"/>
  </w:style>
  <w:style w:type="paragraph" w:customStyle="1" w:styleId="scjnumber">
    <w:name w:val="scjnumber"/>
    <w:basedOn w:val="Normal"/>
    <w:rsid w:val="006509AD"/>
    <w:pPr>
      <w:spacing w:before="100" w:beforeAutospacing="1" w:after="100" w:afterAutospacing="1"/>
    </w:pPr>
    <w:rPr>
      <w:szCs w:val="24"/>
    </w:rPr>
  </w:style>
  <w:style w:type="paragraph" w:customStyle="1" w:styleId="body">
    <w:name w:val="body"/>
    <w:basedOn w:val="Normal"/>
    <w:rsid w:val="002A4053"/>
    <w:pPr>
      <w:spacing w:before="100" w:beforeAutospacing="1" w:after="100" w:afterAutospacing="1"/>
    </w:pPr>
    <w:rPr>
      <w:szCs w:val="24"/>
    </w:rPr>
  </w:style>
  <w:style w:type="paragraph" w:customStyle="1" w:styleId="lib15result">
    <w:name w:val="lib15result"/>
    <w:basedOn w:val="Normal"/>
    <w:rsid w:val="002A4053"/>
    <w:pPr>
      <w:spacing w:before="100" w:beforeAutospacing="1" w:after="100" w:afterAutospacing="1"/>
    </w:pPr>
    <w:rPr>
      <w:szCs w:val="24"/>
    </w:rPr>
  </w:style>
  <w:style w:type="character" w:customStyle="1" w:styleId="reflex2-link">
    <w:name w:val="reflex2-link"/>
    <w:basedOn w:val="DefaultParagraphFont"/>
    <w:rsid w:val="00E864F0"/>
  </w:style>
  <w:style w:type="paragraph" w:customStyle="1" w:styleId="mainparagraph">
    <w:name w:val="mainparagraph"/>
    <w:basedOn w:val="Normal"/>
    <w:rsid w:val="00E864F0"/>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5E248F"/>
    <w:rPr>
      <w:rFonts w:asciiTheme="majorHAnsi" w:eastAsiaTheme="majorEastAsia" w:hAnsiTheme="majorHAnsi" w:cstheme="majorBidi"/>
      <w:b/>
      <w:bCs/>
      <w:color w:val="4F81BD" w:themeColor="accent1"/>
      <w:sz w:val="26"/>
      <w:szCs w:val="26"/>
      <w:lang w:val="en-CA"/>
    </w:rPr>
  </w:style>
  <w:style w:type="character" w:customStyle="1" w:styleId="definedtermlink">
    <w:name w:val="definedtermlink"/>
    <w:basedOn w:val="DefaultParagraphFont"/>
    <w:rsid w:val="005E248F"/>
    <w:rPr>
      <w:i/>
      <w:iCs/>
    </w:rPr>
  </w:style>
  <w:style w:type="paragraph" w:customStyle="1" w:styleId="stylecause-citation">
    <w:name w:val="stylecause-citation"/>
    <w:basedOn w:val="Normal"/>
    <w:rsid w:val="00E62C75"/>
    <w:pPr>
      <w:spacing w:before="100" w:beforeAutospacing="1" w:after="100" w:afterAutospacing="1"/>
    </w:pPr>
    <w:rPr>
      <w:szCs w:val="24"/>
    </w:rPr>
  </w:style>
  <w:style w:type="character" w:styleId="IntenseEmphasis">
    <w:name w:val="Intense Emphasis"/>
    <w:basedOn w:val="DefaultParagraphFont"/>
    <w:uiPriority w:val="21"/>
    <w:qFormat/>
    <w:rsid w:val="003140ED"/>
    <w:rPr>
      <w:i/>
      <w:iCs/>
      <w:color w:val="4F81BD" w:themeColor="accent1"/>
    </w:rPr>
  </w:style>
  <w:style w:type="paragraph" w:styleId="Quote">
    <w:name w:val="Quote"/>
    <w:basedOn w:val="Normal"/>
    <w:link w:val="QuoteChar"/>
    <w:uiPriority w:val="29"/>
    <w:qFormat/>
    <w:rsid w:val="00BE597E"/>
    <w:pPr>
      <w:spacing w:before="100" w:beforeAutospacing="1" w:after="100" w:afterAutospacing="1"/>
    </w:pPr>
    <w:rPr>
      <w:szCs w:val="24"/>
      <w:lang w:val="fr-CA" w:eastAsia="fr-CA"/>
    </w:rPr>
  </w:style>
  <w:style w:type="character" w:customStyle="1" w:styleId="QuoteChar">
    <w:name w:val="Quote Char"/>
    <w:basedOn w:val="DefaultParagraphFont"/>
    <w:link w:val="Quote"/>
    <w:uiPriority w:val="29"/>
    <w:rsid w:val="00BE597E"/>
    <w:rPr>
      <w:rFonts w:ascii="Times New Roman" w:eastAsia="Times New Roman" w:hAnsi="Times New Roman"/>
      <w:sz w:val="24"/>
      <w:szCs w:val="24"/>
      <w:lang w:val="fr-CA" w:eastAsia="fr-CA"/>
    </w:rPr>
  </w:style>
  <w:style w:type="paragraph" w:customStyle="1" w:styleId="lib13summary">
    <w:name w:val="lib13summary"/>
    <w:basedOn w:val="Normal"/>
    <w:rsid w:val="003F4943"/>
    <w:pPr>
      <w:spacing w:before="100" w:beforeAutospacing="1" w:after="100" w:afterAutospacing="1"/>
    </w:pPr>
    <w:rPr>
      <w:szCs w:val="24"/>
    </w:rPr>
  </w:style>
  <w:style w:type="character" w:customStyle="1" w:styleId="solexhl2">
    <w:name w:val="solexhl2"/>
    <w:basedOn w:val="DefaultParagraphFont"/>
    <w:rsid w:val="003F4943"/>
  </w:style>
  <w:style w:type="character" w:styleId="Strong">
    <w:name w:val="Strong"/>
    <w:basedOn w:val="DefaultParagraphFont"/>
    <w:uiPriority w:val="22"/>
    <w:qFormat/>
    <w:rsid w:val="00D81C4F"/>
    <w:rPr>
      <w:b/>
      <w:bCs/>
    </w:rPr>
  </w:style>
  <w:style w:type="paragraph" w:styleId="NormalWeb">
    <w:name w:val="Normal (Web)"/>
    <w:basedOn w:val="Normal"/>
    <w:uiPriority w:val="99"/>
    <w:unhideWhenUsed/>
    <w:rsid w:val="00DF69CE"/>
    <w:pPr>
      <w:spacing w:before="100" w:beforeAutospacing="1" w:after="100" w:afterAutospacing="1"/>
    </w:pPr>
    <w:rPr>
      <w:szCs w:val="24"/>
      <w:lang w:val="en-CA" w:eastAsia="en-CA"/>
    </w:rPr>
  </w:style>
  <w:style w:type="character" w:customStyle="1" w:styleId="fontstyle01">
    <w:name w:val="fontstyle01"/>
    <w:basedOn w:val="DefaultParagraphFont"/>
    <w:rsid w:val="00716BAC"/>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716BAC"/>
    <w:rPr>
      <w:rFonts w:ascii="TimesNewRomanPS-ItalicMT" w:hAnsi="TimesNewRomanPS-ItalicMT" w:hint="default"/>
      <w:b w:val="0"/>
      <w:bCs w:val="0"/>
      <w:i/>
      <w:iCs/>
      <w:color w:val="000000"/>
      <w:sz w:val="24"/>
      <w:szCs w:val="24"/>
    </w:rPr>
  </w:style>
  <w:style w:type="paragraph" w:customStyle="1" w:styleId="citation">
    <w:name w:val="citation"/>
    <w:basedOn w:val="Normal"/>
    <w:rsid w:val="005442DE"/>
    <w:pPr>
      <w:spacing w:before="100" w:beforeAutospacing="1" w:after="100" w:afterAutospacing="1"/>
    </w:pPr>
    <w:rPr>
      <w:szCs w:val="24"/>
      <w:lang w:val="en-CA" w:eastAsia="en-CA"/>
    </w:rPr>
  </w:style>
  <w:style w:type="character" w:customStyle="1" w:styleId="ui-provider">
    <w:name w:val="ui-provider"/>
    <w:basedOn w:val="DefaultParagraphFont"/>
    <w:rsid w:val="006C6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27494801">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27291651">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498548245">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5501231">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fra.aspx?cas=40351" TargetMode="External"/><Relationship Id="rId13" Type="http://schemas.openxmlformats.org/officeDocument/2006/relationships/hyperlink" Target="https://canlii.ca/t/jdrbd" TargetMode="External"/><Relationship Id="rId18" Type="http://schemas.openxmlformats.org/officeDocument/2006/relationships/hyperlink" Target="https://www.canlii.org/en/bc/bcca/doc/2022/2022bcca245/2022bcca245.html?autocompleteStr=(2022%20BCCA%20245&amp;autocompletePos=1"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doc.domain.scc-csc.gc.ca/L25/01/05/%3chttps:/canlii.ca/t/js7lh" TargetMode="External"/><Relationship Id="rId7" Type="http://schemas.openxmlformats.org/officeDocument/2006/relationships/endnotes" Target="endnotes.xml"/><Relationship Id="rId12" Type="http://schemas.openxmlformats.org/officeDocument/2006/relationships/hyperlink" Target="https://canlii.ca/t/jpm2l" TargetMode="External"/><Relationship Id="rId17" Type="http://schemas.openxmlformats.org/officeDocument/2006/relationships/hyperlink" Target="https://www.canlii.org/en/bc/bcsc/doc/2020/2020bcsc1310/2020bcsc1310.html" TargetMode="External"/><Relationship Id="rId25" Type="http://schemas.openxmlformats.org/officeDocument/2006/relationships/hyperlink" Target="mailto:comments-commentaires@scc-csc.c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anlii.org/en/bc/bcca/doc/2022/2022bcca245/2022bcca245.html?autocompleteStr=(2022%20BCCA%20245&amp;autocompletePos=1" TargetMode="External"/><Relationship Id="rId20" Type="http://schemas.openxmlformats.org/officeDocument/2006/relationships/hyperlink" Target="https://www.canlii.org/en/on/onsc/doc/2022/2022onsc160/2022onsc160.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nlii.ca/t/jdrbd" TargetMode="External"/><Relationship Id="rId24" Type="http://schemas.openxmlformats.org/officeDocument/2006/relationships/hyperlink" Target="https://c-doc.domain.scc-csc.gc.ca/L25/01/05/%3chttps:/canlii.ca/t/js7l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anlii.org/en/bc/bcsc/doc/2020/2020bcsc1310/2020bcsc1310.html" TargetMode="External"/><Relationship Id="rId23" Type="http://schemas.openxmlformats.org/officeDocument/2006/relationships/hyperlink" Target="https://www.canlii.org/en/on/onsc/doc/2022/2022onsc160/2022onsc160.html" TargetMode="External"/><Relationship Id="rId28" Type="http://schemas.openxmlformats.org/officeDocument/2006/relationships/footer" Target="footer1.xml"/><Relationship Id="rId10" Type="http://schemas.openxmlformats.org/officeDocument/2006/relationships/hyperlink" Target="https://www.scc-csc.ca/case-dossier/info/sum-som-eng.aspx?cas=40477" TargetMode="External"/><Relationship Id="rId19" Type="http://schemas.openxmlformats.org/officeDocument/2006/relationships/hyperlink" Target="https://canlii.ca/t/jjclx"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scc-csc.ca/case-dossier/info/sum-som-eng.aspx?cas=40412" TargetMode="External"/><Relationship Id="rId14" Type="http://schemas.openxmlformats.org/officeDocument/2006/relationships/hyperlink" Target="https://canlii.ca/t/jpm2l" TargetMode="External"/><Relationship Id="rId22" Type="http://schemas.openxmlformats.org/officeDocument/2006/relationships/hyperlink" Target="https://canlii.ca/t/jjclx"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7E71B-BB12-410F-B7D3-A0A2FD374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18157</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2023-02-20T15:50:00Z</dcterms:created>
  <dcterms:modified xsi:type="dcterms:W3CDTF">2023-03-28T18:44:00Z</dcterms:modified>
</cp:coreProperties>
</file>