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380E3D" w:rsidRDefault="000E391F" w:rsidP="000E391F">
      <w:pPr>
        <w:pStyle w:val="Header"/>
        <w:jc w:val="center"/>
        <w:rPr>
          <w:b/>
          <w:sz w:val="32"/>
          <w:szCs w:val="32"/>
        </w:rPr>
      </w:pPr>
      <w:r w:rsidRPr="00380E3D">
        <w:rPr>
          <w:b/>
          <w:sz w:val="32"/>
          <w:szCs w:val="32"/>
        </w:rPr>
        <w:t>Supreme Court of Canada / Cour suprême du Canada</w:t>
      </w:r>
    </w:p>
    <w:p w:rsidR="000E391F" w:rsidRPr="00380E3D" w:rsidRDefault="000E391F" w:rsidP="000E391F">
      <w:pPr>
        <w:widowControl w:val="0"/>
        <w:rPr>
          <w:sz w:val="20"/>
        </w:rPr>
      </w:pPr>
    </w:p>
    <w:p w:rsidR="000E391F" w:rsidRPr="00380E3D" w:rsidRDefault="000E391F" w:rsidP="000E391F">
      <w:pPr>
        <w:widowControl w:val="0"/>
        <w:rPr>
          <w:i/>
          <w:sz w:val="20"/>
        </w:rPr>
      </w:pPr>
    </w:p>
    <w:p w:rsidR="006F2579" w:rsidRPr="00380E3D" w:rsidRDefault="006F2579" w:rsidP="006F2579">
      <w:pPr>
        <w:widowControl w:val="0"/>
        <w:rPr>
          <w:i/>
          <w:sz w:val="20"/>
        </w:rPr>
      </w:pPr>
      <w:r w:rsidRPr="00380E3D">
        <w:rPr>
          <w:i/>
          <w:sz w:val="20"/>
        </w:rPr>
        <w:t>(</w:t>
      </w:r>
      <w:r w:rsidR="003240B6" w:rsidRPr="00380E3D">
        <w:rPr>
          <w:i/>
          <w:sz w:val="20"/>
        </w:rPr>
        <w:t>L</w:t>
      </w:r>
      <w:r w:rsidRPr="00380E3D">
        <w:rPr>
          <w:i/>
          <w:sz w:val="20"/>
        </w:rPr>
        <w:t>e français suit)</w:t>
      </w:r>
    </w:p>
    <w:p w:rsidR="006F2579" w:rsidRPr="00380E3D" w:rsidRDefault="006F2579" w:rsidP="006F2579">
      <w:pPr>
        <w:widowControl w:val="0"/>
        <w:rPr>
          <w:sz w:val="20"/>
        </w:rPr>
      </w:pPr>
    </w:p>
    <w:p w:rsidR="006F2579" w:rsidRPr="00380E3D" w:rsidRDefault="00B07908" w:rsidP="006F2579">
      <w:pPr>
        <w:widowControl w:val="0"/>
        <w:jc w:val="center"/>
        <w:rPr>
          <w:b/>
          <w:szCs w:val="24"/>
        </w:rPr>
      </w:pPr>
      <w:r w:rsidRPr="00380E3D">
        <w:rPr>
          <w:szCs w:val="24"/>
        </w:rPr>
        <w:fldChar w:fldCharType="begin"/>
      </w:r>
      <w:r w:rsidR="006F2579" w:rsidRPr="00380E3D">
        <w:rPr>
          <w:szCs w:val="24"/>
        </w:rPr>
        <w:instrText xml:space="preserve"> SEQ CHAPTER \h \r 1</w:instrText>
      </w:r>
      <w:r w:rsidRPr="00380E3D">
        <w:rPr>
          <w:szCs w:val="24"/>
        </w:rPr>
        <w:fldChar w:fldCharType="end"/>
      </w:r>
      <w:r w:rsidR="006F2579" w:rsidRPr="00380E3D">
        <w:rPr>
          <w:b/>
          <w:szCs w:val="24"/>
        </w:rPr>
        <w:t>JUDGMENT TO B</w:t>
      </w:r>
      <w:r w:rsidR="00001846" w:rsidRPr="00380E3D">
        <w:rPr>
          <w:b/>
          <w:szCs w:val="24"/>
        </w:rPr>
        <w:t>E RENDERED IN LE</w:t>
      </w:r>
      <w:r w:rsidR="00A0288A" w:rsidRPr="00380E3D">
        <w:rPr>
          <w:b/>
          <w:szCs w:val="24"/>
        </w:rPr>
        <w:t>A</w:t>
      </w:r>
      <w:r w:rsidR="00001846" w:rsidRPr="00380E3D">
        <w:rPr>
          <w:b/>
          <w:szCs w:val="24"/>
        </w:rPr>
        <w:t>VE APPLICATION</w:t>
      </w:r>
    </w:p>
    <w:p w:rsidR="006F2579" w:rsidRPr="00380E3D" w:rsidRDefault="006F2579" w:rsidP="006F2579">
      <w:pPr>
        <w:widowControl w:val="0"/>
        <w:rPr>
          <w:szCs w:val="24"/>
        </w:rPr>
      </w:pPr>
    </w:p>
    <w:p w:rsidR="006F2579" w:rsidRPr="00380E3D" w:rsidRDefault="005364A6" w:rsidP="006F2579">
      <w:pPr>
        <w:widowControl w:val="0"/>
        <w:rPr>
          <w:szCs w:val="24"/>
        </w:rPr>
      </w:pPr>
      <w:r w:rsidRPr="00380E3D">
        <w:rPr>
          <w:b/>
          <w:szCs w:val="24"/>
        </w:rPr>
        <w:t>Ju</w:t>
      </w:r>
      <w:r w:rsidR="008D5865" w:rsidRPr="00380E3D">
        <w:rPr>
          <w:b/>
          <w:szCs w:val="24"/>
        </w:rPr>
        <w:t>ly</w:t>
      </w:r>
      <w:r w:rsidR="00A15B66" w:rsidRPr="00380E3D">
        <w:rPr>
          <w:b/>
          <w:szCs w:val="24"/>
        </w:rPr>
        <w:t xml:space="preserve"> </w:t>
      </w:r>
      <w:r w:rsidR="008D5865" w:rsidRPr="00380E3D">
        <w:rPr>
          <w:b/>
          <w:szCs w:val="24"/>
        </w:rPr>
        <w:t>4</w:t>
      </w:r>
      <w:r w:rsidR="004441C7" w:rsidRPr="00380E3D">
        <w:rPr>
          <w:b/>
          <w:szCs w:val="24"/>
        </w:rPr>
        <w:t>,</w:t>
      </w:r>
      <w:r w:rsidR="006F2579" w:rsidRPr="00380E3D">
        <w:rPr>
          <w:b/>
          <w:szCs w:val="24"/>
        </w:rPr>
        <w:t xml:space="preserve"> </w:t>
      </w:r>
      <w:r w:rsidR="0054689F" w:rsidRPr="00380E3D">
        <w:rPr>
          <w:b/>
          <w:szCs w:val="24"/>
        </w:rPr>
        <w:t>20</w:t>
      </w:r>
      <w:r w:rsidR="00526754" w:rsidRPr="00380E3D">
        <w:rPr>
          <w:b/>
          <w:szCs w:val="24"/>
        </w:rPr>
        <w:t>2</w:t>
      </w:r>
      <w:r w:rsidR="00534CCB" w:rsidRPr="00380E3D">
        <w:rPr>
          <w:b/>
          <w:szCs w:val="24"/>
        </w:rPr>
        <w:t>3</w:t>
      </w:r>
    </w:p>
    <w:p w:rsidR="006F2579" w:rsidRPr="00380E3D" w:rsidRDefault="00674F39" w:rsidP="006F2579">
      <w:pPr>
        <w:widowControl w:val="0"/>
        <w:rPr>
          <w:b/>
          <w:szCs w:val="24"/>
        </w:rPr>
      </w:pPr>
      <w:r w:rsidRPr="00380E3D">
        <w:rPr>
          <w:b/>
          <w:szCs w:val="24"/>
        </w:rPr>
        <w:t>For immediate release</w:t>
      </w:r>
    </w:p>
    <w:p w:rsidR="006F2579" w:rsidRPr="00380E3D" w:rsidRDefault="006F2579" w:rsidP="006F2579">
      <w:pPr>
        <w:widowControl w:val="0"/>
        <w:rPr>
          <w:szCs w:val="24"/>
        </w:rPr>
      </w:pPr>
    </w:p>
    <w:p w:rsidR="006F2579" w:rsidRPr="00380E3D" w:rsidRDefault="006F2579" w:rsidP="006F2579">
      <w:pPr>
        <w:widowControl w:val="0"/>
        <w:rPr>
          <w:szCs w:val="24"/>
          <w:lang w:val="fr-CA"/>
        </w:rPr>
      </w:pPr>
      <w:r w:rsidRPr="00380E3D">
        <w:rPr>
          <w:b/>
          <w:szCs w:val="24"/>
        </w:rPr>
        <w:t>OTTAWA</w:t>
      </w:r>
      <w:r w:rsidRPr="00380E3D">
        <w:rPr>
          <w:szCs w:val="24"/>
        </w:rPr>
        <w:t xml:space="preserve"> – The Supreme Court of Canad</w:t>
      </w:r>
      <w:r w:rsidR="006246E4" w:rsidRPr="00380E3D">
        <w:rPr>
          <w:szCs w:val="24"/>
        </w:rPr>
        <w:t>a</w:t>
      </w:r>
      <w:r w:rsidRPr="00380E3D">
        <w:rPr>
          <w:szCs w:val="24"/>
        </w:rPr>
        <w:t xml:space="preserve"> announced today that judgment in the following </w:t>
      </w:r>
      <w:r w:rsidR="00DB6199" w:rsidRPr="00380E3D">
        <w:rPr>
          <w:szCs w:val="24"/>
        </w:rPr>
        <w:t xml:space="preserve">leave application </w:t>
      </w:r>
      <w:r w:rsidRPr="00380E3D">
        <w:rPr>
          <w:szCs w:val="24"/>
        </w:rPr>
        <w:t>will be delivere</w:t>
      </w:r>
      <w:r w:rsidR="00CE2C5F" w:rsidRPr="00380E3D">
        <w:rPr>
          <w:szCs w:val="24"/>
        </w:rPr>
        <w:t>d</w:t>
      </w:r>
      <w:r w:rsidRPr="00380E3D">
        <w:rPr>
          <w:szCs w:val="24"/>
        </w:rPr>
        <w:t xml:space="preserve"> at 9:45 a.m. </w:t>
      </w:r>
      <w:r w:rsidR="00E05816" w:rsidRPr="00380E3D">
        <w:rPr>
          <w:szCs w:val="24"/>
        </w:rPr>
        <w:t>E</w:t>
      </w:r>
      <w:r w:rsidR="00A00FDF" w:rsidRPr="00380E3D">
        <w:rPr>
          <w:szCs w:val="24"/>
        </w:rPr>
        <w:t>D</w:t>
      </w:r>
      <w:r w:rsidR="00E05816" w:rsidRPr="00380E3D">
        <w:rPr>
          <w:szCs w:val="24"/>
        </w:rPr>
        <w:t>T</w:t>
      </w:r>
      <w:r w:rsidRPr="00380E3D">
        <w:rPr>
          <w:szCs w:val="24"/>
        </w:rPr>
        <w:t xml:space="preserve"> on </w:t>
      </w:r>
      <w:r w:rsidR="00322A9C" w:rsidRPr="00380E3D">
        <w:rPr>
          <w:szCs w:val="24"/>
        </w:rPr>
        <w:t>Thurs</w:t>
      </w:r>
      <w:r w:rsidR="00680A85" w:rsidRPr="00380E3D">
        <w:rPr>
          <w:szCs w:val="24"/>
        </w:rPr>
        <w:t>day</w:t>
      </w:r>
      <w:r w:rsidRPr="00380E3D">
        <w:rPr>
          <w:szCs w:val="24"/>
        </w:rPr>
        <w:t xml:space="preserve">, </w:t>
      </w:r>
      <w:r w:rsidR="00AD7A8F" w:rsidRPr="00380E3D">
        <w:rPr>
          <w:szCs w:val="24"/>
        </w:rPr>
        <w:t>Ju</w:t>
      </w:r>
      <w:r w:rsidR="008D5865" w:rsidRPr="00380E3D">
        <w:rPr>
          <w:szCs w:val="24"/>
        </w:rPr>
        <w:t>ly</w:t>
      </w:r>
      <w:r w:rsidR="00455912" w:rsidRPr="00380E3D">
        <w:rPr>
          <w:szCs w:val="24"/>
        </w:rPr>
        <w:t xml:space="preserve"> </w:t>
      </w:r>
      <w:r w:rsidR="008D5865" w:rsidRPr="00380E3D">
        <w:rPr>
          <w:szCs w:val="24"/>
        </w:rPr>
        <w:t>6</w:t>
      </w:r>
      <w:r w:rsidR="007E112F" w:rsidRPr="00380E3D">
        <w:rPr>
          <w:szCs w:val="24"/>
        </w:rPr>
        <w:t>,</w:t>
      </w:r>
      <w:r w:rsidR="002F38D7" w:rsidRPr="00380E3D">
        <w:rPr>
          <w:szCs w:val="24"/>
        </w:rPr>
        <w:t xml:space="preserve"> </w:t>
      </w:r>
      <w:r w:rsidR="006648D1" w:rsidRPr="00380E3D">
        <w:rPr>
          <w:szCs w:val="24"/>
        </w:rPr>
        <w:t>20</w:t>
      </w:r>
      <w:r w:rsidR="00526754" w:rsidRPr="00380E3D">
        <w:rPr>
          <w:szCs w:val="24"/>
        </w:rPr>
        <w:t>2</w:t>
      </w:r>
      <w:r w:rsidR="00534CCB" w:rsidRPr="00380E3D">
        <w:rPr>
          <w:szCs w:val="24"/>
        </w:rPr>
        <w:t>3</w:t>
      </w:r>
      <w:r w:rsidRPr="00380E3D">
        <w:rPr>
          <w:szCs w:val="24"/>
        </w:rPr>
        <w:t xml:space="preserve">. </w:t>
      </w:r>
      <w:r w:rsidRPr="00380E3D">
        <w:rPr>
          <w:szCs w:val="24"/>
          <w:lang w:val="fr-CA"/>
        </w:rPr>
        <w:t>This list is subject to chang</w:t>
      </w:r>
      <w:r w:rsidR="00192F7F" w:rsidRPr="00380E3D">
        <w:rPr>
          <w:szCs w:val="24"/>
          <w:lang w:val="fr-CA"/>
        </w:rPr>
        <w:t>e</w:t>
      </w:r>
      <w:r w:rsidRPr="00380E3D">
        <w:rPr>
          <w:szCs w:val="24"/>
          <w:lang w:val="fr-CA"/>
        </w:rPr>
        <w:t>.</w:t>
      </w:r>
    </w:p>
    <w:p w:rsidR="00FF5AA4" w:rsidRPr="00380E3D" w:rsidRDefault="00FF5AA4" w:rsidP="006F2579">
      <w:pPr>
        <w:widowControl w:val="0"/>
        <w:rPr>
          <w:szCs w:val="24"/>
          <w:lang w:val="fr-CA"/>
        </w:rPr>
      </w:pPr>
    </w:p>
    <w:p w:rsidR="00B43418" w:rsidRPr="00380E3D" w:rsidRDefault="00B43418" w:rsidP="006F2579">
      <w:pPr>
        <w:widowControl w:val="0"/>
        <w:rPr>
          <w:szCs w:val="24"/>
          <w:lang w:val="fr-CA"/>
        </w:rPr>
      </w:pPr>
    </w:p>
    <w:p w:rsidR="006F2579" w:rsidRPr="00380E3D" w:rsidRDefault="006F2579" w:rsidP="006F2579">
      <w:pPr>
        <w:widowControl w:val="0"/>
        <w:jc w:val="center"/>
        <w:rPr>
          <w:szCs w:val="24"/>
          <w:lang w:val="fr-CA"/>
        </w:rPr>
      </w:pPr>
      <w:r w:rsidRPr="00380E3D">
        <w:rPr>
          <w:b/>
          <w:szCs w:val="24"/>
          <w:lang w:val="fr-CA"/>
        </w:rPr>
        <w:t>PROCHAIN JUGEMENT</w:t>
      </w:r>
      <w:r w:rsidR="00001846" w:rsidRPr="00380E3D">
        <w:rPr>
          <w:b/>
          <w:szCs w:val="24"/>
          <w:lang w:val="fr-CA"/>
        </w:rPr>
        <w:t xml:space="preserve"> SUR DEMANDE</w:t>
      </w:r>
      <w:r w:rsidRPr="00380E3D">
        <w:rPr>
          <w:b/>
          <w:szCs w:val="24"/>
          <w:lang w:val="fr-CA"/>
        </w:rPr>
        <w:t xml:space="preserve"> D’AUTORISATION</w:t>
      </w:r>
    </w:p>
    <w:p w:rsidR="006F2579" w:rsidRPr="00380E3D" w:rsidRDefault="006F2579" w:rsidP="006F2579">
      <w:pPr>
        <w:widowControl w:val="0"/>
        <w:rPr>
          <w:szCs w:val="24"/>
          <w:lang w:val="fr-CA"/>
        </w:rPr>
      </w:pPr>
    </w:p>
    <w:p w:rsidR="006F2579" w:rsidRPr="00380E3D" w:rsidRDefault="006F2579" w:rsidP="006F2579">
      <w:pPr>
        <w:widowControl w:val="0"/>
        <w:rPr>
          <w:szCs w:val="24"/>
          <w:lang w:val="fr-CA"/>
        </w:rPr>
      </w:pPr>
      <w:r w:rsidRPr="00380E3D">
        <w:rPr>
          <w:b/>
          <w:szCs w:val="24"/>
          <w:lang w:val="fr-CA"/>
        </w:rPr>
        <w:t>Le</w:t>
      </w:r>
      <w:r w:rsidR="00957A76" w:rsidRPr="00380E3D">
        <w:rPr>
          <w:b/>
          <w:szCs w:val="24"/>
          <w:lang w:val="fr-CA"/>
        </w:rPr>
        <w:t xml:space="preserve"> </w:t>
      </w:r>
      <w:r w:rsidR="008D5865" w:rsidRPr="00380E3D">
        <w:rPr>
          <w:b/>
          <w:szCs w:val="24"/>
          <w:lang w:val="fr-CA"/>
        </w:rPr>
        <w:t>4</w:t>
      </w:r>
      <w:r w:rsidR="00FA6BAB" w:rsidRPr="00380E3D">
        <w:rPr>
          <w:b/>
          <w:szCs w:val="24"/>
          <w:lang w:val="fr-CA"/>
        </w:rPr>
        <w:t xml:space="preserve"> </w:t>
      </w:r>
      <w:r w:rsidR="005364A6" w:rsidRPr="00380E3D">
        <w:rPr>
          <w:b/>
          <w:szCs w:val="24"/>
          <w:lang w:val="fr-CA"/>
        </w:rPr>
        <w:t>jui</w:t>
      </w:r>
      <w:r w:rsidR="008D5865" w:rsidRPr="00380E3D">
        <w:rPr>
          <w:b/>
          <w:szCs w:val="24"/>
          <w:lang w:val="fr-CA"/>
        </w:rPr>
        <w:t>llet</w:t>
      </w:r>
      <w:r w:rsidR="00A151D1" w:rsidRPr="00380E3D">
        <w:rPr>
          <w:b/>
          <w:szCs w:val="24"/>
          <w:lang w:val="fr-CA"/>
        </w:rPr>
        <w:t xml:space="preserve"> 20</w:t>
      </w:r>
      <w:r w:rsidR="00526754" w:rsidRPr="00380E3D">
        <w:rPr>
          <w:b/>
          <w:szCs w:val="24"/>
          <w:lang w:val="fr-CA"/>
        </w:rPr>
        <w:t>2</w:t>
      </w:r>
      <w:r w:rsidR="00534CCB" w:rsidRPr="00380E3D">
        <w:rPr>
          <w:b/>
          <w:szCs w:val="24"/>
          <w:lang w:val="fr-CA"/>
        </w:rPr>
        <w:t>3</w:t>
      </w:r>
    </w:p>
    <w:p w:rsidR="006F2579" w:rsidRPr="00380E3D" w:rsidRDefault="006F2579" w:rsidP="006F2579">
      <w:pPr>
        <w:widowControl w:val="0"/>
        <w:rPr>
          <w:b/>
          <w:szCs w:val="24"/>
          <w:lang w:val="fr-CA"/>
        </w:rPr>
      </w:pPr>
      <w:r w:rsidRPr="00380E3D">
        <w:rPr>
          <w:b/>
          <w:szCs w:val="24"/>
          <w:lang w:val="fr-CA"/>
        </w:rPr>
        <w:t>Pour diffusion immédiate</w:t>
      </w:r>
    </w:p>
    <w:p w:rsidR="006F2579" w:rsidRPr="00380E3D" w:rsidRDefault="006F2579" w:rsidP="006F2579">
      <w:pPr>
        <w:widowControl w:val="0"/>
        <w:rPr>
          <w:szCs w:val="24"/>
          <w:lang w:val="fr-CA"/>
        </w:rPr>
      </w:pPr>
    </w:p>
    <w:p w:rsidR="006F2579" w:rsidRPr="00380E3D" w:rsidRDefault="006F2579" w:rsidP="006F2579">
      <w:pPr>
        <w:widowControl w:val="0"/>
        <w:rPr>
          <w:szCs w:val="24"/>
          <w:lang w:val="fr-CA"/>
        </w:rPr>
      </w:pPr>
      <w:r w:rsidRPr="00380E3D">
        <w:rPr>
          <w:b/>
          <w:szCs w:val="24"/>
          <w:lang w:val="fr-CA"/>
        </w:rPr>
        <w:t>OTTAWA</w:t>
      </w:r>
      <w:r w:rsidRPr="00380E3D">
        <w:rPr>
          <w:szCs w:val="24"/>
          <w:lang w:val="fr-CA"/>
        </w:rPr>
        <w:t xml:space="preserve"> – La Cour suprême du Canada annonce que jugement ser</w:t>
      </w:r>
      <w:r w:rsidR="004259F9" w:rsidRPr="00380E3D">
        <w:rPr>
          <w:szCs w:val="24"/>
          <w:lang w:val="fr-CA"/>
        </w:rPr>
        <w:t>a</w:t>
      </w:r>
      <w:r w:rsidRPr="00380E3D">
        <w:rPr>
          <w:szCs w:val="24"/>
          <w:lang w:val="fr-CA"/>
        </w:rPr>
        <w:t xml:space="preserve"> rendu dans l</w:t>
      </w:r>
      <w:r w:rsidR="003C1C75" w:rsidRPr="00380E3D">
        <w:rPr>
          <w:szCs w:val="24"/>
          <w:lang w:val="fr-CA"/>
        </w:rPr>
        <w:t>a</w:t>
      </w:r>
      <w:r w:rsidRPr="00380E3D">
        <w:rPr>
          <w:szCs w:val="24"/>
          <w:lang w:val="fr-CA"/>
        </w:rPr>
        <w:t xml:space="preserve"> demande d</w:t>
      </w:r>
      <w:r w:rsidR="00001846" w:rsidRPr="00380E3D">
        <w:rPr>
          <w:szCs w:val="24"/>
          <w:lang w:val="fr-CA"/>
        </w:rPr>
        <w:t>’autorisation suivante</w:t>
      </w:r>
      <w:r w:rsidRPr="00380E3D">
        <w:rPr>
          <w:szCs w:val="24"/>
          <w:lang w:val="fr-CA"/>
        </w:rPr>
        <w:t xml:space="preserve"> le </w:t>
      </w:r>
      <w:r w:rsidR="00322A9C" w:rsidRPr="00380E3D">
        <w:rPr>
          <w:szCs w:val="24"/>
          <w:lang w:val="fr-CA"/>
        </w:rPr>
        <w:t>jeu</w:t>
      </w:r>
      <w:r w:rsidR="00680A85" w:rsidRPr="00380E3D">
        <w:rPr>
          <w:szCs w:val="24"/>
          <w:lang w:val="fr-CA"/>
        </w:rPr>
        <w:t>di</w:t>
      </w:r>
      <w:r w:rsidRPr="00380E3D">
        <w:rPr>
          <w:szCs w:val="24"/>
          <w:lang w:val="fr-CA"/>
        </w:rPr>
        <w:t xml:space="preserve"> </w:t>
      </w:r>
      <w:r w:rsidR="008D5865" w:rsidRPr="00380E3D">
        <w:rPr>
          <w:szCs w:val="24"/>
          <w:lang w:val="fr-CA"/>
        </w:rPr>
        <w:t>6</w:t>
      </w:r>
      <w:r w:rsidR="00AD7A8F" w:rsidRPr="00380E3D">
        <w:rPr>
          <w:szCs w:val="24"/>
          <w:lang w:val="fr-CA"/>
        </w:rPr>
        <w:t xml:space="preserve"> jui</w:t>
      </w:r>
      <w:r w:rsidR="008D5865" w:rsidRPr="00380E3D">
        <w:rPr>
          <w:szCs w:val="24"/>
          <w:lang w:val="fr-CA"/>
        </w:rPr>
        <w:t>llet</w:t>
      </w:r>
      <w:r w:rsidR="00694391" w:rsidRPr="00380E3D">
        <w:rPr>
          <w:szCs w:val="24"/>
          <w:lang w:val="fr-CA"/>
        </w:rPr>
        <w:t xml:space="preserve"> 2</w:t>
      </w:r>
      <w:r w:rsidR="006648D1" w:rsidRPr="00380E3D">
        <w:rPr>
          <w:szCs w:val="24"/>
          <w:lang w:val="fr-CA"/>
        </w:rPr>
        <w:t>0</w:t>
      </w:r>
      <w:r w:rsidR="00526754" w:rsidRPr="00380E3D">
        <w:rPr>
          <w:szCs w:val="24"/>
          <w:lang w:val="fr-CA"/>
        </w:rPr>
        <w:t>2</w:t>
      </w:r>
      <w:r w:rsidR="00534CCB" w:rsidRPr="00380E3D">
        <w:rPr>
          <w:szCs w:val="24"/>
          <w:lang w:val="fr-CA"/>
        </w:rPr>
        <w:t>3</w:t>
      </w:r>
      <w:r w:rsidRPr="00380E3D">
        <w:rPr>
          <w:szCs w:val="24"/>
          <w:lang w:val="fr-CA"/>
        </w:rPr>
        <w:t xml:space="preserve">, à 9 h 45 </w:t>
      </w:r>
      <w:r w:rsidR="000627A2" w:rsidRPr="00380E3D">
        <w:rPr>
          <w:szCs w:val="24"/>
          <w:lang w:val="fr-CA"/>
        </w:rPr>
        <w:t>H</w:t>
      </w:r>
      <w:r w:rsidR="00A00FDF" w:rsidRPr="00380E3D">
        <w:rPr>
          <w:szCs w:val="24"/>
          <w:lang w:val="fr-CA"/>
        </w:rPr>
        <w:t>A</w:t>
      </w:r>
      <w:r w:rsidRPr="00380E3D">
        <w:rPr>
          <w:szCs w:val="24"/>
          <w:lang w:val="fr-CA"/>
        </w:rPr>
        <w:t>E. Cette liste est sujette à modification</w:t>
      </w:r>
      <w:r w:rsidR="00130ADB" w:rsidRPr="00380E3D">
        <w:rPr>
          <w:szCs w:val="24"/>
          <w:lang w:val="fr-CA"/>
        </w:rPr>
        <w:t>s</w:t>
      </w:r>
      <w:r w:rsidRPr="00380E3D">
        <w:rPr>
          <w:szCs w:val="24"/>
          <w:lang w:val="fr-CA"/>
        </w:rPr>
        <w:t>.</w:t>
      </w:r>
    </w:p>
    <w:p w:rsidR="0080556B" w:rsidRPr="00380E3D" w:rsidRDefault="0080556B" w:rsidP="005F2A78">
      <w:pPr>
        <w:widowControl w:val="0"/>
        <w:tabs>
          <w:tab w:val="left" w:pos="3840"/>
        </w:tabs>
        <w:jc w:val="both"/>
        <w:rPr>
          <w:sz w:val="20"/>
          <w:lang w:val="fr-CA"/>
        </w:rPr>
      </w:pPr>
    </w:p>
    <w:p w:rsidR="00867C61" w:rsidRPr="00380E3D" w:rsidRDefault="00380E3D" w:rsidP="009B14F4">
      <w:pPr>
        <w:widowControl w:val="0"/>
        <w:jc w:val="both"/>
        <w:rPr>
          <w:sz w:val="20"/>
        </w:rPr>
      </w:pPr>
      <w:r w:rsidRPr="00380E3D">
        <w:rPr>
          <w:sz w:val="20"/>
        </w:rPr>
        <w:pict>
          <v:rect id="_x0000_i1025" style="width:2in;height:1pt" o:hrpct="0" o:hralign="center" o:hrstd="t" o:hrnoshade="t" o:hr="t" fillcolor="black [3213]" stroked="f"/>
        </w:pict>
      </w:r>
    </w:p>
    <w:p w:rsidR="004A6E51" w:rsidRPr="00380E3D" w:rsidRDefault="004A6E51" w:rsidP="009253F6">
      <w:pPr>
        <w:rPr>
          <w:sz w:val="20"/>
          <w:lang w:val="fr-CA"/>
        </w:rPr>
      </w:pPr>
    </w:p>
    <w:p w:rsidR="003C1C75" w:rsidRPr="00380E3D" w:rsidRDefault="003C1C75" w:rsidP="003C1C75">
      <w:pPr>
        <w:pStyle w:val="SCCLsocParty"/>
        <w:numPr>
          <w:ilvl w:val="0"/>
          <w:numId w:val="44"/>
        </w:numPr>
        <w:ind w:left="357" w:hanging="357"/>
        <w:jc w:val="left"/>
        <w:rPr>
          <w:i/>
          <w:sz w:val="20"/>
          <w:szCs w:val="20"/>
          <w:lang w:val="en-US"/>
        </w:rPr>
      </w:pPr>
      <w:r w:rsidRPr="00380E3D">
        <w:rPr>
          <w:i/>
          <w:sz w:val="20"/>
          <w:szCs w:val="20"/>
          <w:lang w:val="en-US"/>
        </w:rPr>
        <w:t>Kathleen Helen Walker v. Margaret Mary Kierans, et al.</w:t>
      </w:r>
      <w:r w:rsidRPr="00380E3D">
        <w:rPr>
          <w:sz w:val="20"/>
          <w:szCs w:val="20"/>
          <w:lang w:val="en-US"/>
        </w:rPr>
        <w:t xml:space="preserve"> (B.C.) (Civil) (By Leave) </w:t>
      </w:r>
      <w:r w:rsidRPr="00380E3D">
        <w:rPr>
          <w:sz w:val="20"/>
          <w:lang w:val="en-US"/>
        </w:rPr>
        <w:t>(</w:t>
      </w:r>
      <w:hyperlink r:id="rId8" w:history="1">
        <w:r w:rsidRPr="00380E3D">
          <w:rPr>
            <w:rStyle w:val="Hyperlink"/>
            <w:sz w:val="20"/>
            <w:szCs w:val="20"/>
            <w:lang w:val="en-US"/>
          </w:rPr>
          <w:t>40646</w:t>
        </w:r>
      </w:hyperlink>
      <w:r w:rsidRPr="00380E3D">
        <w:rPr>
          <w:sz w:val="20"/>
          <w:lang w:val="en-US"/>
        </w:rPr>
        <w:t>)</w:t>
      </w:r>
    </w:p>
    <w:p w:rsidR="0074008A" w:rsidRPr="00380E3D" w:rsidRDefault="0074008A" w:rsidP="00142166">
      <w:pPr>
        <w:jc w:val="both"/>
        <w:rPr>
          <w:sz w:val="20"/>
        </w:rPr>
      </w:pPr>
    </w:p>
    <w:p w:rsidR="0057402C" w:rsidRPr="00380E3D" w:rsidRDefault="00380E3D" w:rsidP="00142166">
      <w:pPr>
        <w:widowControl w:val="0"/>
        <w:jc w:val="both"/>
        <w:rPr>
          <w:sz w:val="20"/>
        </w:rPr>
      </w:pPr>
      <w:r w:rsidRPr="00380E3D">
        <w:rPr>
          <w:sz w:val="20"/>
        </w:rPr>
        <w:pict>
          <v:rect id="_x0000_i1026" style="width:2in;height:1pt" o:hrpct="0" o:hralign="center" o:hrstd="t" o:hrnoshade="t" o:hr="t" fillcolor="black [3213]" stroked="f"/>
        </w:pict>
      </w:r>
    </w:p>
    <w:p w:rsidR="0014490F" w:rsidRPr="00380E3D" w:rsidRDefault="0014490F" w:rsidP="005108EB">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C1C75" w:rsidRPr="00380E3D" w:rsidTr="00E95A6A">
        <w:tc>
          <w:tcPr>
            <w:tcW w:w="543" w:type="pct"/>
          </w:tcPr>
          <w:p w:rsidR="003C1C75" w:rsidRPr="00380E3D" w:rsidRDefault="003C1C75" w:rsidP="003C1C75">
            <w:pPr>
              <w:jc w:val="both"/>
              <w:rPr>
                <w:sz w:val="20"/>
              </w:rPr>
            </w:pPr>
            <w:r w:rsidRPr="00380E3D">
              <w:rPr>
                <w:rStyle w:val="SCCFileNumberChar"/>
                <w:sz w:val="20"/>
                <w:szCs w:val="20"/>
              </w:rPr>
              <w:t>40646</w:t>
            </w:r>
          </w:p>
        </w:tc>
        <w:tc>
          <w:tcPr>
            <w:tcW w:w="4457" w:type="pct"/>
            <w:gridSpan w:val="3"/>
          </w:tcPr>
          <w:p w:rsidR="003C1C75" w:rsidRPr="00380E3D" w:rsidRDefault="003C1C75" w:rsidP="003C1C75">
            <w:pPr>
              <w:pStyle w:val="SCCLsocParty"/>
              <w:jc w:val="both"/>
              <w:rPr>
                <w:b/>
                <w:sz w:val="20"/>
                <w:szCs w:val="20"/>
                <w:lang w:val="en-US"/>
              </w:rPr>
            </w:pPr>
            <w:r w:rsidRPr="00380E3D">
              <w:rPr>
                <w:b/>
                <w:sz w:val="20"/>
                <w:szCs w:val="20"/>
                <w:lang w:val="en-US"/>
              </w:rPr>
              <w:t>Kathleen Helen Walker v. Margaret Mary Kierans, Attorney General of British Columbia, Community Living British Columbia, L’Arche of Greater Vancouver and Paul Bernard Kierans</w:t>
            </w:r>
          </w:p>
          <w:p w:rsidR="003C1C75" w:rsidRPr="00380E3D" w:rsidRDefault="003C1C75" w:rsidP="003C1C75">
            <w:pPr>
              <w:jc w:val="both"/>
              <w:rPr>
                <w:sz w:val="20"/>
              </w:rPr>
            </w:pPr>
            <w:r w:rsidRPr="00380E3D">
              <w:rPr>
                <w:sz w:val="20"/>
              </w:rPr>
              <w:t>(B.C.) (Civil) (By Leave)</w:t>
            </w:r>
          </w:p>
        </w:tc>
      </w:tr>
      <w:tr w:rsidR="003C1C75" w:rsidRPr="00380E3D" w:rsidTr="00E95A6A">
        <w:tc>
          <w:tcPr>
            <w:tcW w:w="5000" w:type="pct"/>
            <w:gridSpan w:val="4"/>
          </w:tcPr>
          <w:p w:rsidR="003C1C75" w:rsidRPr="00380E3D" w:rsidRDefault="003C1C75" w:rsidP="003C1C75">
            <w:pPr>
              <w:jc w:val="both"/>
              <w:rPr>
                <w:sz w:val="20"/>
              </w:rPr>
            </w:pPr>
            <w:r w:rsidRPr="00380E3D">
              <w:rPr>
                <w:sz w:val="20"/>
              </w:rPr>
              <w:t xml:space="preserve">Charter of Rights — Freedom of association — Procedural fairness — Applicant’s brother suffering from serious developmental disability and residing in group home facility — Other sibling named as brother’s representative — Representative sibling terminating applicant’s in-person visits with brother — Applicant filing petition to be named “committee of the person” for brother, to enforce visitation schedule, and for other relief — Courts below dismissing applicant’s attempts to reinstate in-person visits on interim basis, pending outcome of petition — Whether applicant’s and brother’s right to freedom of association was unlawfully breached by termination of in-person visits — Whether procedural fairness was breached when brother not permitted to appear at hearing and not represented at any level of court — </w:t>
            </w:r>
            <w:r w:rsidRPr="00380E3D">
              <w:rPr>
                <w:i/>
                <w:sz w:val="20"/>
              </w:rPr>
              <w:t>Representation Agreement Act</w:t>
            </w:r>
            <w:r w:rsidRPr="00380E3D">
              <w:rPr>
                <w:sz w:val="20"/>
              </w:rPr>
              <w:t xml:space="preserve">, R.S.B.C. 1996, c. 405, ss. 7, 9, 10 — </w:t>
            </w:r>
            <w:r w:rsidRPr="00380E3D">
              <w:rPr>
                <w:i/>
                <w:sz w:val="20"/>
              </w:rPr>
              <w:t>Canadian Charter of Rights and Freedoms</w:t>
            </w:r>
            <w:r w:rsidRPr="00380E3D">
              <w:rPr>
                <w:sz w:val="20"/>
              </w:rPr>
              <w:t>, s. 2(d).</w:t>
            </w:r>
          </w:p>
        </w:tc>
      </w:tr>
      <w:tr w:rsidR="003C1C75" w:rsidRPr="00380E3D" w:rsidTr="00E95A6A">
        <w:tc>
          <w:tcPr>
            <w:tcW w:w="5000" w:type="pct"/>
            <w:gridSpan w:val="4"/>
          </w:tcPr>
          <w:p w:rsidR="003C1C75" w:rsidRPr="00380E3D" w:rsidRDefault="003C1C75" w:rsidP="003C1C75">
            <w:pPr>
              <w:jc w:val="both"/>
              <w:rPr>
                <w:sz w:val="20"/>
              </w:rPr>
            </w:pPr>
          </w:p>
        </w:tc>
      </w:tr>
      <w:tr w:rsidR="003C1C75" w:rsidRPr="00380E3D" w:rsidTr="00E95A6A">
        <w:tc>
          <w:tcPr>
            <w:tcW w:w="5000" w:type="pct"/>
            <w:gridSpan w:val="4"/>
          </w:tcPr>
          <w:p w:rsidR="003C1C75" w:rsidRPr="00380E3D" w:rsidRDefault="003C1C75" w:rsidP="003C1C75">
            <w:pPr>
              <w:jc w:val="both"/>
              <w:rPr>
                <w:sz w:val="20"/>
              </w:rPr>
            </w:pPr>
            <w:r w:rsidRPr="00380E3D">
              <w:rPr>
                <w:sz w:val="20"/>
              </w:rPr>
              <w:t xml:space="preserve">Paul Kierans suffers from a serious developmental disability; since 1992, he has resided in a group home (L’Arche of Greater Vancouver). In 2021, one of Mr. Kierans’ sisters — the respondent Margaret Mary Kierans — was named as his representative in a representation agreement pursuant to provincial legislation. After L’Arche expressed concerns that in-person visits from another sister (the applicant Kathleen Walker) were disruptive, Ms. Kierans exercised her purported powers as representative to refuse any further in-person visits from Ms. Walker. In February 2022, Ms. Walker filed a petition asking to be made “committee of the person” of her brother, requesting that the Public Guardian and Trustee be made guardian of his estate, and seeking other relief (including her designation as an “essential visitor”, the enforcement of a visitation schedule, damages for missed visits, and a declaration that any pre-existing representation agreement is void). While awaiting a hearing, Ms. Walker filed an application seeking an interim order to reinstate her in-person visits, pending the outcome of her petition. </w:t>
            </w:r>
          </w:p>
          <w:p w:rsidR="003C1C75" w:rsidRPr="00380E3D" w:rsidRDefault="003C1C75" w:rsidP="003C1C75">
            <w:pPr>
              <w:jc w:val="both"/>
              <w:rPr>
                <w:sz w:val="20"/>
              </w:rPr>
            </w:pPr>
          </w:p>
          <w:p w:rsidR="003C1C75" w:rsidRPr="00380E3D" w:rsidRDefault="003C1C75" w:rsidP="003C1C75">
            <w:pPr>
              <w:jc w:val="both"/>
              <w:rPr>
                <w:sz w:val="20"/>
              </w:rPr>
            </w:pPr>
            <w:r w:rsidRPr="00380E3D">
              <w:rPr>
                <w:sz w:val="20"/>
              </w:rPr>
              <w:lastRenderedPageBreak/>
              <w:t>A chambers judge dismissed Ms. Walker’s application for interim relief, finding that further in-person visits would not be in Mr. Kierans’ best interest. A single appellate judge denied Ms. Walker leave to appeal the initial chambers decision and refused her request for a stay; and a unanimous panel of the Court of Appeal dismissed her application to vary or overturn that order.</w:t>
            </w:r>
          </w:p>
          <w:p w:rsidR="003C1C75" w:rsidRPr="00380E3D" w:rsidRDefault="003C1C75" w:rsidP="003C1C75">
            <w:pPr>
              <w:jc w:val="both"/>
              <w:rPr>
                <w:sz w:val="20"/>
              </w:rPr>
            </w:pPr>
          </w:p>
        </w:tc>
      </w:tr>
      <w:tr w:rsidR="003C1C75" w:rsidRPr="00380E3D" w:rsidTr="00E95A6A">
        <w:tc>
          <w:tcPr>
            <w:tcW w:w="2427" w:type="pct"/>
            <w:gridSpan w:val="2"/>
          </w:tcPr>
          <w:p w:rsidR="003C1C75" w:rsidRPr="00380E3D" w:rsidRDefault="003C1C75" w:rsidP="003C1C75">
            <w:pPr>
              <w:jc w:val="both"/>
              <w:rPr>
                <w:sz w:val="20"/>
              </w:rPr>
            </w:pPr>
            <w:r w:rsidRPr="00380E3D">
              <w:rPr>
                <w:sz w:val="20"/>
              </w:rPr>
              <w:lastRenderedPageBreak/>
              <w:t>November 7, 2022</w:t>
            </w:r>
          </w:p>
          <w:p w:rsidR="003C1C75" w:rsidRPr="00380E3D" w:rsidRDefault="003C1C75" w:rsidP="003C1C75">
            <w:pPr>
              <w:jc w:val="both"/>
              <w:rPr>
                <w:sz w:val="20"/>
              </w:rPr>
            </w:pPr>
            <w:r w:rsidRPr="00380E3D">
              <w:rPr>
                <w:sz w:val="20"/>
              </w:rPr>
              <w:t>Supreme Court of British Columbia</w:t>
            </w:r>
          </w:p>
          <w:p w:rsidR="003C1C75" w:rsidRPr="00380E3D" w:rsidRDefault="003C1C75" w:rsidP="003C1C75">
            <w:pPr>
              <w:jc w:val="both"/>
              <w:rPr>
                <w:sz w:val="20"/>
              </w:rPr>
            </w:pPr>
            <w:r w:rsidRPr="00380E3D">
              <w:rPr>
                <w:sz w:val="20"/>
              </w:rPr>
              <w:t>(Sharma J.)</w:t>
            </w:r>
          </w:p>
          <w:p w:rsidR="003C1C75" w:rsidRPr="00380E3D" w:rsidRDefault="003C1C75" w:rsidP="003C1C75">
            <w:pPr>
              <w:jc w:val="both"/>
              <w:rPr>
                <w:sz w:val="20"/>
              </w:rPr>
            </w:pPr>
            <w:r w:rsidRPr="00380E3D">
              <w:rPr>
                <w:sz w:val="20"/>
              </w:rPr>
              <w:t xml:space="preserve">Neutral citation: </w:t>
            </w:r>
            <w:hyperlink r:id="rId9" w:history="1">
              <w:r w:rsidRPr="00380E3D">
                <w:rPr>
                  <w:rStyle w:val="Hyperlink"/>
                  <w:sz w:val="20"/>
                </w:rPr>
                <w:t>2022 BCSC 2285</w:t>
              </w:r>
            </w:hyperlink>
          </w:p>
          <w:p w:rsidR="003C1C75" w:rsidRPr="00380E3D" w:rsidRDefault="003C1C75" w:rsidP="003C1C75">
            <w:pPr>
              <w:jc w:val="both"/>
              <w:rPr>
                <w:sz w:val="20"/>
              </w:rPr>
            </w:pPr>
          </w:p>
        </w:tc>
        <w:tc>
          <w:tcPr>
            <w:tcW w:w="243" w:type="pct"/>
          </w:tcPr>
          <w:p w:rsidR="003C1C75" w:rsidRPr="00380E3D" w:rsidRDefault="003C1C75" w:rsidP="003C1C75">
            <w:pPr>
              <w:jc w:val="both"/>
              <w:rPr>
                <w:sz w:val="20"/>
              </w:rPr>
            </w:pPr>
          </w:p>
        </w:tc>
        <w:tc>
          <w:tcPr>
            <w:tcW w:w="2330" w:type="pct"/>
          </w:tcPr>
          <w:p w:rsidR="003C1C75" w:rsidRPr="00380E3D" w:rsidRDefault="003C1C75" w:rsidP="003C1C75">
            <w:pPr>
              <w:jc w:val="both"/>
              <w:rPr>
                <w:sz w:val="20"/>
              </w:rPr>
            </w:pPr>
            <w:r w:rsidRPr="00380E3D">
              <w:rPr>
                <w:sz w:val="20"/>
              </w:rPr>
              <w:t>Ms. Walker’s interim application for enforcement of in-person visitation arrangements — dismissed</w:t>
            </w:r>
          </w:p>
          <w:p w:rsidR="003C1C75" w:rsidRPr="00380E3D" w:rsidRDefault="003C1C75" w:rsidP="003C1C75">
            <w:pPr>
              <w:jc w:val="both"/>
              <w:rPr>
                <w:sz w:val="20"/>
              </w:rPr>
            </w:pPr>
          </w:p>
        </w:tc>
      </w:tr>
      <w:tr w:rsidR="003C1C75" w:rsidRPr="00380E3D" w:rsidTr="00E95A6A">
        <w:tc>
          <w:tcPr>
            <w:tcW w:w="2427" w:type="pct"/>
            <w:gridSpan w:val="2"/>
          </w:tcPr>
          <w:p w:rsidR="003C1C75" w:rsidRPr="00380E3D" w:rsidRDefault="003C1C75" w:rsidP="003C1C75">
            <w:pPr>
              <w:jc w:val="both"/>
              <w:rPr>
                <w:sz w:val="20"/>
              </w:rPr>
            </w:pPr>
            <w:r w:rsidRPr="00380E3D">
              <w:rPr>
                <w:sz w:val="20"/>
              </w:rPr>
              <w:t>January 13, 2023</w:t>
            </w:r>
          </w:p>
          <w:p w:rsidR="003C1C75" w:rsidRPr="00380E3D" w:rsidRDefault="003C1C75" w:rsidP="003C1C75">
            <w:pPr>
              <w:jc w:val="both"/>
              <w:rPr>
                <w:sz w:val="20"/>
              </w:rPr>
            </w:pPr>
            <w:r w:rsidRPr="00380E3D">
              <w:rPr>
                <w:sz w:val="20"/>
              </w:rPr>
              <w:t xml:space="preserve">Court of Appeal for British Columbia </w:t>
            </w:r>
          </w:p>
          <w:p w:rsidR="003C1C75" w:rsidRPr="00380E3D" w:rsidRDefault="003C1C75" w:rsidP="003C1C75">
            <w:pPr>
              <w:jc w:val="both"/>
              <w:rPr>
                <w:sz w:val="20"/>
              </w:rPr>
            </w:pPr>
            <w:r w:rsidRPr="00380E3D">
              <w:rPr>
                <w:sz w:val="20"/>
              </w:rPr>
              <w:t>(Vancouver)</w:t>
            </w:r>
          </w:p>
          <w:p w:rsidR="003C1C75" w:rsidRPr="00380E3D" w:rsidRDefault="003C1C75" w:rsidP="003C1C75">
            <w:pPr>
              <w:jc w:val="both"/>
              <w:rPr>
                <w:sz w:val="20"/>
              </w:rPr>
            </w:pPr>
            <w:r w:rsidRPr="00380E3D">
              <w:rPr>
                <w:sz w:val="20"/>
              </w:rPr>
              <w:t>(Groberman J.A.) (unreported decision)</w:t>
            </w:r>
          </w:p>
          <w:p w:rsidR="003C1C75" w:rsidRPr="00380E3D" w:rsidRDefault="003C1C75" w:rsidP="003C1C75">
            <w:pPr>
              <w:jc w:val="both"/>
              <w:rPr>
                <w:sz w:val="20"/>
              </w:rPr>
            </w:pPr>
            <w:r w:rsidRPr="00380E3D">
              <w:rPr>
                <w:sz w:val="20"/>
              </w:rPr>
              <w:t>Court file number: CA48669</w:t>
            </w:r>
          </w:p>
          <w:p w:rsidR="003C1C75" w:rsidRPr="00380E3D" w:rsidRDefault="003C1C75" w:rsidP="003C1C75">
            <w:pPr>
              <w:jc w:val="both"/>
              <w:rPr>
                <w:sz w:val="20"/>
              </w:rPr>
            </w:pPr>
          </w:p>
        </w:tc>
        <w:tc>
          <w:tcPr>
            <w:tcW w:w="243" w:type="pct"/>
          </w:tcPr>
          <w:p w:rsidR="003C1C75" w:rsidRPr="00380E3D" w:rsidRDefault="003C1C75" w:rsidP="003C1C75">
            <w:pPr>
              <w:jc w:val="both"/>
              <w:rPr>
                <w:sz w:val="20"/>
              </w:rPr>
            </w:pPr>
          </w:p>
        </w:tc>
        <w:tc>
          <w:tcPr>
            <w:tcW w:w="2330" w:type="pct"/>
          </w:tcPr>
          <w:p w:rsidR="003C1C75" w:rsidRPr="00380E3D" w:rsidRDefault="003C1C75" w:rsidP="003C1C75">
            <w:pPr>
              <w:jc w:val="both"/>
              <w:rPr>
                <w:sz w:val="20"/>
              </w:rPr>
            </w:pPr>
            <w:r w:rsidRPr="00380E3D">
              <w:rPr>
                <w:sz w:val="20"/>
              </w:rPr>
              <w:t>Ms. Walker’s application for leave to appeal and for stay of order of Sharma J. — dismissed</w:t>
            </w:r>
          </w:p>
        </w:tc>
      </w:tr>
      <w:tr w:rsidR="003C1C75" w:rsidRPr="00380E3D" w:rsidTr="00E95A6A">
        <w:tc>
          <w:tcPr>
            <w:tcW w:w="2427" w:type="pct"/>
            <w:gridSpan w:val="2"/>
          </w:tcPr>
          <w:p w:rsidR="003C1C75" w:rsidRPr="00380E3D" w:rsidRDefault="003C1C75" w:rsidP="003C1C75">
            <w:pPr>
              <w:jc w:val="both"/>
              <w:rPr>
                <w:sz w:val="20"/>
              </w:rPr>
            </w:pPr>
            <w:r w:rsidRPr="00380E3D">
              <w:rPr>
                <w:sz w:val="20"/>
              </w:rPr>
              <w:t>February 17, 2023</w:t>
            </w:r>
          </w:p>
          <w:p w:rsidR="003C1C75" w:rsidRPr="00380E3D" w:rsidRDefault="003C1C75" w:rsidP="003C1C75">
            <w:pPr>
              <w:jc w:val="both"/>
              <w:rPr>
                <w:sz w:val="20"/>
              </w:rPr>
            </w:pPr>
            <w:r w:rsidRPr="00380E3D">
              <w:rPr>
                <w:sz w:val="20"/>
              </w:rPr>
              <w:t xml:space="preserve">Court of Appeal for British Columbia </w:t>
            </w:r>
          </w:p>
          <w:p w:rsidR="003C1C75" w:rsidRPr="00380E3D" w:rsidRDefault="003C1C75" w:rsidP="003C1C75">
            <w:pPr>
              <w:jc w:val="both"/>
              <w:rPr>
                <w:sz w:val="20"/>
              </w:rPr>
            </w:pPr>
            <w:r w:rsidRPr="00380E3D">
              <w:rPr>
                <w:sz w:val="20"/>
              </w:rPr>
              <w:t>(Vancouver)</w:t>
            </w:r>
          </w:p>
          <w:p w:rsidR="003C1C75" w:rsidRPr="00380E3D" w:rsidRDefault="003C1C75" w:rsidP="003C1C75">
            <w:pPr>
              <w:jc w:val="both"/>
              <w:rPr>
                <w:sz w:val="20"/>
              </w:rPr>
            </w:pPr>
            <w:r w:rsidRPr="00380E3D">
              <w:rPr>
                <w:sz w:val="20"/>
              </w:rPr>
              <w:t>(Fitch, Hunter and Voith JJ.A.)</w:t>
            </w:r>
          </w:p>
          <w:p w:rsidR="003C1C75" w:rsidRPr="00380E3D" w:rsidRDefault="003C1C75" w:rsidP="003C1C75">
            <w:pPr>
              <w:jc w:val="both"/>
              <w:rPr>
                <w:sz w:val="20"/>
              </w:rPr>
            </w:pPr>
            <w:r w:rsidRPr="00380E3D">
              <w:rPr>
                <w:sz w:val="20"/>
              </w:rPr>
              <w:t xml:space="preserve">Neutral citation: </w:t>
            </w:r>
            <w:hyperlink r:id="rId10" w:history="1">
              <w:r w:rsidRPr="00380E3D">
                <w:rPr>
                  <w:rStyle w:val="Hyperlink"/>
                  <w:sz w:val="20"/>
                </w:rPr>
                <w:t>2023 BCCA 91</w:t>
              </w:r>
            </w:hyperlink>
          </w:p>
          <w:p w:rsidR="003C1C75" w:rsidRPr="00380E3D" w:rsidRDefault="003C1C75" w:rsidP="003C1C75">
            <w:pPr>
              <w:jc w:val="both"/>
              <w:rPr>
                <w:sz w:val="20"/>
              </w:rPr>
            </w:pPr>
          </w:p>
        </w:tc>
        <w:tc>
          <w:tcPr>
            <w:tcW w:w="243" w:type="pct"/>
          </w:tcPr>
          <w:p w:rsidR="003C1C75" w:rsidRPr="00380E3D" w:rsidRDefault="003C1C75" w:rsidP="003C1C75">
            <w:pPr>
              <w:jc w:val="both"/>
              <w:rPr>
                <w:sz w:val="20"/>
              </w:rPr>
            </w:pPr>
          </w:p>
        </w:tc>
        <w:tc>
          <w:tcPr>
            <w:tcW w:w="2330" w:type="pct"/>
          </w:tcPr>
          <w:p w:rsidR="003C1C75" w:rsidRPr="00380E3D" w:rsidRDefault="003C1C75" w:rsidP="003C1C75">
            <w:pPr>
              <w:jc w:val="both"/>
              <w:rPr>
                <w:sz w:val="20"/>
              </w:rPr>
            </w:pPr>
            <w:r w:rsidRPr="00380E3D">
              <w:rPr>
                <w:sz w:val="20"/>
              </w:rPr>
              <w:t>Ms. Walker’s application to vary or overturn order of Groberman J.A. — dismissed</w:t>
            </w:r>
          </w:p>
          <w:p w:rsidR="003C1C75" w:rsidRPr="00380E3D" w:rsidRDefault="003C1C75" w:rsidP="003C1C75">
            <w:pPr>
              <w:jc w:val="both"/>
              <w:rPr>
                <w:sz w:val="20"/>
              </w:rPr>
            </w:pPr>
          </w:p>
        </w:tc>
      </w:tr>
      <w:tr w:rsidR="003C1C75" w:rsidRPr="00380E3D" w:rsidTr="00E95A6A">
        <w:tc>
          <w:tcPr>
            <w:tcW w:w="2427" w:type="pct"/>
            <w:gridSpan w:val="2"/>
          </w:tcPr>
          <w:p w:rsidR="003C1C75" w:rsidRPr="00380E3D" w:rsidRDefault="003C1C75" w:rsidP="003C1C75">
            <w:pPr>
              <w:jc w:val="both"/>
              <w:rPr>
                <w:sz w:val="20"/>
              </w:rPr>
            </w:pPr>
            <w:r w:rsidRPr="00380E3D">
              <w:rPr>
                <w:sz w:val="20"/>
              </w:rPr>
              <w:t>March 2, 2023</w:t>
            </w:r>
          </w:p>
          <w:p w:rsidR="003C1C75" w:rsidRPr="00380E3D" w:rsidRDefault="003C1C75" w:rsidP="003C1C75">
            <w:pPr>
              <w:jc w:val="both"/>
              <w:rPr>
                <w:sz w:val="20"/>
              </w:rPr>
            </w:pPr>
            <w:r w:rsidRPr="00380E3D">
              <w:rPr>
                <w:sz w:val="20"/>
              </w:rPr>
              <w:t>Supreme Court of Canada</w:t>
            </w:r>
          </w:p>
        </w:tc>
        <w:tc>
          <w:tcPr>
            <w:tcW w:w="243" w:type="pct"/>
          </w:tcPr>
          <w:p w:rsidR="003C1C75" w:rsidRPr="00380E3D" w:rsidRDefault="003C1C75" w:rsidP="003C1C75">
            <w:pPr>
              <w:jc w:val="both"/>
              <w:rPr>
                <w:sz w:val="20"/>
              </w:rPr>
            </w:pPr>
          </w:p>
        </w:tc>
        <w:tc>
          <w:tcPr>
            <w:tcW w:w="2330" w:type="pct"/>
          </w:tcPr>
          <w:p w:rsidR="003C1C75" w:rsidRPr="00380E3D" w:rsidRDefault="003C1C75" w:rsidP="003C1C75">
            <w:pPr>
              <w:jc w:val="both"/>
              <w:rPr>
                <w:sz w:val="20"/>
              </w:rPr>
            </w:pPr>
            <w:r w:rsidRPr="00380E3D">
              <w:rPr>
                <w:sz w:val="20"/>
              </w:rPr>
              <w:t>Motion to expedite and application for leave to appeal filed by Ms. Walker</w:t>
            </w:r>
          </w:p>
        </w:tc>
      </w:tr>
    </w:tbl>
    <w:p w:rsidR="003C1C75" w:rsidRPr="00380E3D" w:rsidRDefault="003C1C75" w:rsidP="003C1C75">
      <w:pPr>
        <w:jc w:val="both"/>
        <w:rPr>
          <w:sz w:val="20"/>
        </w:rPr>
      </w:pPr>
    </w:p>
    <w:p w:rsidR="003C1C75" w:rsidRPr="00380E3D" w:rsidRDefault="00380E3D" w:rsidP="003C1C75">
      <w:pPr>
        <w:jc w:val="both"/>
        <w:rPr>
          <w:sz w:val="20"/>
        </w:rPr>
      </w:pPr>
      <w:r w:rsidRPr="00380E3D">
        <w:rPr>
          <w:sz w:val="20"/>
        </w:rPr>
        <w:pict>
          <v:rect id="_x0000_i1027" style="width:2in;height:1pt" o:hrpct="0" o:hralign="center" o:hrstd="t" o:hrnoshade="t" o:hr="t" fillcolor="black [3213]" stroked="f"/>
        </w:pict>
      </w:r>
    </w:p>
    <w:p w:rsidR="003C1C75" w:rsidRPr="00380E3D" w:rsidRDefault="003C1C75" w:rsidP="003C1C7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C1C75" w:rsidRPr="00380E3D" w:rsidTr="00E95A6A">
        <w:tc>
          <w:tcPr>
            <w:tcW w:w="543" w:type="pct"/>
          </w:tcPr>
          <w:p w:rsidR="003C1C75" w:rsidRPr="00380E3D" w:rsidRDefault="003C1C75" w:rsidP="003C1C75">
            <w:pPr>
              <w:jc w:val="both"/>
              <w:rPr>
                <w:sz w:val="20"/>
                <w:lang w:val="fr-CA"/>
              </w:rPr>
            </w:pPr>
            <w:r w:rsidRPr="00380E3D">
              <w:rPr>
                <w:rStyle w:val="SCCFileNumberChar"/>
                <w:sz w:val="20"/>
                <w:szCs w:val="20"/>
                <w:lang w:val="fr-CA"/>
              </w:rPr>
              <w:t>40646</w:t>
            </w:r>
          </w:p>
        </w:tc>
        <w:tc>
          <w:tcPr>
            <w:tcW w:w="4457" w:type="pct"/>
            <w:gridSpan w:val="3"/>
          </w:tcPr>
          <w:p w:rsidR="003C1C75" w:rsidRPr="00380E3D" w:rsidRDefault="003C1C75" w:rsidP="003C1C75">
            <w:pPr>
              <w:pStyle w:val="SCCLsocParty"/>
              <w:jc w:val="both"/>
              <w:rPr>
                <w:b/>
                <w:sz w:val="20"/>
                <w:szCs w:val="20"/>
              </w:rPr>
            </w:pPr>
            <w:r w:rsidRPr="00380E3D">
              <w:rPr>
                <w:b/>
                <w:sz w:val="20"/>
                <w:szCs w:val="20"/>
              </w:rPr>
              <w:t>Kathleen Helen Walker c. Margaret Mary Kierans, Procureur général de la Colombie-Britannique, Community Living British Columbia, L’Arche of Greater Vancouver et Paul Bernard Kierans</w:t>
            </w:r>
          </w:p>
          <w:p w:rsidR="003C1C75" w:rsidRPr="00380E3D" w:rsidRDefault="003C1C75" w:rsidP="003C1C75">
            <w:pPr>
              <w:jc w:val="both"/>
              <w:rPr>
                <w:sz w:val="20"/>
                <w:lang w:val="fr-CA"/>
              </w:rPr>
            </w:pPr>
            <w:r w:rsidRPr="00380E3D">
              <w:rPr>
                <w:sz w:val="20"/>
                <w:lang w:val="fr-CA"/>
              </w:rPr>
              <w:t>(C.-B.) (Civile) (Sur autorisation)</w:t>
            </w:r>
          </w:p>
        </w:tc>
      </w:tr>
      <w:tr w:rsidR="003C1C75" w:rsidRPr="00380E3D" w:rsidTr="00E95A6A">
        <w:tc>
          <w:tcPr>
            <w:tcW w:w="5000" w:type="pct"/>
            <w:gridSpan w:val="4"/>
          </w:tcPr>
          <w:p w:rsidR="003C1C75" w:rsidRPr="00380E3D" w:rsidRDefault="003C1C75" w:rsidP="003C1C75">
            <w:pPr>
              <w:jc w:val="both"/>
              <w:rPr>
                <w:sz w:val="20"/>
                <w:lang w:val="fr-CA"/>
              </w:rPr>
            </w:pPr>
            <w:r w:rsidRPr="00380E3D">
              <w:rPr>
                <w:sz w:val="20"/>
                <w:lang w:val="fr-CA"/>
              </w:rPr>
              <w:t xml:space="preserve">Charte des droits — Liberté d’association — Équité procédurale — Le frère de la demanderesse souffre d’une déficience développementale grave et habite dans un foyer de groupe — Une autre sœur a été nommée à titre de représentante du frère — Cette dernière a mis fin aux visites en personne de la demanderesse avec le frère — La demanderesse a déposé une requête en vue d’être nommée « curatrice à la personne » de son frère, de faire respecter le calendrier des visites et d’obtenir d’autres mesures réparatoires — Les tribunaux d’instance inférieure ont rejeté les tentatives de la demanderesse de rétablir des visites en personne à titre provisoire, en attendant l’issue de la requête — Y a-t-il eu atteinte illicite au droit à la liberté d’association de la demanderesse et du frère lorsqu’il a été mis fin aux visites en personne ? — Y a-t-il eu atteinte à l’équité procédurale du fait qu’il a été interdit au frère de comparaître à l’audience et que ce dernier n’a pas été représenté par un avocat devant toutes les instances ? — </w:t>
            </w:r>
            <w:r w:rsidRPr="00380E3D">
              <w:rPr>
                <w:i/>
                <w:sz w:val="20"/>
                <w:lang w:val="fr-CA"/>
              </w:rPr>
              <w:t>Representation Agreement Act</w:t>
            </w:r>
            <w:r w:rsidRPr="00380E3D">
              <w:rPr>
                <w:sz w:val="20"/>
                <w:lang w:val="fr-CA"/>
              </w:rPr>
              <w:t xml:space="preserve">, R.S.B.C. 1996, c. 405, art. 7, 9, 10 — </w:t>
            </w:r>
            <w:r w:rsidRPr="00380E3D">
              <w:rPr>
                <w:i/>
                <w:sz w:val="20"/>
                <w:lang w:val="fr-CA"/>
              </w:rPr>
              <w:t>Charte canadienne des droits et libertés</w:t>
            </w:r>
            <w:r w:rsidRPr="00380E3D">
              <w:rPr>
                <w:sz w:val="20"/>
                <w:lang w:val="fr-CA"/>
              </w:rPr>
              <w:t>, al. 2(d).</w:t>
            </w:r>
          </w:p>
        </w:tc>
      </w:tr>
      <w:tr w:rsidR="003C1C75" w:rsidRPr="00380E3D" w:rsidTr="00E95A6A">
        <w:tc>
          <w:tcPr>
            <w:tcW w:w="5000" w:type="pct"/>
            <w:gridSpan w:val="4"/>
          </w:tcPr>
          <w:p w:rsidR="003C1C75" w:rsidRPr="00380E3D" w:rsidRDefault="003C1C75" w:rsidP="003C1C75">
            <w:pPr>
              <w:jc w:val="both"/>
              <w:rPr>
                <w:sz w:val="20"/>
                <w:lang w:val="fr-CA"/>
              </w:rPr>
            </w:pPr>
          </w:p>
        </w:tc>
      </w:tr>
      <w:tr w:rsidR="003C1C75" w:rsidRPr="00380E3D" w:rsidTr="00E95A6A">
        <w:tc>
          <w:tcPr>
            <w:tcW w:w="5000" w:type="pct"/>
            <w:gridSpan w:val="4"/>
          </w:tcPr>
          <w:p w:rsidR="003C1C75" w:rsidRPr="00380E3D" w:rsidRDefault="003C1C75" w:rsidP="003C1C75">
            <w:pPr>
              <w:jc w:val="both"/>
              <w:rPr>
                <w:sz w:val="20"/>
                <w:lang w:val="fr-CA"/>
              </w:rPr>
            </w:pPr>
            <w:r w:rsidRPr="00380E3D">
              <w:rPr>
                <w:sz w:val="20"/>
                <w:lang w:val="fr-CA"/>
              </w:rPr>
              <w:t xml:space="preserve">Paul Kierans souffre d’une déficience développementale grave et depuis 1992, il habite dans un foyer de groupe (L’Arche of Greater Vancouver). En 2021, l’une des sœurs de M. Kierans — l’intimée Margaret Mary Kierans — a été nommée comme représentante de ce dernier dans le cadre d’une entente de représentation conclue en vertu d’une loi provinciale. Après que L’Arche a exprimé des préoccupations à savoir que les visites en personne d’une autre sœur (soit, la demanderesse Kathleen Walker) étaient perturbantes, Mme Kierans a exercé ses prétendus pouvoirs en tant que représentante pour refuser toute future visite de Mme Walker en personne. En février 2022, Mme Walker a déposé une requête pour qu'elle soit nommée en qualité de « curatrice à la personne » de son frère, que le tuteur et curateur public soit nommé à titre de tuteur aux biens de ce dernier, et pour obtenir d’autres mesures réparatoires (notamment de se faire désigner comme « visiteur essentiel », de faire respecter le calendrier des visites, de se voir accorder des dommages-intérêts pour les visites manquées et d’obtenir un jugement déclarant nulle toute entente de représentation préexistante). Avant la tenue de l’audience, Mme Walker a déposé une demande en vue d’obtenir une ordonnance provisoire rétablissant ses visites en personne avec son frère, en attendant l’issue de sa requête. </w:t>
            </w:r>
          </w:p>
          <w:p w:rsidR="003C1C75" w:rsidRPr="00380E3D" w:rsidRDefault="003C1C75" w:rsidP="003C1C75">
            <w:pPr>
              <w:jc w:val="both"/>
              <w:rPr>
                <w:sz w:val="20"/>
                <w:lang w:val="fr-CA"/>
              </w:rPr>
            </w:pPr>
          </w:p>
          <w:p w:rsidR="003C1C75" w:rsidRPr="00380E3D" w:rsidRDefault="003C1C75" w:rsidP="003C1C75">
            <w:pPr>
              <w:jc w:val="both"/>
              <w:rPr>
                <w:sz w:val="20"/>
                <w:lang w:val="fr-CA"/>
              </w:rPr>
            </w:pPr>
            <w:r w:rsidRPr="00380E3D">
              <w:rPr>
                <w:sz w:val="20"/>
                <w:lang w:val="fr-CA"/>
              </w:rPr>
              <w:lastRenderedPageBreak/>
              <w:t>Une juge siégeant en son cabinet a rejeté la demande de mesures réparatoires provisoires présentée par Mme Walker, concluant que de futures visites en personne seraient contraires à l’intérêt véritable de M. Kierans. Un juge siégeant seul en appel a rejeté la demande d’autorisation d’appel présentée par Mme Walker contre la décision initiale rendue par la juge siégeant en son cabinet et a refusé de lui accorder le sursis qu’elle avait demandé; par ailleurs, une formation de juges de la Cour d’appel a rejeté à l’unanimité sa demande visant à modifier ou à infirmer cette ordonnance.</w:t>
            </w:r>
          </w:p>
          <w:p w:rsidR="003C1C75" w:rsidRPr="00380E3D" w:rsidRDefault="003C1C75" w:rsidP="003C1C75">
            <w:pPr>
              <w:jc w:val="both"/>
              <w:rPr>
                <w:sz w:val="20"/>
                <w:lang w:val="fr-CA"/>
              </w:rPr>
            </w:pPr>
          </w:p>
        </w:tc>
      </w:tr>
      <w:tr w:rsidR="003C1C75" w:rsidRPr="00380E3D" w:rsidTr="00E95A6A">
        <w:tc>
          <w:tcPr>
            <w:tcW w:w="2427" w:type="pct"/>
            <w:gridSpan w:val="2"/>
          </w:tcPr>
          <w:p w:rsidR="003C1C75" w:rsidRPr="00380E3D" w:rsidRDefault="003C1C75" w:rsidP="003C1C75">
            <w:pPr>
              <w:jc w:val="both"/>
              <w:rPr>
                <w:sz w:val="20"/>
                <w:lang w:val="fr-CA"/>
              </w:rPr>
            </w:pPr>
            <w:r w:rsidRPr="00380E3D">
              <w:rPr>
                <w:sz w:val="20"/>
                <w:lang w:val="fr-CA"/>
              </w:rPr>
              <w:lastRenderedPageBreak/>
              <w:t>7 novembre 2022</w:t>
            </w:r>
          </w:p>
          <w:p w:rsidR="003C1C75" w:rsidRPr="00380E3D" w:rsidRDefault="003C1C75" w:rsidP="003C1C75">
            <w:pPr>
              <w:jc w:val="both"/>
              <w:rPr>
                <w:sz w:val="20"/>
                <w:lang w:val="fr-CA"/>
              </w:rPr>
            </w:pPr>
            <w:r w:rsidRPr="00380E3D">
              <w:rPr>
                <w:sz w:val="20"/>
                <w:lang w:val="fr-CA"/>
              </w:rPr>
              <w:t>Cour suprême de la Colombie-Britannique</w:t>
            </w:r>
          </w:p>
          <w:p w:rsidR="003C1C75" w:rsidRPr="00380E3D" w:rsidRDefault="003C1C75" w:rsidP="003C1C75">
            <w:pPr>
              <w:jc w:val="both"/>
              <w:rPr>
                <w:sz w:val="20"/>
                <w:lang w:val="fr-CA"/>
              </w:rPr>
            </w:pPr>
            <w:r w:rsidRPr="00380E3D">
              <w:rPr>
                <w:sz w:val="20"/>
                <w:lang w:val="fr-CA"/>
              </w:rPr>
              <w:t>(juge Sharma)</w:t>
            </w:r>
          </w:p>
          <w:p w:rsidR="003C1C75" w:rsidRPr="00380E3D" w:rsidRDefault="003C1C75" w:rsidP="003C1C75">
            <w:pPr>
              <w:jc w:val="both"/>
              <w:rPr>
                <w:sz w:val="20"/>
                <w:lang w:val="fr-CA"/>
              </w:rPr>
            </w:pPr>
            <w:r w:rsidRPr="00380E3D">
              <w:rPr>
                <w:sz w:val="20"/>
                <w:lang w:val="fr-CA"/>
              </w:rPr>
              <w:t xml:space="preserve">Citation neutre : </w:t>
            </w:r>
            <w:hyperlink r:id="rId11" w:history="1">
              <w:r w:rsidRPr="00380E3D">
                <w:rPr>
                  <w:rStyle w:val="Hyperlink"/>
                  <w:sz w:val="20"/>
                  <w:lang w:val="fr-CA"/>
                </w:rPr>
                <w:t>2022 BCSC 2285</w:t>
              </w:r>
            </w:hyperlink>
          </w:p>
          <w:p w:rsidR="003C1C75" w:rsidRPr="00380E3D" w:rsidRDefault="003C1C75" w:rsidP="003C1C75">
            <w:pPr>
              <w:jc w:val="both"/>
              <w:rPr>
                <w:sz w:val="20"/>
                <w:lang w:val="fr-CA"/>
              </w:rPr>
            </w:pPr>
          </w:p>
        </w:tc>
        <w:tc>
          <w:tcPr>
            <w:tcW w:w="243" w:type="pct"/>
          </w:tcPr>
          <w:p w:rsidR="003C1C75" w:rsidRPr="00380E3D" w:rsidRDefault="003C1C75" w:rsidP="003C1C75">
            <w:pPr>
              <w:jc w:val="both"/>
              <w:rPr>
                <w:sz w:val="20"/>
                <w:lang w:val="fr-CA"/>
              </w:rPr>
            </w:pPr>
          </w:p>
        </w:tc>
        <w:tc>
          <w:tcPr>
            <w:tcW w:w="2330" w:type="pct"/>
          </w:tcPr>
          <w:p w:rsidR="003C1C75" w:rsidRPr="00380E3D" w:rsidRDefault="003C1C75" w:rsidP="003C1C75">
            <w:pPr>
              <w:jc w:val="both"/>
              <w:rPr>
                <w:sz w:val="20"/>
                <w:lang w:val="fr-CA"/>
              </w:rPr>
            </w:pPr>
            <w:r w:rsidRPr="00380E3D">
              <w:rPr>
                <w:sz w:val="20"/>
                <w:lang w:val="fr-CA"/>
              </w:rPr>
              <w:t xml:space="preserve">La demande provisoire de Mme Walker visant à faire respecter les arrangements relatifs aux visites en personne est rejetée. </w:t>
            </w:r>
          </w:p>
          <w:p w:rsidR="003C1C75" w:rsidRPr="00380E3D" w:rsidRDefault="003C1C75" w:rsidP="003C1C75">
            <w:pPr>
              <w:jc w:val="both"/>
              <w:rPr>
                <w:sz w:val="20"/>
                <w:lang w:val="fr-CA"/>
              </w:rPr>
            </w:pPr>
          </w:p>
        </w:tc>
      </w:tr>
      <w:tr w:rsidR="003C1C75" w:rsidRPr="00380E3D" w:rsidTr="00E95A6A">
        <w:tc>
          <w:tcPr>
            <w:tcW w:w="2427" w:type="pct"/>
            <w:gridSpan w:val="2"/>
          </w:tcPr>
          <w:p w:rsidR="003C1C75" w:rsidRPr="00380E3D" w:rsidRDefault="003C1C75" w:rsidP="003C1C75">
            <w:pPr>
              <w:jc w:val="both"/>
              <w:rPr>
                <w:sz w:val="20"/>
                <w:lang w:val="fr-CA"/>
              </w:rPr>
            </w:pPr>
            <w:r w:rsidRPr="00380E3D">
              <w:rPr>
                <w:sz w:val="20"/>
                <w:lang w:val="fr-CA"/>
              </w:rPr>
              <w:t>13 janvier 2023</w:t>
            </w:r>
          </w:p>
          <w:p w:rsidR="003C1C75" w:rsidRPr="00380E3D" w:rsidRDefault="003C1C75" w:rsidP="003C1C75">
            <w:pPr>
              <w:jc w:val="both"/>
              <w:rPr>
                <w:sz w:val="20"/>
                <w:lang w:val="fr-CA"/>
              </w:rPr>
            </w:pPr>
            <w:r w:rsidRPr="00380E3D">
              <w:rPr>
                <w:sz w:val="20"/>
                <w:lang w:val="fr-CA"/>
              </w:rPr>
              <w:t>Cour d’appel de la Colombie-Britannique</w:t>
            </w:r>
          </w:p>
          <w:p w:rsidR="003C1C75" w:rsidRPr="00380E3D" w:rsidRDefault="003C1C75" w:rsidP="003C1C75">
            <w:pPr>
              <w:jc w:val="both"/>
              <w:rPr>
                <w:sz w:val="20"/>
                <w:lang w:val="fr-CA"/>
              </w:rPr>
            </w:pPr>
            <w:r w:rsidRPr="00380E3D">
              <w:rPr>
                <w:sz w:val="20"/>
                <w:lang w:val="fr-CA"/>
              </w:rPr>
              <w:t>(Vancouver)</w:t>
            </w:r>
          </w:p>
          <w:p w:rsidR="003C1C75" w:rsidRPr="00380E3D" w:rsidRDefault="003C1C75" w:rsidP="003C1C75">
            <w:pPr>
              <w:jc w:val="both"/>
              <w:rPr>
                <w:sz w:val="20"/>
                <w:lang w:val="fr-CA"/>
              </w:rPr>
            </w:pPr>
            <w:r w:rsidRPr="00380E3D">
              <w:rPr>
                <w:sz w:val="20"/>
                <w:lang w:val="fr-CA"/>
              </w:rPr>
              <w:t>(juge Groberman) (décision non publiée)</w:t>
            </w:r>
          </w:p>
          <w:p w:rsidR="003C1C75" w:rsidRPr="00380E3D" w:rsidRDefault="003C1C75" w:rsidP="003C1C75">
            <w:pPr>
              <w:jc w:val="both"/>
              <w:rPr>
                <w:sz w:val="20"/>
                <w:lang w:val="fr-CA"/>
              </w:rPr>
            </w:pPr>
            <w:r w:rsidRPr="00380E3D">
              <w:rPr>
                <w:sz w:val="20"/>
                <w:lang w:val="fr-CA"/>
              </w:rPr>
              <w:t>Numéro de dossier de la Cour : CA48669</w:t>
            </w:r>
          </w:p>
          <w:p w:rsidR="003C1C75" w:rsidRPr="00380E3D" w:rsidRDefault="003C1C75" w:rsidP="003C1C75">
            <w:pPr>
              <w:jc w:val="both"/>
              <w:rPr>
                <w:sz w:val="20"/>
                <w:lang w:val="fr-CA"/>
              </w:rPr>
            </w:pPr>
          </w:p>
        </w:tc>
        <w:tc>
          <w:tcPr>
            <w:tcW w:w="243" w:type="pct"/>
          </w:tcPr>
          <w:p w:rsidR="003C1C75" w:rsidRPr="00380E3D" w:rsidRDefault="003C1C75" w:rsidP="003C1C75">
            <w:pPr>
              <w:jc w:val="both"/>
              <w:rPr>
                <w:sz w:val="20"/>
                <w:lang w:val="fr-CA"/>
              </w:rPr>
            </w:pPr>
          </w:p>
        </w:tc>
        <w:tc>
          <w:tcPr>
            <w:tcW w:w="2330" w:type="pct"/>
          </w:tcPr>
          <w:p w:rsidR="003C1C75" w:rsidRPr="00380E3D" w:rsidRDefault="003C1C75" w:rsidP="003C1C75">
            <w:pPr>
              <w:jc w:val="both"/>
              <w:rPr>
                <w:sz w:val="20"/>
                <w:lang w:val="fr-CA"/>
              </w:rPr>
            </w:pPr>
            <w:r w:rsidRPr="00380E3D">
              <w:rPr>
                <w:sz w:val="20"/>
                <w:lang w:val="fr-CA"/>
              </w:rPr>
              <w:t>La demande d’autorisation d’appel et de sursis à l’ordonnance de la juge Sharma présentée par Mme Walker est rejetée.</w:t>
            </w:r>
          </w:p>
        </w:tc>
      </w:tr>
      <w:tr w:rsidR="003C1C75" w:rsidRPr="00380E3D" w:rsidTr="00E95A6A">
        <w:tc>
          <w:tcPr>
            <w:tcW w:w="2427" w:type="pct"/>
            <w:gridSpan w:val="2"/>
          </w:tcPr>
          <w:p w:rsidR="003C1C75" w:rsidRPr="00380E3D" w:rsidRDefault="003C1C75" w:rsidP="003C1C75">
            <w:pPr>
              <w:jc w:val="both"/>
              <w:rPr>
                <w:sz w:val="20"/>
                <w:lang w:val="fr-CA"/>
              </w:rPr>
            </w:pPr>
            <w:r w:rsidRPr="00380E3D">
              <w:rPr>
                <w:sz w:val="20"/>
                <w:lang w:val="fr-CA"/>
              </w:rPr>
              <w:t>17 février 2023</w:t>
            </w:r>
          </w:p>
          <w:p w:rsidR="003C1C75" w:rsidRPr="00380E3D" w:rsidRDefault="003C1C75" w:rsidP="003C1C75">
            <w:pPr>
              <w:jc w:val="both"/>
              <w:rPr>
                <w:sz w:val="20"/>
                <w:lang w:val="fr-CA"/>
              </w:rPr>
            </w:pPr>
            <w:r w:rsidRPr="00380E3D">
              <w:rPr>
                <w:sz w:val="20"/>
                <w:lang w:val="fr-CA"/>
              </w:rPr>
              <w:t>Cour d’appel de la Colombie-Britannique</w:t>
            </w:r>
          </w:p>
          <w:p w:rsidR="003C1C75" w:rsidRPr="00380E3D" w:rsidRDefault="003C1C75" w:rsidP="003C1C75">
            <w:pPr>
              <w:jc w:val="both"/>
              <w:rPr>
                <w:sz w:val="20"/>
                <w:lang w:val="fr-CA"/>
              </w:rPr>
            </w:pPr>
            <w:r w:rsidRPr="00380E3D">
              <w:rPr>
                <w:sz w:val="20"/>
                <w:lang w:val="fr-CA"/>
              </w:rPr>
              <w:t>(Vancouver)</w:t>
            </w:r>
          </w:p>
          <w:p w:rsidR="003C1C75" w:rsidRPr="00380E3D" w:rsidRDefault="003C1C75" w:rsidP="003C1C75">
            <w:pPr>
              <w:jc w:val="both"/>
              <w:rPr>
                <w:sz w:val="20"/>
                <w:lang w:val="fr-CA"/>
              </w:rPr>
            </w:pPr>
            <w:r w:rsidRPr="00380E3D">
              <w:rPr>
                <w:sz w:val="20"/>
                <w:lang w:val="fr-CA"/>
              </w:rPr>
              <w:t>(Fitch, Hunter et Voith)</w:t>
            </w:r>
          </w:p>
          <w:p w:rsidR="003C1C75" w:rsidRPr="00380E3D" w:rsidRDefault="003C1C75" w:rsidP="003C1C75">
            <w:pPr>
              <w:jc w:val="both"/>
              <w:rPr>
                <w:sz w:val="20"/>
                <w:lang w:val="fr-CA"/>
              </w:rPr>
            </w:pPr>
            <w:r w:rsidRPr="00380E3D">
              <w:rPr>
                <w:sz w:val="20"/>
                <w:lang w:val="fr-CA"/>
              </w:rPr>
              <w:t xml:space="preserve">Citation neutre : </w:t>
            </w:r>
            <w:hyperlink r:id="rId12" w:history="1">
              <w:r w:rsidRPr="00380E3D">
                <w:rPr>
                  <w:rStyle w:val="Hyperlink"/>
                  <w:sz w:val="20"/>
                  <w:lang w:val="fr-CA"/>
                </w:rPr>
                <w:t>2023 BCCA 91</w:t>
              </w:r>
            </w:hyperlink>
          </w:p>
          <w:p w:rsidR="003C1C75" w:rsidRPr="00380E3D" w:rsidRDefault="003C1C75" w:rsidP="003C1C75">
            <w:pPr>
              <w:jc w:val="both"/>
              <w:rPr>
                <w:sz w:val="20"/>
                <w:lang w:val="fr-CA"/>
              </w:rPr>
            </w:pPr>
          </w:p>
        </w:tc>
        <w:tc>
          <w:tcPr>
            <w:tcW w:w="243" w:type="pct"/>
          </w:tcPr>
          <w:p w:rsidR="003C1C75" w:rsidRPr="00380E3D" w:rsidRDefault="003C1C75" w:rsidP="003C1C75">
            <w:pPr>
              <w:jc w:val="both"/>
              <w:rPr>
                <w:sz w:val="20"/>
                <w:lang w:val="fr-CA"/>
              </w:rPr>
            </w:pPr>
          </w:p>
        </w:tc>
        <w:tc>
          <w:tcPr>
            <w:tcW w:w="2330" w:type="pct"/>
          </w:tcPr>
          <w:p w:rsidR="003C1C75" w:rsidRPr="00380E3D" w:rsidRDefault="003C1C75" w:rsidP="003C1C75">
            <w:pPr>
              <w:jc w:val="both"/>
              <w:rPr>
                <w:sz w:val="20"/>
                <w:lang w:val="fr-CA"/>
              </w:rPr>
            </w:pPr>
            <w:r w:rsidRPr="00380E3D">
              <w:rPr>
                <w:sz w:val="20"/>
                <w:lang w:val="fr-CA"/>
              </w:rPr>
              <w:t>La demande de Mme Walker visant à modifier ou à infirmer l’ordonnance du juge Groberman est rejetée.</w:t>
            </w:r>
          </w:p>
          <w:p w:rsidR="003C1C75" w:rsidRPr="00380E3D" w:rsidRDefault="003C1C75" w:rsidP="003C1C75">
            <w:pPr>
              <w:jc w:val="both"/>
              <w:rPr>
                <w:sz w:val="20"/>
                <w:lang w:val="fr-CA"/>
              </w:rPr>
            </w:pPr>
          </w:p>
        </w:tc>
      </w:tr>
      <w:tr w:rsidR="003C1C75" w:rsidRPr="00380E3D" w:rsidTr="00E95A6A">
        <w:tc>
          <w:tcPr>
            <w:tcW w:w="2427" w:type="pct"/>
            <w:gridSpan w:val="2"/>
          </w:tcPr>
          <w:p w:rsidR="003C1C75" w:rsidRPr="00380E3D" w:rsidRDefault="003C1C75" w:rsidP="003C1C75">
            <w:pPr>
              <w:jc w:val="both"/>
              <w:rPr>
                <w:sz w:val="20"/>
                <w:lang w:val="fr-CA"/>
              </w:rPr>
            </w:pPr>
            <w:r w:rsidRPr="00380E3D">
              <w:rPr>
                <w:sz w:val="20"/>
                <w:lang w:val="fr-CA"/>
              </w:rPr>
              <w:t>2 mars 2023</w:t>
            </w:r>
          </w:p>
          <w:p w:rsidR="003C1C75" w:rsidRPr="00380E3D" w:rsidRDefault="003C1C75" w:rsidP="003C1C75">
            <w:pPr>
              <w:jc w:val="both"/>
              <w:rPr>
                <w:sz w:val="20"/>
                <w:lang w:val="fr-CA"/>
              </w:rPr>
            </w:pPr>
            <w:r w:rsidRPr="00380E3D">
              <w:rPr>
                <w:sz w:val="20"/>
                <w:lang w:val="fr-CA"/>
              </w:rPr>
              <w:t>Cour suprême du Canada</w:t>
            </w:r>
          </w:p>
        </w:tc>
        <w:tc>
          <w:tcPr>
            <w:tcW w:w="243" w:type="pct"/>
          </w:tcPr>
          <w:p w:rsidR="003C1C75" w:rsidRPr="00380E3D" w:rsidRDefault="003C1C75" w:rsidP="003C1C75">
            <w:pPr>
              <w:jc w:val="both"/>
              <w:rPr>
                <w:sz w:val="20"/>
                <w:lang w:val="fr-CA"/>
              </w:rPr>
            </w:pPr>
          </w:p>
        </w:tc>
        <w:tc>
          <w:tcPr>
            <w:tcW w:w="2330" w:type="pct"/>
          </w:tcPr>
          <w:p w:rsidR="003C1C75" w:rsidRPr="00380E3D" w:rsidRDefault="003C1C75" w:rsidP="003C1C75">
            <w:pPr>
              <w:jc w:val="both"/>
              <w:rPr>
                <w:sz w:val="20"/>
                <w:lang w:val="fr-CA"/>
              </w:rPr>
            </w:pPr>
            <w:r w:rsidRPr="00380E3D">
              <w:rPr>
                <w:sz w:val="20"/>
                <w:lang w:val="fr-CA"/>
              </w:rPr>
              <w:t>La requête en vue d’accélérer la procédure ainsi que la demande d’autorisation d’appel sont présentées par Mme Walker.</w:t>
            </w:r>
          </w:p>
        </w:tc>
      </w:tr>
    </w:tbl>
    <w:p w:rsidR="003C1C75" w:rsidRPr="00380E3D" w:rsidRDefault="003C1C75" w:rsidP="00097BBF">
      <w:pPr>
        <w:rPr>
          <w:sz w:val="20"/>
          <w:lang w:val="fr-CA"/>
        </w:rPr>
      </w:pPr>
    </w:p>
    <w:p w:rsidR="005D6A19" w:rsidRPr="00380E3D" w:rsidRDefault="00380E3D" w:rsidP="005108EB">
      <w:pPr>
        <w:widowControl w:val="0"/>
        <w:jc w:val="both"/>
        <w:rPr>
          <w:sz w:val="20"/>
          <w:lang w:val="fr-CA"/>
        </w:rPr>
      </w:pPr>
      <w:r w:rsidRPr="00380E3D">
        <w:rPr>
          <w:sz w:val="20"/>
        </w:rPr>
        <w:pict>
          <v:rect id="_x0000_i1028" style="width:2in;height:1pt" o:hrpct="0" o:hralign="center" o:hrstd="t" o:hrnoshade="t" o:hr="t" fillcolor="black [3213]" stroked="f"/>
        </w:pict>
      </w:r>
    </w:p>
    <w:p w:rsidR="00311655" w:rsidRPr="00380E3D" w:rsidRDefault="00311655" w:rsidP="00350651">
      <w:pPr>
        <w:ind w:left="142" w:hanging="142"/>
        <w:jc w:val="both"/>
        <w:rPr>
          <w:sz w:val="20"/>
        </w:rPr>
      </w:pPr>
    </w:p>
    <w:p w:rsidR="008F2F11" w:rsidRPr="00380E3D" w:rsidRDefault="008F2F11" w:rsidP="00350651">
      <w:pPr>
        <w:ind w:left="142" w:hanging="142"/>
        <w:jc w:val="both"/>
        <w:rPr>
          <w:sz w:val="20"/>
        </w:rPr>
      </w:pPr>
    </w:p>
    <w:p w:rsidR="008F2F11" w:rsidRPr="00380E3D" w:rsidRDefault="008F2F11" w:rsidP="00350651">
      <w:pPr>
        <w:ind w:left="142" w:hanging="142"/>
        <w:jc w:val="both"/>
        <w:rPr>
          <w:sz w:val="20"/>
        </w:rPr>
      </w:pPr>
    </w:p>
    <w:p w:rsidR="00D3344A" w:rsidRPr="00380E3D" w:rsidRDefault="00D3344A" w:rsidP="00D3344A">
      <w:pPr>
        <w:widowControl w:val="0"/>
        <w:outlineLvl w:val="0"/>
        <w:rPr>
          <w:sz w:val="20"/>
        </w:rPr>
      </w:pPr>
      <w:r w:rsidRPr="00380E3D">
        <w:rPr>
          <w:sz w:val="20"/>
        </w:rPr>
        <w:t>Supreme Court of Canada / Cour suprême du Canad</w:t>
      </w:r>
      <w:r w:rsidR="00EE289F" w:rsidRPr="00380E3D">
        <w:rPr>
          <w:sz w:val="20"/>
        </w:rPr>
        <w:t>a</w:t>
      </w:r>
      <w:r w:rsidRPr="00380E3D">
        <w:rPr>
          <w:sz w:val="20"/>
        </w:rPr>
        <w:t xml:space="preserve"> :</w:t>
      </w:r>
    </w:p>
    <w:p w:rsidR="00D3344A" w:rsidRPr="00380E3D" w:rsidRDefault="00380E3D" w:rsidP="00D3344A">
      <w:pPr>
        <w:widowControl w:val="0"/>
        <w:outlineLvl w:val="0"/>
        <w:rPr>
          <w:sz w:val="20"/>
          <w:u w:val="single"/>
        </w:rPr>
      </w:pPr>
      <w:hyperlink r:id="rId13" w:history="1">
        <w:r w:rsidR="009B7391" w:rsidRPr="00380E3D">
          <w:rPr>
            <w:rStyle w:val="Hyperlink"/>
            <w:sz w:val="20"/>
          </w:rPr>
          <w:t>comments-commentaires@scc-csc.ca</w:t>
        </w:r>
      </w:hyperlink>
    </w:p>
    <w:p w:rsidR="00D3344A" w:rsidRPr="00380E3D" w:rsidRDefault="0065588C" w:rsidP="00D3344A">
      <w:pPr>
        <w:widowControl w:val="0"/>
        <w:outlineLvl w:val="0"/>
        <w:rPr>
          <w:sz w:val="20"/>
        </w:rPr>
      </w:pPr>
      <w:r w:rsidRPr="00380E3D">
        <w:rPr>
          <w:sz w:val="20"/>
        </w:rPr>
        <w:t>613-</w:t>
      </w:r>
      <w:r w:rsidR="00D3344A" w:rsidRPr="00380E3D">
        <w:rPr>
          <w:sz w:val="20"/>
        </w:rPr>
        <w:t>995-4330</w:t>
      </w:r>
    </w:p>
    <w:p w:rsidR="00497B5E" w:rsidRPr="00380E3D" w:rsidRDefault="00497B5E" w:rsidP="00497B5E">
      <w:pPr>
        <w:widowControl w:val="0"/>
        <w:rPr>
          <w:sz w:val="20"/>
        </w:rPr>
      </w:pPr>
    </w:p>
    <w:p w:rsidR="00F6251B" w:rsidRPr="007607A2" w:rsidRDefault="003F43E6" w:rsidP="00F6251B">
      <w:pPr>
        <w:pStyle w:val="Footer"/>
        <w:jc w:val="center"/>
        <w:rPr>
          <w:sz w:val="20"/>
        </w:rPr>
      </w:pPr>
      <w:r w:rsidRPr="00380E3D">
        <w:rPr>
          <w:sz w:val="20"/>
        </w:rPr>
        <w:t>- 30 -</w:t>
      </w:r>
      <w:bookmarkStart w:id="0" w:name="_GoBack"/>
      <w:bookmarkEnd w:id="0"/>
    </w:p>
    <w:sectPr w:rsidR="00F6251B" w:rsidRPr="007607A2" w:rsidSect="00E62F93">
      <w:headerReference w:type="even" r:id="rId14"/>
      <w:headerReference w:type="default" r:id="rId15"/>
      <w:footerReference w:type="even" r:id="rId16"/>
      <w:footerReference w:type="default" r:id="rId17"/>
      <w:headerReference w:type="first" r:id="rId18"/>
      <w:footerReference w:type="first" r:id="rId19"/>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67F" w:rsidRDefault="0072667F" w:rsidP="0034178A">
      <w:r>
        <w:separator/>
      </w:r>
    </w:p>
  </w:endnote>
  <w:endnote w:type="continuationSeparator" w:id="0">
    <w:p w:rsidR="0072667F" w:rsidRDefault="0072667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Pr="009F77F0" w:rsidRDefault="0072667F"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67F" w:rsidRDefault="0072667F" w:rsidP="0034178A">
      <w:r>
        <w:separator/>
      </w:r>
    </w:p>
  </w:footnote>
  <w:footnote w:type="continuationSeparator" w:id="0">
    <w:p w:rsidR="0072667F" w:rsidRDefault="0072667F"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55C"/>
    <w:multiLevelType w:val="hybridMultilevel"/>
    <w:tmpl w:val="90BE4C0A"/>
    <w:lvl w:ilvl="0" w:tplc="CB5AF95C">
      <w:start w:val="6"/>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1F72A1"/>
    <w:multiLevelType w:val="hybridMultilevel"/>
    <w:tmpl w:val="AE383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3D513A"/>
    <w:multiLevelType w:val="hybridMultilevel"/>
    <w:tmpl w:val="A40CEA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B4100"/>
    <w:multiLevelType w:val="hybridMultilevel"/>
    <w:tmpl w:val="49E08FB2"/>
    <w:lvl w:ilvl="0" w:tplc="086C5C7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60CC6"/>
    <w:multiLevelType w:val="hybridMultilevel"/>
    <w:tmpl w:val="606EDF86"/>
    <w:lvl w:ilvl="0" w:tplc="932C73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66C9C"/>
    <w:multiLevelType w:val="hybridMultilevel"/>
    <w:tmpl w:val="7DB636C2"/>
    <w:lvl w:ilvl="0" w:tplc="0778EF4E">
      <w:start w:val="1"/>
      <w:numFmt w:val="decimal"/>
      <w:lvlText w:val="%1."/>
      <w:lvlJc w:val="left"/>
      <w:pPr>
        <w:ind w:left="754" w:hanging="360"/>
      </w:pPr>
      <w:rPr>
        <w:rFonts w:hint="default"/>
        <w:b w:val="0"/>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9"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D4454"/>
    <w:multiLevelType w:val="hybridMultilevel"/>
    <w:tmpl w:val="23A6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31D002A"/>
    <w:multiLevelType w:val="hybridMultilevel"/>
    <w:tmpl w:val="1BECB7B0"/>
    <w:lvl w:ilvl="0" w:tplc="48B0FD6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90904"/>
    <w:multiLevelType w:val="hybridMultilevel"/>
    <w:tmpl w:val="5C50ED74"/>
    <w:lvl w:ilvl="0" w:tplc="1B468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8E19AC"/>
    <w:multiLevelType w:val="hybridMultilevel"/>
    <w:tmpl w:val="5D5AA352"/>
    <w:lvl w:ilvl="0" w:tplc="1A0C8D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E24C2F"/>
    <w:multiLevelType w:val="hybridMultilevel"/>
    <w:tmpl w:val="A77E2B42"/>
    <w:lvl w:ilvl="0" w:tplc="06CE83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5701B"/>
    <w:multiLevelType w:val="hybridMultilevel"/>
    <w:tmpl w:val="2B0E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9"/>
  </w:num>
  <w:num w:numId="3">
    <w:abstractNumId w:val="43"/>
  </w:num>
  <w:num w:numId="4">
    <w:abstractNumId w:val="20"/>
  </w:num>
  <w:num w:numId="5">
    <w:abstractNumId w:val="15"/>
  </w:num>
  <w:num w:numId="6">
    <w:abstractNumId w:val="38"/>
  </w:num>
  <w:num w:numId="7">
    <w:abstractNumId w:val="35"/>
  </w:num>
  <w:num w:numId="8">
    <w:abstractNumId w:val="40"/>
  </w:num>
  <w:num w:numId="9">
    <w:abstractNumId w:val="6"/>
  </w:num>
  <w:num w:numId="10">
    <w:abstractNumId w:val="11"/>
  </w:num>
  <w:num w:numId="11">
    <w:abstractNumId w:val="3"/>
  </w:num>
  <w:num w:numId="12">
    <w:abstractNumId w:val="37"/>
  </w:num>
  <w:num w:numId="13">
    <w:abstractNumId w:val="4"/>
  </w:num>
  <w:num w:numId="14">
    <w:abstractNumId w:val="19"/>
  </w:num>
  <w:num w:numId="15">
    <w:abstractNumId w:val="8"/>
  </w:num>
  <w:num w:numId="16">
    <w:abstractNumId w:val="12"/>
  </w:num>
  <w:num w:numId="17">
    <w:abstractNumId w:val="41"/>
  </w:num>
  <w:num w:numId="18">
    <w:abstractNumId w:val="25"/>
  </w:num>
  <w:num w:numId="19">
    <w:abstractNumId w:val="17"/>
  </w:num>
  <w:num w:numId="20">
    <w:abstractNumId w:val="33"/>
  </w:num>
  <w:num w:numId="21">
    <w:abstractNumId w:val="10"/>
  </w:num>
  <w:num w:numId="22">
    <w:abstractNumId w:val="39"/>
  </w:num>
  <w:num w:numId="23">
    <w:abstractNumId w:val="32"/>
  </w:num>
  <w:num w:numId="24">
    <w:abstractNumId w:val="23"/>
  </w:num>
  <w:num w:numId="25">
    <w:abstractNumId w:val="28"/>
  </w:num>
  <w:num w:numId="26">
    <w:abstractNumId w:val="36"/>
  </w:num>
  <w:num w:numId="27">
    <w:abstractNumId w:val="22"/>
  </w:num>
  <w:num w:numId="28">
    <w:abstractNumId w:val="7"/>
  </w:num>
  <w:num w:numId="29">
    <w:abstractNumId w:val="31"/>
  </w:num>
  <w:num w:numId="30">
    <w:abstractNumId w:val="21"/>
  </w:num>
  <w:num w:numId="31">
    <w:abstractNumId w:val="9"/>
  </w:num>
  <w:num w:numId="32">
    <w:abstractNumId w:val="26"/>
  </w:num>
  <w:num w:numId="33">
    <w:abstractNumId w:val="5"/>
  </w:num>
  <w:num w:numId="34">
    <w:abstractNumId w:val="2"/>
  </w:num>
  <w:num w:numId="35">
    <w:abstractNumId w:val="18"/>
  </w:num>
  <w:num w:numId="36">
    <w:abstractNumId w:val="42"/>
  </w:num>
  <w:num w:numId="37">
    <w:abstractNumId w:val="24"/>
  </w:num>
  <w:num w:numId="38">
    <w:abstractNumId w:val="27"/>
  </w:num>
  <w:num w:numId="39">
    <w:abstractNumId w:val="34"/>
  </w:num>
  <w:num w:numId="40">
    <w:abstractNumId w:val="30"/>
  </w:num>
  <w:num w:numId="41">
    <w:abstractNumId w:val="0"/>
  </w:num>
  <w:num w:numId="42">
    <w:abstractNumId w:val="14"/>
  </w:num>
  <w:num w:numId="43">
    <w:abstractNumId w:val="1"/>
  </w:num>
  <w:num w:numId="4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810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4B23"/>
    <w:rsid w:val="00006057"/>
    <w:rsid w:val="00006648"/>
    <w:rsid w:val="00006868"/>
    <w:rsid w:val="0000743E"/>
    <w:rsid w:val="000076E7"/>
    <w:rsid w:val="00010A38"/>
    <w:rsid w:val="00011795"/>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BE"/>
    <w:rsid w:val="000414EB"/>
    <w:rsid w:val="0004159F"/>
    <w:rsid w:val="00041650"/>
    <w:rsid w:val="00041B58"/>
    <w:rsid w:val="00042069"/>
    <w:rsid w:val="00042390"/>
    <w:rsid w:val="00042618"/>
    <w:rsid w:val="00042758"/>
    <w:rsid w:val="0004298B"/>
    <w:rsid w:val="00042E94"/>
    <w:rsid w:val="000437B4"/>
    <w:rsid w:val="00043A5E"/>
    <w:rsid w:val="00043D20"/>
    <w:rsid w:val="00043FDE"/>
    <w:rsid w:val="00044AEB"/>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665F"/>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3DB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490"/>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A0E"/>
    <w:rsid w:val="000A0F64"/>
    <w:rsid w:val="000A152E"/>
    <w:rsid w:val="000A1691"/>
    <w:rsid w:val="000A1891"/>
    <w:rsid w:val="000A1E61"/>
    <w:rsid w:val="000A20B0"/>
    <w:rsid w:val="000A245A"/>
    <w:rsid w:val="000A2C8D"/>
    <w:rsid w:val="000A397A"/>
    <w:rsid w:val="000A4311"/>
    <w:rsid w:val="000A43F5"/>
    <w:rsid w:val="000A4752"/>
    <w:rsid w:val="000A4D7E"/>
    <w:rsid w:val="000A4E95"/>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A85"/>
    <w:rsid w:val="000D6FB8"/>
    <w:rsid w:val="000D793B"/>
    <w:rsid w:val="000E0D38"/>
    <w:rsid w:val="000E1AEC"/>
    <w:rsid w:val="000E1B37"/>
    <w:rsid w:val="000E1F68"/>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E794E"/>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33C7"/>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4C1"/>
    <w:rsid w:val="00141591"/>
    <w:rsid w:val="0014172A"/>
    <w:rsid w:val="0014187A"/>
    <w:rsid w:val="00141FBC"/>
    <w:rsid w:val="00142166"/>
    <w:rsid w:val="001422C9"/>
    <w:rsid w:val="0014243F"/>
    <w:rsid w:val="0014294E"/>
    <w:rsid w:val="00142C72"/>
    <w:rsid w:val="001432CD"/>
    <w:rsid w:val="001432DF"/>
    <w:rsid w:val="00143447"/>
    <w:rsid w:val="00143519"/>
    <w:rsid w:val="00143522"/>
    <w:rsid w:val="001437C9"/>
    <w:rsid w:val="00143B74"/>
    <w:rsid w:val="00143E7A"/>
    <w:rsid w:val="00144111"/>
    <w:rsid w:val="0014490F"/>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790"/>
    <w:rsid w:val="00157B04"/>
    <w:rsid w:val="00157BD4"/>
    <w:rsid w:val="00160284"/>
    <w:rsid w:val="0016057A"/>
    <w:rsid w:val="00160866"/>
    <w:rsid w:val="0016091C"/>
    <w:rsid w:val="00160E97"/>
    <w:rsid w:val="00161774"/>
    <w:rsid w:val="00161E40"/>
    <w:rsid w:val="00161F83"/>
    <w:rsid w:val="0016224D"/>
    <w:rsid w:val="001624EB"/>
    <w:rsid w:val="0016346F"/>
    <w:rsid w:val="00163837"/>
    <w:rsid w:val="00163A54"/>
    <w:rsid w:val="00164559"/>
    <w:rsid w:val="00164791"/>
    <w:rsid w:val="00165CA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150"/>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3AD"/>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0580"/>
    <w:rsid w:val="001E184B"/>
    <w:rsid w:val="001E1EE3"/>
    <w:rsid w:val="001E1F20"/>
    <w:rsid w:val="001E26B5"/>
    <w:rsid w:val="001E2AA6"/>
    <w:rsid w:val="001E30F0"/>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6DD"/>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4D9F"/>
    <w:rsid w:val="0022536E"/>
    <w:rsid w:val="002258F4"/>
    <w:rsid w:val="00225A53"/>
    <w:rsid w:val="00225C88"/>
    <w:rsid w:val="002262C4"/>
    <w:rsid w:val="002264F4"/>
    <w:rsid w:val="002277F0"/>
    <w:rsid w:val="00227A81"/>
    <w:rsid w:val="00230A52"/>
    <w:rsid w:val="00230B9E"/>
    <w:rsid w:val="00231427"/>
    <w:rsid w:val="00231B27"/>
    <w:rsid w:val="00231FE3"/>
    <w:rsid w:val="002321FB"/>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6B6"/>
    <w:rsid w:val="00252803"/>
    <w:rsid w:val="00252FDB"/>
    <w:rsid w:val="0025369C"/>
    <w:rsid w:val="00254AAA"/>
    <w:rsid w:val="0025559A"/>
    <w:rsid w:val="00255E07"/>
    <w:rsid w:val="002567CD"/>
    <w:rsid w:val="00257287"/>
    <w:rsid w:val="00257322"/>
    <w:rsid w:val="002574ED"/>
    <w:rsid w:val="002576AD"/>
    <w:rsid w:val="002576B5"/>
    <w:rsid w:val="0025785E"/>
    <w:rsid w:val="00257D1B"/>
    <w:rsid w:val="00257ECF"/>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1BE"/>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346"/>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A7E"/>
    <w:rsid w:val="002C0BC3"/>
    <w:rsid w:val="002C0D00"/>
    <w:rsid w:val="002C10D1"/>
    <w:rsid w:val="002C1CFA"/>
    <w:rsid w:val="002C239C"/>
    <w:rsid w:val="002C2F4E"/>
    <w:rsid w:val="002C3002"/>
    <w:rsid w:val="002C30B8"/>
    <w:rsid w:val="002C30BF"/>
    <w:rsid w:val="002C356F"/>
    <w:rsid w:val="002C3A5F"/>
    <w:rsid w:val="002C3CEB"/>
    <w:rsid w:val="002C433A"/>
    <w:rsid w:val="002C43CD"/>
    <w:rsid w:val="002C4406"/>
    <w:rsid w:val="002C4DD7"/>
    <w:rsid w:val="002C4E55"/>
    <w:rsid w:val="002C5536"/>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3AC0"/>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1625"/>
    <w:rsid w:val="002F2385"/>
    <w:rsid w:val="002F25C3"/>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2D"/>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275"/>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4B1"/>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D92"/>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5ED9"/>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6ED"/>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0E3D"/>
    <w:rsid w:val="0038103C"/>
    <w:rsid w:val="003817A9"/>
    <w:rsid w:val="00382BFE"/>
    <w:rsid w:val="00383057"/>
    <w:rsid w:val="00383810"/>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EE2"/>
    <w:rsid w:val="003A43A8"/>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0DD6"/>
    <w:rsid w:val="003C160A"/>
    <w:rsid w:val="003C19D0"/>
    <w:rsid w:val="003C1C75"/>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070"/>
    <w:rsid w:val="003D12C2"/>
    <w:rsid w:val="003D17C8"/>
    <w:rsid w:val="003D19A0"/>
    <w:rsid w:val="003D265F"/>
    <w:rsid w:val="003D27BD"/>
    <w:rsid w:val="003D3202"/>
    <w:rsid w:val="003D353C"/>
    <w:rsid w:val="003D63C8"/>
    <w:rsid w:val="003D6472"/>
    <w:rsid w:val="003D6A4E"/>
    <w:rsid w:val="003D7756"/>
    <w:rsid w:val="003E059A"/>
    <w:rsid w:val="003E0618"/>
    <w:rsid w:val="003E08FA"/>
    <w:rsid w:val="003E0A78"/>
    <w:rsid w:val="003E19E7"/>
    <w:rsid w:val="003E29B3"/>
    <w:rsid w:val="003E36C0"/>
    <w:rsid w:val="003E3724"/>
    <w:rsid w:val="003E3957"/>
    <w:rsid w:val="003E398D"/>
    <w:rsid w:val="003E3B04"/>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4D9"/>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54CA"/>
    <w:rsid w:val="00446A46"/>
    <w:rsid w:val="00446BAE"/>
    <w:rsid w:val="004473E9"/>
    <w:rsid w:val="0045044A"/>
    <w:rsid w:val="004504BB"/>
    <w:rsid w:val="00450B23"/>
    <w:rsid w:val="00450D72"/>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9"/>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5A51"/>
    <w:rsid w:val="00486750"/>
    <w:rsid w:val="00487EBC"/>
    <w:rsid w:val="0049067A"/>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65E"/>
    <w:rsid w:val="004A0C7E"/>
    <w:rsid w:val="004A1416"/>
    <w:rsid w:val="004A224A"/>
    <w:rsid w:val="004A275E"/>
    <w:rsid w:val="004A28DD"/>
    <w:rsid w:val="004A2F02"/>
    <w:rsid w:val="004A3074"/>
    <w:rsid w:val="004A32DD"/>
    <w:rsid w:val="004A41C2"/>
    <w:rsid w:val="004A570E"/>
    <w:rsid w:val="004A59B2"/>
    <w:rsid w:val="004A60ED"/>
    <w:rsid w:val="004A6E51"/>
    <w:rsid w:val="004A6EE8"/>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3838"/>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1CE3"/>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D7F43"/>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29F9"/>
    <w:rsid w:val="004F40AB"/>
    <w:rsid w:val="004F47F7"/>
    <w:rsid w:val="004F4C76"/>
    <w:rsid w:val="004F5491"/>
    <w:rsid w:val="004F5AD4"/>
    <w:rsid w:val="004F5E74"/>
    <w:rsid w:val="004F5ED2"/>
    <w:rsid w:val="004F75BE"/>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8EB"/>
    <w:rsid w:val="00510BE0"/>
    <w:rsid w:val="00510C49"/>
    <w:rsid w:val="00510C5C"/>
    <w:rsid w:val="00511288"/>
    <w:rsid w:val="00511A73"/>
    <w:rsid w:val="00511E62"/>
    <w:rsid w:val="00512590"/>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7C7"/>
    <w:rsid w:val="00523A16"/>
    <w:rsid w:val="00523D2D"/>
    <w:rsid w:val="00524432"/>
    <w:rsid w:val="00524822"/>
    <w:rsid w:val="00524C26"/>
    <w:rsid w:val="0052534A"/>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CCB"/>
    <w:rsid w:val="00534F33"/>
    <w:rsid w:val="00535069"/>
    <w:rsid w:val="00535A60"/>
    <w:rsid w:val="005364A6"/>
    <w:rsid w:val="005368AB"/>
    <w:rsid w:val="005372AF"/>
    <w:rsid w:val="00537F74"/>
    <w:rsid w:val="005400DF"/>
    <w:rsid w:val="00540D5C"/>
    <w:rsid w:val="00540EBB"/>
    <w:rsid w:val="005414C4"/>
    <w:rsid w:val="005417CB"/>
    <w:rsid w:val="00541971"/>
    <w:rsid w:val="00541FF9"/>
    <w:rsid w:val="005432F7"/>
    <w:rsid w:val="005442DE"/>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5FA3"/>
    <w:rsid w:val="005A64FE"/>
    <w:rsid w:val="005A6943"/>
    <w:rsid w:val="005A6C46"/>
    <w:rsid w:val="005A71E5"/>
    <w:rsid w:val="005A7B6B"/>
    <w:rsid w:val="005B0AAB"/>
    <w:rsid w:val="005B0EC1"/>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043"/>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2337"/>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6A19"/>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776"/>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57926"/>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C2E"/>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48F"/>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18B"/>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6FE9"/>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498"/>
    <w:rsid w:val="006D4512"/>
    <w:rsid w:val="006D4676"/>
    <w:rsid w:val="006D46C7"/>
    <w:rsid w:val="006D4C04"/>
    <w:rsid w:val="006D4E80"/>
    <w:rsid w:val="006D5A07"/>
    <w:rsid w:val="006D5DCC"/>
    <w:rsid w:val="006D5E38"/>
    <w:rsid w:val="006D614A"/>
    <w:rsid w:val="006D61AF"/>
    <w:rsid w:val="006D65EC"/>
    <w:rsid w:val="006D6B5E"/>
    <w:rsid w:val="006D6C4C"/>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4F94"/>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3CCB"/>
    <w:rsid w:val="006F4502"/>
    <w:rsid w:val="006F5439"/>
    <w:rsid w:val="006F5EA6"/>
    <w:rsid w:val="006F6761"/>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9CA"/>
    <w:rsid w:val="00710A96"/>
    <w:rsid w:val="00710C0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6BAC"/>
    <w:rsid w:val="007172B6"/>
    <w:rsid w:val="0071779F"/>
    <w:rsid w:val="00717CD9"/>
    <w:rsid w:val="00717E41"/>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5CA0"/>
    <w:rsid w:val="007263B7"/>
    <w:rsid w:val="0072662D"/>
    <w:rsid w:val="0072667F"/>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08A"/>
    <w:rsid w:val="007404A0"/>
    <w:rsid w:val="007406D2"/>
    <w:rsid w:val="00740D8C"/>
    <w:rsid w:val="00740FC0"/>
    <w:rsid w:val="00741002"/>
    <w:rsid w:val="00741637"/>
    <w:rsid w:val="007418D4"/>
    <w:rsid w:val="00741E81"/>
    <w:rsid w:val="00742121"/>
    <w:rsid w:val="00742CE6"/>
    <w:rsid w:val="00743353"/>
    <w:rsid w:val="00743655"/>
    <w:rsid w:val="00743FDA"/>
    <w:rsid w:val="00744036"/>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463"/>
    <w:rsid w:val="0075561B"/>
    <w:rsid w:val="00755E24"/>
    <w:rsid w:val="00756E8B"/>
    <w:rsid w:val="007575BC"/>
    <w:rsid w:val="007603BD"/>
    <w:rsid w:val="00760711"/>
    <w:rsid w:val="007607A2"/>
    <w:rsid w:val="00760A78"/>
    <w:rsid w:val="007618B2"/>
    <w:rsid w:val="0076209C"/>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6E55"/>
    <w:rsid w:val="00777ECC"/>
    <w:rsid w:val="00780317"/>
    <w:rsid w:val="00780E1B"/>
    <w:rsid w:val="007810BC"/>
    <w:rsid w:val="007813B2"/>
    <w:rsid w:val="00781EB4"/>
    <w:rsid w:val="007823D7"/>
    <w:rsid w:val="00782941"/>
    <w:rsid w:val="00782E96"/>
    <w:rsid w:val="007834C7"/>
    <w:rsid w:val="007844DE"/>
    <w:rsid w:val="007848DA"/>
    <w:rsid w:val="00784A3D"/>
    <w:rsid w:val="00784B70"/>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22"/>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998"/>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0DE"/>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575"/>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1B8"/>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813"/>
    <w:rsid w:val="00824ABF"/>
    <w:rsid w:val="00824E32"/>
    <w:rsid w:val="00825246"/>
    <w:rsid w:val="00825B9C"/>
    <w:rsid w:val="00827EFF"/>
    <w:rsid w:val="008301C6"/>
    <w:rsid w:val="0083049A"/>
    <w:rsid w:val="00830846"/>
    <w:rsid w:val="008319DA"/>
    <w:rsid w:val="00831D1D"/>
    <w:rsid w:val="008321A6"/>
    <w:rsid w:val="00832A5F"/>
    <w:rsid w:val="00832C7E"/>
    <w:rsid w:val="00833300"/>
    <w:rsid w:val="00833393"/>
    <w:rsid w:val="0083380F"/>
    <w:rsid w:val="00833A60"/>
    <w:rsid w:val="00833C3B"/>
    <w:rsid w:val="00833D2C"/>
    <w:rsid w:val="00834398"/>
    <w:rsid w:val="00834B4D"/>
    <w:rsid w:val="00835CF4"/>
    <w:rsid w:val="00835FCE"/>
    <w:rsid w:val="008368DE"/>
    <w:rsid w:val="0083696A"/>
    <w:rsid w:val="00840BCC"/>
    <w:rsid w:val="00840E25"/>
    <w:rsid w:val="00840EBC"/>
    <w:rsid w:val="0084161A"/>
    <w:rsid w:val="00841962"/>
    <w:rsid w:val="008424BB"/>
    <w:rsid w:val="00842B3A"/>
    <w:rsid w:val="00843613"/>
    <w:rsid w:val="0084383C"/>
    <w:rsid w:val="0084456D"/>
    <w:rsid w:val="00844729"/>
    <w:rsid w:val="008461B4"/>
    <w:rsid w:val="008465CB"/>
    <w:rsid w:val="00846695"/>
    <w:rsid w:val="00846A62"/>
    <w:rsid w:val="00846B1B"/>
    <w:rsid w:val="0085007E"/>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57FDD"/>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96C73"/>
    <w:rsid w:val="008A04B2"/>
    <w:rsid w:val="008A0D44"/>
    <w:rsid w:val="008A1084"/>
    <w:rsid w:val="008A1C2F"/>
    <w:rsid w:val="008A1DA7"/>
    <w:rsid w:val="008A29BC"/>
    <w:rsid w:val="008A3884"/>
    <w:rsid w:val="008A3A4B"/>
    <w:rsid w:val="008A41DE"/>
    <w:rsid w:val="008A49EA"/>
    <w:rsid w:val="008A4ABF"/>
    <w:rsid w:val="008A5519"/>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109"/>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86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3E35"/>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7B9"/>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76D"/>
    <w:rsid w:val="009119D3"/>
    <w:rsid w:val="00911F66"/>
    <w:rsid w:val="00911FE6"/>
    <w:rsid w:val="00913377"/>
    <w:rsid w:val="0091344B"/>
    <w:rsid w:val="00913491"/>
    <w:rsid w:val="009136AF"/>
    <w:rsid w:val="00913C85"/>
    <w:rsid w:val="00913DCC"/>
    <w:rsid w:val="0091409A"/>
    <w:rsid w:val="00914378"/>
    <w:rsid w:val="00914F27"/>
    <w:rsid w:val="00916333"/>
    <w:rsid w:val="00916B50"/>
    <w:rsid w:val="00917AC7"/>
    <w:rsid w:val="00917B21"/>
    <w:rsid w:val="00921839"/>
    <w:rsid w:val="00921E03"/>
    <w:rsid w:val="00922101"/>
    <w:rsid w:val="00922A4B"/>
    <w:rsid w:val="00923492"/>
    <w:rsid w:val="009236F3"/>
    <w:rsid w:val="009241BB"/>
    <w:rsid w:val="009244F7"/>
    <w:rsid w:val="00924C0D"/>
    <w:rsid w:val="00924D94"/>
    <w:rsid w:val="0092501B"/>
    <w:rsid w:val="009253F6"/>
    <w:rsid w:val="0092587F"/>
    <w:rsid w:val="00925AA4"/>
    <w:rsid w:val="00926BE1"/>
    <w:rsid w:val="0092714F"/>
    <w:rsid w:val="009272CD"/>
    <w:rsid w:val="00927761"/>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739"/>
    <w:rsid w:val="009468E9"/>
    <w:rsid w:val="00946910"/>
    <w:rsid w:val="00946D18"/>
    <w:rsid w:val="00947C38"/>
    <w:rsid w:val="00947E63"/>
    <w:rsid w:val="009514F0"/>
    <w:rsid w:val="00951718"/>
    <w:rsid w:val="00951817"/>
    <w:rsid w:val="00952BA2"/>
    <w:rsid w:val="00952CCB"/>
    <w:rsid w:val="00952D2C"/>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6B11"/>
    <w:rsid w:val="00957342"/>
    <w:rsid w:val="009574F2"/>
    <w:rsid w:val="00957921"/>
    <w:rsid w:val="009579D9"/>
    <w:rsid w:val="00957A1E"/>
    <w:rsid w:val="00957A76"/>
    <w:rsid w:val="00957C00"/>
    <w:rsid w:val="00960719"/>
    <w:rsid w:val="00960E56"/>
    <w:rsid w:val="00960F89"/>
    <w:rsid w:val="009616B6"/>
    <w:rsid w:val="0096190B"/>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3B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5C3C"/>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0CD8"/>
    <w:rsid w:val="009B121B"/>
    <w:rsid w:val="009B144A"/>
    <w:rsid w:val="009B14F4"/>
    <w:rsid w:val="009B177F"/>
    <w:rsid w:val="009B17DB"/>
    <w:rsid w:val="009B26EE"/>
    <w:rsid w:val="009B3199"/>
    <w:rsid w:val="009B38BC"/>
    <w:rsid w:val="009B4EC5"/>
    <w:rsid w:val="009B50CC"/>
    <w:rsid w:val="009B51A4"/>
    <w:rsid w:val="009B520B"/>
    <w:rsid w:val="009B5A4A"/>
    <w:rsid w:val="009B5ACD"/>
    <w:rsid w:val="009B5E21"/>
    <w:rsid w:val="009B67B3"/>
    <w:rsid w:val="009B70C2"/>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0A0C"/>
    <w:rsid w:val="009D0ABE"/>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0FDF"/>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56FF"/>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5D9C"/>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37CAA"/>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9E2"/>
    <w:rsid w:val="00A43F0E"/>
    <w:rsid w:val="00A44228"/>
    <w:rsid w:val="00A44C41"/>
    <w:rsid w:val="00A44D2E"/>
    <w:rsid w:val="00A44E81"/>
    <w:rsid w:val="00A45529"/>
    <w:rsid w:val="00A461E4"/>
    <w:rsid w:val="00A466AC"/>
    <w:rsid w:val="00A47031"/>
    <w:rsid w:val="00A4765E"/>
    <w:rsid w:val="00A47D66"/>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49E"/>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025"/>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9C3"/>
    <w:rsid w:val="00A96F3E"/>
    <w:rsid w:val="00A97B41"/>
    <w:rsid w:val="00A97DC4"/>
    <w:rsid w:val="00A97F0C"/>
    <w:rsid w:val="00A97F93"/>
    <w:rsid w:val="00AA0147"/>
    <w:rsid w:val="00AA0E4D"/>
    <w:rsid w:val="00AA219A"/>
    <w:rsid w:val="00AA25C5"/>
    <w:rsid w:val="00AA2964"/>
    <w:rsid w:val="00AA2B8B"/>
    <w:rsid w:val="00AA2C6E"/>
    <w:rsid w:val="00AA2CAE"/>
    <w:rsid w:val="00AA3079"/>
    <w:rsid w:val="00AA3E2B"/>
    <w:rsid w:val="00AA3F84"/>
    <w:rsid w:val="00AA46DD"/>
    <w:rsid w:val="00AA4886"/>
    <w:rsid w:val="00AA509E"/>
    <w:rsid w:val="00AA53A0"/>
    <w:rsid w:val="00AA53AC"/>
    <w:rsid w:val="00AA5933"/>
    <w:rsid w:val="00AA5DEA"/>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27D7"/>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A8F"/>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63E5"/>
    <w:rsid w:val="00AF67F3"/>
    <w:rsid w:val="00AF7083"/>
    <w:rsid w:val="00AF71D2"/>
    <w:rsid w:val="00B000F2"/>
    <w:rsid w:val="00B00325"/>
    <w:rsid w:val="00B00478"/>
    <w:rsid w:val="00B01410"/>
    <w:rsid w:val="00B01544"/>
    <w:rsid w:val="00B01BCB"/>
    <w:rsid w:val="00B01DF0"/>
    <w:rsid w:val="00B026D2"/>
    <w:rsid w:val="00B02A31"/>
    <w:rsid w:val="00B02B12"/>
    <w:rsid w:val="00B02B2E"/>
    <w:rsid w:val="00B02C5B"/>
    <w:rsid w:val="00B02DE3"/>
    <w:rsid w:val="00B037AA"/>
    <w:rsid w:val="00B03A9D"/>
    <w:rsid w:val="00B053DD"/>
    <w:rsid w:val="00B054BA"/>
    <w:rsid w:val="00B05BA4"/>
    <w:rsid w:val="00B06804"/>
    <w:rsid w:val="00B07533"/>
    <w:rsid w:val="00B0782C"/>
    <w:rsid w:val="00B07908"/>
    <w:rsid w:val="00B07ADC"/>
    <w:rsid w:val="00B1005C"/>
    <w:rsid w:val="00B11469"/>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CBB"/>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575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3F77"/>
    <w:rsid w:val="00B4461F"/>
    <w:rsid w:val="00B4481E"/>
    <w:rsid w:val="00B44DF4"/>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6FDE"/>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2FD"/>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47B"/>
    <w:rsid w:val="00B955E4"/>
    <w:rsid w:val="00B957C1"/>
    <w:rsid w:val="00B95994"/>
    <w:rsid w:val="00B95A58"/>
    <w:rsid w:val="00B95A9E"/>
    <w:rsid w:val="00B95C39"/>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296E"/>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3F39"/>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5FF1"/>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B6F"/>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04C"/>
    <w:rsid w:val="00BF3924"/>
    <w:rsid w:val="00BF44FB"/>
    <w:rsid w:val="00BF48D2"/>
    <w:rsid w:val="00BF5160"/>
    <w:rsid w:val="00BF6E43"/>
    <w:rsid w:val="00BF72CB"/>
    <w:rsid w:val="00BF7494"/>
    <w:rsid w:val="00BF763F"/>
    <w:rsid w:val="00BF7FF6"/>
    <w:rsid w:val="00C00270"/>
    <w:rsid w:val="00C00650"/>
    <w:rsid w:val="00C00E23"/>
    <w:rsid w:val="00C012C4"/>
    <w:rsid w:val="00C014C3"/>
    <w:rsid w:val="00C01507"/>
    <w:rsid w:val="00C021BB"/>
    <w:rsid w:val="00C026F9"/>
    <w:rsid w:val="00C028E5"/>
    <w:rsid w:val="00C02BBE"/>
    <w:rsid w:val="00C02CB9"/>
    <w:rsid w:val="00C02ED5"/>
    <w:rsid w:val="00C03148"/>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1853"/>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825"/>
    <w:rsid w:val="00C30F83"/>
    <w:rsid w:val="00C31069"/>
    <w:rsid w:val="00C3126C"/>
    <w:rsid w:val="00C312F5"/>
    <w:rsid w:val="00C31354"/>
    <w:rsid w:val="00C3135E"/>
    <w:rsid w:val="00C319FB"/>
    <w:rsid w:val="00C31C5A"/>
    <w:rsid w:val="00C31EAC"/>
    <w:rsid w:val="00C325F4"/>
    <w:rsid w:val="00C3269C"/>
    <w:rsid w:val="00C32836"/>
    <w:rsid w:val="00C335C6"/>
    <w:rsid w:val="00C342CA"/>
    <w:rsid w:val="00C34515"/>
    <w:rsid w:val="00C34A03"/>
    <w:rsid w:val="00C34D9A"/>
    <w:rsid w:val="00C34ECA"/>
    <w:rsid w:val="00C350DE"/>
    <w:rsid w:val="00C35396"/>
    <w:rsid w:val="00C3552E"/>
    <w:rsid w:val="00C35A85"/>
    <w:rsid w:val="00C35B4B"/>
    <w:rsid w:val="00C35C26"/>
    <w:rsid w:val="00C360A1"/>
    <w:rsid w:val="00C36498"/>
    <w:rsid w:val="00C36C08"/>
    <w:rsid w:val="00C36CF8"/>
    <w:rsid w:val="00C36FF2"/>
    <w:rsid w:val="00C36FF4"/>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564"/>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1FC"/>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2EEB"/>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609"/>
    <w:rsid w:val="00CB5C51"/>
    <w:rsid w:val="00CB5DBA"/>
    <w:rsid w:val="00CB5FBD"/>
    <w:rsid w:val="00CB65DC"/>
    <w:rsid w:val="00CB6DC9"/>
    <w:rsid w:val="00CB7F2D"/>
    <w:rsid w:val="00CC10A8"/>
    <w:rsid w:val="00CC16EE"/>
    <w:rsid w:val="00CC1763"/>
    <w:rsid w:val="00CC21F6"/>
    <w:rsid w:val="00CC2600"/>
    <w:rsid w:val="00CC2F39"/>
    <w:rsid w:val="00CC3F69"/>
    <w:rsid w:val="00CC4526"/>
    <w:rsid w:val="00CC4B0F"/>
    <w:rsid w:val="00CC4B86"/>
    <w:rsid w:val="00CC5A1A"/>
    <w:rsid w:val="00CC5EA6"/>
    <w:rsid w:val="00CC6B67"/>
    <w:rsid w:val="00CC6CE2"/>
    <w:rsid w:val="00CC6D02"/>
    <w:rsid w:val="00CC70C2"/>
    <w:rsid w:val="00CC71C7"/>
    <w:rsid w:val="00CC759C"/>
    <w:rsid w:val="00CD01FF"/>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6F60"/>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CF7BD2"/>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38C0"/>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531"/>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402"/>
    <w:rsid w:val="00D35AA2"/>
    <w:rsid w:val="00D35BC0"/>
    <w:rsid w:val="00D36218"/>
    <w:rsid w:val="00D362BE"/>
    <w:rsid w:val="00D36BE9"/>
    <w:rsid w:val="00D3722A"/>
    <w:rsid w:val="00D37579"/>
    <w:rsid w:val="00D379CE"/>
    <w:rsid w:val="00D37FEC"/>
    <w:rsid w:val="00D4006F"/>
    <w:rsid w:val="00D404B4"/>
    <w:rsid w:val="00D4068D"/>
    <w:rsid w:val="00D40B0A"/>
    <w:rsid w:val="00D41EC7"/>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195C"/>
    <w:rsid w:val="00D52781"/>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08"/>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0A3"/>
    <w:rsid w:val="00D76A1F"/>
    <w:rsid w:val="00D77016"/>
    <w:rsid w:val="00D77153"/>
    <w:rsid w:val="00D77953"/>
    <w:rsid w:val="00D77B31"/>
    <w:rsid w:val="00D77D62"/>
    <w:rsid w:val="00D800A0"/>
    <w:rsid w:val="00D8028D"/>
    <w:rsid w:val="00D80B5C"/>
    <w:rsid w:val="00D81BB1"/>
    <w:rsid w:val="00D81C4F"/>
    <w:rsid w:val="00D83392"/>
    <w:rsid w:val="00D83554"/>
    <w:rsid w:val="00D84D29"/>
    <w:rsid w:val="00D84F6A"/>
    <w:rsid w:val="00D8506B"/>
    <w:rsid w:val="00D855D0"/>
    <w:rsid w:val="00D85A8B"/>
    <w:rsid w:val="00D86ADC"/>
    <w:rsid w:val="00D876CD"/>
    <w:rsid w:val="00D90124"/>
    <w:rsid w:val="00D90791"/>
    <w:rsid w:val="00D90A08"/>
    <w:rsid w:val="00D90A11"/>
    <w:rsid w:val="00D90F27"/>
    <w:rsid w:val="00D90F8B"/>
    <w:rsid w:val="00D9114E"/>
    <w:rsid w:val="00D91524"/>
    <w:rsid w:val="00D9171F"/>
    <w:rsid w:val="00D91C1A"/>
    <w:rsid w:val="00D928A3"/>
    <w:rsid w:val="00D9350D"/>
    <w:rsid w:val="00D93A74"/>
    <w:rsid w:val="00D9440E"/>
    <w:rsid w:val="00D94DD6"/>
    <w:rsid w:val="00D94F0E"/>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B37"/>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2FA2"/>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E74"/>
    <w:rsid w:val="00DF2FFE"/>
    <w:rsid w:val="00DF3A31"/>
    <w:rsid w:val="00DF3DDB"/>
    <w:rsid w:val="00DF563C"/>
    <w:rsid w:val="00DF5D6C"/>
    <w:rsid w:val="00DF631D"/>
    <w:rsid w:val="00DF69CE"/>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575"/>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325"/>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033"/>
    <w:rsid w:val="00E24847"/>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079"/>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A99"/>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68E"/>
    <w:rsid w:val="00E81E0D"/>
    <w:rsid w:val="00E829B0"/>
    <w:rsid w:val="00E829FE"/>
    <w:rsid w:val="00E82ABB"/>
    <w:rsid w:val="00E82B29"/>
    <w:rsid w:val="00E82B62"/>
    <w:rsid w:val="00E83021"/>
    <w:rsid w:val="00E83148"/>
    <w:rsid w:val="00E841D8"/>
    <w:rsid w:val="00E84945"/>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046"/>
    <w:rsid w:val="00E926FF"/>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0DC"/>
    <w:rsid w:val="00EA1578"/>
    <w:rsid w:val="00EA224E"/>
    <w:rsid w:val="00EA3A54"/>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A94"/>
    <w:rsid w:val="00EB4BE5"/>
    <w:rsid w:val="00EB5234"/>
    <w:rsid w:val="00EB52CC"/>
    <w:rsid w:val="00EB610E"/>
    <w:rsid w:val="00EB6335"/>
    <w:rsid w:val="00EB722E"/>
    <w:rsid w:val="00EB733C"/>
    <w:rsid w:val="00EB7781"/>
    <w:rsid w:val="00EB7C4F"/>
    <w:rsid w:val="00EC01CB"/>
    <w:rsid w:val="00EC091F"/>
    <w:rsid w:val="00EC0E72"/>
    <w:rsid w:val="00EC1196"/>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DCE"/>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B2"/>
    <w:rsid w:val="00EE76C8"/>
    <w:rsid w:val="00EF0066"/>
    <w:rsid w:val="00EF14B9"/>
    <w:rsid w:val="00EF176E"/>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152"/>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1FD"/>
    <w:rsid w:val="00F20894"/>
    <w:rsid w:val="00F20D29"/>
    <w:rsid w:val="00F20D34"/>
    <w:rsid w:val="00F20E43"/>
    <w:rsid w:val="00F2115A"/>
    <w:rsid w:val="00F222EC"/>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850"/>
    <w:rsid w:val="00F76A83"/>
    <w:rsid w:val="00F773EF"/>
    <w:rsid w:val="00F774C8"/>
    <w:rsid w:val="00F802C8"/>
    <w:rsid w:val="00F813B4"/>
    <w:rsid w:val="00F81D96"/>
    <w:rsid w:val="00F81F18"/>
    <w:rsid w:val="00F826E7"/>
    <w:rsid w:val="00F827AA"/>
    <w:rsid w:val="00F82C6C"/>
    <w:rsid w:val="00F83978"/>
    <w:rsid w:val="00F83ED3"/>
    <w:rsid w:val="00F83F3F"/>
    <w:rsid w:val="00F83FE2"/>
    <w:rsid w:val="00F840B9"/>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311"/>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780"/>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93A"/>
    <w:rsid w:val="00FE6DE2"/>
    <w:rsid w:val="00FE6E80"/>
    <w:rsid w:val="00FF02E4"/>
    <w:rsid w:val="00FF0677"/>
    <w:rsid w:val="00FF0DA9"/>
    <w:rsid w:val="00FF10F1"/>
    <w:rsid w:val="00FF12F2"/>
    <w:rsid w:val="00FF2986"/>
    <w:rsid w:val="00FF2F3F"/>
    <w:rsid w:val="00FF31DD"/>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10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 w:type="character" w:styleId="Strong">
    <w:name w:val="Strong"/>
    <w:basedOn w:val="DefaultParagraphFont"/>
    <w:uiPriority w:val="22"/>
    <w:qFormat/>
    <w:rsid w:val="00D81C4F"/>
    <w:rPr>
      <w:b/>
      <w:bCs/>
    </w:rPr>
  </w:style>
  <w:style w:type="paragraph" w:styleId="NormalWeb">
    <w:name w:val="Normal (Web)"/>
    <w:basedOn w:val="Normal"/>
    <w:uiPriority w:val="99"/>
    <w:unhideWhenUsed/>
    <w:rsid w:val="00DF69CE"/>
    <w:pPr>
      <w:spacing w:before="100" w:beforeAutospacing="1" w:after="100" w:afterAutospacing="1"/>
    </w:pPr>
    <w:rPr>
      <w:szCs w:val="24"/>
      <w:lang w:val="en-CA" w:eastAsia="en-CA"/>
    </w:rPr>
  </w:style>
  <w:style w:type="character" w:customStyle="1" w:styleId="fontstyle01">
    <w:name w:val="fontstyle01"/>
    <w:basedOn w:val="DefaultParagraphFont"/>
    <w:rsid w:val="00716BA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716BAC"/>
    <w:rPr>
      <w:rFonts w:ascii="TimesNewRomanPS-ItalicMT" w:hAnsi="TimesNewRomanPS-ItalicMT" w:hint="default"/>
      <w:b w:val="0"/>
      <w:bCs w:val="0"/>
      <w:i/>
      <w:iCs/>
      <w:color w:val="000000"/>
      <w:sz w:val="24"/>
      <w:szCs w:val="24"/>
    </w:rPr>
  </w:style>
  <w:style w:type="paragraph" w:customStyle="1" w:styleId="citation">
    <w:name w:val="citation"/>
    <w:basedOn w:val="Normal"/>
    <w:rsid w:val="005442DE"/>
    <w:pPr>
      <w:spacing w:before="100" w:beforeAutospacing="1" w:after="100" w:afterAutospacing="1"/>
    </w:pPr>
    <w:rPr>
      <w:szCs w:val="24"/>
      <w:lang w:val="en-CA" w:eastAsia="en-CA"/>
    </w:rPr>
  </w:style>
  <w:style w:type="character" w:customStyle="1" w:styleId="ui-provider">
    <w:name w:val="ui-provider"/>
    <w:basedOn w:val="DefaultParagraphFont"/>
    <w:rsid w:val="006C6FE9"/>
  </w:style>
  <w:style w:type="paragraph" w:customStyle="1" w:styleId="felskynumbering12">
    <w:name w:val="felskynumbering12"/>
    <w:basedOn w:val="Normal"/>
    <w:rsid w:val="00FC0780"/>
    <w:pPr>
      <w:spacing w:before="100" w:beforeAutospacing="1" w:after="100" w:afterAutospacing="1"/>
    </w:pPr>
    <w:rPr>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646" TargetMode="External"/><Relationship Id="rId13" Type="http://schemas.openxmlformats.org/officeDocument/2006/relationships/hyperlink" Target="mailto:comments-commentaires@scc-cs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lii.org/en/bc/bcca/doc/2023/2023bcca91/2023bcca91.html?autocompleteStr=2023%20BCCA%2091&amp;autocompletePos=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bc/bcsc/doc/2022/2022bcsc2285/2022bcsc2285.html?autocompleteStr=2022%20bcsc%202285&amp;autocompletePos=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lii.org/en/bc/bcca/doc/2023/2023bcca91/2023bcca91.html?autocompleteStr=2023%20BCCA%2091&amp;autocompletePos=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anlii.org/en/bc/bcsc/doc/2022/2022bcsc2285/2022bcsc2285.html?autocompleteStr=2022%20bcsc%202285&amp;autocompletePos=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26200-2818-49A8-A980-5A228002C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9177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2023-06-19T13:32:00Z</dcterms:created>
  <dcterms:modified xsi:type="dcterms:W3CDTF">2023-06-30T14:46:00Z</dcterms:modified>
</cp:coreProperties>
</file>