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96DBF" w:rsidRDefault="003F43E6" w:rsidP="003F43E6">
      <w:pPr>
        <w:pStyle w:val="Header"/>
        <w:jc w:val="center"/>
        <w:rPr>
          <w:b/>
          <w:sz w:val="32"/>
        </w:rPr>
      </w:pPr>
      <w:r w:rsidRPr="00296DBF">
        <w:rPr>
          <w:b/>
          <w:sz w:val="32"/>
        </w:rPr>
        <w:t>Supreme Court of Canada / Cour suprême du Canada</w:t>
      </w:r>
    </w:p>
    <w:p w:rsidR="003F43E6" w:rsidRPr="00296DBF" w:rsidRDefault="003F43E6" w:rsidP="006F2579">
      <w:pPr>
        <w:widowControl w:val="0"/>
        <w:rPr>
          <w:i/>
        </w:rPr>
      </w:pPr>
    </w:p>
    <w:p w:rsidR="003F43E6" w:rsidRPr="00296DBF" w:rsidRDefault="003F43E6" w:rsidP="006F2579">
      <w:pPr>
        <w:widowControl w:val="0"/>
        <w:rPr>
          <w:i/>
        </w:rPr>
      </w:pPr>
    </w:p>
    <w:p w:rsidR="006F2579" w:rsidRPr="00296DBF" w:rsidRDefault="006F2579" w:rsidP="006F2579">
      <w:pPr>
        <w:widowControl w:val="0"/>
        <w:rPr>
          <w:i/>
          <w:sz w:val="20"/>
          <w:lang w:val="fr-CA"/>
        </w:rPr>
      </w:pPr>
      <w:r w:rsidRPr="00296DBF">
        <w:rPr>
          <w:i/>
          <w:sz w:val="20"/>
          <w:lang w:val="fr-CA"/>
        </w:rPr>
        <w:t>(</w:t>
      </w:r>
      <w:r w:rsidR="008F3C5D" w:rsidRPr="00296DBF">
        <w:rPr>
          <w:i/>
          <w:sz w:val="20"/>
          <w:lang w:val="fr-CA"/>
        </w:rPr>
        <w:t>L</w:t>
      </w:r>
      <w:r w:rsidRPr="00296DBF">
        <w:rPr>
          <w:i/>
          <w:sz w:val="20"/>
          <w:lang w:val="fr-CA"/>
        </w:rPr>
        <w:t>e français suit)</w:t>
      </w:r>
    </w:p>
    <w:p w:rsidR="006F2579" w:rsidRPr="00296DBF" w:rsidRDefault="006F2579" w:rsidP="006F2579">
      <w:pPr>
        <w:widowControl w:val="0"/>
        <w:rPr>
          <w:lang w:val="fr-CA"/>
        </w:rPr>
      </w:pPr>
    </w:p>
    <w:p w:rsidR="006F2579" w:rsidRPr="00296DBF" w:rsidRDefault="00C007C3" w:rsidP="006F2579">
      <w:pPr>
        <w:widowControl w:val="0"/>
        <w:jc w:val="center"/>
        <w:rPr>
          <w:b/>
          <w:lang w:val="fr-CA"/>
        </w:rPr>
      </w:pPr>
      <w:r w:rsidRPr="00296DBF">
        <w:fldChar w:fldCharType="begin"/>
      </w:r>
      <w:r w:rsidR="006F2579" w:rsidRPr="00296DBF">
        <w:rPr>
          <w:lang w:val="fr-CA"/>
        </w:rPr>
        <w:instrText xml:space="preserve"> SEQ CHAPTER \h \r 1</w:instrText>
      </w:r>
      <w:r w:rsidRPr="00296DBF">
        <w:fldChar w:fldCharType="end"/>
      </w:r>
      <w:r w:rsidR="002767DF" w:rsidRPr="00296DBF">
        <w:rPr>
          <w:b/>
          <w:lang w:val="fr-CA"/>
        </w:rPr>
        <w:t xml:space="preserve">JUDGMENTS </w:t>
      </w:r>
      <w:r w:rsidR="004C4C26" w:rsidRPr="00296DBF">
        <w:rPr>
          <w:b/>
          <w:lang w:val="fr-CA"/>
        </w:rPr>
        <w:t>IN LEAVE APPLICATION</w:t>
      </w:r>
      <w:r w:rsidR="002375D8" w:rsidRPr="00296DBF">
        <w:rPr>
          <w:b/>
          <w:lang w:val="fr-CA"/>
        </w:rPr>
        <w:t>S</w:t>
      </w:r>
    </w:p>
    <w:p w:rsidR="006F2579" w:rsidRPr="00296DBF" w:rsidRDefault="006F2579" w:rsidP="006F2579">
      <w:pPr>
        <w:widowControl w:val="0"/>
        <w:rPr>
          <w:lang w:val="fr-CA"/>
        </w:rPr>
      </w:pPr>
    </w:p>
    <w:p w:rsidR="006F2579" w:rsidRPr="00296DBF" w:rsidRDefault="00180907" w:rsidP="006F2579">
      <w:pPr>
        <w:widowControl w:val="0"/>
      </w:pPr>
      <w:r w:rsidRPr="00296DBF">
        <w:rPr>
          <w:b/>
        </w:rPr>
        <w:t>Ju</w:t>
      </w:r>
      <w:r w:rsidR="00D7750B" w:rsidRPr="00296DBF">
        <w:rPr>
          <w:b/>
        </w:rPr>
        <w:t>ly</w:t>
      </w:r>
      <w:r w:rsidR="00C9475D" w:rsidRPr="00296DBF">
        <w:rPr>
          <w:b/>
        </w:rPr>
        <w:t xml:space="preserve"> </w:t>
      </w:r>
      <w:r w:rsidR="00F1354C" w:rsidRPr="00296DBF">
        <w:rPr>
          <w:b/>
        </w:rPr>
        <w:t>13</w:t>
      </w:r>
      <w:r w:rsidR="00170148" w:rsidRPr="00296DBF">
        <w:rPr>
          <w:b/>
        </w:rPr>
        <w:t>,</w:t>
      </w:r>
      <w:r w:rsidR="008825DB" w:rsidRPr="00296DBF">
        <w:rPr>
          <w:b/>
        </w:rPr>
        <w:t xml:space="preserve"> </w:t>
      </w:r>
      <w:r w:rsidR="003C451D" w:rsidRPr="00296DBF">
        <w:rPr>
          <w:b/>
        </w:rPr>
        <w:t>202</w:t>
      </w:r>
      <w:r w:rsidR="000F23A3" w:rsidRPr="00296DBF">
        <w:rPr>
          <w:b/>
        </w:rPr>
        <w:t>3</w:t>
      </w:r>
    </w:p>
    <w:p w:rsidR="006F2579" w:rsidRPr="00296DBF" w:rsidRDefault="006F2579" w:rsidP="006F2579">
      <w:pPr>
        <w:widowControl w:val="0"/>
        <w:rPr>
          <w:b/>
        </w:rPr>
      </w:pPr>
      <w:r w:rsidRPr="00296DBF">
        <w:rPr>
          <w:b/>
        </w:rPr>
        <w:t>For immediate release</w:t>
      </w:r>
    </w:p>
    <w:p w:rsidR="006F2579" w:rsidRPr="00296DBF" w:rsidRDefault="006F2579" w:rsidP="006F2579">
      <w:pPr>
        <w:widowControl w:val="0"/>
      </w:pPr>
    </w:p>
    <w:p w:rsidR="002767DF" w:rsidRPr="00296DBF" w:rsidRDefault="002767DF" w:rsidP="002767DF">
      <w:pPr>
        <w:widowControl w:val="0"/>
      </w:pPr>
      <w:r w:rsidRPr="00296DBF">
        <w:rPr>
          <w:b/>
        </w:rPr>
        <w:t>OTTAWA</w:t>
      </w:r>
      <w:r w:rsidRPr="00296DBF">
        <w:t xml:space="preserve"> – The Suprem</w:t>
      </w:r>
      <w:r w:rsidR="00580213" w:rsidRPr="00296DBF">
        <w:t>e</w:t>
      </w:r>
      <w:r w:rsidRPr="00296DBF">
        <w:t xml:space="preserve"> Court of Canada has today deposited with the Registrar judgment</w:t>
      </w:r>
      <w:r w:rsidR="004D3B41" w:rsidRPr="00296DBF">
        <w:t>s</w:t>
      </w:r>
      <w:r w:rsidRPr="00296DBF">
        <w:t xml:space="preserve"> in the following </w:t>
      </w:r>
      <w:r w:rsidR="00063949" w:rsidRPr="00296DBF">
        <w:t xml:space="preserve">leave </w:t>
      </w:r>
      <w:r w:rsidRPr="00296DBF">
        <w:t>application</w:t>
      </w:r>
      <w:r w:rsidR="00CC044F" w:rsidRPr="00296DBF">
        <w:t>s</w:t>
      </w:r>
      <w:r w:rsidRPr="00296DBF">
        <w:t>.</w:t>
      </w:r>
    </w:p>
    <w:p w:rsidR="006F2579" w:rsidRPr="00296DBF" w:rsidRDefault="006F2579" w:rsidP="006F2579">
      <w:pPr>
        <w:widowControl w:val="0"/>
      </w:pPr>
    </w:p>
    <w:p w:rsidR="006F2579" w:rsidRPr="00296DBF" w:rsidRDefault="006F2579" w:rsidP="006F2579">
      <w:pPr>
        <w:widowControl w:val="0"/>
      </w:pPr>
    </w:p>
    <w:p w:rsidR="002767DF" w:rsidRPr="00296DBF" w:rsidRDefault="002767DF" w:rsidP="002767DF">
      <w:pPr>
        <w:widowControl w:val="0"/>
        <w:jc w:val="center"/>
        <w:rPr>
          <w:lang w:val="fr-CA"/>
        </w:rPr>
      </w:pPr>
      <w:r w:rsidRPr="00296DBF">
        <w:rPr>
          <w:b/>
          <w:lang w:val="fr-CA"/>
        </w:rPr>
        <w:t>JUGEMENT</w:t>
      </w:r>
      <w:r w:rsidR="004C4C26" w:rsidRPr="00296DBF">
        <w:rPr>
          <w:b/>
          <w:lang w:val="fr-CA"/>
        </w:rPr>
        <w:t>S SUR DEMANDE</w:t>
      </w:r>
      <w:r w:rsidR="00CC044F" w:rsidRPr="00296DBF">
        <w:rPr>
          <w:b/>
          <w:lang w:val="fr-CA"/>
        </w:rPr>
        <w:t>S</w:t>
      </w:r>
      <w:r w:rsidRPr="00296DBF">
        <w:rPr>
          <w:b/>
          <w:lang w:val="fr-CA"/>
        </w:rPr>
        <w:t xml:space="preserve"> D’AUTORISATION</w:t>
      </w:r>
    </w:p>
    <w:p w:rsidR="006F2579" w:rsidRPr="00296DBF" w:rsidRDefault="006F2579" w:rsidP="006F2579">
      <w:pPr>
        <w:widowControl w:val="0"/>
        <w:rPr>
          <w:lang w:val="fr-CA"/>
        </w:rPr>
      </w:pPr>
    </w:p>
    <w:p w:rsidR="006F2579" w:rsidRPr="00296DBF" w:rsidRDefault="006F2579" w:rsidP="006F2579">
      <w:pPr>
        <w:widowControl w:val="0"/>
        <w:rPr>
          <w:lang w:val="fr-CA"/>
        </w:rPr>
      </w:pPr>
      <w:r w:rsidRPr="00296DBF">
        <w:rPr>
          <w:b/>
          <w:lang w:val="fr-CA"/>
        </w:rPr>
        <w:t>Le</w:t>
      </w:r>
      <w:r w:rsidR="008825DB" w:rsidRPr="00296DBF">
        <w:rPr>
          <w:b/>
          <w:lang w:val="fr-CA"/>
        </w:rPr>
        <w:t xml:space="preserve"> </w:t>
      </w:r>
      <w:r w:rsidR="00F1354C" w:rsidRPr="00296DBF">
        <w:rPr>
          <w:b/>
          <w:lang w:val="fr-CA"/>
        </w:rPr>
        <w:t>13</w:t>
      </w:r>
      <w:r w:rsidR="007D7A59" w:rsidRPr="00296DBF">
        <w:rPr>
          <w:b/>
          <w:lang w:val="fr-CA"/>
        </w:rPr>
        <w:t xml:space="preserve"> </w:t>
      </w:r>
      <w:r w:rsidR="00180907" w:rsidRPr="00296DBF">
        <w:rPr>
          <w:b/>
          <w:lang w:val="fr-CA"/>
        </w:rPr>
        <w:t>jui</w:t>
      </w:r>
      <w:r w:rsidR="00D7750B" w:rsidRPr="00296DBF">
        <w:rPr>
          <w:b/>
          <w:lang w:val="fr-CA"/>
        </w:rPr>
        <w:t>llet</w:t>
      </w:r>
      <w:r w:rsidR="00C16206" w:rsidRPr="00296DBF">
        <w:rPr>
          <w:b/>
          <w:lang w:val="fr-CA"/>
        </w:rPr>
        <w:t xml:space="preserve"> </w:t>
      </w:r>
      <w:r w:rsidR="008825DB" w:rsidRPr="00296DBF">
        <w:rPr>
          <w:b/>
          <w:lang w:val="fr-CA"/>
        </w:rPr>
        <w:t>20</w:t>
      </w:r>
      <w:r w:rsidR="00B44DF4" w:rsidRPr="00296DBF">
        <w:rPr>
          <w:b/>
          <w:lang w:val="fr-CA"/>
        </w:rPr>
        <w:t>2</w:t>
      </w:r>
      <w:r w:rsidR="000F23A3" w:rsidRPr="00296DBF">
        <w:rPr>
          <w:b/>
          <w:lang w:val="fr-CA"/>
        </w:rPr>
        <w:t>3</w:t>
      </w:r>
    </w:p>
    <w:p w:rsidR="006F2579" w:rsidRPr="00296DBF" w:rsidRDefault="006F2579" w:rsidP="006F2579">
      <w:pPr>
        <w:widowControl w:val="0"/>
        <w:rPr>
          <w:b/>
          <w:lang w:val="fr-CA"/>
        </w:rPr>
      </w:pPr>
      <w:r w:rsidRPr="00296DBF">
        <w:rPr>
          <w:b/>
          <w:lang w:val="fr-CA"/>
        </w:rPr>
        <w:t>Pour diffusion immédiate</w:t>
      </w:r>
    </w:p>
    <w:p w:rsidR="006F2579" w:rsidRPr="00296DBF" w:rsidRDefault="006F2579" w:rsidP="006F2579">
      <w:pPr>
        <w:widowControl w:val="0"/>
        <w:rPr>
          <w:lang w:val="fr-CA"/>
        </w:rPr>
      </w:pPr>
    </w:p>
    <w:p w:rsidR="002767DF" w:rsidRPr="00296DBF" w:rsidRDefault="002767DF" w:rsidP="002767DF">
      <w:pPr>
        <w:widowControl w:val="0"/>
        <w:rPr>
          <w:lang w:val="fr-CA"/>
        </w:rPr>
      </w:pPr>
      <w:r w:rsidRPr="00296DBF">
        <w:rPr>
          <w:b/>
          <w:lang w:val="fr-CA"/>
        </w:rPr>
        <w:t>OTTAWA</w:t>
      </w:r>
      <w:r w:rsidRPr="00296DBF">
        <w:rPr>
          <w:lang w:val="fr-CA"/>
        </w:rPr>
        <w:t xml:space="preserve"> – La Cour suprême du Canada a déposé aujourd’hui auprès du registraire les jugements dans </w:t>
      </w:r>
      <w:r w:rsidR="00CC044F" w:rsidRPr="00296DBF">
        <w:rPr>
          <w:lang w:val="fr-CA"/>
        </w:rPr>
        <w:t>les</w:t>
      </w:r>
      <w:r w:rsidR="008C7CD9" w:rsidRPr="00296DBF">
        <w:rPr>
          <w:lang w:val="fr-CA"/>
        </w:rPr>
        <w:t xml:space="preserve"> </w:t>
      </w:r>
      <w:r w:rsidR="004C4C26" w:rsidRPr="00296DBF">
        <w:rPr>
          <w:lang w:val="fr-CA"/>
        </w:rPr>
        <w:t>demande</w:t>
      </w:r>
      <w:r w:rsidR="0088435A" w:rsidRPr="00296DBF">
        <w:rPr>
          <w:lang w:val="fr-CA"/>
        </w:rPr>
        <w:t>s</w:t>
      </w:r>
      <w:r w:rsidRPr="00296DBF">
        <w:rPr>
          <w:lang w:val="fr-CA"/>
        </w:rPr>
        <w:t xml:space="preserve"> d’au</w:t>
      </w:r>
      <w:r w:rsidR="00F24EF2" w:rsidRPr="00296DBF">
        <w:rPr>
          <w:lang w:val="fr-CA"/>
        </w:rPr>
        <w:t xml:space="preserve">torisation </w:t>
      </w:r>
      <w:r w:rsidR="007F2922" w:rsidRPr="00296DBF">
        <w:rPr>
          <w:lang w:val="fr-CA"/>
        </w:rPr>
        <w:t>sui</w:t>
      </w:r>
      <w:r w:rsidR="00F24EF2" w:rsidRPr="00296DBF">
        <w:rPr>
          <w:lang w:val="fr-CA"/>
        </w:rPr>
        <w:t>v</w:t>
      </w:r>
      <w:r w:rsidR="007F2922" w:rsidRPr="00296DBF">
        <w:rPr>
          <w:lang w:val="fr-CA"/>
        </w:rPr>
        <w:t>a</w:t>
      </w:r>
      <w:r w:rsidR="00F24EF2" w:rsidRPr="00296DBF">
        <w:rPr>
          <w:lang w:val="fr-CA"/>
        </w:rPr>
        <w:t>nt</w:t>
      </w:r>
      <w:r w:rsidR="00007B5E" w:rsidRPr="00296DBF">
        <w:rPr>
          <w:lang w:val="fr-CA"/>
        </w:rPr>
        <w:t>e</w:t>
      </w:r>
      <w:r w:rsidR="00C56657" w:rsidRPr="00296DBF">
        <w:rPr>
          <w:lang w:val="fr-CA"/>
        </w:rPr>
        <w:t>s</w:t>
      </w:r>
      <w:r w:rsidR="00F24EF2" w:rsidRPr="00296DBF">
        <w:rPr>
          <w:lang w:val="fr-CA"/>
        </w:rPr>
        <w:t>.</w:t>
      </w:r>
    </w:p>
    <w:p w:rsidR="00694BDA" w:rsidRPr="00296DBF" w:rsidRDefault="00694BDA" w:rsidP="000B5274">
      <w:pPr>
        <w:jc w:val="both"/>
        <w:rPr>
          <w:sz w:val="20"/>
          <w:lang w:val="fr-CA"/>
        </w:rPr>
      </w:pPr>
    </w:p>
    <w:p w:rsidR="00DA0759" w:rsidRPr="00296DBF" w:rsidRDefault="00296DBF" w:rsidP="000B5274">
      <w:pPr>
        <w:jc w:val="both"/>
        <w:rPr>
          <w:sz w:val="20"/>
          <w:lang w:val="fr-CA"/>
        </w:rPr>
      </w:pPr>
      <w:r w:rsidRPr="00296DBF">
        <w:rPr>
          <w:sz w:val="20"/>
        </w:rPr>
        <w:pict>
          <v:rect id="_x0000_i1025" style="width:2in;height:1pt" o:hrpct="0" o:hralign="center" o:hrstd="t" o:hrnoshade="t" o:hr="t" fillcolor="black [3213]" stroked="f"/>
        </w:pict>
      </w:r>
    </w:p>
    <w:p w:rsidR="00024551" w:rsidRPr="00296DBF" w:rsidRDefault="00024551" w:rsidP="00024551">
      <w:pPr>
        <w:jc w:val="both"/>
        <w:rPr>
          <w:sz w:val="20"/>
        </w:rPr>
      </w:pPr>
    </w:p>
    <w:p w:rsidR="00431DE2" w:rsidRPr="00296DBF" w:rsidRDefault="00431DE2" w:rsidP="00431DE2">
      <w:pPr>
        <w:jc w:val="both"/>
        <w:rPr>
          <w:b/>
          <w:sz w:val="22"/>
          <w:szCs w:val="22"/>
        </w:rPr>
      </w:pPr>
      <w:r w:rsidRPr="00296DBF">
        <w:rPr>
          <w:b/>
          <w:sz w:val="22"/>
          <w:szCs w:val="22"/>
        </w:rPr>
        <w:t>DISMISSED / REJETÉE</w:t>
      </w:r>
      <w:r w:rsidR="001B1618" w:rsidRPr="00296DBF">
        <w:rPr>
          <w:b/>
          <w:sz w:val="22"/>
          <w:szCs w:val="22"/>
        </w:rPr>
        <w:t>S</w:t>
      </w:r>
    </w:p>
    <w:p w:rsidR="00431DE2" w:rsidRPr="00296DBF" w:rsidRDefault="00431DE2" w:rsidP="000B5274">
      <w:pPr>
        <w:jc w:val="both"/>
        <w:rPr>
          <w:sz w:val="20"/>
        </w:rPr>
      </w:pPr>
    </w:p>
    <w:p w:rsidR="00546A7C" w:rsidRPr="00296DBF" w:rsidRDefault="00546A7C" w:rsidP="00546A7C">
      <w:pPr>
        <w:rPr>
          <w:sz w:val="22"/>
          <w:szCs w:val="22"/>
        </w:rPr>
      </w:pPr>
      <w:r w:rsidRPr="00296DBF">
        <w:rPr>
          <w:i/>
          <w:sz w:val="22"/>
          <w:szCs w:val="22"/>
        </w:rPr>
        <w:t>Antonina Sennikova v. Attorney General of Canada</w:t>
      </w:r>
      <w:r w:rsidRPr="00296DBF">
        <w:rPr>
          <w:sz w:val="22"/>
          <w:szCs w:val="22"/>
        </w:rPr>
        <w:t xml:space="preserve"> (Fed.) (Civil) (By Leave) (</w:t>
      </w:r>
      <w:hyperlink r:id="rId8" w:history="1">
        <w:r w:rsidRPr="00296DBF">
          <w:rPr>
            <w:rStyle w:val="Hyperlink"/>
            <w:sz w:val="22"/>
            <w:szCs w:val="22"/>
          </w:rPr>
          <w:t>40565</w:t>
        </w:r>
      </w:hyperlink>
      <w:r w:rsidRPr="00296DBF">
        <w:rPr>
          <w:sz w:val="22"/>
          <w:szCs w:val="22"/>
        </w:rPr>
        <w:t>)</w:t>
      </w:r>
    </w:p>
    <w:p w:rsidR="00A30607" w:rsidRPr="00296DBF" w:rsidRDefault="00A30607" w:rsidP="0035080B">
      <w:pPr>
        <w:widowControl w:val="0"/>
        <w:jc w:val="both"/>
        <w:rPr>
          <w:sz w:val="20"/>
        </w:rPr>
      </w:pPr>
    </w:p>
    <w:p w:rsidR="00546A7C" w:rsidRPr="00296DBF" w:rsidRDefault="00546A7C" w:rsidP="00546A7C">
      <w:pPr>
        <w:jc w:val="both"/>
        <w:rPr>
          <w:sz w:val="20"/>
        </w:rPr>
      </w:pPr>
      <w:r w:rsidRPr="00296DBF">
        <w:rPr>
          <w:sz w:val="20"/>
        </w:rPr>
        <w:t>The application for leave to appeal from the judgment of the</w:t>
      </w:r>
      <w:bookmarkStart w:id="0" w:name="BM_1_"/>
      <w:bookmarkEnd w:id="0"/>
      <w:r w:rsidRPr="00296DBF">
        <w:rPr>
          <w:sz w:val="20"/>
        </w:rPr>
        <w:t xml:space="preserve"> Federal Court of Appeal, Number A-256-21, 2022 FCA 215, dated December 8, 2022, is dismissed with costs.</w:t>
      </w:r>
    </w:p>
    <w:p w:rsidR="0035080B" w:rsidRPr="00296DBF" w:rsidRDefault="0035080B" w:rsidP="00E041F0">
      <w:pPr>
        <w:jc w:val="both"/>
        <w:rPr>
          <w:sz w:val="20"/>
        </w:rPr>
      </w:pPr>
    </w:p>
    <w:p w:rsidR="007A49B4" w:rsidRPr="00296DBF" w:rsidRDefault="00546A7C" w:rsidP="00E041F0">
      <w:pPr>
        <w:widowControl w:val="0"/>
        <w:jc w:val="both"/>
        <w:rPr>
          <w:sz w:val="20"/>
          <w:lang w:val="fr-CA"/>
        </w:rPr>
      </w:pPr>
      <w:r w:rsidRPr="00296DBF">
        <w:rPr>
          <w:sz w:val="20"/>
          <w:lang w:val="fr-CA"/>
        </w:rPr>
        <w:t>La demande d’autorisation d’appel de l’arrêt de la Cour d’appel fédérale, numéro A-256-21, 2022 FCA 215, daté du 8 décembre 2022, est rejetée avec dépens.</w:t>
      </w:r>
    </w:p>
    <w:p w:rsidR="00E041F0" w:rsidRPr="00296DBF" w:rsidRDefault="00E041F0" w:rsidP="00E041F0">
      <w:pPr>
        <w:widowControl w:val="0"/>
        <w:rPr>
          <w:sz w:val="20"/>
          <w:lang w:val="fr-CA"/>
        </w:rPr>
      </w:pPr>
    </w:p>
    <w:p w:rsidR="00146ABE" w:rsidRPr="00296DBF" w:rsidRDefault="00296DBF" w:rsidP="00872CB5">
      <w:pPr>
        <w:widowControl w:val="0"/>
        <w:rPr>
          <w:sz w:val="20"/>
          <w:lang w:val="fr-CA"/>
        </w:rPr>
      </w:pPr>
      <w:r w:rsidRPr="00296DBF">
        <w:rPr>
          <w:sz w:val="20"/>
        </w:rPr>
        <w:pict>
          <v:rect id="_x0000_i1026" style="width:2in;height:1pt" o:hrpct="0" o:hralign="center" o:hrstd="t" o:hrnoshade="t" o:hr="t" fillcolor="black [3213]" stroked="f"/>
        </w:pict>
      </w:r>
    </w:p>
    <w:p w:rsidR="00146ABE" w:rsidRPr="00296DBF" w:rsidRDefault="00146ABE" w:rsidP="00872CB5">
      <w:pPr>
        <w:widowControl w:val="0"/>
        <w:rPr>
          <w:sz w:val="20"/>
          <w:lang w:val="fr-CA"/>
        </w:rPr>
      </w:pPr>
    </w:p>
    <w:p w:rsidR="00EA2A89" w:rsidRPr="00296DBF" w:rsidRDefault="00EA2A89" w:rsidP="00EA2A89">
      <w:pPr>
        <w:rPr>
          <w:sz w:val="22"/>
          <w:szCs w:val="22"/>
        </w:rPr>
      </w:pPr>
      <w:r w:rsidRPr="00296DBF">
        <w:rPr>
          <w:i/>
          <w:sz w:val="22"/>
          <w:szCs w:val="22"/>
        </w:rPr>
        <w:t>Jennifer Vallati v. Richard Maddess</w:t>
      </w:r>
      <w:r w:rsidRPr="00296DBF">
        <w:rPr>
          <w:sz w:val="22"/>
          <w:szCs w:val="22"/>
        </w:rPr>
        <w:t xml:space="preserve"> (Sask.) (Civil) (By Leave) (</w:t>
      </w:r>
      <w:hyperlink r:id="rId9" w:history="1">
        <w:r w:rsidRPr="00296DBF">
          <w:rPr>
            <w:rStyle w:val="Hyperlink"/>
            <w:sz w:val="22"/>
            <w:szCs w:val="22"/>
          </w:rPr>
          <w:t>40596</w:t>
        </w:r>
      </w:hyperlink>
      <w:r w:rsidRPr="00296DBF">
        <w:rPr>
          <w:sz w:val="22"/>
          <w:szCs w:val="22"/>
        </w:rPr>
        <w:t>)</w:t>
      </w:r>
    </w:p>
    <w:p w:rsidR="00CF3A2C" w:rsidRPr="00296DBF" w:rsidRDefault="00CF3A2C" w:rsidP="00872CB5">
      <w:pPr>
        <w:widowControl w:val="0"/>
        <w:rPr>
          <w:sz w:val="20"/>
        </w:rPr>
      </w:pPr>
    </w:p>
    <w:p w:rsidR="00EA2A89" w:rsidRPr="00296DBF" w:rsidRDefault="00EA2A89" w:rsidP="00EA2A89">
      <w:pPr>
        <w:jc w:val="both"/>
        <w:rPr>
          <w:sz w:val="20"/>
        </w:rPr>
      </w:pPr>
      <w:r w:rsidRPr="00296DBF">
        <w:rPr>
          <w:sz w:val="20"/>
        </w:rPr>
        <w:t>The application for leave to appeal from the judgment of the Court of Appeal for Saskatchewan, Number CACV4110, dated December 15, 2022, is dismissed.</w:t>
      </w:r>
    </w:p>
    <w:p w:rsidR="00D7750B" w:rsidRPr="00296DBF" w:rsidRDefault="00D7750B" w:rsidP="00EA2A89">
      <w:pPr>
        <w:widowControl w:val="0"/>
        <w:jc w:val="both"/>
        <w:rPr>
          <w:sz w:val="20"/>
        </w:rPr>
      </w:pPr>
    </w:p>
    <w:p w:rsidR="00FF4B5E" w:rsidRPr="00296DBF" w:rsidRDefault="00EA2A89" w:rsidP="00EA2A89">
      <w:pPr>
        <w:widowControl w:val="0"/>
        <w:jc w:val="both"/>
        <w:rPr>
          <w:sz w:val="20"/>
          <w:lang w:val="fr-CA"/>
        </w:rPr>
      </w:pPr>
      <w:r w:rsidRPr="00296DBF">
        <w:rPr>
          <w:sz w:val="20"/>
          <w:lang w:val="fr-CA"/>
        </w:rPr>
        <w:t>La demande d’autorisation d’appel de l’arrêt de la Cour d’appel de la Saskatchewan, numéro CACV4110, daté du 15 décembre 2023, est rejetée.</w:t>
      </w:r>
    </w:p>
    <w:p w:rsidR="00D7750B" w:rsidRPr="00296DBF" w:rsidRDefault="00D7750B" w:rsidP="00DD7C8B">
      <w:pPr>
        <w:widowControl w:val="0"/>
        <w:rPr>
          <w:sz w:val="20"/>
          <w:lang w:val="fr-CA"/>
        </w:rPr>
      </w:pPr>
    </w:p>
    <w:p w:rsidR="00DD7C8B" w:rsidRPr="00296DBF" w:rsidRDefault="00296DBF" w:rsidP="00DD7C8B">
      <w:pPr>
        <w:widowControl w:val="0"/>
        <w:rPr>
          <w:sz w:val="20"/>
          <w:lang w:val="fr-CA"/>
        </w:rPr>
      </w:pPr>
      <w:r w:rsidRPr="00296DBF">
        <w:rPr>
          <w:sz w:val="20"/>
        </w:rPr>
        <w:pict>
          <v:rect id="_x0000_i1027" style="width:2in;height:1pt" o:hrpct="0" o:hralign="center" o:hrstd="t" o:hrnoshade="t" o:hr="t" fillcolor="black [3213]" stroked="f"/>
        </w:pict>
      </w:r>
    </w:p>
    <w:p w:rsidR="00DD7C8B" w:rsidRPr="00296DBF" w:rsidRDefault="00DD7C8B" w:rsidP="00DD7C8B">
      <w:pPr>
        <w:widowControl w:val="0"/>
        <w:rPr>
          <w:sz w:val="20"/>
          <w:lang w:val="fr-CA"/>
        </w:rPr>
      </w:pPr>
    </w:p>
    <w:p w:rsidR="0014177C" w:rsidRPr="00296DBF" w:rsidRDefault="0014177C" w:rsidP="0014177C">
      <w:pPr>
        <w:rPr>
          <w:sz w:val="22"/>
          <w:szCs w:val="22"/>
        </w:rPr>
      </w:pPr>
      <w:r w:rsidRPr="00296DBF">
        <w:rPr>
          <w:i/>
          <w:sz w:val="22"/>
          <w:szCs w:val="22"/>
        </w:rPr>
        <w:t>Gwendolyn Louise Deegan v. Attorney General of Canada and Minister of National Revenue</w:t>
      </w:r>
      <w:r w:rsidRPr="00296DBF">
        <w:rPr>
          <w:sz w:val="22"/>
          <w:szCs w:val="22"/>
        </w:rPr>
        <w:t xml:space="preserve"> (Fed.) (Civil) (By Leave) (</w:t>
      </w:r>
      <w:hyperlink r:id="rId10" w:history="1">
        <w:r w:rsidRPr="00296DBF">
          <w:rPr>
            <w:rStyle w:val="Hyperlink"/>
            <w:sz w:val="22"/>
            <w:szCs w:val="22"/>
          </w:rPr>
          <w:t>40552</w:t>
        </w:r>
      </w:hyperlink>
      <w:r w:rsidRPr="00296DBF">
        <w:rPr>
          <w:sz w:val="22"/>
          <w:szCs w:val="22"/>
        </w:rPr>
        <w:t>)</w:t>
      </w:r>
    </w:p>
    <w:p w:rsidR="00126DC0" w:rsidRPr="00296DBF" w:rsidRDefault="00126DC0" w:rsidP="00126DC0">
      <w:pPr>
        <w:widowControl w:val="0"/>
        <w:rPr>
          <w:sz w:val="20"/>
        </w:rPr>
      </w:pPr>
    </w:p>
    <w:p w:rsidR="0014177C" w:rsidRPr="00296DBF" w:rsidRDefault="0014177C" w:rsidP="0014177C">
      <w:pPr>
        <w:jc w:val="both"/>
        <w:rPr>
          <w:sz w:val="20"/>
        </w:rPr>
      </w:pPr>
      <w:r w:rsidRPr="00296DBF">
        <w:rPr>
          <w:sz w:val="20"/>
        </w:rPr>
        <w:t>The motion for an extension of time to serve and file the application for leave to appeal is granted. The application for leave to appeal from the judgment of the Federal Court of Appeal, Number A-370-19, 2022 FCA 158, dated September 21, 2022, is dismissed.</w:t>
      </w:r>
    </w:p>
    <w:p w:rsidR="0014177C" w:rsidRPr="00296DBF" w:rsidRDefault="0014177C" w:rsidP="0014177C">
      <w:pPr>
        <w:jc w:val="both"/>
        <w:rPr>
          <w:sz w:val="20"/>
        </w:rPr>
      </w:pPr>
    </w:p>
    <w:p w:rsidR="0014177C" w:rsidRPr="00296DBF" w:rsidRDefault="0014177C" w:rsidP="0014177C">
      <w:pPr>
        <w:jc w:val="both"/>
        <w:rPr>
          <w:sz w:val="20"/>
          <w:lang w:val="fr-CA"/>
        </w:rPr>
      </w:pPr>
      <w:r w:rsidRPr="00296DBF">
        <w:rPr>
          <w:color w:val="000000"/>
          <w:sz w:val="20"/>
          <w:lang w:val="fr-CA"/>
        </w:rPr>
        <w:lastRenderedPageBreak/>
        <w:t xml:space="preserve">La requête en prorogation du délai de signification et de dépôt de la demande d’autorisation d’appel est accueillie. </w:t>
      </w:r>
      <w:r w:rsidRPr="00296DBF">
        <w:rPr>
          <w:sz w:val="20"/>
          <w:lang w:val="fr-CA"/>
        </w:rPr>
        <w:t>La demande d’autorisation d’appel de l’arrêt de la Cour d’appel fédérale, numéro A-370-19, 2022 CAF 158, daté du 21 septembre 2022, est rejetée.</w:t>
      </w:r>
    </w:p>
    <w:p w:rsidR="00D7750B" w:rsidRPr="00296DBF" w:rsidRDefault="00D7750B" w:rsidP="00126DC0">
      <w:pPr>
        <w:widowControl w:val="0"/>
        <w:rPr>
          <w:sz w:val="20"/>
          <w:lang w:val="fr-CA"/>
        </w:rPr>
      </w:pPr>
    </w:p>
    <w:p w:rsidR="00126DC0" w:rsidRPr="00296DBF" w:rsidRDefault="00296DBF" w:rsidP="00126DC0">
      <w:pPr>
        <w:widowControl w:val="0"/>
        <w:rPr>
          <w:sz w:val="20"/>
          <w:lang w:val="fr-CA"/>
        </w:rPr>
      </w:pPr>
      <w:r w:rsidRPr="00296DBF">
        <w:rPr>
          <w:sz w:val="20"/>
        </w:rPr>
        <w:pict>
          <v:rect id="_x0000_i1028" style="width:2in;height:1pt" o:hrpct="0" o:hralign="center" o:hrstd="t" o:hrnoshade="t" o:hr="t" fillcolor="black [3213]" stroked="f"/>
        </w:pict>
      </w:r>
    </w:p>
    <w:p w:rsidR="00126DC0" w:rsidRPr="00296DBF" w:rsidRDefault="00126DC0" w:rsidP="00126DC0">
      <w:pPr>
        <w:widowControl w:val="0"/>
        <w:rPr>
          <w:sz w:val="20"/>
          <w:lang w:val="fr-CA"/>
        </w:rPr>
      </w:pPr>
    </w:p>
    <w:p w:rsidR="00C7562D" w:rsidRPr="00296DBF" w:rsidRDefault="00C7562D" w:rsidP="00C7562D">
      <w:pPr>
        <w:rPr>
          <w:sz w:val="22"/>
          <w:szCs w:val="22"/>
        </w:rPr>
      </w:pPr>
      <w:r w:rsidRPr="00296DBF">
        <w:rPr>
          <w:i/>
          <w:sz w:val="22"/>
          <w:szCs w:val="22"/>
        </w:rPr>
        <w:t>Michael Obodo v. Trans Union of Canada, Inc.</w:t>
      </w:r>
      <w:r w:rsidRPr="00296DBF">
        <w:rPr>
          <w:sz w:val="22"/>
          <w:szCs w:val="22"/>
        </w:rPr>
        <w:t xml:space="preserve"> (Ont.) (Civil) (By Leave) (</w:t>
      </w:r>
      <w:hyperlink r:id="rId11" w:history="1">
        <w:r w:rsidRPr="00296DBF">
          <w:rPr>
            <w:rStyle w:val="Hyperlink"/>
            <w:sz w:val="22"/>
            <w:szCs w:val="22"/>
          </w:rPr>
          <w:t>40555</w:t>
        </w:r>
      </w:hyperlink>
      <w:r w:rsidRPr="00296DBF">
        <w:rPr>
          <w:sz w:val="22"/>
          <w:szCs w:val="22"/>
        </w:rPr>
        <w:t>)</w:t>
      </w:r>
    </w:p>
    <w:p w:rsidR="00126DC0" w:rsidRPr="00296DBF" w:rsidRDefault="00126DC0" w:rsidP="00126DC0">
      <w:pPr>
        <w:widowControl w:val="0"/>
        <w:rPr>
          <w:sz w:val="20"/>
        </w:rPr>
      </w:pPr>
    </w:p>
    <w:p w:rsidR="00C7562D" w:rsidRPr="00296DBF" w:rsidRDefault="00C7562D" w:rsidP="00C7562D">
      <w:pPr>
        <w:jc w:val="both"/>
        <w:rPr>
          <w:sz w:val="20"/>
        </w:rPr>
      </w:pPr>
      <w:r w:rsidRPr="00296DBF">
        <w:rPr>
          <w:sz w:val="20"/>
        </w:rPr>
        <w:t>The application for leave to appeal from the judgment of the Court of Appeal for Ontario, Number C69989, 2022 ONCA 814, dated November 25, 2022, is dismissed with costs.</w:t>
      </w:r>
    </w:p>
    <w:p w:rsidR="00C7562D" w:rsidRPr="00296DBF" w:rsidRDefault="00C7562D" w:rsidP="00C7562D">
      <w:pPr>
        <w:jc w:val="both"/>
        <w:rPr>
          <w:sz w:val="20"/>
        </w:rPr>
      </w:pPr>
    </w:p>
    <w:p w:rsidR="00C7562D" w:rsidRPr="00296DBF" w:rsidRDefault="00C7562D" w:rsidP="00C7562D">
      <w:pPr>
        <w:jc w:val="both"/>
        <w:rPr>
          <w:sz w:val="20"/>
        </w:rPr>
      </w:pPr>
      <w:r w:rsidRPr="00296DBF">
        <w:rPr>
          <w:sz w:val="20"/>
        </w:rPr>
        <w:t>Côté J. took no part in the judgment.</w:t>
      </w:r>
    </w:p>
    <w:p w:rsidR="00C7562D" w:rsidRPr="00296DBF" w:rsidRDefault="00C7562D" w:rsidP="00C7562D">
      <w:pPr>
        <w:jc w:val="both"/>
        <w:rPr>
          <w:sz w:val="20"/>
        </w:rPr>
      </w:pPr>
    </w:p>
    <w:p w:rsidR="00C7562D" w:rsidRPr="00296DBF" w:rsidRDefault="00C7562D" w:rsidP="00C7562D">
      <w:pPr>
        <w:jc w:val="both"/>
        <w:rPr>
          <w:sz w:val="20"/>
          <w:lang w:val="fr-CA"/>
        </w:rPr>
      </w:pPr>
      <w:r w:rsidRPr="00296DBF">
        <w:rPr>
          <w:sz w:val="20"/>
          <w:lang w:val="fr-CA"/>
        </w:rPr>
        <w:t>La demande d’autorisation d’appel de l’arrêt de la Cour d’appel de l’Ontario, numéro C69989, 2022 ONCA 814, daté du 25 novembre 2022, est rejetée avec dépens.</w:t>
      </w:r>
    </w:p>
    <w:p w:rsidR="00C7562D" w:rsidRPr="00296DBF" w:rsidRDefault="00C7562D" w:rsidP="00C7562D">
      <w:pPr>
        <w:jc w:val="both"/>
        <w:rPr>
          <w:sz w:val="20"/>
          <w:lang w:val="fr-CA"/>
        </w:rPr>
      </w:pPr>
    </w:p>
    <w:p w:rsidR="00D7750B" w:rsidRPr="00296DBF" w:rsidRDefault="00C7562D" w:rsidP="00C7562D">
      <w:pPr>
        <w:jc w:val="both"/>
        <w:rPr>
          <w:sz w:val="20"/>
          <w:lang w:val="fr-CA"/>
        </w:rPr>
      </w:pPr>
      <w:r w:rsidRPr="00296DBF">
        <w:rPr>
          <w:sz w:val="20"/>
          <w:lang w:val="fr-CA"/>
        </w:rPr>
        <w:t>La juge Côté n’a pas participé au jugement.</w:t>
      </w:r>
    </w:p>
    <w:p w:rsidR="00C7562D" w:rsidRPr="00296DBF" w:rsidRDefault="00C7562D" w:rsidP="00C7562D">
      <w:pPr>
        <w:jc w:val="both"/>
        <w:rPr>
          <w:sz w:val="20"/>
          <w:lang w:val="fr-CA"/>
        </w:rPr>
      </w:pPr>
    </w:p>
    <w:p w:rsidR="00126DC0" w:rsidRPr="00296DBF" w:rsidRDefault="00296DBF" w:rsidP="00126DC0">
      <w:pPr>
        <w:widowControl w:val="0"/>
        <w:rPr>
          <w:sz w:val="20"/>
          <w:lang w:val="fr-CA"/>
        </w:rPr>
      </w:pPr>
      <w:r w:rsidRPr="00296DBF">
        <w:rPr>
          <w:sz w:val="20"/>
        </w:rPr>
        <w:pict>
          <v:rect id="_x0000_i1029" style="width:2in;height:1pt" o:hrpct="0" o:hralign="center" o:hrstd="t" o:hrnoshade="t" o:hr="t" fillcolor="black [3213]" stroked="f"/>
        </w:pict>
      </w:r>
    </w:p>
    <w:p w:rsidR="00126DC0" w:rsidRPr="00296DBF" w:rsidRDefault="00126DC0" w:rsidP="00126DC0">
      <w:pPr>
        <w:widowControl w:val="0"/>
        <w:rPr>
          <w:sz w:val="20"/>
          <w:lang w:val="fr-CA"/>
        </w:rPr>
      </w:pPr>
    </w:p>
    <w:p w:rsidR="00BF5C20" w:rsidRPr="00296DBF" w:rsidRDefault="00BF5C20" w:rsidP="00BF5C20">
      <w:pPr>
        <w:rPr>
          <w:sz w:val="22"/>
          <w:szCs w:val="22"/>
        </w:rPr>
      </w:pPr>
      <w:r w:rsidRPr="00296DBF">
        <w:rPr>
          <w:i/>
          <w:sz w:val="22"/>
          <w:szCs w:val="22"/>
        </w:rPr>
        <w:t>Glenn Winder v. Marriott International, Inc., Luxury Hotels International of Canada, ULC and Starwood Canada ULC</w:t>
      </w:r>
      <w:r w:rsidRPr="00296DBF">
        <w:rPr>
          <w:sz w:val="22"/>
          <w:szCs w:val="22"/>
        </w:rPr>
        <w:t xml:space="preserve"> (Ont.) (Civil) (By Leave) (</w:t>
      </w:r>
      <w:hyperlink r:id="rId12" w:history="1">
        <w:r w:rsidRPr="00296DBF">
          <w:rPr>
            <w:rStyle w:val="Hyperlink"/>
            <w:sz w:val="22"/>
            <w:szCs w:val="22"/>
          </w:rPr>
          <w:t>40573</w:t>
        </w:r>
      </w:hyperlink>
      <w:r w:rsidRPr="00296DBF">
        <w:rPr>
          <w:sz w:val="22"/>
          <w:szCs w:val="22"/>
        </w:rPr>
        <w:t>)</w:t>
      </w:r>
    </w:p>
    <w:p w:rsidR="00CF3A2C" w:rsidRPr="00296DBF" w:rsidRDefault="00CF3A2C" w:rsidP="00DD7C8B">
      <w:pPr>
        <w:widowControl w:val="0"/>
        <w:rPr>
          <w:sz w:val="20"/>
        </w:rPr>
      </w:pPr>
    </w:p>
    <w:p w:rsidR="00BF5C20" w:rsidRPr="00296DBF" w:rsidRDefault="00BF5C20" w:rsidP="00BF5C20">
      <w:pPr>
        <w:jc w:val="both"/>
        <w:rPr>
          <w:sz w:val="20"/>
        </w:rPr>
      </w:pPr>
      <w:r w:rsidRPr="00296DBF">
        <w:rPr>
          <w:sz w:val="20"/>
        </w:rPr>
        <w:t>The application for leave to appeal from the judgment of the Court of Appeal for Ontario, Number C70286, 2022 ONCA 815, dated November 25, 2022, is dismissed with costs.</w:t>
      </w:r>
    </w:p>
    <w:p w:rsidR="00BF5C20" w:rsidRPr="00296DBF" w:rsidRDefault="00BF5C20" w:rsidP="00BF5C20">
      <w:pPr>
        <w:jc w:val="both"/>
        <w:rPr>
          <w:sz w:val="20"/>
        </w:rPr>
      </w:pPr>
    </w:p>
    <w:p w:rsidR="00BF5C20" w:rsidRPr="00296DBF" w:rsidRDefault="00BF5C20" w:rsidP="00BF5C20">
      <w:pPr>
        <w:jc w:val="both"/>
        <w:rPr>
          <w:sz w:val="20"/>
          <w:lang w:val="fr-CA"/>
        </w:rPr>
      </w:pPr>
      <w:r w:rsidRPr="00296DBF">
        <w:rPr>
          <w:sz w:val="20"/>
          <w:lang w:val="fr-CA"/>
        </w:rPr>
        <w:t>La demande d’autorisation d’appel de l’arrêt de la Cour d’appel de l’Ontario, numéro C70286, 2022 ONCA 815, daté du 25 novembre 2022, est rejetée avec dépens.</w:t>
      </w:r>
    </w:p>
    <w:p w:rsidR="00D7750B" w:rsidRPr="00296DBF" w:rsidRDefault="00D7750B" w:rsidP="00DD7C8B">
      <w:pPr>
        <w:widowControl w:val="0"/>
        <w:rPr>
          <w:sz w:val="20"/>
          <w:lang w:val="fr-CA"/>
        </w:rPr>
      </w:pPr>
    </w:p>
    <w:p w:rsidR="00DD7C8B" w:rsidRPr="00296DBF" w:rsidRDefault="00296DBF" w:rsidP="00DD7C8B">
      <w:pPr>
        <w:widowControl w:val="0"/>
        <w:rPr>
          <w:sz w:val="20"/>
          <w:lang w:val="fr-CA"/>
        </w:rPr>
      </w:pPr>
      <w:r w:rsidRPr="00296DBF">
        <w:rPr>
          <w:sz w:val="20"/>
        </w:rPr>
        <w:pict>
          <v:rect id="_x0000_i1030" style="width:2in;height:1pt" o:hrpct="0" o:hralign="center" o:hrstd="t" o:hrnoshade="t" o:hr="t" fillcolor="black [3213]" stroked="f"/>
        </w:pict>
      </w:r>
    </w:p>
    <w:p w:rsidR="00DD7C8B" w:rsidRPr="00296DBF" w:rsidRDefault="00DD7C8B" w:rsidP="00DD7C8B">
      <w:pPr>
        <w:widowControl w:val="0"/>
        <w:rPr>
          <w:sz w:val="20"/>
          <w:lang w:val="fr-CA"/>
        </w:rPr>
      </w:pPr>
    </w:p>
    <w:p w:rsidR="0067425D" w:rsidRPr="00296DBF" w:rsidRDefault="0067425D" w:rsidP="0067425D">
      <w:pPr>
        <w:rPr>
          <w:sz w:val="22"/>
          <w:szCs w:val="22"/>
        </w:rPr>
      </w:pPr>
      <w:r w:rsidRPr="00296DBF">
        <w:rPr>
          <w:i/>
          <w:sz w:val="22"/>
          <w:szCs w:val="22"/>
        </w:rPr>
        <w:t>Alina Owsianik v. Equifax Canada Co. and Equifax, Inc.</w:t>
      </w:r>
      <w:r w:rsidRPr="00296DBF">
        <w:rPr>
          <w:sz w:val="22"/>
          <w:szCs w:val="22"/>
        </w:rPr>
        <w:t xml:space="preserve"> (Ont.) (Civil) (By Leave) (</w:t>
      </w:r>
      <w:hyperlink r:id="rId13" w:history="1">
        <w:r w:rsidRPr="00296DBF">
          <w:rPr>
            <w:rStyle w:val="Hyperlink"/>
            <w:sz w:val="22"/>
            <w:szCs w:val="22"/>
          </w:rPr>
          <w:t>40577</w:t>
        </w:r>
      </w:hyperlink>
      <w:r w:rsidRPr="00296DBF">
        <w:rPr>
          <w:sz w:val="22"/>
          <w:szCs w:val="22"/>
        </w:rPr>
        <w:t>)</w:t>
      </w:r>
    </w:p>
    <w:p w:rsidR="00DD7C8B" w:rsidRPr="00296DBF" w:rsidRDefault="00DD7C8B" w:rsidP="00DD7C8B">
      <w:pPr>
        <w:widowControl w:val="0"/>
        <w:rPr>
          <w:sz w:val="20"/>
        </w:rPr>
      </w:pPr>
    </w:p>
    <w:p w:rsidR="0067425D" w:rsidRPr="00296DBF" w:rsidRDefault="0067425D" w:rsidP="0067425D">
      <w:pPr>
        <w:jc w:val="both"/>
        <w:rPr>
          <w:sz w:val="20"/>
        </w:rPr>
      </w:pPr>
      <w:r w:rsidRPr="00296DBF">
        <w:rPr>
          <w:sz w:val="20"/>
        </w:rPr>
        <w:t>The application for leave to appeal from the judgment of the Court of Appeal for Ontario, Number C69995, 2022 ONCA 813, dated November 25, 2022, is dismissed with costs.</w:t>
      </w:r>
    </w:p>
    <w:p w:rsidR="0067425D" w:rsidRPr="00296DBF" w:rsidRDefault="0067425D" w:rsidP="0067425D">
      <w:pPr>
        <w:jc w:val="both"/>
        <w:rPr>
          <w:sz w:val="20"/>
        </w:rPr>
      </w:pPr>
    </w:p>
    <w:p w:rsidR="0067425D" w:rsidRPr="00296DBF" w:rsidRDefault="0067425D" w:rsidP="0067425D">
      <w:pPr>
        <w:jc w:val="both"/>
        <w:rPr>
          <w:sz w:val="20"/>
          <w:lang w:val="fr-CA"/>
        </w:rPr>
      </w:pPr>
      <w:r w:rsidRPr="00296DBF">
        <w:rPr>
          <w:sz w:val="20"/>
          <w:lang w:val="fr-CA"/>
        </w:rPr>
        <w:t>La demande d’autorisation d’appel de l’arrêt de la Cour d’appel de l’Ontario, numéro C69995, 2022 ONCA 813, daté du 25 novembre 2022, est rejetée avec dépens.</w:t>
      </w:r>
    </w:p>
    <w:p w:rsidR="00CF3A2C" w:rsidRPr="00296DBF" w:rsidRDefault="00CF3A2C" w:rsidP="00DD7C8B">
      <w:pPr>
        <w:widowControl w:val="0"/>
        <w:rPr>
          <w:sz w:val="20"/>
          <w:lang w:val="fr-CA"/>
        </w:rPr>
      </w:pPr>
    </w:p>
    <w:p w:rsidR="00DD7C8B" w:rsidRPr="00296DBF" w:rsidRDefault="00296DBF" w:rsidP="00DD7C8B">
      <w:pPr>
        <w:widowControl w:val="0"/>
        <w:rPr>
          <w:sz w:val="20"/>
          <w:lang w:val="fr-CA"/>
        </w:rPr>
      </w:pPr>
      <w:r w:rsidRPr="00296DBF">
        <w:rPr>
          <w:sz w:val="20"/>
        </w:rPr>
        <w:pict>
          <v:rect id="_x0000_i1031" style="width:2in;height:1pt" o:hrpct="0" o:hralign="center" o:hrstd="t" o:hrnoshade="t" o:hr="t" fillcolor="black [3213]" stroked="f"/>
        </w:pict>
      </w:r>
    </w:p>
    <w:p w:rsidR="00DD7C8B" w:rsidRPr="00296DBF" w:rsidRDefault="00DD7C8B" w:rsidP="00DD7C8B">
      <w:pPr>
        <w:widowControl w:val="0"/>
        <w:rPr>
          <w:sz w:val="20"/>
          <w:lang w:val="fr-CA"/>
        </w:rPr>
      </w:pPr>
    </w:p>
    <w:p w:rsidR="004E2775" w:rsidRPr="00296DBF" w:rsidRDefault="004E2775" w:rsidP="004E2775">
      <w:pPr>
        <w:rPr>
          <w:sz w:val="22"/>
          <w:szCs w:val="22"/>
        </w:rPr>
      </w:pPr>
      <w:r w:rsidRPr="00296DBF">
        <w:rPr>
          <w:i/>
          <w:sz w:val="22"/>
          <w:szCs w:val="22"/>
        </w:rPr>
        <w:t>Dione Setoguchi v. Uber B.V., Raiser Operations B.V., Uber Canada Inc. and Uber Technologies, Inc.</w:t>
      </w:r>
      <w:r w:rsidRPr="00296DBF">
        <w:rPr>
          <w:sz w:val="22"/>
          <w:szCs w:val="22"/>
        </w:rPr>
        <w:t xml:space="preserve"> (Alta.) (Civil) (By Leave) (</w:t>
      </w:r>
      <w:hyperlink r:id="rId14" w:history="1">
        <w:r w:rsidRPr="00296DBF">
          <w:rPr>
            <w:rStyle w:val="Hyperlink"/>
            <w:sz w:val="22"/>
            <w:szCs w:val="22"/>
          </w:rPr>
          <w:t>40681</w:t>
        </w:r>
      </w:hyperlink>
      <w:r w:rsidRPr="00296DBF">
        <w:rPr>
          <w:sz w:val="22"/>
          <w:szCs w:val="22"/>
        </w:rPr>
        <w:t>)</w:t>
      </w:r>
    </w:p>
    <w:p w:rsidR="00DD7C8B" w:rsidRPr="00296DBF" w:rsidRDefault="00DD7C8B" w:rsidP="00DD7C8B">
      <w:pPr>
        <w:widowControl w:val="0"/>
        <w:rPr>
          <w:sz w:val="20"/>
        </w:rPr>
      </w:pPr>
    </w:p>
    <w:p w:rsidR="004E2775" w:rsidRPr="00296DBF" w:rsidRDefault="004E2775" w:rsidP="004E2775">
      <w:pPr>
        <w:jc w:val="both"/>
        <w:rPr>
          <w:sz w:val="20"/>
        </w:rPr>
      </w:pPr>
      <w:r w:rsidRPr="00296DBF">
        <w:rPr>
          <w:sz w:val="20"/>
        </w:rPr>
        <w:t>The application for leave to appeal from the judgment of the Court of Appeal of Alberta (Calgary), Number 2101-0025AC, 2023 ABCA 45, dated February 7, 2023, is dismissed with costs.</w:t>
      </w:r>
    </w:p>
    <w:p w:rsidR="004E2775" w:rsidRPr="00296DBF" w:rsidRDefault="004E2775" w:rsidP="004E2775">
      <w:pPr>
        <w:jc w:val="both"/>
        <w:rPr>
          <w:sz w:val="20"/>
        </w:rPr>
      </w:pPr>
    </w:p>
    <w:p w:rsidR="004E2775" w:rsidRPr="00296DBF" w:rsidRDefault="004E2775" w:rsidP="004E2775">
      <w:pPr>
        <w:jc w:val="both"/>
        <w:rPr>
          <w:sz w:val="20"/>
          <w:lang w:val="fr-CA"/>
        </w:rPr>
      </w:pPr>
      <w:r w:rsidRPr="00296DBF">
        <w:rPr>
          <w:sz w:val="20"/>
          <w:lang w:val="fr-CA"/>
        </w:rPr>
        <w:t>La demande d’autorisation d’appel de l’arrêt de la Cour d’appel de l’Alberta (Calgary), numéro 2101-0025AC, 2023 ABCA 45, daté du 7 février 2023, est rejetée avec dépens.</w:t>
      </w:r>
    </w:p>
    <w:p w:rsidR="00126DC0" w:rsidRPr="00296DBF" w:rsidRDefault="00126DC0" w:rsidP="00126DC0">
      <w:pPr>
        <w:widowControl w:val="0"/>
        <w:rPr>
          <w:sz w:val="20"/>
          <w:lang w:val="fr-CA"/>
        </w:rPr>
      </w:pPr>
    </w:p>
    <w:p w:rsidR="00126DC0" w:rsidRPr="00296DBF" w:rsidRDefault="00296DBF" w:rsidP="00126DC0">
      <w:pPr>
        <w:widowControl w:val="0"/>
        <w:rPr>
          <w:sz w:val="20"/>
          <w:lang w:val="fr-CA"/>
        </w:rPr>
      </w:pPr>
      <w:r w:rsidRPr="00296DBF">
        <w:rPr>
          <w:sz w:val="20"/>
        </w:rPr>
        <w:pict>
          <v:rect id="_x0000_i1032" style="width:2in;height:1pt" o:hrpct="0" o:hralign="center" o:hrstd="t" o:hrnoshade="t" o:hr="t" fillcolor="black [3213]" stroked="f"/>
        </w:pict>
      </w:r>
    </w:p>
    <w:p w:rsidR="00126DC0" w:rsidRPr="00296DBF" w:rsidRDefault="00126DC0" w:rsidP="00126DC0">
      <w:pPr>
        <w:widowControl w:val="0"/>
        <w:rPr>
          <w:sz w:val="20"/>
          <w:lang w:val="fr-CA"/>
        </w:rPr>
      </w:pPr>
    </w:p>
    <w:p w:rsidR="00554FA7" w:rsidRPr="00296DBF" w:rsidRDefault="00554FA7" w:rsidP="00554FA7">
      <w:pPr>
        <w:pStyle w:val="SCCLsocParty"/>
        <w:jc w:val="left"/>
        <w:rPr>
          <w:i/>
          <w:sz w:val="22"/>
          <w:lang w:val="en-US"/>
        </w:rPr>
      </w:pPr>
      <w:r w:rsidRPr="00296DBF">
        <w:rPr>
          <w:i/>
          <w:sz w:val="22"/>
          <w:lang w:val="en-US"/>
        </w:rPr>
        <w:t>His Majesty the King v. Shawn William Spencer</w:t>
      </w:r>
      <w:r w:rsidRPr="00296DBF">
        <w:rPr>
          <w:sz w:val="22"/>
          <w:lang w:val="en-US"/>
        </w:rPr>
        <w:t xml:space="preserve"> (Sask.) (Criminal) (By Leave) (</w:t>
      </w:r>
      <w:hyperlink r:id="rId15" w:history="1">
        <w:r w:rsidRPr="00296DBF">
          <w:rPr>
            <w:rStyle w:val="Hyperlink"/>
            <w:sz w:val="22"/>
            <w:lang w:val="en-US"/>
          </w:rPr>
          <w:t>40574</w:t>
        </w:r>
      </w:hyperlink>
      <w:r w:rsidRPr="00296DBF">
        <w:rPr>
          <w:sz w:val="22"/>
          <w:lang w:val="en-US"/>
        </w:rPr>
        <w:t>)</w:t>
      </w:r>
    </w:p>
    <w:p w:rsidR="00126DC0" w:rsidRPr="00296DBF" w:rsidRDefault="00126DC0" w:rsidP="00126DC0">
      <w:pPr>
        <w:widowControl w:val="0"/>
        <w:rPr>
          <w:sz w:val="20"/>
        </w:rPr>
      </w:pPr>
    </w:p>
    <w:p w:rsidR="00554FA7" w:rsidRPr="00296DBF" w:rsidRDefault="00554FA7" w:rsidP="00554FA7">
      <w:pPr>
        <w:jc w:val="both"/>
        <w:rPr>
          <w:sz w:val="20"/>
        </w:rPr>
      </w:pPr>
      <w:r w:rsidRPr="00296DBF">
        <w:rPr>
          <w:sz w:val="20"/>
        </w:rPr>
        <w:t>The application for leave to appeal from the judgment of the Court of Appeal for Saskatchewan, Number CACR3413, 2022 SKCA 135, dated November 23, 2022, is dismissed.</w:t>
      </w:r>
    </w:p>
    <w:p w:rsidR="00554FA7" w:rsidRPr="00296DBF" w:rsidRDefault="00554FA7" w:rsidP="00554FA7">
      <w:pPr>
        <w:jc w:val="both"/>
        <w:rPr>
          <w:sz w:val="20"/>
        </w:rPr>
      </w:pPr>
    </w:p>
    <w:p w:rsidR="00554FA7" w:rsidRPr="00296DBF" w:rsidRDefault="00554FA7" w:rsidP="00554FA7">
      <w:pPr>
        <w:jc w:val="both"/>
        <w:rPr>
          <w:sz w:val="20"/>
          <w:lang w:val="fr-CA"/>
        </w:rPr>
      </w:pPr>
      <w:r w:rsidRPr="00296DBF">
        <w:rPr>
          <w:sz w:val="20"/>
          <w:lang w:val="fr-CA"/>
        </w:rPr>
        <w:lastRenderedPageBreak/>
        <w:t>La demande d’autorisation d’appel de l’arrêt de la Cour d’appel de la Saskatchewan, numéro CACR3413, 2022 SKCA 135, daté du 23 novembre 2022, est rejetée.</w:t>
      </w:r>
    </w:p>
    <w:p w:rsidR="00CF3A2C" w:rsidRPr="00296DBF" w:rsidRDefault="00CF3A2C" w:rsidP="00DD7C8B">
      <w:pPr>
        <w:widowControl w:val="0"/>
        <w:rPr>
          <w:sz w:val="20"/>
          <w:lang w:val="fr-CA"/>
        </w:rPr>
      </w:pPr>
    </w:p>
    <w:p w:rsidR="00DD7C8B" w:rsidRPr="00296DBF" w:rsidRDefault="00296DBF" w:rsidP="00DD7C8B">
      <w:pPr>
        <w:widowControl w:val="0"/>
        <w:rPr>
          <w:sz w:val="20"/>
          <w:lang w:val="fr-CA"/>
        </w:rPr>
      </w:pPr>
      <w:r w:rsidRPr="00296DBF">
        <w:rPr>
          <w:sz w:val="20"/>
        </w:rPr>
        <w:pict>
          <v:rect id="_x0000_i1033" style="width:2in;height:1pt" o:hrpct="0" o:hralign="center" o:hrstd="t" o:hrnoshade="t" o:hr="t" fillcolor="black [3213]" stroked="f"/>
        </w:pict>
      </w:r>
    </w:p>
    <w:p w:rsidR="00D7750B" w:rsidRPr="00296DBF" w:rsidRDefault="00D7750B" w:rsidP="00B708E5">
      <w:pPr>
        <w:widowControl w:val="0"/>
        <w:rPr>
          <w:sz w:val="20"/>
        </w:rPr>
      </w:pPr>
    </w:p>
    <w:p w:rsidR="00915EAF" w:rsidRPr="00296DBF" w:rsidRDefault="00915EAF" w:rsidP="00B708E5">
      <w:pPr>
        <w:widowControl w:val="0"/>
        <w:rPr>
          <w:sz w:val="20"/>
        </w:rPr>
      </w:pPr>
    </w:p>
    <w:p w:rsidR="00A30607" w:rsidRPr="00296DBF" w:rsidRDefault="00A30607" w:rsidP="00D3228D">
      <w:pPr>
        <w:ind w:left="357" w:hanging="357"/>
        <w:jc w:val="both"/>
        <w:rPr>
          <w:sz w:val="20"/>
        </w:rPr>
      </w:pPr>
    </w:p>
    <w:p w:rsidR="00D3344A" w:rsidRPr="00296DBF" w:rsidRDefault="00D3344A" w:rsidP="00D3344A">
      <w:pPr>
        <w:widowControl w:val="0"/>
        <w:outlineLvl w:val="0"/>
      </w:pPr>
      <w:r w:rsidRPr="00296DBF">
        <w:t xml:space="preserve">Supreme Court of Canada / Cour suprême du </w:t>
      </w:r>
      <w:proofErr w:type="gramStart"/>
      <w:r w:rsidRPr="00296DBF">
        <w:t>Canada :</w:t>
      </w:r>
      <w:proofErr w:type="gramEnd"/>
      <w:r w:rsidRPr="00296DBF">
        <w:t xml:space="preserve"> </w:t>
      </w:r>
    </w:p>
    <w:p w:rsidR="00D3344A" w:rsidRPr="00296DBF" w:rsidRDefault="00296DBF" w:rsidP="00D3344A">
      <w:pPr>
        <w:widowControl w:val="0"/>
        <w:outlineLvl w:val="0"/>
        <w:rPr>
          <w:color w:val="0000FF"/>
          <w:u w:val="single"/>
        </w:rPr>
      </w:pPr>
      <w:hyperlink r:id="rId16" w:history="1">
        <w:r w:rsidR="00D3344A" w:rsidRPr="00296DBF">
          <w:rPr>
            <w:rStyle w:val="Hyperlink"/>
          </w:rPr>
          <w:t>comments-commentaires@scc-csc.ca</w:t>
        </w:r>
      </w:hyperlink>
    </w:p>
    <w:p w:rsidR="00D3344A" w:rsidRPr="00296DBF" w:rsidRDefault="00D3344A" w:rsidP="00D3344A">
      <w:pPr>
        <w:widowControl w:val="0"/>
        <w:outlineLvl w:val="0"/>
      </w:pPr>
      <w:r w:rsidRPr="00296DBF">
        <w:t>613</w:t>
      </w:r>
      <w:r w:rsidR="006E2700" w:rsidRPr="00296DBF">
        <w:t>-</w:t>
      </w:r>
      <w:r w:rsidRPr="00296DBF">
        <w:t>995-4330</w:t>
      </w:r>
    </w:p>
    <w:p w:rsidR="00497B5E" w:rsidRPr="00296DBF" w:rsidRDefault="00497B5E" w:rsidP="00497B5E">
      <w:pPr>
        <w:widowControl w:val="0"/>
        <w:rPr>
          <w:sz w:val="20"/>
        </w:rPr>
      </w:pPr>
    </w:p>
    <w:p w:rsidR="003F43E6" w:rsidRPr="00296DBF" w:rsidRDefault="003F43E6" w:rsidP="00497B5E">
      <w:pPr>
        <w:widowControl w:val="0"/>
        <w:rPr>
          <w:sz w:val="20"/>
        </w:rPr>
      </w:pPr>
    </w:p>
    <w:p w:rsidR="00224F26" w:rsidRPr="00910AEC" w:rsidRDefault="003F43E6" w:rsidP="00DE0F77">
      <w:pPr>
        <w:pStyle w:val="Footer"/>
        <w:jc w:val="center"/>
      </w:pPr>
      <w:r w:rsidRPr="00296DBF">
        <w:t>- 30</w:t>
      </w:r>
      <w:r w:rsidR="00312438" w:rsidRPr="00296DBF">
        <w:t xml:space="preserve"> -</w:t>
      </w:r>
      <w:bookmarkStart w:id="1" w:name="_GoBack"/>
      <w:bookmarkEnd w:id="1"/>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A73"/>
    <w:multiLevelType w:val="hybridMultilevel"/>
    <w:tmpl w:val="AE70B3D2"/>
    <w:lvl w:ilvl="0" w:tplc="0F6017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11"/>
  </w:num>
  <w:num w:numId="4">
    <w:abstractNumId w:val="37"/>
  </w:num>
  <w:num w:numId="5">
    <w:abstractNumId w:val="30"/>
  </w:num>
  <w:num w:numId="6">
    <w:abstractNumId w:val="16"/>
  </w:num>
  <w:num w:numId="7">
    <w:abstractNumId w:val="25"/>
  </w:num>
  <w:num w:numId="8">
    <w:abstractNumId w:val="22"/>
  </w:num>
  <w:num w:numId="9">
    <w:abstractNumId w:val="2"/>
  </w:num>
  <w:num w:numId="10">
    <w:abstractNumId w:val="19"/>
  </w:num>
  <w:num w:numId="11">
    <w:abstractNumId w:val="35"/>
  </w:num>
  <w:num w:numId="12">
    <w:abstractNumId w:val="20"/>
  </w:num>
  <w:num w:numId="13">
    <w:abstractNumId w:val="14"/>
  </w:num>
  <w:num w:numId="14">
    <w:abstractNumId w:val="17"/>
  </w:num>
  <w:num w:numId="15">
    <w:abstractNumId w:val="13"/>
  </w:num>
  <w:num w:numId="16">
    <w:abstractNumId w:val="23"/>
  </w:num>
  <w:num w:numId="17">
    <w:abstractNumId w:val="31"/>
  </w:num>
  <w:num w:numId="18">
    <w:abstractNumId w:val="24"/>
  </w:num>
  <w:num w:numId="19">
    <w:abstractNumId w:val="40"/>
  </w:num>
  <w:num w:numId="20">
    <w:abstractNumId w:val="1"/>
  </w:num>
  <w:num w:numId="21">
    <w:abstractNumId w:val="9"/>
  </w:num>
  <w:num w:numId="22">
    <w:abstractNumId w:val="6"/>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41"/>
  </w:num>
  <w:num w:numId="28">
    <w:abstractNumId w:val="34"/>
  </w:num>
  <w:num w:numId="29">
    <w:abstractNumId w:val="33"/>
  </w:num>
  <w:num w:numId="30">
    <w:abstractNumId w:val="8"/>
  </w:num>
  <w:num w:numId="31">
    <w:abstractNumId w:val="38"/>
  </w:num>
  <w:num w:numId="32">
    <w:abstractNumId w:val="39"/>
  </w:num>
  <w:num w:numId="33">
    <w:abstractNumId w:val="36"/>
  </w:num>
  <w:num w:numId="34">
    <w:abstractNumId w:val="18"/>
  </w:num>
  <w:num w:numId="35">
    <w:abstractNumId w:val="21"/>
  </w:num>
  <w:num w:numId="36">
    <w:abstractNumId w:val="7"/>
  </w:num>
  <w:num w:numId="37">
    <w:abstractNumId w:val="26"/>
  </w:num>
  <w:num w:numId="38">
    <w:abstractNumId w:val="4"/>
  </w:num>
  <w:num w:numId="39">
    <w:abstractNumId w:val="42"/>
  </w:num>
  <w:num w:numId="40">
    <w:abstractNumId w:val="27"/>
  </w:num>
  <w:num w:numId="41">
    <w:abstractNumId w:val="29"/>
  </w:num>
  <w:num w:numId="42">
    <w:abstractNumId w:val="1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6DC0"/>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177C"/>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907"/>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07C6"/>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6DBF"/>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69E"/>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5F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775"/>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3C77"/>
    <w:rsid w:val="00504257"/>
    <w:rsid w:val="00504490"/>
    <w:rsid w:val="00504706"/>
    <w:rsid w:val="005049DC"/>
    <w:rsid w:val="00507AE5"/>
    <w:rsid w:val="005112E7"/>
    <w:rsid w:val="005116B7"/>
    <w:rsid w:val="00511B8A"/>
    <w:rsid w:val="00511C20"/>
    <w:rsid w:val="00511E62"/>
    <w:rsid w:val="00512BC5"/>
    <w:rsid w:val="005134CC"/>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A7C"/>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4FA7"/>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6668"/>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430"/>
    <w:rsid w:val="006279D3"/>
    <w:rsid w:val="00627A18"/>
    <w:rsid w:val="006307B9"/>
    <w:rsid w:val="00631275"/>
    <w:rsid w:val="00631CAA"/>
    <w:rsid w:val="00632816"/>
    <w:rsid w:val="00632A4A"/>
    <w:rsid w:val="00632A72"/>
    <w:rsid w:val="0063355F"/>
    <w:rsid w:val="006343B6"/>
    <w:rsid w:val="00634573"/>
    <w:rsid w:val="00634F34"/>
    <w:rsid w:val="00635A24"/>
    <w:rsid w:val="00636312"/>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25D"/>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5EAF"/>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2D07"/>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20"/>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62D"/>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7750B"/>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1F0"/>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2A89"/>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00D5"/>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54C"/>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2432"/>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4B5E"/>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565" TargetMode="External"/><Relationship Id="rId13" Type="http://schemas.openxmlformats.org/officeDocument/2006/relationships/hyperlink" Target="https://www.scc-csc.ca/case-dossier/info/sum-som-eng.aspx?cas=4057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4057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5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574" TargetMode="External"/><Relationship Id="rId23" Type="http://schemas.openxmlformats.org/officeDocument/2006/relationships/fontTable" Target="fontTable.xml"/><Relationship Id="rId10" Type="http://schemas.openxmlformats.org/officeDocument/2006/relationships/hyperlink" Target="https://www.scc-csc.ca/case-dossier/info/sum-som-eng.aspx?cas=4055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40596" TargetMode="External"/><Relationship Id="rId14" Type="http://schemas.openxmlformats.org/officeDocument/2006/relationships/hyperlink" Target="https://www.scc-csc.ca/case-dossier/info/sum-som-eng.aspx?cas=40681"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0A9B-C7FB-4737-8A58-3E7BEFD5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2023-05-29T12:36:00Z</dcterms:created>
  <dcterms:modified xsi:type="dcterms:W3CDTF">2023-07-12T14:15:00Z</dcterms:modified>
</cp:coreProperties>
</file>