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F0691" w:rsidRDefault="002A192B" w:rsidP="002A192B">
      <w:pPr>
        <w:pStyle w:val="Header"/>
        <w:jc w:val="center"/>
        <w:rPr>
          <w:b/>
          <w:sz w:val="32"/>
        </w:rPr>
      </w:pPr>
      <w:r w:rsidRPr="005F0691">
        <w:rPr>
          <w:b/>
          <w:sz w:val="32"/>
        </w:rPr>
        <w:t>Supreme Court of Canada / Cour suprême du Canada</w:t>
      </w:r>
    </w:p>
    <w:p w:rsidR="002A192B" w:rsidRPr="005F0691" w:rsidRDefault="002A192B" w:rsidP="002A192B">
      <w:pPr>
        <w:widowControl w:val="0"/>
        <w:rPr>
          <w:i/>
        </w:rPr>
      </w:pPr>
    </w:p>
    <w:p w:rsidR="002A192B" w:rsidRPr="005F0691" w:rsidRDefault="002A192B" w:rsidP="002A192B">
      <w:pPr>
        <w:widowControl w:val="0"/>
        <w:rPr>
          <w:i/>
        </w:rPr>
      </w:pPr>
    </w:p>
    <w:p w:rsidR="001C4415" w:rsidRPr="005F0691" w:rsidRDefault="001C4415" w:rsidP="001C4415">
      <w:pPr>
        <w:widowControl w:val="0"/>
        <w:rPr>
          <w:i/>
          <w:sz w:val="20"/>
        </w:rPr>
      </w:pPr>
      <w:r w:rsidRPr="005F0691">
        <w:rPr>
          <w:i/>
          <w:sz w:val="20"/>
        </w:rPr>
        <w:t>(</w:t>
      </w:r>
      <w:r w:rsidR="003C50BF" w:rsidRPr="005F0691">
        <w:rPr>
          <w:i/>
          <w:sz w:val="20"/>
        </w:rPr>
        <w:t>Le</w:t>
      </w:r>
      <w:r w:rsidRPr="005F0691">
        <w:rPr>
          <w:i/>
          <w:sz w:val="20"/>
        </w:rPr>
        <w:t xml:space="preserve"> français suit)</w:t>
      </w:r>
    </w:p>
    <w:p w:rsidR="001C4415" w:rsidRPr="005F0691" w:rsidRDefault="001C4415" w:rsidP="001C4415">
      <w:pPr>
        <w:widowControl w:val="0"/>
      </w:pPr>
    </w:p>
    <w:p w:rsidR="001C4415" w:rsidRPr="005F0691" w:rsidRDefault="000347C1" w:rsidP="00214729">
      <w:pPr>
        <w:widowControl w:val="0"/>
        <w:jc w:val="center"/>
        <w:rPr>
          <w:b/>
        </w:rPr>
      </w:pPr>
      <w:r w:rsidRPr="005F0691">
        <w:fldChar w:fldCharType="begin"/>
      </w:r>
      <w:r w:rsidR="00FA7412" w:rsidRPr="005F0691">
        <w:instrText xml:space="preserve"> SEQ CHAPTER \h \r 1</w:instrText>
      </w:r>
      <w:r w:rsidRPr="005F0691">
        <w:fldChar w:fldCharType="end"/>
      </w:r>
      <w:r w:rsidR="00455BB9" w:rsidRPr="005F0691">
        <w:rPr>
          <w:b/>
        </w:rPr>
        <w:t>JUDGMENT</w:t>
      </w:r>
      <w:r w:rsidR="00FA7412" w:rsidRPr="005F0691">
        <w:rPr>
          <w:b/>
        </w:rPr>
        <w:t xml:space="preserve"> TO BE RENDERED </w:t>
      </w:r>
      <w:r w:rsidR="00E43F22" w:rsidRPr="005F0691">
        <w:rPr>
          <w:b/>
        </w:rPr>
        <w:t>O</w:t>
      </w:r>
      <w:r w:rsidR="00FA7412" w:rsidRPr="005F0691">
        <w:rPr>
          <w:b/>
        </w:rPr>
        <w:t>N APPEA</w:t>
      </w:r>
      <w:r w:rsidR="00CC2799" w:rsidRPr="005F0691">
        <w:rPr>
          <w:b/>
        </w:rPr>
        <w:t>L</w:t>
      </w:r>
    </w:p>
    <w:p w:rsidR="005A7C1B" w:rsidRPr="005F0691" w:rsidRDefault="005A7C1B" w:rsidP="005A7C1B">
      <w:pPr>
        <w:widowControl w:val="0"/>
      </w:pPr>
    </w:p>
    <w:p w:rsidR="00EC79B0" w:rsidRPr="005F0691" w:rsidRDefault="00DF5260" w:rsidP="00EC79B0">
      <w:pPr>
        <w:widowControl w:val="0"/>
      </w:pPr>
      <w:r w:rsidRPr="005F0691">
        <w:rPr>
          <w:b/>
        </w:rPr>
        <w:t>January</w:t>
      </w:r>
      <w:r w:rsidR="00C86395" w:rsidRPr="005F0691">
        <w:rPr>
          <w:b/>
        </w:rPr>
        <w:t xml:space="preserve"> </w:t>
      </w:r>
      <w:r w:rsidRPr="005F0691">
        <w:rPr>
          <w:b/>
        </w:rPr>
        <w:t>22</w:t>
      </w:r>
      <w:r w:rsidR="00EC79B0" w:rsidRPr="005F0691">
        <w:rPr>
          <w:b/>
        </w:rPr>
        <w:t>, 2</w:t>
      </w:r>
      <w:r w:rsidR="00E6600C" w:rsidRPr="005F0691">
        <w:rPr>
          <w:b/>
        </w:rPr>
        <w:t>0</w:t>
      </w:r>
      <w:r w:rsidR="009544E9" w:rsidRPr="005F0691">
        <w:rPr>
          <w:b/>
        </w:rPr>
        <w:t>2</w:t>
      </w:r>
      <w:r w:rsidRPr="005F0691">
        <w:rPr>
          <w:b/>
        </w:rPr>
        <w:t>4</w:t>
      </w:r>
    </w:p>
    <w:p w:rsidR="00EC79B0" w:rsidRPr="005F0691" w:rsidRDefault="00EC79B0" w:rsidP="00EC79B0">
      <w:pPr>
        <w:widowControl w:val="0"/>
      </w:pPr>
    </w:p>
    <w:p w:rsidR="00EC79B0" w:rsidRPr="005F0691" w:rsidRDefault="00EC79B0" w:rsidP="00EC79B0">
      <w:pPr>
        <w:widowControl w:val="0"/>
      </w:pPr>
      <w:r w:rsidRPr="005F0691">
        <w:rPr>
          <w:b/>
        </w:rPr>
        <w:t>OTTAWA</w:t>
      </w:r>
      <w:r w:rsidRPr="005F0691">
        <w:t xml:space="preserve"> – </w:t>
      </w:r>
      <w:r w:rsidR="0095505F" w:rsidRPr="005F0691">
        <w:t xml:space="preserve">The Supreme Court of Canada will deliver its judgment on the following appeal at 9:45 a.m. ET on Friday, </w:t>
      </w:r>
      <w:r w:rsidR="00DF5260" w:rsidRPr="005F0691">
        <w:t>January</w:t>
      </w:r>
      <w:r w:rsidR="0095505F" w:rsidRPr="005F0691">
        <w:t xml:space="preserve"> </w:t>
      </w:r>
      <w:r w:rsidR="00DF5260" w:rsidRPr="005F0691">
        <w:t>26</w:t>
      </w:r>
      <w:r w:rsidR="0095505F" w:rsidRPr="005F0691">
        <w:t>, 202</w:t>
      </w:r>
      <w:r w:rsidR="00DF5260" w:rsidRPr="005F0691">
        <w:t>4</w:t>
      </w:r>
      <w:r w:rsidR="0095505F" w:rsidRPr="005F0691">
        <w:t>.</w:t>
      </w:r>
    </w:p>
    <w:p w:rsidR="004A0109" w:rsidRPr="005F0691" w:rsidRDefault="004A0109" w:rsidP="001C4415">
      <w:pPr>
        <w:widowControl w:val="0"/>
        <w:rPr>
          <w:szCs w:val="24"/>
        </w:rPr>
      </w:pPr>
    </w:p>
    <w:p w:rsidR="004A0109" w:rsidRPr="005F0691" w:rsidRDefault="004A0109" w:rsidP="001C4415">
      <w:pPr>
        <w:widowControl w:val="0"/>
        <w:rPr>
          <w:szCs w:val="24"/>
        </w:rPr>
      </w:pPr>
    </w:p>
    <w:p w:rsidR="00A63AD0" w:rsidRPr="005F0691" w:rsidRDefault="00AC0647" w:rsidP="00A63AD0">
      <w:pPr>
        <w:jc w:val="both"/>
        <w:rPr>
          <w:szCs w:val="24"/>
          <w:lang w:val="fr-CA"/>
        </w:rPr>
      </w:pPr>
      <w:r w:rsidRPr="005F0691">
        <w:rPr>
          <w:i/>
          <w:szCs w:val="24"/>
          <w:lang w:val="fr-CA"/>
        </w:rPr>
        <w:t xml:space="preserve">Daniel Brunelle, et al. v. His Majesty the King </w:t>
      </w:r>
      <w:r w:rsidR="00A63AD0" w:rsidRPr="005F0691">
        <w:rPr>
          <w:szCs w:val="24"/>
          <w:lang w:val="fr-CA"/>
        </w:rPr>
        <w:t>(</w:t>
      </w:r>
      <w:r w:rsidRPr="005F0691">
        <w:rPr>
          <w:szCs w:val="24"/>
          <w:lang w:val="fr-CA"/>
        </w:rPr>
        <w:t>Que</w:t>
      </w:r>
      <w:r w:rsidR="009D2A4E" w:rsidRPr="005F0691">
        <w:rPr>
          <w:szCs w:val="24"/>
          <w:lang w:val="fr-CA"/>
        </w:rPr>
        <w:t>.</w:t>
      </w:r>
      <w:r w:rsidR="00A63AD0" w:rsidRPr="005F0691">
        <w:rPr>
          <w:szCs w:val="24"/>
          <w:lang w:val="fr-CA"/>
        </w:rPr>
        <w:t>) (</w:t>
      </w:r>
      <w:hyperlink r:id="rId7" w:history="1">
        <w:r w:rsidR="009D2A4E" w:rsidRPr="005F0691">
          <w:rPr>
            <w:rStyle w:val="Hyperlink"/>
            <w:szCs w:val="24"/>
            <w:lang w:val="fr-CA"/>
          </w:rPr>
          <w:t>3991</w:t>
        </w:r>
        <w:r w:rsidRPr="005F0691">
          <w:rPr>
            <w:rStyle w:val="Hyperlink"/>
            <w:szCs w:val="24"/>
            <w:lang w:val="fr-CA"/>
          </w:rPr>
          <w:t>7</w:t>
        </w:r>
      </w:hyperlink>
      <w:r w:rsidR="00A63AD0" w:rsidRPr="005F0691">
        <w:rPr>
          <w:szCs w:val="24"/>
          <w:lang w:val="fr-CA"/>
        </w:rPr>
        <w:t>)</w:t>
      </w:r>
    </w:p>
    <w:p w:rsidR="00A63AD0" w:rsidRPr="005F0691" w:rsidRDefault="00A63AD0" w:rsidP="00A63AD0">
      <w:pPr>
        <w:jc w:val="both"/>
        <w:rPr>
          <w:sz w:val="20"/>
          <w:lang w:val="fr-CA"/>
        </w:rPr>
      </w:pPr>
    </w:p>
    <w:p w:rsidR="00AC0647" w:rsidRPr="005F0691" w:rsidRDefault="00AC0647" w:rsidP="00AC0647">
      <w:pPr>
        <w:pStyle w:val="SCCLsocParty"/>
        <w:ind w:left="720" w:hanging="720"/>
        <w:rPr>
          <w:b/>
          <w:i w:val="0"/>
          <w:sz w:val="20"/>
          <w:szCs w:val="20"/>
          <w:lang w:val="en-CA"/>
        </w:rPr>
      </w:pPr>
      <w:r w:rsidRPr="005F0691">
        <w:rPr>
          <w:rStyle w:val="SCCFileNumberChar"/>
          <w:i w:val="0"/>
          <w:sz w:val="20"/>
          <w:szCs w:val="20"/>
        </w:rPr>
        <w:t>39917</w:t>
      </w:r>
      <w:r w:rsidRPr="005F0691">
        <w:rPr>
          <w:rStyle w:val="SCCFileNumberChar"/>
          <w:i w:val="0"/>
          <w:sz w:val="20"/>
          <w:szCs w:val="20"/>
        </w:rPr>
        <w:tab/>
      </w:r>
      <w:r w:rsidRPr="005F0691">
        <w:rPr>
          <w:b/>
          <w:sz w:val="20"/>
          <w:szCs w:val="20"/>
          <w:lang w:val="en-CA"/>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 v. H</w:t>
      </w:r>
      <w:r w:rsidR="00C84EA2" w:rsidRPr="005F0691">
        <w:rPr>
          <w:b/>
          <w:sz w:val="20"/>
          <w:szCs w:val="20"/>
          <w:lang w:val="en-CA"/>
        </w:rPr>
        <w:t>is</w:t>
      </w:r>
      <w:r w:rsidRPr="005F0691">
        <w:rPr>
          <w:b/>
          <w:sz w:val="20"/>
          <w:szCs w:val="20"/>
          <w:lang w:val="en-CA"/>
        </w:rPr>
        <w:t xml:space="preserve"> Majesty the </w:t>
      </w:r>
      <w:r w:rsidR="00C84EA2" w:rsidRPr="005F0691">
        <w:rPr>
          <w:b/>
          <w:sz w:val="20"/>
          <w:szCs w:val="20"/>
          <w:lang w:val="en-CA"/>
        </w:rPr>
        <w:t>King</w:t>
      </w:r>
    </w:p>
    <w:p w:rsidR="00AC0647" w:rsidRPr="005F0691" w:rsidRDefault="00AC0647" w:rsidP="00AC0647">
      <w:pPr>
        <w:ind w:left="360" w:firstLine="360"/>
        <w:jc w:val="both"/>
        <w:rPr>
          <w:sz w:val="20"/>
          <w:lang w:val="fr-CA"/>
        </w:rPr>
      </w:pPr>
      <w:r w:rsidRPr="005F0691">
        <w:rPr>
          <w:sz w:val="20"/>
          <w:lang w:val="en-CA"/>
        </w:rPr>
        <w:t>(Que.) (Criminal) (By Leave)</w:t>
      </w:r>
    </w:p>
    <w:p w:rsidR="00AC0647" w:rsidRPr="005F0691" w:rsidRDefault="00AC0647" w:rsidP="00AC0647">
      <w:pPr>
        <w:widowControl w:val="0"/>
        <w:ind w:left="2160" w:hanging="2160"/>
        <w:jc w:val="both"/>
        <w:rPr>
          <w:sz w:val="20"/>
          <w:lang w:val="en-CA"/>
        </w:rPr>
      </w:pPr>
    </w:p>
    <w:p w:rsidR="00AC0647" w:rsidRPr="005F0691" w:rsidRDefault="00AC0647" w:rsidP="00AC0647">
      <w:pPr>
        <w:widowControl w:val="0"/>
        <w:jc w:val="both"/>
        <w:rPr>
          <w:sz w:val="20"/>
          <w:lang w:val="en-CA"/>
        </w:rPr>
      </w:pPr>
      <w:r w:rsidRPr="005F0691">
        <w:rPr>
          <w:sz w:val="20"/>
          <w:lang w:val="en-CA"/>
        </w:rPr>
        <w:t xml:space="preserve">Constitutional law — Charter of Rights — Enforcement — Stay of proceedings — Abuse of process — Residual category — Standing — Infringement of right to counsel — Given that infringement of personal right is not determinative in application for stay of proceedings based on residual category, what standing is required to seek remedy in this category through s. 24(1) of </w:t>
      </w:r>
      <w:r w:rsidRPr="005F0691">
        <w:rPr>
          <w:i/>
          <w:sz w:val="20"/>
          <w:lang w:val="en-CA"/>
        </w:rPr>
        <w:t>Canadian Charter of Rights and Freedoms</w:t>
      </w:r>
      <w:r w:rsidRPr="005F0691">
        <w:rPr>
          <w:sz w:val="20"/>
          <w:lang w:val="en-CA"/>
        </w:rPr>
        <w:t xml:space="preserve"> — Whether Crown can appeal conclusion of judgment that ends proceedings even though Crown specifically asked trial judge to reach such conclusion.</w:t>
      </w:r>
    </w:p>
    <w:p w:rsidR="00AC0647" w:rsidRPr="005F0691" w:rsidRDefault="00AC0647" w:rsidP="00AC0647">
      <w:pPr>
        <w:widowControl w:val="0"/>
        <w:jc w:val="both"/>
        <w:rPr>
          <w:sz w:val="20"/>
          <w:lang w:val="en-CA"/>
        </w:rPr>
      </w:pPr>
    </w:p>
    <w:p w:rsidR="00AC0647" w:rsidRPr="005F0691" w:rsidRDefault="00AC0647" w:rsidP="00AC0647">
      <w:pPr>
        <w:jc w:val="both"/>
        <w:rPr>
          <w:sz w:val="20"/>
          <w:lang w:val="en-CA"/>
        </w:rPr>
      </w:pPr>
      <w:r w:rsidRPr="005F0691">
        <w:rPr>
          <w:sz w:val="20"/>
          <w:lang w:val="en-CA"/>
        </w:rPr>
        <w:t>The appellants, who were charged with various offences related to the large</w:t>
      </w:r>
      <w:r w:rsidRPr="005F0691">
        <w:rPr>
          <w:sz w:val="20"/>
          <w:lang w:val="en-CA"/>
        </w:rPr>
        <w:noBreakHyphen/>
        <w:t xml:space="preserve">scale trafficking of cannabis, were arrested at the same time in more than one judicial district. They were divided into four different groups for separate trials. The appellants in the first group brought a motion for a stay of proceedings for abuse of process based on a series of infringements of the rights of the accused, and primarily their right to counsel. </w:t>
      </w:r>
    </w:p>
    <w:p w:rsidR="00AC0647" w:rsidRPr="005F0691" w:rsidRDefault="00AC0647" w:rsidP="00AC0647">
      <w:pPr>
        <w:jc w:val="both"/>
        <w:rPr>
          <w:sz w:val="20"/>
          <w:lang w:val="en-CA"/>
        </w:rPr>
      </w:pPr>
    </w:p>
    <w:p w:rsidR="00AC0647" w:rsidRPr="005F0691" w:rsidRDefault="00AC0647" w:rsidP="00AC0647">
      <w:pPr>
        <w:jc w:val="both"/>
        <w:rPr>
          <w:sz w:val="20"/>
          <w:lang w:val="en-CA"/>
        </w:rPr>
      </w:pPr>
      <w:r w:rsidRPr="005F0691">
        <w:rPr>
          <w:sz w:val="20"/>
          <w:lang w:val="en-CA"/>
        </w:rPr>
        <w:t xml:space="preserve">On August 27, 2018, Dumas J. of the Superior Court entered a stay of proceedings on the ground that the police conduct had undermined the integrity of the justice system. He noted that the infringement of the right to counsel was the most serious infringement. On May 7, 2019, at a hearing before Dumas J., the parties agreed that the decision rendered concerning group 1 would apply to the accused in the other groups. The proceedings against all the other accused were therefore stayed. The Court of Appeal allowed the appeals, set aside the judgments of August 27, 2018 and May 7, 2019 staying the court proceedings, and ordered a new trial. It found that the trial judge necessarily had to assess the situation of each accused individually, since a remedy could be granted only to a person whose own constitutional rights had been infringed. That error in itself justified a new hearing. </w:t>
      </w:r>
    </w:p>
    <w:p w:rsidR="00A97E61" w:rsidRPr="005F0691" w:rsidRDefault="00A97E61" w:rsidP="001C4415">
      <w:pPr>
        <w:widowControl w:val="0"/>
        <w:rPr>
          <w:szCs w:val="24"/>
        </w:rPr>
      </w:pPr>
    </w:p>
    <w:p w:rsidR="00A97E61" w:rsidRPr="005F0691" w:rsidRDefault="00A97E61" w:rsidP="001C4415">
      <w:pPr>
        <w:widowControl w:val="0"/>
        <w:rPr>
          <w:szCs w:val="24"/>
        </w:rPr>
      </w:pPr>
    </w:p>
    <w:p w:rsidR="00A97E61" w:rsidRPr="005F0691" w:rsidRDefault="00A2584E"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5F0691" w:rsidRDefault="00A97E61" w:rsidP="001C4415">
      <w:pPr>
        <w:widowControl w:val="0"/>
        <w:rPr>
          <w:szCs w:val="24"/>
          <w:lang w:val="fr-CA"/>
        </w:rPr>
      </w:pPr>
    </w:p>
    <w:p w:rsidR="001C4415" w:rsidRPr="005F0691" w:rsidRDefault="001C4415" w:rsidP="001C4415">
      <w:pPr>
        <w:widowControl w:val="0"/>
        <w:rPr>
          <w:lang w:val="fr-CA"/>
        </w:rPr>
      </w:pPr>
    </w:p>
    <w:p w:rsidR="001335A1" w:rsidRPr="005F0691" w:rsidRDefault="001335A1" w:rsidP="001335A1">
      <w:pPr>
        <w:widowControl w:val="0"/>
        <w:jc w:val="center"/>
        <w:rPr>
          <w:b/>
          <w:lang w:val="fr-CA"/>
        </w:rPr>
      </w:pPr>
      <w:r w:rsidRPr="005F0691">
        <w:rPr>
          <w:b/>
          <w:lang w:val="fr-CA"/>
        </w:rPr>
        <w:t>PROCHAIN JUGEMENT</w:t>
      </w:r>
      <w:r w:rsidR="00455BB9" w:rsidRPr="005F0691">
        <w:rPr>
          <w:b/>
          <w:lang w:val="fr-CA"/>
        </w:rPr>
        <w:t xml:space="preserve"> SUR APPEL</w:t>
      </w:r>
    </w:p>
    <w:p w:rsidR="001335A1" w:rsidRPr="005F0691" w:rsidRDefault="001335A1" w:rsidP="001335A1">
      <w:pPr>
        <w:widowControl w:val="0"/>
        <w:rPr>
          <w:lang w:val="fr-CA"/>
        </w:rPr>
      </w:pPr>
    </w:p>
    <w:p w:rsidR="00EC79B0" w:rsidRPr="005F0691" w:rsidRDefault="00EC79B0" w:rsidP="00EC79B0">
      <w:pPr>
        <w:widowControl w:val="0"/>
        <w:rPr>
          <w:lang w:val="fr-CA"/>
        </w:rPr>
      </w:pPr>
      <w:r w:rsidRPr="005F0691">
        <w:rPr>
          <w:b/>
          <w:lang w:val="fr-CA"/>
        </w:rPr>
        <w:t xml:space="preserve">Le </w:t>
      </w:r>
      <w:r w:rsidR="00DF5260" w:rsidRPr="005F0691">
        <w:rPr>
          <w:b/>
          <w:lang w:val="fr-CA"/>
        </w:rPr>
        <w:t>22 janvier</w:t>
      </w:r>
      <w:r w:rsidR="00C86395" w:rsidRPr="005F0691">
        <w:rPr>
          <w:b/>
          <w:lang w:val="fr-CA"/>
        </w:rPr>
        <w:t xml:space="preserve"> </w:t>
      </w:r>
      <w:r w:rsidR="0086609D" w:rsidRPr="005F0691">
        <w:rPr>
          <w:b/>
          <w:lang w:val="fr-CA"/>
        </w:rPr>
        <w:t>20</w:t>
      </w:r>
      <w:r w:rsidR="009544E9" w:rsidRPr="005F0691">
        <w:rPr>
          <w:b/>
          <w:lang w:val="fr-CA"/>
        </w:rPr>
        <w:t>2</w:t>
      </w:r>
      <w:r w:rsidR="00DF5260" w:rsidRPr="005F0691">
        <w:rPr>
          <w:b/>
          <w:lang w:val="fr-CA"/>
        </w:rPr>
        <w:t>4</w:t>
      </w:r>
    </w:p>
    <w:p w:rsidR="00EC79B0" w:rsidRPr="005F0691" w:rsidRDefault="00EC79B0" w:rsidP="00EC79B0">
      <w:pPr>
        <w:widowControl w:val="0"/>
        <w:rPr>
          <w:lang w:val="fr-CA"/>
        </w:rPr>
      </w:pPr>
    </w:p>
    <w:p w:rsidR="00EC79B0" w:rsidRPr="005F0691" w:rsidRDefault="00EC79B0" w:rsidP="00EC79B0">
      <w:pPr>
        <w:widowControl w:val="0"/>
        <w:rPr>
          <w:lang w:val="fr-CA"/>
        </w:rPr>
      </w:pPr>
      <w:r w:rsidRPr="005F0691">
        <w:rPr>
          <w:b/>
          <w:lang w:val="fr-CA"/>
        </w:rPr>
        <w:t>OTTAWA</w:t>
      </w:r>
      <w:r w:rsidRPr="005F0691">
        <w:rPr>
          <w:lang w:val="fr-CA"/>
        </w:rPr>
        <w:t xml:space="preserve"> – </w:t>
      </w:r>
      <w:r w:rsidR="0095505F" w:rsidRPr="005F0691">
        <w:rPr>
          <w:lang w:val="fr-CA"/>
        </w:rPr>
        <w:t>La Cour suprême du Canada rendra jugement dans l</w:t>
      </w:r>
      <w:r w:rsidR="0097593C" w:rsidRPr="005F0691">
        <w:rPr>
          <w:lang w:val="fr-CA"/>
        </w:rPr>
        <w:t>’</w:t>
      </w:r>
      <w:r w:rsidR="0095505F" w:rsidRPr="005F0691">
        <w:rPr>
          <w:lang w:val="fr-CA"/>
        </w:rPr>
        <w:t xml:space="preserve">appel suivant le vendredi </w:t>
      </w:r>
      <w:r w:rsidR="00DF5260" w:rsidRPr="005F0691">
        <w:rPr>
          <w:lang w:val="fr-CA"/>
        </w:rPr>
        <w:t>2</w:t>
      </w:r>
      <w:r w:rsidR="00A2584E">
        <w:rPr>
          <w:lang w:val="fr-CA"/>
        </w:rPr>
        <w:t>6</w:t>
      </w:r>
      <w:r w:rsidR="00234EA1" w:rsidRPr="005F0691">
        <w:rPr>
          <w:lang w:val="fr-CA"/>
        </w:rPr>
        <w:t xml:space="preserve"> </w:t>
      </w:r>
      <w:r w:rsidR="00DF5260" w:rsidRPr="005F0691">
        <w:rPr>
          <w:lang w:val="fr-CA"/>
        </w:rPr>
        <w:lastRenderedPageBreak/>
        <w:t>janvier</w:t>
      </w:r>
      <w:r w:rsidR="0095505F" w:rsidRPr="005F0691">
        <w:rPr>
          <w:lang w:val="fr-CA"/>
        </w:rPr>
        <w:t xml:space="preserve"> 202</w:t>
      </w:r>
      <w:r w:rsidR="00DF5260" w:rsidRPr="005F0691">
        <w:rPr>
          <w:lang w:val="fr-CA"/>
        </w:rPr>
        <w:t>4</w:t>
      </w:r>
      <w:r w:rsidR="0095505F" w:rsidRPr="005F0691">
        <w:rPr>
          <w:lang w:val="fr-CA"/>
        </w:rPr>
        <w:t>, à 9 h 45 HE.</w:t>
      </w:r>
    </w:p>
    <w:p w:rsidR="001F76DD" w:rsidRPr="005F0691" w:rsidRDefault="001F76DD" w:rsidP="00E92006">
      <w:pPr>
        <w:widowControl w:val="0"/>
        <w:jc w:val="both"/>
        <w:rPr>
          <w:szCs w:val="24"/>
          <w:lang w:val="fr-CA"/>
        </w:rPr>
      </w:pPr>
      <w:bookmarkStart w:id="0" w:name="_GoBack"/>
      <w:bookmarkEnd w:id="0"/>
    </w:p>
    <w:p w:rsidR="004A0109" w:rsidRPr="005F0691" w:rsidRDefault="004A0109" w:rsidP="00E92006">
      <w:pPr>
        <w:widowControl w:val="0"/>
        <w:jc w:val="both"/>
        <w:rPr>
          <w:szCs w:val="24"/>
          <w:lang w:val="fr-CA"/>
        </w:rPr>
      </w:pPr>
    </w:p>
    <w:p w:rsidR="00CD1374" w:rsidRPr="005F0691" w:rsidRDefault="00725A22" w:rsidP="00CD1374">
      <w:pPr>
        <w:jc w:val="both"/>
        <w:rPr>
          <w:szCs w:val="24"/>
          <w:lang w:val="fr-CA"/>
        </w:rPr>
      </w:pPr>
      <w:r w:rsidRPr="005F0691">
        <w:rPr>
          <w:i/>
          <w:szCs w:val="24"/>
          <w:lang w:val="fr-CA"/>
        </w:rPr>
        <w:t>Daniel Brunelle, et al. c. Sa Majesté le Roi</w:t>
      </w:r>
      <w:r w:rsidR="00EF5D65" w:rsidRPr="005F0691">
        <w:rPr>
          <w:i/>
          <w:szCs w:val="24"/>
          <w:lang w:val="fr-CA"/>
        </w:rPr>
        <w:t xml:space="preserve"> </w:t>
      </w:r>
      <w:r w:rsidR="00CD1374" w:rsidRPr="005F0691">
        <w:rPr>
          <w:szCs w:val="24"/>
          <w:lang w:val="fr-CA"/>
        </w:rPr>
        <w:t>(</w:t>
      </w:r>
      <w:r w:rsidRPr="005F0691">
        <w:rPr>
          <w:szCs w:val="24"/>
          <w:lang w:val="fr-CA"/>
        </w:rPr>
        <w:t>Qc</w:t>
      </w:r>
      <w:r w:rsidR="00CD1374" w:rsidRPr="005F0691">
        <w:rPr>
          <w:szCs w:val="24"/>
          <w:lang w:val="fr-CA"/>
        </w:rPr>
        <w:t>) (</w:t>
      </w:r>
      <w:hyperlink r:id="rId8" w:history="1">
        <w:r w:rsidR="0040466C" w:rsidRPr="005F0691">
          <w:rPr>
            <w:rStyle w:val="Hyperlink"/>
            <w:szCs w:val="24"/>
            <w:lang w:val="fr-CA"/>
          </w:rPr>
          <w:t>3991</w:t>
        </w:r>
        <w:r w:rsidRPr="005F0691">
          <w:rPr>
            <w:rStyle w:val="Hyperlink"/>
            <w:szCs w:val="24"/>
            <w:lang w:val="fr-CA"/>
          </w:rPr>
          <w:t>7</w:t>
        </w:r>
      </w:hyperlink>
      <w:r w:rsidR="00CD1374" w:rsidRPr="005F0691">
        <w:rPr>
          <w:szCs w:val="24"/>
          <w:lang w:val="fr-CA"/>
        </w:rPr>
        <w:t>)</w:t>
      </w:r>
    </w:p>
    <w:p w:rsidR="00CD1374" w:rsidRPr="005F0691" w:rsidRDefault="00CD1374" w:rsidP="00CD1374">
      <w:pPr>
        <w:jc w:val="both"/>
        <w:rPr>
          <w:sz w:val="20"/>
          <w:lang w:val="fr-CA"/>
        </w:rPr>
      </w:pPr>
    </w:p>
    <w:p w:rsidR="00F31C1A" w:rsidRPr="005F0691" w:rsidRDefault="00F31C1A" w:rsidP="00F31C1A">
      <w:pPr>
        <w:pStyle w:val="SCCLsocParty"/>
        <w:ind w:left="720" w:hanging="720"/>
        <w:rPr>
          <w:b/>
          <w:i w:val="0"/>
          <w:sz w:val="20"/>
          <w:szCs w:val="20"/>
        </w:rPr>
      </w:pPr>
      <w:r w:rsidRPr="005F0691">
        <w:rPr>
          <w:rStyle w:val="SCCFileNumberChar"/>
          <w:i w:val="0"/>
          <w:sz w:val="20"/>
          <w:szCs w:val="20"/>
        </w:rPr>
        <w:t>39917</w:t>
      </w:r>
      <w:r w:rsidRPr="005F0691">
        <w:rPr>
          <w:rStyle w:val="SCCFileNumberChar"/>
          <w:i w:val="0"/>
          <w:sz w:val="20"/>
          <w:szCs w:val="20"/>
        </w:rPr>
        <w:tab/>
      </w:r>
      <w:r w:rsidRPr="005F0691">
        <w:rPr>
          <w:b/>
          <w:sz w:val="20"/>
          <w:szCs w:val="20"/>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 c. Sa Majesté le Roi</w:t>
      </w:r>
    </w:p>
    <w:p w:rsidR="00F31C1A" w:rsidRPr="005F0691" w:rsidRDefault="00F31C1A" w:rsidP="00F31C1A">
      <w:pPr>
        <w:ind w:left="360" w:firstLine="360"/>
        <w:jc w:val="both"/>
        <w:rPr>
          <w:sz w:val="20"/>
          <w:lang w:val="fr-CA"/>
        </w:rPr>
      </w:pPr>
      <w:r w:rsidRPr="005F0691">
        <w:rPr>
          <w:sz w:val="20"/>
        </w:rPr>
        <w:t>(Qc) (Criminelle) (Autorisation)</w:t>
      </w:r>
    </w:p>
    <w:p w:rsidR="00F31C1A" w:rsidRPr="005F0691" w:rsidRDefault="00F31C1A" w:rsidP="00F31C1A">
      <w:pPr>
        <w:widowControl w:val="0"/>
        <w:ind w:left="2160" w:hanging="2160"/>
        <w:jc w:val="both"/>
        <w:rPr>
          <w:sz w:val="20"/>
        </w:rPr>
      </w:pPr>
    </w:p>
    <w:p w:rsidR="00F31C1A" w:rsidRPr="005F0691" w:rsidRDefault="00F31C1A" w:rsidP="00F31C1A">
      <w:pPr>
        <w:widowControl w:val="0"/>
        <w:jc w:val="both"/>
        <w:rPr>
          <w:sz w:val="20"/>
        </w:rPr>
      </w:pPr>
      <w:r w:rsidRPr="005F0691">
        <w:rPr>
          <w:sz w:val="20"/>
        </w:rPr>
        <w:t xml:space="preserve">Droit constitutionnel — Charte des droits — Réparation — Arrêt des procédures — Abus de procédure — Catégorie résiduelle — Qualité pour agir — Violation du droit à l’avocat — L’atteinte à un droit personnel n’étant pas déterminante dans le cadre d’une demande d’arrêt des procédures fondée sur la catégorie résiduelle, quelle est la qualité pour agir requise afin de solliciter une réparation en vertu de cette catégorie par le biais du par. 24(1) de la </w:t>
      </w:r>
      <w:r w:rsidRPr="005F0691">
        <w:rPr>
          <w:i/>
          <w:sz w:val="20"/>
        </w:rPr>
        <w:t>Charte canadienne des droits et libertés</w:t>
      </w:r>
      <w:r w:rsidRPr="005F0691">
        <w:rPr>
          <w:sz w:val="20"/>
        </w:rPr>
        <w:t xml:space="preserve">? — Le ministère public peut-il interjeter appel à l’encontre de la conclusion d’un jugement qui met fin au litige alors qu’il </w:t>
      </w:r>
      <w:proofErr w:type="gramStart"/>
      <w:r w:rsidRPr="005F0691">
        <w:rPr>
          <w:sz w:val="20"/>
        </w:rPr>
        <w:t>a</w:t>
      </w:r>
      <w:proofErr w:type="gramEnd"/>
      <w:r w:rsidRPr="005F0691">
        <w:rPr>
          <w:sz w:val="20"/>
        </w:rPr>
        <w:t xml:space="preserve"> expressément invité le juge de première instance à prononcer une telle conclusion?</w:t>
      </w:r>
    </w:p>
    <w:p w:rsidR="00F31C1A" w:rsidRPr="005F0691" w:rsidRDefault="00F31C1A" w:rsidP="00F31C1A">
      <w:pPr>
        <w:widowControl w:val="0"/>
        <w:jc w:val="both"/>
        <w:rPr>
          <w:sz w:val="20"/>
        </w:rPr>
      </w:pPr>
    </w:p>
    <w:p w:rsidR="00F31C1A" w:rsidRPr="005F0691" w:rsidRDefault="00F31C1A" w:rsidP="00F31C1A">
      <w:pPr>
        <w:jc w:val="both"/>
        <w:rPr>
          <w:sz w:val="20"/>
        </w:rPr>
      </w:pPr>
      <w:r w:rsidRPr="005F0691">
        <w:rPr>
          <w:sz w:val="20"/>
        </w:rPr>
        <w:t xml:space="preserve">Les appelants, accusés de différents </w:t>
      </w:r>
      <w:proofErr w:type="gramStart"/>
      <w:r w:rsidRPr="005F0691">
        <w:rPr>
          <w:sz w:val="20"/>
        </w:rPr>
        <w:t>chefs</w:t>
      </w:r>
      <w:proofErr w:type="gramEnd"/>
      <w:r w:rsidRPr="005F0691">
        <w:rPr>
          <w:sz w:val="20"/>
        </w:rPr>
        <w:t xml:space="preserve"> d’accusation reliés au trafic à grande échelle de cannabis, sont arrêtés simultanément dans plus d’un district judiciaire. </w:t>
      </w:r>
      <w:proofErr w:type="gramStart"/>
      <w:r w:rsidRPr="005F0691">
        <w:rPr>
          <w:sz w:val="20"/>
        </w:rPr>
        <w:t>Ils</w:t>
      </w:r>
      <w:proofErr w:type="gramEnd"/>
      <w:r w:rsidRPr="005F0691">
        <w:rPr>
          <w:sz w:val="20"/>
        </w:rPr>
        <w:t xml:space="preserve"> sont divisés en quatre groupes distincts en vue de tenir des procès séparés. Les appelants du premier groupe présentent une requête en arrêt des procédures pour abus de procédure, en raison de l’accumulation des violations des droits des accusés, </w:t>
      </w:r>
      <w:proofErr w:type="gramStart"/>
      <w:r w:rsidRPr="005F0691">
        <w:rPr>
          <w:sz w:val="20"/>
        </w:rPr>
        <w:t>principalement</w:t>
      </w:r>
      <w:proofErr w:type="gramEnd"/>
      <w:r w:rsidRPr="005F0691">
        <w:rPr>
          <w:sz w:val="20"/>
        </w:rPr>
        <w:t xml:space="preserve"> leur droit à l’avocat. </w:t>
      </w:r>
    </w:p>
    <w:p w:rsidR="00F31C1A" w:rsidRPr="005F0691" w:rsidRDefault="00F31C1A" w:rsidP="00F31C1A">
      <w:pPr>
        <w:jc w:val="both"/>
        <w:rPr>
          <w:sz w:val="20"/>
        </w:rPr>
      </w:pPr>
    </w:p>
    <w:p w:rsidR="00F31C1A" w:rsidRPr="005F0691" w:rsidRDefault="00F31C1A" w:rsidP="00F31C1A">
      <w:pPr>
        <w:jc w:val="both"/>
        <w:rPr>
          <w:sz w:val="20"/>
        </w:rPr>
      </w:pPr>
      <w:r w:rsidRPr="005F0691">
        <w:rPr>
          <w:sz w:val="20"/>
        </w:rPr>
        <w:t xml:space="preserve">Le 27 août 2018, le juge Dumas de la Cour supérieure ordonne l’arrêt des procédures introduites, au motif que le comportement des autorités policières a porté atteinte à l’intégrité du système judiciaire. </w:t>
      </w:r>
      <w:proofErr w:type="gramStart"/>
      <w:r w:rsidRPr="005F0691">
        <w:rPr>
          <w:sz w:val="20"/>
        </w:rPr>
        <w:t>Il</w:t>
      </w:r>
      <w:proofErr w:type="gramEnd"/>
      <w:r w:rsidRPr="005F0691">
        <w:rPr>
          <w:sz w:val="20"/>
        </w:rPr>
        <w:t xml:space="preserve"> note que la violation la plus grave est celle du droit à l’avocat. Le 7 mai 2019, lors d’une audience devant le juge Dumas, les parties consentent à </w:t>
      </w:r>
      <w:proofErr w:type="gramStart"/>
      <w:r w:rsidRPr="005F0691">
        <w:rPr>
          <w:sz w:val="20"/>
        </w:rPr>
        <w:t>ce</w:t>
      </w:r>
      <w:proofErr w:type="gramEnd"/>
      <w:r w:rsidRPr="005F0691">
        <w:rPr>
          <w:sz w:val="20"/>
        </w:rPr>
        <w:t xml:space="preserve"> que la décision prononcée quant au groupe 1 s’applique aux accusés des autres groupes. L’arrêt des procédures </w:t>
      </w:r>
      <w:proofErr w:type="gramStart"/>
      <w:r w:rsidRPr="005F0691">
        <w:rPr>
          <w:sz w:val="20"/>
        </w:rPr>
        <w:t>est</w:t>
      </w:r>
      <w:proofErr w:type="gramEnd"/>
      <w:r w:rsidRPr="005F0691">
        <w:rPr>
          <w:sz w:val="20"/>
        </w:rPr>
        <w:t xml:space="preserve"> donc ordonné à l’encontre de tous les autres accusés. La Cour d’appel accueille les appels, casse les jugements rendus le 27 août 2018 et le 7 mai 2019 ordonnant l’arrêt des procédures judiciaires et ordonne la tenue d’un nouveau procès. Elle conclut que le juge de première instance devait nécessairement évaluer la situation de chaque accusé individuellement, car une réparation ne peut être accordée qu’à une personne victime d’une violation de </w:t>
      </w:r>
      <w:proofErr w:type="gramStart"/>
      <w:r w:rsidRPr="005F0691">
        <w:rPr>
          <w:sz w:val="20"/>
        </w:rPr>
        <w:t>ses</w:t>
      </w:r>
      <w:proofErr w:type="gramEnd"/>
      <w:r w:rsidRPr="005F0691">
        <w:rPr>
          <w:sz w:val="20"/>
        </w:rPr>
        <w:t xml:space="preserve"> propres droits constitutionnels. Cette erreur justifie à elle seule la tenue d’une nouvelle audition. </w:t>
      </w:r>
    </w:p>
    <w:p w:rsidR="00CD14BB" w:rsidRPr="005F0691"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1" w:name="QuickMark_1"/>
      <w:bookmarkEnd w:id="1"/>
    </w:p>
    <w:p w:rsidR="00EF4622" w:rsidRPr="005F0691" w:rsidRDefault="00A2584E"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5F0691" w:rsidRDefault="00E92006" w:rsidP="00340C6D">
      <w:pPr>
        <w:jc w:val="both"/>
        <w:rPr>
          <w:sz w:val="20"/>
          <w:lang w:val="fr-CA"/>
        </w:rPr>
      </w:pPr>
    </w:p>
    <w:p w:rsidR="00E92006" w:rsidRPr="005F0691" w:rsidRDefault="00E92006" w:rsidP="00340C6D">
      <w:pPr>
        <w:jc w:val="both"/>
        <w:rPr>
          <w:sz w:val="20"/>
          <w:lang w:val="fr-CA"/>
        </w:rPr>
      </w:pPr>
    </w:p>
    <w:p w:rsidR="00072A63" w:rsidRPr="005F0691" w:rsidRDefault="00072A63" w:rsidP="00EC79B0">
      <w:pPr>
        <w:jc w:val="both"/>
        <w:rPr>
          <w:sz w:val="20"/>
          <w:lang w:val="fr-CA"/>
        </w:rPr>
      </w:pPr>
    </w:p>
    <w:p w:rsidR="001C4415" w:rsidRPr="005F0691" w:rsidRDefault="001C4415" w:rsidP="001C4415">
      <w:pPr>
        <w:widowControl w:val="0"/>
        <w:outlineLvl w:val="0"/>
      </w:pPr>
      <w:r w:rsidRPr="005F0691">
        <w:t xml:space="preserve">Supreme Court of Canada / Cour suprême du </w:t>
      </w:r>
      <w:proofErr w:type="gramStart"/>
      <w:r w:rsidRPr="005F0691">
        <w:t>Canada :</w:t>
      </w:r>
      <w:proofErr w:type="gramEnd"/>
      <w:r w:rsidRPr="005F0691">
        <w:t xml:space="preserve"> </w:t>
      </w:r>
    </w:p>
    <w:p w:rsidR="004F410B" w:rsidRPr="005F0691" w:rsidRDefault="00A2584E" w:rsidP="004F410B">
      <w:pPr>
        <w:widowControl w:val="0"/>
        <w:outlineLvl w:val="0"/>
      </w:pPr>
      <w:hyperlink r:id="rId9" w:history="1">
        <w:r w:rsidR="004F410B" w:rsidRPr="005F0691">
          <w:rPr>
            <w:rStyle w:val="Hyperlink"/>
          </w:rPr>
          <w:t>Registry-greffe@scc-csc.ca</w:t>
        </w:r>
      </w:hyperlink>
    </w:p>
    <w:p w:rsidR="001C4415" w:rsidRDefault="004F410B" w:rsidP="004F410B">
      <w:pPr>
        <w:widowControl w:val="0"/>
        <w:outlineLvl w:val="0"/>
      </w:pPr>
      <w:r w:rsidRPr="005F0691">
        <w:t>1-844-365-9662</w:t>
      </w:r>
    </w:p>
    <w:p w:rsidR="00DF5260" w:rsidRDefault="00DF5260" w:rsidP="004F410B">
      <w:pPr>
        <w:widowControl w:val="0"/>
        <w:outlineLvl w:val="0"/>
      </w:pPr>
    </w:p>
    <w:p w:rsidR="00DF5260" w:rsidRPr="00614699" w:rsidRDefault="00DF5260" w:rsidP="004F410B">
      <w:pPr>
        <w:widowControl w:val="0"/>
        <w:outlineLvl w:val="0"/>
      </w:pPr>
    </w:p>
    <w:sectPr w:rsidR="00DF5260"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4EA1"/>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466C"/>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09"/>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0691"/>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5A22"/>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A4E"/>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584E"/>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647"/>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27B3"/>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EA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260"/>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1C1A"/>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9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2023-12-28T20:16:00Z</dcterms:modified>
</cp:coreProperties>
</file>