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20F98" w:rsidRDefault="003F43E6" w:rsidP="003F43E6">
      <w:pPr>
        <w:pStyle w:val="Header"/>
        <w:jc w:val="center"/>
        <w:rPr>
          <w:b/>
          <w:sz w:val="32"/>
        </w:rPr>
      </w:pPr>
      <w:r w:rsidRPr="00320F98">
        <w:rPr>
          <w:b/>
          <w:sz w:val="32"/>
        </w:rPr>
        <w:t>Supreme Court of Canada / Cour suprême du Canada</w:t>
      </w:r>
    </w:p>
    <w:p w:rsidR="003F43E6" w:rsidRPr="00320F98" w:rsidRDefault="003F43E6" w:rsidP="006F2579">
      <w:pPr>
        <w:widowControl w:val="0"/>
        <w:rPr>
          <w:i/>
        </w:rPr>
      </w:pPr>
    </w:p>
    <w:p w:rsidR="003F43E6" w:rsidRPr="00320F98" w:rsidRDefault="003F43E6" w:rsidP="006F2579">
      <w:pPr>
        <w:widowControl w:val="0"/>
        <w:rPr>
          <w:i/>
        </w:rPr>
      </w:pPr>
    </w:p>
    <w:p w:rsidR="006F2579" w:rsidRPr="00320F98" w:rsidRDefault="006F2579" w:rsidP="006F2579">
      <w:pPr>
        <w:widowControl w:val="0"/>
        <w:rPr>
          <w:i/>
          <w:sz w:val="20"/>
          <w:lang w:val="fr-CA"/>
        </w:rPr>
      </w:pPr>
      <w:r w:rsidRPr="00320F98">
        <w:rPr>
          <w:i/>
          <w:sz w:val="20"/>
          <w:lang w:val="fr-CA"/>
        </w:rPr>
        <w:t>(</w:t>
      </w:r>
      <w:r w:rsidR="008F3C5D" w:rsidRPr="00320F98">
        <w:rPr>
          <w:i/>
          <w:sz w:val="20"/>
          <w:lang w:val="fr-CA"/>
        </w:rPr>
        <w:t>L</w:t>
      </w:r>
      <w:r w:rsidRPr="00320F98">
        <w:rPr>
          <w:i/>
          <w:sz w:val="20"/>
          <w:lang w:val="fr-CA"/>
        </w:rPr>
        <w:t>e français suit)</w:t>
      </w:r>
    </w:p>
    <w:p w:rsidR="006F2579" w:rsidRPr="00320F98" w:rsidRDefault="006F2579" w:rsidP="006F2579">
      <w:pPr>
        <w:widowControl w:val="0"/>
        <w:rPr>
          <w:lang w:val="fr-CA"/>
        </w:rPr>
      </w:pPr>
    </w:p>
    <w:p w:rsidR="006F2579" w:rsidRPr="00320F98" w:rsidRDefault="00C007C3" w:rsidP="006F2579">
      <w:pPr>
        <w:widowControl w:val="0"/>
        <w:jc w:val="center"/>
        <w:rPr>
          <w:b/>
          <w:lang w:val="fr-CA"/>
        </w:rPr>
      </w:pPr>
      <w:r w:rsidRPr="00320F98">
        <w:fldChar w:fldCharType="begin"/>
      </w:r>
      <w:r w:rsidR="006F2579" w:rsidRPr="00320F98">
        <w:rPr>
          <w:lang w:val="fr-CA"/>
        </w:rPr>
        <w:instrText xml:space="preserve"> SEQ CHAPTER \h \r 1</w:instrText>
      </w:r>
      <w:r w:rsidRPr="00320F98">
        <w:fldChar w:fldCharType="end"/>
      </w:r>
      <w:r w:rsidR="002767DF" w:rsidRPr="00320F98">
        <w:rPr>
          <w:b/>
          <w:lang w:val="fr-CA"/>
        </w:rPr>
        <w:t xml:space="preserve">JUDGMENTS </w:t>
      </w:r>
      <w:r w:rsidR="00E72873" w:rsidRPr="00320F98">
        <w:rPr>
          <w:b/>
          <w:lang w:val="fr-CA"/>
        </w:rPr>
        <w:t>O</w:t>
      </w:r>
      <w:r w:rsidR="004C4C26" w:rsidRPr="00320F98">
        <w:rPr>
          <w:b/>
          <w:lang w:val="fr-CA"/>
        </w:rPr>
        <w:t>N LEAVE APPLICATION</w:t>
      </w:r>
      <w:r w:rsidR="002375D8" w:rsidRPr="00320F98">
        <w:rPr>
          <w:b/>
          <w:lang w:val="fr-CA"/>
        </w:rPr>
        <w:t>S</w:t>
      </w:r>
    </w:p>
    <w:p w:rsidR="006F2579" w:rsidRPr="000D368E" w:rsidRDefault="006F2579" w:rsidP="006F2579">
      <w:pPr>
        <w:widowControl w:val="0"/>
        <w:rPr>
          <w:lang w:val="fr-CA"/>
        </w:rPr>
      </w:pPr>
    </w:p>
    <w:p w:rsidR="006F2579" w:rsidRPr="00320F98" w:rsidRDefault="002848A1" w:rsidP="006F2579">
      <w:pPr>
        <w:widowControl w:val="0"/>
      </w:pPr>
      <w:r w:rsidRPr="00320F98">
        <w:rPr>
          <w:b/>
        </w:rPr>
        <w:t>February</w:t>
      </w:r>
      <w:r w:rsidR="00C9475D" w:rsidRPr="00320F98">
        <w:rPr>
          <w:b/>
        </w:rPr>
        <w:t xml:space="preserve"> </w:t>
      </w:r>
      <w:r w:rsidR="00064051" w:rsidRPr="00320F98">
        <w:rPr>
          <w:b/>
        </w:rPr>
        <w:t>15</w:t>
      </w:r>
      <w:r w:rsidR="00170148" w:rsidRPr="00320F98">
        <w:rPr>
          <w:b/>
        </w:rPr>
        <w:t>,</w:t>
      </w:r>
      <w:r w:rsidR="008825DB" w:rsidRPr="00320F98">
        <w:rPr>
          <w:b/>
        </w:rPr>
        <w:t xml:space="preserve"> 20</w:t>
      </w:r>
      <w:r w:rsidR="00B44DF4" w:rsidRPr="00320F98">
        <w:rPr>
          <w:b/>
        </w:rPr>
        <w:t>2</w:t>
      </w:r>
      <w:r w:rsidR="00645EBD" w:rsidRPr="00320F98">
        <w:rPr>
          <w:b/>
        </w:rPr>
        <w:t>4</w:t>
      </w:r>
    </w:p>
    <w:p w:rsidR="006F2579" w:rsidRPr="00320F98" w:rsidRDefault="006F2579" w:rsidP="006F2579">
      <w:pPr>
        <w:widowControl w:val="0"/>
      </w:pPr>
    </w:p>
    <w:p w:rsidR="006F2579" w:rsidRPr="00320F98" w:rsidRDefault="002767DF" w:rsidP="006F2579">
      <w:pPr>
        <w:widowControl w:val="0"/>
      </w:pPr>
      <w:r w:rsidRPr="00320F98">
        <w:rPr>
          <w:b/>
        </w:rPr>
        <w:t>OTTAWA</w:t>
      </w:r>
      <w:r w:rsidRPr="00320F98">
        <w:t xml:space="preserve"> – </w:t>
      </w:r>
      <w:r w:rsidR="002E3D11" w:rsidRPr="00320F98">
        <w:t>The Supreme Court of Canada has decided the following leave applications.</w:t>
      </w:r>
    </w:p>
    <w:p w:rsidR="006F2579" w:rsidRDefault="006F2579" w:rsidP="006F2579">
      <w:pPr>
        <w:widowControl w:val="0"/>
      </w:pPr>
    </w:p>
    <w:p w:rsidR="000D368E" w:rsidRPr="00320F98" w:rsidRDefault="000D368E" w:rsidP="006F2579">
      <w:pPr>
        <w:widowControl w:val="0"/>
      </w:pPr>
    </w:p>
    <w:p w:rsidR="0045185C" w:rsidRPr="00320F98" w:rsidRDefault="0045185C" w:rsidP="0045185C">
      <w:pPr>
        <w:jc w:val="both"/>
        <w:rPr>
          <w:sz w:val="20"/>
          <w:lang w:val="fr-CA"/>
        </w:rPr>
      </w:pPr>
      <w:r w:rsidRPr="00320F98">
        <w:rPr>
          <w:b/>
          <w:sz w:val="22"/>
          <w:szCs w:val="22"/>
          <w:lang w:val="fr-CA"/>
        </w:rPr>
        <w:t>GRANTED</w:t>
      </w:r>
    </w:p>
    <w:p w:rsidR="0045185C" w:rsidRPr="00320F98" w:rsidRDefault="0045185C" w:rsidP="0045185C">
      <w:pPr>
        <w:jc w:val="both"/>
        <w:rPr>
          <w:sz w:val="20"/>
          <w:lang w:val="fr-CA"/>
        </w:rPr>
      </w:pPr>
    </w:p>
    <w:p w:rsidR="006B089E" w:rsidRPr="00320F98" w:rsidRDefault="006B089E" w:rsidP="006B089E">
      <w:pPr>
        <w:rPr>
          <w:i/>
          <w:sz w:val="22"/>
          <w:szCs w:val="22"/>
        </w:rPr>
      </w:pPr>
      <w:r w:rsidRPr="00320F98">
        <w:rPr>
          <w:i/>
          <w:sz w:val="22"/>
          <w:szCs w:val="22"/>
        </w:rPr>
        <w:t xml:space="preserve">Dustin Kinamore v. His Majesty the King </w:t>
      </w:r>
      <w:r w:rsidRPr="00320F98">
        <w:rPr>
          <w:sz w:val="22"/>
          <w:szCs w:val="22"/>
        </w:rPr>
        <w:t>(B.C.) (Criminal) (By Leave) (</w:t>
      </w:r>
      <w:hyperlink r:id="rId8" w:history="1">
        <w:r w:rsidRPr="00320F98">
          <w:rPr>
            <w:rStyle w:val="Hyperlink"/>
            <w:sz w:val="22"/>
            <w:szCs w:val="22"/>
          </w:rPr>
          <w:t>40964</w:t>
        </w:r>
      </w:hyperlink>
      <w:r w:rsidRPr="00320F98">
        <w:rPr>
          <w:sz w:val="22"/>
          <w:szCs w:val="22"/>
        </w:rPr>
        <w:t>)</w:t>
      </w:r>
    </w:p>
    <w:p w:rsidR="0045185C" w:rsidRPr="00320F98" w:rsidRDefault="0045185C" w:rsidP="0045185C">
      <w:pPr>
        <w:jc w:val="both"/>
        <w:rPr>
          <w:sz w:val="20"/>
          <w:lang w:val="fr-CA"/>
        </w:rPr>
      </w:pPr>
    </w:p>
    <w:p w:rsidR="0045185C" w:rsidRPr="00320F98" w:rsidRDefault="006B089E" w:rsidP="0045185C">
      <w:pPr>
        <w:jc w:val="both"/>
        <w:rPr>
          <w:sz w:val="20"/>
        </w:rPr>
      </w:pPr>
      <w:r w:rsidRPr="00320F98">
        <w:rPr>
          <w:sz w:val="20"/>
        </w:rPr>
        <w:t>The application for leave to appeal from the judgment of the</w:t>
      </w:r>
      <w:bookmarkStart w:id="0" w:name="BM_1_"/>
      <w:bookmarkEnd w:id="0"/>
      <w:r w:rsidRPr="00320F98">
        <w:rPr>
          <w:sz w:val="20"/>
        </w:rPr>
        <w:t xml:space="preserve"> Court of Appeal for British Columbia (Vancouver), Number </w:t>
      </w:r>
      <w:r w:rsidRPr="00BD621A">
        <w:rPr>
          <w:sz w:val="20"/>
        </w:rPr>
        <w:t>CA48346, 2023 BCCA 337, dated</w:t>
      </w:r>
      <w:r w:rsidRPr="00320F98">
        <w:rPr>
          <w:sz w:val="20"/>
        </w:rPr>
        <w:t xml:space="preserve"> August 22, 2023, is granted.</w:t>
      </w:r>
    </w:p>
    <w:p w:rsidR="0045185C" w:rsidRPr="00320F98" w:rsidRDefault="0045185C" w:rsidP="0045185C">
      <w:pPr>
        <w:jc w:val="both"/>
        <w:rPr>
          <w:sz w:val="20"/>
        </w:rPr>
      </w:pPr>
    </w:p>
    <w:p w:rsidR="003A6DCB" w:rsidRPr="00320F98" w:rsidRDefault="00BD621A" w:rsidP="0045185C">
      <w:pPr>
        <w:jc w:val="both"/>
        <w:rPr>
          <w:sz w:val="20"/>
        </w:rPr>
      </w:pPr>
      <w:r>
        <w:rPr>
          <w:sz w:val="20"/>
        </w:rPr>
        <w:pict>
          <v:rect id="_x0000_i1025" style="width:2in;height:1pt" o:hrpct="0" o:hralign="center" o:hrstd="t" o:hrnoshade="t" o:hr="t" fillcolor="black [3213]" stroked="f"/>
        </w:pict>
      </w:r>
    </w:p>
    <w:p w:rsidR="003A6DCB" w:rsidRPr="00320F98" w:rsidRDefault="003A6DCB" w:rsidP="0045185C">
      <w:pPr>
        <w:jc w:val="both"/>
        <w:rPr>
          <w:sz w:val="20"/>
        </w:rPr>
      </w:pPr>
    </w:p>
    <w:p w:rsidR="003A6DCB" w:rsidRPr="00320F98" w:rsidRDefault="003A6DCB" w:rsidP="003A6DCB">
      <w:pPr>
        <w:pStyle w:val="SCCLsocParty"/>
        <w:jc w:val="left"/>
        <w:rPr>
          <w:i/>
          <w:sz w:val="22"/>
        </w:rPr>
      </w:pPr>
      <w:r w:rsidRPr="00320F98">
        <w:rPr>
          <w:i/>
          <w:sz w:val="22"/>
        </w:rPr>
        <w:t>Dorinela Pepa v. Minister of Citizenship and Immigration</w:t>
      </w:r>
      <w:r w:rsidRPr="00320F98">
        <w:rPr>
          <w:sz w:val="22"/>
        </w:rPr>
        <w:t xml:space="preserve"> (Fed.) (Civil) (By Leave) (</w:t>
      </w:r>
      <w:hyperlink r:id="rId9" w:history="1">
        <w:r w:rsidRPr="00320F98">
          <w:rPr>
            <w:rStyle w:val="Hyperlink"/>
            <w:sz w:val="22"/>
          </w:rPr>
          <w:t>40840</w:t>
        </w:r>
      </w:hyperlink>
      <w:r w:rsidRPr="00320F98">
        <w:rPr>
          <w:sz w:val="22"/>
        </w:rPr>
        <w:t>)</w:t>
      </w:r>
    </w:p>
    <w:p w:rsidR="003A6DCB" w:rsidRPr="00320F98" w:rsidRDefault="003A6DCB" w:rsidP="0045185C">
      <w:pPr>
        <w:jc w:val="both"/>
        <w:rPr>
          <w:sz w:val="20"/>
        </w:rPr>
      </w:pPr>
    </w:p>
    <w:p w:rsidR="003A6DCB" w:rsidRPr="00320F98" w:rsidRDefault="003A6DCB" w:rsidP="003A6DCB">
      <w:pPr>
        <w:jc w:val="both"/>
        <w:rPr>
          <w:sz w:val="20"/>
        </w:rPr>
      </w:pPr>
      <w:r w:rsidRPr="00320F98">
        <w:rPr>
          <w:sz w:val="20"/>
        </w:rPr>
        <w:t>The application for leave to appeal from the judgment of the Federal Court of Appeal, Number A-136-21, 2023 FCA 102, dated May 12, 2023, is granted.</w:t>
      </w:r>
    </w:p>
    <w:p w:rsidR="003A6DCB" w:rsidRPr="00320F98" w:rsidRDefault="003A6DCB" w:rsidP="0045185C">
      <w:pPr>
        <w:jc w:val="both"/>
        <w:rPr>
          <w:sz w:val="20"/>
        </w:rPr>
      </w:pPr>
    </w:p>
    <w:p w:rsidR="0059010B" w:rsidRPr="00320F98" w:rsidRDefault="00BD621A" w:rsidP="0045185C">
      <w:pPr>
        <w:jc w:val="both"/>
        <w:rPr>
          <w:sz w:val="20"/>
        </w:rPr>
      </w:pPr>
      <w:r>
        <w:rPr>
          <w:sz w:val="20"/>
        </w:rPr>
        <w:pict>
          <v:rect id="_x0000_i1026" style="width:2in;height:1pt" o:hrpct="0" o:hralign="center" o:hrstd="t" o:hrnoshade="t" o:hr="t" fillcolor="black [3213]" stroked="f"/>
        </w:pict>
      </w:r>
    </w:p>
    <w:p w:rsidR="0059010B" w:rsidRPr="00320F98" w:rsidRDefault="0059010B" w:rsidP="0045185C">
      <w:pPr>
        <w:jc w:val="both"/>
        <w:rPr>
          <w:sz w:val="20"/>
        </w:rPr>
      </w:pPr>
    </w:p>
    <w:p w:rsidR="0059010B" w:rsidRPr="00320F98" w:rsidRDefault="0059010B" w:rsidP="0059010B">
      <w:pPr>
        <w:pStyle w:val="SCCLsocParty"/>
        <w:jc w:val="left"/>
        <w:rPr>
          <w:i/>
          <w:sz w:val="22"/>
        </w:rPr>
      </w:pPr>
      <w:r w:rsidRPr="00320F98">
        <w:rPr>
          <w:i/>
          <w:sz w:val="22"/>
        </w:rPr>
        <w:t>J.W. v. His Majesty the King</w:t>
      </w:r>
      <w:r w:rsidRPr="00320F98">
        <w:rPr>
          <w:sz w:val="22"/>
        </w:rPr>
        <w:t xml:space="preserve"> (Ont.) (Criminal) (By Leave) (</w:t>
      </w:r>
      <w:hyperlink r:id="rId10" w:history="1">
        <w:r w:rsidRPr="00320F98">
          <w:rPr>
            <w:rStyle w:val="Hyperlink"/>
            <w:sz w:val="22"/>
          </w:rPr>
          <w:t>40956</w:t>
        </w:r>
      </w:hyperlink>
      <w:r w:rsidRPr="00320F98">
        <w:rPr>
          <w:sz w:val="22"/>
        </w:rPr>
        <w:t>)</w:t>
      </w:r>
    </w:p>
    <w:p w:rsidR="0059010B" w:rsidRPr="00320F98" w:rsidRDefault="0059010B" w:rsidP="0045185C">
      <w:pPr>
        <w:jc w:val="both"/>
        <w:rPr>
          <w:sz w:val="20"/>
        </w:rPr>
      </w:pPr>
    </w:p>
    <w:p w:rsidR="0059010B" w:rsidRPr="00320F98" w:rsidRDefault="0059010B" w:rsidP="0059010B">
      <w:pPr>
        <w:jc w:val="both"/>
        <w:rPr>
          <w:sz w:val="20"/>
        </w:rPr>
      </w:pPr>
      <w:r w:rsidRPr="00320F98">
        <w:rPr>
          <w:sz w:val="20"/>
        </w:rPr>
        <w:t>The application for leave to appeal from the judgment of the Court of Appeal for Ontario, Number COA-23-CR-0226, 2023 ONCA 552, dated August 17, 2023, is granted.</w:t>
      </w:r>
    </w:p>
    <w:p w:rsidR="0059010B" w:rsidRPr="00320F98" w:rsidRDefault="0059010B" w:rsidP="0045185C">
      <w:pPr>
        <w:jc w:val="both"/>
        <w:rPr>
          <w:sz w:val="20"/>
        </w:rPr>
      </w:pPr>
    </w:p>
    <w:p w:rsidR="0045185C" w:rsidRPr="00320F98" w:rsidRDefault="00BD621A" w:rsidP="0045185C">
      <w:pPr>
        <w:jc w:val="both"/>
        <w:rPr>
          <w:sz w:val="22"/>
          <w:szCs w:val="22"/>
        </w:rPr>
      </w:pPr>
      <w:r>
        <w:rPr>
          <w:sz w:val="20"/>
        </w:rPr>
        <w:pict>
          <v:rect id="_x0000_i1027" style="width:2in;height:1pt" o:hrpct="0" o:hralign="center" o:hrstd="t" o:hrnoshade="t" o:hr="t" fillcolor="black [3213]" stroked="f"/>
        </w:pict>
      </w:r>
    </w:p>
    <w:p w:rsidR="0045185C" w:rsidRPr="00320F98" w:rsidRDefault="0045185C" w:rsidP="0045185C">
      <w:pPr>
        <w:jc w:val="both"/>
        <w:rPr>
          <w:sz w:val="20"/>
        </w:rPr>
      </w:pPr>
    </w:p>
    <w:p w:rsidR="0045185C" w:rsidRPr="00320F98" w:rsidRDefault="0045185C" w:rsidP="0045185C">
      <w:pPr>
        <w:jc w:val="both"/>
        <w:rPr>
          <w:b/>
          <w:sz w:val="22"/>
          <w:szCs w:val="22"/>
        </w:rPr>
      </w:pPr>
      <w:r w:rsidRPr="00320F98">
        <w:rPr>
          <w:b/>
          <w:sz w:val="22"/>
          <w:szCs w:val="22"/>
        </w:rPr>
        <w:t>DISMISSED</w:t>
      </w:r>
    </w:p>
    <w:p w:rsidR="0045185C" w:rsidRPr="00320F98" w:rsidRDefault="0045185C" w:rsidP="0045185C">
      <w:pPr>
        <w:jc w:val="both"/>
        <w:rPr>
          <w:sz w:val="20"/>
        </w:rPr>
      </w:pPr>
    </w:p>
    <w:p w:rsidR="00C42261" w:rsidRPr="00320F98" w:rsidRDefault="00C42261" w:rsidP="00C42261">
      <w:pPr>
        <w:pStyle w:val="SCCLsocParty"/>
        <w:jc w:val="left"/>
        <w:rPr>
          <w:i/>
          <w:sz w:val="22"/>
        </w:rPr>
      </w:pPr>
      <w:r w:rsidRPr="00320F98">
        <w:rPr>
          <w:i/>
          <w:sz w:val="22"/>
        </w:rPr>
        <w:t>His Majesty the King v. V.L.</w:t>
      </w:r>
      <w:r w:rsidRPr="00320F98">
        <w:rPr>
          <w:sz w:val="22"/>
        </w:rPr>
        <w:t xml:space="preserve"> (Que.) (Criminal) (By Leave) (</w:t>
      </w:r>
      <w:hyperlink r:id="rId11" w:history="1">
        <w:r w:rsidRPr="00320F98">
          <w:rPr>
            <w:rStyle w:val="Hyperlink"/>
            <w:sz w:val="22"/>
          </w:rPr>
          <w:t>40767</w:t>
        </w:r>
      </w:hyperlink>
      <w:r w:rsidRPr="00320F98">
        <w:rPr>
          <w:sz w:val="22"/>
        </w:rPr>
        <w:t>)</w:t>
      </w:r>
    </w:p>
    <w:p w:rsidR="0045185C" w:rsidRPr="00546FE1" w:rsidRDefault="0045185C" w:rsidP="0045185C">
      <w:pPr>
        <w:widowControl w:val="0"/>
        <w:rPr>
          <w:sz w:val="20"/>
        </w:rPr>
      </w:pPr>
    </w:p>
    <w:p w:rsidR="0045185C" w:rsidRPr="00320F98" w:rsidRDefault="00C42261" w:rsidP="00C42261">
      <w:pPr>
        <w:jc w:val="both"/>
        <w:rPr>
          <w:sz w:val="20"/>
          <w:lang w:val="en-CA"/>
        </w:rPr>
      </w:pPr>
      <w:r w:rsidRPr="00320F98">
        <w:rPr>
          <w:sz w:val="20"/>
          <w:lang w:val="en-CA"/>
        </w:rPr>
        <w:t>The application for leave to appeal from the judgment of the Court of Appeal of Quebec (Montréal), Number 500-10-007665-217, 2023 QCCA 449, dated March 31, 2023, is dismissed.</w:t>
      </w:r>
    </w:p>
    <w:p w:rsidR="00C42261" w:rsidRPr="00320F98" w:rsidRDefault="00C42261" w:rsidP="00C42261">
      <w:pPr>
        <w:jc w:val="both"/>
        <w:rPr>
          <w:sz w:val="20"/>
        </w:rPr>
      </w:pPr>
    </w:p>
    <w:p w:rsidR="0045185C" w:rsidRPr="00320F98" w:rsidRDefault="00BD621A" w:rsidP="0045185C">
      <w:pPr>
        <w:contextualSpacing/>
        <w:jc w:val="both"/>
        <w:rPr>
          <w:sz w:val="20"/>
          <w:lang w:val="fr-CA"/>
        </w:rPr>
      </w:pPr>
      <w:r>
        <w:rPr>
          <w:sz w:val="20"/>
        </w:rPr>
        <w:pict>
          <v:rect id="_x0000_i1028" style="width:2in;height:1pt" o:hrpct="0" o:hralign="center" o:hrstd="t" o:hrnoshade="t" o:hr="t" fillcolor="black [3213]" stroked="f"/>
        </w:pict>
      </w:r>
    </w:p>
    <w:p w:rsidR="0045185C" w:rsidRPr="00320F98" w:rsidRDefault="0045185C" w:rsidP="0045185C">
      <w:pPr>
        <w:ind w:left="357" w:hanging="357"/>
        <w:rPr>
          <w:sz w:val="20"/>
        </w:rPr>
      </w:pPr>
    </w:p>
    <w:p w:rsidR="00F22799" w:rsidRPr="00320F98" w:rsidRDefault="00F22799" w:rsidP="00F22799">
      <w:pPr>
        <w:pStyle w:val="SCCLsocParty"/>
        <w:jc w:val="left"/>
        <w:rPr>
          <w:i/>
          <w:sz w:val="22"/>
        </w:rPr>
      </w:pPr>
      <w:r w:rsidRPr="00320F98">
        <w:rPr>
          <w:i/>
          <w:sz w:val="22"/>
        </w:rPr>
        <w:t>William Whatcott v. His Majesty the King</w:t>
      </w:r>
      <w:r w:rsidRPr="00320F98">
        <w:rPr>
          <w:sz w:val="22"/>
        </w:rPr>
        <w:t xml:space="preserve"> (Ont.) (Criminal) (By Leave) (</w:t>
      </w:r>
      <w:hyperlink r:id="rId12" w:history="1">
        <w:r w:rsidRPr="00320F98">
          <w:rPr>
            <w:rStyle w:val="Hyperlink"/>
            <w:sz w:val="22"/>
          </w:rPr>
          <w:t>40943</w:t>
        </w:r>
      </w:hyperlink>
      <w:r w:rsidRPr="00320F98">
        <w:rPr>
          <w:sz w:val="22"/>
        </w:rPr>
        <w:t>)</w:t>
      </w:r>
    </w:p>
    <w:p w:rsidR="0045185C" w:rsidRPr="00320F98" w:rsidRDefault="0045185C" w:rsidP="0045185C">
      <w:pPr>
        <w:ind w:left="357" w:hanging="357"/>
        <w:rPr>
          <w:sz w:val="20"/>
        </w:rPr>
      </w:pPr>
    </w:p>
    <w:p w:rsidR="00F22799" w:rsidRPr="00320F98" w:rsidRDefault="00F22799" w:rsidP="00F22799">
      <w:pPr>
        <w:jc w:val="both"/>
        <w:rPr>
          <w:sz w:val="20"/>
        </w:rPr>
      </w:pPr>
      <w:r w:rsidRPr="00320F98">
        <w:rPr>
          <w:sz w:val="20"/>
        </w:rPr>
        <w:t>The application for leave to appeal from the judgment of the Court of Appeal for Ontario, Number C70189, 2023 ONCA 536, dated August 11, 2023, is dismissed.</w:t>
      </w:r>
    </w:p>
    <w:p w:rsidR="006B089E" w:rsidRPr="00320F98" w:rsidRDefault="006B089E" w:rsidP="0045185C">
      <w:pPr>
        <w:ind w:left="357" w:hanging="357"/>
        <w:rPr>
          <w:sz w:val="20"/>
        </w:rPr>
      </w:pPr>
    </w:p>
    <w:p w:rsidR="0045185C" w:rsidRPr="00320F98" w:rsidRDefault="00BD621A" w:rsidP="0045185C">
      <w:pPr>
        <w:rPr>
          <w:sz w:val="20"/>
        </w:rPr>
      </w:pPr>
      <w:r>
        <w:rPr>
          <w:sz w:val="20"/>
        </w:rPr>
        <w:pict>
          <v:rect id="_x0000_i1029" style="width:2in;height:1pt" o:hrpct="0" o:hralign="center" o:hrstd="t" o:hrnoshade="t" o:hr="t" fillcolor="black [3213]" stroked="f"/>
        </w:pict>
      </w:r>
    </w:p>
    <w:p w:rsidR="0045185C" w:rsidRPr="00320F98" w:rsidRDefault="0045185C" w:rsidP="0045185C">
      <w:pPr>
        <w:ind w:left="357" w:hanging="357"/>
        <w:rPr>
          <w:sz w:val="20"/>
        </w:rPr>
      </w:pPr>
    </w:p>
    <w:p w:rsidR="002A4A23" w:rsidRPr="00320F98" w:rsidRDefault="002A4A23" w:rsidP="002A4A23">
      <w:pPr>
        <w:pStyle w:val="SCCLsocParty"/>
        <w:tabs>
          <w:tab w:val="left" w:pos="0"/>
        </w:tabs>
        <w:jc w:val="left"/>
        <w:rPr>
          <w:i/>
          <w:sz w:val="22"/>
        </w:rPr>
      </w:pPr>
      <w:r w:rsidRPr="00320F98">
        <w:rPr>
          <w:i/>
          <w:sz w:val="22"/>
        </w:rPr>
        <w:t>Akm Harun-ar-Rashid v. British Columbia Human Rights Tribunal and His Majesty the King in Right of the Province of British Columbia, British Columbia Teachers’ Federation and Board of Education of School District #35 (Langley)</w:t>
      </w:r>
      <w:r w:rsidRPr="00320F98">
        <w:rPr>
          <w:sz w:val="22"/>
        </w:rPr>
        <w:t xml:space="preserve"> (B.C.) (Civil) (By Leave) (</w:t>
      </w:r>
      <w:hyperlink r:id="rId13" w:history="1">
        <w:r w:rsidRPr="00320F98">
          <w:rPr>
            <w:rStyle w:val="Hyperlink"/>
            <w:sz w:val="22"/>
          </w:rPr>
          <w:t>40855</w:t>
        </w:r>
      </w:hyperlink>
      <w:r w:rsidRPr="00320F98">
        <w:rPr>
          <w:sz w:val="22"/>
        </w:rPr>
        <w:t>)</w:t>
      </w:r>
    </w:p>
    <w:p w:rsidR="0045185C" w:rsidRPr="00320F98" w:rsidRDefault="0045185C" w:rsidP="006F2579">
      <w:pPr>
        <w:widowControl w:val="0"/>
        <w:rPr>
          <w:sz w:val="20"/>
          <w:lang w:val="en-CA"/>
        </w:rPr>
      </w:pPr>
    </w:p>
    <w:p w:rsidR="00C05B44" w:rsidRPr="00320F98" w:rsidRDefault="002A4A23" w:rsidP="002A4A23">
      <w:pPr>
        <w:widowControl w:val="0"/>
        <w:jc w:val="both"/>
        <w:rPr>
          <w:sz w:val="20"/>
          <w:lang w:val="en-CA"/>
        </w:rPr>
      </w:pPr>
      <w:r w:rsidRPr="00320F98">
        <w:rPr>
          <w:sz w:val="20"/>
        </w:rPr>
        <w:lastRenderedPageBreak/>
        <w:t>The motion to appoint counsel is dismissed. The motion for advanced or interim costs is dismissed. The motions for an extension of time to serve and file a reply and to file a lengthy reply are granted. The application for leave to appeal from the judgment of the Court of Appeal for British Columbia (Vancouver), Number CA48356, 2023 BCCA 275, 2023 BCCA 276, dated June 22, 2023, is dismissed with costs to the respondent, His Majesty the King in Right of the Province of British Columbia.</w:t>
      </w:r>
    </w:p>
    <w:p w:rsidR="006B089E" w:rsidRPr="00320F98" w:rsidRDefault="006B089E" w:rsidP="006B089E">
      <w:pPr>
        <w:ind w:left="357" w:hanging="357"/>
        <w:rPr>
          <w:sz w:val="20"/>
        </w:rPr>
      </w:pPr>
    </w:p>
    <w:p w:rsidR="006B089E" w:rsidRPr="00320F98" w:rsidRDefault="00BD621A" w:rsidP="006B089E">
      <w:pPr>
        <w:rPr>
          <w:sz w:val="20"/>
        </w:rPr>
      </w:pPr>
      <w:r>
        <w:rPr>
          <w:sz w:val="20"/>
        </w:rPr>
        <w:pict>
          <v:rect id="_x0000_i1030" style="width:2in;height:1pt" o:hrpct="0" o:hralign="center" o:hrstd="t" o:hrnoshade="t" o:hr="t" fillcolor="black [3213]" stroked="f"/>
        </w:pict>
      </w:r>
    </w:p>
    <w:p w:rsidR="006B089E" w:rsidRPr="00320F98" w:rsidRDefault="006B089E" w:rsidP="006B089E">
      <w:pPr>
        <w:ind w:left="357" w:hanging="357"/>
        <w:rPr>
          <w:sz w:val="20"/>
        </w:rPr>
      </w:pPr>
    </w:p>
    <w:p w:rsidR="0035201B" w:rsidRPr="00320F98" w:rsidRDefault="0035201B" w:rsidP="0035201B">
      <w:pPr>
        <w:pStyle w:val="SCCLsocParty"/>
        <w:jc w:val="left"/>
        <w:rPr>
          <w:i/>
          <w:sz w:val="22"/>
        </w:rPr>
      </w:pPr>
      <w:r w:rsidRPr="00320F98">
        <w:rPr>
          <w:i/>
          <w:sz w:val="22"/>
        </w:rPr>
        <w:t>Christopher Oake v. His Majesty the King</w:t>
      </w:r>
      <w:r w:rsidRPr="00320F98">
        <w:rPr>
          <w:sz w:val="22"/>
        </w:rPr>
        <w:t xml:space="preserve"> (Ont.) (Criminal) (By Leave) (</w:t>
      </w:r>
      <w:hyperlink r:id="rId14" w:history="1">
        <w:r w:rsidRPr="00320F98">
          <w:rPr>
            <w:rStyle w:val="Hyperlink"/>
            <w:sz w:val="22"/>
          </w:rPr>
          <w:t>40976</w:t>
        </w:r>
      </w:hyperlink>
      <w:r w:rsidRPr="00320F98">
        <w:rPr>
          <w:sz w:val="22"/>
        </w:rPr>
        <w:t>)</w:t>
      </w:r>
    </w:p>
    <w:p w:rsidR="006B089E" w:rsidRPr="00320F98" w:rsidRDefault="006B089E" w:rsidP="006B089E">
      <w:pPr>
        <w:widowControl w:val="0"/>
        <w:rPr>
          <w:sz w:val="20"/>
          <w:lang w:val="en-CA"/>
        </w:rPr>
      </w:pPr>
    </w:p>
    <w:p w:rsidR="0035201B" w:rsidRPr="00320F98" w:rsidRDefault="0035201B" w:rsidP="0035201B">
      <w:pPr>
        <w:jc w:val="both"/>
        <w:rPr>
          <w:sz w:val="20"/>
        </w:rPr>
      </w:pPr>
      <w:r w:rsidRPr="00320F98">
        <w:rPr>
          <w:sz w:val="20"/>
        </w:rPr>
        <w:t>The application for leave to appeal from the judgment of the Court of Appeal for Ontario, Number C70807, 2023 ONCA 632, dated September 25, 2023, is dismissed.</w:t>
      </w:r>
    </w:p>
    <w:p w:rsidR="006B089E" w:rsidRPr="00320F98" w:rsidRDefault="006B089E" w:rsidP="006B089E">
      <w:pPr>
        <w:ind w:left="357" w:hanging="357"/>
        <w:rPr>
          <w:sz w:val="20"/>
        </w:rPr>
      </w:pPr>
    </w:p>
    <w:p w:rsidR="006B089E" w:rsidRPr="00320F98" w:rsidRDefault="00BD621A" w:rsidP="006B089E">
      <w:pPr>
        <w:rPr>
          <w:sz w:val="20"/>
        </w:rPr>
      </w:pPr>
      <w:r>
        <w:rPr>
          <w:sz w:val="20"/>
        </w:rPr>
        <w:pict>
          <v:rect id="_x0000_i1031" style="width:2in;height:1pt" o:hrpct="0" o:hralign="center" o:hrstd="t" o:hrnoshade="t" o:hr="t" fillcolor="black [3213]" stroked="f"/>
        </w:pict>
      </w:r>
    </w:p>
    <w:p w:rsidR="006B089E" w:rsidRPr="00320F98" w:rsidRDefault="006B089E" w:rsidP="006B089E">
      <w:pPr>
        <w:ind w:left="357" w:hanging="357"/>
        <w:rPr>
          <w:sz w:val="20"/>
        </w:rPr>
      </w:pPr>
    </w:p>
    <w:p w:rsidR="002F67E6" w:rsidRPr="00320F98" w:rsidRDefault="002F67E6" w:rsidP="002F67E6">
      <w:pPr>
        <w:pStyle w:val="SCCLsocParty"/>
        <w:jc w:val="left"/>
        <w:rPr>
          <w:i/>
          <w:sz w:val="22"/>
        </w:rPr>
      </w:pPr>
      <w:r w:rsidRPr="00320F98">
        <w:rPr>
          <w:i/>
          <w:sz w:val="22"/>
        </w:rPr>
        <w:t xml:space="preserve">His Majesty the King v. Jamie Daniel Courtemanche </w:t>
      </w:r>
      <w:r w:rsidRPr="00320F98">
        <w:rPr>
          <w:sz w:val="22"/>
        </w:rPr>
        <w:t>(Alta.) (Criminal) (By Leave) (</w:t>
      </w:r>
      <w:hyperlink r:id="rId15" w:history="1">
        <w:r w:rsidRPr="00320F98">
          <w:rPr>
            <w:rStyle w:val="Hyperlink"/>
            <w:sz w:val="22"/>
          </w:rPr>
          <w:t>41006</w:t>
        </w:r>
      </w:hyperlink>
      <w:r w:rsidRPr="00320F98">
        <w:rPr>
          <w:sz w:val="22"/>
        </w:rPr>
        <w:t>)</w:t>
      </w:r>
    </w:p>
    <w:p w:rsidR="006B089E" w:rsidRPr="00320F98" w:rsidRDefault="006B089E" w:rsidP="006B089E">
      <w:pPr>
        <w:widowControl w:val="0"/>
        <w:rPr>
          <w:sz w:val="20"/>
          <w:lang w:val="en-CA"/>
        </w:rPr>
      </w:pPr>
    </w:p>
    <w:p w:rsidR="002F67E6" w:rsidRPr="00320F98" w:rsidRDefault="002F67E6" w:rsidP="002F67E6">
      <w:pPr>
        <w:jc w:val="both"/>
        <w:rPr>
          <w:sz w:val="20"/>
        </w:rPr>
      </w:pPr>
      <w:r w:rsidRPr="00320F98">
        <w:rPr>
          <w:sz w:val="20"/>
        </w:rPr>
        <w:t>The application for leave to appeal from the judgment of the Court of Appeal of Alberta (Calgary), Number 2201-0082A, 2023 ABCA 255, dated September 18, 2023, is dismissed.</w:t>
      </w:r>
    </w:p>
    <w:p w:rsidR="006B089E" w:rsidRPr="00320F98" w:rsidRDefault="006B089E" w:rsidP="006B089E">
      <w:pPr>
        <w:ind w:left="357" w:hanging="357"/>
        <w:rPr>
          <w:sz w:val="20"/>
        </w:rPr>
      </w:pPr>
    </w:p>
    <w:p w:rsidR="006B089E" w:rsidRPr="00320F98" w:rsidRDefault="00BD621A" w:rsidP="006B089E">
      <w:pPr>
        <w:rPr>
          <w:sz w:val="20"/>
        </w:rPr>
      </w:pPr>
      <w:r>
        <w:rPr>
          <w:sz w:val="20"/>
        </w:rPr>
        <w:pict>
          <v:rect id="_x0000_i1032" style="width:2in;height:1pt" o:hrpct="0" o:hralign="center" o:hrstd="t" o:hrnoshade="t" o:hr="t" fillcolor="black [3213]" stroked="f"/>
        </w:pict>
      </w:r>
    </w:p>
    <w:p w:rsidR="006B089E" w:rsidRPr="00320F98" w:rsidRDefault="006B089E" w:rsidP="006B089E">
      <w:pPr>
        <w:ind w:left="357" w:hanging="357"/>
        <w:rPr>
          <w:sz w:val="20"/>
        </w:rPr>
      </w:pPr>
    </w:p>
    <w:p w:rsidR="005D214E" w:rsidRPr="00320F98" w:rsidRDefault="005D214E" w:rsidP="005D214E">
      <w:pPr>
        <w:pStyle w:val="SCCLsocParty"/>
        <w:jc w:val="left"/>
        <w:rPr>
          <w:i/>
          <w:sz w:val="22"/>
        </w:rPr>
      </w:pPr>
      <w:r w:rsidRPr="00320F98">
        <w:rPr>
          <w:i/>
          <w:sz w:val="22"/>
        </w:rPr>
        <w:t>Aura Ventures Corp. v. City of Vancouver</w:t>
      </w:r>
      <w:r w:rsidRPr="00320F98">
        <w:rPr>
          <w:sz w:val="22"/>
        </w:rPr>
        <w:t xml:space="preserve"> (B.C.) (Civil) (By Leave) (</w:t>
      </w:r>
      <w:hyperlink r:id="rId16" w:history="1">
        <w:r w:rsidRPr="00320F98">
          <w:rPr>
            <w:rStyle w:val="Hyperlink"/>
            <w:sz w:val="22"/>
          </w:rPr>
          <w:t>40866</w:t>
        </w:r>
      </w:hyperlink>
      <w:r w:rsidRPr="00320F98">
        <w:rPr>
          <w:sz w:val="22"/>
        </w:rPr>
        <w:t>)</w:t>
      </w:r>
    </w:p>
    <w:p w:rsidR="006B089E" w:rsidRPr="00320F98" w:rsidRDefault="006B089E" w:rsidP="006B089E">
      <w:pPr>
        <w:widowControl w:val="0"/>
        <w:rPr>
          <w:sz w:val="20"/>
          <w:lang w:val="en-CA"/>
        </w:rPr>
      </w:pPr>
    </w:p>
    <w:p w:rsidR="005D214E" w:rsidRPr="00320F98" w:rsidRDefault="005D214E" w:rsidP="005D214E">
      <w:pPr>
        <w:jc w:val="both"/>
        <w:rPr>
          <w:sz w:val="20"/>
        </w:rPr>
      </w:pPr>
      <w:r w:rsidRPr="00320F98">
        <w:rPr>
          <w:sz w:val="20"/>
        </w:rPr>
        <w:t>The application for leave to appeal from the judgment of the Court of Appeal for British Columbia, (Vancouver), Number CA48251, 2023 BCCA 209, dated May 23, 2023, is dismissed with costs.</w:t>
      </w:r>
    </w:p>
    <w:p w:rsidR="006B089E" w:rsidRPr="00320F98" w:rsidRDefault="006B089E" w:rsidP="006B089E">
      <w:pPr>
        <w:ind w:left="357" w:hanging="357"/>
        <w:rPr>
          <w:sz w:val="20"/>
        </w:rPr>
      </w:pPr>
    </w:p>
    <w:p w:rsidR="006B089E" w:rsidRPr="00320F98" w:rsidRDefault="00BD621A" w:rsidP="006B089E">
      <w:pPr>
        <w:rPr>
          <w:sz w:val="20"/>
        </w:rPr>
      </w:pPr>
      <w:r>
        <w:rPr>
          <w:sz w:val="20"/>
        </w:rPr>
        <w:pict>
          <v:rect id="_x0000_i1033" style="width:2in;height:1pt" o:hrpct="0" o:hralign="center" o:hrstd="t" o:hrnoshade="t" o:hr="t" fillcolor="black [3213]" stroked="f"/>
        </w:pict>
      </w:r>
    </w:p>
    <w:p w:rsidR="006B089E" w:rsidRPr="00320F98" w:rsidRDefault="006B089E" w:rsidP="006B089E">
      <w:pPr>
        <w:ind w:left="357" w:hanging="357"/>
        <w:rPr>
          <w:sz w:val="20"/>
        </w:rPr>
      </w:pPr>
    </w:p>
    <w:p w:rsidR="00C960DA" w:rsidRPr="00320F98" w:rsidRDefault="00C960DA" w:rsidP="00C960DA">
      <w:pPr>
        <w:pStyle w:val="SCCLsocParty"/>
        <w:jc w:val="left"/>
        <w:rPr>
          <w:i/>
          <w:sz w:val="22"/>
        </w:rPr>
      </w:pPr>
      <w:proofErr w:type="gramStart"/>
      <w:r w:rsidRPr="00320F98">
        <w:rPr>
          <w:i/>
          <w:sz w:val="22"/>
        </w:rPr>
        <w:t>dTechs</w:t>
      </w:r>
      <w:proofErr w:type="gramEnd"/>
      <w:r w:rsidRPr="00320F98">
        <w:rPr>
          <w:i/>
          <w:sz w:val="22"/>
        </w:rPr>
        <w:t xml:space="preserve"> EPM Ltd. v. British Columbia Hydro and Power Authority and Awesense Wireless Inc.</w:t>
      </w:r>
      <w:r w:rsidRPr="00320F98">
        <w:rPr>
          <w:sz w:val="22"/>
        </w:rPr>
        <w:t xml:space="preserve"> (Fed.) (Civil) (By Leave) (</w:t>
      </w:r>
      <w:hyperlink r:id="rId17" w:history="1">
        <w:r w:rsidRPr="00320F98">
          <w:rPr>
            <w:rStyle w:val="Hyperlink"/>
            <w:sz w:val="22"/>
          </w:rPr>
          <w:t>40869</w:t>
        </w:r>
      </w:hyperlink>
      <w:r w:rsidRPr="00320F98">
        <w:rPr>
          <w:sz w:val="22"/>
        </w:rPr>
        <w:t>)</w:t>
      </w:r>
    </w:p>
    <w:p w:rsidR="006B089E" w:rsidRPr="00320F98" w:rsidRDefault="006B089E" w:rsidP="006B089E">
      <w:pPr>
        <w:ind w:left="357" w:hanging="357"/>
        <w:rPr>
          <w:sz w:val="20"/>
        </w:rPr>
      </w:pPr>
    </w:p>
    <w:p w:rsidR="006B089E" w:rsidRPr="00320F98" w:rsidRDefault="00C960DA" w:rsidP="00C960DA">
      <w:pPr>
        <w:jc w:val="both"/>
        <w:rPr>
          <w:sz w:val="20"/>
        </w:rPr>
      </w:pPr>
      <w:r w:rsidRPr="00320F98">
        <w:rPr>
          <w:sz w:val="20"/>
        </w:rPr>
        <w:t>The application for leave to appeal from the judgment of the Federal Court of Appeal, Number A-121-21, 2023 FCA 115, dated May 26, 2023, is dismissed with costs to the respondent British Columbia Hydro and Power Authority.</w:t>
      </w:r>
    </w:p>
    <w:p w:rsidR="006B089E" w:rsidRPr="00320F98" w:rsidRDefault="006B089E" w:rsidP="006B089E">
      <w:pPr>
        <w:widowControl w:val="0"/>
        <w:rPr>
          <w:sz w:val="20"/>
          <w:lang w:val="en-CA"/>
        </w:rPr>
      </w:pPr>
    </w:p>
    <w:p w:rsidR="006B089E" w:rsidRPr="00320F98" w:rsidRDefault="00BD621A" w:rsidP="006B089E">
      <w:pPr>
        <w:rPr>
          <w:sz w:val="20"/>
        </w:rPr>
      </w:pPr>
      <w:r>
        <w:rPr>
          <w:sz w:val="20"/>
        </w:rPr>
        <w:pict>
          <v:rect id="_x0000_i1034" style="width:2in;height:1pt" o:hrpct="0" o:hralign="center" o:hrstd="t" o:hrnoshade="t" o:hr="t" fillcolor="black [3213]" stroked="f"/>
        </w:pict>
      </w:r>
    </w:p>
    <w:p w:rsidR="006B089E" w:rsidRPr="00320F98" w:rsidRDefault="006B089E" w:rsidP="006B089E">
      <w:pPr>
        <w:ind w:left="357" w:hanging="357"/>
        <w:rPr>
          <w:sz w:val="20"/>
        </w:rPr>
      </w:pPr>
    </w:p>
    <w:p w:rsidR="00320F98" w:rsidRPr="00320F98" w:rsidRDefault="00320F98" w:rsidP="00320F98">
      <w:pPr>
        <w:pStyle w:val="SCCLsocParty"/>
        <w:jc w:val="left"/>
        <w:rPr>
          <w:i/>
          <w:sz w:val="22"/>
        </w:rPr>
      </w:pPr>
      <w:r w:rsidRPr="00320F98">
        <w:rPr>
          <w:i/>
          <w:sz w:val="22"/>
        </w:rPr>
        <w:t>Airport Business Park Inc. v. Huszti Holdings Inc.</w:t>
      </w:r>
      <w:r w:rsidRPr="00320F98">
        <w:rPr>
          <w:sz w:val="22"/>
        </w:rPr>
        <w:t xml:space="preserve"> (Ont.) (Civil) (By Leave) (</w:t>
      </w:r>
      <w:hyperlink r:id="rId18" w:history="1">
        <w:r w:rsidRPr="00320F98">
          <w:rPr>
            <w:rStyle w:val="Hyperlink"/>
            <w:sz w:val="22"/>
          </w:rPr>
          <w:t>40880</w:t>
        </w:r>
      </w:hyperlink>
      <w:r w:rsidRPr="00320F98">
        <w:rPr>
          <w:sz w:val="22"/>
        </w:rPr>
        <w:t>)</w:t>
      </w:r>
    </w:p>
    <w:p w:rsidR="006B089E" w:rsidRPr="00320F98" w:rsidRDefault="006B089E" w:rsidP="006B089E">
      <w:pPr>
        <w:widowControl w:val="0"/>
        <w:rPr>
          <w:sz w:val="20"/>
          <w:lang w:val="en-CA"/>
        </w:rPr>
      </w:pPr>
    </w:p>
    <w:p w:rsidR="00320F98" w:rsidRPr="00320F98" w:rsidRDefault="00320F98" w:rsidP="00320F98">
      <w:pPr>
        <w:jc w:val="both"/>
        <w:rPr>
          <w:sz w:val="20"/>
        </w:rPr>
      </w:pPr>
      <w:r w:rsidRPr="00320F98">
        <w:rPr>
          <w:sz w:val="20"/>
        </w:rPr>
        <w:t>The application for leave to appeal from the judgment of the Court of Appeal for Ontario, Number C70238, 2023 ONCA 391, dated June 2, 2023, is dismissed with costs.</w:t>
      </w:r>
    </w:p>
    <w:p w:rsidR="00C05B44" w:rsidRPr="00320F98" w:rsidRDefault="00C05B44" w:rsidP="006F2579">
      <w:pPr>
        <w:widowControl w:val="0"/>
        <w:rPr>
          <w:lang w:val="en-CA"/>
        </w:rPr>
      </w:pPr>
    </w:p>
    <w:p w:rsidR="0045185C" w:rsidRPr="00320F98" w:rsidRDefault="0045185C" w:rsidP="006F2579">
      <w:pPr>
        <w:widowControl w:val="0"/>
      </w:pPr>
    </w:p>
    <w:p w:rsidR="0045185C" w:rsidRPr="00320F98" w:rsidRDefault="00BD621A" w:rsidP="006F2579">
      <w:pPr>
        <w:widowControl w:val="0"/>
      </w:pPr>
      <w:r>
        <w:rPr>
          <w:sz w:val="18"/>
          <w:szCs w:val="18"/>
        </w:rPr>
        <w:pict>
          <v:rect id="_x0000_i1035" style="width:272.25pt;height:1.5pt" o:hrpct="0" o:hralign="center" o:hrstd="t" o:hrnoshade="t" o:hr="t" fillcolor="black [3213]" stroked="f"/>
        </w:pict>
      </w:r>
    </w:p>
    <w:p w:rsidR="0045185C" w:rsidRPr="00320F98" w:rsidRDefault="0045185C" w:rsidP="006F2579">
      <w:pPr>
        <w:widowControl w:val="0"/>
      </w:pPr>
    </w:p>
    <w:p w:rsidR="0045185C" w:rsidRPr="00320F98" w:rsidRDefault="0045185C" w:rsidP="006F2579">
      <w:pPr>
        <w:widowControl w:val="0"/>
      </w:pPr>
    </w:p>
    <w:p w:rsidR="002767DF" w:rsidRPr="00320F98" w:rsidRDefault="002767DF" w:rsidP="002767DF">
      <w:pPr>
        <w:widowControl w:val="0"/>
        <w:jc w:val="center"/>
        <w:rPr>
          <w:lang w:val="fr-CA"/>
        </w:rPr>
      </w:pPr>
      <w:r w:rsidRPr="00320F98">
        <w:rPr>
          <w:b/>
          <w:lang w:val="fr-CA"/>
        </w:rPr>
        <w:t>JUGEMENT</w:t>
      </w:r>
      <w:r w:rsidR="004C4C26" w:rsidRPr="00320F98">
        <w:rPr>
          <w:b/>
          <w:lang w:val="fr-CA"/>
        </w:rPr>
        <w:t>S SUR DEMANDE</w:t>
      </w:r>
      <w:r w:rsidR="00CC044F" w:rsidRPr="00320F98">
        <w:rPr>
          <w:b/>
          <w:lang w:val="fr-CA"/>
        </w:rPr>
        <w:t>S</w:t>
      </w:r>
      <w:r w:rsidRPr="00320F98">
        <w:rPr>
          <w:b/>
          <w:lang w:val="fr-CA"/>
        </w:rPr>
        <w:t xml:space="preserve"> D’AUTORISATION</w:t>
      </w:r>
    </w:p>
    <w:p w:rsidR="006F2579" w:rsidRPr="00320F98" w:rsidRDefault="006F2579" w:rsidP="006F2579">
      <w:pPr>
        <w:widowControl w:val="0"/>
        <w:rPr>
          <w:lang w:val="fr-CA"/>
        </w:rPr>
      </w:pPr>
    </w:p>
    <w:p w:rsidR="006F2579" w:rsidRPr="00320F98" w:rsidRDefault="006F2579" w:rsidP="006F2579">
      <w:pPr>
        <w:widowControl w:val="0"/>
        <w:rPr>
          <w:lang w:val="fr-CA"/>
        </w:rPr>
      </w:pPr>
      <w:r w:rsidRPr="00320F98">
        <w:rPr>
          <w:b/>
          <w:lang w:val="fr-CA"/>
        </w:rPr>
        <w:t>Le</w:t>
      </w:r>
      <w:r w:rsidR="008825DB" w:rsidRPr="00320F98">
        <w:rPr>
          <w:b/>
          <w:lang w:val="fr-CA"/>
        </w:rPr>
        <w:t xml:space="preserve"> </w:t>
      </w:r>
      <w:r w:rsidR="00064051" w:rsidRPr="00320F98">
        <w:rPr>
          <w:b/>
          <w:lang w:val="fr-CA"/>
        </w:rPr>
        <w:t>15</w:t>
      </w:r>
      <w:r w:rsidR="00C9475D" w:rsidRPr="00320F98">
        <w:rPr>
          <w:b/>
          <w:lang w:val="fr-CA"/>
        </w:rPr>
        <w:t xml:space="preserve"> </w:t>
      </w:r>
      <w:r w:rsidR="002848A1" w:rsidRPr="00320F98">
        <w:rPr>
          <w:b/>
          <w:lang w:val="fr-CA"/>
        </w:rPr>
        <w:t>févr</w:t>
      </w:r>
      <w:r w:rsidR="00B44DF4" w:rsidRPr="00320F98">
        <w:rPr>
          <w:b/>
          <w:lang w:val="fr-CA"/>
        </w:rPr>
        <w:t>ier</w:t>
      </w:r>
      <w:r w:rsidR="004E4B02" w:rsidRPr="00320F98">
        <w:rPr>
          <w:b/>
          <w:lang w:val="fr-CA"/>
        </w:rPr>
        <w:t xml:space="preserve"> </w:t>
      </w:r>
      <w:r w:rsidR="008825DB" w:rsidRPr="00320F98">
        <w:rPr>
          <w:b/>
          <w:lang w:val="fr-CA"/>
        </w:rPr>
        <w:t>20</w:t>
      </w:r>
      <w:r w:rsidR="00B44DF4" w:rsidRPr="00320F98">
        <w:rPr>
          <w:b/>
          <w:lang w:val="fr-CA"/>
        </w:rPr>
        <w:t>2</w:t>
      </w:r>
      <w:r w:rsidR="00645EBD" w:rsidRPr="00320F98">
        <w:rPr>
          <w:b/>
          <w:lang w:val="fr-CA"/>
        </w:rPr>
        <w:t>4</w:t>
      </w:r>
    </w:p>
    <w:p w:rsidR="006F2579" w:rsidRPr="00320F98" w:rsidRDefault="006F2579" w:rsidP="006F2579">
      <w:pPr>
        <w:widowControl w:val="0"/>
        <w:rPr>
          <w:lang w:val="fr-CA"/>
        </w:rPr>
      </w:pPr>
    </w:p>
    <w:p w:rsidR="002767DF" w:rsidRPr="00320F98" w:rsidRDefault="002767DF" w:rsidP="002767DF">
      <w:pPr>
        <w:widowControl w:val="0"/>
        <w:rPr>
          <w:lang w:val="fr-CA"/>
        </w:rPr>
      </w:pPr>
      <w:r w:rsidRPr="00320F98">
        <w:rPr>
          <w:b/>
          <w:lang w:val="fr-CA"/>
        </w:rPr>
        <w:t>OTTAWA</w:t>
      </w:r>
      <w:r w:rsidRPr="00320F98">
        <w:rPr>
          <w:lang w:val="fr-CA"/>
        </w:rPr>
        <w:t xml:space="preserve"> – </w:t>
      </w:r>
      <w:r w:rsidR="002E3D11" w:rsidRPr="00320F98">
        <w:rPr>
          <w:lang w:val="fr-CA"/>
        </w:rPr>
        <w:t>La Cour suprême du Canada s’est prononcée sur les demandes d’autorisation suivantes.</w:t>
      </w:r>
    </w:p>
    <w:p w:rsidR="00694BDA" w:rsidRPr="000D368E" w:rsidRDefault="00694BDA" w:rsidP="000B5274">
      <w:pPr>
        <w:jc w:val="both"/>
        <w:rPr>
          <w:szCs w:val="24"/>
          <w:lang w:val="fr-CA"/>
        </w:rPr>
      </w:pPr>
    </w:p>
    <w:p w:rsidR="005976BA" w:rsidRPr="000D368E" w:rsidRDefault="005976BA" w:rsidP="000B5274">
      <w:pPr>
        <w:jc w:val="both"/>
        <w:rPr>
          <w:szCs w:val="24"/>
          <w:lang w:val="fr-CA"/>
        </w:rPr>
      </w:pPr>
    </w:p>
    <w:p w:rsidR="00645A91" w:rsidRPr="00320F98" w:rsidRDefault="00645A91" w:rsidP="00645A91">
      <w:pPr>
        <w:jc w:val="both"/>
        <w:rPr>
          <w:sz w:val="20"/>
          <w:lang w:val="fr-CA"/>
        </w:rPr>
      </w:pPr>
      <w:r w:rsidRPr="00320F98">
        <w:rPr>
          <w:b/>
          <w:sz w:val="22"/>
          <w:szCs w:val="22"/>
          <w:lang w:val="fr-CA"/>
        </w:rPr>
        <w:t>ACCORDÉE</w:t>
      </w:r>
      <w:r w:rsidR="000662BE" w:rsidRPr="00320F98">
        <w:rPr>
          <w:b/>
          <w:sz w:val="22"/>
          <w:szCs w:val="22"/>
          <w:lang w:val="fr-CA"/>
        </w:rPr>
        <w:t>S</w:t>
      </w:r>
    </w:p>
    <w:p w:rsidR="003C3024" w:rsidRPr="00320F98" w:rsidRDefault="003C3024" w:rsidP="003C3024">
      <w:pPr>
        <w:jc w:val="both"/>
        <w:rPr>
          <w:sz w:val="20"/>
          <w:lang w:val="fr-CA"/>
        </w:rPr>
      </w:pPr>
    </w:p>
    <w:p w:rsidR="006B089E" w:rsidRPr="00320F98" w:rsidRDefault="006B089E" w:rsidP="006B089E">
      <w:pPr>
        <w:rPr>
          <w:i/>
          <w:sz w:val="22"/>
          <w:szCs w:val="22"/>
        </w:rPr>
      </w:pPr>
      <w:r w:rsidRPr="00320F98">
        <w:rPr>
          <w:i/>
          <w:sz w:val="22"/>
          <w:szCs w:val="22"/>
        </w:rPr>
        <w:lastRenderedPageBreak/>
        <w:t xml:space="preserve">Dustin Kinamore c. Sa Majesté le Roi </w:t>
      </w:r>
      <w:r w:rsidRPr="00320F98">
        <w:rPr>
          <w:sz w:val="22"/>
          <w:szCs w:val="22"/>
        </w:rPr>
        <w:t>(C.-B.) (Criminelle) (Autorisation) (</w:t>
      </w:r>
      <w:hyperlink r:id="rId19" w:history="1">
        <w:r w:rsidRPr="00320F98">
          <w:rPr>
            <w:rStyle w:val="Hyperlink"/>
            <w:sz w:val="22"/>
            <w:szCs w:val="22"/>
          </w:rPr>
          <w:t>40964</w:t>
        </w:r>
      </w:hyperlink>
      <w:r w:rsidRPr="00320F98">
        <w:rPr>
          <w:sz w:val="22"/>
          <w:szCs w:val="22"/>
        </w:rPr>
        <w:t>)</w:t>
      </w:r>
    </w:p>
    <w:p w:rsidR="003C3024" w:rsidRPr="00320F98" w:rsidRDefault="003C3024" w:rsidP="003C3024">
      <w:pPr>
        <w:jc w:val="both"/>
        <w:rPr>
          <w:sz w:val="20"/>
          <w:lang w:val="fr-CA"/>
        </w:rPr>
      </w:pPr>
    </w:p>
    <w:p w:rsidR="003C3024" w:rsidRPr="00320F98" w:rsidRDefault="006B089E" w:rsidP="003C3024">
      <w:pPr>
        <w:jc w:val="both"/>
        <w:rPr>
          <w:sz w:val="20"/>
          <w:lang w:val="fr-CA"/>
        </w:rPr>
      </w:pPr>
      <w:r w:rsidRPr="00320F98">
        <w:rPr>
          <w:sz w:val="20"/>
          <w:lang w:val="fr-CA"/>
        </w:rPr>
        <w:t xml:space="preserve">La demande d’autorisation d’appel de l’arrêt de la Cour d’appel de la Colombie-Britannique (Vancouver), numéro </w:t>
      </w:r>
      <w:bookmarkStart w:id="1" w:name="_GoBack"/>
      <w:r w:rsidRPr="00BD621A">
        <w:rPr>
          <w:sz w:val="20"/>
        </w:rPr>
        <w:t>CA48346, 2023 BCCA 337, daté</w:t>
      </w:r>
      <w:r w:rsidRPr="00320F98">
        <w:rPr>
          <w:sz w:val="20"/>
          <w:lang w:val="fr-CA"/>
        </w:rPr>
        <w:t xml:space="preserve"> </w:t>
      </w:r>
      <w:bookmarkEnd w:id="1"/>
      <w:r w:rsidRPr="00320F98">
        <w:rPr>
          <w:sz w:val="20"/>
          <w:lang w:val="fr-CA"/>
        </w:rPr>
        <w:t>du 22 août 2023, est accueillie.</w:t>
      </w:r>
    </w:p>
    <w:p w:rsidR="00193E43" w:rsidRPr="00320F98" w:rsidRDefault="00193E43" w:rsidP="00645A91">
      <w:pPr>
        <w:jc w:val="both"/>
        <w:rPr>
          <w:sz w:val="20"/>
          <w:lang w:val="fr-CA"/>
        </w:rPr>
      </w:pPr>
    </w:p>
    <w:p w:rsidR="003A6DCB" w:rsidRPr="00320F98" w:rsidRDefault="00BD621A" w:rsidP="00645A91">
      <w:pPr>
        <w:jc w:val="both"/>
        <w:rPr>
          <w:sz w:val="20"/>
          <w:lang w:val="fr-CA"/>
        </w:rPr>
      </w:pPr>
      <w:r>
        <w:rPr>
          <w:sz w:val="20"/>
        </w:rPr>
        <w:pict>
          <v:rect id="_x0000_i1036" style="width:2in;height:1pt" o:hrpct="0" o:hralign="center" o:hrstd="t" o:hrnoshade="t" o:hr="t" fillcolor="black [3213]" stroked="f"/>
        </w:pict>
      </w:r>
    </w:p>
    <w:p w:rsidR="003A6DCB" w:rsidRPr="00320F98" w:rsidRDefault="003A6DCB" w:rsidP="00645A91">
      <w:pPr>
        <w:jc w:val="both"/>
        <w:rPr>
          <w:sz w:val="20"/>
          <w:lang w:val="fr-CA"/>
        </w:rPr>
      </w:pPr>
    </w:p>
    <w:p w:rsidR="002A4A23" w:rsidRPr="00320F98" w:rsidRDefault="002A4A23" w:rsidP="002A4A23">
      <w:pPr>
        <w:pStyle w:val="SCCLsocParty"/>
        <w:jc w:val="left"/>
        <w:rPr>
          <w:i/>
          <w:sz w:val="22"/>
        </w:rPr>
      </w:pPr>
      <w:r w:rsidRPr="00320F98">
        <w:rPr>
          <w:i/>
          <w:sz w:val="22"/>
        </w:rPr>
        <w:t xml:space="preserve">Dorinela Pepa c. Ministre de la Citoyenneté et de l'Immigration </w:t>
      </w:r>
      <w:r w:rsidRPr="00320F98">
        <w:rPr>
          <w:sz w:val="22"/>
        </w:rPr>
        <w:t>(Féd.) (Civile) (Autorisation) (</w:t>
      </w:r>
      <w:hyperlink r:id="rId20" w:history="1">
        <w:r w:rsidRPr="00320F98">
          <w:rPr>
            <w:rStyle w:val="Hyperlink"/>
            <w:sz w:val="22"/>
          </w:rPr>
          <w:t>40840</w:t>
        </w:r>
      </w:hyperlink>
      <w:r w:rsidRPr="00320F98">
        <w:rPr>
          <w:sz w:val="22"/>
        </w:rPr>
        <w:t>)</w:t>
      </w:r>
    </w:p>
    <w:p w:rsidR="002A4A23" w:rsidRPr="00320F98" w:rsidRDefault="002A4A23" w:rsidP="002A4A23">
      <w:pPr>
        <w:widowControl w:val="0"/>
        <w:rPr>
          <w:sz w:val="20"/>
          <w:lang w:val="en-CA"/>
        </w:rPr>
      </w:pPr>
    </w:p>
    <w:p w:rsidR="002A4A23" w:rsidRPr="00320F98" w:rsidRDefault="002A4A23" w:rsidP="002A4A23">
      <w:pPr>
        <w:widowControl w:val="0"/>
        <w:jc w:val="both"/>
        <w:rPr>
          <w:sz w:val="20"/>
          <w:lang w:val="en-CA"/>
        </w:rPr>
      </w:pPr>
      <w:r w:rsidRPr="00320F98">
        <w:rPr>
          <w:sz w:val="20"/>
          <w:lang w:val="fr-CA"/>
        </w:rPr>
        <w:t>La demande d’autorisation d’appel de l’arrêt de la Cour d’appel fédérale, numéro A-136-21, 2023 FCA 102, daté du 12 mai 2023, est accueillie.</w:t>
      </w:r>
    </w:p>
    <w:p w:rsidR="003A6DCB" w:rsidRPr="00320F98" w:rsidRDefault="003A6DCB" w:rsidP="00645A91">
      <w:pPr>
        <w:jc w:val="both"/>
        <w:rPr>
          <w:sz w:val="20"/>
          <w:lang w:val="fr-CA"/>
        </w:rPr>
      </w:pPr>
    </w:p>
    <w:p w:rsidR="0059010B" w:rsidRPr="00320F98" w:rsidRDefault="00BD621A" w:rsidP="00645A91">
      <w:pPr>
        <w:jc w:val="both"/>
        <w:rPr>
          <w:sz w:val="20"/>
          <w:lang w:val="fr-CA"/>
        </w:rPr>
      </w:pPr>
      <w:r>
        <w:rPr>
          <w:sz w:val="20"/>
        </w:rPr>
        <w:pict>
          <v:rect id="_x0000_i1037" style="width:2in;height:1pt" o:hrpct="0" o:hralign="center" o:hrstd="t" o:hrnoshade="t" o:hr="t" fillcolor="black [3213]" stroked="f"/>
        </w:pict>
      </w:r>
    </w:p>
    <w:p w:rsidR="0059010B" w:rsidRPr="00320F98" w:rsidRDefault="0059010B" w:rsidP="00645A91">
      <w:pPr>
        <w:jc w:val="both"/>
        <w:rPr>
          <w:sz w:val="20"/>
          <w:lang w:val="fr-CA"/>
        </w:rPr>
      </w:pPr>
    </w:p>
    <w:p w:rsidR="0059010B" w:rsidRPr="00320F98" w:rsidRDefault="0059010B" w:rsidP="0059010B">
      <w:pPr>
        <w:pStyle w:val="SCCLsocParty"/>
        <w:jc w:val="left"/>
        <w:rPr>
          <w:i/>
          <w:sz w:val="22"/>
        </w:rPr>
      </w:pPr>
      <w:r w:rsidRPr="00320F98">
        <w:rPr>
          <w:i/>
          <w:sz w:val="22"/>
        </w:rPr>
        <w:t xml:space="preserve">J.W. c. Sa Majesté le Roi </w:t>
      </w:r>
      <w:r w:rsidRPr="00320F98">
        <w:rPr>
          <w:sz w:val="22"/>
        </w:rPr>
        <w:t>(Ont.) (Criminelle) (Autorisation) (</w:t>
      </w:r>
      <w:hyperlink r:id="rId21" w:history="1">
        <w:r w:rsidRPr="00320F98">
          <w:rPr>
            <w:rStyle w:val="Hyperlink"/>
            <w:sz w:val="22"/>
          </w:rPr>
          <w:t>40956</w:t>
        </w:r>
      </w:hyperlink>
      <w:r w:rsidRPr="00320F98">
        <w:rPr>
          <w:sz w:val="22"/>
        </w:rPr>
        <w:t>)</w:t>
      </w:r>
    </w:p>
    <w:p w:rsidR="0059010B" w:rsidRPr="00320F98" w:rsidRDefault="0059010B" w:rsidP="00645A91">
      <w:pPr>
        <w:jc w:val="both"/>
        <w:rPr>
          <w:sz w:val="20"/>
          <w:lang w:val="fr-CA"/>
        </w:rPr>
      </w:pPr>
    </w:p>
    <w:p w:rsidR="0059010B" w:rsidRPr="00320F98" w:rsidRDefault="0059010B" w:rsidP="00645A91">
      <w:pPr>
        <w:jc w:val="both"/>
        <w:rPr>
          <w:sz w:val="20"/>
          <w:lang w:val="fr-CA"/>
        </w:rPr>
      </w:pPr>
      <w:r w:rsidRPr="00320F98">
        <w:rPr>
          <w:sz w:val="20"/>
          <w:lang w:val="fr-CA"/>
        </w:rPr>
        <w:t>La demande d’autorisation d’appel de l’arrêt de la Cour d’appel de l’Ontario, numéro COA-23-CR-0226, 2023 ONCA 552, daté du 17 août 2023, est accueillie.</w:t>
      </w:r>
    </w:p>
    <w:p w:rsidR="0059010B" w:rsidRPr="00320F98" w:rsidRDefault="0059010B" w:rsidP="00645A91">
      <w:pPr>
        <w:jc w:val="both"/>
        <w:rPr>
          <w:sz w:val="20"/>
          <w:lang w:val="fr-CA"/>
        </w:rPr>
      </w:pPr>
    </w:p>
    <w:p w:rsidR="00645A91" w:rsidRPr="00320F98" w:rsidRDefault="00BD621A" w:rsidP="00645A91">
      <w:pPr>
        <w:jc w:val="both"/>
        <w:rPr>
          <w:sz w:val="22"/>
          <w:szCs w:val="22"/>
        </w:rPr>
      </w:pPr>
      <w:r>
        <w:rPr>
          <w:sz w:val="20"/>
        </w:rPr>
        <w:pict>
          <v:rect id="_x0000_i1038" style="width:2in;height:1pt" o:hrpct="0" o:hralign="center" o:hrstd="t" o:hrnoshade="t" o:hr="t" fillcolor="black [3213]" stroked="f"/>
        </w:pict>
      </w:r>
    </w:p>
    <w:p w:rsidR="00645A91" w:rsidRPr="00320F98" w:rsidRDefault="00645A91" w:rsidP="000B5274">
      <w:pPr>
        <w:jc w:val="both"/>
        <w:rPr>
          <w:sz w:val="20"/>
        </w:rPr>
      </w:pPr>
    </w:p>
    <w:p w:rsidR="00431DE2" w:rsidRPr="00320F98" w:rsidRDefault="00431DE2" w:rsidP="00431DE2">
      <w:pPr>
        <w:jc w:val="both"/>
        <w:rPr>
          <w:b/>
          <w:sz w:val="22"/>
          <w:szCs w:val="22"/>
          <w:lang w:val="fr-CA"/>
        </w:rPr>
      </w:pPr>
      <w:r w:rsidRPr="00320F98">
        <w:rPr>
          <w:b/>
          <w:sz w:val="22"/>
          <w:szCs w:val="22"/>
          <w:lang w:val="fr-CA"/>
        </w:rPr>
        <w:t>REJETÉE</w:t>
      </w:r>
      <w:r w:rsidR="001B1618" w:rsidRPr="00320F98">
        <w:rPr>
          <w:b/>
          <w:sz w:val="22"/>
          <w:szCs w:val="22"/>
          <w:lang w:val="fr-CA"/>
        </w:rPr>
        <w:t>S</w:t>
      </w:r>
    </w:p>
    <w:p w:rsidR="00431DE2" w:rsidRPr="00320F98" w:rsidRDefault="00431DE2" w:rsidP="000B5274">
      <w:pPr>
        <w:jc w:val="both"/>
        <w:rPr>
          <w:sz w:val="20"/>
          <w:lang w:val="fr-CA"/>
        </w:rPr>
      </w:pPr>
    </w:p>
    <w:p w:rsidR="00C42261" w:rsidRPr="00320F98" w:rsidRDefault="00C42261" w:rsidP="00C42261">
      <w:pPr>
        <w:pStyle w:val="SCCLsocParty"/>
        <w:jc w:val="left"/>
        <w:rPr>
          <w:i/>
          <w:sz w:val="22"/>
        </w:rPr>
      </w:pPr>
      <w:r w:rsidRPr="00320F98">
        <w:rPr>
          <w:i/>
          <w:sz w:val="22"/>
        </w:rPr>
        <w:t>Sa Majesté le Roi c. V.L.</w:t>
      </w:r>
      <w:r w:rsidRPr="00320F98">
        <w:rPr>
          <w:sz w:val="22"/>
        </w:rPr>
        <w:t xml:space="preserve"> (Qc) (Criminelle) (Autorisation) (</w:t>
      </w:r>
      <w:hyperlink r:id="rId22" w:history="1">
        <w:r w:rsidRPr="00320F98">
          <w:rPr>
            <w:rStyle w:val="Hyperlink"/>
            <w:sz w:val="22"/>
          </w:rPr>
          <w:t>40767</w:t>
        </w:r>
      </w:hyperlink>
      <w:r w:rsidRPr="00320F98">
        <w:rPr>
          <w:sz w:val="22"/>
        </w:rPr>
        <w:t>)</w:t>
      </w:r>
    </w:p>
    <w:p w:rsidR="00A30607" w:rsidRPr="00546FE1" w:rsidRDefault="00A30607" w:rsidP="00A30607">
      <w:pPr>
        <w:widowControl w:val="0"/>
        <w:rPr>
          <w:sz w:val="20"/>
          <w:lang w:val="fr-CA"/>
        </w:rPr>
      </w:pPr>
    </w:p>
    <w:p w:rsidR="00C42261" w:rsidRPr="00320F98" w:rsidRDefault="00C42261" w:rsidP="00C42261">
      <w:pPr>
        <w:jc w:val="both"/>
        <w:rPr>
          <w:sz w:val="20"/>
        </w:rPr>
      </w:pPr>
      <w:r w:rsidRPr="00320F98">
        <w:rPr>
          <w:sz w:val="20"/>
        </w:rPr>
        <w:t xml:space="preserve">La demande d’autorisation d’appel de l’arrêt de la Cour d’appel du Québec (Montréal), numéro 500-10-007665-217, 2023 QCCA 449, daté du 31 mars 2023, </w:t>
      </w:r>
      <w:proofErr w:type="gramStart"/>
      <w:r w:rsidRPr="00320F98">
        <w:rPr>
          <w:sz w:val="20"/>
        </w:rPr>
        <w:t>est</w:t>
      </w:r>
      <w:proofErr w:type="gramEnd"/>
      <w:r w:rsidRPr="00320F98">
        <w:rPr>
          <w:sz w:val="20"/>
        </w:rPr>
        <w:t xml:space="preserve"> rejetée.</w:t>
      </w:r>
    </w:p>
    <w:p w:rsidR="00A30607" w:rsidRPr="00320F98" w:rsidRDefault="00A30607" w:rsidP="00A30607">
      <w:pPr>
        <w:widowControl w:val="0"/>
        <w:rPr>
          <w:sz w:val="20"/>
          <w:lang w:val="fr-CA"/>
        </w:rPr>
      </w:pPr>
    </w:p>
    <w:p w:rsidR="00BF66C0" w:rsidRPr="00320F98" w:rsidRDefault="00BD621A" w:rsidP="00A30607">
      <w:pPr>
        <w:widowControl w:val="0"/>
        <w:rPr>
          <w:sz w:val="20"/>
          <w:lang w:val="fr-CA"/>
        </w:rPr>
      </w:pPr>
      <w:r>
        <w:rPr>
          <w:sz w:val="20"/>
        </w:rPr>
        <w:pict>
          <v:rect id="_x0000_i1039" style="width:2in;height:1pt" o:hrpct="0" o:hralign="center" o:hrstd="t" o:hrnoshade="t" o:hr="t" fillcolor="black [3213]" stroked="f"/>
        </w:pict>
      </w:r>
    </w:p>
    <w:p w:rsidR="00C5363F" w:rsidRPr="00320F98" w:rsidRDefault="00C5363F" w:rsidP="00C5363F">
      <w:pPr>
        <w:ind w:left="357" w:hanging="357"/>
        <w:rPr>
          <w:sz w:val="20"/>
        </w:rPr>
      </w:pPr>
    </w:p>
    <w:p w:rsidR="00F22799" w:rsidRPr="00320F98" w:rsidRDefault="00F22799" w:rsidP="00F22799">
      <w:pPr>
        <w:pStyle w:val="SCCLsocParty"/>
        <w:jc w:val="left"/>
        <w:rPr>
          <w:i/>
          <w:sz w:val="22"/>
        </w:rPr>
      </w:pPr>
      <w:r w:rsidRPr="00320F98">
        <w:rPr>
          <w:i/>
          <w:sz w:val="22"/>
        </w:rPr>
        <w:t>William Whatcott c. Sa Majesté le Roi</w:t>
      </w:r>
      <w:r w:rsidRPr="00320F98">
        <w:rPr>
          <w:sz w:val="22"/>
        </w:rPr>
        <w:t xml:space="preserve"> (Ont.) (Criminelle) (Autorisation) (</w:t>
      </w:r>
      <w:hyperlink r:id="rId23" w:history="1">
        <w:r w:rsidRPr="00320F98">
          <w:rPr>
            <w:rStyle w:val="Hyperlink"/>
            <w:sz w:val="22"/>
          </w:rPr>
          <w:t>40943</w:t>
        </w:r>
      </w:hyperlink>
      <w:r w:rsidRPr="00320F98">
        <w:rPr>
          <w:sz w:val="22"/>
        </w:rPr>
        <w:t>)</w:t>
      </w:r>
    </w:p>
    <w:p w:rsidR="006B089E" w:rsidRPr="00320F98" w:rsidRDefault="006B089E" w:rsidP="006B089E">
      <w:pPr>
        <w:ind w:left="357" w:hanging="357"/>
        <w:rPr>
          <w:sz w:val="20"/>
        </w:rPr>
      </w:pPr>
    </w:p>
    <w:p w:rsidR="006B089E" w:rsidRPr="00320F98" w:rsidRDefault="00F22799" w:rsidP="00F22799">
      <w:pPr>
        <w:jc w:val="both"/>
        <w:rPr>
          <w:sz w:val="20"/>
        </w:rPr>
      </w:pPr>
      <w:r w:rsidRPr="00320F98">
        <w:rPr>
          <w:sz w:val="20"/>
          <w:lang w:val="fr-CA"/>
        </w:rPr>
        <w:t>La demande d’autorisation d’appel de l’arrêt de la Cour d’appel de l’Ontario, numéro C70189, 2023 ONCA 536, daté du 11 août 2023, est rejetée.</w:t>
      </w:r>
    </w:p>
    <w:p w:rsidR="006B089E" w:rsidRPr="00320F98" w:rsidRDefault="006B089E" w:rsidP="006B089E">
      <w:pPr>
        <w:ind w:left="357" w:hanging="357"/>
        <w:rPr>
          <w:sz w:val="20"/>
        </w:rPr>
      </w:pPr>
    </w:p>
    <w:p w:rsidR="006B089E" w:rsidRPr="00320F98" w:rsidRDefault="00BD621A" w:rsidP="006B089E">
      <w:pPr>
        <w:rPr>
          <w:sz w:val="20"/>
        </w:rPr>
      </w:pPr>
      <w:r>
        <w:rPr>
          <w:sz w:val="20"/>
        </w:rPr>
        <w:pict>
          <v:rect id="_x0000_i1040" style="width:2in;height:1pt" o:hrpct="0" o:hralign="center" o:hrstd="t" o:hrnoshade="t" o:hr="t" fillcolor="black [3213]" stroked="f"/>
        </w:pict>
      </w:r>
    </w:p>
    <w:p w:rsidR="006B089E" w:rsidRPr="00320F98" w:rsidRDefault="006B089E" w:rsidP="006B089E">
      <w:pPr>
        <w:ind w:left="357" w:hanging="357"/>
        <w:rPr>
          <w:sz w:val="20"/>
        </w:rPr>
      </w:pPr>
    </w:p>
    <w:p w:rsidR="002A4A23" w:rsidRPr="00320F98" w:rsidRDefault="002A4A23" w:rsidP="002A4A23">
      <w:pPr>
        <w:pStyle w:val="SCCLsocParty"/>
        <w:tabs>
          <w:tab w:val="left" w:pos="0"/>
        </w:tabs>
        <w:jc w:val="left"/>
        <w:rPr>
          <w:i/>
          <w:sz w:val="22"/>
        </w:rPr>
      </w:pPr>
      <w:r w:rsidRPr="00320F98">
        <w:rPr>
          <w:i/>
          <w:sz w:val="22"/>
        </w:rPr>
        <w:t>Akm Harun-ar-Rashid c. British Columbia Human Rights Tribunal et Sa Majesté le Roi du chef de la province de la Colombie-Britannique, British Columbia Teachers’ Federation et Board of Education of School District #35 (Langley)</w:t>
      </w:r>
      <w:r w:rsidRPr="00320F98">
        <w:rPr>
          <w:sz w:val="22"/>
        </w:rPr>
        <w:t xml:space="preserve"> (C.-B.) (Civile) (Autorisation) (</w:t>
      </w:r>
      <w:hyperlink r:id="rId24" w:history="1">
        <w:r w:rsidRPr="00320F98">
          <w:rPr>
            <w:rStyle w:val="Hyperlink"/>
            <w:sz w:val="22"/>
          </w:rPr>
          <w:t>40855</w:t>
        </w:r>
      </w:hyperlink>
      <w:r w:rsidRPr="00320F98">
        <w:rPr>
          <w:sz w:val="22"/>
        </w:rPr>
        <w:t>)</w:t>
      </w:r>
    </w:p>
    <w:p w:rsidR="006B089E" w:rsidRPr="00320F98" w:rsidRDefault="006B089E" w:rsidP="006B089E">
      <w:pPr>
        <w:ind w:left="357" w:hanging="357"/>
        <w:rPr>
          <w:sz w:val="20"/>
        </w:rPr>
      </w:pPr>
    </w:p>
    <w:p w:rsidR="002A4A23" w:rsidRPr="00320F98" w:rsidRDefault="002A4A23" w:rsidP="002A4A23">
      <w:pPr>
        <w:jc w:val="both"/>
        <w:rPr>
          <w:sz w:val="20"/>
        </w:rPr>
      </w:pPr>
      <w:r w:rsidRPr="00320F98">
        <w:rPr>
          <w:sz w:val="20"/>
          <w:lang w:val="fr-CA"/>
        </w:rPr>
        <w:t>La requête en nomination d’un avocat est rejetée. La requête en vue d’obtenir une provision pour les frais est rejetée. Les requêtes en prorogation du délai pour la signification et le dépôt de la réplique et pour déposer une réplique volumineuse sont accueillies. La demande d’autorisation d’appel de l’arrêt de la Cour d’appel de la Colombie-Britannique (Vancouver), numéro CA48356, 2023 BCCA 275, 2023 BCCA 276, daté du 22 juin 2023, est rejetée avec dépens en faveur de l’intimé, Sa Majesté le Roi du chef de la province de la Colombie-Britannique</w:t>
      </w:r>
      <w:r w:rsidRPr="00320F98" w:rsidDel="00096896">
        <w:rPr>
          <w:sz w:val="20"/>
          <w:lang w:val="fr-CA"/>
        </w:rPr>
        <w:t>.</w:t>
      </w:r>
    </w:p>
    <w:p w:rsidR="002A4A23" w:rsidRPr="00320F98" w:rsidRDefault="002A4A23" w:rsidP="006B089E">
      <w:pPr>
        <w:ind w:left="357" w:hanging="357"/>
        <w:rPr>
          <w:sz w:val="20"/>
        </w:rPr>
      </w:pPr>
    </w:p>
    <w:p w:rsidR="006B089E" w:rsidRPr="00320F98" w:rsidRDefault="00BD621A" w:rsidP="006B089E">
      <w:pPr>
        <w:rPr>
          <w:sz w:val="20"/>
        </w:rPr>
      </w:pPr>
      <w:r>
        <w:rPr>
          <w:sz w:val="20"/>
        </w:rPr>
        <w:pict>
          <v:rect id="_x0000_i1041" style="width:2in;height:1pt" o:hrpct="0" o:hralign="center" o:hrstd="t" o:hrnoshade="t" o:hr="t" fillcolor="black [3213]" stroked="f"/>
        </w:pict>
      </w:r>
    </w:p>
    <w:p w:rsidR="006B089E" w:rsidRPr="00320F98" w:rsidRDefault="006B089E" w:rsidP="006B089E">
      <w:pPr>
        <w:ind w:left="357" w:hanging="357"/>
        <w:rPr>
          <w:sz w:val="20"/>
        </w:rPr>
      </w:pPr>
    </w:p>
    <w:p w:rsidR="0035201B" w:rsidRPr="00320F98" w:rsidRDefault="0035201B" w:rsidP="0035201B">
      <w:pPr>
        <w:pStyle w:val="SCCLsocParty"/>
        <w:jc w:val="left"/>
        <w:rPr>
          <w:i/>
          <w:sz w:val="22"/>
        </w:rPr>
      </w:pPr>
      <w:r w:rsidRPr="00320F98">
        <w:rPr>
          <w:i/>
          <w:sz w:val="22"/>
        </w:rPr>
        <w:t xml:space="preserve">Christopher Oake c. Sa Majesté le Roi </w:t>
      </w:r>
      <w:r w:rsidRPr="00320F98">
        <w:rPr>
          <w:sz w:val="22"/>
        </w:rPr>
        <w:t>(Ont.) (Criminelle) (Autorisation) (</w:t>
      </w:r>
      <w:hyperlink r:id="rId25" w:history="1">
        <w:r w:rsidRPr="00320F98">
          <w:rPr>
            <w:rStyle w:val="Hyperlink"/>
            <w:sz w:val="22"/>
          </w:rPr>
          <w:t>40976</w:t>
        </w:r>
      </w:hyperlink>
      <w:r w:rsidRPr="00320F98">
        <w:rPr>
          <w:sz w:val="22"/>
        </w:rPr>
        <w:t>)</w:t>
      </w:r>
    </w:p>
    <w:p w:rsidR="006B089E" w:rsidRPr="00320F98" w:rsidRDefault="006B089E" w:rsidP="006B089E">
      <w:pPr>
        <w:widowControl w:val="0"/>
        <w:rPr>
          <w:sz w:val="20"/>
          <w:lang w:val="en-CA"/>
        </w:rPr>
      </w:pPr>
    </w:p>
    <w:p w:rsidR="006B089E" w:rsidRPr="00320F98" w:rsidRDefault="0035201B" w:rsidP="0035201B">
      <w:pPr>
        <w:widowControl w:val="0"/>
        <w:jc w:val="both"/>
        <w:rPr>
          <w:sz w:val="20"/>
          <w:lang w:val="en-CA"/>
        </w:rPr>
      </w:pPr>
      <w:r w:rsidRPr="00320F98">
        <w:rPr>
          <w:sz w:val="20"/>
          <w:lang w:val="fr-CA"/>
        </w:rPr>
        <w:t>La demande d’autorisation d’appel de l’arrêt de la Cour d’appel de l’Ontario, numéro C70807, 2023 ONCA 632, daté du 25 septembre 2023, est rejetée.</w:t>
      </w:r>
    </w:p>
    <w:p w:rsidR="006B089E" w:rsidRPr="00320F98" w:rsidRDefault="006B089E" w:rsidP="006B089E">
      <w:pPr>
        <w:ind w:left="357" w:hanging="357"/>
        <w:rPr>
          <w:sz w:val="20"/>
        </w:rPr>
      </w:pPr>
    </w:p>
    <w:p w:rsidR="006B089E" w:rsidRPr="00320F98" w:rsidRDefault="00BD621A" w:rsidP="006B089E">
      <w:pPr>
        <w:rPr>
          <w:sz w:val="20"/>
        </w:rPr>
      </w:pPr>
      <w:r>
        <w:rPr>
          <w:sz w:val="20"/>
        </w:rPr>
        <w:pict>
          <v:rect id="_x0000_i1042" style="width:2in;height:1pt" o:hrpct="0" o:hralign="center" o:hrstd="t" o:hrnoshade="t" o:hr="t" fillcolor="black [3213]" stroked="f"/>
        </w:pict>
      </w:r>
    </w:p>
    <w:p w:rsidR="006B089E" w:rsidRPr="00320F98" w:rsidRDefault="006B089E" w:rsidP="006B089E">
      <w:pPr>
        <w:ind w:left="357" w:hanging="357"/>
        <w:rPr>
          <w:sz w:val="20"/>
        </w:rPr>
      </w:pPr>
    </w:p>
    <w:p w:rsidR="002F67E6" w:rsidRPr="00320F98" w:rsidRDefault="002F67E6" w:rsidP="002F67E6">
      <w:pPr>
        <w:pStyle w:val="SCCLsocParty"/>
        <w:jc w:val="left"/>
        <w:rPr>
          <w:i/>
          <w:sz w:val="22"/>
        </w:rPr>
      </w:pPr>
      <w:r w:rsidRPr="00320F98">
        <w:rPr>
          <w:i/>
          <w:sz w:val="22"/>
        </w:rPr>
        <w:t xml:space="preserve">Sa Majesté le Roi c. Jamie Daniel Courtemanche </w:t>
      </w:r>
      <w:r w:rsidRPr="00320F98">
        <w:rPr>
          <w:sz w:val="22"/>
        </w:rPr>
        <w:t>(Alb.) (Criminelle) (Autorisation) (</w:t>
      </w:r>
      <w:hyperlink r:id="rId26" w:history="1">
        <w:r w:rsidRPr="00320F98">
          <w:rPr>
            <w:rStyle w:val="Hyperlink"/>
            <w:sz w:val="22"/>
          </w:rPr>
          <w:t>41006</w:t>
        </w:r>
      </w:hyperlink>
      <w:r w:rsidRPr="00320F98">
        <w:rPr>
          <w:sz w:val="22"/>
        </w:rPr>
        <w:t>)</w:t>
      </w:r>
    </w:p>
    <w:p w:rsidR="006B089E" w:rsidRPr="00320F98" w:rsidRDefault="006B089E" w:rsidP="006B089E">
      <w:pPr>
        <w:widowControl w:val="0"/>
        <w:rPr>
          <w:sz w:val="20"/>
          <w:lang w:val="en-CA"/>
        </w:rPr>
      </w:pPr>
    </w:p>
    <w:p w:rsidR="006B089E" w:rsidRPr="00320F98" w:rsidRDefault="002F67E6" w:rsidP="002F67E6">
      <w:pPr>
        <w:widowControl w:val="0"/>
        <w:jc w:val="both"/>
        <w:rPr>
          <w:sz w:val="20"/>
          <w:lang w:val="en-CA"/>
        </w:rPr>
      </w:pPr>
      <w:r w:rsidRPr="00320F98">
        <w:rPr>
          <w:sz w:val="20"/>
          <w:lang w:val="fr-CA"/>
        </w:rPr>
        <w:lastRenderedPageBreak/>
        <w:t>La demande d’autorisation d’appel de l’arrêt de la Cour d’appel de l’Alberta (Calgary), numéro 2201-0082A, 2023 ABCA 255, daté du 18 septembre 2023, est rejetée.</w:t>
      </w:r>
    </w:p>
    <w:p w:rsidR="006B089E" w:rsidRPr="00320F98" w:rsidRDefault="006B089E" w:rsidP="006B089E">
      <w:pPr>
        <w:ind w:left="357" w:hanging="357"/>
        <w:rPr>
          <w:sz w:val="20"/>
        </w:rPr>
      </w:pPr>
    </w:p>
    <w:p w:rsidR="006B089E" w:rsidRPr="00320F98" w:rsidRDefault="00BD621A" w:rsidP="006B089E">
      <w:pPr>
        <w:rPr>
          <w:sz w:val="20"/>
        </w:rPr>
      </w:pPr>
      <w:r>
        <w:rPr>
          <w:sz w:val="20"/>
        </w:rPr>
        <w:pict>
          <v:rect id="_x0000_i1043" style="width:2in;height:1pt" o:hrpct="0" o:hralign="center" o:hrstd="t" o:hrnoshade="t" o:hr="t" fillcolor="black [3213]" stroked="f"/>
        </w:pict>
      </w:r>
    </w:p>
    <w:p w:rsidR="006B089E" w:rsidRPr="00320F98" w:rsidRDefault="006B089E" w:rsidP="006B089E">
      <w:pPr>
        <w:ind w:left="357" w:hanging="357"/>
        <w:rPr>
          <w:sz w:val="20"/>
        </w:rPr>
      </w:pPr>
    </w:p>
    <w:p w:rsidR="005D214E" w:rsidRPr="00320F98" w:rsidRDefault="005D214E" w:rsidP="005D214E">
      <w:pPr>
        <w:pStyle w:val="SCCLsocParty"/>
        <w:jc w:val="left"/>
        <w:rPr>
          <w:i/>
          <w:sz w:val="22"/>
        </w:rPr>
      </w:pPr>
      <w:r w:rsidRPr="00320F98">
        <w:rPr>
          <w:i/>
          <w:sz w:val="22"/>
        </w:rPr>
        <w:t>Aura Ventures Corp. c. City of Vancouver</w:t>
      </w:r>
      <w:r w:rsidRPr="00320F98">
        <w:rPr>
          <w:sz w:val="22"/>
        </w:rPr>
        <w:t xml:space="preserve"> (C.-B.) (Civile) (Autorisation) (</w:t>
      </w:r>
      <w:hyperlink r:id="rId27" w:history="1">
        <w:r w:rsidRPr="00320F98">
          <w:rPr>
            <w:rStyle w:val="Hyperlink"/>
            <w:sz w:val="22"/>
          </w:rPr>
          <w:t>40866</w:t>
        </w:r>
      </w:hyperlink>
      <w:r w:rsidRPr="00320F98">
        <w:rPr>
          <w:sz w:val="22"/>
        </w:rPr>
        <w:t>)</w:t>
      </w:r>
    </w:p>
    <w:p w:rsidR="006B089E" w:rsidRPr="00320F98" w:rsidRDefault="006B089E" w:rsidP="006B089E">
      <w:pPr>
        <w:widowControl w:val="0"/>
        <w:rPr>
          <w:sz w:val="20"/>
          <w:lang w:val="en-CA"/>
        </w:rPr>
      </w:pPr>
    </w:p>
    <w:p w:rsidR="006B089E" w:rsidRPr="00320F98" w:rsidRDefault="005D214E" w:rsidP="005D214E">
      <w:pPr>
        <w:widowControl w:val="0"/>
        <w:jc w:val="both"/>
        <w:rPr>
          <w:sz w:val="20"/>
          <w:lang w:val="en-CA"/>
        </w:rPr>
      </w:pPr>
      <w:r w:rsidRPr="00320F98">
        <w:rPr>
          <w:sz w:val="20"/>
          <w:lang w:val="fr-CA"/>
        </w:rPr>
        <w:t>La demande d’autorisation d’appel de l’arrêt de la Cour d’appel de la Colombie-Britannique (Vancouver), numéro CA48251, 2023 BCCA 209, daté du 23 mai 2023, est rejetée avec dépens.</w:t>
      </w:r>
    </w:p>
    <w:p w:rsidR="006B089E" w:rsidRPr="00320F98" w:rsidRDefault="006B089E" w:rsidP="006B089E">
      <w:pPr>
        <w:ind w:left="357" w:hanging="357"/>
        <w:rPr>
          <w:sz w:val="20"/>
        </w:rPr>
      </w:pPr>
    </w:p>
    <w:p w:rsidR="006B089E" w:rsidRPr="00320F98" w:rsidRDefault="00BD621A" w:rsidP="006B089E">
      <w:pPr>
        <w:rPr>
          <w:sz w:val="20"/>
        </w:rPr>
      </w:pPr>
      <w:r>
        <w:rPr>
          <w:sz w:val="20"/>
        </w:rPr>
        <w:pict>
          <v:rect id="_x0000_i1044" style="width:2in;height:1pt" o:hrpct="0" o:hralign="center" o:hrstd="t" o:hrnoshade="t" o:hr="t" fillcolor="black [3213]" stroked="f"/>
        </w:pict>
      </w:r>
    </w:p>
    <w:p w:rsidR="006B089E" w:rsidRPr="00320F98" w:rsidRDefault="006B089E" w:rsidP="006B089E">
      <w:pPr>
        <w:ind w:left="357" w:hanging="357"/>
        <w:rPr>
          <w:sz w:val="20"/>
        </w:rPr>
      </w:pPr>
    </w:p>
    <w:p w:rsidR="00C960DA" w:rsidRPr="00320F98" w:rsidRDefault="00C960DA" w:rsidP="00C960DA">
      <w:pPr>
        <w:pStyle w:val="SCCLsocParty"/>
        <w:jc w:val="left"/>
        <w:rPr>
          <w:i/>
          <w:sz w:val="22"/>
        </w:rPr>
      </w:pPr>
      <w:proofErr w:type="gramStart"/>
      <w:r w:rsidRPr="00320F98">
        <w:rPr>
          <w:i/>
          <w:sz w:val="22"/>
        </w:rPr>
        <w:t>dTechs</w:t>
      </w:r>
      <w:proofErr w:type="gramEnd"/>
      <w:r w:rsidRPr="00320F98">
        <w:rPr>
          <w:i/>
          <w:sz w:val="22"/>
        </w:rPr>
        <w:t xml:space="preserve"> EPM Ltd. c. British Columbia Hydro and Power Authority et Awesense Wireless Inc.</w:t>
      </w:r>
      <w:r w:rsidRPr="00320F98">
        <w:rPr>
          <w:sz w:val="22"/>
        </w:rPr>
        <w:t xml:space="preserve"> (Féd.) (Civile) (Autorisation) (</w:t>
      </w:r>
      <w:hyperlink r:id="rId28" w:history="1">
        <w:r w:rsidRPr="00320F98">
          <w:rPr>
            <w:rStyle w:val="Hyperlink"/>
            <w:sz w:val="22"/>
          </w:rPr>
          <w:t>40869</w:t>
        </w:r>
      </w:hyperlink>
      <w:r w:rsidRPr="00320F98">
        <w:rPr>
          <w:sz w:val="22"/>
        </w:rPr>
        <w:t>)</w:t>
      </w:r>
    </w:p>
    <w:p w:rsidR="006B089E" w:rsidRPr="00320F98" w:rsidRDefault="006B089E" w:rsidP="006B089E">
      <w:pPr>
        <w:ind w:left="357" w:hanging="357"/>
        <w:rPr>
          <w:sz w:val="20"/>
        </w:rPr>
      </w:pPr>
    </w:p>
    <w:p w:rsidR="006B089E" w:rsidRPr="00320F98" w:rsidRDefault="00C960DA" w:rsidP="00C960DA">
      <w:pPr>
        <w:jc w:val="both"/>
        <w:rPr>
          <w:sz w:val="20"/>
        </w:rPr>
      </w:pPr>
      <w:r w:rsidRPr="00320F98">
        <w:rPr>
          <w:sz w:val="20"/>
          <w:lang w:val="fr-CA"/>
        </w:rPr>
        <w:t>La demande d’autorisation d’appel de l’arrêt de la Cour d’appel fédérale, numéro A-121-21, 2023 FCA 115, daté du 26 mai 2023, est rejetée avec dépens en faveur de l’intimée British Columbia Hydro and Power Authority.</w:t>
      </w:r>
    </w:p>
    <w:p w:rsidR="006B089E" w:rsidRPr="00320F98" w:rsidRDefault="006B089E" w:rsidP="006B089E">
      <w:pPr>
        <w:ind w:left="357" w:hanging="357"/>
        <w:rPr>
          <w:sz w:val="20"/>
        </w:rPr>
      </w:pPr>
    </w:p>
    <w:p w:rsidR="006B089E" w:rsidRPr="00320F98" w:rsidRDefault="00BD621A" w:rsidP="006B089E">
      <w:pPr>
        <w:rPr>
          <w:sz w:val="20"/>
        </w:rPr>
      </w:pPr>
      <w:r>
        <w:rPr>
          <w:sz w:val="20"/>
        </w:rPr>
        <w:pict>
          <v:rect id="_x0000_i1045" style="width:2in;height:1pt" o:hrpct="0" o:hralign="center" o:hrstd="t" o:hrnoshade="t" o:hr="t" fillcolor="black [3213]" stroked="f"/>
        </w:pict>
      </w:r>
    </w:p>
    <w:p w:rsidR="006B089E" w:rsidRPr="00320F98" w:rsidRDefault="006B089E" w:rsidP="006B089E">
      <w:pPr>
        <w:ind w:left="357" w:hanging="357"/>
        <w:rPr>
          <w:sz w:val="20"/>
        </w:rPr>
      </w:pPr>
    </w:p>
    <w:p w:rsidR="00320F98" w:rsidRPr="00320F98" w:rsidRDefault="00320F98" w:rsidP="00320F98">
      <w:pPr>
        <w:pStyle w:val="SCCLsocParty"/>
        <w:jc w:val="left"/>
        <w:rPr>
          <w:i/>
          <w:sz w:val="22"/>
        </w:rPr>
      </w:pPr>
      <w:r w:rsidRPr="00320F98">
        <w:rPr>
          <w:i/>
          <w:sz w:val="22"/>
        </w:rPr>
        <w:t>Airport Business Park Inc. c. Huszti Holdings inc.</w:t>
      </w:r>
      <w:r w:rsidRPr="00320F98">
        <w:rPr>
          <w:sz w:val="22"/>
        </w:rPr>
        <w:t xml:space="preserve"> (Ont.) (Civile) (Autorisation) (</w:t>
      </w:r>
      <w:hyperlink r:id="rId29" w:history="1">
        <w:r w:rsidRPr="00320F98">
          <w:rPr>
            <w:rStyle w:val="Hyperlink"/>
            <w:sz w:val="22"/>
          </w:rPr>
          <w:t>40880</w:t>
        </w:r>
      </w:hyperlink>
      <w:r w:rsidRPr="00320F98">
        <w:rPr>
          <w:sz w:val="22"/>
        </w:rPr>
        <w:t>)</w:t>
      </w:r>
    </w:p>
    <w:p w:rsidR="006B089E" w:rsidRPr="00320F98" w:rsidRDefault="006B089E" w:rsidP="006B089E">
      <w:pPr>
        <w:widowControl w:val="0"/>
        <w:rPr>
          <w:sz w:val="20"/>
          <w:lang w:val="en-CA"/>
        </w:rPr>
      </w:pPr>
    </w:p>
    <w:p w:rsidR="006B089E" w:rsidRPr="00320F98" w:rsidRDefault="00320F98" w:rsidP="00320F98">
      <w:pPr>
        <w:widowControl w:val="0"/>
        <w:jc w:val="both"/>
        <w:rPr>
          <w:sz w:val="20"/>
          <w:lang w:val="en-CA"/>
        </w:rPr>
      </w:pPr>
      <w:r w:rsidRPr="00320F98">
        <w:rPr>
          <w:sz w:val="20"/>
          <w:lang w:val="fr-CA"/>
        </w:rPr>
        <w:t>La demande d’autorisation d’appel de l’arrêt de la Cour d’appel de l’Ontario, numéro C70238, 2023 ONCA 391, daté du 2 juin 2023, est rejetée avec dépens.</w:t>
      </w:r>
    </w:p>
    <w:p w:rsidR="006B089E" w:rsidRPr="00320F98" w:rsidRDefault="006B089E" w:rsidP="006B089E">
      <w:pPr>
        <w:ind w:left="357" w:hanging="357"/>
        <w:rPr>
          <w:sz w:val="20"/>
        </w:rPr>
      </w:pPr>
    </w:p>
    <w:p w:rsidR="006B089E" w:rsidRPr="00320F98" w:rsidRDefault="00BD621A" w:rsidP="006B089E">
      <w:pPr>
        <w:rPr>
          <w:sz w:val="20"/>
        </w:rPr>
      </w:pPr>
      <w:r>
        <w:rPr>
          <w:sz w:val="20"/>
        </w:rPr>
        <w:pict>
          <v:rect id="_x0000_i1046" style="width:2in;height:1pt" o:hrpct="0" o:hralign="center" o:hrstd="t" o:hrnoshade="t" o:hr="t" fillcolor="black [3213]" stroked="f"/>
        </w:pict>
      </w:r>
    </w:p>
    <w:p w:rsidR="00C05B44" w:rsidRPr="00320F98" w:rsidRDefault="00C05B44" w:rsidP="00320F98">
      <w:pPr>
        <w:rPr>
          <w:sz w:val="20"/>
        </w:rPr>
      </w:pPr>
    </w:p>
    <w:p w:rsidR="007710A9" w:rsidRPr="00320F98" w:rsidRDefault="007710A9" w:rsidP="00D3228D">
      <w:pPr>
        <w:ind w:left="357" w:hanging="357"/>
        <w:jc w:val="both"/>
        <w:rPr>
          <w:sz w:val="20"/>
        </w:rPr>
      </w:pPr>
    </w:p>
    <w:p w:rsidR="007710A9" w:rsidRPr="00320F98" w:rsidRDefault="007710A9" w:rsidP="00D3228D">
      <w:pPr>
        <w:ind w:left="357" w:hanging="357"/>
        <w:jc w:val="both"/>
        <w:rPr>
          <w:sz w:val="20"/>
        </w:rPr>
      </w:pPr>
    </w:p>
    <w:p w:rsidR="00D3344A" w:rsidRPr="00320F98" w:rsidRDefault="00D3344A" w:rsidP="00D3344A">
      <w:pPr>
        <w:widowControl w:val="0"/>
        <w:outlineLvl w:val="0"/>
      </w:pPr>
      <w:r w:rsidRPr="00320F98">
        <w:t xml:space="preserve">Supreme Court of Canada / Cour suprême du </w:t>
      </w:r>
      <w:proofErr w:type="gramStart"/>
      <w:r w:rsidRPr="00320F98">
        <w:t>Canada :</w:t>
      </w:r>
      <w:proofErr w:type="gramEnd"/>
      <w:r w:rsidRPr="00320F98">
        <w:t xml:space="preserve"> </w:t>
      </w:r>
    </w:p>
    <w:p w:rsidR="00247630" w:rsidRPr="00320F98" w:rsidRDefault="00BD621A" w:rsidP="00247630">
      <w:pPr>
        <w:widowControl w:val="0"/>
        <w:outlineLvl w:val="0"/>
      </w:pPr>
      <w:hyperlink r:id="rId30" w:history="1">
        <w:r w:rsidR="00247630" w:rsidRPr="00320F98">
          <w:rPr>
            <w:rStyle w:val="Hyperlink"/>
          </w:rPr>
          <w:t>Registry-greffe@scc-csc.ca</w:t>
        </w:r>
      </w:hyperlink>
    </w:p>
    <w:p w:rsidR="00497B5E" w:rsidRDefault="00247630" w:rsidP="00247630">
      <w:pPr>
        <w:widowControl w:val="0"/>
        <w:outlineLvl w:val="0"/>
      </w:pPr>
      <w:r w:rsidRPr="00320F98">
        <w:t>1-844-365-9662</w:t>
      </w:r>
    </w:p>
    <w:p w:rsidR="00645EBD" w:rsidRPr="00E76460" w:rsidRDefault="00645EBD" w:rsidP="00247630">
      <w:pPr>
        <w:widowControl w:val="0"/>
        <w:outlineLvl w:val="0"/>
        <w:rPr>
          <w:sz w:val="20"/>
        </w:rPr>
      </w:pPr>
    </w:p>
    <w:p w:rsidR="00645EBD" w:rsidRPr="00E76460" w:rsidRDefault="00645EBD" w:rsidP="00247630">
      <w:pPr>
        <w:widowControl w:val="0"/>
        <w:outlineLvl w:val="0"/>
        <w:rPr>
          <w:sz w:val="20"/>
        </w:rPr>
      </w:pPr>
    </w:p>
    <w:sectPr w:rsidR="00645EBD" w:rsidRPr="00E76460" w:rsidSect="007C3E99">
      <w:headerReference w:type="even" r:id="rId31"/>
      <w:headerReference w:type="default" r:id="rId32"/>
      <w:footerReference w:type="even" r:id="rId33"/>
      <w:footerReference w:type="default" r:id="rId34"/>
      <w:headerReference w:type="first" r:id="rId35"/>
      <w:footerReference w:type="first" r:id="rId3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345BD"/>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F2794"/>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14"/>
  </w:num>
  <w:num w:numId="5">
    <w:abstractNumId w:val="12"/>
  </w:num>
  <w:num w:numId="6">
    <w:abstractNumId w:val="5"/>
  </w:num>
  <w:num w:numId="7">
    <w:abstractNumId w:val="10"/>
  </w:num>
  <w:num w:numId="8">
    <w:abstractNumId w:val="9"/>
  </w:num>
  <w:num w:numId="9">
    <w:abstractNumId w:val="0"/>
  </w:num>
  <w:num w:numId="10">
    <w:abstractNumId w:val="7"/>
  </w:num>
  <w:num w:numId="11">
    <w:abstractNumId w:val="13"/>
  </w:num>
  <w:num w:numId="12">
    <w:abstractNumId w:val="8"/>
  </w:num>
  <w:num w:numId="13">
    <w:abstractNumId w:val="4"/>
  </w:num>
  <w:num w:numId="14">
    <w:abstractNumId w:val="6"/>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7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051"/>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368E"/>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A1"/>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4A23"/>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67E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0F98"/>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01B"/>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DCB"/>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82C"/>
    <w:rsid w:val="00546DAD"/>
    <w:rsid w:val="00546FE1"/>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10B"/>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4E"/>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5EBD"/>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89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4245"/>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1A"/>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B44"/>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2261"/>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67FBA"/>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0DA"/>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460"/>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799"/>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964" TargetMode="External"/><Relationship Id="rId13" Type="http://schemas.openxmlformats.org/officeDocument/2006/relationships/hyperlink" Target="https://www.scc-csc.ca/case-dossier/info/sum-som-eng.aspx?cas=40855" TargetMode="External"/><Relationship Id="rId18" Type="http://schemas.openxmlformats.org/officeDocument/2006/relationships/hyperlink" Target="https://www.scc-csc.ca/case-dossier/info/sum-som-eng.aspx?cas=40880" TargetMode="External"/><Relationship Id="rId26" Type="http://schemas.openxmlformats.org/officeDocument/2006/relationships/hyperlink" Target="https://www.scc-csc.ca/case-dossier/info/sum-som-fra.aspx?cas=41006" TargetMode="External"/><Relationship Id="rId3" Type="http://schemas.openxmlformats.org/officeDocument/2006/relationships/styles" Target="styles.xml"/><Relationship Id="rId21" Type="http://schemas.openxmlformats.org/officeDocument/2006/relationships/hyperlink" Target="https://www.scc-csc.ca/case-dossier/info/sum-som-fra.aspx?cas=40956"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c-csc.ca/case-dossier/info/sum-som-eng.aspx?cas=40943" TargetMode="External"/><Relationship Id="rId17" Type="http://schemas.openxmlformats.org/officeDocument/2006/relationships/hyperlink" Target="https://www.scc-csc.ca/case-dossier/info/sum-som-eng.aspx?cas=40869" TargetMode="External"/><Relationship Id="rId25" Type="http://schemas.openxmlformats.org/officeDocument/2006/relationships/hyperlink" Target="https://www.scc-csc.ca/case-dossier/info/sum-som-fra.aspx?cas=40976"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eng.aspx?cas=40866" TargetMode="External"/><Relationship Id="rId20" Type="http://schemas.openxmlformats.org/officeDocument/2006/relationships/hyperlink" Target="https://www.scc-csc.ca/case-dossier/info/sum-som-fra.aspx?cas=40840" TargetMode="External"/><Relationship Id="rId29" Type="http://schemas.openxmlformats.org/officeDocument/2006/relationships/hyperlink" Target="https://www.scc-csc.ca/case-dossier/info/sum-som-fra.aspx?cas=408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767" TargetMode="External"/><Relationship Id="rId24" Type="http://schemas.openxmlformats.org/officeDocument/2006/relationships/hyperlink" Target="https://www.scc-csc.ca/case-dossier/info/sum-som-fra.aspx?cas=40855"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41006" TargetMode="External"/><Relationship Id="rId23" Type="http://schemas.openxmlformats.org/officeDocument/2006/relationships/hyperlink" Target="https://www.scc-csc.ca/case-dossier/info/sum-som-fra.aspx?cas=40943" TargetMode="External"/><Relationship Id="rId28" Type="http://schemas.openxmlformats.org/officeDocument/2006/relationships/hyperlink" Target="https://www.scc-csc.ca/case-dossier/info/sum-som-fra.aspx?cas=40869" TargetMode="External"/><Relationship Id="rId36" Type="http://schemas.openxmlformats.org/officeDocument/2006/relationships/footer" Target="footer3.xml"/><Relationship Id="rId10" Type="http://schemas.openxmlformats.org/officeDocument/2006/relationships/hyperlink" Target="https://www.scc-csc.ca/case-dossier/info/sum-som-eng.aspx?cas=40956" TargetMode="External"/><Relationship Id="rId19" Type="http://schemas.openxmlformats.org/officeDocument/2006/relationships/hyperlink" Target="https://www.scc-csc.ca/case-dossier/info/sum-som-fra.aspx?cas=40964"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eng.aspx?cas=40840" TargetMode="External"/><Relationship Id="rId14" Type="http://schemas.openxmlformats.org/officeDocument/2006/relationships/hyperlink" Target="https://www.scc-csc.ca/case-dossier/info/sum-som-eng.aspx?cas=40976" TargetMode="External"/><Relationship Id="rId22" Type="http://schemas.openxmlformats.org/officeDocument/2006/relationships/hyperlink" Target="https://www.scc-csc.ca/case-dossier/info/sum-som-fra.aspx?cas=40767" TargetMode="External"/><Relationship Id="rId27" Type="http://schemas.openxmlformats.org/officeDocument/2006/relationships/hyperlink" Target="https://www.scc-csc.ca/case-dossier/info/sum-som-fra.aspx?cas=40866" TargetMode="External"/><Relationship Id="rId30" Type="http://schemas.openxmlformats.org/officeDocument/2006/relationships/hyperlink" Target="mailto:Registry-greffe@scc-csc.ca"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93025-6D9E-4D83-ACEA-53973897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9152</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2024-01-23T20:14:00Z</dcterms:created>
  <dcterms:modified xsi:type="dcterms:W3CDTF">2024-02-15T13:05:00Z</dcterms:modified>
</cp:coreProperties>
</file>