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E5F5D" w:rsidRDefault="003F43E6" w:rsidP="003F43E6">
      <w:pPr>
        <w:pStyle w:val="Header"/>
        <w:jc w:val="center"/>
        <w:rPr>
          <w:b/>
          <w:sz w:val="32"/>
        </w:rPr>
      </w:pPr>
      <w:r w:rsidRPr="000E5F5D">
        <w:rPr>
          <w:b/>
          <w:sz w:val="32"/>
        </w:rPr>
        <w:t>Supreme Court of Canada / Cour suprême du Canada</w:t>
      </w:r>
    </w:p>
    <w:p w:rsidR="003F43E6" w:rsidRPr="000E5F5D" w:rsidRDefault="003F43E6" w:rsidP="006F2579">
      <w:pPr>
        <w:widowControl w:val="0"/>
        <w:rPr>
          <w:i/>
        </w:rPr>
      </w:pPr>
    </w:p>
    <w:p w:rsidR="003F43E6" w:rsidRPr="000E5F5D" w:rsidRDefault="003F43E6" w:rsidP="006F2579">
      <w:pPr>
        <w:widowControl w:val="0"/>
        <w:rPr>
          <w:i/>
        </w:rPr>
      </w:pPr>
    </w:p>
    <w:p w:rsidR="006F2579" w:rsidRPr="000E5F5D" w:rsidRDefault="006F2579" w:rsidP="006F2579">
      <w:pPr>
        <w:widowControl w:val="0"/>
        <w:rPr>
          <w:i/>
          <w:sz w:val="20"/>
          <w:lang w:val="fr-CA"/>
        </w:rPr>
      </w:pPr>
      <w:r w:rsidRPr="000E5F5D">
        <w:rPr>
          <w:i/>
          <w:sz w:val="20"/>
          <w:lang w:val="fr-CA"/>
        </w:rPr>
        <w:t>(</w:t>
      </w:r>
      <w:r w:rsidR="008F3C5D" w:rsidRPr="000E5F5D">
        <w:rPr>
          <w:i/>
          <w:sz w:val="20"/>
          <w:lang w:val="fr-CA"/>
        </w:rPr>
        <w:t>L</w:t>
      </w:r>
      <w:r w:rsidRPr="000E5F5D">
        <w:rPr>
          <w:i/>
          <w:sz w:val="20"/>
          <w:lang w:val="fr-CA"/>
        </w:rPr>
        <w:t>e français suit)</w:t>
      </w:r>
    </w:p>
    <w:p w:rsidR="006F2579" w:rsidRPr="000E5F5D" w:rsidRDefault="006F2579" w:rsidP="006F2579">
      <w:pPr>
        <w:widowControl w:val="0"/>
        <w:rPr>
          <w:lang w:val="fr-CA"/>
        </w:rPr>
      </w:pPr>
    </w:p>
    <w:p w:rsidR="006F2579" w:rsidRPr="000E5F5D" w:rsidRDefault="00C007C3" w:rsidP="006F2579">
      <w:pPr>
        <w:widowControl w:val="0"/>
        <w:jc w:val="center"/>
        <w:rPr>
          <w:b/>
          <w:lang w:val="fr-CA"/>
        </w:rPr>
      </w:pPr>
      <w:r w:rsidRPr="000E5F5D">
        <w:fldChar w:fldCharType="begin"/>
      </w:r>
      <w:r w:rsidR="006F2579" w:rsidRPr="000E5F5D">
        <w:rPr>
          <w:lang w:val="fr-CA"/>
        </w:rPr>
        <w:instrText xml:space="preserve"> SEQ CHAPTER \h \r 1</w:instrText>
      </w:r>
      <w:r w:rsidRPr="000E5F5D">
        <w:fldChar w:fldCharType="end"/>
      </w:r>
      <w:r w:rsidR="002767DF" w:rsidRPr="000E5F5D">
        <w:rPr>
          <w:b/>
          <w:lang w:val="fr-CA"/>
        </w:rPr>
        <w:t xml:space="preserve">JUDGMENTS </w:t>
      </w:r>
      <w:r w:rsidR="00E72873" w:rsidRPr="000E5F5D">
        <w:rPr>
          <w:b/>
          <w:lang w:val="fr-CA"/>
        </w:rPr>
        <w:t>O</w:t>
      </w:r>
      <w:r w:rsidR="004C4C26" w:rsidRPr="000E5F5D">
        <w:rPr>
          <w:b/>
          <w:lang w:val="fr-CA"/>
        </w:rPr>
        <w:t>N LEAVE APPLICATION</w:t>
      </w:r>
      <w:r w:rsidR="002375D8" w:rsidRPr="000E5F5D">
        <w:rPr>
          <w:b/>
          <w:lang w:val="fr-CA"/>
        </w:rPr>
        <w:t>S</w:t>
      </w:r>
    </w:p>
    <w:p w:rsidR="006F2579" w:rsidRPr="000E5F5D" w:rsidRDefault="006F2579" w:rsidP="006F2579">
      <w:pPr>
        <w:widowControl w:val="0"/>
        <w:rPr>
          <w:lang w:val="fr-CA"/>
        </w:rPr>
      </w:pPr>
    </w:p>
    <w:p w:rsidR="006F2579" w:rsidRPr="000E5F5D" w:rsidRDefault="00652B91" w:rsidP="006F2579">
      <w:pPr>
        <w:widowControl w:val="0"/>
      </w:pPr>
      <w:r w:rsidRPr="000E5F5D">
        <w:rPr>
          <w:b/>
        </w:rPr>
        <w:t>May</w:t>
      </w:r>
      <w:r w:rsidR="00C9475D" w:rsidRPr="000E5F5D">
        <w:rPr>
          <w:b/>
        </w:rPr>
        <w:t xml:space="preserve"> </w:t>
      </w:r>
      <w:r w:rsidR="00843225" w:rsidRPr="000E5F5D">
        <w:rPr>
          <w:b/>
        </w:rPr>
        <w:t>23</w:t>
      </w:r>
      <w:r w:rsidR="00371DE8" w:rsidRPr="000E5F5D">
        <w:rPr>
          <w:b/>
        </w:rPr>
        <w:t>,</w:t>
      </w:r>
      <w:r w:rsidR="008825DB" w:rsidRPr="000E5F5D">
        <w:rPr>
          <w:b/>
        </w:rPr>
        <w:t xml:space="preserve"> 20</w:t>
      </w:r>
      <w:r w:rsidR="00B44DF4" w:rsidRPr="000E5F5D">
        <w:rPr>
          <w:b/>
        </w:rPr>
        <w:t>2</w:t>
      </w:r>
      <w:r w:rsidR="00645EBD" w:rsidRPr="000E5F5D">
        <w:rPr>
          <w:b/>
        </w:rPr>
        <w:t>4</w:t>
      </w:r>
    </w:p>
    <w:p w:rsidR="006F2579" w:rsidRPr="000E5F5D" w:rsidRDefault="006F2579" w:rsidP="006F2579">
      <w:pPr>
        <w:widowControl w:val="0"/>
      </w:pPr>
    </w:p>
    <w:p w:rsidR="006F2579" w:rsidRPr="000E5F5D" w:rsidRDefault="002767DF" w:rsidP="006F2579">
      <w:pPr>
        <w:widowControl w:val="0"/>
      </w:pPr>
      <w:r w:rsidRPr="000E5F5D">
        <w:rPr>
          <w:b/>
        </w:rPr>
        <w:t>OTTAWA</w:t>
      </w:r>
      <w:r w:rsidRPr="000E5F5D">
        <w:t xml:space="preserve"> – </w:t>
      </w:r>
      <w:r w:rsidR="002E3D11" w:rsidRPr="000E5F5D">
        <w:t>The Supreme Court of Canada has decided the following leave applications.</w:t>
      </w:r>
    </w:p>
    <w:p w:rsidR="006F2579" w:rsidRPr="000E5F5D" w:rsidRDefault="006F2579" w:rsidP="006F2579">
      <w:pPr>
        <w:widowControl w:val="0"/>
      </w:pPr>
    </w:p>
    <w:p w:rsidR="000D368E" w:rsidRPr="000E5F5D" w:rsidRDefault="000D368E" w:rsidP="006F2579">
      <w:pPr>
        <w:widowControl w:val="0"/>
      </w:pPr>
    </w:p>
    <w:p w:rsidR="00C342EE" w:rsidRPr="000E5F5D" w:rsidRDefault="00C342EE" w:rsidP="00C342EE">
      <w:pPr>
        <w:jc w:val="both"/>
        <w:rPr>
          <w:b/>
          <w:sz w:val="22"/>
          <w:szCs w:val="22"/>
        </w:rPr>
      </w:pPr>
      <w:r w:rsidRPr="000E5F5D">
        <w:rPr>
          <w:b/>
          <w:sz w:val="22"/>
          <w:szCs w:val="22"/>
        </w:rPr>
        <w:t>GRANTED</w:t>
      </w:r>
    </w:p>
    <w:p w:rsidR="00C342EE" w:rsidRPr="000E5F5D" w:rsidRDefault="00C342EE" w:rsidP="006F2579">
      <w:pPr>
        <w:widowControl w:val="0"/>
      </w:pPr>
    </w:p>
    <w:p w:rsidR="00005768" w:rsidRPr="000E5F5D" w:rsidRDefault="00005768" w:rsidP="00005768">
      <w:pPr>
        <w:rPr>
          <w:sz w:val="22"/>
          <w:szCs w:val="22"/>
          <w:lang w:val="fr-CA"/>
        </w:rPr>
      </w:pPr>
      <w:r w:rsidRPr="000E5F5D">
        <w:rPr>
          <w:i/>
          <w:sz w:val="22"/>
          <w:szCs w:val="22"/>
          <w:lang w:val="fr-CA"/>
        </w:rPr>
        <w:t xml:space="preserve">His Majesty the King v. Enrico Di-Paola </w:t>
      </w:r>
      <w:r w:rsidRPr="000E5F5D">
        <w:rPr>
          <w:sz w:val="22"/>
          <w:szCs w:val="22"/>
          <w:lang w:val="fr-CA"/>
        </w:rPr>
        <w:t xml:space="preserve">(Que.) (Criminal) (By Leave) </w:t>
      </w:r>
      <w:r w:rsidRPr="000E5F5D">
        <w:rPr>
          <w:sz w:val="22"/>
          <w:szCs w:val="22"/>
        </w:rPr>
        <w:t>(</w:t>
      </w:r>
      <w:hyperlink r:id="rId8" w:history="1">
        <w:r w:rsidRPr="000E5F5D">
          <w:rPr>
            <w:rStyle w:val="Hyperlink"/>
            <w:sz w:val="22"/>
            <w:szCs w:val="22"/>
          </w:rPr>
          <w:t>40777</w:t>
        </w:r>
      </w:hyperlink>
      <w:r w:rsidRPr="000E5F5D">
        <w:rPr>
          <w:sz w:val="22"/>
          <w:szCs w:val="22"/>
        </w:rPr>
        <w:t>)</w:t>
      </w:r>
    </w:p>
    <w:p w:rsidR="00C342EE" w:rsidRPr="000E5F5D" w:rsidRDefault="00C342EE" w:rsidP="006F2579">
      <w:pPr>
        <w:widowControl w:val="0"/>
        <w:rPr>
          <w:sz w:val="20"/>
        </w:rPr>
      </w:pPr>
    </w:p>
    <w:p w:rsidR="00C342EE" w:rsidRPr="000E5F5D" w:rsidRDefault="00005768" w:rsidP="00005768">
      <w:pPr>
        <w:widowControl w:val="0"/>
        <w:jc w:val="both"/>
        <w:rPr>
          <w:sz w:val="20"/>
        </w:rPr>
      </w:pPr>
      <w:r w:rsidRPr="000E5F5D">
        <w:rPr>
          <w:sz w:val="20"/>
          <w:lang w:val="en-CA"/>
        </w:rPr>
        <w:t xml:space="preserve">The motion to adduce fresh evidence is granted. The application for leave to appeal from the judgment of the </w:t>
      </w:r>
      <w:r w:rsidRPr="000E5F5D">
        <w:rPr>
          <w:sz w:val="20"/>
        </w:rPr>
        <w:t>Court of Appeal of Quebec (Montréal)</w:t>
      </w:r>
      <w:r w:rsidRPr="000E5F5D">
        <w:rPr>
          <w:sz w:val="20"/>
          <w:lang w:val="en-CA"/>
        </w:rPr>
        <w:t xml:space="preserve">, Number </w:t>
      </w:r>
      <w:r w:rsidRPr="000E5F5D">
        <w:rPr>
          <w:sz w:val="20"/>
        </w:rPr>
        <w:t>500-10-007836-222</w:t>
      </w:r>
      <w:r w:rsidRPr="000E5F5D">
        <w:rPr>
          <w:sz w:val="20"/>
          <w:lang w:val="en-CA"/>
        </w:rPr>
        <w:t xml:space="preserve">, </w:t>
      </w:r>
      <w:proofErr w:type="gramStart"/>
      <w:r w:rsidRPr="000E5F5D">
        <w:rPr>
          <w:sz w:val="20"/>
        </w:rPr>
        <w:t>2023</w:t>
      </w:r>
      <w:proofErr w:type="gramEnd"/>
      <w:r w:rsidRPr="000E5F5D">
        <w:rPr>
          <w:sz w:val="20"/>
        </w:rPr>
        <w:t xml:space="preserve"> QCCA 651, </w:t>
      </w:r>
      <w:r w:rsidRPr="000E5F5D">
        <w:rPr>
          <w:sz w:val="20"/>
          <w:lang w:val="en-CA"/>
        </w:rPr>
        <w:t xml:space="preserve">dated </w:t>
      </w:r>
      <w:r w:rsidRPr="000E5F5D">
        <w:rPr>
          <w:sz w:val="20"/>
        </w:rPr>
        <w:t>May 12, 2023,</w:t>
      </w:r>
      <w:r w:rsidRPr="000E5F5D">
        <w:rPr>
          <w:sz w:val="20"/>
          <w:lang w:val="en-CA"/>
        </w:rPr>
        <w:t xml:space="preserve"> is granted.</w:t>
      </w:r>
    </w:p>
    <w:p w:rsidR="00C342EE" w:rsidRPr="000E5F5D" w:rsidRDefault="00C342EE" w:rsidP="006F2579">
      <w:pPr>
        <w:widowControl w:val="0"/>
        <w:rPr>
          <w:sz w:val="20"/>
        </w:rPr>
      </w:pPr>
    </w:p>
    <w:p w:rsidR="00C342EE" w:rsidRPr="000E5F5D" w:rsidRDefault="000E5F5D" w:rsidP="006F2579">
      <w:pPr>
        <w:widowControl w:val="0"/>
        <w:rPr>
          <w:sz w:val="20"/>
        </w:rPr>
      </w:pPr>
      <w:r w:rsidRPr="000E5F5D">
        <w:rPr>
          <w:sz w:val="20"/>
        </w:rPr>
        <w:pict>
          <v:rect id="_x0000_i1025" style="width:2in;height:1pt" o:hrpct="0" o:hralign="center" o:hrstd="t" o:hrnoshade="t" o:hr="t" fillcolor="black [3213]" stroked="f"/>
        </w:pict>
      </w:r>
    </w:p>
    <w:p w:rsidR="00C342EE" w:rsidRPr="000E5F5D" w:rsidRDefault="00C342EE" w:rsidP="006F2579">
      <w:pPr>
        <w:widowControl w:val="0"/>
        <w:rPr>
          <w:sz w:val="20"/>
        </w:rPr>
      </w:pPr>
    </w:p>
    <w:p w:rsidR="0045185C" w:rsidRPr="000E5F5D" w:rsidRDefault="0045185C" w:rsidP="0045185C">
      <w:pPr>
        <w:jc w:val="both"/>
        <w:rPr>
          <w:b/>
          <w:sz w:val="22"/>
          <w:szCs w:val="22"/>
        </w:rPr>
      </w:pPr>
      <w:r w:rsidRPr="000E5F5D">
        <w:rPr>
          <w:b/>
          <w:sz w:val="22"/>
          <w:szCs w:val="22"/>
        </w:rPr>
        <w:t>DISMISSED</w:t>
      </w:r>
    </w:p>
    <w:p w:rsidR="0045185C" w:rsidRPr="000E5F5D" w:rsidRDefault="0045185C" w:rsidP="0045185C">
      <w:pPr>
        <w:jc w:val="both"/>
        <w:rPr>
          <w:sz w:val="20"/>
        </w:rPr>
      </w:pPr>
    </w:p>
    <w:p w:rsidR="0096519D" w:rsidRPr="000E5F5D" w:rsidRDefault="0096519D" w:rsidP="0096519D">
      <w:pPr>
        <w:rPr>
          <w:sz w:val="22"/>
          <w:szCs w:val="22"/>
        </w:rPr>
      </w:pPr>
      <w:r w:rsidRPr="000E5F5D">
        <w:rPr>
          <w:i/>
          <w:sz w:val="22"/>
          <w:szCs w:val="22"/>
        </w:rPr>
        <w:t xml:space="preserve">Ahmed Bouragba v. Ontario College of Teachers </w:t>
      </w:r>
      <w:r w:rsidRPr="000E5F5D">
        <w:rPr>
          <w:sz w:val="22"/>
          <w:szCs w:val="22"/>
        </w:rPr>
        <w:t>(Ont.) (Civil) (By Leave) (</w:t>
      </w:r>
      <w:hyperlink r:id="rId9" w:history="1">
        <w:r w:rsidRPr="000E5F5D">
          <w:rPr>
            <w:rStyle w:val="Hyperlink"/>
            <w:sz w:val="22"/>
            <w:szCs w:val="22"/>
          </w:rPr>
          <w:t>41117</w:t>
        </w:r>
      </w:hyperlink>
      <w:r w:rsidRPr="000E5F5D">
        <w:rPr>
          <w:sz w:val="22"/>
          <w:szCs w:val="22"/>
        </w:rPr>
        <w:t>)</w:t>
      </w:r>
    </w:p>
    <w:p w:rsidR="0045185C" w:rsidRPr="000E5F5D" w:rsidRDefault="0045185C" w:rsidP="0045185C">
      <w:pPr>
        <w:widowControl w:val="0"/>
        <w:rPr>
          <w:sz w:val="20"/>
        </w:rPr>
      </w:pPr>
    </w:p>
    <w:p w:rsidR="0099039A" w:rsidRPr="000E5F5D" w:rsidRDefault="0096519D" w:rsidP="0096519D">
      <w:pPr>
        <w:jc w:val="both"/>
        <w:rPr>
          <w:sz w:val="20"/>
        </w:rPr>
      </w:pPr>
      <w:r w:rsidRPr="000E5F5D">
        <w:rPr>
          <w:sz w:val="20"/>
        </w:rPr>
        <w:t>The motion for a stay of execution is dismissed without costs. The application for leave to appeal from the judgment of the</w:t>
      </w:r>
      <w:bookmarkStart w:id="0" w:name="BM_1_"/>
      <w:bookmarkEnd w:id="0"/>
      <w:r w:rsidRPr="000E5F5D">
        <w:rPr>
          <w:sz w:val="20"/>
        </w:rPr>
        <w:t xml:space="preserve"> Court of Appeal for Ontario, Number COA-23-OM-0214, dated December 12, 2023, is dismissed with costs.</w:t>
      </w:r>
    </w:p>
    <w:p w:rsidR="00371DE8" w:rsidRPr="000E5F5D" w:rsidRDefault="00371DE8" w:rsidP="006F2579">
      <w:pPr>
        <w:widowControl w:val="0"/>
        <w:rPr>
          <w:sz w:val="20"/>
          <w:lang w:val="en-CA"/>
        </w:rPr>
      </w:pPr>
    </w:p>
    <w:p w:rsidR="00934796" w:rsidRPr="000E5F5D" w:rsidRDefault="00934796" w:rsidP="006F2579">
      <w:pPr>
        <w:widowControl w:val="0"/>
        <w:rPr>
          <w:sz w:val="20"/>
          <w:lang w:val="en-CA"/>
        </w:rPr>
      </w:pPr>
      <w:r w:rsidRPr="000E5F5D">
        <w:rPr>
          <w:sz w:val="20"/>
        </w:rPr>
        <w:pict>
          <v:rect id="_x0000_i1029" style="width:2in;height:1pt" o:hrpct="0" o:hralign="center" o:hrstd="t" o:hrnoshade="t" o:hr="t" fillcolor="black [3213]" stroked="f"/>
        </w:pict>
      </w:r>
    </w:p>
    <w:p w:rsidR="00934796" w:rsidRPr="000E5F5D" w:rsidRDefault="00934796" w:rsidP="006F2579">
      <w:pPr>
        <w:widowControl w:val="0"/>
        <w:rPr>
          <w:sz w:val="20"/>
          <w:lang w:val="en-CA"/>
        </w:rPr>
      </w:pPr>
    </w:p>
    <w:p w:rsidR="00934796" w:rsidRPr="000E5F5D" w:rsidRDefault="00934796" w:rsidP="00934796">
      <w:pPr>
        <w:rPr>
          <w:sz w:val="22"/>
          <w:szCs w:val="22"/>
        </w:rPr>
      </w:pPr>
      <w:r w:rsidRPr="000E5F5D">
        <w:rPr>
          <w:i/>
          <w:sz w:val="22"/>
          <w:szCs w:val="22"/>
        </w:rPr>
        <w:t xml:space="preserve">Shea Flemmings </w:t>
      </w:r>
      <w:r w:rsidRPr="000E5F5D">
        <w:rPr>
          <w:i/>
          <w:sz w:val="22"/>
          <w:szCs w:val="22"/>
        </w:rPr>
        <w:t xml:space="preserve">v. </w:t>
      </w:r>
      <w:r w:rsidRPr="000E5F5D">
        <w:rPr>
          <w:i/>
          <w:sz w:val="22"/>
          <w:szCs w:val="22"/>
        </w:rPr>
        <w:t xml:space="preserve">His Majesty the King - and between - Patrick Agpoon v. His Majesty the King </w:t>
      </w:r>
      <w:r w:rsidRPr="000E5F5D">
        <w:rPr>
          <w:iCs/>
          <w:sz w:val="22"/>
          <w:szCs w:val="22"/>
        </w:rPr>
        <w:t>(Ont.) (Criminal) (By Leave) (</w:t>
      </w:r>
      <w:hyperlink r:id="rId10" w:history="1">
        <w:r w:rsidRPr="000E5F5D">
          <w:rPr>
            <w:rStyle w:val="Hyperlink"/>
            <w:iCs/>
            <w:sz w:val="22"/>
            <w:szCs w:val="22"/>
          </w:rPr>
          <w:t>41002</w:t>
        </w:r>
      </w:hyperlink>
      <w:r w:rsidRPr="000E5F5D">
        <w:rPr>
          <w:iCs/>
          <w:sz w:val="22"/>
          <w:szCs w:val="22"/>
        </w:rPr>
        <w:t>)</w:t>
      </w:r>
    </w:p>
    <w:p w:rsidR="00934796" w:rsidRPr="000E5F5D" w:rsidRDefault="00934796" w:rsidP="006F2579">
      <w:pPr>
        <w:widowControl w:val="0"/>
        <w:rPr>
          <w:sz w:val="20"/>
          <w:lang w:val="en-CA"/>
        </w:rPr>
      </w:pPr>
    </w:p>
    <w:p w:rsidR="00934796" w:rsidRPr="000E5F5D" w:rsidRDefault="00934796" w:rsidP="006F2579">
      <w:pPr>
        <w:widowControl w:val="0"/>
        <w:rPr>
          <w:sz w:val="20"/>
          <w:lang w:val="en-CA"/>
        </w:rPr>
      </w:pPr>
      <w:r w:rsidRPr="000E5F5D">
        <w:rPr>
          <w:sz w:val="20"/>
        </w:rPr>
        <w:t>The application for leave to appeal from the judgment of the Court of Appeal for Ontario, Numbers C70746 and C70797, 2023 ONCA 449,  dated June 22, 2023, heard this day, is dismissed.</w:t>
      </w:r>
    </w:p>
    <w:p w:rsidR="0045185C" w:rsidRPr="000E5F5D" w:rsidRDefault="0045185C" w:rsidP="006F2579">
      <w:pPr>
        <w:widowControl w:val="0"/>
      </w:pPr>
    </w:p>
    <w:p w:rsidR="00934796" w:rsidRPr="000E5F5D" w:rsidRDefault="00934796" w:rsidP="006F2579">
      <w:pPr>
        <w:widowControl w:val="0"/>
      </w:pPr>
    </w:p>
    <w:p w:rsidR="0045185C" w:rsidRPr="000E5F5D" w:rsidRDefault="000E5F5D" w:rsidP="006F2579">
      <w:pPr>
        <w:widowControl w:val="0"/>
      </w:pPr>
      <w:r w:rsidRPr="000E5F5D">
        <w:rPr>
          <w:sz w:val="18"/>
          <w:szCs w:val="18"/>
        </w:rPr>
        <w:pict>
          <v:rect id="_x0000_i1026" style="width:272.25pt;height:1.5pt" o:hrpct="0" o:hralign="center" o:hrstd="t" o:hrnoshade="t" o:hr="t" fillcolor="black [3213]" stroked="f"/>
        </w:pict>
      </w:r>
    </w:p>
    <w:p w:rsidR="0045185C" w:rsidRPr="000E5F5D" w:rsidRDefault="0045185C" w:rsidP="006F2579">
      <w:pPr>
        <w:widowControl w:val="0"/>
      </w:pPr>
    </w:p>
    <w:p w:rsidR="0045185C" w:rsidRPr="000E5F5D" w:rsidRDefault="0045185C" w:rsidP="006F2579">
      <w:pPr>
        <w:widowControl w:val="0"/>
      </w:pPr>
    </w:p>
    <w:p w:rsidR="002767DF" w:rsidRPr="000E5F5D" w:rsidRDefault="002767DF" w:rsidP="002767DF">
      <w:pPr>
        <w:widowControl w:val="0"/>
        <w:jc w:val="center"/>
        <w:rPr>
          <w:lang w:val="fr-CA"/>
        </w:rPr>
      </w:pPr>
      <w:r w:rsidRPr="000E5F5D">
        <w:rPr>
          <w:b/>
          <w:lang w:val="fr-CA"/>
        </w:rPr>
        <w:t>JUGEMENT</w:t>
      </w:r>
      <w:r w:rsidR="004C4C26" w:rsidRPr="000E5F5D">
        <w:rPr>
          <w:b/>
          <w:lang w:val="fr-CA"/>
        </w:rPr>
        <w:t>S SUR DEMANDE</w:t>
      </w:r>
      <w:r w:rsidR="00CC044F" w:rsidRPr="000E5F5D">
        <w:rPr>
          <w:b/>
          <w:lang w:val="fr-CA"/>
        </w:rPr>
        <w:t>S</w:t>
      </w:r>
      <w:r w:rsidRPr="000E5F5D">
        <w:rPr>
          <w:b/>
          <w:lang w:val="fr-CA"/>
        </w:rPr>
        <w:t xml:space="preserve"> D’AUTORISATION</w:t>
      </w:r>
    </w:p>
    <w:p w:rsidR="006F2579" w:rsidRPr="000E5F5D" w:rsidRDefault="006F2579" w:rsidP="006F2579">
      <w:pPr>
        <w:widowControl w:val="0"/>
        <w:rPr>
          <w:lang w:val="fr-CA"/>
        </w:rPr>
      </w:pPr>
    </w:p>
    <w:p w:rsidR="006F2579" w:rsidRPr="000E5F5D" w:rsidRDefault="006F2579" w:rsidP="006F2579">
      <w:pPr>
        <w:widowControl w:val="0"/>
        <w:rPr>
          <w:lang w:val="fr-CA"/>
        </w:rPr>
      </w:pPr>
      <w:r w:rsidRPr="000E5F5D">
        <w:rPr>
          <w:b/>
          <w:lang w:val="fr-CA"/>
        </w:rPr>
        <w:t>Le</w:t>
      </w:r>
      <w:r w:rsidR="008825DB" w:rsidRPr="000E5F5D">
        <w:rPr>
          <w:b/>
          <w:lang w:val="fr-CA"/>
        </w:rPr>
        <w:t xml:space="preserve"> </w:t>
      </w:r>
      <w:r w:rsidR="00843225" w:rsidRPr="000E5F5D">
        <w:rPr>
          <w:b/>
          <w:lang w:val="fr-CA"/>
        </w:rPr>
        <w:t>23</w:t>
      </w:r>
      <w:r w:rsidR="00C9475D" w:rsidRPr="000E5F5D">
        <w:rPr>
          <w:b/>
          <w:lang w:val="fr-CA"/>
        </w:rPr>
        <w:t xml:space="preserve"> </w:t>
      </w:r>
      <w:r w:rsidR="00652B91" w:rsidRPr="000E5F5D">
        <w:rPr>
          <w:b/>
          <w:lang w:val="fr-CA"/>
        </w:rPr>
        <w:t>mai</w:t>
      </w:r>
      <w:r w:rsidR="004E4B02" w:rsidRPr="000E5F5D">
        <w:rPr>
          <w:b/>
          <w:lang w:val="fr-CA"/>
        </w:rPr>
        <w:t xml:space="preserve"> </w:t>
      </w:r>
      <w:r w:rsidR="008825DB" w:rsidRPr="000E5F5D">
        <w:rPr>
          <w:b/>
          <w:lang w:val="fr-CA"/>
        </w:rPr>
        <w:t>20</w:t>
      </w:r>
      <w:r w:rsidR="00B44DF4" w:rsidRPr="000E5F5D">
        <w:rPr>
          <w:b/>
          <w:lang w:val="fr-CA"/>
        </w:rPr>
        <w:t>2</w:t>
      </w:r>
      <w:r w:rsidR="00645EBD" w:rsidRPr="000E5F5D">
        <w:rPr>
          <w:b/>
          <w:lang w:val="fr-CA"/>
        </w:rPr>
        <w:t>4</w:t>
      </w:r>
    </w:p>
    <w:p w:rsidR="006F2579" w:rsidRPr="000E5F5D" w:rsidRDefault="006F2579" w:rsidP="006F2579">
      <w:pPr>
        <w:widowControl w:val="0"/>
        <w:rPr>
          <w:lang w:val="fr-CA"/>
        </w:rPr>
      </w:pPr>
    </w:p>
    <w:p w:rsidR="002767DF" w:rsidRPr="000E5F5D" w:rsidRDefault="002767DF" w:rsidP="002767DF">
      <w:pPr>
        <w:widowControl w:val="0"/>
        <w:rPr>
          <w:lang w:val="fr-CA"/>
        </w:rPr>
      </w:pPr>
      <w:r w:rsidRPr="000E5F5D">
        <w:rPr>
          <w:b/>
          <w:lang w:val="fr-CA"/>
        </w:rPr>
        <w:t>OTTAWA</w:t>
      </w:r>
      <w:r w:rsidRPr="000E5F5D">
        <w:rPr>
          <w:lang w:val="fr-CA"/>
        </w:rPr>
        <w:t xml:space="preserve"> – </w:t>
      </w:r>
      <w:r w:rsidR="002E3D11" w:rsidRPr="000E5F5D">
        <w:rPr>
          <w:lang w:val="fr-CA"/>
        </w:rPr>
        <w:t>La Cour suprême du Canada s’est prononcée sur les demandes d’autorisation suivantes.</w:t>
      </w:r>
    </w:p>
    <w:p w:rsidR="00694BDA" w:rsidRPr="000E5F5D" w:rsidRDefault="00694BDA" w:rsidP="000B5274">
      <w:pPr>
        <w:jc w:val="both"/>
        <w:rPr>
          <w:szCs w:val="24"/>
          <w:lang w:val="fr-CA"/>
        </w:rPr>
      </w:pPr>
    </w:p>
    <w:p w:rsidR="005976BA" w:rsidRPr="000E5F5D" w:rsidRDefault="005976BA" w:rsidP="000B5274">
      <w:pPr>
        <w:jc w:val="both"/>
        <w:rPr>
          <w:szCs w:val="24"/>
          <w:lang w:val="fr-CA"/>
        </w:rPr>
      </w:pPr>
    </w:p>
    <w:p w:rsidR="00C342EE" w:rsidRPr="000E5F5D" w:rsidRDefault="00C342EE" w:rsidP="00C342EE">
      <w:pPr>
        <w:jc w:val="both"/>
        <w:rPr>
          <w:sz w:val="20"/>
          <w:lang w:val="fr-CA"/>
        </w:rPr>
      </w:pPr>
      <w:r w:rsidRPr="000E5F5D">
        <w:rPr>
          <w:b/>
          <w:sz w:val="22"/>
          <w:szCs w:val="22"/>
          <w:lang w:val="fr-CA"/>
        </w:rPr>
        <w:t>ACCORDÉE</w:t>
      </w:r>
    </w:p>
    <w:p w:rsidR="00C342EE" w:rsidRPr="000E5F5D" w:rsidRDefault="00C342EE" w:rsidP="000B5274">
      <w:pPr>
        <w:jc w:val="both"/>
        <w:rPr>
          <w:szCs w:val="24"/>
          <w:lang w:val="fr-CA"/>
        </w:rPr>
      </w:pPr>
    </w:p>
    <w:p w:rsidR="00005768" w:rsidRPr="000E5F5D" w:rsidRDefault="00005768" w:rsidP="00005768">
      <w:pPr>
        <w:rPr>
          <w:sz w:val="22"/>
          <w:szCs w:val="22"/>
          <w:lang w:val="fr-CA"/>
        </w:rPr>
      </w:pPr>
      <w:r w:rsidRPr="000E5F5D">
        <w:rPr>
          <w:i/>
          <w:sz w:val="22"/>
          <w:szCs w:val="22"/>
          <w:lang w:val="fr-CA"/>
        </w:rPr>
        <w:t xml:space="preserve">Sa Majesté le Roi c. Enrico Di-Paola </w:t>
      </w:r>
      <w:r w:rsidRPr="000E5F5D">
        <w:rPr>
          <w:sz w:val="22"/>
          <w:szCs w:val="22"/>
          <w:lang w:val="fr-CA"/>
        </w:rPr>
        <w:t xml:space="preserve">(Qc) (Criminelle) (Autorisation) </w:t>
      </w:r>
      <w:r w:rsidRPr="000E5F5D">
        <w:rPr>
          <w:sz w:val="22"/>
          <w:szCs w:val="22"/>
        </w:rPr>
        <w:t>(</w:t>
      </w:r>
      <w:hyperlink r:id="rId11" w:history="1">
        <w:r w:rsidRPr="000E5F5D">
          <w:rPr>
            <w:rStyle w:val="Hyperlink"/>
            <w:sz w:val="22"/>
            <w:szCs w:val="22"/>
          </w:rPr>
          <w:t>40777</w:t>
        </w:r>
      </w:hyperlink>
      <w:r w:rsidRPr="000E5F5D">
        <w:rPr>
          <w:sz w:val="22"/>
          <w:szCs w:val="22"/>
        </w:rPr>
        <w:t>)</w:t>
      </w:r>
    </w:p>
    <w:p w:rsidR="00C342EE" w:rsidRPr="000E5F5D" w:rsidRDefault="00C342EE" w:rsidP="000B5274">
      <w:pPr>
        <w:jc w:val="both"/>
        <w:rPr>
          <w:sz w:val="20"/>
          <w:lang w:val="fr-CA"/>
        </w:rPr>
      </w:pPr>
    </w:p>
    <w:p w:rsidR="00C342EE" w:rsidRPr="000E5F5D" w:rsidRDefault="00005768" w:rsidP="000B5274">
      <w:pPr>
        <w:jc w:val="both"/>
        <w:rPr>
          <w:sz w:val="20"/>
          <w:lang w:val="fr-CA"/>
        </w:rPr>
      </w:pPr>
      <w:r w:rsidRPr="000E5F5D">
        <w:rPr>
          <w:color w:val="000000" w:themeColor="text1"/>
          <w:sz w:val="20"/>
        </w:rPr>
        <w:t xml:space="preserve">La requête </w:t>
      </w:r>
      <w:r w:rsidRPr="000E5F5D">
        <w:rPr>
          <w:bCs/>
          <w:color w:val="000000" w:themeColor="text1"/>
          <w:sz w:val="20"/>
        </w:rPr>
        <w:t xml:space="preserve">en vue de produire </w:t>
      </w:r>
      <w:r w:rsidRPr="000E5F5D">
        <w:rPr>
          <w:color w:val="000000" w:themeColor="text1"/>
          <w:sz w:val="20"/>
        </w:rPr>
        <w:t>de nouveaux éléments de preuve </w:t>
      </w:r>
      <w:proofErr w:type="gramStart"/>
      <w:r w:rsidRPr="000E5F5D">
        <w:rPr>
          <w:sz w:val="20"/>
        </w:rPr>
        <w:t>est</w:t>
      </w:r>
      <w:proofErr w:type="gramEnd"/>
      <w:r w:rsidRPr="000E5F5D">
        <w:rPr>
          <w:sz w:val="20"/>
        </w:rPr>
        <w:t xml:space="preserve"> accueillie. La demande d’autorisation d’appel de l’arrêt de la Cour d’appel du Québec (Montréal), numéro 500-10-007836-222, 2023 QCCA 651, daté du 12 mai 2023, </w:t>
      </w:r>
      <w:proofErr w:type="gramStart"/>
      <w:r w:rsidRPr="000E5F5D">
        <w:rPr>
          <w:sz w:val="20"/>
        </w:rPr>
        <w:t>est</w:t>
      </w:r>
      <w:proofErr w:type="gramEnd"/>
      <w:r w:rsidRPr="000E5F5D">
        <w:rPr>
          <w:sz w:val="20"/>
        </w:rPr>
        <w:t xml:space="preserve"> accueillie.</w:t>
      </w:r>
    </w:p>
    <w:p w:rsidR="00C342EE" w:rsidRPr="000E5F5D" w:rsidRDefault="00C342EE" w:rsidP="000B5274">
      <w:pPr>
        <w:jc w:val="both"/>
        <w:rPr>
          <w:sz w:val="20"/>
          <w:lang w:val="fr-CA"/>
        </w:rPr>
      </w:pPr>
    </w:p>
    <w:p w:rsidR="00C342EE" w:rsidRPr="000E5F5D" w:rsidRDefault="000E5F5D" w:rsidP="000B5274">
      <w:pPr>
        <w:jc w:val="both"/>
        <w:rPr>
          <w:sz w:val="20"/>
          <w:lang w:val="fr-CA"/>
        </w:rPr>
      </w:pPr>
      <w:r w:rsidRPr="000E5F5D">
        <w:rPr>
          <w:sz w:val="20"/>
        </w:rPr>
        <w:pict>
          <v:rect id="_x0000_i1027" style="width:2in;height:1pt" o:hrpct="0" o:hralign="center" o:hrstd="t" o:hrnoshade="t" o:hr="t" fillcolor="black [3213]" stroked="f"/>
        </w:pict>
      </w:r>
    </w:p>
    <w:p w:rsidR="00C342EE" w:rsidRPr="000E5F5D" w:rsidRDefault="00C342EE" w:rsidP="000B5274">
      <w:pPr>
        <w:jc w:val="both"/>
        <w:rPr>
          <w:sz w:val="20"/>
          <w:lang w:val="fr-CA"/>
        </w:rPr>
      </w:pPr>
    </w:p>
    <w:p w:rsidR="00431DE2" w:rsidRPr="000E5F5D" w:rsidRDefault="00431DE2" w:rsidP="00431DE2">
      <w:pPr>
        <w:jc w:val="both"/>
        <w:rPr>
          <w:b/>
          <w:sz w:val="22"/>
          <w:szCs w:val="22"/>
          <w:lang w:val="fr-CA"/>
        </w:rPr>
      </w:pPr>
      <w:r w:rsidRPr="000E5F5D">
        <w:rPr>
          <w:b/>
          <w:sz w:val="22"/>
          <w:szCs w:val="22"/>
          <w:lang w:val="fr-CA"/>
        </w:rPr>
        <w:t>REJETÉE</w:t>
      </w:r>
      <w:r w:rsidR="000E5F5D" w:rsidRPr="000E5F5D">
        <w:rPr>
          <w:b/>
          <w:sz w:val="22"/>
          <w:szCs w:val="22"/>
          <w:lang w:val="fr-CA"/>
        </w:rPr>
        <w:t>S</w:t>
      </w:r>
    </w:p>
    <w:p w:rsidR="00431DE2" w:rsidRPr="000E5F5D" w:rsidRDefault="00431DE2" w:rsidP="000B5274">
      <w:pPr>
        <w:jc w:val="both"/>
        <w:rPr>
          <w:sz w:val="20"/>
          <w:lang w:val="fr-CA"/>
        </w:rPr>
      </w:pPr>
    </w:p>
    <w:p w:rsidR="0096519D" w:rsidRPr="000E5F5D" w:rsidRDefault="0096519D" w:rsidP="0096519D">
      <w:pPr>
        <w:rPr>
          <w:sz w:val="22"/>
          <w:szCs w:val="22"/>
        </w:rPr>
      </w:pPr>
      <w:r w:rsidRPr="000E5F5D">
        <w:rPr>
          <w:i/>
          <w:sz w:val="22"/>
          <w:szCs w:val="22"/>
        </w:rPr>
        <w:lastRenderedPageBreak/>
        <w:t xml:space="preserve">Ahmed Bouragba c. Ordre des enseignantes </w:t>
      </w:r>
      <w:proofErr w:type="gramStart"/>
      <w:r w:rsidRPr="000E5F5D">
        <w:rPr>
          <w:i/>
          <w:sz w:val="22"/>
          <w:szCs w:val="22"/>
        </w:rPr>
        <w:t>et</w:t>
      </w:r>
      <w:proofErr w:type="gramEnd"/>
      <w:r w:rsidRPr="000E5F5D">
        <w:rPr>
          <w:i/>
          <w:sz w:val="22"/>
          <w:szCs w:val="22"/>
        </w:rPr>
        <w:t xml:space="preserve"> des enseignants de l’Ontario </w:t>
      </w:r>
      <w:r w:rsidRPr="000E5F5D">
        <w:rPr>
          <w:sz w:val="22"/>
          <w:szCs w:val="22"/>
        </w:rPr>
        <w:t>(Ont.) (Civile) (Autorisation) (</w:t>
      </w:r>
      <w:hyperlink r:id="rId12" w:history="1">
        <w:r w:rsidRPr="000E5F5D">
          <w:rPr>
            <w:rStyle w:val="Hyperlink"/>
            <w:sz w:val="22"/>
            <w:szCs w:val="22"/>
          </w:rPr>
          <w:t>41117</w:t>
        </w:r>
      </w:hyperlink>
      <w:r w:rsidRPr="000E5F5D">
        <w:rPr>
          <w:sz w:val="22"/>
          <w:szCs w:val="22"/>
        </w:rPr>
        <w:t>)</w:t>
      </w:r>
    </w:p>
    <w:p w:rsidR="00A30607" w:rsidRPr="000E5F5D" w:rsidRDefault="00A30607" w:rsidP="00A30607">
      <w:pPr>
        <w:widowControl w:val="0"/>
        <w:rPr>
          <w:sz w:val="20"/>
          <w:lang w:val="fr-CA"/>
        </w:rPr>
      </w:pPr>
    </w:p>
    <w:p w:rsidR="00C342EE" w:rsidRPr="000E5F5D" w:rsidRDefault="0096519D" w:rsidP="00C342EE">
      <w:pPr>
        <w:jc w:val="both"/>
        <w:rPr>
          <w:sz w:val="20"/>
          <w:lang w:val="fr-CA"/>
        </w:rPr>
      </w:pPr>
      <w:r w:rsidRPr="000E5F5D">
        <w:rPr>
          <w:sz w:val="20"/>
          <w:lang w:val="fr-CA"/>
        </w:rPr>
        <w:t>La requête visant à obtenir un sursis d’exécution est rejetée sans dépens. La demande d’autorisation d’appel de l’arrêt de la Cour d’appel de l’Ontario, numéro COA-23-OM-0214, daté du 12 décembre 2023, est rejetée avec dépens.</w:t>
      </w:r>
    </w:p>
    <w:p w:rsidR="000E5F5D" w:rsidRPr="000E5F5D" w:rsidRDefault="000E5F5D" w:rsidP="000E5F5D">
      <w:pPr>
        <w:widowControl w:val="0"/>
        <w:rPr>
          <w:sz w:val="20"/>
          <w:lang w:val="en-CA"/>
        </w:rPr>
      </w:pPr>
    </w:p>
    <w:p w:rsidR="000E5F5D" w:rsidRPr="000E5F5D" w:rsidRDefault="000E5F5D" w:rsidP="000E5F5D">
      <w:pPr>
        <w:widowControl w:val="0"/>
        <w:rPr>
          <w:sz w:val="20"/>
          <w:lang w:val="en-CA"/>
        </w:rPr>
      </w:pPr>
      <w:r w:rsidRPr="000E5F5D">
        <w:rPr>
          <w:sz w:val="20"/>
        </w:rPr>
        <w:pict>
          <v:rect id="_x0000_i1030" style="width:2in;height:1pt" o:hrpct="0" o:hralign="center" o:hrstd="t" o:hrnoshade="t" o:hr="t" fillcolor="black [3213]" stroked="f"/>
        </w:pict>
      </w:r>
    </w:p>
    <w:p w:rsidR="000E5F5D" w:rsidRPr="000E5F5D" w:rsidRDefault="000E5F5D" w:rsidP="000E5F5D">
      <w:pPr>
        <w:widowControl w:val="0"/>
        <w:rPr>
          <w:sz w:val="20"/>
          <w:lang w:val="en-CA"/>
        </w:rPr>
      </w:pPr>
    </w:p>
    <w:p w:rsidR="000E5F5D" w:rsidRPr="000E5F5D" w:rsidRDefault="000E5F5D" w:rsidP="000E5F5D">
      <w:pPr>
        <w:rPr>
          <w:sz w:val="22"/>
          <w:szCs w:val="22"/>
        </w:rPr>
      </w:pPr>
      <w:r w:rsidRPr="000E5F5D">
        <w:rPr>
          <w:i/>
          <w:sz w:val="22"/>
          <w:szCs w:val="22"/>
        </w:rPr>
        <w:t xml:space="preserve">Shea Flemmings </w:t>
      </w:r>
      <w:r w:rsidRPr="000E5F5D">
        <w:rPr>
          <w:i/>
          <w:sz w:val="22"/>
          <w:szCs w:val="22"/>
        </w:rPr>
        <w:t>c</w:t>
      </w:r>
      <w:r w:rsidRPr="000E5F5D">
        <w:rPr>
          <w:i/>
          <w:sz w:val="22"/>
          <w:szCs w:val="22"/>
        </w:rPr>
        <w:t xml:space="preserve">. </w:t>
      </w:r>
      <w:r w:rsidRPr="000E5F5D">
        <w:rPr>
          <w:i/>
          <w:sz w:val="22"/>
          <w:szCs w:val="22"/>
        </w:rPr>
        <w:t>Sa</w:t>
      </w:r>
      <w:r w:rsidRPr="000E5F5D">
        <w:rPr>
          <w:i/>
          <w:sz w:val="22"/>
          <w:szCs w:val="22"/>
        </w:rPr>
        <w:t xml:space="preserve"> Majest</w:t>
      </w:r>
      <w:r w:rsidRPr="000E5F5D">
        <w:rPr>
          <w:i/>
          <w:sz w:val="22"/>
          <w:szCs w:val="22"/>
        </w:rPr>
        <w:t>é</w:t>
      </w:r>
      <w:r w:rsidRPr="000E5F5D">
        <w:rPr>
          <w:i/>
          <w:sz w:val="22"/>
          <w:szCs w:val="22"/>
        </w:rPr>
        <w:t xml:space="preserve"> </w:t>
      </w:r>
      <w:r w:rsidRPr="000E5F5D">
        <w:rPr>
          <w:i/>
          <w:sz w:val="22"/>
          <w:szCs w:val="22"/>
        </w:rPr>
        <w:t>le</w:t>
      </w:r>
      <w:r w:rsidRPr="000E5F5D">
        <w:rPr>
          <w:i/>
          <w:sz w:val="22"/>
          <w:szCs w:val="22"/>
        </w:rPr>
        <w:t xml:space="preserve"> </w:t>
      </w:r>
      <w:r w:rsidRPr="000E5F5D">
        <w:rPr>
          <w:i/>
          <w:sz w:val="22"/>
          <w:szCs w:val="22"/>
        </w:rPr>
        <w:t>Roi</w:t>
      </w:r>
      <w:r w:rsidRPr="000E5F5D">
        <w:rPr>
          <w:i/>
          <w:sz w:val="22"/>
          <w:szCs w:val="22"/>
        </w:rPr>
        <w:t xml:space="preserve"> - </w:t>
      </w:r>
      <w:proofErr w:type="gramStart"/>
      <w:r w:rsidRPr="000E5F5D">
        <w:rPr>
          <w:i/>
          <w:sz w:val="22"/>
          <w:szCs w:val="22"/>
        </w:rPr>
        <w:t>et</w:t>
      </w:r>
      <w:proofErr w:type="gramEnd"/>
      <w:r w:rsidRPr="000E5F5D">
        <w:rPr>
          <w:i/>
          <w:sz w:val="22"/>
          <w:szCs w:val="22"/>
        </w:rPr>
        <w:t xml:space="preserve"> </w:t>
      </w:r>
      <w:r w:rsidRPr="000E5F5D">
        <w:rPr>
          <w:i/>
          <w:sz w:val="22"/>
          <w:szCs w:val="22"/>
        </w:rPr>
        <w:t>entre</w:t>
      </w:r>
      <w:r w:rsidRPr="000E5F5D">
        <w:rPr>
          <w:i/>
          <w:sz w:val="22"/>
          <w:szCs w:val="22"/>
        </w:rPr>
        <w:t xml:space="preserve"> - Patrick Agpoon </w:t>
      </w:r>
      <w:r w:rsidRPr="000E5F5D">
        <w:rPr>
          <w:i/>
          <w:sz w:val="22"/>
          <w:szCs w:val="22"/>
        </w:rPr>
        <w:t>c. Sa Majesté le Roi</w:t>
      </w:r>
      <w:r w:rsidRPr="000E5F5D">
        <w:rPr>
          <w:i/>
          <w:sz w:val="22"/>
          <w:szCs w:val="22"/>
        </w:rPr>
        <w:t xml:space="preserve"> </w:t>
      </w:r>
      <w:r w:rsidRPr="000E5F5D">
        <w:rPr>
          <w:iCs/>
          <w:sz w:val="22"/>
          <w:szCs w:val="22"/>
        </w:rPr>
        <w:t>(Ont.) (Crimin</w:t>
      </w:r>
      <w:r w:rsidRPr="000E5F5D">
        <w:rPr>
          <w:iCs/>
          <w:sz w:val="22"/>
          <w:szCs w:val="22"/>
        </w:rPr>
        <w:t>elle</w:t>
      </w:r>
      <w:r w:rsidRPr="000E5F5D">
        <w:rPr>
          <w:iCs/>
          <w:sz w:val="22"/>
          <w:szCs w:val="22"/>
        </w:rPr>
        <w:t>) (</w:t>
      </w:r>
      <w:r w:rsidRPr="000E5F5D">
        <w:rPr>
          <w:iCs/>
          <w:sz w:val="22"/>
          <w:szCs w:val="22"/>
        </w:rPr>
        <w:t>Autorisation</w:t>
      </w:r>
      <w:r w:rsidRPr="000E5F5D">
        <w:rPr>
          <w:iCs/>
          <w:sz w:val="22"/>
          <w:szCs w:val="22"/>
        </w:rPr>
        <w:t>) (</w:t>
      </w:r>
      <w:hyperlink r:id="rId13" w:history="1">
        <w:r w:rsidRPr="000E5F5D">
          <w:rPr>
            <w:rStyle w:val="Hyperlink"/>
            <w:iCs/>
            <w:sz w:val="22"/>
            <w:szCs w:val="22"/>
          </w:rPr>
          <w:t>41002</w:t>
        </w:r>
      </w:hyperlink>
      <w:r w:rsidRPr="000E5F5D">
        <w:rPr>
          <w:iCs/>
          <w:sz w:val="22"/>
          <w:szCs w:val="22"/>
        </w:rPr>
        <w:t>)</w:t>
      </w:r>
    </w:p>
    <w:p w:rsidR="000E5F5D" w:rsidRPr="000E5F5D" w:rsidRDefault="000E5F5D" w:rsidP="000E5F5D">
      <w:pPr>
        <w:widowControl w:val="0"/>
        <w:rPr>
          <w:sz w:val="20"/>
          <w:lang w:val="en-CA"/>
        </w:rPr>
      </w:pPr>
    </w:p>
    <w:p w:rsidR="000E5F5D" w:rsidRPr="000E5F5D" w:rsidRDefault="000E5F5D" w:rsidP="00C342EE">
      <w:pPr>
        <w:jc w:val="both"/>
        <w:rPr>
          <w:sz w:val="20"/>
        </w:rPr>
      </w:pPr>
      <w:r w:rsidRPr="000E5F5D">
        <w:rPr>
          <w:sz w:val="20"/>
          <w:lang w:val="fr-CA"/>
        </w:rPr>
        <w:t>La demande d’autorisation d’appel de l’arrêt de la Cour d’appel de l’Ontario, numéros C70746 et C70797, 2023 ONCA 449, daté du 22 juin 2023, entendue aujourd’hui, est rejetée.</w:t>
      </w:r>
    </w:p>
    <w:p w:rsidR="000E5F5D" w:rsidRPr="000E5F5D" w:rsidRDefault="000E5F5D" w:rsidP="00C342EE">
      <w:pPr>
        <w:jc w:val="both"/>
        <w:rPr>
          <w:sz w:val="20"/>
        </w:rPr>
      </w:pPr>
    </w:p>
    <w:p w:rsidR="00C342EE" w:rsidRPr="000E5F5D" w:rsidRDefault="000E5F5D" w:rsidP="00C342EE">
      <w:pPr>
        <w:contextualSpacing/>
        <w:jc w:val="both"/>
        <w:rPr>
          <w:sz w:val="20"/>
          <w:lang w:val="fr-CA"/>
        </w:rPr>
      </w:pPr>
      <w:r w:rsidRPr="000E5F5D">
        <w:rPr>
          <w:sz w:val="20"/>
        </w:rPr>
        <w:pict>
          <v:rect id="_x0000_i1028" style="width:2in;height:1pt" o:hrpct="0" o:hralign="center" o:hrstd="t" o:hrnoshade="t" o:hr="t" fillcolor="black [3213]" stroked="f"/>
        </w:pict>
      </w:r>
    </w:p>
    <w:p w:rsidR="00C76753" w:rsidRPr="000E5F5D" w:rsidRDefault="00C76753" w:rsidP="00C76753">
      <w:pPr>
        <w:ind w:left="357" w:hanging="357"/>
        <w:rPr>
          <w:sz w:val="20"/>
        </w:rPr>
      </w:pPr>
    </w:p>
    <w:p w:rsidR="009C7A1E" w:rsidRPr="000E5F5D" w:rsidRDefault="009C7A1E" w:rsidP="00D3228D">
      <w:pPr>
        <w:ind w:left="357" w:hanging="357"/>
        <w:jc w:val="both"/>
        <w:rPr>
          <w:sz w:val="20"/>
        </w:rPr>
      </w:pPr>
    </w:p>
    <w:p w:rsidR="007710A9" w:rsidRPr="000E5F5D" w:rsidRDefault="007710A9" w:rsidP="00D3228D">
      <w:pPr>
        <w:ind w:left="357" w:hanging="357"/>
        <w:jc w:val="both"/>
        <w:rPr>
          <w:sz w:val="20"/>
        </w:rPr>
      </w:pPr>
    </w:p>
    <w:p w:rsidR="00D3344A" w:rsidRPr="000E5F5D" w:rsidRDefault="00D3344A" w:rsidP="00D3344A">
      <w:pPr>
        <w:widowControl w:val="0"/>
        <w:outlineLvl w:val="0"/>
      </w:pPr>
      <w:r w:rsidRPr="000E5F5D">
        <w:t xml:space="preserve">Supreme Court of Canada / Cour suprême du </w:t>
      </w:r>
      <w:proofErr w:type="gramStart"/>
      <w:r w:rsidRPr="000E5F5D">
        <w:t>Canada :</w:t>
      </w:r>
      <w:proofErr w:type="gramEnd"/>
      <w:r w:rsidRPr="000E5F5D">
        <w:t xml:space="preserve"> </w:t>
      </w:r>
    </w:p>
    <w:p w:rsidR="00247630" w:rsidRPr="000E5F5D" w:rsidRDefault="000E5F5D" w:rsidP="00247630">
      <w:pPr>
        <w:widowControl w:val="0"/>
        <w:outlineLvl w:val="0"/>
      </w:pPr>
      <w:hyperlink r:id="rId14" w:history="1">
        <w:r w:rsidR="00247630" w:rsidRPr="000E5F5D">
          <w:rPr>
            <w:rStyle w:val="Hyperlink"/>
          </w:rPr>
          <w:t>Registry-greffe@scc-csc.ca</w:t>
        </w:r>
      </w:hyperlink>
    </w:p>
    <w:p w:rsidR="00497B5E" w:rsidRDefault="00247630" w:rsidP="00247630">
      <w:pPr>
        <w:widowControl w:val="0"/>
        <w:outlineLvl w:val="0"/>
      </w:pPr>
      <w:r w:rsidRPr="000E5F5D">
        <w:t>1-844-365-9662</w:t>
      </w:r>
      <w:bookmarkStart w:id="1" w:name="_GoBack"/>
      <w:bookmarkEnd w:id="1"/>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E0993"/>
    <w:multiLevelType w:val="hybridMultilevel"/>
    <w:tmpl w:val="1C7069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121A4"/>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E3218"/>
    <w:multiLevelType w:val="hybridMultilevel"/>
    <w:tmpl w:val="DFCE6E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806911"/>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E570F"/>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E228B7"/>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18"/>
  </w:num>
  <w:num w:numId="5">
    <w:abstractNumId w:val="16"/>
  </w:num>
  <w:num w:numId="6">
    <w:abstractNumId w:val="6"/>
  </w:num>
  <w:num w:numId="7">
    <w:abstractNumId w:val="12"/>
  </w:num>
  <w:num w:numId="8">
    <w:abstractNumId w:val="11"/>
  </w:num>
  <w:num w:numId="9">
    <w:abstractNumId w:val="0"/>
  </w:num>
  <w:num w:numId="10">
    <w:abstractNumId w:val="8"/>
  </w:num>
  <w:num w:numId="11">
    <w:abstractNumId w:val="17"/>
  </w:num>
  <w:num w:numId="12">
    <w:abstractNumId w:val="9"/>
  </w:num>
  <w:num w:numId="13">
    <w:abstractNumId w:val="5"/>
  </w:num>
  <w:num w:numId="14">
    <w:abstractNumId w:val="7"/>
  </w:num>
  <w:num w:numId="15">
    <w:abstractNumId w:val="20"/>
  </w:num>
  <w:num w:numId="16">
    <w:abstractNumId w:val="4"/>
  </w:num>
  <w:num w:numId="17">
    <w:abstractNumId w:val="14"/>
  </w:num>
  <w:num w:numId="18">
    <w:abstractNumId w:val="21"/>
  </w:num>
  <w:num w:numId="19">
    <w:abstractNumId w:val="19"/>
  </w:num>
  <w:num w:numId="20">
    <w:abstractNumId w:val="10"/>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0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768"/>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E9F"/>
    <w:rsid w:val="0003545E"/>
    <w:rsid w:val="00035790"/>
    <w:rsid w:val="00035954"/>
    <w:rsid w:val="00035D45"/>
    <w:rsid w:val="000374F1"/>
    <w:rsid w:val="0003786C"/>
    <w:rsid w:val="00040D8A"/>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6330"/>
    <w:rsid w:val="000577D9"/>
    <w:rsid w:val="000578A8"/>
    <w:rsid w:val="000603E0"/>
    <w:rsid w:val="00060B60"/>
    <w:rsid w:val="00062204"/>
    <w:rsid w:val="000627A2"/>
    <w:rsid w:val="00062838"/>
    <w:rsid w:val="00063949"/>
    <w:rsid w:val="00064051"/>
    <w:rsid w:val="00064C3D"/>
    <w:rsid w:val="00065F8F"/>
    <w:rsid w:val="000662BE"/>
    <w:rsid w:val="00066401"/>
    <w:rsid w:val="0006652D"/>
    <w:rsid w:val="00066B80"/>
    <w:rsid w:val="00067F50"/>
    <w:rsid w:val="00070569"/>
    <w:rsid w:val="00070830"/>
    <w:rsid w:val="00071724"/>
    <w:rsid w:val="00072C6E"/>
    <w:rsid w:val="000731E6"/>
    <w:rsid w:val="00073F37"/>
    <w:rsid w:val="000747C5"/>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6C31"/>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B0E"/>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277"/>
    <w:rsid w:val="000D1CFF"/>
    <w:rsid w:val="000D2F9A"/>
    <w:rsid w:val="000D3129"/>
    <w:rsid w:val="000D368E"/>
    <w:rsid w:val="000D4149"/>
    <w:rsid w:val="000D6566"/>
    <w:rsid w:val="000E0BAB"/>
    <w:rsid w:val="000E1F2A"/>
    <w:rsid w:val="000E35CD"/>
    <w:rsid w:val="000E50F2"/>
    <w:rsid w:val="000E5407"/>
    <w:rsid w:val="000E5607"/>
    <w:rsid w:val="000E5F5D"/>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B9D"/>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5333"/>
    <w:rsid w:val="0015605D"/>
    <w:rsid w:val="001560EC"/>
    <w:rsid w:val="00157C03"/>
    <w:rsid w:val="001601AF"/>
    <w:rsid w:val="0016129E"/>
    <w:rsid w:val="00161CCB"/>
    <w:rsid w:val="00162B6F"/>
    <w:rsid w:val="00163B89"/>
    <w:rsid w:val="00164962"/>
    <w:rsid w:val="00165B2F"/>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90D"/>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377"/>
    <w:rsid w:val="0021758E"/>
    <w:rsid w:val="002210DD"/>
    <w:rsid w:val="0022132D"/>
    <w:rsid w:val="00221581"/>
    <w:rsid w:val="002216CC"/>
    <w:rsid w:val="0022190D"/>
    <w:rsid w:val="00221D04"/>
    <w:rsid w:val="00222096"/>
    <w:rsid w:val="00222CAE"/>
    <w:rsid w:val="0022334E"/>
    <w:rsid w:val="00223B83"/>
    <w:rsid w:val="00223ECA"/>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184"/>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48DB"/>
    <w:rsid w:val="003151B5"/>
    <w:rsid w:val="00316465"/>
    <w:rsid w:val="00316DFA"/>
    <w:rsid w:val="00316F29"/>
    <w:rsid w:val="003203A3"/>
    <w:rsid w:val="003205B7"/>
    <w:rsid w:val="00320F98"/>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68D1"/>
    <w:rsid w:val="003674E9"/>
    <w:rsid w:val="00367B9E"/>
    <w:rsid w:val="0037013D"/>
    <w:rsid w:val="003701A6"/>
    <w:rsid w:val="003710CD"/>
    <w:rsid w:val="00371DB2"/>
    <w:rsid w:val="00371DE8"/>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209"/>
    <w:rsid w:val="003E2E9F"/>
    <w:rsid w:val="003E3957"/>
    <w:rsid w:val="003E3D48"/>
    <w:rsid w:val="003E4C7D"/>
    <w:rsid w:val="003E4DC6"/>
    <w:rsid w:val="003E4FA3"/>
    <w:rsid w:val="003E6493"/>
    <w:rsid w:val="003E745B"/>
    <w:rsid w:val="003F03F0"/>
    <w:rsid w:val="003F1029"/>
    <w:rsid w:val="003F1E6F"/>
    <w:rsid w:val="003F35F5"/>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54B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DC0"/>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6B9"/>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4DBC"/>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41"/>
    <w:rsid w:val="00546DAD"/>
    <w:rsid w:val="00546FE1"/>
    <w:rsid w:val="0054718B"/>
    <w:rsid w:val="0054798F"/>
    <w:rsid w:val="00547A85"/>
    <w:rsid w:val="00547C0E"/>
    <w:rsid w:val="00547DA0"/>
    <w:rsid w:val="005505C0"/>
    <w:rsid w:val="00550A35"/>
    <w:rsid w:val="0055117A"/>
    <w:rsid w:val="00551323"/>
    <w:rsid w:val="00551754"/>
    <w:rsid w:val="00551C62"/>
    <w:rsid w:val="00552808"/>
    <w:rsid w:val="00552C10"/>
    <w:rsid w:val="005534F1"/>
    <w:rsid w:val="005537A8"/>
    <w:rsid w:val="005537AF"/>
    <w:rsid w:val="005537FA"/>
    <w:rsid w:val="005542A1"/>
    <w:rsid w:val="005545EB"/>
    <w:rsid w:val="00554603"/>
    <w:rsid w:val="005558C6"/>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10B"/>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B91"/>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AFB"/>
    <w:rsid w:val="006A7FDE"/>
    <w:rsid w:val="006B089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5E80"/>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386"/>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225"/>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552"/>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6E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796"/>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519D"/>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39A"/>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682"/>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A1E"/>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245"/>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376"/>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014"/>
    <w:rsid w:val="00B01B4B"/>
    <w:rsid w:val="00B01BB4"/>
    <w:rsid w:val="00B028A1"/>
    <w:rsid w:val="00B02DE3"/>
    <w:rsid w:val="00B037AA"/>
    <w:rsid w:val="00B0463B"/>
    <w:rsid w:val="00B04B0F"/>
    <w:rsid w:val="00B04F44"/>
    <w:rsid w:val="00B0617D"/>
    <w:rsid w:val="00B06264"/>
    <w:rsid w:val="00B06412"/>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3AD"/>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224"/>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1A"/>
    <w:rsid w:val="00BD62A2"/>
    <w:rsid w:val="00BD6AD9"/>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B44"/>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438"/>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2EE"/>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753"/>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0DA"/>
    <w:rsid w:val="00C96747"/>
    <w:rsid w:val="00C96CB2"/>
    <w:rsid w:val="00C9788C"/>
    <w:rsid w:val="00C97AC9"/>
    <w:rsid w:val="00C97C59"/>
    <w:rsid w:val="00C97E8F"/>
    <w:rsid w:val="00CA02C3"/>
    <w:rsid w:val="00CA2379"/>
    <w:rsid w:val="00CA26C0"/>
    <w:rsid w:val="00CA348D"/>
    <w:rsid w:val="00CA3DD8"/>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0BF"/>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3666"/>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837"/>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4EF8"/>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648"/>
    <w:rsid w:val="00E27C4F"/>
    <w:rsid w:val="00E30066"/>
    <w:rsid w:val="00E300C1"/>
    <w:rsid w:val="00E30129"/>
    <w:rsid w:val="00E30A51"/>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0A02"/>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80317"/>
    <w:rsid w:val="00E804DF"/>
    <w:rsid w:val="00E8115D"/>
    <w:rsid w:val="00E8127E"/>
    <w:rsid w:val="00E8196A"/>
    <w:rsid w:val="00E82696"/>
    <w:rsid w:val="00E827B5"/>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1162"/>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777" TargetMode="External"/><Relationship Id="rId13" Type="http://schemas.openxmlformats.org/officeDocument/2006/relationships/hyperlink" Target="https://www.scc-csc.ca/case-dossier/info/sum-som-fra.aspx?cas=4100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fra.aspx?cas=411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4077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csc.ca/case-dossier/info/sum-som-eng.aspx?cas=4100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41117" TargetMode="External"/><Relationship Id="rId14" Type="http://schemas.openxmlformats.org/officeDocument/2006/relationships/hyperlink" Target="mailto:Registry-greffe@scc-cs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4A67A-A267-487A-AFD0-3BDBC0F3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2024-04-23T18:02:00Z</dcterms:created>
  <dcterms:modified xsi:type="dcterms:W3CDTF">2024-05-22T19:04:00Z</dcterms:modified>
</cp:coreProperties>
</file>