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DC70FC" w:rsidRDefault="003F43E6" w:rsidP="003F43E6">
      <w:pPr>
        <w:pStyle w:val="Header"/>
        <w:jc w:val="center"/>
        <w:rPr>
          <w:b/>
          <w:sz w:val="32"/>
        </w:rPr>
      </w:pPr>
      <w:r w:rsidRPr="00DC70FC">
        <w:rPr>
          <w:b/>
          <w:sz w:val="32"/>
        </w:rPr>
        <w:t>Supreme Court of Canada / Cour suprême du Canada</w:t>
      </w:r>
    </w:p>
    <w:p w:rsidR="003F43E6" w:rsidRPr="00DC70FC" w:rsidRDefault="003F43E6" w:rsidP="006F2579">
      <w:pPr>
        <w:widowControl w:val="0"/>
        <w:rPr>
          <w:i/>
        </w:rPr>
      </w:pPr>
    </w:p>
    <w:p w:rsidR="003F43E6" w:rsidRPr="00DC70FC" w:rsidRDefault="003F43E6" w:rsidP="006F2579">
      <w:pPr>
        <w:widowControl w:val="0"/>
        <w:rPr>
          <w:i/>
        </w:rPr>
      </w:pPr>
    </w:p>
    <w:p w:rsidR="006F2579" w:rsidRPr="00DC70FC" w:rsidRDefault="006F2579" w:rsidP="006F2579">
      <w:pPr>
        <w:widowControl w:val="0"/>
        <w:rPr>
          <w:i/>
          <w:sz w:val="20"/>
          <w:lang w:val="fr-CA"/>
        </w:rPr>
      </w:pPr>
      <w:r w:rsidRPr="00DC70FC">
        <w:rPr>
          <w:i/>
          <w:sz w:val="20"/>
          <w:lang w:val="fr-CA"/>
        </w:rPr>
        <w:t>(</w:t>
      </w:r>
      <w:r w:rsidR="008F3C5D" w:rsidRPr="00DC70FC">
        <w:rPr>
          <w:i/>
          <w:sz w:val="20"/>
          <w:lang w:val="fr-CA"/>
        </w:rPr>
        <w:t>L</w:t>
      </w:r>
      <w:r w:rsidRPr="00DC70FC">
        <w:rPr>
          <w:i/>
          <w:sz w:val="20"/>
          <w:lang w:val="fr-CA"/>
        </w:rPr>
        <w:t>e français suit)</w:t>
      </w:r>
    </w:p>
    <w:p w:rsidR="006F2579" w:rsidRPr="00DC70FC" w:rsidRDefault="006F2579" w:rsidP="006F2579">
      <w:pPr>
        <w:widowControl w:val="0"/>
        <w:rPr>
          <w:lang w:val="fr-CA"/>
        </w:rPr>
      </w:pPr>
    </w:p>
    <w:p w:rsidR="006F2579" w:rsidRPr="00DC70FC" w:rsidRDefault="00C007C3" w:rsidP="006F2579">
      <w:pPr>
        <w:widowControl w:val="0"/>
        <w:jc w:val="center"/>
        <w:rPr>
          <w:b/>
          <w:lang w:val="fr-CA"/>
        </w:rPr>
      </w:pPr>
      <w:r w:rsidRPr="00DC70FC">
        <w:fldChar w:fldCharType="begin"/>
      </w:r>
      <w:r w:rsidR="006F2579" w:rsidRPr="00DC70FC">
        <w:rPr>
          <w:lang w:val="fr-CA"/>
        </w:rPr>
        <w:instrText xml:space="preserve"> SEQ CHAPTER \h \r 1</w:instrText>
      </w:r>
      <w:r w:rsidRPr="00DC70FC">
        <w:fldChar w:fldCharType="end"/>
      </w:r>
      <w:r w:rsidR="002767DF" w:rsidRPr="00DC70FC">
        <w:rPr>
          <w:b/>
          <w:lang w:val="fr-CA"/>
        </w:rPr>
        <w:t xml:space="preserve">JUDGMENTS </w:t>
      </w:r>
      <w:r w:rsidR="00E72873" w:rsidRPr="00DC70FC">
        <w:rPr>
          <w:b/>
          <w:lang w:val="fr-CA"/>
        </w:rPr>
        <w:t>O</w:t>
      </w:r>
      <w:r w:rsidR="004C4C26" w:rsidRPr="00DC70FC">
        <w:rPr>
          <w:b/>
          <w:lang w:val="fr-CA"/>
        </w:rPr>
        <w:t>N LEAVE APPLICATION</w:t>
      </w:r>
      <w:r w:rsidR="002375D8" w:rsidRPr="00DC70FC">
        <w:rPr>
          <w:b/>
          <w:lang w:val="fr-CA"/>
        </w:rPr>
        <w:t>S</w:t>
      </w:r>
    </w:p>
    <w:p w:rsidR="006F2579" w:rsidRPr="00DC70FC" w:rsidRDefault="006F2579" w:rsidP="006F2579">
      <w:pPr>
        <w:widowControl w:val="0"/>
        <w:rPr>
          <w:lang w:val="fr-CA"/>
        </w:rPr>
      </w:pPr>
    </w:p>
    <w:p w:rsidR="006F2579" w:rsidRPr="00DC70FC" w:rsidRDefault="00D67721" w:rsidP="006F2579">
      <w:pPr>
        <w:widowControl w:val="0"/>
      </w:pPr>
      <w:r w:rsidRPr="00DC70FC">
        <w:rPr>
          <w:b/>
        </w:rPr>
        <w:t>August</w:t>
      </w:r>
      <w:r w:rsidR="00C9475D" w:rsidRPr="00DC70FC">
        <w:rPr>
          <w:b/>
        </w:rPr>
        <w:t xml:space="preserve"> </w:t>
      </w:r>
      <w:r w:rsidR="0064592F" w:rsidRPr="00DC70FC">
        <w:rPr>
          <w:b/>
        </w:rPr>
        <w:t>22</w:t>
      </w:r>
      <w:r w:rsidR="00170148" w:rsidRPr="00DC70FC">
        <w:rPr>
          <w:b/>
        </w:rPr>
        <w:t>,</w:t>
      </w:r>
      <w:r w:rsidR="008825DB" w:rsidRPr="00DC70FC">
        <w:rPr>
          <w:b/>
        </w:rPr>
        <w:t xml:space="preserve"> 20</w:t>
      </w:r>
      <w:r w:rsidR="00B44DF4" w:rsidRPr="00DC70FC">
        <w:rPr>
          <w:b/>
        </w:rPr>
        <w:t>2</w:t>
      </w:r>
      <w:r w:rsidR="00645EBD" w:rsidRPr="00DC70FC">
        <w:rPr>
          <w:b/>
        </w:rPr>
        <w:t>4</w:t>
      </w:r>
    </w:p>
    <w:p w:rsidR="006F2579" w:rsidRPr="00DC70FC" w:rsidRDefault="006F2579" w:rsidP="006F2579">
      <w:pPr>
        <w:widowControl w:val="0"/>
      </w:pPr>
    </w:p>
    <w:p w:rsidR="006F2579" w:rsidRPr="00DC70FC" w:rsidRDefault="002767DF" w:rsidP="006F2579">
      <w:pPr>
        <w:widowControl w:val="0"/>
      </w:pPr>
      <w:r w:rsidRPr="00DC70FC">
        <w:rPr>
          <w:b/>
        </w:rPr>
        <w:t>OTTAWA</w:t>
      </w:r>
      <w:r w:rsidRPr="00DC70FC">
        <w:t xml:space="preserve"> – </w:t>
      </w:r>
      <w:r w:rsidR="002E3D11" w:rsidRPr="00DC70FC">
        <w:t>The Supreme Court of Canada has decided the following leave applications.</w:t>
      </w:r>
    </w:p>
    <w:p w:rsidR="006F2579" w:rsidRPr="00DC70FC" w:rsidRDefault="006F2579" w:rsidP="006F2579">
      <w:pPr>
        <w:widowControl w:val="0"/>
        <w:rPr>
          <w:sz w:val="20"/>
        </w:rPr>
      </w:pPr>
    </w:p>
    <w:p w:rsidR="009C4318" w:rsidRPr="00DC70FC" w:rsidRDefault="009C4318" w:rsidP="006F2579">
      <w:pPr>
        <w:widowControl w:val="0"/>
        <w:rPr>
          <w:sz w:val="20"/>
        </w:rPr>
      </w:pPr>
    </w:p>
    <w:p w:rsidR="0045185C" w:rsidRPr="00DC70FC" w:rsidRDefault="0045185C" w:rsidP="0045185C">
      <w:pPr>
        <w:jc w:val="both"/>
        <w:rPr>
          <w:b/>
          <w:sz w:val="22"/>
          <w:szCs w:val="22"/>
        </w:rPr>
      </w:pPr>
      <w:r w:rsidRPr="00DC70FC">
        <w:rPr>
          <w:b/>
          <w:sz w:val="22"/>
          <w:szCs w:val="22"/>
        </w:rPr>
        <w:t>DISMISSED</w:t>
      </w:r>
    </w:p>
    <w:p w:rsidR="0045185C" w:rsidRPr="00DC70FC" w:rsidRDefault="0045185C" w:rsidP="0045185C">
      <w:pPr>
        <w:jc w:val="both"/>
        <w:rPr>
          <w:sz w:val="20"/>
        </w:rPr>
      </w:pPr>
    </w:p>
    <w:p w:rsidR="00DA334A" w:rsidRPr="00DC70FC" w:rsidRDefault="00DA334A" w:rsidP="00DA334A">
      <w:pPr>
        <w:tabs>
          <w:tab w:val="left" w:pos="360"/>
        </w:tabs>
        <w:kinsoku w:val="0"/>
        <w:overflowPunct w:val="0"/>
        <w:rPr>
          <w:sz w:val="22"/>
          <w:szCs w:val="22"/>
          <w:lang w:val="en-CA"/>
        </w:rPr>
      </w:pPr>
      <w:r w:rsidRPr="00DC70FC">
        <w:rPr>
          <w:i/>
          <w:sz w:val="22"/>
          <w:szCs w:val="22"/>
          <w:lang w:val="en-CA"/>
        </w:rPr>
        <w:t xml:space="preserve">Tewodros Mulgeta Kebede v. His Majesty the King </w:t>
      </w:r>
      <w:r w:rsidRPr="00DC70FC">
        <w:rPr>
          <w:sz w:val="22"/>
          <w:szCs w:val="22"/>
          <w:lang w:val="en-CA"/>
        </w:rPr>
        <w:t xml:space="preserve">(Alta.) (Criminal) (By Leave) </w:t>
      </w:r>
      <w:r w:rsidRPr="00DC70FC">
        <w:rPr>
          <w:sz w:val="22"/>
          <w:szCs w:val="22"/>
        </w:rPr>
        <w:t>(</w:t>
      </w:r>
      <w:hyperlink r:id="rId8" w:history="1">
        <w:r w:rsidRPr="00DC70FC">
          <w:rPr>
            <w:rStyle w:val="Hyperlink"/>
            <w:sz w:val="22"/>
            <w:szCs w:val="22"/>
          </w:rPr>
          <w:t>41175</w:t>
        </w:r>
      </w:hyperlink>
      <w:r w:rsidRPr="00DC70FC">
        <w:rPr>
          <w:sz w:val="22"/>
          <w:szCs w:val="22"/>
        </w:rPr>
        <w:t>)</w:t>
      </w:r>
    </w:p>
    <w:p w:rsidR="0045185C" w:rsidRPr="00DC70FC" w:rsidRDefault="0045185C" w:rsidP="0045185C">
      <w:pPr>
        <w:widowControl w:val="0"/>
        <w:rPr>
          <w:sz w:val="16"/>
        </w:rPr>
      </w:pPr>
    </w:p>
    <w:p w:rsidR="00DA334A" w:rsidRPr="00DC70FC" w:rsidRDefault="00DA334A" w:rsidP="00DA334A">
      <w:pPr>
        <w:jc w:val="both"/>
        <w:rPr>
          <w:sz w:val="20"/>
        </w:rPr>
      </w:pPr>
      <w:r w:rsidRPr="00DC70FC">
        <w:rPr>
          <w:sz w:val="20"/>
        </w:rPr>
        <w:t>The motion for an extension of time to serve and file the application for leave to appeal is granted. The motion for an extension of time to serve and file the response is granted. It is not necessary to address the motion to join. The application for leave to appeal from the judgment of the</w:t>
      </w:r>
      <w:bookmarkStart w:id="0" w:name="BM_1_"/>
      <w:bookmarkEnd w:id="0"/>
      <w:r w:rsidRPr="00DC70FC">
        <w:rPr>
          <w:sz w:val="20"/>
        </w:rPr>
        <w:t xml:space="preserve"> Court of Appeal of Alberta (Calgary), Number 2001-0057A, 2022 ABCA 353, dated November 4, 2022 and 2022 ABCA 421, dated December 23, 2022, is dismissed.</w:t>
      </w:r>
    </w:p>
    <w:p w:rsidR="0045185C" w:rsidRPr="00DC70FC" w:rsidRDefault="0045185C" w:rsidP="00185D78">
      <w:pPr>
        <w:ind w:left="357" w:hanging="357"/>
        <w:jc w:val="both"/>
        <w:rPr>
          <w:sz w:val="20"/>
        </w:rPr>
      </w:pPr>
    </w:p>
    <w:p w:rsidR="0045185C" w:rsidRPr="00DC70FC" w:rsidRDefault="00406EAA" w:rsidP="0045185C">
      <w:pPr>
        <w:contextualSpacing/>
        <w:jc w:val="both"/>
        <w:rPr>
          <w:sz w:val="20"/>
          <w:lang w:val="fr-CA"/>
        </w:rPr>
      </w:pPr>
      <w:r>
        <w:rPr>
          <w:sz w:val="20"/>
        </w:rPr>
        <w:pict>
          <v:rect id="_x0000_i1025" style="width:2in;height:1pt" o:hrpct="0" o:hralign="center" o:hrstd="t" o:hrnoshade="t" o:hr="t" fillcolor="black [3213]" stroked="f"/>
        </w:pict>
      </w:r>
    </w:p>
    <w:p w:rsidR="0045185C" w:rsidRPr="00DC70FC" w:rsidRDefault="0045185C" w:rsidP="0045185C">
      <w:pPr>
        <w:ind w:left="357" w:hanging="357"/>
        <w:rPr>
          <w:sz w:val="20"/>
        </w:rPr>
      </w:pPr>
    </w:p>
    <w:p w:rsidR="001534CA" w:rsidRPr="00DC70FC" w:rsidRDefault="001534CA" w:rsidP="001534CA">
      <w:pPr>
        <w:tabs>
          <w:tab w:val="left" w:pos="360"/>
        </w:tabs>
        <w:kinsoku w:val="0"/>
        <w:overflowPunct w:val="0"/>
        <w:rPr>
          <w:sz w:val="22"/>
          <w:szCs w:val="22"/>
          <w:lang w:val="en-CA"/>
        </w:rPr>
      </w:pPr>
      <w:r w:rsidRPr="00DC70FC">
        <w:rPr>
          <w:i/>
          <w:sz w:val="22"/>
          <w:szCs w:val="22"/>
          <w:lang w:val="en-CA"/>
        </w:rPr>
        <w:t xml:space="preserve">Viktor Mubili v. Agnes Zinyama-Mubili, </w:t>
      </w:r>
      <w:proofErr w:type="gramStart"/>
      <w:r w:rsidRPr="00DC70FC">
        <w:rPr>
          <w:i/>
          <w:sz w:val="22"/>
          <w:szCs w:val="22"/>
          <w:lang w:val="en-CA"/>
        </w:rPr>
        <w:t>The</w:t>
      </w:r>
      <w:proofErr w:type="gramEnd"/>
      <w:r w:rsidRPr="00DC70FC">
        <w:rPr>
          <w:i/>
          <w:sz w:val="22"/>
          <w:szCs w:val="22"/>
          <w:lang w:val="en-CA"/>
        </w:rPr>
        <w:t xml:space="preserve"> Administrator, Maintenance Enforcement for the Northwest Territories </w:t>
      </w:r>
      <w:r w:rsidRPr="00DC70FC">
        <w:rPr>
          <w:sz w:val="22"/>
          <w:szCs w:val="22"/>
          <w:lang w:val="en-CA"/>
        </w:rPr>
        <w:t xml:space="preserve">(N.W.T.) (Civil) (By Leave) </w:t>
      </w:r>
      <w:r w:rsidRPr="00DC70FC">
        <w:rPr>
          <w:sz w:val="22"/>
          <w:szCs w:val="22"/>
        </w:rPr>
        <w:t>(</w:t>
      </w:r>
      <w:hyperlink r:id="rId9" w:history="1">
        <w:r w:rsidRPr="00DC70FC">
          <w:rPr>
            <w:rStyle w:val="Hyperlink"/>
            <w:sz w:val="22"/>
            <w:szCs w:val="22"/>
          </w:rPr>
          <w:t>41179</w:t>
        </w:r>
      </w:hyperlink>
      <w:r w:rsidRPr="00DC70FC">
        <w:rPr>
          <w:sz w:val="22"/>
          <w:szCs w:val="22"/>
        </w:rPr>
        <w:t>)</w:t>
      </w:r>
    </w:p>
    <w:p w:rsidR="0045185C" w:rsidRPr="00DC70FC" w:rsidRDefault="0045185C" w:rsidP="0045185C">
      <w:pPr>
        <w:ind w:left="357" w:hanging="357"/>
        <w:rPr>
          <w:sz w:val="20"/>
        </w:rPr>
      </w:pPr>
    </w:p>
    <w:p w:rsidR="005F22AA" w:rsidRPr="00DC70FC" w:rsidRDefault="001534CA" w:rsidP="001534CA">
      <w:pPr>
        <w:jc w:val="both"/>
        <w:rPr>
          <w:sz w:val="20"/>
        </w:rPr>
      </w:pPr>
      <w:r w:rsidRPr="00DC70FC">
        <w:rPr>
          <w:sz w:val="20"/>
        </w:rPr>
        <w:t>The application for leave to appeal from the judgment of the Court of Appeal for the Northwest Territories, Number A-1-AP-2022-000-001, 2024 NWTCA 1, dated January 11, 2024, is dismissed with costs to Agnes Zinyama-Mubili.</w:t>
      </w:r>
    </w:p>
    <w:p w:rsidR="005F22AA" w:rsidRPr="00DC70FC" w:rsidRDefault="005F22AA" w:rsidP="0045185C">
      <w:pPr>
        <w:ind w:left="357" w:hanging="357"/>
        <w:rPr>
          <w:sz w:val="20"/>
        </w:rPr>
      </w:pPr>
    </w:p>
    <w:p w:rsidR="0045185C" w:rsidRPr="00DC70FC" w:rsidRDefault="00406EAA" w:rsidP="0045185C">
      <w:pPr>
        <w:rPr>
          <w:sz w:val="20"/>
        </w:rPr>
      </w:pPr>
      <w:r>
        <w:rPr>
          <w:sz w:val="20"/>
        </w:rPr>
        <w:pict>
          <v:rect id="_x0000_i1026" style="width:2in;height:1pt" o:hrpct="0" o:hralign="center" o:hrstd="t" o:hrnoshade="t" o:hr="t" fillcolor="black [3213]" stroked="f"/>
        </w:pict>
      </w:r>
    </w:p>
    <w:p w:rsidR="0045185C" w:rsidRPr="00DC70FC" w:rsidRDefault="0045185C" w:rsidP="0045185C">
      <w:pPr>
        <w:ind w:left="357" w:hanging="357"/>
        <w:rPr>
          <w:sz w:val="20"/>
        </w:rPr>
      </w:pPr>
    </w:p>
    <w:p w:rsidR="00DC70FC" w:rsidRPr="00DC70FC" w:rsidRDefault="00DC70FC" w:rsidP="00DC70FC">
      <w:pPr>
        <w:tabs>
          <w:tab w:val="left" w:pos="360"/>
        </w:tabs>
        <w:kinsoku w:val="0"/>
        <w:overflowPunct w:val="0"/>
        <w:rPr>
          <w:sz w:val="22"/>
          <w:szCs w:val="22"/>
          <w:lang w:val="en-CA"/>
        </w:rPr>
      </w:pPr>
      <w:r w:rsidRPr="00DC70FC">
        <w:rPr>
          <w:i/>
          <w:sz w:val="22"/>
          <w:szCs w:val="22"/>
          <w:lang w:val="en-CA"/>
        </w:rPr>
        <w:t xml:space="preserve">Vito Norejko v. His Majesty the King </w:t>
      </w:r>
      <w:r w:rsidRPr="00DC70FC">
        <w:rPr>
          <w:sz w:val="22"/>
          <w:szCs w:val="22"/>
          <w:lang w:val="en-CA"/>
        </w:rPr>
        <w:t xml:space="preserve">(Fed.) (Civil) (By Leave) </w:t>
      </w:r>
      <w:r w:rsidRPr="00DC70FC">
        <w:rPr>
          <w:sz w:val="22"/>
          <w:szCs w:val="22"/>
        </w:rPr>
        <w:t>(</w:t>
      </w:r>
      <w:hyperlink r:id="rId10" w:history="1">
        <w:r w:rsidRPr="00DC70FC">
          <w:rPr>
            <w:rStyle w:val="Hyperlink"/>
            <w:sz w:val="22"/>
            <w:szCs w:val="22"/>
          </w:rPr>
          <w:t>41282</w:t>
        </w:r>
      </w:hyperlink>
      <w:r w:rsidRPr="00DC70FC">
        <w:rPr>
          <w:sz w:val="22"/>
          <w:szCs w:val="22"/>
        </w:rPr>
        <w:t>)</w:t>
      </w:r>
    </w:p>
    <w:p w:rsidR="0045185C" w:rsidRPr="00DC70FC" w:rsidRDefault="0045185C" w:rsidP="0045185C">
      <w:pPr>
        <w:jc w:val="both"/>
        <w:rPr>
          <w:sz w:val="20"/>
          <w:lang w:val="en-CA"/>
        </w:rPr>
      </w:pPr>
    </w:p>
    <w:p w:rsidR="00DC70FC" w:rsidRPr="00DC70FC" w:rsidRDefault="00DC70FC" w:rsidP="00DC70FC">
      <w:pPr>
        <w:jc w:val="both"/>
        <w:rPr>
          <w:sz w:val="20"/>
        </w:rPr>
      </w:pPr>
      <w:r w:rsidRPr="00DC70FC">
        <w:rPr>
          <w:sz w:val="20"/>
        </w:rPr>
        <w:t>The application for leave to appeal from the judgment of the Federal Court of Appeal, Number A-227-23, dated March 21, 2024, is dismissed with costs.</w:t>
      </w:r>
    </w:p>
    <w:p w:rsidR="0045185C" w:rsidRPr="00DC70FC" w:rsidRDefault="0045185C" w:rsidP="006F2579">
      <w:pPr>
        <w:widowControl w:val="0"/>
        <w:rPr>
          <w:lang w:val="en-CA"/>
        </w:rPr>
      </w:pPr>
    </w:p>
    <w:p w:rsidR="0045185C" w:rsidRPr="00DC70FC" w:rsidRDefault="0045185C" w:rsidP="006F2579">
      <w:pPr>
        <w:widowControl w:val="0"/>
      </w:pPr>
    </w:p>
    <w:p w:rsidR="0045185C" w:rsidRPr="00DC70FC" w:rsidRDefault="00406EAA" w:rsidP="006F2579">
      <w:pPr>
        <w:widowControl w:val="0"/>
      </w:pPr>
      <w:r>
        <w:rPr>
          <w:sz w:val="18"/>
          <w:szCs w:val="18"/>
        </w:rPr>
        <w:pict>
          <v:rect id="_x0000_i1027" style="width:272.25pt;height:1.5pt" o:hrpct="0" o:hralign="center" o:hrstd="t" o:hrnoshade="t" o:hr="t" fillcolor="black [3213]" stroked="f"/>
        </w:pict>
      </w:r>
    </w:p>
    <w:p w:rsidR="0045185C" w:rsidRPr="00DC70FC" w:rsidRDefault="0045185C" w:rsidP="006F2579">
      <w:pPr>
        <w:widowControl w:val="0"/>
      </w:pPr>
    </w:p>
    <w:p w:rsidR="0045185C" w:rsidRPr="00DC70FC" w:rsidRDefault="0045185C" w:rsidP="006F2579">
      <w:pPr>
        <w:widowControl w:val="0"/>
      </w:pPr>
    </w:p>
    <w:p w:rsidR="002767DF" w:rsidRPr="00DC70FC" w:rsidRDefault="002767DF" w:rsidP="002767DF">
      <w:pPr>
        <w:widowControl w:val="0"/>
        <w:jc w:val="center"/>
        <w:rPr>
          <w:lang w:val="fr-CA"/>
        </w:rPr>
      </w:pPr>
      <w:r w:rsidRPr="00DC70FC">
        <w:rPr>
          <w:b/>
          <w:lang w:val="fr-CA"/>
        </w:rPr>
        <w:t>JUGEMENT</w:t>
      </w:r>
      <w:r w:rsidR="004C4C26" w:rsidRPr="00DC70FC">
        <w:rPr>
          <w:b/>
          <w:lang w:val="fr-CA"/>
        </w:rPr>
        <w:t>S SUR DEMANDE</w:t>
      </w:r>
      <w:r w:rsidR="00CC044F" w:rsidRPr="00DC70FC">
        <w:rPr>
          <w:b/>
          <w:lang w:val="fr-CA"/>
        </w:rPr>
        <w:t>S</w:t>
      </w:r>
      <w:r w:rsidRPr="00DC70FC">
        <w:rPr>
          <w:b/>
          <w:lang w:val="fr-CA"/>
        </w:rPr>
        <w:t xml:space="preserve"> D’AUTORISATION</w:t>
      </w:r>
    </w:p>
    <w:p w:rsidR="006F2579" w:rsidRPr="00DC70FC" w:rsidRDefault="006F2579" w:rsidP="006F2579">
      <w:pPr>
        <w:widowControl w:val="0"/>
        <w:rPr>
          <w:lang w:val="fr-CA"/>
        </w:rPr>
      </w:pPr>
    </w:p>
    <w:p w:rsidR="006F2579" w:rsidRPr="00DC70FC" w:rsidRDefault="006F2579" w:rsidP="006F2579">
      <w:pPr>
        <w:widowControl w:val="0"/>
        <w:rPr>
          <w:lang w:val="fr-CA"/>
        </w:rPr>
      </w:pPr>
      <w:r w:rsidRPr="00DC70FC">
        <w:rPr>
          <w:b/>
          <w:lang w:val="fr-CA"/>
        </w:rPr>
        <w:t>Le</w:t>
      </w:r>
      <w:r w:rsidR="008825DB" w:rsidRPr="00DC70FC">
        <w:rPr>
          <w:b/>
          <w:lang w:val="fr-CA"/>
        </w:rPr>
        <w:t xml:space="preserve"> </w:t>
      </w:r>
      <w:r w:rsidR="0064592F" w:rsidRPr="00DC70FC">
        <w:rPr>
          <w:b/>
          <w:lang w:val="fr-CA"/>
        </w:rPr>
        <w:t>22</w:t>
      </w:r>
      <w:r w:rsidR="00C9475D" w:rsidRPr="00DC70FC">
        <w:rPr>
          <w:b/>
          <w:lang w:val="fr-CA"/>
        </w:rPr>
        <w:t xml:space="preserve"> </w:t>
      </w:r>
      <w:r w:rsidR="00D67721" w:rsidRPr="00DC70FC">
        <w:rPr>
          <w:b/>
          <w:lang w:val="fr-CA"/>
        </w:rPr>
        <w:t>août</w:t>
      </w:r>
      <w:r w:rsidR="002C3296" w:rsidRPr="00DC70FC">
        <w:rPr>
          <w:b/>
          <w:lang w:val="fr-CA"/>
        </w:rPr>
        <w:t xml:space="preserve"> 2024</w:t>
      </w:r>
    </w:p>
    <w:p w:rsidR="006F2579" w:rsidRPr="00DC70FC" w:rsidRDefault="006F2579" w:rsidP="006F2579">
      <w:pPr>
        <w:widowControl w:val="0"/>
        <w:rPr>
          <w:lang w:val="fr-CA"/>
        </w:rPr>
      </w:pPr>
    </w:p>
    <w:p w:rsidR="002767DF" w:rsidRPr="00DC70FC" w:rsidRDefault="002767DF" w:rsidP="002767DF">
      <w:pPr>
        <w:widowControl w:val="0"/>
        <w:rPr>
          <w:lang w:val="fr-CA"/>
        </w:rPr>
      </w:pPr>
      <w:r w:rsidRPr="00DC70FC">
        <w:rPr>
          <w:b/>
          <w:lang w:val="fr-CA"/>
        </w:rPr>
        <w:t>OTTAWA</w:t>
      </w:r>
      <w:r w:rsidRPr="00DC70FC">
        <w:rPr>
          <w:lang w:val="fr-CA"/>
        </w:rPr>
        <w:t xml:space="preserve"> – </w:t>
      </w:r>
      <w:r w:rsidR="002E3D11" w:rsidRPr="00DC70FC">
        <w:rPr>
          <w:lang w:val="fr-CA"/>
        </w:rPr>
        <w:t>La Cour suprême du Canada s’est prononcée sur</w:t>
      </w:r>
      <w:r w:rsidR="002C3296" w:rsidRPr="00DC70FC">
        <w:rPr>
          <w:lang w:val="fr-CA"/>
        </w:rPr>
        <w:t xml:space="preserve"> les demandes d’autorisation suivantes</w:t>
      </w:r>
      <w:r w:rsidR="002E3D11" w:rsidRPr="00DC70FC">
        <w:rPr>
          <w:lang w:val="fr-CA"/>
        </w:rPr>
        <w:t>.</w:t>
      </w:r>
    </w:p>
    <w:p w:rsidR="00694BDA" w:rsidRPr="00DC70FC" w:rsidRDefault="00694BDA" w:rsidP="000B5274">
      <w:pPr>
        <w:jc w:val="both"/>
        <w:rPr>
          <w:sz w:val="20"/>
          <w:lang w:val="fr-CA"/>
        </w:rPr>
      </w:pPr>
    </w:p>
    <w:p w:rsidR="00645A91" w:rsidRPr="00185D78" w:rsidRDefault="00645A91" w:rsidP="000B5274">
      <w:pPr>
        <w:jc w:val="both"/>
        <w:rPr>
          <w:sz w:val="20"/>
          <w:lang w:val="fr-CA"/>
        </w:rPr>
      </w:pPr>
    </w:p>
    <w:p w:rsidR="00431DE2" w:rsidRPr="00DC70FC" w:rsidRDefault="00431DE2" w:rsidP="00431DE2">
      <w:pPr>
        <w:jc w:val="both"/>
        <w:rPr>
          <w:b/>
          <w:sz w:val="22"/>
          <w:szCs w:val="22"/>
          <w:lang w:val="fr-CA"/>
        </w:rPr>
      </w:pPr>
      <w:r w:rsidRPr="00DC70FC">
        <w:rPr>
          <w:b/>
          <w:sz w:val="22"/>
          <w:szCs w:val="22"/>
          <w:lang w:val="fr-CA"/>
        </w:rPr>
        <w:t>REJETÉE</w:t>
      </w:r>
      <w:r w:rsidR="001B1618" w:rsidRPr="00DC70FC">
        <w:rPr>
          <w:b/>
          <w:sz w:val="22"/>
          <w:szCs w:val="22"/>
          <w:lang w:val="fr-CA"/>
        </w:rPr>
        <w:t>S</w:t>
      </w:r>
    </w:p>
    <w:p w:rsidR="00431DE2" w:rsidRPr="00DC70FC" w:rsidRDefault="00431DE2" w:rsidP="000B5274">
      <w:pPr>
        <w:jc w:val="both"/>
        <w:rPr>
          <w:sz w:val="20"/>
          <w:lang w:val="fr-CA"/>
        </w:rPr>
      </w:pPr>
    </w:p>
    <w:p w:rsidR="00DA334A" w:rsidRPr="00DC70FC" w:rsidRDefault="00DA334A" w:rsidP="00DA334A">
      <w:pPr>
        <w:tabs>
          <w:tab w:val="left" w:pos="360"/>
        </w:tabs>
        <w:kinsoku w:val="0"/>
        <w:overflowPunct w:val="0"/>
        <w:rPr>
          <w:sz w:val="22"/>
          <w:szCs w:val="22"/>
          <w:lang w:val="fr-CA"/>
        </w:rPr>
      </w:pPr>
      <w:r w:rsidRPr="00DC70FC">
        <w:rPr>
          <w:i/>
          <w:sz w:val="22"/>
          <w:szCs w:val="22"/>
          <w:lang w:val="fr-CA"/>
        </w:rPr>
        <w:t xml:space="preserve">Tewodros Mulgeta Kebede c. Sa Majesté le Roi </w:t>
      </w:r>
      <w:r w:rsidRPr="00DC70FC">
        <w:rPr>
          <w:sz w:val="22"/>
          <w:szCs w:val="22"/>
          <w:lang w:val="fr-CA"/>
        </w:rPr>
        <w:t>(Alb.) (Criminelle) (Autorisation) (</w:t>
      </w:r>
      <w:hyperlink r:id="rId11" w:history="1">
        <w:r w:rsidRPr="00DC70FC">
          <w:rPr>
            <w:rStyle w:val="Hyperlink"/>
            <w:sz w:val="22"/>
            <w:szCs w:val="22"/>
            <w:lang w:val="fr-CA"/>
          </w:rPr>
          <w:t>41175</w:t>
        </w:r>
      </w:hyperlink>
      <w:r w:rsidRPr="00DC70FC">
        <w:rPr>
          <w:sz w:val="22"/>
          <w:szCs w:val="22"/>
          <w:lang w:val="fr-CA"/>
        </w:rPr>
        <w:t>)</w:t>
      </w:r>
    </w:p>
    <w:p w:rsidR="00A30607" w:rsidRPr="00DC70FC" w:rsidRDefault="00A30607" w:rsidP="00A30607">
      <w:pPr>
        <w:widowControl w:val="0"/>
        <w:rPr>
          <w:sz w:val="16"/>
          <w:lang w:val="fr-CA"/>
        </w:rPr>
      </w:pPr>
    </w:p>
    <w:p w:rsidR="00A30607" w:rsidRPr="00DC70FC" w:rsidRDefault="00DA334A" w:rsidP="00DA334A">
      <w:pPr>
        <w:widowControl w:val="0"/>
        <w:jc w:val="both"/>
        <w:rPr>
          <w:sz w:val="20"/>
          <w:lang w:val="fr-CA"/>
        </w:rPr>
      </w:pPr>
      <w:r w:rsidRPr="00DC70FC">
        <w:rPr>
          <w:sz w:val="20"/>
          <w:lang w:val="fr-CA"/>
        </w:rPr>
        <w:t xml:space="preserve">La requête en prorogation du délai de signification et de dépôt de la demande d’autorisation d’appel est accueillie. La requête en prorogation du délai de signification et de dépôt de la réponse est accueillie. Il n’est pas nécessaire de traiter la requête en jonction. La demande d’autorisation d’appel de l’arrêt de la Cour d’appel de l’Alberta (Calgary), numéro </w:t>
      </w:r>
      <w:r w:rsidRPr="00DC70FC">
        <w:rPr>
          <w:sz w:val="20"/>
          <w:lang w:val="fr-CA"/>
        </w:rPr>
        <w:lastRenderedPageBreak/>
        <w:t xml:space="preserve">2001-0057A, 2022 ABCA 353, daté du 4 novembre 2022 et </w:t>
      </w:r>
      <w:bookmarkStart w:id="1" w:name="_GoBack"/>
      <w:bookmarkEnd w:id="1"/>
      <w:r w:rsidRPr="00DC70FC">
        <w:rPr>
          <w:sz w:val="20"/>
          <w:lang w:val="fr-CA"/>
        </w:rPr>
        <w:t>2022 ABCA 421, daté du 23 décembre 2022, est rejetée.</w:t>
      </w:r>
    </w:p>
    <w:p w:rsidR="00A30607" w:rsidRPr="00DC70FC" w:rsidRDefault="00A30607" w:rsidP="00A30607">
      <w:pPr>
        <w:widowControl w:val="0"/>
        <w:rPr>
          <w:sz w:val="20"/>
          <w:lang w:val="fr-CA"/>
        </w:rPr>
      </w:pPr>
    </w:p>
    <w:p w:rsidR="00BF66C0" w:rsidRPr="00DC70FC" w:rsidRDefault="00406EAA" w:rsidP="00A30607">
      <w:pPr>
        <w:widowControl w:val="0"/>
        <w:rPr>
          <w:sz w:val="20"/>
          <w:lang w:val="fr-CA"/>
        </w:rPr>
      </w:pPr>
      <w:r>
        <w:rPr>
          <w:sz w:val="20"/>
        </w:rPr>
        <w:pict>
          <v:rect id="_x0000_i1028" style="width:2in;height:1pt" o:hrpct="0" o:hralign="center" o:hrstd="t" o:hrnoshade="t" o:hr="t" fillcolor="black [3213]" stroked="f"/>
        </w:pict>
      </w:r>
    </w:p>
    <w:p w:rsidR="00C5363F" w:rsidRPr="00DC70FC" w:rsidRDefault="00C5363F" w:rsidP="00C5363F">
      <w:pPr>
        <w:ind w:left="357" w:hanging="357"/>
        <w:rPr>
          <w:sz w:val="20"/>
        </w:rPr>
      </w:pPr>
    </w:p>
    <w:p w:rsidR="001534CA" w:rsidRPr="00DC70FC" w:rsidRDefault="001534CA" w:rsidP="001534CA">
      <w:pPr>
        <w:tabs>
          <w:tab w:val="left" w:pos="360"/>
        </w:tabs>
        <w:kinsoku w:val="0"/>
        <w:overflowPunct w:val="0"/>
        <w:rPr>
          <w:sz w:val="22"/>
          <w:szCs w:val="22"/>
          <w:lang w:val="fr-CA"/>
        </w:rPr>
      </w:pPr>
      <w:r w:rsidRPr="00DC70FC">
        <w:rPr>
          <w:i/>
          <w:sz w:val="22"/>
          <w:szCs w:val="22"/>
          <w:lang w:val="en-CA"/>
        </w:rPr>
        <w:t xml:space="preserve">Viktor Mubili c. Agnes Zinyama-Mubili, </w:t>
      </w:r>
      <w:proofErr w:type="gramStart"/>
      <w:r w:rsidRPr="00DC70FC">
        <w:rPr>
          <w:i/>
          <w:sz w:val="22"/>
          <w:szCs w:val="22"/>
          <w:lang w:val="en-CA"/>
        </w:rPr>
        <w:t>The</w:t>
      </w:r>
      <w:proofErr w:type="gramEnd"/>
      <w:r w:rsidRPr="00DC70FC">
        <w:rPr>
          <w:i/>
          <w:sz w:val="22"/>
          <w:szCs w:val="22"/>
          <w:lang w:val="en-CA"/>
        </w:rPr>
        <w:t xml:space="preserve"> Administrator, Maintenance Enforcement for the Northwest Territories </w:t>
      </w:r>
      <w:r w:rsidRPr="00DC70FC">
        <w:rPr>
          <w:sz w:val="22"/>
          <w:szCs w:val="22"/>
          <w:lang w:val="en-CA"/>
        </w:rPr>
        <w:t xml:space="preserve">(T.N.-O.) </w:t>
      </w:r>
      <w:r w:rsidRPr="00DC70FC">
        <w:rPr>
          <w:sz w:val="22"/>
          <w:szCs w:val="22"/>
          <w:lang w:val="fr-CA"/>
        </w:rPr>
        <w:t>(Civile) (Autorisation) (</w:t>
      </w:r>
      <w:hyperlink r:id="rId12" w:history="1">
        <w:r w:rsidRPr="00DC70FC">
          <w:rPr>
            <w:rStyle w:val="Hyperlink"/>
            <w:sz w:val="22"/>
            <w:szCs w:val="22"/>
            <w:lang w:val="fr-CA"/>
          </w:rPr>
          <w:t>41179</w:t>
        </w:r>
      </w:hyperlink>
      <w:r w:rsidRPr="00DC70FC">
        <w:rPr>
          <w:sz w:val="22"/>
          <w:szCs w:val="22"/>
          <w:lang w:val="fr-CA"/>
        </w:rPr>
        <w:t>)</w:t>
      </w:r>
    </w:p>
    <w:p w:rsidR="00911F2D" w:rsidRPr="00DC70FC" w:rsidRDefault="00911F2D" w:rsidP="00C5363F">
      <w:pPr>
        <w:ind w:left="357" w:hanging="357"/>
        <w:rPr>
          <w:sz w:val="20"/>
          <w:lang w:val="fr-CA"/>
        </w:rPr>
      </w:pPr>
    </w:p>
    <w:p w:rsidR="005F22AA" w:rsidRPr="00DC70FC" w:rsidRDefault="001534CA" w:rsidP="001534CA">
      <w:pPr>
        <w:jc w:val="both"/>
        <w:rPr>
          <w:sz w:val="20"/>
          <w:lang w:val="fr-CA"/>
        </w:rPr>
      </w:pPr>
      <w:r w:rsidRPr="00185D78">
        <w:rPr>
          <w:sz w:val="20"/>
          <w:lang w:val="fr-CA"/>
        </w:rPr>
        <w:t>La demande d’autorisation d’appel de l’arrêt de la Cour d’appel des Territoires du Nord-Ouest, numéro A-1-AP-2022-000-001, 2024 NWTCA 1, daté du 11 janvier 2024, est rejetée avec dépens en faveur de Agnes Zinyama-Mubili.</w:t>
      </w:r>
    </w:p>
    <w:p w:rsidR="005F22AA" w:rsidRPr="00DC70FC" w:rsidRDefault="005F22AA" w:rsidP="00C5363F">
      <w:pPr>
        <w:ind w:left="357" w:hanging="357"/>
        <w:rPr>
          <w:sz w:val="20"/>
          <w:lang w:val="fr-CA"/>
        </w:rPr>
      </w:pPr>
    </w:p>
    <w:p w:rsidR="00BF66C0" w:rsidRPr="00DC70FC" w:rsidRDefault="00406EAA" w:rsidP="00BF66C0">
      <w:pPr>
        <w:rPr>
          <w:sz w:val="20"/>
        </w:rPr>
      </w:pPr>
      <w:r>
        <w:rPr>
          <w:sz w:val="20"/>
        </w:rPr>
        <w:pict>
          <v:rect id="_x0000_i1029" style="width:2in;height:1pt" o:hrpct="0" o:hralign="center" o:hrstd="t" o:hrnoshade="t" o:hr="t" fillcolor="black [3213]" stroked="f"/>
        </w:pict>
      </w:r>
    </w:p>
    <w:p w:rsidR="00911F2D" w:rsidRPr="00DC70FC" w:rsidRDefault="00911F2D" w:rsidP="00C5363F">
      <w:pPr>
        <w:ind w:left="357" w:hanging="357"/>
        <w:rPr>
          <w:sz w:val="20"/>
        </w:rPr>
      </w:pPr>
    </w:p>
    <w:p w:rsidR="00DC70FC" w:rsidRPr="00DC70FC" w:rsidRDefault="00DC70FC" w:rsidP="00DC70FC">
      <w:pPr>
        <w:tabs>
          <w:tab w:val="left" w:pos="360"/>
        </w:tabs>
        <w:kinsoku w:val="0"/>
        <w:overflowPunct w:val="0"/>
        <w:rPr>
          <w:sz w:val="22"/>
          <w:szCs w:val="22"/>
          <w:lang w:val="fr-CA"/>
        </w:rPr>
      </w:pPr>
      <w:r w:rsidRPr="00DC70FC">
        <w:rPr>
          <w:i/>
          <w:sz w:val="22"/>
          <w:szCs w:val="22"/>
          <w:lang w:val="fr-CA"/>
        </w:rPr>
        <w:t xml:space="preserve">Vito Norejko c. Sa Majesté le Roi </w:t>
      </w:r>
      <w:r w:rsidRPr="00DC70FC">
        <w:rPr>
          <w:sz w:val="22"/>
          <w:szCs w:val="22"/>
          <w:lang w:val="fr-CA"/>
        </w:rPr>
        <w:t>(Féd.) (Civile) (Autorisation) (</w:t>
      </w:r>
      <w:hyperlink r:id="rId13" w:history="1">
        <w:r w:rsidRPr="00DC70FC">
          <w:rPr>
            <w:rStyle w:val="Hyperlink"/>
            <w:sz w:val="22"/>
            <w:szCs w:val="22"/>
            <w:lang w:val="fr-CA"/>
          </w:rPr>
          <w:t>41282</w:t>
        </w:r>
      </w:hyperlink>
      <w:r w:rsidRPr="00DC70FC">
        <w:rPr>
          <w:sz w:val="22"/>
          <w:szCs w:val="22"/>
          <w:lang w:val="fr-CA"/>
        </w:rPr>
        <w:t>)</w:t>
      </w:r>
    </w:p>
    <w:p w:rsidR="00D75521" w:rsidRPr="00DC70FC" w:rsidRDefault="00D75521" w:rsidP="00D75521">
      <w:pPr>
        <w:jc w:val="both"/>
        <w:rPr>
          <w:sz w:val="20"/>
          <w:lang w:val="fr-CA"/>
        </w:rPr>
      </w:pPr>
    </w:p>
    <w:p w:rsidR="005F22AA" w:rsidRPr="00DC70FC" w:rsidRDefault="00DC70FC" w:rsidP="00D75521">
      <w:pPr>
        <w:jc w:val="both"/>
        <w:rPr>
          <w:sz w:val="20"/>
          <w:lang w:val="fr-CA"/>
        </w:rPr>
      </w:pPr>
      <w:r w:rsidRPr="00DC70FC">
        <w:rPr>
          <w:sz w:val="20"/>
          <w:lang w:val="fr-CA"/>
        </w:rPr>
        <w:t>La demande d’autorisation d’appel de l’arrêt de la Cour d’appel fédérale, numéro A-227-23, daté du 21 mars 2024, est rejetée avec dépens.</w:t>
      </w:r>
    </w:p>
    <w:p w:rsidR="005F22AA" w:rsidRPr="00DC70FC" w:rsidRDefault="005F22AA" w:rsidP="00D75521">
      <w:pPr>
        <w:jc w:val="both"/>
        <w:rPr>
          <w:sz w:val="20"/>
          <w:lang w:val="fr-CA"/>
        </w:rPr>
      </w:pPr>
    </w:p>
    <w:p w:rsidR="00BF66C0" w:rsidRPr="00DC70FC" w:rsidRDefault="00406EAA" w:rsidP="00D75521">
      <w:pPr>
        <w:jc w:val="both"/>
        <w:rPr>
          <w:sz w:val="20"/>
        </w:rPr>
      </w:pPr>
      <w:r>
        <w:rPr>
          <w:sz w:val="20"/>
        </w:rPr>
        <w:pict>
          <v:rect id="_x0000_i1030" style="width:2in;height:1pt" o:hrpct="0" o:hralign="center" o:hrstd="t" o:hrnoshade="t" o:hr="t" fillcolor="black [3213]" stroked="f"/>
        </w:pict>
      </w:r>
    </w:p>
    <w:p w:rsidR="00A30607" w:rsidRPr="00DC70FC" w:rsidRDefault="00A30607" w:rsidP="00D3228D">
      <w:pPr>
        <w:ind w:left="357" w:hanging="357"/>
        <w:jc w:val="both"/>
        <w:rPr>
          <w:sz w:val="20"/>
        </w:rPr>
      </w:pPr>
    </w:p>
    <w:p w:rsidR="007710A9" w:rsidRPr="00DC70FC" w:rsidRDefault="007710A9" w:rsidP="00D3228D">
      <w:pPr>
        <w:ind w:left="357" w:hanging="357"/>
        <w:jc w:val="both"/>
        <w:rPr>
          <w:sz w:val="20"/>
          <w:lang w:val="fr-CA"/>
        </w:rPr>
      </w:pPr>
    </w:p>
    <w:p w:rsidR="007710A9" w:rsidRPr="00DC70FC" w:rsidRDefault="007710A9" w:rsidP="00D3228D">
      <w:pPr>
        <w:ind w:left="357" w:hanging="357"/>
        <w:jc w:val="both"/>
        <w:rPr>
          <w:sz w:val="20"/>
          <w:lang w:val="fr-CA"/>
        </w:rPr>
      </w:pPr>
    </w:p>
    <w:p w:rsidR="00D3344A" w:rsidRPr="00DC70FC" w:rsidRDefault="00D3344A" w:rsidP="00D3344A">
      <w:pPr>
        <w:widowControl w:val="0"/>
        <w:outlineLvl w:val="0"/>
      </w:pPr>
      <w:r w:rsidRPr="00DC70FC">
        <w:t xml:space="preserve">Supreme Court of Canada / Cour suprême du </w:t>
      </w:r>
      <w:proofErr w:type="gramStart"/>
      <w:r w:rsidRPr="00DC70FC">
        <w:t>Canada :</w:t>
      </w:r>
      <w:proofErr w:type="gramEnd"/>
      <w:r w:rsidRPr="00DC70FC">
        <w:t xml:space="preserve"> </w:t>
      </w:r>
    </w:p>
    <w:p w:rsidR="00247630" w:rsidRPr="00DC70FC" w:rsidRDefault="00406EAA" w:rsidP="00247630">
      <w:pPr>
        <w:widowControl w:val="0"/>
        <w:outlineLvl w:val="0"/>
      </w:pPr>
      <w:hyperlink r:id="rId14" w:history="1">
        <w:r w:rsidR="00247630" w:rsidRPr="00DC70FC">
          <w:rPr>
            <w:rStyle w:val="Hyperlink"/>
          </w:rPr>
          <w:t>Registry-greffe@scc-csc.ca</w:t>
        </w:r>
      </w:hyperlink>
    </w:p>
    <w:p w:rsidR="00497B5E" w:rsidRDefault="00247630" w:rsidP="00247630">
      <w:pPr>
        <w:widowControl w:val="0"/>
        <w:outlineLvl w:val="0"/>
      </w:pPr>
      <w:r w:rsidRPr="00DC70FC">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5"/>
      <w:headerReference w:type="default" r:id="rId16"/>
      <w:footerReference w:type="even" r:id="rId17"/>
      <w:footerReference w:type="default" r:id="rId18"/>
      <w:headerReference w:type="first" r:id="rId19"/>
      <w:footerReference w:type="first" r:id="rId20"/>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922D6"/>
    <w:multiLevelType w:val="hybridMultilevel"/>
    <w:tmpl w:val="2E0C083E"/>
    <w:lvl w:ilvl="0" w:tplc="A2F0459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A0F6A"/>
    <w:multiLevelType w:val="hybridMultilevel"/>
    <w:tmpl w:val="2E0C083E"/>
    <w:lvl w:ilvl="0" w:tplc="A2F0459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4"/>
  </w:num>
  <w:num w:numId="5">
    <w:abstractNumId w:val="12"/>
  </w:num>
  <w:num w:numId="6">
    <w:abstractNumId w:val="4"/>
  </w:num>
  <w:num w:numId="7">
    <w:abstractNumId w:val="10"/>
  </w:num>
  <w:num w:numId="8">
    <w:abstractNumId w:val="8"/>
  </w:num>
  <w:num w:numId="9">
    <w:abstractNumId w:val="0"/>
  </w:num>
  <w:num w:numId="10">
    <w:abstractNumId w:val="6"/>
  </w:num>
  <w:num w:numId="11">
    <w:abstractNumId w:val="13"/>
  </w:num>
  <w:num w:numId="12">
    <w:abstractNumId w:val="7"/>
  </w:num>
  <w:num w:numId="13">
    <w:abstractNumId w:val="3"/>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9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34CA"/>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5D78"/>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6EAA"/>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22AA"/>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34A"/>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0FC"/>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 w:type="character" w:customStyle="1" w:styleId="ui-provider">
    <w:name w:val="ui-provider"/>
    <w:basedOn w:val="DefaultParagraphFont"/>
    <w:rsid w:val="00DA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175" TargetMode="External"/><Relationship Id="rId13" Type="http://schemas.openxmlformats.org/officeDocument/2006/relationships/hyperlink" Target="https://www.scc-csc.ca/case-dossier/info/sum-som-fra.aspx?cas=4128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c-csc.ca/case-dossier/info/sum-som-fra.aspx?cas=411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fra.aspx?cas=4117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c-csc.ca/case-dossier/info/sum-som-eng.aspx?cas=4128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41179" TargetMode="External"/><Relationship Id="rId14" Type="http://schemas.openxmlformats.org/officeDocument/2006/relationships/hyperlink" Target="mailto:Registry-greffe@scc-cs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5B8C-FBA7-4F68-86D0-E8FA3447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2024-08-22T11:52:00Z</dcterms:modified>
</cp:coreProperties>
</file>