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BB6476" w:rsidTr="00F138C1">
        <w:tc>
          <w:tcPr>
            <w:tcW w:w="9648" w:type="dxa"/>
            <w:gridSpan w:val="3"/>
          </w:tcPr>
          <w:p w:rsidR="008C2D9E" w:rsidRPr="00BB6476" w:rsidRDefault="008C2D9E" w:rsidP="00F138C1">
            <w:pPr>
              <w:tabs>
                <w:tab w:val="left" w:pos="6075"/>
              </w:tabs>
              <w:jc w:val="center"/>
              <w:rPr>
                <w:b/>
                <w:sz w:val="32"/>
                <w:szCs w:val="32"/>
                <w:lang w:val="fr-CA"/>
              </w:rPr>
            </w:pPr>
            <w:r w:rsidRPr="00BB6476">
              <w:rPr>
                <w:noProof/>
                <w:lang w:eastAsia="en-CA"/>
              </w:rPr>
              <w:drawing>
                <wp:inline distT="0" distB="0" distL="0" distR="0" wp14:anchorId="15AA22D5" wp14:editId="5DE26FEE">
                  <wp:extent cx="1188574" cy="163786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8763" cy="1651902"/>
                          </a:xfrm>
                          <a:prstGeom prst="rect">
                            <a:avLst/>
                          </a:prstGeom>
                        </pic:spPr>
                      </pic:pic>
                    </a:graphicData>
                  </a:graphic>
                </wp:inline>
              </w:drawing>
            </w:r>
          </w:p>
          <w:p w:rsidR="008C2D9E" w:rsidRPr="00BB6476" w:rsidRDefault="008C2D9E" w:rsidP="00F138C1">
            <w:pPr>
              <w:tabs>
                <w:tab w:val="left" w:pos="6075"/>
              </w:tabs>
              <w:jc w:val="center"/>
              <w:rPr>
                <w:b/>
                <w:sz w:val="32"/>
                <w:szCs w:val="32"/>
                <w:lang w:val="fr-CA"/>
              </w:rPr>
            </w:pPr>
          </w:p>
        </w:tc>
      </w:tr>
      <w:tr w:rsidR="00F138C1" w:rsidRPr="00BB6476" w:rsidTr="00F138C1">
        <w:tc>
          <w:tcPr>
            <w:tcW w:w="4599" w:type="dxa"/>
            <w:tcMar>
              <w:top w:w="284" w:type="dxa"/>
            </w:tcMar>
          </w:tcPr>
          <w:p w:rsidR="00F138C1" w:rsidRPr="00BB6476" w:rsidRDefault="00F138C1" w:rsidP="00F138C1">
            <w:pPr>
              <w:tabs>
                <w:tab w:val="left" w:pos="6075"/>
              </w:tabs>
              <w:jc w:val="center"/>
              <w:rPr>
                <w:b/>
                <w:sz w:val="32"/>
                <w:szCs w:val="32"/>
              </w:rPr>
            </w:pPr>
            <w:r w:rsidRPr="00BB6476">
              <w:rPr>
                <w:b/>
                <w:sz w:val="32"/>
                <w:szCs w:val="32"/>
              </w:rPr>
              <w:t>SUPREME COURT OF CANADA</w:t>
            </w:r>
          </w:p>
        </w:tc>
        <w:tc>
          <w:tcPr>
            <w:tcW w:w="483" w:type="dxa"/>
          </w:tcPr>
          <w:p w:rsidR="00F138C1" w:rsidRPr="00BB6476" w:rsidRDefault="00F138C1" w:rsidP="00F138C1">
            <w:pPr>
              <w:tabs>
                <w:tab w:val="left" w:pos="6075"/>
              </w:tabs>
              <w:jc w:val="center"/>
              <w:rPr>
                <w:sz w:val="32"/>
                <w:szCs w:val="32"/>
              </w:rPr>
            </w:pPr>
          </w:p>
        </w:tc>
        <w:tc>
          <w:tcPr>
            <w:tcW w:w="4566" w:type="dxa"/>
            <w:tcMar>
              <w:top w:w="284" w:type="dxa"/>
            </w:tcMar>
          </w:tcPr>
          <w:p w:rsidR="00F138C1" w:rsidRPr="00BB6476" w:rsidRDefault="00F138C1" w:rsidP="00F138C1">
            <w:pPr>
              <w:tabs>
                <w:tab w:val="left" w:pos="6075"/>
              </w:tabs>
              <w:jc w:val="center"/>
              <w:rPr>
                <w:b/>
                <w:sz w:val="32"/>
                <w:szCs w:val="32"/>
                <w:lang w:val="fr-CA"/>
              </w:rPr>
            </w:pPr>
            <w:r w:rsidRPr="00BB6476">
              <w:rPr>
                <w:b/>
                <w:sz w:val="32"/>
                <w:szCs w:val="32"/>
                <w:lang w:val="fr-CA"/>
              </w:rPr>
              <w:t>COUR SUPRÊME DU CANADA</w:t>
            </w:r>
          </w:p>
        </w:tc>
      </w:tr>
      <w:tr w:rsidR="00F138C1" w:rsidRPr="00BB6476" w:rsidTr="00F138C1">
        <w:tc>
          <w:tcPr>
            <w:tcW w:w="4599" w:type="dxa"/>
            <w:tcMar>
              <w:top w:w="567" w:type="dxa"/>
            </w:tcMar>
          </w:tcPr>
          <w:p w:rsidR="00F138C1" w:rsidRPr="00BB6476" w:rsidRDefault="00F138C1" w:rsidP="00F138C1">
            <w:pPr>
              <w:tabs>
                <w:tab w:val="left" w:pos="6075"/>
              </w:tabs>
              <w:jc w:val="center"/>
              <w:rPr>
                <w:sz w:val="28"/>
                <w:szCs w:val="28"/>
              </w:rPr>
            </w:pPr>
            <w:r w:rsidRPr="00BB6476">
              <w:rPr>
                <w:sz w:val="28"/>
                <w:szCs w:val="28"/>
              </w:rPr>
              <w:t>BULLETIN OF</w:t>
            </w:r>
            <w:r w:rsidRPr="00BB6476">
              <w:rPr>
                <w:sz w:val="28"/>
                <w:szCs w:val="28"/>
              </w:rPr>
              <w:br/>
              <w:t xml:space="preserve"> PROCEEDINGS</w:t>
            </w:r>
          </w:p>
        </w:tc>
        <w:tc>
          <w:tcPr>
            <w:tcW w:w="483" w:type="dxa"/>
          </w:tcPr>
          <w:p w:rsidR="00F138C1" w:rsidRPr="00BB6476" w:rsidRDefault="00F138C1" w:rsidP="00F138C1">
            <w:pPr>
              <w:tabs>
                <w:tab w:val="left" w:pos="6075"/>
              </w:tabs>
            </w:pPr>
          </w:p>
        </w:tc>
        <w:tc>
          <w:tcPr>
            <w:tcW w:w="4566" w:type="dxa"/>
            <w:tcMar>
              <w:top w:w="567" w:type="dxa"/>
            </w:tcMar>
          </w:tcPr>
          <w:p w:rsidR="00F138C1" w:rsidRPr="00BB6476" w:rsidRDefault="00F138C1" w:rsidP="00F138C1">
            <w:pPr>
              <w:tabs>
                <w:tab w:val="left" w:pos="6075"/>
              </w:tabs>
              <w:jc w:val="center"/>
              <w:rPr>
                <w:sz w:val="28"/>
                <w:szCs w:val="28"/>
                <w:lang w:val="fr-CA"/>
              </w:rPr>
            </w:pPr>
            <w:r w:rsidRPr="00BB6476">
              <w:rPr>
                <w:sz w:val="28"/>
                <w:szCs w:val="28"/>
                <w:lang w:val="fr-CA"/>
              </w:rPr>
              <w:t>BULLETIN DES</w:t>
            </w:r>
            <w:r w:rsidRPr="00BB6476">
              <w:rPr>
                <w:sz w:val="28"/>
                <w:szCs w:val="28"/>
                <w:lang w:val="fr-CA"/>
              </w:rPr>
              <w:br/>
              <w:t xml:space="preserve"> PROCÉDURES</w:t>
            </w:r>
          </w:p>
        </w:tc>
      </w:tr>
      <w:tr w:rsidR="00F138C1" w:rsidRPr="00BB6476" w:rsidTr="00F138C1">
        <w:tc>
          <w:tcPr>
            <w:tcW w:w="4599" w:type="dxa"/>
            <w:tcMar>
              <w:top w:w="567" w:type="dxa"/>
            </w:tcMar>
          </w:tcPr>
          <w:p w:rsidR="00F138C1" w:rsidRPr="00BB6476" w:rsidRDefault="00F138C1" w:rsidP="00F138C1">
            <w:pPr>
              <w:tabs>
                <w:tab w:val="left" w:pos="6075"/>
              </w:tabs>
              <w:jc w:val="both"/>
              <w:rPr>
                <w:rFonts w:ascii="Arial" w:hAnsi="Arial" w:cs="Arial"/>
                <w:i/>
                <w:sz w:val="20"/>
                <w:szCs w:val="20"/>
              </w:rPr>
            </w:pPr>
            <w:r w:rsidRPr="00BB6476">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BB6476"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BB6476" w:rsidRDefault="00F138C1" w:rsidP="00F138C1">
            <w:pPr>
              <w:tabs>
                <w:tab w:val="left" w:pos="6075"/>
              </w:tabs>
              <w:jc w:val="both"/>
              <w:rPr>
                <w:rFonts w:ascii="Arial" w:hAnsi="Arial" w:cs="Arial"/>
                <w:i/>
                <w:sz w:val="20"/>
                <w:szCs w:val="20"/>
                <w:lang w:val="fr-CA"/>
              </w:rPr>
            </w:pPr>
            <w:r w:rsidRPr="00BB6476">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BB6476" w:rsidTr="00F138C1">
        <w:tc>
          <w:tcPr>
            <w:tcW w:w="4599" w:type="dxa"/>
            <w:tcMar>
              <w:top w:w="567" w:type="dxa"/>
            </w:tcMar>
          </w:tcPr>
          <w:p w:rsidR="00F138C1" w:rsidRPr="00BB6476" w:rsidRDefault="00F138C1" w:rsidP="00F138C1">
            <w:pPr>
              <w:tabs>
                <w:tab w:val="left" w:pos="6075"/>
              </w:tabs>
              <w:jc w:val="both"/>
              <w:rPr>
                <w:rFonts w:ascii="Arial" w:hAnsi="Arial" w:cs="Arial"/>
                <w:i/>
                <w:sz w:val="20"/>
                <w:szCs w:val="20"/>
              </w:rPr>
            </w:pPr>
            <w:r w:rsidRPr="00BB6476">
              <w:rPr>
                <w:rFonts w:ascii="Arial" w:hAnsi="Arial" w:cs="Arial"/>
                <w:i/>
                <w:sz w:val="20"/>
                <w:szCs w:val="20"/>
              </w:rPr>
              <w:t>During Court sessions, the Bulletin is usually issued weekly.</w:t>
            </w:r>
          </w:p>
        </w:tc>
        <w:tc>
          <w:tcPr>
            <w:tcW w:w="483" w:type="dxa"/>
          </w:tcPr>
          <w:p w:rsidR="00F138C1" w:rsidRPr="00BB6476"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BB6476" w:rsidRDefault="00F138C1" w:rsidP="00F138C1">
            <w:pPr>
              <w:tabs>
                <w:tab w:val="left" w:pos="6075"/>
              </w:tabs>
              <w:jc w:val="both"/>
              <w:rPr>
                <w:rFonts w:ascii="Arial" w:hAnsi="Arial" w:cs="Arial"/>
                <w:i/>
                <w:sz w:val="20"/>
                <w:szCs w:val="20"/>
                <w:lang w:val="fr-CA"/>
              </w:rPr>
            </w:pPr>
            <w:r w:rsidRPr="00BB6476">
              <w:rPr>
                <w:rFonts w:ascii="Arial" w:hAnsi="Arial" w:cs="Arial"/>
                <w:i/>
                <w:sz w:val="20"/>
                <w:szCs w:val="20"/>
                <w:lang w:val="fr-CA"/>
              </w:rPr>
              <w:t>Le Bulletin paraît en principe toutes les semaines pendant les sessions de la Cour.</w:t>
            </w:r>
          </w:p>
        </w:tc>
      </w:tr>
      <w:tr w:rsidR="00F138C1" w:rsidRPr="00BB6476" w:rsidTr="00F138C1">
        <w:tc>
          <w:tcPr>
            <w:tcW w:w="4599" w:type="dxa"/>
            <w:tcMar>
              <w:top w:w="567" w:type="dxa"/>
            </w:tcMar>
          </w:tcPr>
          <w:p w:rsidR="00F138C1" w:rsidRPr="00BB6476" w:rsidRDefault="00F138C1" w:rsidP="00F138C1">
            <w:pPr>
              <w:tabs>
                <w:tab w:val="left" w:pos="6075"/>
              </w:tabs>
              <w:jc w:val="both"/>
              <w:rPr>
                <w:rFonts w:ascii="Arial" w:hAnsi="Arial" w:cs="Arial"/>
                <w:i/>
                <w:sz w:val="20"/>
                <w:szCs w:val="20"/>
              </w:rPr>
            </w:pPr>
            <w:r w:rsidRPr="00BB6476">
              <w:rPr>
                <w:rFonts w:ascii="Arial" w:hAnsi="Arial" w:cs="Arial"/>
                <w:i/>
                <w:sz w:val="20"/>
                <w:szCs w:val="20"/>
              </w:rPr>
              <w:fldChar w:fldCharType="begin"/>
            </w:r>
            <w:r w:rsidRPr="00BB6476">
              <w:rPr>
                <w:rFonts w:ascii="Arial" w:hAnsi="Arial" w:cs="Arial"/>
                <w:i/>
                <w:sz w:val="20"/>
                <w:szCs w:val="20"/>
              </w:rPr>
              <w:instrText xml:space="preserve"> SEQ CHAPTER \h \r 1</w:instrText>
            </w:r>
            <w:r w:rsidRPr="00BB6476">
              <w:rPr>
                <w:rFonts w:ascii="Arial" w:hAnsi="Arial" w:cs="Arial"/>
                <w:i/>
                <w:sz w:val="20"/>
                <w:szCs w:val="20"/>
              </w:rPr>
              <w:fldChar w:fldCharType="end"/>
            </w:r>
            <w:r w:rsidR="00AB2F8C" w:rsidRPr="00BB6476">
              <w:rPr>
                <w:rFonts w:ascii="Arial" w:hAnsi="Arial" w:cs="Arial"/>
                <w:i/>
                <w:sz w:val="20"/>
                <w:szCs w:val="20"/>
              </w:rPr>
              <w:t xml:space="preserve">To get copies of any document referred to in the Bulletin please click on this link: </w:t>
            </w:r>
            <w:hyperlink r:id="rId9" w:history="1">
              <w:r w:rsidR="00AB2F8C" w:rsidRPr="00BB6476">
                <w:rPr>
                  <w:rStyle w:val="Hyperlink"/>
                  <w:rFonts w:ascii="Arial" w:hAnsi="Arial" w:cs="Arial"/>
                  <w:i/>
                  <w:sz w:val="20"/>
                  <w:szCs w:val="20"/>
                </w:rPr>
                <w:t>https://www.scc-csc.ca/case-dossier/rec-doc/request-demande-eng.aspx</w:t>
              </w:r>
            </w:hyperlink>
            <w:r w:rsidR="00AB2F8C" w:rsidRPr="00BB6476">
              <w:rPr>
                <w:rFonts w:ascii="Arial" w:hAnsi="Arial" w:cs="Arial"/>
                <w:i/>
                <w:sz w:val="20"/>
                <w:szCs w:val="20"/>
              </w:rPr>
              <w:t>.</w:t>
            </w:r>
          </w:p>
        </w:tc>
        <w:tc>
          <w:tcPr>
            <w:tcW w:w="483" w:type="dxa"/>
          </w:tcPr>
          <w:p w:rsidR="00F138C1" w:rsidRPr="00BB6476"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BB6476" w:rsidRDefault="00F138C1" w:rsidP="00F138C1">
            <w:pPr>
              <w:tabs>
                <w:tab w:val="left" w:pos="6075"/>
              </w:tabs>
              <w:jc w:val="both"/>
              <w:rPr>
                <w:rFonts w:ascii="Arial" w:hAnsi="Arial" w:cs="Arial"/>
                <w:i/>
                <w:sz w:val="20"/>
                <w:szCs w:val="20"/>
                <w:lang w:val="fr-CA"/>
              </w:rPr>
            </w:pPr>
            <w:r w:rsidRPr="00BB6476">
              <w:rPr>
                <w:rFonts w:ascii="Arial" w:hAnsi="Arial" w:cs="Arial"/>
                <w:i/>
                <w:sz w:val="20"/>
                <w:szCs w:val="20"/>
                <w:lang w:val="fr-CA"/>
              </w:rPr>
              <w:fldChar w:fldCharType="begin"/>
            </w:r>
            <w:r w:rsidRPr="00BB6476">
              <w:rPr>
                <w:rFonts w:ascii="Arial" w:hAnsi="Arial" w:cs="Arial"/>
                <w:i/>
                <w:sz w:val="20"/>
                <w:szCs w:val="20"/>
                <w:lang w:val="fr-CA"/>
              </w:rPr>
              <w:instrText xml:space="preserve"> SEQ CHAPTER \h \r 1</w:instrText>
            </w:r>
            <w:r w:rsidRPr="00BB6476">
              <w:rPr>
                <w:rFonts w:ascii="Arial" w:hAnsi="Arial" w:cs="Arial"/>
                <w:i/>
                <w:sz w:val="20"/>
                <w:szCs w:val="20"/>
                <w:lang w:val="fr-CA"/>
              </w:rPr>
              <w:fldChar w:fldCharType="end"/>
            </w:r>
            <w:r w:rsidR="00AB2F8C" w:rsidRPr="00BB6476">
              <w:rPr>
                <w:rFonts w:ascii="Arial" w:hAnsi="Arial" w:cs="Arial"/>
                <w:i/>
                <w:sz w:val="20"/>
                <w:szCs w:val="20"/>
                <w:lang w:val="fr-CA"/>
              </w:rPr>
              <w:t>Pour obtenir des copies de tout document mentionné dans le bulletin, veuillez cliquer sur ce lien : </w:t>
            </w:r>
            <w:hyperlink r:id="rId10" w:history="1">
              <w:r w:rsidR="00AB2F8C" w:rsidRPr="00BB6476">
                <w:rPr>
                  <w:rStyle w:val="Hyperlink"/>
                  <w:rFonts w:ascii="Arial" w:hAnsi="Arial" w:cs="Arial"/>
                  <w:i/>
                  <w:sz w:val="20"/>
                  <w:szCs w:val="20"/>
                  <w:lang w:val="fr-CA"/>
                </w:rPr>
                <w:t>https://www.scc-csc.ca/case-dossier/rec-doc/request-demande-fra.aspx</w:t>
              </w:r>
            </w:hyperlink>
            <w:r w:rsidR="00AB2F8C" w:rsidRPr="00BB6476">
              <w:rPr>
                <w:rFonts w:ascii="Arial" w:hAnsi="Arial" w:cs="Arial"/>
                <w:i/>
                <w:sz w:val="20"/>
                <w:szCs w:val="20"/>
                <w:lang w:val="fr-CA"/>
              </w:rPr>
              <w:t>.</w:t>
            </w:r>
          </w:p>
        </w:tc>
      </w:tr>
      <w:tr w:rsidR="00F138C1" w:rsidRPr="00BB6476" w:rsidTr="00F138C1">
        <w:tc>
          <w:tcPr>
            <w:tcW w:w="4599" w:type="dxa"/>
            <w:tcMar>
              <w:top w:w="567" w:type="dxa"/>
            </w:tcMar>
          </w:tcPr>
          <w:p w:rsidR="00F138C1" w:rsidRPr="00BB6476" w:rsidRDefault="00F138C1" w:rsidP="00F138C1">
            <w:pPr>
              <w:tabs>
                <w:tab w:val="left" w:pos="6075"/>
              </w:tabs>
              <w:jc w:val="both"/>
              <w:rPr>
                <w:rFonts w:ascii="Arial" w:hAnsi="Arial" w:cs="Arial"/>
                <w:i/>
                <w:sz w:val="20"/>
                <w:szCs w:val="20"/>
              </w:rPr>
            </w:pPr>
            <w:r w:rsidRPr="00BB6476">
              <w:rPr>
                <w:rFonts w:ascii="Arial" w:hAnsi="Arial" w:cs="Arial"/>
                <w:i/>
                <w:sz w:val="20"/>
                <w:szCs w:val="20"/>
                <w:lang w:val="en-US"/>
              </w:rPr>
              <w:t>Please c</w:t>
            </w:r>
            <w:r w:rsidRPr="00BB6476">
              <w:rPr>
                <w:rFonts w:ascii="Arial" w:hAnsi="Arial" w:cs="Arial"/>
                <w:i/>
                <w:sz w:val="20"/>
                <w:szCs w:val="20"/>
              </w:rPr>
              <w:t xml:space="preserve">onsult the Supreme Court of Canada website at </w:t>
            </w:r>
            <w:hyperlink r:id="rId11" w:history="1">
              <w:r w:rsidRPr="00BB6476">
                <w:rPr>
                  <w:rStyle w:val="Hyperlink"/>
                  <w:rFonts w:ascii="Arial" w:hAnsi="Arial" w:cs="Arial"/>
                  <w:i/>
                  <w:sz w:val="20"/>
                  <w:szCs w:val="20"/>
                </w:rPr>
                <w:t>www.scc-csc.ca</w:t>
              </w:r>
            </w:hyperlink>
            <w:r w:rsidRPr="00BB6476">
              <w:rPr>
                <w:rFonts w:ascii="Arial" w:hAnsi="Arial" w:cs="Arial"/>
                <w:i/>
                <w:sz w:val="20"/>
                <w:szCs w:val="20"/>
              </w:rPr>
              <w:t xml:space="preserve"> for more information.</w:t>
            </w:r>
          </w:p>
        </w:tc>
        <w:tc>
          <w:tcPr>
            <w:tcW w:w="483" w:type="dxa"/>
          </w:tcPr>
          <w:p w:rsidR="00F138C1" w:rsidRPr="00BB6476"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BB6476" w:rsidRDefault="00F138C1" w:rsidP="00F138C1">
            <w:pPr>
              <w:tabs>
                <w:tab w:val="left" w:pos="6075"/>
              </w:tabs>
              <w:jc w:val="both"/>
              <w:rPr>
                <w:rFonts w:ascii="Arial" w:hAnsi="Arial" w:cs="Arial"/>
                <w:i/>
                <w:sz w:val="20"/>
                <w:szCs w:val="20"/>
                <w:lang w:val="fr-CA"/>
              </w:rPr>
            </w:pPr>
            <w:r w:rsidRPr="00BB6476">
              <w:rPr>
                <w:rFonts w:ascii="Arial" w:hAnsi="Arial" w:cs="Arial"/>
                <w:i/>
                <w:sz w:val="20"/>
                <w:szCs w:val="20"/>
                <w:lang w:val="fr-CA"/>
              </w:rPr>
              <w:t xml:space="preserve">Pour de plus amples informations, veuillez consulter le site Web de la Cour suprême du Canada à l’adresse suivante : </w:t>
            </w:r>
            <w:hyperlink r:id="rId12" w:history="1">
              <w:r w:rsidRPr="00BB6476">
                <w:rPr>
                  <w:rStyle w:val="Hyperlink"/>
                  <w:rFonts w:ascii="Arial" w:hAnsi="Arial" w:cs="Arial"/>
                  <w:i/>
                  <w:sz w:val="20"/>
                  <w:szCs w:val="20"/>
                  <w:lang w:val="fr-CA"/>
                </w:rPr>
                <w:t>www.scc-csc.ca</w:t>
              </w:r>
            </w:hyperlink>
            <w:r w:rsidRPr="00BB6476">
              <w:rPr>
                <w:rFonts w:ascii="Arial" w:hAnsi="Arial" w:cs="Arial"/>
                <w:i/>
                <w:sz w:val="20"/>
                <w:szCs w:val="20"/>
                <w:lang w:val="fr-CA"/>
              </w:rPr>
              <w:t xml:space="preserve"> </w:t>
            </w:r>
          </w:p>
        </w:tc>
      </w:tr>
    </w:tbl>
    <w:p w:rsidR="00F138C1" w:rsidRPr="00BB6476"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BB6476" w:rsidTr="00F138C1">
        <w:tc>
          <w:tcPr>
            <w:tcW w:w="2250" w:type="pct"/>
            <w:tcBorders>
              <w:top w:val="single" w:sz="4" w:space="0" w:color="auto"/>
            </w:tcBorders>
            <w:tcMar>
              <w:top w:w="284" w:type="dxa"/>
              <w:bottom w:w="284" w:type="dxa"/>
            </w:tcMar>
          </w:tcPr>
          <w:p w:rsidR="00F138C1" w:rsidRPr="00BB6476" w:rsidRDefault="00CD4EFE" w:rsidP="00CD4EFE">
            <w:pPr>
              <w:tabs>
                <w:tab w:val="left" w:pos="6075"/>
              </w:tabs>
              <w:rPr>
                <w:rFonts w:ascii="Arial" w:hAnsi="Arial" w:cs="Arial"/>
                <w:i/>
                <w:sz w:val="20"/>
                <w:szCs w:val="20"/>
              </w:rPr>
            </w:pPr>
            <w:r w:rsidRPr="00BB6476">
              <w:rPr>
                <w:lang w:val="fr-CA"/>
              </w:rPr>
              <w:t>September</w:t>
            </w:r>
            <w:r w:rsidR="00F138C1" w:rsidRPr="00BB6476">
              <w:rPr>
                <w:lang w:val="fr-CA"/>
              </w:rPr>
              <w:t xml:space="preserve"> </w:t>
            </w:r>
            <w:r w:rsidRPr="00BB6476">
              <w:rPr>
                <w:lang w:val="fr-CA"/>
              </w:rPr>
              <w:t>13</w:t>
            </w:r>
            <w:r w:rsidR="00F138C1" w:rsidRPr="00BB6476">
              <w:rPr>
                <w:lang w:val="fr-CA"/>
              </w:rPr>
              <w:t>, 20</w:t>
            </w:r>
            <w:r w:rsidR="009B36BA" w:rsidRPr="00BB6476">
              <w:rPr>
                <w:lang w:val="fr-CA"/>
              </w:rPr>
              <w:t>2</w:t>
            </w:r>
            <w:r w:rsidR="00345645" w:rsidRPr="00BB6476">
              <w:rPr>
                <w:lang w:val="fr-CA"/>
              </w:rPr>
              <w:t>4</w:t>
            </w:r>
          </w:p>
        </w:tc>
        <w:tc>
          <w:tcPr>
            <w:tcW w:w="500" w:type="pct"/>
            <w:tcBorders>
              <w:top w:val="single" w:sz="4" w:space="0" w:color="auto"/>
            </w:tcBorders>
            <w:tcMar>
              <w:top w:w="284" w:type="dxa"/>
              <w:bottom w:w="284" w:type="dxa"/>
            </w:tcMar>
          </w:tcPr>
          <w:p w:rsidR="00F138C1" w:rsidRPr="00BB6476" w:rsidRDefault="00F138C1" w:rsidP="000246AF">
            <w:pPr>
              <w:tabs>
                <w:tab w:val="left" w:pos="6075"/>
              </w:tabs>
              <w:jc w:val="center"/>
              <w:rPr>
                <w:rFonts w:ascii="Arial" w:hAnsi="Arial" w:cs="Arial"/>
                <w:i/>
                <w:sz w:val="20"/>
                <w:szCs w:val="20"/>
              </w:rPr>
            </w:pPr>
            <w:r w:rsidRPr="00BB6476">
              <w:rPr>
                <w:lang w:val="fr-CA"/>
              </w:rPr>
              <w:t xml:space="preserve">1 - </w:t>
            </w:r>
            <w:r w:rsidR="000246AF" w:rsidRPr="00BB6476">
              <w:rPr>
                <w:lang w:val="fr-CA"/>
              </w:rPr>
              <w:t>6</w:t>
            </w:r>
          </w:p>
        </w:tc>
        <w:tc>
          <w:tcPr>
            <w:tcW w:w="2250" w:type="pct"/>
            <w:tcBorders>
              <w:top w:val="single" w:sz="4" w:space="0" w:color="auto"/>
            </w:tcBorders>
            <w:tcMar>
              <w:top w:w="284" w:type="dxa"/>
              <w:bottom w:w="284" w:type="dxa"/>
            </w:tcMar>
          </w:tcPr>
          <w:p w:rsidR="00F138C1" w:rsidRPr="00BB6476" w:rsidRDefault="00F138C1" w:rsidP="00CD4EFE">
            <w:pPr>
              <w:tabs>
                <w:tab w:val="left" w:pos="6075"/>
              </w:tabs>
              <w:jc w:val="right"/>
              <w:rPr>
                <w:rFonts w:ascii="Arial" w:hAnsi="Arial" w:cs="Arial"/>
                <w:i/>
                <w:sz w:val="20"/>
                <w:szCs w:val="20"/>
                <w:lang w:val="fr-CA"/>
              </w:rPr>
            </w:pPr>
            <w:r w:rsidRPr="00BB6476">
              <w:rPr>
                <w:lang w:val="fr-CA"/>
              </w:rPr>
              <w:t xml:space="preserve">Le </w:t>
            </w:r>
            <w:r w:rsidR="00CD4EFE" w:rsidRPr="00BB6476">
              <w:rPr>
                <w:lang w:val="fr-CA"/>
              </w:rPr>
              <w:t>13</w:t>
            </w:r>
            <w:r w:rsidRPr="00BB6476">
              <w:rPr>
                <w:lang w:val="fr-CA"/>
              </w:rPr>
              <w:t xml:space="preserve"> </w:t>
            </w:r>
            <w:r w:rsidR="00CD4EFE" w:rsidRPr="00BB6476">
              <w:rPr>
                <w:lang w:val="fr-CA"/>
              </w:rPr>
              <w:t>septembre</w:t>
            </w:r>
            <w:r w:rsidR="00BE5B3E" w:rsidRPr="00BB6476">
              <w:rPr>
                <w:lang w:val="fr-CA"/>
              </w:rPr>
              <w:t xml:space="preserve"> </w:t>
            </w:r>
            <w:r w:rsidRPr="00BB6476">
              <w:rPr>
                <w:lang w:val="fr-CA"/>
              </w:rPr>
              <w:t>202</w:t>
            </w:r>
            <w:r w:rsidR="00345645" w:rsidRPr="00BB6476">
              <w:rPr>
                <w:lang w:val="fr-CA"/>
              </w:rPr>
              <w:t>4</w:t>
            </w:r>
          </w:p>
        </w:tc>
      </w:tr>
      <w:tr w:rsidR="00F138C1" w:rsidRPr="00BB6476" w:rsidTr="00F138C1">
        <w:tc>
          <w:tcPr>
            <w:tcW w:w="2250" w:type="pct"/>
            <w:tcBorders>
              <w:bottom w:val="single" w:sz="4" w:space="0" w:color="auto"/>
            </w:tcBorders>
            <w:tcMar>
              <w:top w:w="284" w:type="dxa"/>
              <w:bottom w:w="284" w:type="dxa"/>
            </w:tcMar>
          </w:tcPr>
          <w:p w:rsidR="00F138C1" w:rsidRPr="00BB6476" w:rsidRDefault="00F138C1" w:rsidP="00345645">
            <w:pPr>
              <w:tabs>
                <w:tab w:val="left" w:pos="6075"/>
              </w:tabs>
              <w:rPr>
                <w:rFonts w:ascii="Arial" w:hAnsi="Arial" w:cs="Arial"/>
                <w:i/>
                <w:sz w:val="20"/>
                <w:szCs w:val="20"/>
              </w:rPr>
            </w:pPr>
            <w:r w:rsidRPr="00BB6476">
              <w:rPr>
                <w:sz w:val="18"/>
                <w:szCs w:val="18"/>
                <w:lang w:val="en-US"/>
              </w:rPr>
              <w:t>© Supreme Court of Canada (202</w:t>
            </w:r>
            <w:r w:rsidR="00345645" w:rsidRPr="00BB6476">
              <w:rPr>
                <w:sz w:val="18"/>
                <w:szCs w:val="18"/>
                <w:lang w:val="en-US"/>
              </w:rPr>
              <w:t>4</w:t>
            </w:r>
            <w:r w:rsidRPr="00BB6476">
              <w:rPr>
                <w:sz w:val="18"/>
                <w:szCs w:val="18"/>
                <w:lang w:val="en-US"/>
              </w:rPr>
              <w:t>)</w:t>
            </w:r>
            <w:r w:rsidRPr="00BB6476">
              <w:rPr>
                <w:sz w:val="18"/>
                <w:szCs w:val="18"/>
                <w:lang w:val="en-US"/>
              </w:rPr>
              <w:br/>
              <w:t>ISSN 1918-8358 (Online)</w:t>
            </w:r>
          </w:p>
        </w:tc>
        <w:tc>
          <w:tcPr>
            <w:tcW w:w="500" w:type="pct"/>
            <w:tcBorders>
              <w:bottom w:val="single" w:sz="4" w:space="0" w:color="auto"/>
            </w:tcBorders>
            <w:tcMar>
              <w:top w:w="284" w:type="dxa"/>
              <w:bottom w:w="284" w:type="dxa"/>
            </w:tcMar>
          </w:tcPr>
          <w:p w:rsidR="00F138C1" w:rsidRPr="00BB6476"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BB6476" w:rsidRDefault="00F138C1" w:rsidP="00345645">
            <w:pPr>
              <w:tabs>
                <w:tab w:val="left" w:pos="6075"/>
              </w:tabs>
              <w:jc w:val="right"/>
              <w:rPr>
                <w:rFonts w:ascii="Arial" w:hAnsi="Arial" w:cs="Arial"/>
                <w:i/>
                <w:sz w:val="20"/>
                <w:szCs w:val="20"/>
                <w:lang w:val="fr-CA"/>
              </w:rPr>
            </w:pPr>
            <w:r w:rsidRPr="00BB6476">
              <w:rPr>
                <w:sz w:val="18"/>
                <w:szCs w:val="18"/>
                <w:lang w:val="fr-CA"/>
              </w:rPr>
              <w:t>© Cour suprême du Canada (202</w:t>
            </w:r>
            <w:r w:rsidR="00345645" w:rsidRPr="00BB6476">
              <w:rPr>
                <w:sz w:val="18"/>
                <w:szCs w:val="18"/>
                <w:lang w:val="fr-CA"/>
              </w:rPr>
              <w:t>4</w:t>
            </w:r>
            <w:proofErr w:type="gramStart"/>
            <w:r w:rsidRPr="00BB6476">
              <w:rPr>
                <w:sz w:val="18"/>
                <w:szCs w:val="18"/>
                <w:lang w:val="fr-CA"/>
              </w:rPr>
              <w:t>)</w:t>
            </w:r>
            <w:proofErr w:type="gramEnd"/>
            <w:r w:rsidRPr="00BB6476">
              <w:rPr>
                <w:sz w:val="18"/>
                <w:szCs w:val="18"/>
                <w:lang w:val="fr-CA"/>
              </w:rPr>
              <w:br/>
              <w:t>ISSN 1918-8358 (En ligne)</w:t>
            </w:r>
          </w:p>
        </w:tc>
      </w:tr>
    </w:tbl>
    <w:p w:rsidR="0030050B" w:rsidRPr="00BB6476" w:rsidRDefault="0030050B" w:rsidP="00F138C1">
      <w:pPr>
        <w:tabs>
          <w:tab w:val="left" w:pos="6075"/>
        </w:tabs>
        <w:rPr>
          <w:lang w:val="fr-CA"/>
        </w:rPr>
      </w:pPr>
    </w:p>
    <w:p w:rsidR="00560DF1" w:rsidRPr="00BB6476" w:rsidRDefault="00560DF1" w:rsidP="0095096B">
      <w:pPr>
        <w:tabs>
          <w:tab w:val="right" w:pos="9360"/>
        </w:tabs>
        <w:rPr>
          <w:lang w:val="fr-CA"/>
        </w:rPr>
      </w:pPr>
    </w:p>
    <w:p w:rsidR="00F138C1" w:rsidRPr="00BB6476"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BB6476" w:rsidRDefault="00DC6B2E" w:rsidP="00693C38">
          <w:pPr>
            <w:pStyle w:val="Title"/>
            <w:jc w:val="center"/>
            <w:rPr>
              <w:rFonts w:ascii="Times New Roman" w:hAnsi="Times New Roman" w:cs="Times New Roman"/>
              <w:b/>
              <w:sz w:val="24"/>
              <w:szCs w:val="28"/>
              <w:lang w:val="fr-CA"/>
            </w:rPr>
          </w:pPr>
          <w:r w:rsidRPr="00BB6476">
            <w:rPr>
              <w:rFonts w:ascii="Times New Roman" w:hAnsi="Times New Roman" w:cs="Times New Roman"/>
              <w:b/>
              <w:sz w:val="24"/>
              <w:szCs w:val="28"/>
              <w:lang w:val="fr-CA"/>
            </w:rPr>
            <w:t>Contents</w:t>
          </w:r>
        </w:p>
        <w:p w:rsidR="00693C38" w:rsidRPr="00BB6476" w:rsidRDefault="00DC6B2E" w:rsidP="00693C38">
          <w:pPr>
            <w:jc w:val="center"/>
            <w:rPr>
              <w:b/>
              <w:szCs w:val="28"/>
              <w:lang w:val="fr-CA"/>
            </w:rPr>
          </w:pPr>
          <w:r w:rsidRPr="00BB6476">
            <w:rPr>
              <w:b/>
              <w:szCs w:val="28"/>
              <w:lang w:val="fr-CA"/>
            </w:rPr>
            <w:t>Table des matières</w:t>
          </w:r>
        </w:p>
        <w:p w:rsidR="00693C38" w:rsidRPr="00BB6476" w:rsidRDefault="00693C38" w:rsidP="00693C38">
          <w:pPr>
            <w:rPr>
              <w:lang w:val="fr-CA"/>
            </w:rPr>
          </w:pPr>
        </w:p>
        <w:p w:rsidR="000246AF" w:rsidRPr="00BB6476" w:rsidRDefault="00DC6B2E">
          <w:pPr>
            <w:pStyle w:val="TOC1"/>
            <w:tabs>
              <w:tab w:val="right" w:leader="dot" w:pos="9638"/>
            </w:tabs>
            <w:rPr>
              <w:rFonts w:asciiTheme="minorHAnsi" w:eastAsiaTheme="minorEastAsia" w:hAnsiTheme="minorHAnsi"/>
              <w:noProof/>
              <w:sz w:val="22"/>
              <w:lang w:eastAsia="en-CA"/>
            </w:rPr>
          </w:pPr>
          <w:r w:rsidRPr="00BB6476">
            <w:rPr>
              <w:b/>
              <w:bCs/>
              <w:noProof/>
            </w:rPr>
            <w:fldChar w:fldCharType="begin"/>
          </w:r>
          <w:r w:rsidRPr="00BB6476">
            <w:rPr>
              <w:b/>
              <w:bCs/>
              <w:noProof/>
            </w:rPr>
            <w:instrText xml:space="preserve"> TOC \o "1-3" \h \z \u </w:instrText>
          </w:r>
          <w:r w:rsidRPr="00BB6476">
            <w:rPr>
              <w:b/>
              <w:bCs/>
              <w:noProof/>
            </w:rPr>
            <w:fldChar w:fldCharType="separate"/>
          </w:r>
          <w:hyperlink w:anchor="_Toc177042420" w:history="1">
            <w:r w:rsidR="000246AF" w:rsidRPr="00BB6476">
              <w:rPr>
                <w:rStyle w:val="Hyperlink"/>
                <w:noProof/>
                <w:lang w:val="fr-CA"/>
              </w:rPr>
              <w:t>Leave applications filed /  Demandes d’autorisation déposées</w:t>
            </w:r>
            <w:r w:rsidR="000246AF" w:rsidRPr="00BB6476">
              <w:rPr>
                <w:noProof/>
                <w:webHidden/>
              </w:rPr>
              <w:tab/>
            </w:r>
            <w:r w:rsidR="000246AF" w:rsidRPr="00BB6476">
              <w:rPr>
                <w:noProof/>
                <w:webHidden/>
              </w:rPr>
              <w:fldChar w:fldCharType="begin"/>
            </w:r>
            <w:r w:rsidR="000246AF" w:rsidRPr="00BB6476">
              <w:rPr>
                <w:noProof/>
                <w:webHidden/>
              </w:rPr>
              <w:instrText xml:space="preserve"> PAGEREF _Toc177042420 \h </w:instrText>
            </w:r>
            <w:r w:rsidR="000246AF" w:rsidRPr="00BB6476">
              <w:rPr>
                <w:noProof/>
                <w:webHidden/>
              </w:rPr>
            </w:r>
            <w:r w:rsidR="000246AF" w:rsidRPr="00BB6476">
              <w:rPr>
                <w:noProof/>
                <w:webHidden/>
              </w:rPr>
              <w:fldChar w:fldCharType="separate"/>
            </w:r>
            <w:r w:rsidR="000246AF" w:rsidRPr="00BB6476">
              <w:rPr>
                <w:noProof/>
                <w:webHidden/>
              </w:rPr>
              <w:t>1</w:t>
            </w:r>
            <w:r w:rsidR="000246AF" w:rsidRPr="00BB6476">
              <w:rPr>
                <w:noProof/>
                <w:webHidden/>
              </w:rPr>
              <w:fldChar w:fldCharType="end"/>
            </w:r>
          </w:hyperlink>
        </w:p>
        <w:p w:rsidR="000246AF" w:rsidRPr="00BB6476" w:rsidRDefault="00BB6476">
          <w:pPr>
            <w:pStyle w:val="TOC1"/>
            <w:tabs>
              <w:tab w:val="right" w:leader="dot" w:pos="9638"/>
            </w:tabs>
            <w:rPr>
              <w:rFonts w:asciiTheme="minorHAnsi" w:eastAsiaTheme="minorEastAsia" w:hAnsiTheme="minorHAnsi"/>
              <w:noProof/>
              <w:sz w:val="22"/>
              <w:lang w:eastAsia="en-CA"/>
            </w:rPr>
          </w:pPr>
          <w:hyperlink w:anchor="_Toc177042421" w:history="1">
            <w:r w:rsidR="000246AF" w:rsidRPr="00BB6476">
              <w:rPr>
                <w:rStyle w:val="Hyperlink"/>
                <w:noProof/>
                <w:lang w:val="fr-CA"/>
              </w:rPr>
              <w:t>Judgments on leave applications /  Jugements sur demandes d’autorisation</w:t>
            </w:r>
            <w:r w:rsidR="000246AF" w:rsidRPr="00BB6476">
              <w:rPr>
                <w:noProof/>
                <w:webHidden/>
              </w:rPr>
              <w:tab/>
            </w:r>
            <w:r w:rsidR="000246AF" w:rsidRPr="00BB6476">
              <w:rPr>
                <w:noProof/>
                <w:webHidden/>
              </w:rPr>
              <w:fldChar w:fldCharType="begin"/>
            </w:r>
            <w:r w:rsidR="000246AF" w:rsidRPr="00BB6476">
              <w:rPr>
                <w:noProof/>
                <w:webHidden/>
              </w:rPr>
              <w:instrText xml:space="preserve"> PAGEREF _Toc177042421 \h </w:instrText>
            </w:r>
            <w:r w:rsidR="000246AF" w:rsidRPr="00BB6476">
              <w:rPr>
                <w:noProof/>
                <w:webHidden/>
              </w:rPr>
            </w:r>
            <w:r w:rsidR="000246AF" w:rsidRPr="00BB6476">
              <w:rPr>
                <w:noProof/>
                <w:webHidden/>
              </w:rPr>
              <w:fldChar w:fldCharType="separate"/>
            </w:r>
            <w:r w:rsidR="000246AF" w:rsidRPr="00BB6476">
              <w:rPr>
                <w:noProof/>
                <w:webHidden/>
              </w:rPr>
              <w:t>2</w:t>
            </w:r>
            <w:r w:rsidR="000246AF" w:rsidRPr="00BB6476">
              <w:rPr>
                <w:noProof/>
                <w:webHidden/>
              </w:rPr>
              <w:fldChar w:fldCharType="end"/>
            </w:r>
          </w:hyperlink>
        </w:p>
        <w:p w:rsidR="000246AF" w:rsidRPr="00BB6476" w:rsidRDefault="00BB6476">
          <w:pPr>
            <w:pStyle w:val="TOC1"/>
            <w:tabs>
              <w:tab w:val="right" w:leader="dot" w:pos="9638"/>
            </w:tabs>
            <w:rPr>
              <w:rFonts w:asciiTheme="minorHAnsi" w:eastAsiaTheme="minorEastAsia" w:hAnsiTheme="minorHAnsi"/>
              <w:noProof/>
              <w:sz w:val="22"/>
              <w:lang w:eastAsia="en-CA"/>
            </w:rPr>
          </w:pPr>
          <w:hyperlink w:anchor="_Toc177042422" w:history="1">
            <w:r w:rsidR="000246AF" w:rsidRPr="00BB6476">
              <w:rPr>
                <w:rStyle w:val="Hyperlink"/>
                <w:noProof/>
                <w:lang w:val="fr-CA"/>
              </w:rPr>
              <w:t>Motions /  Requêtes</w:t>
            </w:r>
            <w:r w:rsidR="000246AF" w:rsidRPr="00BB6476">
              <w:rPr>
                <w:noProof/>
                <w:webHidden/>
              </w:rPr>
              <w:tab/>
            </w:r>
            <w:r w:rsidR="000246AF" w:rsidRPr="00BB6476">
              <w:rPr>
                <w:noProof/>
                <w:webHidden/>
              </w:rPr>
              <w:fldChar w:fldCharType="begin"/>
            </w:r>
            <w:r w:rsidR="000246AF" w:rsidRPr="00BB6476">
              <w:rPr>
                <w:noProof/>
                <w:webHidden/>
              </w:rPr>
              <w:instrText xml:space="preserve"> PAGEREF _Toc177042422 \h </w:instrText>
            </w:r>
            <w:r w:rsidR="000246AF" w:rsidRPr="00BB6476">
              <w:rPr>
                <w:noProof/>
                <w:webHidden/>
              </w:rPr>
            </w:r>
            <w:r w:rsidR="000246AF" w:rsidRPr="00BB6476">
              <w:rPr>
                <w:noProof/>
                <w:webHidden/>
              </w:rPr>
              <w:fldChar w:fldCharType="separate"/>
            </w:r>
            <w:r w:rsidR="000246AF" w:rsidRPr="00BB6476">
              <w:rPr>
                <w:noProof/>
                <w:webHidden/>
              </w:rPr>
              <w:t>4</w:t>
            </w:r>
            <w:r w:rsidR="000246AF" w:rsidRPr="00BB6476">
              <w:rPr>
                <w:noProof/>
                <w:webHidden/>
              </w:rPr>
              <w:fldChar w:fldCharType="end"/>
            </w:r>
          </w:hyperlink>
        </w:p>
        <w:p w:rsidR="000246AF" w:rsidRPr="00BB6476" w:rsidRDefault="00BB6476">
          <w:pPr>
            <w:pStyle w:val="TOC1"/>
            <w:tabs>
              <w:tab w:val="right" w:leader="dot" w:pos="9638"/>
            </w:tabs>
            <w:rPr>
              <w:rFonts w:asciiTheme="minorHAnsi" w:eastAsiaTheme="minorEastAsia" w:hAnsiTheme="minorHAnsi"/>
              <w:noProof/>
              <w:sz w:val="22"/>
              <w:lang w:eastAsia="en-CA"/>
            </w:rPr>
          </w:pPr>
          <w:hyperlink w:anchor="_Toc177042423" w:history="1">
            <w:r w:rsidR="000246AF" w:rsidRPr="00BB6476">
              <w:rPr>
                <w:rStyle w:val="Hyperlink"/>
                <w:noProof/>
              </w:rPr>
              <w:t xml:space="preserve">Notices of appeal filed since the last issue /  </w:t>
            </w:r>
            <w:r w:rsidR="000246AF" w:rsidRPr="00BB6476">
              <w:rPr>
                <w:rStyle w:val="Hyperlink"/>
                <w:noProof/>
                <w:lang w:val="fr-CA"/>
              </w:rPr>
              <w:t>Avis d’appel déposés depuis la dernière parution</w:t>
            </w:r>
            <w:r w:rsidR="000246AF" w:rsidRPr="00BB6476">
              <w:rPr>
                <w:noProof/>
                <w:webHidden/>
              </w:rPr>
              <w:tab/>
            </w:r>
            <w:r w:rsidR="000246AF" w:rsidRPr="00BB6476">
              <w:rPr>
                <w:noProof/>
                <w:webHidden/>
              </w:rPr>
              <w:fldChar w:fldCharType="begin"/>
            </w:r>
            <w:r w:rsidR="000246AF" w:rsidRPr="00BB6476">
              <w:rPr>
                <w:noProof/>
                <w:webHidden/>
              </w:rPr>
              <w:instrText xml:space="preserve"> PAGEREF _Toc177042423 \h </w:instrText>
            </w:r>
            <w:r w:rsidR="000246AF" w:rsidRPr="00BB6476">
              <w:rPr>
                <w:noProof/>
                <w:webHidden/>
              </w:rPr>
            </w:r>
            <w:r w:rsidR="000246AF" w:rsidRPr="00BB6476">
              <w:rPr>
                <w:noProof/>
                <w:webHidden/>
              </w:rPr>
              <w:fldChar w:fldCharType="separate"/>
            </w:r>
            <w:r w:rsidR="000246AF" w:rsidRPr="00BB6476">
              <w:rPr>
                <w:noProof/>
                <w:webHidden/>
              </w:rPr>
              <w:t>6</w:t>
            </w:r>
            <w:r w:rsidR="000246AF" w:rsidRPr="00BB6476">
              <w:rPr>
                <w:noProof/>
                <w:webHidden/>
              </w:rPr>
              <w:fldChar w:fldCharType="end"/>
            </w:r>
          </w:hyperlink>
        </w:p>
        <w:p w:rsidR="00560DF1" w:rsidRPr="00BB6476" w:rsidRDefault="00DC6B2E">
          <w:r w:rsidRPr="00BB6476">
            <w:rPr>
              <w:b/>
              <w:bCs/>
              <w:noProof/>
              <w:sz w:val="20"/>
            </w:rPr>
            <w:fldChar w:fldCharType="end"/>
          </w:r>
        </w:p>
      </w:sdtContent>
    </w:sdt>
    <w:p w:rsidR="00560DF1" w:rsidRPr="00BB6476"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BB6476" w:rsidTr="00F138C1">
        <w:trPr>
          <w:jc w:val="center"/>
        </w:trPr>
        <w:tc>
          <w:tcPr>
            <w:tcW w:w="9638" w:type="dxa"/>
          </w:tcPr>
          <w:p w:rsidR="00F138C1" w:rsidRPr="00BB6476" w:rsidRDefault="00F138C1" w:rsidP="00F138C1">
            <w:pPr>
              <w:keepNext/>
              <w:tabs>
                <w:tab w:val="right" w:pos="9360"/>
              </w:tabs>
              <w:spacing w:after="120"/>
              <w:jc w:val="center"/>
              <w:rPr>
                <w:szCs w:val="24"/>
              </w:rPr>
            </w:pPr>
            <w:r w:rsidRPr="00BB6476">
              <w:rPr>
                <w:szCs w:val="24"/>
              </w:rPr>
              <w:t>NOTICE</w:t>
            </w:r>
          </w:p>
          <w:p w:rsidR="00F138C1" w:rsidRPr="00BB6476" w:rsidRDefault="00F138C1" w:rsidP="00F138C1">
            <w:pPr>
              <w:keepNext/>
              <w:tabs>
                <w:tab w:val="right" w:pos="9360"/>
              </w:tabs>
              <w:spacing w:after="120"/>
              <w:jc w:val="both"/>
              <w:rPr>
                <w:szCs w:val="24"/>
              </w:rPr>
            </w:pPr>
            <w:r w:rsidRPr="00BB6476">
              <w:rPr>
                <w:szCs w:val="24"/>
              </w:rPr>
              <w:t>Case summaries included in the Bulletin are prepared by the Office of the Registrar of the Supreme Court of Canada (Law Branch) for information purposes only.</w:t>
            </w:r>
          </w:p>
          <w:p w:rsidR="00F138C1" w:rsidRPr="00BB6476" w:rsidRDefault="00F138C1" w:rsidP="00F138C1">
            <w:pPr>
              <w:keepNext/>
              <w:tabs>
                <w:tab w:val="right" w:pos="9360"/>
              </w:tabs>
              <w:spacing w:after="120"/>
              <w:jc w:val="center"/>
              <w:rPr>
                <w:szCs w:val="24"/>
                <w:lang w:val="fr-CA"/>
              </w:rPr>
            </w:pPr>
            <w:r w:rsidRPr="00BB6476">
              <w:rPr>
                <w:szCs w:val="24"/>
                <w:lang w:val="fr-CA"/>
              </w:rPr>
              <w:t>AVIS</w:t>
            </w:r>
          </w:p>
          <w:p w:rsidR="00F138C1" w:rsidRPr="00BB6476" w:rsidRDefault="00F138C1" w:rsidP="00F138C1">
            <w:pPr>
              <w:keepNext/>
              <w:tabs>
                <w:tab w:val="right" w:pos="9360"/>
              </w:tabs>
              <w:spacing w:after="120"/>
              <w:jc w:val="both"/>
              <w:rPr>
                <w:sz w:val="20"/>
                <w:szCs w:val="20"/>
                <w:lang w:val="fr-CA"/>
              </w:rPr>
            </w:pPr>
            <w:r w:rsidRPr="00BB6476">
              <w:rPr>
                <w:szCs w:val="24"/>
                <w:lang w:val="fr-CA"/>
              </w:rPr>
              <w:t>Les résumés des causes publiés dans le bulletin sont préparés par le Bureau du registraire (Direction générale du droit) uniquement à titre d’information.</w:t>
            </w:r>
          </w:p>
        </w:tc>
      </w:tr>
    </w:tbl>
    <w:p w:rsidR="00F138C1" w:rsidRPr="00BB6476" w:rsidRDefault="00F138C1" w:rsidP="00F138C1">
      <w:pPr>
        <w:tabs>
          <w:tab w:val="right" w:pos="9360"/>
        </w:tabs>
        <w:rPr>
          <w:lang w:val="fr-CA"/>
        </w:rPr>
      </w:pPr>
    </w:p>
    <w:p w:rsidR="00F138C1" w:rsidRPr="00BB6476" w:rsidRDefault="00F138C1" w:rsidP="00F138C1">
      <w:pPr>
        <w:tabs>
          <w:tab w:val="right" w:pos="9360"/>
        </w:tabs>
        <w:rPr>
          <w:lang w:val="fr-CA"/>
        </w:rPr>
      </w:pPr>
    </w:p>
    <w:p w:rsidR="000246AF" w:rsidRPr="00BB6476" w:rsidRDefault="000246AF" w:rsidP="000246AF">
      <w:pPr>
        <w:tabs>
          <w:tab w:val="right" w:pos="9360"/>
        </w:tabs>
        <w:rPr>
          <w:lang w:val="fr-CA"/>
        </w:rPr>
      </w:pPr>
    </w:p>
    <w:p w:rsidR="000246AF" w:rsidRPr="00BB6476" w:rsidRDefault="000246AF" w:rsidP="000246AF">
      <w:pPr>
        <w:tabs>
          <w:tab w:val="right" w:pos="9360"/>
        </w:tabs>
        <w:rPr>
          <w:lang w:val="fr-CA"/>
        </w:rPr>
      </w:pPr>
    </w:p>
    <w:p w:rsidR="000246AF" w:rsidRPr="00BB6476" w:rsidRDefault="000246AF" w:rsidP="000246AF">
      <w:pPr>
        <w:tabs>
          <w:tab w:val="right" w:pos="9360"/>
        </w:tabs>
        <w:rPr>
          <w:lang w:val="fr-CA"/>
        </w:rPr>
        <w:sectPr w:rsidR="000246AF" w:rsidRPr="00BB6476" w:rsidSect="0044776A">
          <w:pgSz w:w="12240" w:h="15840"/>
          <w:pgMar w:top="720" w:right="1152" w:bottom="1080" w:left="1440" w:header="706" w:footer="706" w:gutter="0"/>
          <w:cols w:space="708"/>
          <w:titlePg/>
          <w:docGrid w:linePitch="360"/>
        </w:sectPr>
      </w:pPr>
    </w:p>
    <w:p w:rsidR="000246AF" w:rsidRPr="00BB6476" w:rsidRDefault="000246AF" w:rsidP="000246AF">
      <w:pPr>
        <w:pStyle w:val="Header1StyleE"/>
        <w:pBdr>
          <w:bottom w:val="single" w:sz="12" w:space="1" w:color="auto"/>
        </w:pBdr>
        <w:rPr>
          <w:lang w:val="fr-CA"/>
        </w:rPr>
      </w:pPr>
      <w:bookmarkStart w:id="0" w:name="_Toc164257538"/>
      <w:bookmarkStart w:id="1" w:name="_Toc177042420"/>
      <w:r w:rsidRPr="00BB6476">
        <w:rPr>
          <w:lang w:val="fr-CA"/>
        </w:rPr>
        <w:lastRenderedPageBreak/>
        <w:t xml:space="preserve">Leave applications filed / </w:t>
      </w:r>
      <w:r w:rsidRPr="00BB6476">
        <w:rPr>
          <w:lang w:val="fr-CA"/>
        </w:rPr>
        <w:br/>
        <w:t>Demandes d’autorisation déposées</w:t>
      </w:r>
      <w:bookmarkEnd w:id="0"/>
      <w:bookmarkEnd w:id="1"/>
    </w:p>
    <w:p w:rsidR="000246AF" w:rsidRPr="00BB6476" w:rsidRDefault="000246AF" w:rsidP="000246AF">
      <w:pPr>
        <w:tabs>
          <w:tab w:val="right" w:pos="9360"/>
        </w:tabs>
        <w:rPr>
          <w:sz w:val="20"/>
          <w:szCs w:val="20"/>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0246AF" w:rsidRPr="00BB6476" w:rsidTr="001D4EC9">
        <w:tc>
          <w:tcPr>
            <w:tcW w:w="4239" w:type="dxa"/>
            <w:shd w:val="clear" w:color="auto" w:fill="auto"/>
          </w:tcPr>
          <w:p w:rsidR="000246AF" w:rsidRPr="00BB6476" w:rsidRDefault="000246AF" w:rsidP="001D4EC9">
            <w:pPr>
              <w:rPr>
                <w:sz w:val="20"/>
                <w:szCs w:val="20"/>
                <w:lang w:val="en-US"/>
              </w:rPr>
            </w:pPr>
            <w:r w:rsidRPr="00BB6476">
              <w:rPr>
                <w:b/>
                <w:sz w:val="20"/>
                <w:szCs w:val="20"/>
                <w:lang w:val="en-US"/>
              </w:rPr>
              <w:t>His Majesty the King</w:t>
            </w:r>
          </w:p>
          <w:p w:rsidR="000246AF" w:rsidRPr="00BB6476" w:rsidRDefault="000246AF" w:rsidP="001D4EC9">
            <w:pPr>
              <w:tabs>
                <w:tab w:val="left" w:pos="-1440"/>
                <w:tab w:val="left" w:pos="-720"/>
              </w:tabs>
              <w:rPr>
                <w:sz w:val="20"/>
                <w:szCs w:val="20"/>
                <w:lang w:val="en-US"/>
              </w:rPr>
            </w:pPr>
            <w:r w:rsidRPr="00BB6476">
              <w:rPr>
                <w:sz w:val="20"/>
                <w:szCs w:val="20"/>
                <w:lang w:val="en-US"/>
              </w:rPr>
              <w:tab/>
              <w:t>Tabrizi-Reardigan, Pouria</w:t>
            </w:r>
          </w:p>
          <w:p w:rsidR="000246AF" w:rsidRPr="00BB6476" w:rsidRDefault="000246AF" w:rsidP="001D4EC9">
            <w:pPr>
              <w:tabs>
                <w:tab w:val="left" w:pos="-1440"/>
                <w:tab w:val="left" w:pos="-720"/>
              </w:tabs>
              <w:rPr>
                <w:sz w:val="20"/>
                <w:szCs w:val="20"/>
                <w:lang w:val="en-US"/>
              </w:rPr>
            </w:pPr>
            <w:r w:rsidRPr="00BB6476">
              <w:rPr>
                <w:sz w:val="20"/>
                <w:szCs w:val="20"/>
                <w:lang w:val="en-US"/>
              </w:rPr>
              <w:tab/>
              <w:t>Attorney General for Saskatchewan</w:t>
            </w:r>
          </w:p>
          <w:p w:rsidR="000246AF" w:rsidRPr="00BB6476" w:rsidRDefault="000246AF" w:rsidP="001D4EC9">
            <w:pPr>
              <w:tabs>
                <w:tab w:val="left" w:pos="-1440"/>
                <w:tab w:val="left" w:pos="-720"/>
              </w:tabs>
              <w:rPr>
                <w:sz w:val="20"/>
                <w:szCs w:val="20"/>
                <w:lang w:val="en-US"/>
              </w:rPr>
            </w:pPr>
          </w:p>
          <w:p w:rsidR="000246AF" w:rsidRPr="00BB6476" w:rsidRDefault="000246AF" w:rsidP="001D4EC9">
            <w:pPr>
              <w:tabs>
                <w:tab w:val="left" w:pos="-1440"/>
                <w:tab w:val="left" w:pos="-720"/>
              </w:tabs>
              <w:rPr>
                <w:sz w:val="20"/>
                <w:szCs w:val="20"/>
                <w:lang w:val="en-US"/>
              </w:rPr>
            </w:pPr>
            <w:r w:rsidRPr="00BB6476">
              <w:rPr>
                <w:sz w:val="20"/>
                <w:szCs w:val="20"/>
                <w:lang w:val="en-US"/>
              </w:rPr>
              <w:tab/>
              <w:t>v. (41322)</w:t>
            </w:r>
          </w:p>
          <w:p w:rsidR="000246AF" w:rsidRPr="00BB6476" w:rsidRDefault="000246AF" w:rsidP="001D4EC9">
            <w:pPr>
              <w:tabs>
                <w:tab w:val="left" w:pos="-1440"/>
                <w:tab w:val="left" w:pos="-720"/>
              </w:tabs>
              <w:rPr>
                <w:sz w:val="20"/>
                <w:szCs w:val="20"/>
                <w:lang w:val="en-US"/>
              </w:rPr>
            </w:pPr>
          </w:p>
          <w:p w:rsidR="000246AF" w:rsidRPr="00BB6476" w:rsidRDefault="000246AF" w:rsidP="001D4EC9">
            <w:pPr>
              <w:tabs>
                <w:tab w:val="left" w:pos="-1440"/>
                <w:tab w:val="left" w:pos="-720"/>
              </w:tabs>
              <w:rPr>
                <w:b/>
                <w:sz w:val="20"/>
                <w:szCs w:val="20"/>
                <w:lang w:val="en-US"/>
              </w:rPr>
            </w:pPr>
            <w:r w:rsidRPr="00BB6476">
              <w:rPr>
                <w:b/>
                <w:sz w:val="20"/>
                <w:szCs w:val="20"/>
                <w:lang w:val="en-US"/>
              </w:rPr>
              <w:t>Soon Hyong Kwon (Sask.)</w:t>
            </w:r>
          </w:p>
          <w:p w:rsidR="000246AF" w:rsidRPr="00BB6476" w:rsidRDefault="000246AF" w:rsidP="001D4EC9">
            <w:pPr>
              <w:tabs>
                <w:tab w:val="left" w:pos="-1440"/>
                <w:tab w:val="left" w:pos="-720"/>
              </w:tabs>
              <w:rPr>
                <w:sz w:val="20"/>
                <w:szCs w:val="20"/>
                <w:lang w:val="en-US"/>
              </w:rPr>
            </w:pPr>
            <w:r w:rsidRPr="00BB6476">
              <w:rPr>
                <w:sz w:val="20"/>
                <w:szCs w:val="20"/>
                <w:lang w:val="en-US"/>
              </w:rPr>
              <w:tab/>
              <w:t>Schmeling, Matthew</w:t>
            </w:r>
          </w:p>
          <w:p w:rsidR="000246AF" w:rsidRPr="00BB6476" w:rsidRDefault="000246AF" w:rsidP="001D4EC9">
            <w:pPr>
              <w:tabs>
                <w:tab w:val="left" w:pos="-1440"/>
                <w:tab w:val="left" w:pos="-720"/>
              </w:tabs>
              <w:rPr>
                <w:sz w:val="20"/>
                <w:szCs w:val="20"/>
              </w:rPr>
            </w:pPr>
            <w:r w:rsidRPr="00BB6476">
              <w:rPr>
                <w:sz w:val="20"/>
                <w:szCs w:val="20"/>
                <w:lang w:val="en-US"/>
              </w:rPr>
              <w:tab/>
            </w:r>
            <w:r w:rsidRPr="00BB6476">
              <w:rPr>
                <w:sz w:val="20"/>
                <w:szCs w:val="20"/>
              </w:rPr>
              <w:t>McDougall Gaulley LPP</w:t>
            </w:r>
          </w:p>
          <w:p w:rsidR="000246AF" w:rsidRPr="00BB6476" w:rsidRDefault="000246AF" w:rsidP="001D4EC9">
            <w:pPr>
              <w:tabs>
                <w:tab w:val="left" w:pos="-1440"/>
                <w:tab w:val="left" w:pos="-720"/>
              </w:tabs>
              <w:rPr>
                <w:sz w:val="20"/>
                <w:szCs w:val="20"/>
              </w:rPr>
            </w:pPr>
          </w:p>
          <w:p w:rsidR="000246AF" w:rsidRPr="00BB6476" w:rsidRDefault="000246AF" w:rsidP="001D4EC9">
            <w:pPr>
              <w:rPr>
                <w:sz w:val="20"/>
                <w:szCs w:val="20"/>
              </w:rPr>
            </w:pPr>
            <w:r w:rsidRPr="00BB6476">
              <w:rPr>
                <w:sz w:val="20"/>
                <w:szCs w:val="20"/>
              </w:rPr>
              <w:t>FILING DATE: June 11, 2024</w:t>
            </w:r>
          </w:p>
          <w:p w:rsidR="000246AF" w:rsidRPr="00BB6476" w:rsidRDefault="000246AF" w:rsidP="001D4EC9">
            <w:pPr>
              <w:rPr>
                <w:sz w:val="20"/>
                <w:szCs w:val="20"/>
              </w:rPr>
            </w:pPr>
          </w:p>
          <w:p w:rsidR="000246AF" w:rsidRPr="00BB6476" w:rsidRDefault="00BB6476" w:rsidP="001D4EC9">
            <w:pPr>
              <w:rPr>
                <w:sz w:val="20"/>
                <w:szCs w:val="20"/>
              </w:rPr>
            </w:pPr>
            <w:r w:rsidRPr="00BB6476">
              <w:rPr>
                <w:sz w:val="20"/>
                <w:szCs w:val="20"/>
                <w:lang w:val="fr-CA"/>
              </w:rPr>
              <w:pict>
                <v:rect id="_x0000_i1025" style="width:108pt;height:1pt" o:hrpct="0" o:hrstd="t" o:hrnoshade="t" o:hr="t" fillcolor="black [3213]" stroked="f"/>
              </w:pict>
            </w:r>
          </w:p>
        </w:tc>
        <w:tc>
          <w:tcPr>
            <w:tcW w:w="1141" w:type="dxa"/>
            <w:shd w:val="clear" w:color="auto" w:fill="auto"/>
          </w:tcPr>
          <w:p w:rsidR="000246AF" w:rsidRPr="00BB6476" w:rsidRDefault="000246AF" w:rsidP="001D4EC9">
            <w:pPr>
              <w:jc w:val="center"/>
              <w:rPr>
                <w:sz w:val="20"/>
                <w:szCs w:val="20"/>
              </w:rPr>
            </w:pPr>
          </w:p>
          <w:p w:rsidR="000246AF" w:rsidRPr="00BB6476" w:rsidRDefault="000246AF" w:rsidP="001D4EC9">
            <w:pPr>
              <w:jc w:val="center"/>
              <w:rPr>
                <w:sz w:val="20"/>
                <w:szCs w:val="20"/>
              </w:rPr>
            </w:pPr>
          </w:p>
          <w:p w:rsidR="000246AF" w:rsidRPr="00BB6476" w:rsidRDefault="000246AF" w:rsidP="001D4EC9">
            <w:pPr>
              <w:jc w:val="center"/>
              <w:rPr>
                <w:sz w:val="20"/>
                <w:szCs w:val="20"/>
              </w:rPr>
            </w:pPr>
          </w:p>
          <w:p w:rsidR="000246AF" w:rsidRPr="00BB6476" w:rsidRDefault="000246AF" w:rsidP="001D4EC9">
            <w:pPr>
              <w:jc w:val="center"/>
              <w:rPr>
                <w:sz w:val="20"/>
                <w:szCs w:val="20"/>
              </w:rPr>
            </w:pPr>
          </w:p>
          <w:p w:rsidR="000246AF" w:rsidRPr="00BB6476" w:rsidRDefault="000246AF" w:rsidP="001D4EC9">
            <w:pPr>
              <w:jc w:val="center"/>
              <w:rPr>
                <w:sz w:val="20"/>
                <w:szCs w:val="20"/>
              </w:rPr>
            </w:pPr>
          </w:p>
          <w:p w:rsidR="000246AF" w:rsidRPr="00BB6476" w:rsidRDefault="000246AF" w:rsidP="001D4EC9">
            <w:pPr>
              <w:jc w:val="center"/>
              <w:rPr>
                <w:sz w:val="20"/>
                <w:szCs w:val="20"/>
              </w:rPr>
            </w:pPr>
          </w:p>
          <w:p w:rsidR="000246AF" w:rsidRPr="00BB6476" w:rsidRDefault="000246AF" w:rsidP="001D4EC9">
            <w:pPr>
              <w:jc w:val="center"/>
              <w:rPr>
                <w:sz w:val="20"/>
                <w:szCs w:val="20"/>
              </w:rPr>
            </w:pPr>
          </w:p>
          <w:p w:rsidR="000246AF" w:rsidRPr="00BB6476" w:rsidRDefault="000246AF" w:rsidP="001D4EC9">
            <w:pPr>
              <w:jc w:val="center"/>
              <w:rPr>
                <w:sz w:val="20"/>
                <w:szCs w:val="20"/>
              </w:rPr>
            </w:pPr>
          </w:p>
          <w:p w:rsidR="000246AF" w:rsidRPr="00BB6476" w:rsidRDefault="000246AF" w:rsidP="001D4EC9">
            <w:pPr>
              <w:jc w:val="center"/>
              <w:rPr>
                <w:sz w:val="20"/>
                <w:szCs w:val="20"/>
              </w:rPr>
            </w:pPr>
          </w:p>
          <w:p w:rsidR="000246AF" w:rsidRPr="00BB6476" w:rsidRDefault="000246AF" w:rsidP="001D4EC9">
            <w:pPr>
              <w:jc w:val="center"/>
              <w:rPr>
                <w:sz w:val="20"/>
                <w:szCs w:val="20"/>
              </w:rPr>
            </w:pPr>
          </w:p>
          <w:p w:rsidR="000246AF" w:rsidRPr="00BB6476" w:rsidRDefault="000246AF" w:rsidP="001D4EC9">
            <w:pPr>
              <w:jc w:val="center"/>
              <w:rPr>
                <w:sz w:val="20"/>
                <w:szCs w:val="20"/>
              </w:rPr>
            </w:pPr>
          </w:p>
          <w:p w:rsidR="000246AF" w:rsidRPr="00BB6476" w:rsidRDefault="000246AF" w:rsidP="001D4EC9">
            <w:pPr>
              <w:jc w:val="center"/>
              <w:rPr>
                <w:sz w:val="20"/>
                <w:szCs w:val="20"/>
              </w:rPr>
            </w:pPr>
          </w:p>
          <w:p w:rsidR="000246AF" w:rsidRPr="00BB6476" w:rsidRDefault="000246AF" w:rsidP="001D4EC9">
            <w:pPr>
              <w:jc w:val="center"/>
              <w:rPr>
                <w:sz w:val="20"/>
                <w:szCs w:val="20"/>
              </w:rPr>
            </w:pPr>
          </w:p>
          <w:p w:rsidR="000246AF" w:rsidRPr="00BB6476" w:rsidRDefault="000246AF" w:rsidP="001D4EC9">
            <w:pPr>
              <w:jc w:val="center"/>
              <w:rPr>
                <w:sz w:val="20"/>
                <w:szCs w:val="20"/>
              </w:rPr>
            </w:pPr>
          </w:p>
        </w:tc>
        <w:tc>
          <w:tcPr>
            <w:tcW w:w="4239" w:type="dxa"/>
            <w:shd w:val="clear" w:color="auto" w:fill="auto"/>
          </w:tcPr>
          <w:p w:rsidR="000246AF" w:rsidRPr="00BB6476" w:rsidRDefault="000246AF" w:rsidP="001D4EC9">
            <w:pPr>
              <w:rPr>
                <w:sz w:val="20"/>
                <w:szCs w:val="20"/>
                <w:lang w:val="fr-CA"/>
              </w:rPr>
            </w:pPr>
          </w:p>
        </w:tc>
      </w:tr>
    </w:tbl>
    <w:p w:rsidR="000246AF" w:rsidRPr="00BB6476" w:rsidRDefault="000246AF" w:rsidP="000246AF">
      <w:pPr>
        <w:tabs>
          <w:tab w:val="right" w:pos="9360"/>
        </w:tabs>
        <w:rPr>
          <w:sz w:val="20"/>
          <w:szCs w:val="20"/>
          <w:lang w:val="fr-CA"/>
        </w:rPr>
      </w:pPr>
    </w:p>
    <w:p w:rsidR="000246AF" w:rsidRPr="00BB6476" w:rsidRDefault="000246AF" w:rsidP="000246AF">
      <w:pPr>
        <w:tabs>
          <w:tab w:val="right" w:pos="9360"/>
        </w:tabs>
        <w:rPr>
          <w:sz w:val="20"/>
          <w:szCs w:val="20"/>
          <w:lang w:val="fr-CA"/>
        </w:rPr>
      </w:pPr>
    </w:p>
    <w:p w:rsidR="000246AF" w:rsidRPr="00BB6476" w:rsidRDefault="000246AF" w:rsidP="000246AF">
      <w:pPr>
        <w:tabs>
          <w:tab w:val="right" w:pos="9360"/>
        </w:tabs>
        <w:rPr>
          <w:sz w:val="20"/>
          <w:szCs w:val="20"/>
          <w:lang w:val="fr-CA"/>
        </w:rPr>
      </w:pPr>
    </w:p>
    <w:p w:rsidR="000246AF" w:rsidRPr="00BB6476" w:rsidRDefault="000246AF" w:rsidP="000246AF">
      <w:pPr>
        <w:tabs>
          <w:tab w:val="right" w:pos="9360"/>
        </w:tabs>
        <w:rPr>
          <w:sz w:val="20"/>
          <w:szCs w:val="20"/>
          <w:lang w:val="fr-CA"/>
        </w:rPr>
        <w:sectPr w:rsidR="000246AF" w:rsidRPr="00BB6476" w:rsidSect="00955827">
          <w:headerReference w:type="default" r:id="rId13"/>
          <w:footerReference w:type="default" r:id="rId14"/>
          <w:headerReference w:type="first" r:id="rId15"/>
          <w:footerReference w:type="first" r:id="rId16"/>
          <w:pgSz w:w="12240" w:h="15840"/>
          <w:pgMar w:top="720" w:right="965" w:bottom="1080" w:left="1656" w:header="706" w:footer="706" w:gutter="0"/>
          <w:pgNumType w:start="1"/>
          <w:cols w:space="708"/>
          <w:titlePg/>
          <w:docGrid w:linePitch="360"/>
        </w:sectPr>
      </w:pPr>
    </w:p>
    <w:p w:rsidR="00693C38" w:rsidRPr="00BB6476" w:rsidRDefault="00DD0BDC" w:rsidP="00567602">
      <w:pPr>
        <w:pStyle w:val="Header1StyleE"/>
        <w:pBdr>
          <w:bottom w:val="single" w:sz="12" w:space="1" w:color="auto"/>
        </w:pBdr>
        <w:rPr>
          <w:lang w:val="fr-CA"/>
        </w:rPr>
      </w:pPr>
      <w:bookmarkStart w:id="2" w:name="QuickMark_1"/>
      <w:bookmarkStart w:id="3" w:name="_Toc177042421"/>
      <w:bookmarkEnd w:id="2"/>
      <w:r w:rsidRPr="00BB6476">
        <w:rPr>
          <w:lang w:val="fr-CA"/>
        </w:rPr>
        <w:lastRenderedPageBreak/>
        <w:t xml:space="preserve">Judgments on </w:t>
      </w:r>
      <w:r w:rsidR="00960E85" w:rsidRPr="00BB6476">
        <w:rPr>
          <w:lang w:val="fr-CA"/>
        </w:rPr>
        <w:t>leave applications</w:t>
      </w:r>
      <w:r w:rsidR="00693C38" w:rsidRPr="00BB6476">
        <w:rPr>
          <w:noProof/>
          <w:sz w:val="20"/>
          <w:lang w:val="fr-CA"/>
        </w:rPr>
        <w:t xml:space="preserve"> </w:t>
      </w:r>
      <w:r w:rsidR="00271E1E" w:rsidRPr="00BB6476">
        <w:rPr>
          <w:noProof/>
          <w:sz w:val="20"/>
          <w:lang w:val="fr-CA"/>
        </w:rPr>
        <w:t xml:space="preserve">/ </w:t>
      </w:r>
      <w:r w:rsidR="00693C38" w:rsidRPr="00BB6476">
        <w:rPr>
          <w:noProof/>
          <w:sz w:val="20"/>
          <w:lang w:val="fr-CA"/>
        </w:rPr>
        <w:br/>
      </w:r>
      <w:r w:rsidRPr="00BB6476">
        <w:rPr>
          <w:lang w:val="fr-CA"/>
        </w:rPr>
        <w:t>Jugements sur demandes d’autorisation</w:t>
      </w:r>
      <w:bookmarkEnd w:id="3"/>
    </w:p>
    <w:p w:rsidR="00FB1DB6" w:rsidRPr="00BB6476" w:rsidRDefault="00FB1DB6" w:rsidP="00693C38">
      <w:pPr>
        <w:rPr>
          <w:sz w:val="20"/>
          <w:szCs w:val="20"/>
          <w:lang w:val="fr-CA"/>
        </w:rPr>
      </w:pPr>
    </w:p>
    <w:p w:rsidR="00F16063" w:rsidRPr="00BB6476" w:rsidRDefault="00B06099" w:rsidP="00F16063">
      <w:pPr>
        <w:rPr>
          <w:b/>
          <w:sz w:val="20"/>
          <w:szCs w:val="20"/>
        </w:rPr>
      </w:pPr>
      <w:r w:rsidRPr="00BB6476">
        <w:rPr>
          <w:b/>
          <w:sz w:val="20"/>
          <w:szCs w:val="20"/>
        </w:rPr>
        <w:t>September 12</w:t>
      </w:r>
      <w:r w:rsidR="00F16063" w:rsidRPr="00BB6476">
        <w:rPr>
          <w:b/>
          <w:sz w:val="20"/>
          <w:szCs w:val="20"/>
        </w:rPr>
        <w:t xml:space="preserve">, </w:t>
      </w:r>
      <w:r w:rsidR="0034657E" w:rsidRPr="00BB6476">
        <w:rPr>
          <w:b/>
          <w:sz w:val="20"/>
          <w:szCs w:val="20"/>
        </w:rPr>
        <w:t>20</w:t>
      </w:r>
      <w:r w:rsidR="005967EF" w:rsidRPr="00BB6476">
        <w:rPr>
          <w:b/>
          <w:sz w:val="20"/>
          <w:szCs w:val="20"/>
        </w:rPr>
        <w:t>2</w:t>
      </w:r>
      <w:r w:rsidR="00345645" w:rsidRPr="00BB6476">
        <w:rPr>
          <w:b/>
          <w:sz w:val="20"/>
          <w:szCs w:val="20"/>
        </w:rPr>
        <w:t>4</w:t>
      </w:r>
    </w:p>
    <w:p w:rsidR="00F16063" w:rsidRPr="00BB6476" w:rsidRDefault="00F16063" w:rsidP="00F16063">
      <w:pPr>
        <w:rPr>
          <w:sz w:val="20"/>
          <w:szCs w:val="20"/>
        </w:rPr>
      </w:pPr>
    </w:p>
    <w:p w:rsidR="00D2683C" w:rsidRPr="00BB6476" w:rsidRDefault="00D2683C" w:rsidP="00F16063">
      <w:pPr>
        <w:rPr>
          <w:sz w:val="20"/>
          <w:szCs w:val="20"/>
        </w:rPr>
      </w:pPr>
    </w:p>
    <w:p w:rsidR="00BD088C" w:rsidRPr="00BB6476" w:rsidRDefault="00BD088C" w:rsidP="00BD088C">
      <w:pPr>
        <w:jc w:val="both"/>
        <w:rPr>
          <w:b/>
          <w:sz w:val="22"/>
        </w:rPr>
      </w:pPr>
      <w:r w:rsidRPr="00BB6476">
        <w:rPr>
          <w:b/>
          <w:sz w:val="22"/>
        </w:rPr>
        <w:t>DISMISSED</w:t>
      </w:r>
    </w:p>
    <w:p w:rsidR="00BD088C" w:rsidRPr="00BB6476" w:rsidRDefault="00BD088C" w:rsidP="00BD088C">
      <w:pPr>
        <w:jc w:val="both"/>
        <w:rPr>
          <w:sz w:val="20"/>
        </w:rPr>
      </w:pPr>
    </w:p>
    <w:p w:rsidR="00BD088C" w:rsidRPr="00BB6476" w:rsidRDefault="00BD088C" w:rsidP="00BD088C">
      <w:pPr>
        <w:pStyle w:val="SCCLsocParty"/>
        <w:jc w:val="left"/>
        <w:rPr>
          <w:i/>
          <w:sz w:val="22"/>
          <w:lang w:val="en-US"/>
        </w:rPr>
      </w:pPr>
      <w:r w:rsidRPr="00BB6476">
        <w:rPr>
          <w:i/>
          <w:sz w:val="22"/>
          <w:lang w:val="en-CA"/>
        </w:rPr>
        <w:t>Ramjit Sandhu v. His Majesty the King</w:t>
      </w:r>
      <w:r w:rsidRPr="00BB6476">
        <w:rPr>
          <w:sz w:val="22"/>
          <w:lang w:val="en-CA"/>
        </w:rPr>
        <w:t xml:space="preserve"> (Alta.) (Criminal) (By Leave) (</w:t>
      </w:r>
      <w:hyperlink r:id="rId17" w:history="1">
        <w:r w:rsidRPr="00BB6476">
          <w:rPr>
            <w:rStyle w:val="Hyperlink"/>
            <w:sz w:val="22"/>
            <w:lang w:val="en-CA"/>
          </w:rPr>
          <w:t>41218</w:t>
        </w:r>
      </w:hyperlink>
      <w:r w:rsidRPr="00BB6476">
        <w:rPr>
          <w:sz w:val="22"/>
          <w:lang w:val="en-CA"/>
        </w:rPr>
        <w:t>)</w:t>
      </w:r>
    </w:p>
    <w:p w:rsidR="00BD088C" w:rsidRPr="00BB6476" w:rsidRDefault="00BD088C" w:rsidP="00BD088C">
      <w:pPr>
        <w:widowControl w:val="0"/>
        <w:rPr>
          <w:sz w:val="20"/>
        </w:rPr>
      </w:pPr>
    </w:p>
    <w:p w:rsidR="00BD088C" w:rsidRPr="00BB6476" w:rsidRDefault="00BD088C" w:rsidP="00BD088C">
      <w:pPr>
        <w:jc w:val="both"/>
        <w:rPr>
          <w:sz w:val="20"/>
        </w:rPr>
      </w:pPr>
      <w:r w:rsidRPr="00BB6476">
        <w:rPr>
          <w:sz w:val="20"/>
        </w:rPr>
        <w:t>The application for leave to appeal from the judgment of the</w:t>
      </w:r>
      <w:bookmarkStart w:id="4" w:name="BM_1_"/>
      <w:bookmarkEnd w:id="4"/>
      <w:r w:rsidRPr="00BB6476">
        <w:rPr>
          <w:sz w:val="20"/>
        </w:rPr>
        <w:t xml:space="preserve"> Court of Appeal of Alberta (Edmonton), Number 2203-0096A, 2024 ABCA 47, dated February 12, 2024, is dismissed.</w:t>
      </w:r>
    </w:p>
    <w:p w:rsidR="00BD088C" w:rsidRPr="00BB6476" w:rsidRDefault="00BD088C" w:rsidP="00BD088C">
      <w:pPr>
        <w:ind w:left="357" w:hanging="357"/>
        <w:jc w:val="both"/>
        <w:rPr>
          <w:sz w:val="20"/>
        </w:rPr>
      </w:pPr>
    </w:p>
    <w:p w:rsidR="00BD088C" w:rsidRPr="00BB6476" w:rsidRDefault="00BB6476" w:rsidP="00BD088C">
      <w:pPr>
        <w:contextualSpacing/>
        <w:jc w:val="both"/>
        <w:rPr>
          <w:sz w:val="20"/>
          <w:lang w:val="fr-CA"/>
        </w:rPr>
      </w:pPr>
      <w:r w:rsidRPr="00BB6476">
        <w:rPr>
          <w:sz w:val="20"/>
        </w:rPr>
        <w:pict>
          <v:rect id="_x0000_i1028" style="width:2in;height:1pt" o:hrpct="0" o:hralign="center" o:hrstd="t" o:hrnoshade="t" o:hr="t" fillcolor="black [3213]" stroked="f"/>
        </w:pict>
      </w:r>
    </w:p>
    <w:p w:rsidR="00BD088C" w:rsidRPr="00BB6476" w:rsidRDefault="00BD088C" w:rsidP="00BD088C">
      <w:pPr>
        <w:ind w:left="357" w:hanging="357"/>
        <w:rPr>
          <w:sz w:val="20"/>
        </w:rPr>
      </w:pPr>
    </w:p>
    <w:p w:rsidR="00BD088C" w:rsidRPr="00BB6476" w:rsidRDefault="00BD088C" w:rsidP="00BD088C">
      <w:pPr>
        <w:pStyle w:val="SCCLsocParty"/>
        <w:jc w:val="left"/>
        <w:rPr>
          <w:i/>
          <w:sz w:val="22"/>
          <w:lang w:val="en-US"/>
        </w:rPr>
      </w:pPr>
      <w:bookmarkStart w:id="5" w:name="_Hlk165458636"/>
      <w:r w:rsidRPr="00BB6476">
        <w:rPr>
          <w:i/>
          <w:sz w:val="22"/>
          <w:lang w:val="en-CA"/>
        </w:rPr>
        <w:t>Robert Floyd Cudney v. His Majesty the King</w:t>
      </w:r>
      <w:r w:rsidRPr="00BB6476">
        <w:rPr>
          <w:sz w:val="22"/>
          <w:lang w:val="en-CA"/>
        </w:rPr>
        <w:t xml:space="preserve"> (Alta.) (Criminal) (By Leave) (</w:t>
      </w:r>
      <w:hyperlink r:id="rId18" w:history="1">
        <w:r w:rsidRPr="00BB6476">
          <w:rPr>
            <w:rStyle w:val="Hyperlink"/>
            <w:sz w:val="22"/>
            <w:lang w:val="en-CA"/>
          </w:rPr>
          <w:t>41272</w:t>
        </w:r>
      </w:hyperlink>
      <w:r w:rsidRPr="00BB6476">
        <w:rPr>
          <w:sz w:val="22"/>
          <w:lang w:val="en-CA"/>
        </w:rPr>
        <w:t>)</w:t>
      </w:r>
    </w:p>
    <w:bookmarkEnd w:id="5"/>
    <w:p w:rsidR="00BD088C" w:rsidRPr="00BB6476" w:rsidRDefault="00BD088C" w:rsidP="00BD088C">
      <w:pPr>
        <w:ind w:left="357" w:hanging="357"/>
        <w:rPr>
          <w:sz w:val="20"/>
        </w:rPr>
      </w:pPr>
    </w:p>
    <w:p w:rsidR="00BD088C" w:rsidRPr="00BB6476" w:rsidRDefault="00BD088C" w:rsidP="00BD088C">
      <w:pPr>
        <w:jc w:val="both"/>
        <w:rPr>
          <w:sz w:val="20"/>
        </w:rPr>
      </w:pPr>
      <w:r w:rsidRPr="00BB6476">
        <w:rPr>
          <w:sz w:val="20"/>
        </w:rPr>
        <w:t>The motion for an extension of time to serve and file the application for leave to appeal is granted. The application for leave to appeal from the judgment of the Court of Appeal of Alberta (Calgary), Number 2101-0178A, 2023 ABCA 279, dated October 3, 2023, is dismissed.</w:t>
      </w:r>
    </w:p>
    <w:p w:rsidR="00BD088C" w:rsidRPr="00BB6476" w:rsidRDefault="00BD088C" w:rsidP="00BD088C">
      <w:pPr>
        <w:ind w:left="357" w:hanging="357"/>
        <w:rPr>
          <w:sz w:val="20"/>
        </w:rPr>
      </w:pPr>
    </w:p>
    <w:p w:rsidR="00BD088C" w:rsidRPr="00BB6476" w:rsidRDefault="00BB6476" w:rsidP="00BD088C">
      <w:pPr>
        <w:rPr>
          <w:sz w:val="20"/>
        </w:rPr>
      </w:pPr>
      <w:r w:rsidRPr="00BB6476">
        <w:rPr>
          <w:sz w:val="20"/>
        </w:rPr>
        <w:pict>
          <v:rect id="_x0000_i1029" style="width:2in;height:1pt" o:hrpct="0" o:hralign="center" o:hrstd="t" o:hrnoshade="t" o:hr="t" fillcolor="black [3213]" stroked="f"/>
        </w:pict>
      </w:r>
    </w:p>
    <w:p w:rsidR="00BD088C" w:rsidRPr="00BB6476" w:rsidRDefault="00BD088C" w:rsidP="00BD088C">
      <w:pPr>
        <w:ind w:left="357" w:hanging="357"/>
        <w:rPr>
          <w:sz w:val="20"/>
        </w:rPr>
      </w:pPr>
    </w:p>
    <w:p w:rsidR="00BD088C" w:rsidRPr="00BB6476" w:rsidRDefault="00BD088C" w:rsidP="00BD088C">
      <w:pPr>
        <w:rPr>
          <w:i/>
          <w:sz w:val="22"/>
        </w:rPr>
      </w:pPr>
      <w:r w:rsidRPr="00BB6476">
        <w:rPr>
          <w:i/>
          <w:sz w:val="22"/>
        </w:rPr>
        <w:t xml:space="preserve">Adrian Wasylyk v. Lyft, Inc. and Lyft Canada Inc. </w:t>
      </w:r>
      <w:r w:rsidRPr="00BB6476">
        <w:rPr>
          <w:sz w:val="22"/>
        </w:rPr>
        <w:t>(Ont.) (Civil) (By Leave) (</w:t>
      </w:r>
      <w:hyperlink r:id="rId19" w:history="1">
        <w:r w:rsidRPr="00BB6476">
          <w:rPr>
            <w:rStyle w:val="Hyperlink"/>
            <w:sz w:val="22"/>
          </w:rPr>
          <w:t>41201</w:t>
        </w:r>
      </w:hyperlink>
      <w:r w:rsidRPr="00BB6476">
        <w:rPr>
          <w:sz w:val="22"/>
        </w:rPr>
        <w:t>)</w:t>
      </w:r>
    </w:p>
    <w:p w:rsidR="00BD088C" w:rsidRPr="00BB6476" w:rsidRDefault="00BD088C" w:rsidP="00BD088C">
      <w:pPr>
        <w:jc w:val="both"/>
        <w:rPr>
          <w:sz w:val="20"/>
        </w:rPr>
      </w:pPr>
    </w:p>
    <w:p w:rsidR="00BD088C" w:rsidRPr="00BB6476" w:rsidRDefault="00BD088C" w:rsidP="00BD088C">
      <w:pPr>
        <w:jc w:val="both"/>
        <w:rPr>
          <w:sz w:val="20"/>
        </w:rPr>
      </w:pPr>
      <w:r w:rsidRPr="00BB6476">
        <w:rPr>
          <w:sz w:val="20"/>
        </w:rPr>
        <w:t>The application for leave to appeal from the judgment of the Ontario Superior Court of Justice, Number CV-21-00671950-00CP, 2024 ONSC 664, dated January 30, 2024, is dismissed with costs.</w:t>
      </w:r>
    </w:p>
    <w:p w:rsidR="00BD088C" w:rsidRPr="00BB6476" w:rsidRDefault="00BD088C" w:rsidP="00BD088C">
      <w:pPr>
        <w:ind w:left="357" w:hanging="357"/>
        <w:rPr>
          <w:sz w:val="20"/>
        </w:rPr>
      </w:pPr>
    </w:p>
    <w:p w:rsidR="00BD088C" w:rsidRPr="00BB6476" w:rsidRDefault="00BB6476" w:rsidP="00BD088C">
      <w:pPr>
        <w:rPr>
          <w:sz w:val="20"/>
        </w:rPr>
      </w:pPr>
      <w:r w:rsidRPr="00BB6476">
        <w:rPr>
          <w:sz w:val="20"/>
        </w:rPr>
        <w:pict>
          <v:rect id="_x0000_i1030" style="width:2in;height:1pt" o:hrpct="0" o:hralign="center" o:hrstd="t" o:hrnoshade="t" o:hr="t" fillcolor="black [3213]" stroked="f"/>
        </w:pict>
      </w:r>
    </w:p>
    <w:p w:rsidR="00BD088C" w:rsidRPr="00BB6476" w:rsidRDefault="00BD088C" w:rsidP="00BD088C">
      <w:pPr>
        <w:ind w:left="357" w:hanging="357"/>
        <w:rPr>
          <w:sz w:val="20"/>
        </w:rPr>
      </w:pPr>
    </w:p>
    <w:p w:rsidR="00BD088C" w:rsidRPr="00BB6476" w:rsidRDefault="00BD088C" w:rsidP="00BD088C">
      <w:pPr>
        <w:rPr>
          <w:i/>
          <w:sz w:val="22"/>
        </w:rPr>
      </w:pPr>
      <w:r w:rsidRPr="00BB6476">
        <w:rPr>
          <w:i/>
          <w:sz w:val="22"/>
        </w:rPr>
        <w:t xml:space="preserve">Michael Royer and Ala’a Abou-Khadra v. Capital One Bank (Canada Branch), Capital One Financial Corporation, Capital One Bank (USA) National Association, Amazon.com.ca Inc., Amazon.com Inc., Amazon Web Services, Inc. and Amazon Technologies, Inc. </w:t>
      </w:r>
      <w:r w:rsidRPr="00BB6476">
        <w:rPr>
          <w:sz w:val="22"/>
        </w:rPr>
        <w:t>(Que.) (Civil) (By Leave) (</w:t>
      </w:r>
      <w:hyperlink r:id="rId20" w:history="1">
        <w:r w:rsidRPr="00BB6476">
          <w:rPr>
            <w:rStyle w:val="Hyperlink"/>
            <w:sz w:val="22"/>
          </w:rPr>
          <w:t>41212</w:t>
        </w:r>
      </w:hyperlink>
      <w:r w:rsidRPr="00BB6476">
        <w:rPr>
          <w:sz w:val="22"/>
        </w:rPr>
        <w:t>)</w:t>
      </w:r>
    </w:p>
    <w:p w:rsidR="00BD088C" w:rsidRPr="00BB6476" w:rsidRDefault="00BD088C" w:rsidP="00BD088C">
      <w:pPr>
        <w:jc w:val="both"/>
        <w:rPr>
          <w:sz w:val="20"/>
        </w:rPr>
      </w:pPr>
    </w:p>
    <w:p w:rsidR="00BD088C" w:rsidRPr="00BB6476" w:rsidRDefault="00BD088C" w:rsidP="00BD088C">
      <w:pPr>
        <w:jc w:val="both"/>
        <w:rPr>
          <w:sz w:val="20"/>
        </w:rPr>
      </w:pPr>
      <w:r w:rsidRPr="00BB6476">
        <w:rPr>
          <w:sz w:val="20"/>
        </w:rPr>
        <w:t>The application for leave to appeal from the judgment of the Court of Appeal of Quebec (Montréal), Number 500-09-030707-236, 2024 QCCA 154, dated February 7, 2024, is dismissed with costs.</w:t>
      </w:r>
    </w:p>
    <w:p w:rsidR="00BD088C" w:rsidRPr="00BB6476" w:rsidRDefault="00BD088C" w:rsidP="00BD088C">
      <w:pPr>
        <w:jc w:val="both"/>
        <w:rPr>
          <w:sz w:val="20"/>
        </w:rPr>
      </w:pPr>
    </w:p>
    <w:p w:rsidR="00BD088C" w:rsidRPr="00BB6476" w:rsidRDefault="00BB6476" w:rsidP="00BD088C">
      <w:pPr>
        <w:rPr>
          <w:sz w:val="20"/>
        </w:rPr>
      </w:pPr>
      <w:r w:rsidRPr="00BB6476">
        <w:rPr>
          <w:sz w:val="20"/>
        </w:rPr>
        <w:pict>
          <v:rect id="_x0000_i1031" style="width:2in;height:1pt" o:hrpct="0" o:hralign="center" o:hrstd="t" o:hrnoshade="t" o:hr="t" fillcolor="black [3213]" stroked="f"/>
        </w:pict>
      </w:r>
    </w:p>
    <w:p w:rsidR="00BD088C" w:rsidRPr="00BB6476" w:rsidRDefault="00BD088C" w:rsidP="00BD088C">
      <w:pPr>
        <w:ind w:left="357" w:hanging="357"/>
        <w:rPr>
          <w:sz w:val="20"/>
        </w:rPr>
      </w:pPr>
    </w:p>
    <w:p w:rsidR="00BD088C" w:rsidRPr="00BB6476" w:rsidRDefault="00BD088C" w:rsidP="00BD088C">
      <w:pPr>
        <w:rPr>
          <w:i/>
          <w:sz w:val="22"/>
        </w:rPr>
      </w:pPr>
      <w:r w:rsidRPr="00BB6476">
        <w:rPr>
          <w:i/>
          <w:sz w:val="22"/>
        </w:rPr>
        <w:t>T.O. v. M.L.</w:t>
      </w:r>
      <w:r w:rsidRPr="00BB6476">
        <w:rPr>
          <w:sz w:val="22"/>
        </w:rPr>
        <w:t xml:space="preserve"> (N.L.) (Civil) (By Leave) (</w:t>
      </w:r>
      <w:hyperlink r:id="rId21" w:history="1">
        <w:r w:rsidRPr="00BB6476">
          <w:rPr>
            <w:rStyle w:val="Hyperlink"/>
            <w:sz w:val="22"/>
          </w:rPr>
          <w:t>41213</w:t>
        </w:r>
      </w:hyperlink>
      <w:r w:rsidRPr="00BB6476">
        <w:rPr>
          <w:sz w:val="22"/>
        </w:rPr>
        <w:t>)</w:t>
      </w:r>
    </w:p>
    <w:p w:rsidR="00BD088C" w:rsidRPr="00BB6476" w:rsidRDefault="00BD088C" w:rsidP="00BD088C">
      <w:pPr>
        <w:jc w:val="both"/>
        <w:rPr>
          <w:sz w:val="20"/>
        </w:rPr>
      </w:pPr>
    </w:p>
    <w:p w:rsidR="00BD088C" w:rsidRPr="00BB6476" w:rsidRDefault="00BD088C" w:rsidP="00BD088C">
      <w:pPr>
        <w:jc w:val="both"/>
        <w:rPr>
          <w:sz w:val="20"/>
        </w:rPr>
      </w:pPr>
      <w:r w:rsidRPr="00BB6476">
        <w:rPr>
          <w:sz w:val="20"/>
        </w:rPr>
        <w:t>The application for leave to appeal from the judgment of the Court of Appeal of Newfoundland and Labrador, Number 202201H0065, 2024 NLCA 5, dated February 5, 2024, is dismissed with costs.</w:t>
      </w:r>
    </w:p>
    <w:p w:rsidR="00BD088C" w:rsidRPr="00BB6476" w:rsidRDefault="00BD088C" w:rsidP="00BD088C">
      <w:pPr>
        <w:ind w:left="357" w:hanging="357"/>
        <w:rPr>
          <w:sz w:val="20"/>
        </w:rPr>
      </w:pPr>
    </w:p>
    <w:p w:rsidR="00BD088C" w:rsidRPr="00BB6476" w:rsidRDefault="00BB6476" w:rsidP="00BD088C">
      <w:pPr>
        <w:rPr>
          <w:sz w:val="20"/>
        </w:rPr>
      </w:pPr>
      <w:r w:rsidRPr="00BB6476">
        <w:rPr>
          <w:sz w:val="20"/>
        </w:rPr>
        <w:pict>
          <v:rect id="_x0000_i1032" style="width:2in;height:1pt" o:hrpct="0" o:hralign="center" o:hrstd="t" o:hrnoshade="t" o:hr="t" fillcolor="black [3213]" stroked="f"/>
        </w:pict>
      </w:r>
    </w:p>
    <w:p w:rsidR="00BD088C" w:rsidRPr="00BB6476" w:rsidRDefault="00BD088C" w:rsidP="00BD088C">
      <w:pPr>
        <w:ind w:left="357" w:hanging="357"/>
        <w:rPr>
          <w:sz w:val="20"/>
        </w:rPr>
      </w:pPr>
    </w:p>
    <w:p w:rsidR="00BD088C" w:rsidRPr="00BB6476" w:rsidRDefault="00BD088C" w:rsidP="00BD088C">
      <w:pPr>
        <w:pStyle w:val="SCCLsocParty"/>
        <w:jc w:val="left"/>
        <w:rPr>
          <w:i/>
          <w:sz w:val="22"/>
          <w:lang w:val="en-CA"/>
        </w:rPr>
      </w:pPr>
      <w:r w:rsidRPr="00BB6476">
        <w:rPr>
          <w:i/>
          <w:sz w:val="22"/>
          <w:lang w:val="en-CA"/>
        </w:rPr>
        <w:t>Gloriane Blais v. Daniel Gagnon, in his capacity as assistant syndic of the Barreau du Québec, and Sarah Thibodeau, in her capacity as secretary of the Disciplinary Council of the Barreau du Québec - and - Professions Tribunal (Québec)</w:t>
      </w:r>
      <w:r w:rsidRPr="00BB6476">
        <w:rPr>
          <w:sz w:val="22"/>
          <w:lang w:val="en-CA"/>
        </w:rPr>
        <w:t xml:space="preserve"> (Que.) (Civil) (By Leave) (</w:t>
      </w:r>
      <w:hyperlink r:id="rId22" w:history="1">
        <w:r w:rsidRPr="00BB6476">
          <w:rPr>
            <w:rStyle w:val="Hyperlink"/>
            <w:sz w:val="22"/>
            <w:lang w:val="en-CA"/>
          </w:rPr>
          <w:t>41286</w:t>
        </w:r>
      </w:hyperlink>
      <w:r w:rsidRPr="00BB6476">
        <w:rPr>
          <w:sz w:val="22"/>
          <w:lang w:val="en-CA"/>
        </w:rPr>
        <w:t>)</w:t>
      </w:r>
    </w:p>
    <w:p w:rsidR="00BD088C" w:rsidRPr="00BB6476" w:rsidRDefault="00BD088C" w:rsidP="00BD088C">
      <w:pPr>
        <w:jc w:val="both"/>
        <w:rPr>
          <w:sz w:val="20"/>
        </w:rPr>
      </w:pPr>
    </w:p>
    <w:p w:rsidR="00BD088C" w:rsidRPr="00BB6476" w:rsidRDefault="00BD088C" w:rsidP="00BD088C">
      <w:pPr>
        <w:jc w:val="both"/>
        <w:rPr>
          <w:sz w:val="20"/>
        </w:rPr>
      </w:pPr>
      <w:r w:rsidRPr="00BB6476">
        <w:rPr>
          <w:sz w:val="20"/>
        </w:rPr>
        <w:t>The application for leave to appeal from the judgment of the Court of Appeal of Quebec (Québec), Number 200-09-010727-243, 2024 QCCA 330, dated March 18, 2024, is dismissed.</w:t>
      </w:r>
    </w:p>
    <w:p w:rsidR="00E06F20" w:rsidRPr="00BB6476" w:rsidRDefault="00E06F20" w:rsidP="00102792">
      <w:pPr>
        <w:jc w:val="both"/>
        <w:rPr>
          <w:sz w:val="20"/>
          <w:szCs w:val="20"/>
        </w:rPr>
      </w:pPr>
    </w:p>
    <w:p w:rsidR="00D2683C" w:rsidRPr="00BB6476" w:rsidRDefault="00D2683C" w:rsidP="00102792">
      <w:pPr>
        <w:jc w:val="both"/>
        <w:rPr>
          <w:sz w:val="20"/>
          <w:szCs w:val="20"/>
        </w:rPr>
      </w:pPr>
    </w:p>
    <w:p w:rsidR="00D2683C" w:rsidRPr="00BB6476" w:rsidRDefault="00BB6476" w:rsidP="00102792">
      <w:pPr>
        <w:jc w:val="both"/>
        <w:rPr>
          <w:sz w:val="20"/>
          <w:szCs w:val="20"/>
        </w:rPr>
      </w:pPr>
      <w:r w:rsidRPr="00BB6476">
        <w:rPr>
          <w:sz w:val="18"/>
          <w:szCs w:val="18"/>
        </w:rPr>
        <w:pict>
          <v:rect id="_x0000_i1033" style="width:272.25pt;height:1.5pt" o:hrpct="0" o:hralign="center" o:hrstd="t" o:hrnoshade="t" o:hr="t" fillcolor="black [3213]" stroked="f"/>
        </w:pict>
      </w:r>
    </w:p>
    <w:p w:rsidR="00D2683C" w:rsidRPr="00BB6476" w:rsidRDefault="00D2683C" w:rsidP="00102792">
      <w:pPr>
        <w:jc w:val="both"/>
        <w:rPr>
          <w:sz w:val="20"/>
          <w:szCs w:val="20"/>
        </w:rPr>
      </w:pPr>
    </w:p>
    <w:p w:rsidR="00F77B6C" w:rsidRPr="00BB6476" w:rsidRDefault="00F77B6C" w:rsidP="00102792">
      <w:pPr>
        <w:jc w:val="both"/>
        <w:rPr>
          <w:sz w:val="20"/>
          <w:szCs w:val="20"/>
        </w:rPr>
      </w:pPr>
    </w:p>
    <w:p w:rsidR="00D2683C" w:rsidRPr="00BB6476" w:rsidRDefault="00D2683C" w:rsidP="00D2683C">
      <w:pPr>
        <w:rPr>
          <w:b/>
          <w:sz w:val="20"/>
          <w:szCs w:val="20"/>
          <w:lang w:val="fr-CA"/>
        </w:rPr>
      </w:pPr>
      <w:r w:rsidRPr="00BB6476">
        <w:rPr>
          <w:b/>
          <w:sz w:val="20"/>
          <w:szCs w:val="20"/>
          <w:lang w:val="fr-CA"/>
        </w:rPr>
        <w:t>Le</w:t>
      </w:r>
      <w:r w:rsidR="00345645" w:rsidRPr="00BB6476">
        <w:rPr>
          <w:b/>
          <w:sz w:val="20"/>
          <w:szCs w:val="20"/>
          <w:lang w:val="fr-CA"/>
        </w:rPr>
        <w:t xml:space="preserve"> </w:t>
      </w:r>
      <w:r w:rsidR="00B06099" w:rsidRPr="00BB6476">
        <w:rPr>
          <w:b/>
          <w:sz w:val="20"/>
          <w:szCs w:val="20"/>
          <w:lang w:val="fr-CA"/>
        </w:rPr>
        <w:t>12</w:t>
      </w:r>
      <w:r w:rsidRPr="00BB6476">
        <w:rPr>
          <w:b/>
          <w:sz w:val="20"/>
          <w:szCs w:val="20"/>
          <w:lang w:val="fr-CA"/>
        </w:rPr>
        <w:t xml:space="preserve"> </w:t>
      </w:r>
      <w:r w:rsidR="00B06099" w:rsidRPr="00BB6476">
        <w:rPr>
          <w:b/>
          <w:sz w:val="20"/>
          <w:szCs w:val="20"/>
          <w:lang w:val="fr-CA"/>
        </w:rPr>
        <w:t>septembre</w:t>
      </w:r>
      <w:r w:rsidRPr="00BB6476">
        <w:rPr>
          <w:b/>
          <w:sz w:val="20"/>
          <w:szCs w:val="20"/>
          <w:lang w:val="fr-CA"/>
        </w:rPr>
        <w:t xml:space="preserve"> 202</w:t>
      </w:r>
      <w:r w:rsidR="00345645" w:rsidRPr="00BB6476">
        <w:rPr>
          <w:b/>
          <w:sz w:val="20"/>
          <w:szCs w:val="20"/>
          <w:lang w:val="fr-CA"/>
        </w:rPr>
        <w:t>4</w:t>
      </w:r>
    </w:p>
    <w:p w:rsidR="00D2683C" w:rsidRPr="00BB6476" w:rsidRDefault="00D2683C" w:rsidP="00102792">
      <w:pPr>
        <w:jc w:val="both"/>
        <w:rPr>
          <w:sz w:val="20"/>
          <w:szCs w:val="20"/>
          <w:lang w:val="fr-CA"/>
        </w:rPr>
      </w:pPr>
    </w:p>
    <w:p w:rsidR="00D2683C" w:rsidRPr="00BB6476" w:rsidRDefault="00D2683C" w:rsidP="00102792">
      <w:pPr>
        <w:jc w:val="both"/>
        <w:rPr>
          <w:sz w:val="20"/>
          <w:szCs w:val="20"/>
          <w:lang w:val="fr-CA"/>
        </w:rPr>
      </w:pPr>
    </w:p>
    <w:p w:rsidR="00BD088C" w:rsidRPr="00BB6476" w:rsidRDefault="00BD088C" w:rsidP="00BD088C">
      <w:pPr>
        <w:jc w:val="both"/>
        <w:rPr>
          <w:b/>
          <w:sz w:val="22"/>
          <w:lang w:val="fr-CA"/>
        </w:rPr>
      </w:pPr>
      <w:r w:rsidRPr="00BB6476">
        <w:rPr>
          <w:b/>
          <w:sz w:val="22"/>
          <w:lang w:val="fr-CA"/>
        </w:rPr>
        <w:t>REJETÉES</w:t>
      </w:r>
    </w:p>
    <w:p w:rsidR="00BD088C" w:rsidRPr="00BB6476" w:rsidRDefault="00BD088C" w:rsidP="00BD088C">
      <w:pPr>
        <w:jc w:val="both"/>
        <w:rPr>
          <w:sz w:val="20"/>
          <w:lang w:val="fr-CA"/>
        </w:rPr>
      </w:pPr>
    </w:p>
    <w:p w:rsidR="00BD088C" w:rsidRPr="00BB6476" w:rsidRDefault="00BD088C" w:rsidP="00BD088C">
      <w:pPr>
        <w:pStyle w:val="SCCLsocParty"/>
        <w:jc w:val="left"/>
        <w:rPr>
          <w:i/>
          <w:sz w:val="22"/>
        </w:rPr>
      </w:pPr>
      <w:r w:rsidRPr="00BB6476">
        <w:rPr>
          <w:i/>
          <w:sz w:val="22"/>
        </w:rPr>
        <w:t>Ramjit Sandhu c. Sa Majesté le Roi</w:t>
      </w:r>
      <w:r w:rsidRPr="00BB6476">
        <w:rPr>
          <w:sz w:val="22"/>
        </w:rPr>
        <w:t xml:space="preserve"> (Alb.) (Criminelle) (Autorisation) (</w:t>
      </w:r>
      <w:hyperlink r:id="rId23" w:history="1">
        <w:r w:rsidRPr="00BB6476">
          <w:rPr>
            <w:rStyle w:val="Hyperlink"/>
            <w:sz w:val="22"/>
          </w:rPr>
          <w:t>41218</w:t>
        </w:r>
      </w:hyperlink>
      <w:r w:rsidRPr="00BB6476">
        <w:rPr>
          <w:sz w:val="22"/>
        </w:rPr>
        <w:t>)</w:t>
      </w:r>
    </w:p>
    <w:p w:rsidR="00BD088C" w:rsidRPr="00BB6476" w:rsidRDefault="00BD088C" w:rsidP="00BD088C">
      <w:pPr>
        <w:widowControl w:val="0"/>
        <w:rPr>
          <w:sz w:val="20"/>
          <w:lang w:val="fr-CA"/>
        </w:rPr>
      </w:pPr>
    </w:p>
    <w:p w:rsidR="00BD088C" w:rsidRPr="00BB6476" w:rsidRDefault="00BD088C" w:rsidP="00BD088C">
      <w:pPr>
        <w:widowControl w:val="0"/>
        <w:jc w:val="both"/>
        <w:rPr>
          <w:sz w:val="20"/>
          <w:lang w:val="fr-CA"/>
        </w:rPr>
      </w:pPr>
      <w:r w:rsidRPr="00BB6476">
        <w:rPr>
          <w:sz w:val="20"/>
          <w:lang w:val="fr-CA"/>
        </w:rPr>
        <w:t>La demande d’autorisation d’appel de l’arrêt de la Cour d’appel de l’Alberta (Edmonton), numéro 2203-0096A, 2024 ABCA 47, daté du 12 février 2024, est rejetée.</w:t>
      </w:r>
    </w:p>
    <w:p w:rsidR="00BD088C" w:rsidRPr="00BB6476" w:rsidRDefault="00BD088C" w:rsidP="00BD088C">
      <w:pPr>
        <w:widowControl w:val="0"/>
        <w:rPr>
          <w:sz w:val="20"/>
          <w:lang w:val="fr-CA"/>
        </w:rPr>
      </w:pPr>
    </w:p>
    <w:p w:rsidR="00BD088C" w:rsidRPr="00BB6476" w:rsidRDefault="00BB6476" w:rsidP="00BD088C">
      <w:pPr>
        <w:widowControl w:val="0"/>
        <w:rPr>
          <w:sz w:val="20"/>
          <w:lang w:val="fr-CA"/>
        </w:rPr>
      </w:pPr>
      <w:r w:rsidRPr="00BB6476">
        <w:rPr>
          <w:sz w:val="20"/>
        </w:rPr>
        <w:pict>
          <v:rect id="_x0000_i1034" style="width:2in;height:1pt" o:hrpct="0" o:hralign="center" o:hrstd="t" o:hrnoshade="t" o:hr="t" fillcolor="black [3213]" stroked="f"/>
        </w:pict>
      </w:r>
    </w:p>
    <w:p w:rsidR="00BD088C" w:rsidRPr="00BB6476" w:rsidRDefault="00BD088C" w:rsidP="00BD088C">
      <w:pPr>
        <w:ind w:left="357" w:hanging="357"/>
        <w:rPr>
          <w:sz w:val="20"/>
        </w:rPr>
      </w:pPr>
    </w:p>
    <w:p w:rsidR="00BD088C" w:rsidRPr="00BB6476" w:rsidRDefault="00BD088C" w:rsidP="00BD088C">
      <w:pPr>
        <w:pStyle w:val="SCCLsocParty"/>
        <w:jc w:val="left"/>
        <w:rPr>
          <w:i/>
          <w:sz w:val="22"/>
        </w:rPr>
      </w:pPr>
      <w:r w:rsidRPr="00BB6476">
        <w:rPr>
          <w:i/>
          <w:sz w:val="22"/>
        </w:rPr>
        <w:t>Robert Floyd Cudney c. Sa Majesté le Roi</w:t>
      </w:r>
      <w:r w:rsidRPr="00BB6476">
        <w:rPr>
          <w:sz w:val="22"/>
        </w:rPr>
        <w:t xml:space="preserve"> (Alb.) (Criminelle) (Autorisation) (</w:t>
      </w:r>
      <w:hyperlink r:id="rId24" w:history="1">
        <w:r w:rsidRPr="00BB6476">
          <w:rPr>
            <w:rStyle w:val="Hyperlink"/>
            <w:sz w:val="22"/>
          </w:rPr>
          <w:t>41272</w:t>
        </w:r>
      </w:hyperlink>
      <w:r w:rsidRPr="00BB6476">
        <w:rPr>
          <w:sz w:val="22"/>
        </w:rPr>
        <w:t>)</w:t>
      </w:r>
    </w:p>
    <w:p w:rsidR="00BD088C" w:rsidRPr="00BB6476" w:rsidRDefault="00BD088C" w:rsidP="00BD088C">
      <w:pPr>
        <w:ind w:left="357" w:hanging="357"/>
        <w:rPr>
          <w:sz w:val="20"/>
          <w:lang w:val="fr-CA"/>
        </w:rPr>
      </w:pPr>
    </w:p>
    <w:p w:rsidR="00BD088C" w:rsidRPr="00BB6476" w:rsidRDefault="00BD088C" w:rsidP="00BD088C">
      <w:pPr>
        <w:jc w:val="both"/>
        <w:rPr>
          <w:sz w:val="20"/>
          <w:lang w:val="fr-CA"/>
        </w:rPr>
      </w:pPr>
      <w:r w:rsidRPr="00BB6476">
        <w:rPr>
          <w:sz w:val="20"/>
          <w:lang w:val="fr-CA"/>
        </w:rPr>
        <w:t>La requête en prorogation du délai de signification et de dépôt de la demande d’autorisation d’appel est accueillie. La demande d’autorisation d’appel de l’arrêt de la Cour d’appel de l’Alberta (Calgary), numéro 2101-0178A, 2023 ABCA 279, daté du 3 octobre 2023, est rejetée.</w:t>
      </w:r>
    </w:p>
    <w:p w:rsidR="00BD088C" w:rsidRPr="00BB6476" w:rsidRDefault="00BD088C" w:rsidP="00BD088C">
      <w:pPr>
        <w:ind w:left="357" w:hanging="357"/>
        <w:rPr>
          <w:sz w:val="20"/>
          <w:lang w:val="fr-CA"/>
        </w:rPr>
      </w:pPr>
    </w:p>
    <w:p w:rsidR="00BD088C" w:rsidRPr="00BB6476" w:rsidRDefault="00BB6476" w:rsidP="00BD088C">
      <w:pPr>
        <w:rPr>
          <w:sz w:val="20"/>
        </w:rPr>
      </w:pPr>
      <w:r w:rsidRPr="00BB6476">
        <w:rPr>
          <w:sz w:val="20"/>
        </w:rPr>
        <w:pict>
          <v:rect id="_x0000_i1035" style="width:2in;height:1pt" o:hrpct="0" o:hralign="center" o:hrstd="t" o:hrnoshade="t" o:hr="t" fillcolor="black [3213]" stroked="f"/>
        </w:pict>
      </w:r>
    </w:p>
    <w:p w:rsidR="00BD088C" w:rsidRPr="00BB6476" w:rsidRDefault="00BD088C" w:rsidP="00BD088C">
      <w:pPr>
        <w:ind w:left="357" w:hanging="357"/>
        <w:rPr>
          <w:sz w:val="20"/>
        </w:rPr>
      </w:pPr>
    </w:p>
    <w:p w:rsidR="00BD088C" w:rsidRPr="00BB6476" w:rsidRDefault="00BD088C" w:rsidP="00BD088C">
      <w:pPr>
        <w:rPr>
          <w:i/>
          <w:sz w:val="22"/>
          <w:lang w:val="fr-CA"/>
        </w:rPr>
      </w:pPr>
      <w:r w:rsidRPr="00BB6476">
        <w:rPr>
          <w:i/>
          <w:sz w:val="22"/>
          <w:lang w:val="fr-CA"/>
        </w:rPr>
        <w:t xml:space="preserve">Adrian Wasylyk c. Lyft, Inc. et Lyft Canada Inc. </w:t>
      </w:r>
      <w:r w:rsidRPr="00BB6476">
        <w:rPr>
          <w:sz w:val="22"/>
          <w:lang w:val="fr-CA"/>
        </w:rPr>
        <w:t>(Ont.) (Civile) (Autorisation) (</w:t>
      </w:r>
      <w:hyperlink r:id="rId25" w:history="1">
        <w:r w:rsidRPr="00BB6476">
          <w:rPr>
            <w:rStyle w:val="Hyperlink"/>
            <w:sz w:val="22"/>
            <w:lang w:val="fr-CA"/>
          </w:rPr>
          <w:t>41201</w:t>
        </w:r>
      </w:hyperlink>
      <w:r w:rsidRPr="00BB6476">
        <w:rPr>
          <w:sz w:val="22"/>
          <w:lang w:val="fr-CA"/>
        </w:rPr>
        <w:t>)</w:t>
      </w:r>
    </w:p>
    <w:p w:rsidR="00BD088C" w:rsidRPr="00BB6476" w:rsidRDefault="00BD088C" w:rsidP="00BD088C">
      <w:pPr>
        <w:jc w:val="both"/>
        <w:rPr>
          <w:sz w:val="20"/>
          <w:lang w:val="fr-CA"/>
        </w:rPr>
      </w:pPr>
    </w:p>
    <w:p w:rsidR="00BD088C" w:rsidRPr="00BB6476" w:rsidRDefault="00BD088C" w:rsidP="00BD088C">
      <w:pPr>
        <w:jc w:val="both"/>
        <w:rPr>
          <w:sz w:val="20"/>
          <w:lang w:val="fr-CA"/>
        </w:rPr>
      </w:pPr>
      <w:r w:rsidRPr="00BB6476">
        <w:rPr>
          <w:sz w:val="20"/>
          <w:lang w:val="fr-CA"/>
        </w:rPr>
        <w:t>La demande d’autorisation d’appel de l’arrêt de la Cour supérieure de justice de l’Ontario, numéro CV-21-00671950-00CP, 2024 ONSC 664, daté du 30 janvier 2024, est rejetée avec dépens.</w:t>
      </w:r>
    </w:p>
    <w:p w:rsidR="00BD088C" w:rsidRPr="00BB6476" w:rsidRDefault="00BD088C" w:rsidP="00BD088C">
      <w:pPr>
        <w:ind w:left="357" w:hanging="357"/>
        <w:rPr>
          <w:sz w:val="20"/>
          <w:lang w:val="fr-CA"/>
        </w:rPr>
      </w:pPr>
    </w:p>
    <w:p w:rsidR="00BD088C" w:rsidRPr="00BB6476" w:rsidRDefault="00BB6476" w:rsidP="00BD088C">
      <w:pPr>
        <w:rPr>
          <w:sz w:val="20"/>
        </w:rPr>
      </w:pPr>
      <w:r w:rsidRPr="00BB6476">
        <w:rPr>
          <w:sz w:val="20"/>
        </w:rPr>
        <w:pict>
          <v:rect id="_x0000_i1036" style="width:2in;height:1pt" o:hrpct="0" o:hralign="center" o:hrstd="t" o:hrnoshade="t" o:hr="t" fillcolor="black [3213]" stroked="f"/>
        </w:pict>
      </w:r>
    </w:p>
    <w:p w:rsidR="00BD088C" w:rsidRPr="00BB6476" w:rsidRDefault="00BD088C" w:rsidP="00BD088C">
      <w:pPr>
        <w:ind w:left="357" w:hanging="357"/>
        <w:rPr>
          <w:sz w:val="20"/>
        </w:rPr>
      </w:pPr>
    </w:p>
    <w:p w:rsidR="00BD088C" w:rsidRPr="00BB6476" w:rsidRDefault="00BD088C" w:rsidP="00BD088C">
      <w:pPr>
        <w:rPr>
          <w:i/>
          <w:sz w:val="22"/>
          <w:lang w:val="fr-CA"/>
        </w:rPr>
      </w:pPr>
      <w:r w:rsidRPr="00BB6476">
        <w:rPr>
          <w:i/>
          <w:sz w:val="22"/>
        </w:rPr>
        <w:t xml:space="preserve">Michael Royer et Ala’a Abou-Khadra c. Capital One Bank (Canada Branch), Capital One Financial Corporation, Capital One Bank (USA) National Association,  Amazon.com.ca Inc., Amazon.com Inc., Amazon Web Services, Inc. et Amazon Technologies, Inc. </w:t>
      </w:r>
      <w:r w:rsidRPr="00BB6476">
        <w:rPr>
          <w:sz w:val="22"/>
          <w:lang w:val="fr-CA"/>
        </w:rPr>
        <w:t>(Qc) (Civile) (Autorisation) (</w:t>
      </w:r>
      <w:hyperlink r:id="rId26" w:history="1">
        <w:r w:rsidRPr="00BB6476">
          <w:rPr>
            <w:rStyle w:val="Hyperlink"/>
            <w:sz w:val="22"/>
            <w:lang w:val="fr-CA"/>
          </w:rPr>
          <w:t>41212</w:t>
        </w:r>
      </w:hyperlink>
      <w:r w:rsidRPr="00BB6476">
        <w:rPr>
          <w:sz w:val="22"/>
          <w:lang w:val="fr-CA"/>
        </w:rPr>
        <w:t>)</w:t>
      </w:r>
    </w:p>
    <w:p w:rsidR="00BD088C" w:rsidRPr="00BB6476" w:rsidRDefault="00BD088C" w:rsidP="00BD088C">
      <w:pPr>
        <w:jc w:val="both"/>
        <w:rPr>
          <w:sz w:val="20"/>
          <w:lang w:val="fr-CA"/>
        </w:rPr>
      </w:pPr>
    </w:p>
    <w:p w:rsidR="00BD088C" w:rsidRPr="00BB6476" w:rsidRDefault="00BD088C" w:rsidP="00BD088C">
      <w:pPr>
        <w:jc w:val="both"/>
        <w:rPr>
          <w:sz w:val="20"/>
          <w:lang w:val="fr-CA"/>
        </w:rPr>
      </w:pPr>
      <w:r w:rsidRPr="00BB6476">
        <w:rPr>
          <w:sz w:val="20"/>
          <w:lang w:val="fr-CA"/>
        </w:rPr>
        <w:t>La demande d’autorisation d’appel de l’arrêt de la Cour d’appel du Québec (Montréal), numéro 500-09-030707-236, 2024 QCCA 154, daté du 7 février 2024, est rejetée avec dépens.</w:t>
      </w:r>
    </w:p>
    <w:p w:rsidR="00BD088C" w:rsidRPr="00BB6476" w:rsidRDefault="00BD088C" w:rsidP="00BD088C">
      <w:pPr>
        <w:ind w:left="357" w:hanging="357"/>
        <w:rPr>
          <w:sz w:val="20"/>
          <w:lang w:val="fr-CA"/>
        </w:rPr>
      </w:pPr>
    </w:p>
    <w:p w:rsidR="00BD088C" w:rsidRPr="00BB6476" w:rsidRDefault="00BB6476" w:rsidP="00BD088C">
      <w:pPr>
        <w:rPr>
          <w:sz w:val="20"/>
        </w:rPr>
      </w:pPr>
      <w:r w:rsidRPr="00BB6476">
        <w:rPr>
          <w:sz w:val="20"/>
        </w:rPr>
        <w:pict>
          <v:rect id="_x0000_i1037" style="width:2in;height:1pt" o:hrpct="0" o:hralign="center" o:hrstd="t" o:hrnoshade="t" o:hr="t" fillcolor="black [3213]" stroked="f"/>
        </w:pict>
      </w:r>
    </w:p>
    <w:p w:rsidR="00BD088C" w:rsidRPr="00BB6476" w:rsidRDefault="00BD088C" w:rsidP="00BD088C">
      <w:pPr>
        <w:ind w:left="357" w:hanging="357"/>
        <w:rPr>
          <w:sz w:val="20"/>
        </w:rPr>
      </w:pPr>
    </w:p>
    <w:p w:rsidR="00BD088C" w:rsidRPr="00BB6476" w:rsidRDefault="00BD088C" w:rsidP="00BD088C">
      <w:pPr>
        <w:rPr>
          <w:i/>
          <w:sz w:val="20"/>
          <w:lang w:val="fr-CA"/>
        </w:rPr>
      </w:pPr>
      <w:r w:rsidRPr="00BB6476">
        <w:rPr>
          <w:i/>
          <w:sz w:val="20"/>
          <w:lang w:val="fr-CA"/>
        </w:rPr>
        <w:t>T.O. c. M.L.</w:t>
      </w:r>
      <w:r w:rsidRPr="00BB6476">
        <w:rPr>
          <w:sz w:val="20"/>
          <w:lang w:val="fr-CA"/>
        </w:rPr>
        <w:t xml:space="preserve"> (T.-N.-L.) (Civile) (Autorisation) (</w:t>
      </w:r>
      <w:hyperlink r:id="rId27" w:history="1">
        <w:r w:rsidRPr="00BB6476">
          <w:rPr>
            <w:rStyle w:val="Hyperlink"/>
            <w:sz w:val="20"/>
            <w:lang w:val="fr-CA"/>
          </w:rPr>
          <w:t>41213</w:t>
        </w:r>
      </w:hyperlink>
      <w:r w:rsidRPr="00BB6476">
        <w:rPr>
          <w:sz w:val="20"/>
          <w:lang w:val="fr-CA"/>
        </w:rPr>
        <w:t>)</w:t>
      </w:r>
    </w:p>
    <w:p w:rsidR="00BD088C" w:rsidRPr="00BB6476" w:rsidRDefault="00BD088C" w:rsidP="00BD088C">
      <w:pPr>
        <w:jc w:val="both"/>
        <w:rPr>
          <w:sz w:val="20"/>
          <w:lang w:val="fr-CA"/>
        </w:rPr>
      </w:pPr>
    </w:p>
    <w:p w:rsidR="00BD088C" w:rsidRPr="00BB6476" w:rsidRDefault="00BD088C" w:rsidP="00BD088C">
      <w:pPr>
        <w:jc w:val="both"/>
        <w:rPr>
          <w:sz w:val="20"/>
          <w:lang w:val="fr-CA"/>
        </w:rPr>
      </w:pPr>
      <w:r w:rsidRPr="00BB6476">
        <w:rPr>
          <w:sz w:val="20"/>
          <w:lang w:val="fr-CA"/>
        </w:rPr>
        <w:t>La demande d’autorisation d’appel de l’arrêt de la Cour d’appel de Terre-Neuve-et-Labrador, numéro 202201H0065, 2024 NLCA 5, daté du 5 février 2024, est rejetée avec dépens.</w:t>
      </w:r>
    </w:p>
    <w:p w:rsidR="00BD088C" w:rsidRPr="00BB6476" w:rsidRDefault="00BD088C" w:rsidP="00BD088C">
      <w:pPr>
        <w:jc w:val="both"/>
        <w:rPr>
          <w:sz w:val="20"/>
          <w:lang w:val="fr-CA"/>
        </w:rPr>
      </w:pPr>
    </w:p>
    <w:p w:rsidR="00BD088C" w:rsidRPr="00BB6476" w:rsidRDefault="00BB6476" w:rsidP="00BD088C">
      <w:pPr>
        <w:jc w:val="both"/>
        <w:rPr>
          <w:sz w:val="20"/>
        </w:rPr>
      </w:pPr>
      <w:r w:rsidRPr="00BB6476">
        <w:rPr>
          <w:sz w:val="20"/>
        </w:rPr>
        <w:pict>
          <v:rect id="_x0000_i1038" style="width:2in;height:1pt" o:hrpct="0" o:hralign="center" o:hrstd="t" o:hrnoshade="t" o:hr="t" fillcolor="black [3213]" stroked="f"/>
        </w:pict>
      </w:r>
    </w:p>
    <w:p w:rsidR="00BD088C" w:rsidRPr="00BB6476" w:rsidRDefault="00BD088C" w:rsidP="00BD088C">
      <w:pPr>
        <w:ind w:left="357" w:hanging="357"/>
        <w:jc w:val="both"/>
        <w:rPr>
          <w:sz w:val="20"/>
        </w:rPr>
      </w:pPr>
    </w:p>
    <w:p w:rsidR="00BD088C" w:rsidRPr="00BB6476" w:rsidRDefault="00BD088C" w:rsidP="00BD088C">
      <w:pPr>
        <w:pStyle w:val="SCCLsocParty"/>
        <w:jc w:val="left"/>
        <w:rPr>
          <w:i/>
          <w:sz w:val="22"/>
        </w:rPr>
      </w:pPr>
      <w:r w:rsidRPr="00BB6476">
        <w:rPr>
          <w:i/>
          <w:sz w:val="22"/>
        </w:rPr>
        <w:t>Gloriane Blais c. Daniel Gagnon, en sa qualité de syndic adjoint du Barreau du Québec, et Sarah Thibodeau, en sa qualité de secrétaire du Conseil de discipline du Barreau du Québec - et - Tribunal des Professions du Québec</w:t>
      </w:r>
      <w:r w:rsidRPr="00BB6476">
        <w:rPr>
          <w:sz w:val="22"/>
        </w:rPr>
        <w:t xml:space="preserve"> (Qc) (Civile) (Autorisation) (</w:t>
      </w:r>
      <w:hyperlink r:id="rId28" w:history="1">
        <w:r w:rsidRPr="00BB6476">
          <w:rPr>
            <w:rStyle w:val="Hyperlink"/>
            <w:sz w:val="22"/>
          </w:rPr>
          <w:t>41286</w:t>
        </w:r>
      </w:hyperlink>
      <w:r w:rsidRPr="00BB6476">
        <w:rPr>
          <w:sz w:val="22"/>
        </w:rPr>
        <w:t>)</w:t>
      </w:r>
    </w:p>
    <w:p w:rsidR="00BD088C" w:rsidRPr="00BB6476" w:rsidRDefault="00BD088C" w:rsidP="00BD088C">
      <w:pPr>
        <w:ind w:left="357" w:hanging="357"/>
        <w:jc w:val="both"/>
        <w:rPr>
          <w:sz w:val="20"/>
          <w:lang w:val="fr-CA"/>
        </w:rPr>
      </w:pPr>
    </w:p>
    <w:p w:rsidR="00BD088C" w:rsidRPr="00BB6476" w:rsidRDefault="00BD088C" w:rsidP="00BD088C">
      <w:pPr>
        <w:jc w:val="both"/>
        <w:rPr>
          <w:sz w:val="20"/>
          <w:lang w:val="fr-CA"/>
        </w:rPr>
      </w:pPr>
      <w:r w:rsidRPr="00BB6476">
        <w:rPr>
          <w:sz w:val="20"/>
          <w:lang w:val="fr-CA"/>
        </w:rPr>
        <w:t>La demande d’autorisation d’appel de l’arrêt de la Cour d’appel du Québec (Québec), numéro 200-09-010727-243, 2024 QCCA 330, daté du 18 mars 2024, est rejetée.</w:t>
      </w:r>
    </w:p>
    <w:p w:rsidR="004B2E86" w:rsidRPr="00BB6476" w:rsidRDefault="004B2E86" w:rsidP="004B2E86">
      <w:pPr>
        <w:jc w:val="both"/>
        <w:rPr>
          <w:sz w:val="20"/>
          <w:szCs w:val="20"/>
          <w:lang w:val="fr-CA"/>
        </w:rPr>
      </w:pPr>
    </w:p>
    <w:p w:rsidR="00102792" w:rsidRPr="00BB6476" w:rsidRDefault="00BB6476" w:rsidP="004B2E86">
      <w:pPr>
        <w:jc w:val="both"/>
        <w:rPr>
          <w:sz w:val="20"/>
          <w:szCs w:val="20"/>
          <w:lang w:val="fr-CA"/>
        </w:rPr>
      </w:pPr>
      <w:r w:rsidRPr="00BB6476">
        <w:rPr>
          <w:sz w:val="20"/>
          <w:szCs w:val="20"/>
        </w:rPr>
        <w:pict>
          <v:rect id="_x0000_i1039" style="width:2in;height:1pt" o:hrpct="0" o:hralign="center" o:hrstd="t" o:hrnoshade="t" o:hr="t" fillcolor="black" stroked="f"/>
        </w:pict>
      </w:r>
    </w:p>
    <w:p w:rsidR="00E06F20" w:rsidRPr="00BB6476" w:rsidRDefault="00E06F20" w:rsidP="00102792">
      <w:pPr>
        <w:jc w:val="both"/>
        <w:rPr>
          <w:sz w:val="20"/>
          <w:lang w:val="fr-CA"/>
        </w:rPr>
      </w:pPr>
    </w:p>
    <w:p w:rsidR="00890FEB" w:rsidRPr="00BB6476" w:rsidRDefault="00890FEB" w:rsidP="008D292F">
      <w:pPr>
        <w:rPr>
          <w:sz w:val="20"/>
          <w:szCs w:val="20"/>
          <w:lang w:val="fr-CA"/>
        </w:rPr>
      </w:pPr>
    </w:p>
    <w:p w:rsidR="00890FEB" w:rsidRPr="00BB6476" w:rsidRDefault="00890FEB" w:rsidP="008D292F">
      <w:pPr>
        <w:rPr>
          <w:b/>
          <w:sz w:val="20"/>
          <w:szCs w:val="20"/>
          <w:lang w:val="fr-CA"/>
        </w:rPr>
        <w:sectPr w:rsidR="00890FEB" w:rsidRPr="00BB6476" w:rsidSect="000246AF">
          <w:headerReference w:type="even" r:id="rId29"/>
          <w:headerReference w:type="default" r:id="rId30"/>
          <w:footerReference w:type="even" r:id="rId31"/>
          <w:footerReference w:type="default" r:id="rId32"/>
          <w:headerReference w:type="first" r:id="rId33"/>
          <w:footerReference w:type="first" r:id="rId34"/>
          <w:pgSz w:w="12240" w:h="15840"/>
          <w:pgMar w:top="720" w:right="965" w:bottom="1080" w:left="1656" w:header="720" w:footer="965" w:gutter="0"/>
          <w:cols w:space="720"/>
          <w:titlePg/>
          <w:docGrid w:linePitch="326"/>
        </w:sectPr>
      </w:pPr>
    </w:p>
    <w:p w:rsidR="00693C38" w:rsidRPr="00BB6476" w:rsidRDefault="00DD0BDC" w:rsidP="00567602">
      <w:pPr>
        <w:pStyle w:val="Header1StyleE"/>
        <w:pBdr>
          <w:bottom w:val="single" w:sz="12" w:space="1" w:color="auto"/>
        </w:pBdr>
        <w:rPr>
          <w:lang w:val="fr-CA"/>
        </w:rPr>
      </w:pPr>
      <w:bookmarkStart w:id="6" w:name="_Toc177042422"/>
      <w:r w:rsidRPr="00BB6476">
        <w:rPr>
          <w:lang w:val="fr-CA"/>
        </w:rPr>
        <w:t>Motions</w:t>
      </w:r>
      <w:r w:rsidR="00271E1E" w:rsidRPr="00BB6476">
        <w:rPr>
          <w:lang w:val="fr-CA"/>
        </w:rPr>
        <w:t xml:space="preserve"> / </w:t>
      </w:r>
      <w:r w:rsidR="00693C38" w:rsidRPr="00BB6476">
        <w:rPr>
          <w:lang w:val="fr-CA"/>
        </w:rPr>
        <w:br/>
      </w:r>
      <w:r w:rsidRPr="00BB6476">
        <w:rPr>
          <w:lang w:val="fr-CA"/>
        </w:rPr>
        <w:t>Requêtes</w:t>
      </w:r>
      <w:bookmarkEnd w:id="6"/>
    </w:p>
    <w:p w:rsidR="00890FEB" w:rsidRPr="00BB6476" w:rsidRDefault="00890FEB" w:rsidP="00890FEB">
      <w:pPr>
        <w:rPr>
          <w:sz w:val="20"/>
          <w:szCs w:val="20"/>
          <w:lang w:val="fr-CA"/>
        </w:rPr>
      </w:pPr>
    </w:p>
    <w:p w:rsidR="008859F1" w:rsidRPr="00BB6476" w:rsidRDefault="00CB0EF0" w:rsidP="008859F1">
      <w:pPr>
        <w:rPr>
          <w:b/>
          <w:sz w:val="20"/>
          <w:szCs w:val="20"/>
          <w:lang w:val="fr-CA"/>
        </w:rPr>
      </w:pPr>
      <w:r w:rsidRPr="00BB6476">
        <w:rPr>
          <w:b/>
          <w:sz w:val="20"/>
          <w:szCs w:val="20"/>
          <w:lang w:val="fr-CA"/>
        </w:rPr>
        <w:t>September</w:t>
      </w:r>
      <w:r w:rsidR="008859F1" w:rsidRPr="00BB6476">
        <w:rPr>
          <w:b/>
          <w:sz w:val="20"/>
          <w:szCs w:val="20"/>
          <w:lang w:val="fr-CA"/>
        </w:rPr>
        <w:t xml:space="preserve"> </w:t>
      </w:r>
      <w:r w:rsidRPr="00BB6476">
        <w:rPr>
          <w:b/>
          <w:sz w:val="20"/>
          <w:szCs w:val="20"/>
          <w:lang w:val="fr-CA"/>
        </w:rPr>
        <w:t>5</w:t>
      </w:r>
      <w:r w:rsidR="008859F1" w:rsidRPr="00BB6476">
        <w:rPr>
          <w:b/>
          <w:sz w:val="20"/>
          <w:szCs w:val="20"/>
          <w:lang w:val="fr-CA"/>
        </w:rPr>
        <w:t>, 20</w:t>
      </w:r>
      <w:r w:rsidR="005967EF" w:rsidRPr="00BB6476">
        <w:rPr>
          <w:b/>
          <w:sz w:val="20"/>
          <w:szCs w:val="20"/>
          <w:lang w:val="fr-CA"/>
        </w:rPr>
        <w:t>2</w:t>
      </w:r>
      <w:r w:rsidR="00345645" w:rsidRPr="00BB6476">
        <w:rPr>
          <w:b/>
          <w:sz w:val="20"/>
          <w:szCs w:val="20"/>
          <w:lang w:val="fr-CA"/>
        </w:rPr>
        <w:t>4</w:t>
      </w:r>
      <w:r w:rsidR="008859F1" w:rsidRPr="00BB6476">
        <w:rPr>
          <w:b/>
          <w:sz w:val="20"/>
          <w:szCs w:val="20"/>
          <w:lang w:val="fr-CA"/>
        </w:rPr>
        <w:t xml:space="preserve"> / L</w:t>
      </w:r>
      <w:r w:rsidR="009901B6" w:rsidRPr="00BB6476">
        <w:rPr>
          <w:b/>
          <w:sz w:val="20"/>
          <w:szCs w:val="20"/>
          <w:lang w:val="fr-CA"/>
        </w:rPr>
        <w:t>e</w:t>
      </w:r>
      <w:r w:rsidR="008859F1" w:rsidRPr="00BB6476">
        <w:rPr>
          <w:b/>
          <w:sz w:val="20"/>
          <w:szCs w:val="20"/>
          <w:lang w:val="fr-CA"/>
        </w:rPr>
        <w:t xml:space="preserve"> </w:t>
      </w:r>
      <w:r w:rsidRPr="00BB6476">
        <w:rPr>
          <w:b/>
          <w:sz w:val="20"/>
          <w:szCs w:val="20"/>
          <w:lang w:val="fr-CA"/>
        </w:rPr>
        <w:t>5</w:t>
      </w:r>
      <w:r w:rsidR="008859F1" w:rsidRPr="00BB6476">
        <w:rPr>
          <w:b/>
          <w:sz w:val="20"/>
          <w:szCs w:val="20"/>
          <w:lang w:val="fr-CA"/>
        </w:rPr>
        <w:t xml:space="preserve"> </w:t>
      </w:r>
      <w:r w:rsidRPr="00BB6476">
        <w:rPr>
          <w:b/>
          <w:sz w:val="20"/>
          <w:szCs w:val="20"/>
          <w:lang w:val="fr-CA"/>
        </w:rPr>
        <w:t>septembre</w:t>
      </w:r>
      <w:r w:rsidR="008859F1" w:rsidRPr="00BB6476">
        <w:rPr>
          <w:b/>
          <w:sz w:val="20"/>
          <w:szCs w:val="20"/>
          <w:lang w:val="fr-CA"/>
        </w:rPr>
        <w:t xml:space="preserve"> 20</w:t>
      </w:r>
      <w:r w:rsidR="005967EF" w:rsidRPr="00BB6476">
        <w:rPr>
          <w:b/>
          <w:sz w:val="20"/>
          <w:szCs w:val="20"/>
          <w:lang w:val="fr-CA"/>
        </w:rPr>
        <w:t>2</w:t>
      </w:r>
      <w:r w:rsidR="00345645" w:rsidRPr="00BB6476">
        <w:rPr>
          <w:b/>
          <w:sz w:val="20"/>
          <w:szCs w:val="20"/>
          <w:lang w:val="fr-CA"/>
        </w:rPr>
        <w:t>4</w:t>
      </w:r>
    </w:p>
    <w:p w:rsidR="00102792" w:rsidRPr="00BB6476" w:rsidRDefault="00102792" w:rsidP="00102792">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D93A6C" w:rsidRPr="00BB6476" w:rsidTr="00F77B6C">
        <w:trPr>
          <w:trHeight w:val="554"/>
        </w:trPr>
        <w:tc>
          <w:tcPr>
            <w:tcW w:w="4410" w:type="dxa"/>
            <w:tcBorders>
              <w:top w:val="nil"/>
              <w:left w:val="nil"/>
              <w:bottom w:val="nil"/>
              <w:right w:val="nil"/>
            </w:tcBorders>
          </w:tcPr>
          <w:p w:rsidR="00D93A6C" w:rsidRPr="00BB6476" w:rsidRDefault="00CB0EF0" w:rsidP="00691D1D">
            <w:pPr>
              <w:jc w:val="both"/>
              <w:rPr>
                <w:rFonts w:cs="Times New Roman"/>
                <w:b/>
                <w:bCs/>
                <w:sz w:val="20"/>
                <w:szCs w:val="20"/>
              </w:rPr>
            </w:pPr>
            <w:r w:rsidRPr="00BB6476">
              <w:rPr>
                <w:rFonts w:eastAsia="Times New Roman" w:cs="Times New Roman"/>
                <w:b/>
                <w:sz w:val="20"/>
                <w:szCs w:val="20"/>
                <w:lang w:val="en-US" w:eastAsia="en-CA"/>
              </w:rPr>
              <w:t>Order on motion to extend time</w:t>
            </w:r>
          </w:p>
        </w:tc>
        <w:tc>
          <w:tcPr>
            <w:tcW w:w="810" w:type="dxa"/>
            <w:tcBorders>
              <w:top w:val="nil"/>
              <w:left w:val="nil"/>
              <w:bottom w:val="nil"/>
              <w:right w:val="nil"/>
            </w:tcBorders>
          </w:tcPr>
          <w:p w:rsidR="00D93A6C" w:rsidRPr="00BB6476" w:rsidRDefault="00D93A6C" w:rsidP="00691D1D">
            <w:pPr>
              <w:jc w:val="both"/>
              <w:rPr>
                <w:rFonts w:cs="Times New Roman"/>
                <w:b/>
                <w:bCs/>
                <w:sz w:val="20"/>
                <w:szCs w:val="20"/>
                <w:lang w:val="en-US"/>
              </w:rPr>
            </w:pPr>
          </w:p>
        </w:tc>
        <w:tc>
          <w:tcPr>
            <w:tcW w:w="4399" w:type="dxa"/>
            <w:tcBorders>
              <w:top w:val="nil"/>
              <w:left w:val="nil"/>
              <w:bottom w:val="nil"/>
              <w:right w:val="nil"/>
            </w:tcBorders>
          </w:tcPr>
          <w:p w:rsidR="00D93A6C" w:rsidRPr="00BB6476" w:rsidRDefault="00CB0EF0" w:rsidP="00691D1D">
            <w:pPr>
              <w:jc w:val="both"/>
              <w:rPr>
                <w:rFonts w:cs="Times New Roman"/>
                <w:b/>
                <w:bCs/>
                <w:sz w:val="20"/>
                <w:szCs w:val="20"/>
                <w:lang w:val="fr-CA"/>
              </w:rPr>
            </w:pPr>
            <w:r w:rsidRPr="00BB6476">
              <w:rPr>
                <w:rFonts w:eastAsia="Times New Roman" w:cs="Times New Roman"/>
                <w:b/>
                <w:sz w:val="20"/>
                <w:szCs w:val="20"/>
                <w:lang w:val="fr-CA" w:eastAsia="en-CA"/>
              </w:rPr>
              <w:t>Ordonnance sur requête en prorogation</w:t>
            </w:r>
          </w:p>
        </w:tc>
      </w:tr>
    </w:tbl>
    <w:p w:rsidR="00D93A6C" w:rsidRPr="00BB6476" w:rsidRDefault="00D93A6C" w:rsidP="00102792">
      <w:pPr>
        <w:tabs>
          <w:tab w:val="left" w:pos="-1440"/>
          <w:tab w:val="left" w:pos="-720"/>
        </w:tabs>
        <w:jc w:val="both"/>
        <w:rPr>
          <w:rFonts w:eastAsia="Times New Roman" w:cs="Times New Roman"/>
          <w:sz w:val="20"/>
          <w:szCs w:val="20"/>
          <w:lang w:val="fr-CA" w:eastAsia="en-CA"/>
        </w:rPr>
      </w:pPr>
    </w:p>
    <w:p w:rsidR="00CB0EF0" w:rsidRPr="00BB6476" w:rsidRDefault="00CB0EF0" w:rsidP="00CB0EF0">
      <w:pPr>
        <w:pStyle w:val="SCCSsoc"/>
        <w:rPr>
          <w:sz w:val="20"/>
          <w:szCs w:val="20"/>
        </w:rPr>
      </w:pPr>
      <w:r w:rsidRPr="00BB6476">
        <w:rPr>
          <w:caps/>
          <w:smallCaps w:val="0"/>
          <w:sz w:val="20"/>
          <w:szCs w:val="20"/>
        </w:rPr>
        <w:t>His Majesty the King</w:t>
      </w:r>
      <w:r w:rsidRPr="00BB6476">
        <w:rPr>
          <w:smallCaps w:val="0"/>
          <w:sz w:val="20"/>
          <w:szCs w:val="20"/>
        </w:rPr>
        <w:t xml:space="preserve"> v. </w:t>
      </w:r>
      <w:r w:rsidRPr="00BB6476">
        <w:rPr>
          <w:caps/>
          <w:smallCaps w:val="0"/>
          <w:sz w:val="20"/>
          <w:szCs w:val="20"/>
        </w:rPr>
        <w:t>Soon Hyong Kwon</w:t>
      </w:r>
    </w:p>
    <w:p w:rsidR="00CB0EF0" w:rsidRPr="00BB6476" w:rsidRDefault="00CB0EF0" w:rsidP="00CB0EF0">
      <w:pPr>
        <w:rPr>
          <w:sz w:val="20"/>
          <w:szCs w:val="20"/>
          <w:lang w:val="en-US"/>
        </w:rPr>
      </w:pPr>
      <w:r w:rsidRPr="00BB6476">
        <w:rPr>
          <w:sz w:val="20"/>
          <w:szCs w:val="20"/>
        </w:rPr>
        <w:t>(Sask.) (41322)</w:t>
      </w:r>
    </w:p>
    <w:p w:rsidR="00CB0EF0" w:rsidRPr="00BB6476" w:rsidRDefault="00CB0EF0" w:rsidP="00CB0EF0">
      <w:pPr>
        <w:rPr>
          <w:sz w:val="20"/>
          <w:szCs w:val="20"/>
          <w:lang w:val="en-US"/>
        </w:rPr>
      </w:pPr>
    </w:p>
    <w:p w:rsidR="00CB0EF0" w:rsidRPr="00BB6476" w:rsidRDefault="00CB0EF0" w:rsidP="00CB0EF0">
      <w:pPr>
        <w:jc w:val="both"/>
        <w:rPr>
          <w:sz w:val="20"/>
          <w:szCs w:val="20"/>
        </w:rPr>
      </w:pPr>
      <w:r w:rsidRPr="00BB6476">
        <w:rPr>
          <w:rFonts w:cs="Times New Roman"/>
          <w:b/>
          <w:bCs/>
          <w:sz w:val="20"/>
          <w:szCs w:val="20"/>
          <w:u w:val="single"/>
        </w:rPr>
        <w:t>THE REGISTRAR</w:t>
      </w:r>
      <w:r w:rsidRPr="00BB6476">
        <w:rPr>
          <w:rFonts w:cs="Times New Roman"/>
          <w:b/>
          <w:bCs/>
          <w:sz w:val="20"/>
          <w:szCs w:val="20"/>
        </w:rPr>
        <w:t>:</w:t>
      </w:r>
    </w:p>
    <w:p w:rsidR="00CB0EF0" w:rsidRPr="00BB6476" w:rsidRDefault="00CB0EF0" w:rsidP="00CB0EF0">
      <w:pPr>
        <w:rPr>
          <w:sz w:val="20"/>
          <w:szCs w:val="20"/>
        </w:rPr>
      </w:pPr>
    </w:p>
    <w:p w:rsidR="00CB0EF0" w:rsidRPr="00BB6476" w:rsidRDefault="00CB0EF0" w:rsidP="00CB0EF0">
      <w:pPr>
        <w:jc w:val="both"/>
        <w:rPr>
          <w:sz w:val="20"/>
          <w:szCs w:val="20"/>
        </w:rPr>
      </w:pPr>
      <w:r w:rsidRPr="00BB6476">
        <w:rPr>
          <w:b/>
          <w:sz w:val="20"/>
          <w:szCs w:val="20"/>
        </w:rPr>
        <w:t>UPON APPLICATION</w:t>
      </w:r>
      <w:r w:rsidRPr="00BB6476">
        <w:rPr>
          <w:sz w:val="20"/>
          <w:szCs w:val="20"/>
        </w:rPr>
        <w:t xml:space="preserve"> by the appellant for an order extending the time to serve and file his factum, record and book of authorities and to file a single and lengthy factum if the application for leave to appeal is granted.</w:t>
      </w:r>
    </w:p>
    <w:p w:rsidR="00CB0EF0" w:rsidRPr="00BB6476" w:rsidRDefault="00CB0EF0" w:rsidP="00CB0EF0">
      <w:pPr>
        <w:jc w:val="both"/>
        <w:rPr>
          <w:rFonts w:cs="Times New Roman"/>
          <w:sz w:val="20"/>
          <w:szCs w:val="20"/>
        </w:rPr>
      </w:pPr>
    </w:p>
    <w:p w:rsidR="00CB0EF0" w:rsidRPr="00BB6476" w:rsidRDefault="00CB0EF0" w:rsidP="00CB0EF0">
      <w:pPr>
        <w:jc w:val="both"/>
        <w:rPr>
          <w:rFonts w:cs="Times New Roman"/>
          <w:sz w:val="20"/>
          <w:szCs w:val="20"/>
        </w:rPr>
      </w:pPr>
      <w:r w:rsidRPr="00BB6476">
        <w:rPr>
          <w:rFonts w:cs="Times New Roman"/>
          <w:b/>
          <w:sz w:val="20"/>
          <w:szCs w:val="20"/>
        </w:rPr>
        <w:t>AND THE MATERIAL FILED</w:t>
      </w:r>
      <w:r w:rsidRPr="00BB6476">
        <w:rPr>
          <w:rFonts w:cs="Times New Roman"/>
          <w:sz w:val="20"/>
          <w:szCs w:val="20"/>
        </w:rPr>
        <w:t xml:space="preserve"> having been read;</w:t>
      </w:r>
    </w:p>
    <w:p w:rsidR="00CB0EF0" w:rsidRPr="00BB6476" w:rsidRDefault="00CB0EF0" w:rsidP="00CB0EF0">
      <w:pPr>
        <w:jc w:val="both"/>
        <w:rPr>
          <w:rFonts w:cs="Times New Roman"/>
          <w:sz w:val="20"/>
          <w:szCs w:val="20"/>
        </w:rPr>
      </w:pPr>
    </w:p>
    <w:p w:rsidR="00CB0EF0" w:rsidRPr="00BB6476" w:rsidRDefault="00CB0EF0" w:rsidP="00CB0EF0">
      <w:pPr>
        <w:jc w:val="both"/>
        <w:rPr>
          <w:rFonts w:cs="Times New Roman"/>
          <w:b/>
          <w:sz w:val="20"/>
          <w:szCs w:val="20"/>
        </w:rPr>
      </w:pPr>
      <w:r w:rsidRPr="00BB6476">
        <w:rPr>
          <w:rFonts w:cs="Times New Roman"/>
          <w:b/>
          <w:sz w:val="20"/>
          <w:szCs w:val="20"/>
        </w:rPr>
        <w:t>IT IS HEREBY ORDERED THAT:</w:t>
      </w:r>
    </w:p>
    <w:p w:rsidR="00CB0EF0" w:rsidRPr="00BB6476" w:rsidRDefault="00CB0EF0" w:rsidP="00CB0EF0">
      <w:pPr>
        <w:rPr>
          <w:sz w:val="20"/>
          <w:szCs w:val="20"/>
        </w:rPr>
      </w:pPr>
    </w:p>
    <w:p w:rsidR="00CB0EF0" w:rsidRPr="00BB6476" w:rsidRDefault="00CB0EF0" w:rsidP="00CB0EF0">
      <w:pPr>
        <w:pStyle w:val="ListParagraph"/>
        <w:ind w:left="0"/>
        <w:jc w:val="both"/>
        <w:rPr>
          <w:rFonts w:cs="Times New Roman"/>
          <w:sz w:val="20"/>
          <w:szCs w:val="20"/>
        </w:rPr>
      </w:pPr>
      <w:r w:rsidRPr="00BB6476">
        <w:rPr>
          <w:rFonts w:cs="Times New Roman"/>
          <w:sz w:val="20"/>
          <w:szCs w:val="20"/>
        </w:rPr>
        <w:t>The motion to extend the time to serve and file the appellant’s factum, record and book of authorities is granted.</w:t>
      </w:r>
    </w:p>
    <w:p w:rsidR="00CB0EF0" w:rsidRPr="00BB6476" w:rsidRDefault="00CB0EF0" w:rsidP="00CB0EF0">
      <w:pPr>
        <w:pStyle w:val="ListParagraph"/>
        <w:ind w:left="0"/>
        <w:jc w:val="both"/>
        <w:rPr>
          <w:rFonts w:cs="Times New Roman"/>
          <w:sz w:val="20"/>
          <w:szCs w:val="20"/>
        </w:rPr>
      </w:pPr>
    </w:p>
    <w:p w:rsidR="00CB0EF0" w:rsidRPr="00BB6476" w:rsidRDefault="00CB0EF0" w:rsidP="00CB0EF0">
      <w:pPr>
        <w:widowControl w:val="0"/>
        <w:autoSpaceDE w:val="0"/>
        <w:autoSpaceDN w:val="0"/>
        <w:adjustRightInd w:val="0"/>
        <w:jc w:val="both"/>
        <w:rPr>
          <w:sz w:val="20"/>
          <w:szCs w:val="20"/>
        </w:rPr>
      </w:pPr>
      <w:r w:rsidRPr="00BB6476">
        <w:rPr>
          <w:sz w:val="20"/>
          <w:szCs w:val="20"/>
        </w:rPr>
        <w:t>The appellant shall serve and file a single factum of no longer than 40 pages, his record and book of authorities, if any, within eight (8) weeks after the notice of appeal is filed if the appellant’s application for leave to appeal is granted, or within four (4) weeks of the judgment on the application for leave to appeal if the application is dismissed.</w:t>
      </w:r>
    </w:p>
    <w:p w:rsidR="00102792" w:rsidRPr="00BB6476" w:rsidRDefault="00102792" w:rsidP="00102792">
      <w:pPr>
        <w:spacing w:line="228" w:lineRule="auto"/>
        <w:rPr>
          <w:sz w:val="20"/>
        </w:rPr>
      </w:pPr>
    </w:p>
    <w:p w:rsidR="005967EF" w:rsidRPr="00BB6476" w:rsidRDefault="005967EF" w:rsidP="00102792">
      <w:pPr>
        <w:spacing w:line="228" w:lineRule="auto"/>
        <w:rPr>
          <w:sz w:val="20"/>
          <w:szCs w:val="20"/>
        </w:rPr>
      </w:pPr>
    </w:p>
    <w:p w:rsidR="00003EE8" w:rsidRPr="00BB6476" w:rsidRDefault="00003EE8" w:rsidP="00003EE8">
      <w:pPr>
        <w:jc w:val="both"/>
        <w:rPr>
          <w:sz w:val="20"/>
          <w:szCs w:val="20"/>
          <w:lang w:val="fr-CA"/>
        </w:rPr>
      </w:pPr>
      <w:r w:rsidRPr="00BB6476">
        <w:rPr>
          <w:b/>
          <w:bCs/>
          <w:color w:val="000000"/>
          <w:sz w:val="20"/>
          <w:szCs w:val="20"/>
          <w:lang w:val="fr-CA"/>
        </w:rPr>
        <w:t>À LA SUITE DE LA DEMANDE </w:t>
      </w:r>
      <w:r w:rsidRPr="00BB6476">
        <w:rPr>
          <w:color w:val="000000"/>
          <w:sz w:val="20"/>
          <w:szCs w:val="20"/>
          <w:lang w:val="fr-CA"/>
        </w:rPr>
        <w:t>de l’appelant en prorogation du délai pour signifier et déposer son mémoire, son dossier et son recueil de sources</w:t>
      </w:r>
      <w:r w:rsidRPr="00BB6476">
        <w:rPr>
          <w:sz w:val="20"/>
          <w:szCs w:val="20"/>
          <w:lang w:val="fr-CA"/>
        </w:rPr>
        <w:t xml:space="preserve"> et pour déposer un seul </w:t>
      </w:r>
      <w:r w:rsidRPr="00BB6476">
        <w:rPr>
          <w:color w:val="000000"/>
          <w:sz w:val="20"/>
          <w:szCs w:val="20"/>
          <w:lang w:val="fr-CA"/>
        </w:rPr>
        <w:t>mémoire volumineux si la demande d’autorisation d’appel est accueillie</w:t>
      </w:r>
      <w:r w:rsidRPr="00BB6476">
        <w:rPr>
          <w:sz w:val="20"/>
          <w:szCs w:val="20"/>
          <w:lang w:val="fr-CA"/>
        </w:rPr>
        <w:t>;</w:t>
      </w:r>
    </w:p>
    <w:p w:rsidR="00003EE8" w:rsidRPr="00BB6476" w:rsidRDefault="00003EE8" w:rsidP="00003EE8">
      <w:pPr>
        <w:jc w:val="both"/>
        <w:rPr>
          <w:rFonts w:cs="Times New Roman"/>
          <w:sz w:val="20"/>
          <w:szCs w:val="20"/>
          <w:lang w:val="fr-CA"/>
        </w:rPr>
      </w:pPr>
    </w:p>
    <w:p w:rsidR="00003EE8" w:rsidRPr="00BB6476" w:rsidRDefault="00003EE8" w:rsidP="00003EE8">
      <w:pPr>
        <w:rPr>
          <w:rFonts w:eastAsia="Times New Roman" w:cs="Times New Roman"/>
          <w:color w:val="000000"/>
          <w:sz w:val="20"/>
          <w:szCs w:val="20"/>
          <w:lang w:val="fr-CA"/>
        </w:rPr>
      </w:pPr>
      <w:r w:rsidRPr="00BB6476">
        <w:rPr>
          <w:rFonts w:eastAsia="Times New Roman" w:cs="Times New Roman"/>
          <w:b/>
          <w:bCs/>
          <w:color w:val="000000"/>
          <w:sz w:val="20"/>
          <w:szCs w:val="20"/>
          <w:lang w:val="fr-CA"/>
        </w:rPr>
        <w:t>ET APRÈS EXAMEN</w:t>
      </w:r>
      <w:r w:rsidRPr="00BB6476">
        <w:rPr>
          <w:rFonts w:eastAsia="Times New Roman" w:cs="Times New Roman"/>
          <w:color w:val="000000"/>
          <w:sz w:val="20"/>
          <w:szCs w:val="20"/>
          <w:lang w:val="fr-CA"/>
        </w:rPr>
        <w:t> des documents déposés;</w:t>
      </w:r>
    </w:p>
    <w:p w:rsidR="00003EE8" w:rsidRPr="00BB6476" w:rsidRDefault="00003EE8" w:rsidP="00003EE8">
      <w:pPr>
        <w:jc w:val="both"/>
        <w:rPr>
          <w:rFonts w:cs="Times New Roman"/>
          <w:sz w:val="20"/>
          <w:szCs w:val="20"/>
          <w:lang w:val="fr-CA"/>
        </w:rPr>
      </w:pPr>
    </w:p>
    <w:p w:rsidR="00003EE8" w:rsidRPr="00BB6476" w:rsidRDefault="00003EE8" w:rsidP="00003EE8">
      <w:pPr>
        <w:rPr>
          <w:rFonts w:eastAsia="Times New Roman" w:cs="Times New Roman"/>
          <w:color w:val="000000"/>
          <w:sz w:val="20"/>
          <w:szCs w:val="20"/>
          <w:lang w:val="fr-CA"/>
        </w:rPr>
      </w:pPr>
      <w:r w:rsidRPr="00BB6476">
        <w:rPr>
          <w:rFonts w:eastAsia="Times New Roman" w:cs="Times New Roman"/>
          <w:b/>
          <w:bCs/>
          <w:color w:val="000000"/>
          <w:sz w:val="20"/>
          <w:szCs w:val="20"/>
          <w:lang w:val="fr-CA"/>
        </w:rPr>
        <w:t>IL EST PAR LES PRÉSENTES ORDONNÉ CE QUI SUIT :</w:t>
      </w:r>
    </w:p>
    <w:p w:rsidR="00003EE8" w:rsidRPr="00BB6476" w:rsidRDefault="00003EE8" w:rsidP="00003EE8">
      <w:pPr>
        <w:rPr>
          <w:rFonts w:cs="Times New Roman"/>
          <w:sz w:val="20"/>
          <w:szCs w:val="20"/>
          <w:lang w:val="fr-CA"/>
        </w:rPr>
      </w:pPr>
    </w:p>
    <w:p w:rsidR="00003EE8" w:rsidRPr="00BB6476" w:rsidRDefault="00003EE8" w:rsidP="00003EE8">
      <w:pPr>
        <w:rPr>
          <w:rFonts w:eastAsia="Times New Roman" w:cs="Times New Roman"/>
          <w:color w:val="000000"/>
          <w:sz w:val="20"/>
          <w:szCs w:val="20"/>
          <w:lang w:val="fr-CA"/>
        </w:rPr>
      </w:pPr>
      <w:r w:rsidRPr="00BB6476">
        <w:rPr>
          <w:rFonts w:eastAsia="Times New Roman" w:cs="Times New Roman"/>
          <w:color w:val="000000"/>
          <w:sz w:val="20"/>
          <w:szCs w:val="20"/>
          <w:lang w:val="fr-CA"/>
        </w:rPr>
        <w:t>La requête en prorogation du délai pour signifier et déposer le mémoire, le dossier et le recueil de sources de l’appelant est accueillie.</w:t>
      </w:r>
    </w:p>
    <w:p w:rsidR="00003EE8" w:rsidRPr="00BB6476" w:rsidRDefault="00003EE8" w:rsidP="00003EE8">
      <w:pPr>
        <w:pStyle w:val="ListParagraph"/>
        <w:ind w:left="0"/>
        <w:jc w:val="both"/>
        <w:rPr>
          <w:rFonts w:cs="Times New Roman"/>
          <w:sz w:val="20"/>
          <w:szCs w:val="20"/>
          <w:lang w:val="fr-CA"/>
        </w:rPr>
      </w:pPr>
    </w:p>
    <w:p w:rsidR="00003EE8" w:rsidRPr="00BB6476" w:rsidRDefault="00003EE8" w:rsidP="00003EE8">
      <w:pPr>
        <w:widowControl w:val="0"/>
        <w:autoSpaceDE w:val="0"/>
        <w:autoSpaceDN w:val="0"/>
        <w:adjustRightInd w:val="0"/>
        <w:jc w:val="both"/>
        <w:rPr>
          <w:sz w:val="20"/>
          <w:szCs w:val="20"/>
          <w:lang w:val="fr-CA"/>
        </w:rPr>
      </w:pPr>
      <w:r w:rsidRPr="00BB6476">
        <w:rPr>
          <w:sz w:val="20"/>
          <w:szCs w:val="20"/>
          <w:lang w:val="fr-CA"/>
        </w:rPr>
        <w:t>L’appelant est autorisé à signifier et à déposer un seul mémoire d’au plus 40 pages, son dossier et son recueil de sources dans les huit (8) semaines suivant le dépôt de l’avis d’appel si sa demande d’autorisation d’appel est accueillie, ou dans les quatre (4) semaines suivant le jugement sur la demande d’autorisation d’appel si la demande est rejetée.</w:t>
      </w:r>
    </w:p>
    <w:p w:rsidR="00CB0EF0" w:rsidRPr="00BB6476" w:rsidRDefault="00CB0EF0" w:rsidP="00102792">
      <w:pPr>
        <w:spacing w:line="232" w:lineRule="auto"/>
        <w:rPr>
          <w:rFonts w:cs="Times New Roman"/>
          <w:sz w:val="20"/>
          <w:lang w:val="fr-CA"/>
        </w:rPr>
      </w:pPr>
    </w:p>
    <w:p w:rsidR="00102792" w:rsidRPr="00BB6476" w:rsidRDefault="00BB6476" w:rsidP="00102792">
      <w:pPr>
        <w:widowControl w:val="0"/>
        <w:rPr>
          <w:rFonts w:eastAsia="Times New Roman" w:cs="Times New Roman"/>
          <w:sz w:val="20"/>
          <w:szCs w:val="20"/>
          <w:lang w:val="fr-CA" w:eastAsia="en-CA"/>
        </w:rPr>
      </w:pPr>
      <w:r w:rsidRPr="00BB6476">
        <w:rPr>
          <w:rFonts w:eastAsia="Times New Roman" w:cs="Times New Roman"/>
          <w:sz w:val="20"/>
          <w:szCs w:val="20"/>
          <w:lang w:val="fr-CA" w:eastAsia="en-CA"/>
        </w:rPr>
        <w:pict>
          <v:rect id="_x0000_i1042" style="width:2in;height:1pt" o:hrpct="0" o:hralign="center" o:hrstd="t" o:hrnoshade="t" o:hr="t" fillcolor="black [3213]" stroked="f"/>
        </w:pict>
      </w:r>
    </w:p>
    <w:p w:rsidR="005967EF" w:rsidRPr="00BB6476" w:rsidRDefault="005967EF" w:rsidP="00102792">
      <w:pPr>
        <w:rPr>
          <w:rFonts w:eastAsia="Times New Roman" w:cs="Times New Roman"/>
          <w:sz w:val="20"/>
          <w:szCs w:val="20"/>
          <w:lang w:val="fr-CA" w:eastAsia="en-CA"/>
        </w:rPr>
      </w:pPr>
    </w:p>
    <w:p w:rsidR="00CA2DEA" w:rsidRPr="00BB6476" w:rsidRDefault="00CA2DEA" w:rsidP="0010587F">
      <w:pPr>
        <w:tabs>
          <w:tab w:val="left" w:pos="-1440"/>
          <w:tab w:val="left" w:pos="-720"/>
        </w:tabs>
        <w:jc w:val="both"/>
        <w:rPr>
          <w:sz w:val="20"/>
          <w:szCs w:val="20"/>
          <w:lang w:val="fr-CA"/>
        </w:rPr>
      </w:pPr>
    </w:p>
    <w:p w:rsidR="00BD088C" w:rsidRPr="00BB6476" w:rsidRDefault="00BD088C" w:rsidP="0010587F">
      <w:pPr>
        <w:tabs>
          <w:tab w:val="left" w:pos="-1440"/>
          <w:tab w:val="left" w:pos="-720"/>
        </w:tabs>
        <w:jc w:val="both"/>
        <w:rPr>
          <w:sz w:val="20"/>
          <w:szCs w:val="20"/>
          <w:lang w:val="fr-CA"/>
        </w:rPr>
      </w:pPr>
    </w:p>
    <w:p w:rsidR="00BD088C" w:rsidRPr="00BB6476" w:rsidRDefault="00BD088C">
      <w:pPr>
        <w:rPr>
          <w:sz w:val="20"/>
          <w:szCs w:val="20"/>
          <w:lang w:val="fr-CA"/>
        </w:rPr>
      </w:pPr>
      <w:r w:rsidRPr="00BB6476">
        <w:rPr>
          <w:sz w:val="20"/>
          <w:szCs w:val="20"/>
          <w:lang w:val="fr-CA"/>
        </w:rPr>
        <w:br w:type="page"/>
      </w:r>
    </w:p>
    <w:p w:rsidR="00BD088C" w:rsidRPr="00BB6476" w:rsidRDefault="00A2219F" w:rsidP="00BD088C">
      <w:pPr>
        <w:rPr>
          <w:b/>
          <w:sz w:val="20"/>
          <w:szCs w:val="20"/>
          <w:lang w:val="fr-CA"/>
        </w:rPr>
      </w:pPr>
      <w:r w:rsidRPr="00BB6476">
        <w:rPr>
          <w:b/>
          <w:sz w:val="20"/>
          <w:szCs w:val="20"/>
          <w:lang w:val="fr-CA"/>
        </w:rPr>
        <w:t>September</w:t>
      </w:r>
      <w:r w:rsidR="00BD088C" w:rsidRPr="00BB6476">
        <w:rPr>
          <w:b/>
          <w:sz w:val="20"/>
          <w:szCs w:val="20"/>
          <w:lang w:val="fr-CA"/>
        </w:rPr>
        <w:t xml:space="preserve"> </w:t>
      </w:r>
      <w:r w:rsidRPr="00BB6476">
        <w:rPr>
          <w:b/>
          <w:sz w:val="20"/>
          <w:szCs w:val="20"/>
          <w:lang w:val="fr-CA"/>
        </w:rPr>
        <w:t>6</w:t>
      </w:r>
      <w:r w:rsidR="00BD088C" w:rsidRPr="00BB6476">
        <w:rPr>
          <w:b/>
          <w:sz w:val="20"/>
          <w:szCs w:val="20"/>
          <w:lang w:val="fr-CA"/>
        </w:rPr>
        <w:t xml:space="preserve">, 2024 / Le </w:t>
      </w:r>
      <w:r w:rsidRPr="00BB6476">
        <w:rPr>
          <w:b/>
          <w:sz w:val="20"/>
          <w:szCs w:val="20"/>
          <w:lang w:val="fr-CA"/>
        </w:rPr>
        <w:t>6</w:t>
      </w:r>
      <w:r w:rsidR="00BD088C" w:rsidRPr="00BB6476">
        <w:rPr>
          <w:b/>
          <w:sz w:val="20"/>
          <w:szCs w:val="20"/>
          <w:lang w:val="fr-CA"/>
        </w:rPr>
        <w:t xml:space="preserve"> </w:t>
      </w:r>
      <w:r w:rsidRPr="00BB6476">
        <w:rPr>
          <w:b/>
          <w:sz w:val="20"/>
          <w:szCs w:val="20"/>
          <w:lang w:val="fr-CA"/>
        </w:rPr>
        <w:t>septembre</w:t>
      </w:r>
      <w:r w:rsidR="00BD088C" w:rsidRPr="00BB6476">
        <w:rPr>
          <w:b/>
          <w:sz w:val="20"/>
          <w:szCs w:val="20"/>
          <w:lang w:val="fr-CA"/>
        </w:rPr>
        <w:t xml:space="preserve"> 2024</w:t>
      </w:r>
    </w:p>
    <w:p w:rsidR="00BD088C" w:rsidRPr="00BB6476" w:rsidRDefault="00BD088C" w:rsidP="00BD088C">
      <w:pPr>
        <w:tabs>
          <w:tab w:val="left" w:pos="-1440"/>
          <w:tab w:val="left" w:pos="-720"/>
        </w:tabs>
        <w:jc w:val="both"/>
        <w:rPr>
          <w:rFonts w:eastAsia="Times New Roman" w:cs="Times New Roman"/>
          <w:sz w:val="20"/>
          <w:szCs w:val="20"/>
          <w:lang w:val="fr-CA" w:eastAsia="en-CA"/>
        </w:rPr>
      </w:pPr>
    </w:p>
    <w:tbl>
      <w:tblPr>
        <w:tblStyle w:val="TableGrid"/>
        <w:tblW w:w="0" w:type="auto"/>
        <w:tblLook w:val="04A0" w:firstRow="1" w:lastRow="0" w:firstColumn="1" w:lastColumn="0" w:noHBand="0" w:noVBand="1"/>
      </w:tblPr>
      <w:tblGrid>
        <w:gridCol w:w="4410"/>
        <w:gridCol w:w="810"/>
        <w:gridCol w:w="4399"/>
      </w:tblGrid>
      <w:tr w:rsidR="00BD088C" w:rsidRPr="00BB6476" w:rsidTr="001E6566">
        <w:trPr>
          <w:trHeight w:val="554"/>
        </w:trPr>
        <w:tc>
          <w:tcPr>
            <w:tcW w:w="4410" w:type="dxa"/>
            <w:tcBorders>
              <w:top w:val="nil"/>
              <w:left w:val="nil"/>
              <w:bottom w:val="nil"/>
              <w:right w:val="nil"/>
            </w:tcBorders>
          </w:tcPr>
          <w:p w:rsidR="00BD088C" w:rsidRPr="00BB6476" w:rsidRDefault="00A2219F" w:rsidP="001E6566">
            <w:pPr>
              <w:jc w:val="both"/>
              <w:rPr>
                <w:rFonts w:cs="Times New Roman"/>
                <w:b/>
                <w:bCs/>
                <w:sz w:val="20"/>
                <w:szCs w:val="20"/>
                <w:lang w:val="en-US"/>
              </w:rPr>
            </w:pPr>
            <w:r w:rsidRPr="00BB6476">
              <w:rPr>
                <w:rFonts w:eastAsia="Times New Roman" w:cs="Times New Roman"/>
                <w:b/>
                <w:sz w:val="20"/>
                <w:szCs w:val="20"/>
                <w:lang w:val="en-US" w:eastAsia="en-CA"/>
              </w:rPr>
              <w:t>Order on extension of time</w:t>
            </w:r>
          </w:p>
        </w:tc>
        <w:tc>
          <w:tcPr>
            <w:tcW w:w="810" w:type="dxa"/>
            <w:tcBorders>
              <w:top w:val="nil"/>
              <w:left w:val="nil"/>
              <w:bottom w:val="nil"/>
              <w:right w:val="nil"/>
            </w:tcBorders>
          </w:tcPr>
          <w:p w:rsidR="00BD088C" w:rsidRPr="00BB6476" w:rsidRDefault="00BD088C" w:rsidP="001E6566">
            <w:pPr>
              <w:jc w:val="both"/>
              <w:rPr>
                <w:rFonts w:cs="Times New Roman"/>
                <w:b/>
                <w:bCs/>
                <w:sz w:val="20"/>
                <w:szCs w:val="20"/>
                <w:lang w:val="en-US"/>
              </w:rPr>
            </w:pPr>
          </w:p>
        </w:tc>
        <w:tc>
          <w:tcPr>
            <w:tcW w:w="4399" w:type="dxa"/>
            <w:tcBorders>
              <w:top w:val="nil"/>
              <w:left w:val="nil"/>
              <w:bottom w:val="nil"/>
              <w:right w:val="nil"/>
            </w:tcBorders>
          </w:tcPr>
          <w:p w:rsidR="00BD088C" w:rsidRPr="00BB6476" w:rsidRDefault="00A2219F" w:rsidP="001E6566">
            <w:pPr>
              <w:jc w:val="both"/>
              <w:rPr>
                <w:rFonts w:cs="Times New Roman"/>
                <w:b/>
                <w:bCs/>
                <w:sz w:val="20"/>
                <w:szCs w:val="20"/>
                <w:lang w:val="fr-CA"/>
              </w:rPr>
            </w:pPr>
            <w:r w:rsidRPr="00BB6476">
              <w:rPr>
                <w:rFonts w:eastAsia="Times New Roman" w:cs="Times New Roman"/>
                <w:b/>
                <w:sz w:val="20"/>
                <w:szCs w:val="20"/>
                <w:lang w:val="fr-CA" w:eastAsia="en-CA"/>
              </w:rPr>
              <w:t>Requête en prorogation de délai</w:t>
            </w:r>
          </w:p>
        </w:tc>
      </w:tr>
    </w:tbl>
    <w:p w:rsidR="00BD088C" w:rsidRPr="00BB6476" w:rsidRDefault="00BD088C" w:rsidP="00BD088C">
      <w:pPr>
        <w:tabs>
          <w:tab w:val="left" w:pos="-1440"/>
          <w:tab w:val="left" w:pos="-720"/>
        </w:tabs>
        <w:jc w:val="both"/>
        <w:rPr>
          <w:rFonts w:eastAsia="Times New Roman" w:cs="Times New Roman"/>
          <w:sz w:val="20"/>
          <w:szCs w:val="20"/>
          <w:lang w:val="fr-CA" w:eastAsia="en-CA"/>
        </w:rPr>
      </w:pPr>
    </w:p>
    <w:p w:rsidR="00A2219F" w:rsidRPr="00BB6476" w:rsidRDefault="00A2219F" w:rsidP="00A2219F">
      <w:pPr>
        <w:rPr>
          <w:rFonts w:cs="Times New Roman"/>
          <w:sz w:val="20"/>
          <w:szCs w:val="20"/>
        </w:rPr>
      </w:pPr>
      <w:r w:rsidRPr="00BB6476">
        <w:rPr>
          <w:rStyle w:val="Strong"/>
          <w:rFonts w:cs="Times New Roman"/>
          <w:color w:val="333333"/>
          <w:sz w:val="20"/>
          <w:szCs w:val="20"/>
          <w:shd w:val="clear" w:color="auto" w:fill="FFFFFF"/>
        </w:rPr>
        <w:t>ROGER PATRICK BILODEAU v. HIS MAJESTY THE KING</w:t>
      </w:r>
      <w:r w:rsidRPr="00BB6476">
        <w:rPr>
          <w:rFonts w:cs="Times New Roman"/>
          <w:sz w:val="20"/>
          <w:szCs w:val="20"/>
        </w:rPr>
        <w:t xml:space="preserve"> </w:t>
      </w:r>
    </w:p>
    <w:p w:rsidR="00A2219F" w:rsidRPr="00BB6476" w:rsidRDefault="00A2219F" w:rsidP="00A2219F">
      <w:pPr>
        <w:rPr>
          <w:sz w:val="20"/>
          <w:szCs w:val="20"/>
          <w:lang w:val="en-US"/>
        </w:rPr>
      </w:pPr>
      <w:r w:rsidRPr="00BB6476">
        <w:rPr>
          <w:sz w:val="20"/>
          <w:szCs w:val="20"/>
        </w:rPr>
        <w:t>(Alta) (41320)</w:t>
      </w:r>
    </w:p>
    <w:p w:rsidR="00A2219F" w:rsidRPr="00BB6476" w:rsidRDefault="00A2219F" w:rsidP="00A2219F">
      <w:pPr>
        <w:rPr>
          <w:sz w:val="20"/>
          <w:szCs w:val="20"/>
          <w:lang w:val="en-US"/>
        </w:rPr>
      </w:pPr>
    </w:p>
    <w:p w:rsidR="00A2219F" w:rsidRPr="00BB6476" w:rsidRDefault="00A2219F" w:rsidP="00A2219F">
      <w:pPr>
        <w:rPr>
          <w:sz w:val="20"/>
          <w:szCs w:val="20"/>
        </w:rPr>
      </w:pPr>
      <w:r w:rsidRPr="00BB6476">
        <w:rPr>
          <w:rFonts w:cs="Times New Roman"/>
          <w:b/>
          <w:bCs/>
          <w:sz w:val="20"/>
          <w:szCs w:val="20"/>
          <w:u w:val="single"/>
        </w:rPr>
        <w:t>THE REGISTRAR</w:t>
      </w:r>
      <w:r w:rsidRPr="00BB6476">
        <w:rPr>
          <w:rFonts w:cs="Times New Roman"/>
          <w:b/>
          <w:bCs/>
          <w:sz w:val="20"/>
          <w:szCs w:val="20"/>
        </w:rPr>
        <w:t>:</w:t>
      </w:r>
    </w:p>
    <w:p w:rsidR="00A2219F" w:rsidRPr="00BB6476" w:rsidRDefault="00A2219F" w:rsidP="00A2219F">
      <w:pPr>
        <w:rPr>
          <w:sz w:val="20"/>
          <w:szCs w:val="20"/>
        </w:rPr>
      </w:pPr>
    </w:p>
    <w:p w:rsidR="00A2219F" w:rsidRPr="00BB6476" w:rsidRDefault="00A2219F" w:rsidP="00A2219F">
      <w:pPr>
        <w:rPr>
          <w:sz w:val="20"/>
          <w:szCs w:val="20"/>
        </w:rPr>
      </w:pPr>
      <w:r w:rsidRPr="00BB6476">
        <w:rPr>
          <w:b/>
          <w:sz w:val="20"/>
          <w:szCs w:val="20"/>
        </w:rPr>
        <w:t>UPON APPLICATION</w:t>
      </w:r>
      <w:r w:rsidRPr="00BB6476">
        <w:rPr>
          <w:sz w:val="20"/>
          <w:szCs w:val="20"/>
        </w:rPr>
        <w:t xml:space="preserve"> by the appellant for an order extending the time to serve and file his factum, record and book of authorities to August 30, 2024;</w:t>
      </w:r>
    </w:p>
    <w:p w:rsidR="00A2219F" w:rsidRPr="00BB6476" w:rsidRDefault="00A2219F" w:rsidP="00A2219F">
      <w:pPr>
        <w:rPr>
          <w:rFonts w:cs="Times New Roman"/>
          <w:sz w:val="20"/>
          <w:szCs w:val="20"/>
        </w:rPr>
      </w:pPr>
    </w:p>
    <w:p w:rsidR="00A2219F" w:rsidRPr="00BB6476" w:rsidRDefault="00A2219F" w:rsidP="00A2219F">
      <w:pPr>
        <w:rPr>
          <w:rFonts w:cs="Times New Roman"/>
          <w:sz w:val="20"/>
          <w:szCs w:val="20"/>
        </w:rPr>
      </w:pPr>
      <w:r w:rsidRPr="00BB6476">
        <w:rPr>
          <w:rFonts w:cs="Times New Roman"/>
          <w:b/>
          <w:sz w:val="20"/>
          <w:szCs w:val="20"/>
        </w:rPr>
        <w:t>AND THE MATERIAL FILED</w:t>
      </w:r>
      <w:r w:rsidRPr="00BB6476">
        <w:rPr>
          <w:rFonts w:cs="Times New Roman"/>
          <w:sz w:val="20"/>
          <w:szCs w:val="20"/>
        </w:rPr>
        <w:t xml:space="preserve"> having been read;</w:t>
      </w:r>
    </w:p>
    <w:p w:rsidR="00A2219F" w:rsidRPr="00BB6476" w:rsidRDefault="00A2219F" w:rsidP="00A2219F">
      <w:pPr>
        <w:rPr>
          <w:rFonts w:cs="Times New Roman"/>
          <w:sz w:val="20"/>
          <w:szCs w:val="20"/>
        </w:rPr>
      </w:pPr>
    </w:p>
    <w:p w:rsidR="00A2219F" w:rsidRPr="00BB6476" w:rsidRDefault="00A2219F" w:rsidP="00A2219F">
      <w:pPr>
        <w:spacing w:line="233" w:lineRule="auto"/>
        <w:rPr>
          <w:sz w:val="20"/>
          <w:szCs w:val="20"/>
        </w:rPr>
      </w:pPr>
      <w:r w:rsidRPr="00BB6476">
        <w:rPr>
          <w:rFonts w:eastAsia="Times New Roman" w:cs="Times New Roman"/>
          <w:b/>
          <w:bCs/>
          <w:sz w:val="20"/>
          <w:szCs w:val="20"/>
          <w:lang w:eastAsia="en-CA"/>
        </w:rPr>
        <w:t>AND NOTING</w:t>
      </w:r>
      <w:r w:rsidRPr="00BB6476">
        <w:rPr>
          <w:sz w:val="20"/>
          <w:szCs w:val="20"/>
        </w:rPr>
        <w:t xml:space="preserve"> </w:t>
      </w:r>
      <w:r w:rsidRPr="00BB6476">
        <w:rPr>
          <w:rFonts w:eastAsia="Times New Roman" w:cs="Times New Roman"/>
          <w:sz w:val="20"/>
          <w:szCs w:val="20"/>
          <w:lang w:eastAsia="en-CA"/>
        </w:rPr>
        <w:t>the consent of the respondent;</w:t>
      </w:r>
    </w:p>
    <w:p w:rsidR="00A2219F" w:rsidRPr="00BB6476" w:rsidRDefault="00A2219F" w:rsidP="00A2219F">
      <w:pPr>
        <w:rPr>
          <w:rFonts w:cs="Times New Roman"/>
          <w:sz w:val="20"/>
          <w:szCs w:val="20"/>
        </w:rPr>
      </w:pPr>
    </w:p>
    <w:p w:rsidR="00A2219F" w:rsidRPr="00BB6476" w:rsidRDefault="00A2219F" w:rsidP="00A2219F">
      <w:pPr>
        <w:rPr>
          <w:rFonts w:cs="Times New Roman"/>
          <w:b/>
          <w:sz w:val="20"/>
          <w:szCs w:val="20"/>
        </w:rPr>
      </w:pPr>
      <w:r w:rsidRPr="00BB6476">
        <w:rPr>
          <w:rFonts w:cs="Times New Roman"/>
          <w:b/>
          <w:sz w:val="20"/>
          <w:szCs w:val="20"/>
        </w:rPr>
        <w:t>IT IS HEREBY ORDERED THAT:</w:t>
      </w:r>
    </w:p>
    <w:p w:rsidR="00A2219F" w:rsidRPr="00BB6476" w:rsidRDefault="00A2219F" w:rsidP="00A2219F">
      <w:pPr>
        <w:rPr>
          <w:rFonts w:cs="Times New Roman"/>
          <w:sz w:val="20"/>
          <w:szCs w:val="20"/>
        </w:rPr>
      </w:pPr>
    </w:p>
    <w:p w:rsidR="00A2219F" w:rsidRPr="00BB6476" w:rsidRDefault="00A2219F" w:rsidP="00A2219F">
      <w:pPr>
        <w:pStyle w:val="ListParagraph"/>
        <w:ind w:left="0"/>
        <w:jc w:val="both"/>
        <w:rPr>
          <w:rFonts w:cs="Times New Roman"/>
          <w:sz w:val="20"/>
          <w:szCs w:val="20"/>
        </w:rPr>
      </w:pPr>
      <w:r w:rsidRPr="00BB6476">
        <w:rPr>
          <w:rFonts w:cs="Times New Roman"/>
          <w:sz w:val="20"/>
          <w:szCs w:val="20"/>
        </w:rPr>
        <w:t>The motion to extend the time to serve and file the appellant’s factum, record and book of authorities is granted.</w:t>
      </w:r>
    </w:p>
    <w:p w:rsidR="00A2219F" w:rsidRPr="00BB6476" w:rsidRDefault="00A2219F" w:rsidP="00A2219F">
      <w:pPr>
        <w:rPr>
          <w:sz w:val="20"/>
          <w:szCs w:val="20"/>
        </w:rPr>
      </w:pPr>
    </w:p>
    <w:p w:rsidR="00A2219F" w:rsidRPr="00BB6476" w:rsidRDefault="00A2219F" w:rsidP="00A2219F">
      <w:pPr>
        <w:rPr>
          <w:sz w:val="20"/>
          <w:szCs w:val="20"/>
        </w:rPr>
      </w:pPr>
      <w:r w:rsidRPr="00BB6476">
        <w:rPr>
          <w:sz w:val="20"/>
          <w:szCs w:val="20"/>
        </w:rPr>
        <w:t xml:space="preserve">The respondent is authorized to serve and file its factum, record and book of authorities, </w:t>
      </w:r>
      <w:r w:rsidRPr="00BB6476">
        <w:rPr>
          <w:rFonts w:cs="Times New Roman"/>
          <w:sz w:val="20"/>
          <w:szCs w:val="20"/>
        </w:rPr>
        <w:t xml:space="preserve">on or before </w:t>
      </w:r>
      <w:r w:rsidRPr="00BB6476">
        <w:rPr>
          <w:sz w:val="20"/>
          <w:szCs w:val="20"/>
        </w:rPr>
        <w:t>October 25, 2024.</w:t>
      </w:r>
    </w:p>
    <w:p w:rsidR="00BD088C" w:rsidRPr="00BB6476" w:rsidRDefault="00BD088C" w:rsidP="0010587F">
      <w:pPr>
        <w:tabs>
          <w:tab w:val="left" w:pos="-1440"/>
          <w:tab w:val="left" w:pos="-720"/>
        </w:tabs>
        <w:jc w:val="both"/>
        <w:rPr>
          <w:sz w:val="20"/>
          <w:szCs w:val="20"/>
        </w:rPr>
      </w:pPr>
    </w:p>
    <w:p w:rsidR="00BD088C" w:rsidRPr="00BB6476" w:rsidRDefault="00BD088C" w:rsidP="0010587F">
      <w:pPr>
        <w:tabs>
          <w:tab w:val="left" w:pos="-1440"/>
          <w:tab w:val="left" w:pos="-720"/>
        </w:tabs>
        <w:jc w:val="both"/>
        <w:rPr>
          <w:sz w:val="20"/>
          <w:szCs w:val="20"/>
        </w:rPr>
      </w:pPr>
    </w:p>
    <w:p w:rsidR="001E6566" w:rsidRPr="00BB6476" w:rsidRDefault="001E6566" w:rsidP="001E6566">
      <w:pPr>
        <w:rPr>
          <w:sz w:val="20"/>
          <w:szCs w:val="20"/>
          <w:lang w:val="fr-CA"/>
        </w:rPr>
      </w:pPr>
      <w:r w:rsidRPr="00BB6476">
        <w:rPr>
          <w:b/>
          <w:bCs/>
          <w:color w:val="000000"/>
          <w:sz w:val="20"/>
          <w:szCs w:val="20"/>
          <w:lang w:val="fr-CA"/>
        </w:rPr>
        <w:t>À LA SUITE DE LA DEMANDE </w:t>
      </w:r>
      <w:r w:rsidRPr="00BB6476">
        <w:rPr>
          <w:color w:val="000000"/>
          <w:sz w:val="20"/>
          <w:szCs w:val="20"/>
          <w:lang w:val="fr-CA"/>
        </w:rPr>
        <w:t>de l’appelant en prorogation du délai pour signifier et déposer son mémoire, son dossier et son recueil de sources au 30 août 2024;</w:t>
      </w:r>
    </w:p>
    <w:p w:rsidR="001E6566" w:rsidRPr="00BB6476" w:rsidRDefault="001E6566" w:rsidP="001E6566">
      <w:pPr>
        <w:rPr>
          <w:rFonts w:cs="Times New Roman"/>
          <w:sz w:val="20"/>
          <w:szCs w:val="20"/>
          <w:lang w:val="fr-CA"/>
        </w:rPr>
      </w:pPr>
    </w:p>
    <w:p w:rsidR="001E6566" w:rsidRPr="00BB6476" w:rsidRDefault="001E6566" w:rsidP="001E6566">
      <w:pPr>
        <w:rPr>
          <w:rFonts w:eastAsia="Times New Roman" w:cs="Times New Roman"/>
          <w:color w:val="000000"/>
          <w:sz w:val="20"/>
          <w:szCs w:val="20"/>
          <w:lang w:val="fr-CA"/>
        </w:rPr>
      </w:pPr>
      <w:r w:rsidRPr="00BB6476">
        <w:rPr>
          <w:rFonts w:eastAsia="Times New Roman" w:cs="Times New Roman"/>
          <w:b/>
          <w:bCs/>
          <w:color w:val="000000"/>
          <w:sz w:val="20"/>
          <w:szCs w:val="20"/>
          <w:lang w:val="fr-CA"/>
        </w:rPr>
        <w:t>ET APRÈS EXAMEN</w:t>
      </w:r>
      <w:r w:rsidRPr="00BB6476">
        <w:rPr>
          <w:rFonts w:eastAsia="Times New Roman" w:cs="Times New Roman"/>
          <w:color w:val="000000"/>
          <w:sz w:val="20"/>
          <w:szCs w:val="20"/>
          <w:lang w:val="fr-CA"/>
        </w:rPr>
        <w:t> des documents déposés;</w:t>
      </w:r>
    </w:p>
    <w:p w:rsidR="001E6566" w:rsidRPr="00BB6476" w:rsidRDefault="001E6566" w:rsidP="001E6566">
      <w:pPr>
        <w:rPr>
          <w:rFonts w:eastAsia="Times New Roman" w:cs="Times New Roman"/>
          <w:color w:val="000000"/>
          <w:sz w:val="20"/>
          <w:szCs w:val="20"/>
          <w:lang w:val="fr-CA"/>
        </w:rPr>
      </w:pPr>
    </w:p>
    <w:p w:rsidR="001E6566" w:rsidRPr="00BB6476" w:rsidRDefault="001E6566" w:rsidP="001E6566">
      <w:pPr>
        <w:rPr>
          <w:rFonts w:eastAsia="Times New Roman" w:cs="Times New Roman"/>
          <w:color w:val="000000"/>
          <w:sz w:val="20"/>
          <w:szCs w:val="20"/>
          <w:lang w:val="fr-CA"/>
        </w:rPr>
      </w:pPr>
      <w:r w:rsidRPr="00BB6476">
        <w:rPr>
          <w:rFonts w:eastAsia="Times New Roman" w:cs="Times New Roman"/>
          <w:b/>
          <w:bCs/>
          <w:color w:val="000000"/>
          <w:sz w:val="20"/>
          <w:szCs w:val="20"/>
          <w:lang w:val="fr-CA"/>
        </w:rPr>
        <w:t>ET COMPTE TENU</w:t>
      </w:r>
      <w:r w:rsidRPr="00BB6476">
        <w:rPr>
          <w:rFonts w:eastAsia="Times New Roman" w:cs="Times New Roman"/>
          <w:color w:val="000000"/>
          <w:sz w:val="20"/>
          <w:szCs w:val="20"/>
          <w:lang w:val="fr-CA"/>
        </w:rPr>
        <w:t> du consentement de l’intimé;</w:t>
      </w:r>
    </w:p>
    <w:p w:rsidR="001E6566" w:rsidRPr="00BB6476" w:rsidRDefault="001E6566" w:rsidP="001E6566">
      <w:pPr>
        <w:rPr>
          <w:rFonts w:eastAsia="Times New Roman" w:cs="Times New Roman"/>
          <w:color w:val="000000"/>
          <w:sz w:val="20"/>
          <w:szCs w:val="20"/>
          <w:lang w:val="fr-CA"/>
        </w:rPr>
      </w:pPr>
    </w:p>
    <w:p w:rsidR="001E6566" w:rsidRPr="00BB6476" w:rsidRDefault="001E6566" w:rsidP="001E6566">
      <w:pPr>
        <w:rPr>
          <w:rFonts w:eastAsia="Times New Roman" w:cs="Times New Roman"/>
          <w:color w:val="000000"/>
          <w:sz w:val="20"/>
          <w:szCs w:val="20"/>
          <w:lang w:val="fr-CA"/>
        </w:rPr>
      </w:pPr>
      <w:r w:rsidRPr="00BB6476">
        <w:rPr>
          <w:rFonts w:eastAsia="Times New Roman" w:cs="Times New Roman"/>
          <w:b/>
          <w:bCs/>
          <w:color w:val="000000"/>
          <w:sz w:val="20"/>
          <w:szCs w:val="20"/>
          <w:lang w:val="fr-CA"/>
        </w:rPr>
        <w:t>IL EST PAR LES PRÉSENTES ORDONNÉ CE QUI SUIT :</w:t>
      </w:r>
    </w:p>
    <w:p w:rsidR="001E6566" w:rsidRPr="00BB6476" w:rsidRDefault="001E6566" w:rsidP="001E6566">
      <w:pPr>
        <w:rPr>
          <w:rFonts w:cs="Times New Roman"/>
          <w:sz w:val="20"/>
          <w:szCs w:val="20"/>
          <w:lang w:val="fr-CA"/>
        </w:rPr>
      </w:pPr>
    </w:p>
    <w:p w:rsidR="001E6566" w:rsidRPr="00BB6476" w:rsidRDefault="001E6566" w:rsidP="001E6566">
      <w:pPr>
        <w:rPr>
          <w:rFonts w:eastAsia="Times New Roman" w:cs="Times New Roman"/>
          <w:color w:val="000000"/>
          <w:sz w:val="20"/>
          <w:szCs w:val="20"/>
          <w:lang w:val="fr-CA"/>
        </w:rPr>
      </w:pPr>
      <w:r w:rsidRPr="00BB6476">
        <w:rPr>
          <w:rFonts w:eastAsia="Times New Roman" w:cs="Times New Roman"/>
          <w:color w:val="000000"/>
          <w:sz w:val="20"/>
          <w:szCs w:val="20"/>
          <w:lang w:val="fr-CA"/>
        </w:rPr>
        <w:t>La requête en prorogation du délai pour signifier et déposer le mémoire, le dossier et le recueil de sources de l’appelant est accueillie.</w:t>
      </w:r>
    </w:p>
    <w:p w:rsidR="001E6566" w:rsidRPr="00BB6476" w:rsidRDefault="001E6566" w:rsidP="001E6566">
      <w:pPr>
        <w:rPr>
          <w:rFonts w:eastAsia="Times New Roman" w:cs="Times New Roman"/>
          <w:color w:val="000000"/>
          <w:sz w:val="20"/>
          <w:szCs w:val="20"/>
          <w:lang w:val="fr-CA"/>
        </w:rPr>
      </w:pPr>
    </w:p>
    <w:p w:rsidR="001E6566" w:rsidRPr="00BB6476" w:rsidRDefault="001E6566" w:rsidP="001E6566">
      <w:pPr>
        <w:rPr>
          <w:sz w:val="20"/>
          <w:szCs w:val="20"/>
          <w:lang w:val="fr-CA"/>
        </w:rPr>
      </w:pPr>
      <w:r w:rsidRPr="00BB6476">
        <w:rPr>
          <w:rFonts w:eastAsia="Times New Roman" w:cs="Times New Roman"/>
          <w:color w:val="000000"/>
          <w:sz w:val="20"/>
          <w:szCs w:val="20"/>
          <w:lang w:val="fr-CA"/>
        </w:rPr>
        <w:t xml:space="preserve">L’intimé est autorisé à signifier et à déposer </w:t>
      </w:r>
      <w:proofErr w:type="gramStart"/>
      <w:r w:rsidRPr="00BB6476">
        <w:rPr>
          <w:rFonts w:eastAsia="Times New Roman" w:cs="Times New Roman"/>
          <w:color w:val="000000"/>
          <w:sz w:val="20"/>
          <w:szCs w:val="20"/>
          <w:lang w:val="fr-CA"/>
        </w:rPr>
        <w:t>ses mémoire</w:t>
      </w:r>
      <w:proofErr w:type="gramEnd"/>
      <w:r w:rsidRPr="00BB6476">
        <w:rPr>
          <w:rFonts w:eastAsia="Times New Roman" w:cs="Times New Roman"/>
          <w:color w:val="000000"/>
          <w:sz w:val="20"/>
          <w:szCs w:val="20"/>
          <w:lang w:val="fr-CA"/>
        </w:rPr>
        <w:t>, dossier et recueil de sources au plus tard le 25 o</w:t>
      </w:r>
      <w:r w:rsidRPr="00BB6476">
        <w:rPr>
          <w:sz w:val="20"/>
          <w:szCs w:val="20"/>
          <w:lang w:val="fr-CA"/>
        </w:rPr>
        <w:t>ctobre 2024.</w:t>
      </w:r>
    </w:p>
    <w:p w:rsidR="00BD088C" w:rsidRPr="00BB6476" w:rsidRDefault="00BD088C" w:rsidP="0010587F">
      <w:pPr>
        <w:tabs>
          <w:tab w:val="left" w:pos="-1440"/>
          <w:tab w:val="left" w:pos="-720"/>
        </w:tabs>
        <w:jc w:val="both"/>
        <w:rPr>
          <w:sz w:val="20"/>
          <w:szCs w:val="20"/>
          <w:lang w:val="fr-CA"/>
        </w:rPr>
      </w:pPr>
    </w:p>
    <w:p w:rsidR="00BD088C" w:rsidRPr="00BB6476" w:rsidRDefault="00BB6476" w:rsidP="0010587F">
      <w:pPr>
        <w:tabs>
          <w:tab w:val="left" w:pos="-1440"/>
          <w:tab w:val="left" w:pos="-720"/>
        </w:tabs>
        <w:jc w:val="both"/>
        <w:rPr>
          <w:sz w:val="20"/>
          <w:szCs w:val="20"/>
          <w:lang w:val="fr-CA"/>
        </w:rPr>
      </w:pPr>
      <w:r w:rsidRPr="00BB6476">
        <w:rPr>
          <w:rFonts w:eastAsia="Times New Roman" w:cs="Times New Roman"/>
          <w:sz w:val="20"/>
          <w:szCs w:val="20"/>
          <w:lang w:val="fr-CA" w:eastAsia="en-CA"/>
        </w:rPr>
        <w:pict>
          <v:rect id="_x0000_i1043" style="width:2in;height:1pt" o:hrpct="0" o:hralign="center" o:hrstd="t" o:hrnoshade="t" o:hr="t" fillcolor="black [3213]" stroked="f"/>
        </w:pict>
      </w:r>
    </w:p>
    <w:p w:rsidR="00BD088C" w:rsidRPr="00BB6476" w:rsidRDefault="00BD088C" w:rsidP="0010587F">
      <w:pPr>
        <w:tabs>
          <w:tab w:val="left" w:pos="-1440"/>
          <w:tab w:val="left" w:pos="-720"/>
        </w:tabs>
        <w:jc w:val="both"/>
        <w:rPr>
          <w:sz w:val="20"/>
          <w:szCs w:val="20"/>
          <w:lang w:val="fr-CA"/>
        </w:rPr>
      </w:pPr>
    </w:p>
    <w:p w:rsidR="00890FEB" w:rsidRPr="00BB6476" w:rsidRDefault="00890FEB" w:rsidP="00831CA9">
      <w:pPr>
        <w:jc w:val="both"/>
        <w:rPr>
          <w:sz w:val="20"/>
          <w:szCs w:val="20"/>
          <w:lang w:val="fr-CA"/>
        </w:rPr>
      </w:pPr>
    </w:p>
    <w:p w:rsidR="00831CA9" w:rsidRPr="00BB6476" w:rsidRDefault="00831CA9" w:rsidP="00831CA9">
      <w:pPr>
        <w:jc w:val="both"/>
        <w:rPr>
          <w:sz w:val="20"/>
          <w:szCs w:val="20"/>
          <w:lang w:val="fr-CA"/>
        </w:rPr>
        <w:sectPr w:rsidR="00831CA9" w:rsidRPr="00BB6476" w:rsidSect="00831CA9">
          <w:headerReference w:type="even" r:id="rId35"/>
          <w:headerReference w:type="default" r:id="rId36"/>
          <w:footerReference w:type="even" r:id="rId37"/>
          <w:footerReference w:type="default" r:id="rId38"/>
          <w:headerReference w:type="first" r:id="rId39"/>
          <w:footerReference w:type="first" r:id="rId40"/>
          <w:pgSz w:w="12240" w:h="15840"/>
          <w:pgMar w:top="720" w:right="965" w:bottom="1080" w:left="1656" w:header="720" w:footer="965" w:gutter="0"/>
          <w:cols w:space="720"/>
          <w:titlePg/>
          <w:docGrid w:linePitch="326"/>
        </w:sectPr>
      </w:pPr>
    </w:p>
    <w:p w:rsidR="00567602" w:rsidRPr="00BB6476" w:rsidRDefault="001434B9" w:rsidP="00567602">
      <w:pPr>
        <w:pStyle w:val="Header1StyleE"/>
        <w:pBdr>
          <w:bottom w:val="single" w:sz="12" w:space="1" w:color="auto"/>
        </w:pBdr>
        <w:rPr>
          <w:sz w:val="20"/>
          <w:lang w:val="en-US"/>
        </w:rPr>
      </w:pPr>
      <w:bookmarkStart w:id="7" w:name="_Toc177042423"/>
      <w:r w:rsidRPr="00BB6476">
        <w:t>Notices of appeal filed since the last issue</w:t>
      </w:r>
      <w:r w:rsidR="00271E1E" w:rsidRPr="00BB6476">
        <w:t xml:space="preserve"> / </w:t>
      </w:r>
      <w:r w:rsidR="00567602" w:rsidRPr="00BB6476">
        <w:br/>
      </w:r>
      <w:r w:rsidRPr="00BB6476">
        <w:rPr>
          <w:lang w:val="fr-CA"/>
        </w:rPr>
        <w:t>Avis d’appel déposés depuis la dernière parution</w:t>
      </w:r>
      <w:bookmarkEnd w:id="7"/>
    </w:p>
    <w:p w:rsidR="00FB1DB6" w:rsidRPr="00BB6476" w:rsidRDefault="00FB1DB6" w:rsidP="00F40249">
      <w:pPr>
        <w:rPr>
          <w:sz w:val="20"/>
          <w:szCs w:val="20"/>
          <w:lang w:val="en-US"/>
        </w:rPr>
      </w:pPr>
    </w:p>
    <w:tbl>
      <w:tblPr>
        <w:tblW w:w="5000" w:type="pct"/>
        <w:tblCellMar>
          <w:left w:w="0" w:type="dxa"/>
          <w:right w:w="0" w:type="dxa"/>
        </w:tblCellMar>
        <w:tblLook w:val="0000" w:firstRow="0" w:lastRow="0" w:firstColumn="0" w:lastColumn="0" w:noHBand="0" w:noVBand="0"/>
      </w:tblPr>
      <w:tblGrid>
        <w:gridCol w:w="4244"/>
        <w:gridCol w:w="1131"/>
        <w:gridCol w:w="4244"/>
      </w:tblGrid>
      <w:tr w:rsidR="0086340B" w:rsidRPr="00BB6476" w:rsidTr="005F1ED8">
        <w:trPr>
          <w:cantSplit/>
        </w:trPr>
        <w:tc>
          <w:tcPr>
            <w:tcW w:w="2206" w:type="pct"/>
            <w:tcMar>
              <w:left w:w="0" w:type="dxa"/>
              <w:right w:w="0" w:type="dxa"/>
            </w:tcMar>
          </w:tcPr>
          <w:p w:rsidR="0086340B" w:rsidRPr="00BB6476" w:rsidRDefault="00C25442" w:rsidP="005F1ED8">
            <w:pPr>
              <w:rPr>
                <w:sz w:val="20"/>
                <w:szCs w:val="20"/>
                <w:lang w:val="fr-CA"/>
              </w:rPr>
            </w:pPr>
            <w:r w:rsidRPr="00BB6476">
              <w:rPr>
                <w:sz w:val="20"/>
                <w:szCs w:val="20"/>
                <w:lang w:val="fr-CA"/>
              </w:rPr>
              <w:t>Le 11 juillet</w:t>
            </w:r>
            <w:r w:rsidR="008859F1" w:rsidRPr="00BB6476">
              <w:rPr>
                <w:sz w:val="20"/>
                <w:szCs w:val="20"/>
                <w:lang w:val="fr-CA"/>
              </w:rPr>
              <w:t xml:space="preserve"> 20</w:t>
            </w:r>
            <w:r w:rsidR="005967EF" w:rsidRPr="00BB6476">
              <w:rPr>
                <w:sz w:val="20"/>
                <w:szCs w:val="20"/>
                <w:lang w:val="fr-CA"/>
              </w:rPr>
              <w:t>2</w:t>
            </w:r>
            <w:r w:rsidR="00345645" w:rsidRPr="00BB6476">
              <w:rPr>
                <w:sz w:val="20"/>
                <w:szCs w:val="20"/>
                <w:lang w:val="fr-CA"/>
              </w:rPr>
              <w:t>4</w:t>
            </w:r>
          </w:p>
          <w:p w:rsidR="0034657E" w:rsidRPr="00BB6476" w:rsidRDefault="0034657E" w:rsidP="005F1ED8">
            <w:pPr>
              <w:rPr>
                <w:sz w:val="20"/>
                <w:szCs w:val="20"/>
                <w:lang w:val="fr-CA"/>
              </w:rPr>
            </w:pPr>
          </w:p>
          <w:p w:rsidR="0086340B" w:rsidRPr="00BB6476" w:rsidRDefault="00C25442" w:rsidP="005F1ED8">
            <w:pPr>
              <w:rPr>
                <w:b/>
                <w:sz w:val="20"/>
                <w:szCs w:val="20"/>
                <w:lang w:val="fr-CA"/>
              </w:rPr>
            </w:pPr>
            <w:r w:rsidRPr="00BB6476">
              <w:rPr>
                <w:b/>
                <w:sz w:val="20"/>
                <w:szCs w:val="20"/>
                <w:lang w:val="fr-CA"/>
              </w:rPr>
              <w:t>Frédéric Rioux</w:t>
            </w:r>
          </w:p>
          <w:p w:rsidR="0086340B" w:rsidRPr="00BB6476" w:rsidRDefault="0086340B" w:rsidP="005F1ED8">
            <w:pPr>
              <w:rPr>
                <w:sz w:val="20"/>
                <w:szCs w:val="20"/>
                <w:lang w:val="fr-CA"/>
              </w:rPr>
            </w:pPr>
          </w:p>
          <w:p w:rsidR="0086340B" w:rsidRPr="00BB6476" w:rsidRDefault="0086340B" w:rsidP="005F1ED8">
            <w:pPr>
              <w:rPr>
                <w:b/>
                <w:sz w:val="20"/>
                <w:szCs w:val="20"/>
                <w:lang w:val="fr-CA"/>
              </w:rPr>
            </w:pPr>
            <w:r w:rsidRPr="00BB6476">
              <w:rPr>
                <w:b/>
                <w:sz w:val="20"/>
                <w:szCs w:val="20"/>
                <w:lang w:val="fr-CA"/>
              </w:rPr>
              <w:tab/>
            </w:r>
            <w:r w:rsidR="00C25442" w:rsidRPr="00BB6476">
              <w:rPr>
                <w:b/>
                <w:sz w:val="20"/>
                <w:szCs w:val="20"/>
                <w:lang w:val="fr-CA"/>
              </w:rPr>
              <w:t>c</w:t>
            </w:r>
            <w:r w:rsidRPr="00BB6476">
              <w:rPr>
                <w:b/>
                <w:sz w:val="20"/>
                <w:szCs w:val="20"/>
                <w:lang w:val="fr-CA"/>
              </w:rPr>
              <w:t>. (</w:t>
            </w:r>
            <w:r w:rsidR="00C25442" w:rsidRPr="00BB6476">
              <w:rPr>
                <w:b/>
                <w:sz w:val="20"/>
                <w:szCs w:val="20"/>
                <w:lang w:val="fr-CA"/>
              </w:rPr>
              <w:t>41362</w:t>
            </w:r>
            <w:r w:rsidRPr="00BB6476">
              <w:rPr>
                <w:b/>
                <w:sz w:val="20"/>
                <w:szCs w:val="20"/>
                <w:lang w:val="fr-CA"/>
              </w:rPr>
              <w:t>)</w:t>
            </w:r>
          </w:p>
          <w:p w:rsidR="0086340B" w:rsidRPr="00BB6476" w:rsidRDefault="0086340B" w:rsidP="005F1ED8">
            <w:pPr>
              <w:rPr>
                <w:sz w:val="20"/>
                <w:szCs w:val="20"/>
                <w:lang w:val="fr-CA"/>
              </w:rPr>
            </w:pPr>
          </w:p>
          <w:p w:rsidR="0086340B" w:rsidRPr="00BB6476" w:rsidRDefault="00C25442" w:rsidP="005F1ED8">
            <w:pPr>
              <w:rPr>
                <w:b/>
                <w:sz w:val="20"/>
                <w:szCs w:val="20"/>
                <w:lang w:val="fr-CA"/>
              </w:rPr>
            </w:pPr>
            <w:r w:rsidRPr="00BB6476">
              <w:rPr>
                <w:b/>
                <w:sz w:val="20"/>
                <w:szCs w:val="20"/>
                <w:lang w:val="fr-CA"/>
              </w:rPr>
              <w:t>Sa Majesté le Roi</w:t>
            </w:r>
            <w:r w:rsidR="0086340B" w:rsidRPr="00BB6476">
              <w:rPr>
                <w:b/>
                <w:sz w:val="20"/>
                <w:szCs w:val="20"/>
                <w:lang w:val="fr-CA"/>
              </w:rPr>
              <w:t xml:space="preserve"> (</w:t>
            </w:r>
            <w:r w:rsidRPr="00BB6476">
              <w:rPr>
                <w:b/>
                <w:sz w:val="20"/>
                <w:szCs w:val="20"/>
                <w:lang w:val="fr-CA"/>
              </w:rPr>
              <w:t>Qc</w:t>
            </w:r>
            <w:r w:rsidR="0086340B" w:rsidRPr="00BB6476">
              <w:rPr>
                <w:b/>
                <w:sz w:val="20"/>
                <w:szCs w:val="20"/>
                <w:lang w:val="fr-CA"/>
              </w:rPr>
              <w:t>)</w:t>
            </w:r>
          </w:p>
          <w:p w:rsidR="0086340B" w:rsidRPr="00BB6476" w:rsidRDefault="0086340B" w:rsidP="005F1ED8">
            <w:pPr>
              <w:rPr>
                <w:sz w:val="20"/>
                <w:szCs w:val="20"/>
                <w:lang w:val="fr-CA"/>
              </w:rPr>
            </w:pPr>
          </w:p>
          <w:p w:rsidR="0086340B" w:rsidRPr="00BB6476" w:rsidRDefault="0086340B" w:rsidP="005F1ED8">
            <w:pPr>
              <w:rPr>
                <w:sz w:val="20"/>
                <w:szCs w:val="20"/>
                <w:lang w:val="fr-CA"/>
              </w:rPr>
            </w:pPr>
            <w:r w:rsidRPr="00BB6476">
              <w:rPr>
                <w:sz w:val="20"/>
                <w:szCs w:val="20"/>
                <w:lang w:val="fr-CA"/>
              </w:rPr>
              <w:t>(</w:t>
            </w:r>
            <w:r w:rsidR="00C25442" w:rsidRPr="00BB6476">
              <w:rPr>
                <w:sz w:val="20"/>
                <w:szCs w:val="20"/>
                <w:lang w:val="fr-CA"/>
              </w:rPr>
              <w:t>De plein droit</w:t>
            </w:r>
            <w:r w:rsidRPr="00BB6476">
              <w:rPr>
                <w:sz w:val="20"/>
                <w:szCs w:val="20"/>
                <w:lang w:val="fr-CA"/>
              </w:rPr>
              <w:t>)</w:t>
            </w:r>
          </w:p>
          <w:p w:rsidR="0086340B" w:rsidRPr="00BB6476" w:rsidRDefault="0086340B" w:rsidP="005F1ED8">
            <w:pPr>
              <w:rPr>
                <w:sz w:val="20"/>
                <w:szCs w:val="20"/>
                <w:lang w:val="fr-CA"/>
              </w:rPr>
            </w:pPr>
          </w:p>
          <w:p w:rsidR="0086340B" w:rsidRPr="00BB6476" w:rsidRDefault="00BB6476" w:rsidP="005F1ED8">
            <w:pPr>
              <w:rPr>
                <w:sz w:val="20"/>
                <w:szCs w:val="20"/>
                <w:lang w:val="fr-CA"/>
              </w:rPr>
            </w:pPr>
            <w:r w:rsidRPr="00BB6476">
              <w:rPr>
                <w:sz w:val="20"/>
                <w:szCs w:val="20"/>
                <w:lang w:val="fr-CA"/>
              </w:rPr>
              <w:pict>
                <v:rect id="_x0000_i1046" style="width:106.1pt;height:1pt" o:hrpct="500" o:hrstd="t" o:hrnoshade="t" o:hr="t" fillcolor="black [3213]" stroked="f"/>
              </w:pict>
            </w:r>
          </w:p>
        </w:tc>
        <w:tc>
          <w:tcPr>
            <w:tcW w:w="588" w:type="pct"/>
          </w:tcPr>
          <w:p w:rsidR="0086340B" w:rsidRPr="00BB6476" w:rsidRDefault="0086340B" w:rsidP="005F1ED8">
            <w:pPr>
              <w:jc w:val="center"/>
              <w:rPr>
                <w:sz w:val="20"/>
                <w:szCs w:val="20"/>
              </w:rPr>
            </w:pPr>
          </w:p>
          <w:p w:rsidR="0086340B" w:rsidRPr="00BB6476" w:rsidRDefault="0086340B" w:rsidP="005F1ED8">
            <w:pPr>
              <w:jc w:val="center"/>
              <w:rPr>
                <w:sz w:val="20"/>
                <w:szCs w:val="20"/>
              </w:rPr>
            </w:pPr>
          </w:p>
          <w:p w:rsidR="0086340B" w:rsidRPr="00BB6476" w:rsidRDefault="0086340B" w:rsidP="005F1ED8">
            <w:pPr>
              <w:jc w:val="center"/>
              <w:rPr>
                <w:sz w:val="20"/>
                <w:szCs w:val="20"/>
              </w:rPr>
            </w:pPr>
          </w:p>
          <w:p w:rsidR="0086340B" w:rsidRPr="00BB6476" w:rsidRDefault="0086340B" w:rsidP="005F1ED8">
            <w:pPr>
              <w:jc w:val="center"/>
              <w:rPr>
                <w:sz w:val="20"/>
                <w:szCs w:val="20"/>
              </w:rPr>
            </w:pPr>
          </w:p>
          <w:p w:rsidR="0086340B" w:rsidRPr="00BB6476" w:rsidRDefault="0086340B" w:rsidP="005F1ED8">
            <w:pPr>
              <w:jc w:val="center"/>
              <w:rPr>
                <w:sz w:val="20"/>
                <w:szCs w:val="20"/>
              </w:rPr>
            </w:pPr>
          </w:p>
          <w:p w:rsidR="0086340B" w:rsidRPr="00BB6476" w:rsidRDefault="0086340B" w:rsidP="005F1ED8">
            <w:pPr>
              <w:jc w:val="center"/>
              <w:rPr>
                <w:sz w:val="20"/>
                <w:szCs w:val="20"/>
              </w:rPr>
            </w:pPr>
          </w:p>
          <w:p w:rsidR="0086340B" w:rsidRPr="00BB6476" w:rsidRDefault="0086340B" w:rsidP="005F1ED8">
            <w:pPr>
              <w:jc w:val="center"/>
              <w:rPr>
                <w:sz w:val="20"/>
                <w:szCs w:val="20"/>
              </w:rPr>
            </w:pPr>
          </w:p>
          <w:p w:rsidR="0086340B" w:rsidRPr="00BB6476" w:rsidRDefault="0086340B" w:rsidP="005F1ED8">
            <w:pPr>
              <w:jc w:val="center"/>
              <w:rPr>
                <w:sz w:val="20"/>
                <w:szCs w:val="20"/>
              </w:rPr>
            </w:pPr>
          </w:p>
          <w:p w:rsidR="0086340B" w:rsidRPr="00BB6476" w:rsidRDefault="0086340B" w:rsidP="005F1ED8">
            <w:pPr>
              <w:jc w:val="center"/>
              <w:rPr>
                <w:sz w:val="20"/>
                <w:szCs w:val="20"/>
              </w:rPr>
            </w:pPr>
          </w:p>
          <w:p w:rsidR="0086340B" w:rsidRPr="00BB6476" w:rsidRDefault="0086340B" w:rsidP="005F1ED8">
            <w:pPr>
              <w:jc w:val="center"/>
              <w:rPr>
                <w:sz w:val="20"/>
                <w:szCs w:val="20"/>
              </w:rPr>
            </w:pPr>
          </w:p>
          <w:p w:rsidR="00E06F20" w:rsidRPr="00BB6476" w:rsidRDefault="00E06F20" w:rsidP="005F1ED8">
            <w:pPr>
              <w:jc w:val="center"/>
              <w:rPr>
                <w:sz w:val="20"/>
                <w:szCs w:val="20"/>
              </w:rPr>
            </w:pPr>
          </w:p>
          <w:p w:rsidR="0086340B" w:rsidRPr="00BB6476" w:rsidRDefault="0086340B" w:rsidP="005F1ED8">
            <w:pPr>
              <w:jc w:val="center"/>
              <w:rPr>
                <w:sz w:val="20"/>
                <w:szCs w:val="20"/>
              </w:rPr>
            </w:pPr>
          </w:p>
        </w:tc>
        <w:tc>
          <w:tcPr>
            <w:tcW w:w="2206" w:type="pct"/>
          </w:tcPr>
          <w:p w:rsidR="0086340B" w:rsidRPr="00BB6476" w:rsidRDefault="00196D96" w:rsidP="005F1ED8">
            <w:pPr>
              <w:rPr>
                <w:sz w:val="20"/>
                <w:szCs w:val="20"/>
              </w:rPr>
            </w:pPr>
            <w:r w:rsidRPr="00BB6476">
              <w:rPr>
                <w:sz w:val="20"/>
                <w:szCs w:val="20"/>
              </w:rPr>
              <w:t xml:space="preserve">July 31, </w:t>
            </w:r>
            <w:r w:rsidR="008859F1" w:rsidRPr="00BB6476">
              <w:rPr>
                <w:sz w:val="20"/>
                <w:szCs w:val="20"/>
              </w:rPr>
              <w:t>20</w:t>
            </w:r>
            <w:r w:rsidR="005967EF" w:rsidRPr="00BB6476">
              <w:rPr>
                <w:sz w:val="20"/>
                <w:szCs w:val="20"/>
              </w:rPr>
              <w:t>2</w:t>
            </w:r>
            <w:r w:rsidR="00345645" w:rsidRPr="00BB6476">
              <w:rPr>
                <w:sz w:val="20"/>
                <w:szCs w:val="20"/>
              </w:rPr>
              <w:t>4</w:t>
            </w:r>
          </w:p>
          <w:p w:rsidR="0086340B" w:rsidRPr="00BB6476" w:rsidRDefault="0086340B" w:rsidP="005F1ED8">
            <w:pPr>
              <w:rPr>
                <w:sz w:val="20"/>
                <w:szCs w:val="20"/>
              </w:rPr>
            </w:pPr>
          </w:p>
          <w:p w:rsidR="0086340B" w:rsidRPr="00BB6476" w:rsidRDefault="00196D96" w:rsidP="005F1ED8">
            <w:pPr>
              <w:rPr>
                <w:b/>
                <w:sz w:val="20"/>
                <w:szCs w:val="20"/>
              </w:rPr>
            </w:pPr>
            <w:r w:rsidRPr="00BB6476">
              <w:rPr>
                <w:b/>
                <w:sz w:val="20"/>
                <w:szCs w:val="20"/>
              </w:rPr>
              <w:t>Shamar Meredith</w:t>
            </w:r>
          </w:p>
          <w:p w:rsidR="0086340B" w:rsidRPr="00BB6476" w:rsidRDefault="0086340B" w:rsidP="005F1ED8">
            <w:pPr>
              <w:rPr>
                <w:sz w:val="20"/>
                <w:szCs w:val="20"/>
              </w:rPr>
            </w:pPr>
          </w:p>
          <w:p w:rsidR="0086340B" w:rsidRPr="00BB6476" w:rsidRDefault="0086340B" w:rsidP="005F1ED8">
            <w:pPr>
              <w:rPr>
                <w:b/>
                <w:sz w:val="20"/>
                <w:szCs w:val="20"/>
              </w:rPr>
            </w:pPr>
            <w:r w:rsidRPr="00BB6476">
              <w:rPr>
                <w:b/>
                <w:sz w:val="20"/>
                <w:szCs w:val="20"/>
              </w:rPr>
              <w:tab/>
            </w:r>
            <w:r w:rsidR="00196D96" w:rsidRPr="00BB6476">
              <w:rPr>
                <w:b/>
                <w:sz w:val="20"/>
                <w:szCs w:val="20"/>
              </w:rPr>
              <w:t>v</w:t>
            </w:r>
            <w:r w:rsidRPr="00BB6476">
              <w:rPr>
                <w:b/>
                <w:sz w:val="20"/>
                <w:szCs w:val="20"/>
              </w:rPr>
              <w:t>. (</w:t>
            </w:r>
            <w:r w:rsidR="00196D96" w:rsidRPr="00BB6476">
              <w:rPr>
                <w:b/>
                <w:sz w:val="20"/>
                <w:szCs w:val="20"/>
              </w:rPr>
              <w:t>41370</w:t>
            </w:r>
            <w:r w:rsidRPr="00BB6476">
              <w:rPr>
                <w:b/>
                <w:sz w:val="20"/>
                <w:szCs w:val="20"/>
              </w:rPr>
              <w:t>)</w:t>
            </w:r>
          </w:p>
          <w:p w:rsidR="0086340B" w:rsidRPr="00BB6476" w:rsidRDefault="0086340B" w:rsidP="005F1ED8">
            <w:pPr>
              <w:rPr>
                <w:sz w:val="20"/>
                <w:szCs w:val="20"/>
              </w:rPr>
            </w:pPr>
          </w:p>
          <w:p w:rsidR="0086340B" w:rsidRPr="00BB6476" w:rsidRDefault="00196D96" w:rsidP="005F1ED8">
            <w:pPr>
              <w:rPr>
                <w:b/>
                <w:sz w:val="20"/>
                <w:szCs w:val="20"/>
              </w:rPr>
            </w:pPr>
            <w:r w:rsidRPr="00BB6476">
              <w:rPr>
                <w:b/>
                <w:sz w:val="20"/>
                <w:szCs w:val="20"/>
              </w:rPr>
              <w:t>His Majesty the King</w:t>
            </w:r>
            <w:r w:rsidR="0086340B" w:rsidRPr="00BB6476">
              <w:rPr>
                <w:b/>
                <w:sz w:val="20"/>
                <w:szCs w:val="20"/>
              </w:rPr>
              <w:t xml:space="preserve"> (</w:t>
            </w:r>
            <w:r w:rsidRPr="00BB6476">
              <w:rPr>
                <w:b/>
                <w:sz w:val="20"/>
                <w:szCs w:val="20"/>
              </w:rPr>
              <w:t>Ont.</w:t>
            </w:r>
            <w:r w:rsidR="0086340B" w:rsidRPr="00BB6476">
              <w:rPr>
                <w:b/>
                <w:sz w:val="20"/>
                <w:szCs w:val="20"/>
              </w:rPr>
              <w:t>)</w:t>
            </w:r>
          </w:p>
          <w:p w:rsidR="0086340B" w:rsidRPr="00BB6476" w:rsidRDefault="0086340B" w:rsidP="005F1ED8">
            <w:pPr>
              <w:rPr>
                <w:sz w:val="20"/>
                <w:szCs w:val="20"/>
              </w:rPr>
            </w:pPr>
          </w:p>
          <w:p w:rsidR="0086340B" w:rsidRPr="00BB6476" w:rsidRDefault="0086340B" w:rsidP="005F1ED8">
            <w:pPr>
              <w:rPr>
                <w:sz w:val="20"/>
                <w:szCs w:val="20"/>
              </w:rPr>
            </w:pPr>
            <w:r w:rsidRPr="00BB6476">
              <w:rPr>
                <w:sz w:val="20"/>
                <w:szCs w:val="20"/>
              </w:rPr>
              <w:t>(</w:t>
            </w:r>
            <w:r w:rsidR="00196D96" w:rsidRPr="00BB6476">
              <w:rPr>
                <w:sz w:val="20"/>
                <w:szCs w:val="20"/>
              </w:rPr>
              <w:t>As of Right</w:t>
            </w:r>
            <w:r w:rsidRPr="00BB6476">
              <w:rPr>
                <w:sz w:val="20"/>
                <w:szCs w:val="20"/>
              </w:rPr>
              <w:t>)</w:t>
            </w:r>
          </w:p>
          <w:p w:rsidR="0086340B" w:rsidRPr="00BB6476" w:rsidRDefault="0086340B" w:rsidP="005F1ED8">
            <w:pPr>
              <w:rPr>
                <w:sz w:val="20"/>
                <w:szCs w:val="20"/>
              </w:rPr>
            </w:pPr>
          </w:p>
          <w:p w:rsidR="0086340B" w:rsidRPr="00BB6476" w:rsidRDefault="00BB6476" w:rsidP="005F1ED8">
            <w:pPr>
              <w:rPr>
                <w:sz w:val="20"/>
                <w:szCs w:val="20"/>
              </w:rPr>
            </w:pPr>
            <w:r w:rsidRPr="00BB6476">
              <w:rPr>
                <w:sz w:val="20"/>
                <w:szCs w:val="20"/>
                <w:lang w:val="fr-CA"/>
              </w:rPr>
              <w:pict>
                <v:rect id="_x0000_i1047" style="width:106.1pt;height:1pt" o:hrpct="500" o:hrstd="t" o:hrnoshade="t" o:hr="t" fillcolor="black [3213]" stroked="f"/>
              </w:pict>
            </w:r>
          </w:p>
        </w:tc>
      </w:tr>
      <w:tr w:rsidR="00B06099" w:rsidRPr="00BB6476" w:rsidTr="005F1ED8">
        <w:trPr>
          <w:cantSplit/>
        </w:trPr>
        <w:tc>
          <w:tcPr>
            <w:tcW w:w="2206" w:type="pct"/>
            <w:tcMar>
              <w:left w:w="0" w:type="dxa"/>
              <w:right w:w="0" w:type="dxa"/>
            </w:tcMar>
          </w:tcPr>
          <w:p w:rsidR="00B06099" w:rsidRPr="00BB6476" w:rsidRDefault="003D5022" w:rsidP="00B06099">
            <w:pPr>
              <w:rPr>
                <w:sz w:val="20"/>
                <w:szCs w:val="20"/>
              </w:rPr>
            </w:pPr>
            <w:r w:rsidRPr="00BB6476">
              <w:rPr>
                <w:sz w:val="20"/>
                <w:szCs w:val="20"/>
              </w:rPr>
              <w:t>August 28</w:t>
            </w:r>
            <w:r w:rsidR="00B06099" w:rsidRPr="00BB6476">
              <w:rPr>
                <w:sz w:val="20"/>
                <w:szCs w:val="20"/>
              </w:rPr>
              <w:t>, 2024</w:t>
            </w:r>
          </w:p>
          <w:p w:rsidR="00B06099" w:rsidRPr="00BB6476" w:rsidRDefault="00B06099" w:rsidP="00B06099">
            <w:pPr>
              <w:rPr>
                <w:sz w:val="20"/>
                <w:szCs w:val="20"/>
              </w:rPr>
            </w:pPr>
          </w:p>
          <w:p w:rsidR="00B06099" w:rsidRPr="00BB6476" w:rsidRDefault="003D5022" w:rsidP="00B06099">
            <w:pPr>
              <w:rPr>
                <w:b/>
                <w:sz w:val="20"/>
                <w:szCs w:val="20"/>
              </w:rPr>
            </w:pPr>
            <w:r w:rsidRPr="00BB6476">
              <w:rPr>
                <w:b/>
                <w:sz w:val="20"/>
                <w:szCs w:val="20"/>
              </w:rPr>
              <w:t>Thulani Chizanga</w:t>
            </w:r>
          </w:p>
          <w:p w:rsidR="00B06099" w:rsidRPr="00BB6476" w:rsidRDefault="00B06099" w:rsidP="00B06099">
            <w:pPr>
              <w:rPr>
                <w:sz w:val="20"/>
                <w:szCs w:val="20"/>
              </w:rPr>
            </w:pPr>
          </w:p>
          <w:p w:rsidR="00B06099" w:rsidRPr="00BB6476" w:rsidRDefault="00B06099" w:rsidP="00B06099">
            <w:pPr>
              <w:rPr>
                <w:b/>
                <w:sz w:val="20"/>
                <w:szCs w:val="20"/>
              </w:rPr>
            </w:pPr>
            <w:r w:rsidRPr="00BB6476">
              <w:rPr>
                <w:b/>
                <w:sz w:val="20"/>
                <w:szCs w:val="20"/>
              </w:rPr>
              <w:tab/>
              <w:t>v. (</w:t>
            </w:r>
            <w:r w:rsidR="003D5022" w:rsidRPr="00BB6476">
              <w:rPr>
                <w:b/>
                <w:sz w:val="20"/>
                <w:szCs w:val="20"/>
              </w:rPr>
              <w:t>41405</w:t>
            </w:r>
            <w:r w:rsidRPr="00BB6476">
              <w:rPr>
                <w:b/>
                <w:sz w:val="20"/>
                <w:szCs w:val="20"/>
              </w:rPr>
              <w:t>)</w:t>
            </w:r>
          </w:p>
          <w:p w:rsidR="00B06099" w:rsidRPr="00BB6476" w:rsidRDefault="00B06099" w:rsidP="00B06099">
            <w:pPr>
              <w:rPr>
                <w:sz w:val="20"/>
                <w:szCs w:val="20"/>
              </w:rPr>
            </w:pPr>
          </w:p>
          <w:p w:rsidR="00B06099" w:rsidRPr="00BB6476" w:rsidRDefault="003D5022" w:rsidP="00B06099">
            <w:pPr>
              <w:rPr>
                <w:b/>
                <w:sz w:val="20"/>
                <w:szCs w:val="20"/>
              </w:rPr>
            </w:pPr>
            <w:r w:rsidRPr="00BB6476">
              <w:rPr>
                <w:b/>
                <w:sz w:val="20"/>
                <w:szCs w:val="20"/>
              </w:rPr>
              <w:t>His Majesty the King</w:t>
            </w:r>
            <w:r w:rsidR="00B06099" w:rsidRPr="00BB6476">
              <w:rPr>
                <w:b/>
                <w:sz w:val="20"/>
                <w:szCs w:val="20"/>
              </w:rPr>
              <w:t xml:space="preserve"> (</w:t>
            </w:r>
            <w:r w:rsidRPr="00BB6476">
              <w:rPr>
                <w:b/>
                <w:sz w:val="20"/>
                <w:szCs w:val="20"/>
              </w:rPr>
              <w:t>Ont</w:t>
            </w:r>
            <w:r w:rsidR="00B06099" w:rsidRPr="00BB6476">
              <w:rPr>
                <w:b/>
                <w:sz w:val="20"/>
                <w:szCs w:val="20"/>
              </w:rPr>
              <w:t>.)</w:t>
            </w:r>
          </w:p>
          <w:p w:rsidR="00B06099" w:rsidRPr="00BB6476" w:rsidRDefault="00B06099" w:rsidP="00B06099">
            <w:pPr>
              <w:rPr>
                <w:sz w:val="20"/>
                <w:szCs w:val="20"/>
              </w:rPr>
            </w:pPr>
          </w:p>
          <w:p w:rsidR="00B06099" w:rsidRPr="00BB6476" w:rsidRDefault="00B06099" w:rsidP="00B06099">
            <w:pPr>
              <w:rPr>
                <w:sz w:val="20"/>
                <w:szCs w:val="20"/>
              </w:rPr>
            </w:pPr>
            <w:r w:rsidRPr="00BB6476">
              <w:rPr>
                <w:sz w:val="20"/>
                <w:szCs w:val="20"/>
              </w:rPr>
              <w:t>(</w:t>
            </w:r>
            <w:r w:rsidR="003D5022" w:rsidRPr="00BB6476">
              <w:rPr>
                <w:sz w:val="20"/>
                <w:szCs w:val="20"/>
              </w:rPr>
              <w:t>As of Right</w:t>
            </w:r>
            <w:r w:rsidRPr="00BB6476">
              <w:rPr>
                <w:sz w:val="20"/>
                <w:szCs w:val="20"/>
              </w:rPr>
              <w:t>)</w:t>
            </w:r>
          </w:p>
          <w:p w:rsidR="00B06099" w:rsidRPr="00BB6476" w:rsidRDefault="00B06099" w:rsidP="00B06099">
            <w:pPr>
              <w:rPr>
                <w:sz w:val="20"/>
                <w:szCs w:val="20"/>
              </w:rPr>
            </w:pPr>
          </w:p>
          <w:p w:rsidR="00B06099" w:rsidRPr="00BB6476" w:rsidRDefault="00BB6476" w:rsidP="00B06099">
            <w:pPr>
              <w:rPr>
                <w:sz w:val="20"/>
                <w:szCs w:val="20"/>
              </w:rPr>
            </w:pPr>
            <w:r w:rsidRPr="00BB6476">
              <w:rPr>
                <w:sz w:val="20"/>
                <w:szCs w:val="20"/>
                <w:lang w:val="fr-CA"/>
              </w:rPr>
              <w:pict>
                <v:rect id="_x0000_i1048" style="width:106.1pt;height:1pt" o:hrpct="500" o:hrstd="t" o:hrnoshade="t" o:hr="t" fillcolor="black [3213]" stroked="f"/>
              </w:pict>
            </w:r>
          </w:p>
        </w:tc>
        <w:tc>
          <w:tcPr>
            <w:tcW w:w="588" w:type="pct"/>
          </w:tcPr>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tc>
        <w:tc>
          <w:tcPr>
            <w:tcW w:w="2206" w:type="pct"/>
          </w:tcPr>
          <w:p w:rsidR="003728B3" w:rsidRPr="00BB6476" w:rsidRDefault="003728B3" w:rsidP="003728B3">
            <w:pPr>
              <w:rPr>
                <w:sz w:val="20"/>
                <w:szCs w:val="20"/>
              </w:rPr>
            </w:pPr>
            <w:r w:rsidRPr="00BB6476">
              <w:rPr>
                <w:sz w:val="20"/>
                <w:szCs w:val="20"/>
              </w:rPr>
              <w:t>August 27, 2024</w:t>
            </w:r>
          </w:p>
          <w:p w:rsidR="00B06099" w:rsidRPr="00BB6476" w:rsidRDefault="00B06099" w:rsidP="00B06099">
            <w:pPr>
              <w:rPr>
                <w:sz w:val="20"/>
                <w:szCs w:val="20"/>
              </w:rPr>
            </w:pPr>
          </w:p>
          <w:p w:rsidR="00B06099" w:rsidRPr="00BB6476" w:rsidRDefault="003728B3" w:rsidP="00B06099">
            <w:pPr>
              <w:rPr>
                <w:b/>
                <w:sz w:val="20"/>
                <w:szCs w:val="20"/>
              </w:rPr>
            </w:pPr>
            <w:r w:rsidRPr="00BB6476">
              <w:rPr>
                <w:b/>
                <w:sz w:val="20"/>
                <w:szCs w:val="20"/>
              </w:rPr>
              <w:t>His Majesty the King</w:t>
            </w:r>
          </w:p>
          <w:p w:rsidR="00B06099" w:rsidRPr="00BB6476" w:rsidRDefault="00B06099" w:rsidP="00B06099">
            <w:pPr>
              <w:rPr>
                <w:sz w:val="20"/>
                <w:szCs w:val="20"/>
              </w:rPr>
            </w:pPr>
          </w:p>
          <w:p w:rsidR="00B06099" w:rsidRPr="00BB6476" w:rsidRDefault="00B06099" w:rsidP="00B06099">
            <w:pPr>
              <w:rPr>
                <w:b/>
                <w:sz w:val="20"/>
                <w:szCs w:val="20"/>
              </w:rPr>
            </w:pPr>
            <w:r w:rsidRPr="00BB6476">
              <w:rPr>
                <w:b/>
                <w:sz w:val="20"/>
                <w:szCs w:val="20"/>
              </w:rPr>
              <w:tab/>
              <w:t>v. (</w:t>
            </w:r>
            <w:r w:rsidR="003728B3" w:rsidRPr="00BB6476">
              <w:rPr>
                <w:b/>
                <w:sz w:val="20"/>
                <w:szCs w:val="20"/>
              </w:rPr>
              <w:t>41090</w:t>
            </w:r>
            <w:r w:rsidRPr="00BB6476">
              <w:rPr>
                <w:b/>
                <w:sz w:val="20"/>
                <w:szCs w:val="20"/>
              </w:rPr>
              <w:t>)</w:t>
            </w:r>
          </w:p>
          <w:p w:rsidR="00B06099" w:rsidRPr="00BB6476" w:rsidRDefault="00B06099" w:rsidP="00B06099">
            <w:pPr>
              <w:rPr>
                <w:sz w:val="20"/>
                <w:szCs w:val="20"/>
              </w:rPr>
            </w:pPr>
          </w:p>
          <w:p w:rsidR="00B06099" w:rsidRPr="00BB6476" w:rsidRDefault="003728B3" w:rsidP="00B06099">
            <w:pPr>
              <w:rPr>
                <w:b/>
                <w:sz w:val="20"/>
                <w:szCs w:val="20"/>
              </w:rPr>
            </w:pPr>
            <w:r w:rsidRPr="00BB6476">
              <w:rPr>
                <w:b/>
                <w:sz w:val="20"/>
                <w:szCs w:val="20"/>
              </w:rPr>
              <w:t xml:space="preserve">Wayne Lester Singer </w:t>
            </w:r>
            <w:r w:rsidR="00B06099" w:rsidRPr="00BB6476">
              <w:rPr>
                <w:b/>
                <w:sz w:val="20"/>
                <w:szCs w:val="20"/>
              </w:rPr>
              <w:t>(</w:t>
            </w:r>
            <w:r w:rsidRPr="00BB6476">
              <w:rPr>
                <w:b/>
                <w:sz w:val="20"/>
                <w:szCs w:val="20"/>
              </w:rPr>
              <w:t>Sask</w:t>
            </w:r>
            <w:r w:rsidR="00B06099" w:rsidRPr="00BB6476">
              <w:rPr>
                <w:b/>
                <w:sz w:val="20"/>
                <w:szCs w:val="20"/>
              </w:rPr>
              <w:t>.)</w:t>
            </w:r>
          </w:p>
          <w:p w:rsidR="00B06099" w:rsidRPr="00BB6476" w:rsidRDefault="00B06099" w:rsidP="00B06099">
            <w:pPr>
              <w:rPr>
                <w:sz w:val="20"/>
                <w:szCs w:val="20"/>
              </w:rPr>
            </w:pPr>
          </w:p>
          <w:p w:rsidR="00B06099" w:rsidRPr="00BB6476" w:rsidRDefault="00B06099" w:rsidP="00B06099">
            <w:pPr>
              <w:rPr>
                <w:sz w:val="20"/>
                <w:szCs w:val="20"/>
              </w:rPr>
            </w:pPr>
            <w:r w:rsidRPr="00BB6476">
              <w:rPr>
                <w:sz w:val="20"/>
                <w:szCs w:val="20"/>
              </w:rPr>
              <w:t>(By Leave)</w:t>
            </w:r>
          </w:p>
          <w:p w:rsidR="00B06099" w:rsidRPr="00BB6476" w:rsidRDefault="00B06099" w:rsidP="00B06099">
            <w:pPr>
              <w:rPr>
                <w:sz w:val="20"/>
                <w:szCs w:val="20"/>
              </w:rPr>
            </w:pPr>
          </w:p>
          <w:p w:rsidR="00B06099" w:rsidRPr="00BB6476" w:rsidRDefault="00BB6476" w:rsidP="00B06099">
            <w:pPr>
              <w:rPr>
                <w:sz w:val="20"/>
                <w:szCs w:val="20"/>
                <w:lang w:val="fr-CA"/>
              </w:rPr>
            </w:pPr>
            <w:r w:rsidRPr="00BB6476">
              <w:rPr>
                <w:sz w:val="20"/>
                <w:szCs w:val="20"/>
                <w:lang w:val="fr-CA"/>
              </w:rPr>
              <w:pict>
                <v:rect id="_x0000_i1049" style="width:106.1pt;height:1pt" o:hrpct="500" o:hrstd="t" o:hrnoshade="t" o:hr="t" fillcolor="black [3213]" stroked="f"/>
              </w:pict>
            </w:r>
          </w:p>
        </w:tc>
      </w:tr>
      <w:tr w:rsidR="00B06099" w:rsidRPr="00BB6476" w:rsidTr="005F1ED8">
        <w:trPr>
          <w:cantSplit/>
        </w:trPr>
        <w:tc>
          <w:tcPr>
            <w:tcW w:w="2206" w:type="pct"/>
            <w:tcMar>
              <w:left w:w="0" w:type="dxa"/>
              <w:right w:w="0" w:type="dxa"/>
            </w:tcMar>
          </w:tcPr>
          <w:p w:rsidR="00B06099" w:rsidRPr="00BB6476" w:rsidRDefault="00312C58" w:rsidP="00B06099">
            <w:pPr>
              <w:rPr>
                <w:sz w:val="20"/>
                <w:szCs w:val="20"/>
              </w:rPr>
            </w:pPr>
            <w:r w:rsidRPr="00BB6476">
              <w:rPr>
                <w:sz w:val="20"/>
                <w:szCs w:val="20"/>
              </w:rPr>
              <w:t>August</w:t>
            </w:r>
            <w:r w:rsidR="00B06099" w:rsidRPr="00BB6476">
              <w:rPr>
                <w:sz w:val="20"/>
                <w:szCs w:val="20"/>
              </w:rPr>
              <w:t xml:space="preserve"> </w:t>
            </w:r>
            <w:r w:rsidRPr="00BB6476">
              <w:rPr>
                <w:sz w:val="20"/>
                <w:szCs w:val="20"/>
              </w:rPr>
              <w:t>30</w:t>
            </w:r>
            <w:r w:rsidR="00B06099" w:rsidRPr="00BB6476">
              <w:rPr>
                <w:sz w:val="20"/>
                <w:szCs w:val="20"/>
              </w:rPr>
              <w:t>, 2024</w:t>
            </w:r>
          </w:p>
          <w:p w:rsidR="00B06099" w:rsidRPr="00BB6476" w:rsidRDefault="00B06099" w:rsidP="00B06099">
            <w:pPr>
              <w:rPr>
                <w:sz w:val="20"/>
                <w:szCs w:val="20"/>
              </w:rPr>
            </w:pPr>
          </w:p>
          <w:p w:rsidR="00B06099" w:rsidRPr="00BB6476" w:rsidRDefault="00312C58" w:rsidP="00B06099">
            <w:pPr>
              <w:rPr>
                <w:b/>
                <w:sz w:val="20"/>
                <w:szCs w:val="20"/>
              </w:rPr>
            </w:pPr>
            <w:r w:rsidRPr="00BB6476">
              <w:rPr>
                <w:b/>
                <w:sz w:val="20"/>
                <w:szCs w:val="20"/>
              </w:rPr>
              <w:t>Stephen Emond and Claudette Emond</w:t>
            </w:r>
          </w:p>
          <w:p w:rsidR="00B06099" w:rsidRPr="00BB6476" w:rsidRDefault="00B06099" w:rsidP="00B06099">
            <w:pPr>
              <w:rPr>
                <w:sz w:val="20"/>
                <w:szCs w:val="20"/>
              </w:rPr>
            </w:pPr>
          </w:p>
          <w:p w:rsidR="00B06099" w:rsidRPr="00BB6476" w:rsidRDefault="00B06099" w:rsidP="00B06099">
            <w:pPr>
              <w:rPr>
                <w:b/>
                <w:sz w:val="20"/>
                <w:szCs w:val="20"/>
              </w:rPr>
            </w:pPr>
            <w:r w:rsidRPr="00BB6476">
              <w:rPr>
                <w:b/>
                <w:sz w:val="20"/>
                <w:szCs w:val="20"/>
              </w:rPr>
              <w:tab/>
              <w:t>v. (</w:t>
            </w:r>
            <w:r w:rsidR="00312C58" w:rsidRPr="00BB6476">
              <w:rPr>
                <w:b/>
                <w:sz w:val="20"/>
                <w:szCs w:val="20"/>
              </w:rPr>
              <w:t>41077</w:t>
            </w:r>
            <w:r w:rsidRPr="00BB6476">
              <w:rPr>
                <w:b/>
                <w:sz w:val="20"/>
                <w:szCs w:val="20"/>
              </w:rPr>
              <w:t>)</w:t>
            </w:r>
          </w:p>
          <w:p w:rsidR="00B06099" w:rsidRPr="00BB6476" w:rsidRDefault="00B06099" w:rsidP="00B06099">
            <w:pPr>
              <w:rPr>
                <w:sz w:val="20"/>
                <w:szCs w:val="20"/>
              </w:rPr>
            </w:pPr>
          </w:p>
          <w:p w:rsidR="00B06099" w:rsidRPr="00BB6476" w:rsidRDefault="00312C58" w:rsidP="00B06099">
            <w:pPr>
              <w:rPr>
                <w:b/>
                <w:sz w:val="20"/>
                <w:szCs w:val="20"/>
              </w:rPr>
            </w:pPr>
            <w:r w:rsidRPr="00BB6476">
              <w:rPr>
                <w:b/>
                <w:sz w:val="20"/>
                <w:szCs w:val="20"/>
              </w:rPr>
              <w:t xml:space="preserve">Trillium Mutual Insurance Company </w:t>
            </w:r>
            <w:r w:rsidR="00B06099" w:rsidRPr="00BB6476">
              <w:rPr>
                <w:b/>
                <w:sz w:val="20"/>
                <w:szCs w:val="20"/>
              </w:rPr>
              <w:t>(</w:t>
            </w:r>
            <w:r w:rsidRPr="00BB6476">
              <w:rPr>
                <w:b/>
                <w:sz w:val="20"/>
                <w:szCs w:val="20"/>
              </w:rPr>
              <w:t>Ont.)</w:t>
            </w:r>
          </w:p>
          <w:p w:rsidR="00B06099" w:rsidRPr="00BB6476" w:rsidRDefault="00B06099" w:rsidP="00B06099">
            <w:pPr>
              <w:rPr>
                <w:sz w:val="20"/>
                <w:szCs w:val="20"/>
              </w:rPr>
            </w:pPr>
          </w:p>
          <w:p w:rsidR="00B06099" w:rsidRPr="00BB6476" w:rsidRDefault="00B06099" w:rsidP="00B06099">
            <w:pPr>
              <w:rPr>
                <w:sz w:val="20"/>
                <w:szCs w:val="20"/>
              </w:rPr>
            </w:pPr>
            <w:r w:rsidRPr="00BB6476">
              <w:rPr>
                <w:sz w:val="20"/>
                <w:szCs w:val="20"/>
              </w:rPr>
              <w:t>(By Leave)</w:t>
            </w:r>
          </w:p>
          <w:p w:rsidR="00B06099" w:rsidRPr="00BB6476" w:rsidRDefault="00B06099" w:rsidP="00B06099">
            <w:pPr>
              <w:rPr>
                <w:sz w:val="20"/>
                <w:szCs w:val="20"/>
              </w:rPr>
            </w:pPr>
          </w:p>
          <w:p w:rsidR="00B06099" w:rsidRPr="00BB6476" w:rsidRDefault="00BB6476" w:rsidP="00B06099">
            <w:pPr>
              <w:rPr>
                <w:sz w:val="20"/>
                <w:szCs w:val="20"/>
              </w:rPr>
            </w:pPr>
            <w:r w:rsidRPr="00BB6476">
              <w:rPr>
                <w:sz w:val="20"/>
                <w:szCs w:val="20"/>
                <w:lang w:val="fr-CA"/>
              </w:rPr>
              <w:pict>
                <v:rect id="_x0000_i1050" style="width:106.1pt;height:1pt" o:hrpct="500" o:hrstd="t" o:hrnoshade="t" o:hr="t" fillcolor="black [3213]" stroked="f"/>
              </w:pict>
            </w:r>
          </w:p>
        </w:tc>
        <w:tc>
          <w:tcPr>
            <w:tcW w:w="588" w:type="pct"/>
          </w:tcPr>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p w:rsidR="00B06099" w:rsidRPr="00BB6476" w:rsidRDefault="00B06099" w:rsidP="005F1ED8">
            <w:pPr>
              <w:jc w:val="center"/>
              <w:rPr>
                <w:sz w:val="20"/>
                <w:szCs w:val="20"/>
              </w:rPr>
            </w:pPr>
          </w:p>
        </w:tc>
        <w:tc>
          <w:tcPr>
            <w:tcW w:w="2206" w:type="pct"/>
          </w:tcPr>
          <w:p w:rsidR="001D2DFD" w:rsidRPr="00BB6476" w:rsidRDefault="004A37D5" w:rsidP="001D2DFD">
            <w:pPr>
              <w:rPr>
                <w:sz w:val="20"/>
                <w:szCs w:val="20"/>
              </w:rPr>
            </w:pPr>
            <w:r w:rsidRPr="00BB6476">
              <w:rPr>
                <w:sz w:val="20"/>
                <w:szCs w:val="20"/>
              </w:rPr>
              <w:t>September</w:t>
            </w:r>
            <w:r w:rsidR="001D2DFD" w:rsidRPr="00BB6476">
              <w:rPr>
                <w:sz w:val="20"/>
                <w:szCs w:val="20"/>
              </w:rPr>
              <w:t xml:space="preserve"> </w:t>
            </w:r>
            <w:r w:rsidRPr="00BB6476">
              <w:rPr>
                <w:sz w:val="20"/>
                <w:szCs w:val="20"/>
              </w:rPr>
              <w:t>5</w:t>
            </w:r>
            <w:r w:rsidR="001D2DFD" w:rsidRPr="00BB6476">
              <w:rPr>
                <w:sz w:val="20"/>
                <w:szCs w:val="20"/>
              </w:rPr>
              <w:t>, 2024</w:t>
            </w:r>
          </w:p>
          <w:p w:rsidR="001D2DFD" w:rsidRPr="00BB6476" w:rsidRDefault="001D2DFD" w:rsidP="001D2DFD">
            <w:pPr>
              <w:rPr>
                <w:sz w:val="20"/>
                <w:szCs w:val="20"/>
              </w:rPr>
            </w:pPr>
          </w:p>
          <w:p w:rsidR="001D2DFD" w:rsidRPr="00BB6476" w:rsidRDefault="00C42BB6" w:rsidP="001D2DFD">
            <w:pPr>
              <w:rPr>
                <w:b/>
                <w:sz w:val="20"/>
                <w:szCs w:val="20"/>
              </w:rPr>
            </w:pPr>
            <w:r w:rsidRPr="00BB6476">
              <w:rPr>
                <w:b/>
                <w:sz w:val="20"/>
                <w:szCs w:val="20"/>
              </w:rPr>
              <w:t>R.A.</w:t>
            </w:r>
          </w:p>
          <w:p w:rsidR="001D2DFD" w:rsidRPr="00BB6476" w:rsidRDefault="001D2DFD" w:rsidP="001D2DFD">
            <w:pPr>
              <w:rPr>
                <w:sz w:val="20"/>
                <w:szCs w:val="20"/>
              </w:rPr>
            </w:pPr>
          </w:p>
          <w:p w:rsidR="001D2DFD" w:rsidRPr="00BB6476" w:rsidRDefault="001D2DFD" w:rsidP="001D2DFD">
            <w:pPr>
              <w:rPr>
                <w:b/>
                <w:sz w:val="20"/>
                <w:szCs w:val="20"/>
              </w:rPr>
            </w:pPr>
            <w:r w:rsidRPr="00BB6476">
              <w:rPr>
                <w:b/>
                <w:sz w:val="20"/>
                <w:szCs w:val="20"/>
              </w:rPr>
              <w:tab/>
              <w:t>v. (41</w:t>
            </w:r>
            <w:r w:rsidR="004A37D5" w:rsidRPr="00BB6476">
              <w:rPr>
                <w:b/>
                <w:sz w:val="20"/>
                <w:szCs w:val="20"/>
              </w:rPr>
              <w:t>421</w:t>
            </w:r>
            <w:r w:rsidRPr="00BB6476">
              <w:rPr>
                <w:b/>
                <w:sz w:val="20"/>
                <w:szCs w:val="20"/>
              </w:rPr>
              <w:t>)</w:t>
            </w:r>
          </w:p>
          <w:p w:rsidR="001D2DFD" w:rsidRPr="00BB6476" w:rsidRDefault="001D2DFD" w:rsidP="001D2DFD">
            <w:pPr>
              <w:rPr>
                <w:sz w:val="20"/>
                <w:szCs w:val="20"/>
              </w:rPr>
            </w:pPr>
          </w:p>
          <w:p w:rsidR="001D2DFD" w:rsidRPr="00BB6476" w:rsidRDefault="00C42BB6" w:rsidP="001D2DFD">
            <w:pPr>
              <w:rPr>
                <w:b/>
                <w:sz w:val="20"/>
                <w:szCs w:val="20"/>
              </w:rPr>
            </w:pPr>
            <w:r w:rsidRPr="00BB6476">
              <w:rPr>
                <w:b/>
                <w:sz w:val="20"/>
                <w:szCs w:val="20"/>
              </w:rPr>
              <w:t>His Majesty the King</w:t>
            </w:r>
            <w:r w:rsidR="001D2DFD" w:rsidRPr="00BB6476">
              <w:rPr>
                <w:b/>
                <w:sz w:val="20"/>
                <w:szCs w:val="20"/>
              </w:rPr>
              <w:t xml:space="preserve"> (</w:t>
            </w:r>
            <w:r w:rsidRPr="00BB6476">
              <w:rPr>
                <w:b/>
                <w:sz w:val="20"/>
                <w:szCs w:val="20"/>
              </w:rPr>
              <w:t>B.C</w:t>
            </w:r>
            <w:r w:rsidR="001D2DFD" w:rsidRPr="00BB6476">
              <w:rPr>
                <w:b/>
                <w:sz w:val="20"/>
                <w:szCs w:val="20"/>
              </w:rPr>
              <w:t>.)</w:t>
            </w:r>
          </w:p>
          <w:p w:rsidR="001D2DFD" w:rsidRPr="00BB6476" w:rsidRDefault="001D2DFD" w:rsidP="001D2DFD">
            <w:pPr>
              <w:rPr>
                <w:sz w:val="20"/>
                <w:szCs w:val="20"/>
              </w:rPr>
            </w:pPr>
          </w:p>
          <w:p w:rsidR="001D2DFD" w:rsidRPr="00BB6476" w:rsidRDefault="001D2DFD" w:rsidP="001D2DFD">
            <w:pPr>
              <w:rPr>
                <w:sz w:val="20"/>
                <w:szCs w:val="20"/>
              </w:rPr>
            </w:pPr>
            <w:r w:rsidRPr="00BB6476">
              <w:rPr>
                <w:sz w:val="20"/>
                <w:szCs w:val="20"/>
              </w:rPr>
              <w:t>(</w:t>
            </w:r>
            <w:r w:rsidR="004A37D5" w:rsidRPr="00BB6476">
              <w:rPr>
                <w:sz w:val="20"/>
                <w:szCs w:val="20"/>
              </w:rPr>
              <w:t>As of Right</w:t>
            </w:r>
            <w:r w:rsidRPr="00BB6476">
              <w:rPr>
                <w:sz w:val="20"/>
                <w:szCs w:val="20"/>
              </w:rPr>
              <w:t>)</w:t>
            </w:r>
          </w:p>
          <w:p w:rsidR="001D2DFD" w:rsidRPr="00BB6476" w:rsidRDefault="001D2DFD" w:rsidP="001D2DFD">
            <w:pPr>
              <w:rPr>
                <w:sz w:val="20"/>
                <w:szCs w:val="20"/>
              </w:rPr>
            </w:pPr>
          </w:p>
          <w:p w:rsidR="00B06099" w:rsidRPr="00BB6476" w:rsidRDefault="00BB6476" w:rsidP="001D2DFD">
            <w:pPr>
              <w:rPr>
                <w:sz w:val="20"/>
                <w:szCs w:val="20"/>
                <w:lang w:val="fr-CA"/>
              </w:rPr>
            </w:pPr>
            <w:r w:rsidRPr="00BB6476">
              <w:rPr>
                <w:sz w:val="20"/>
                <w:szCs w:val="20"/>
                <w:lang w:val="fr-CA"/>
              </w:rPr>
              <w:pict>
                <v:rect id="_x0000_i1051" style="width:106.1pt;height:1pt" o:hrpct="500" o:hrstd="t" o:hrnoshade="t" o:hr="t" fillcolor="black [3213]" stroked="f"/>
              </w:pict>
            </w:r>
          </w:p>
        </w:tc>
      </w:tr>
      <w:tr w:rsidR="001D2DFD" w:rsidRPr="00BB6476" w:rsidTr="005F1ED8">
        <w:trPr>
          <w:cantSplit/>
        </w:trPr>
        <w:tc>
          <w:tcPr>
            <w:tcW w:w="2206" w:type="pct"/>
            <w:tcMar>
              <w:left w:w="0" w:type="dxa"/>
              <w:right w:w="0" w:type="dxa"/>
            </w:tcMar>
          </w:tcPr>
          <w:p w:rsidR="004A37D5" w:rsidRPr="00BB6476" w:rsidRDefault="004A37D5" w:rsidP="004A37D5">
            <w:pPr>
              <w:rPr>
                <w:sz w:val="20"/>
                <w:szCs w:val="20"/>
              </w:rPr>
            </w:pPr>
            <w:r w:rsidRPr="00BB6476">
              <w:rPr>
                <w:sz w:val="20"/>
                <w:szCs w:val="20"/>
              </w:rPr>
              <w:t>September 5, 2024</w:t>
            </w:r>
          </w:p>
          <w:p w:rsidR="001D2DFD" w:rsidRPr="00BB6476" w:rsidRDefault="001D2DFD" w:rsidP="001D2DFD">
            <w:pPr>
              <w:rPr>
                <w:sz w:val="20"/>
                <w:szCs w:val="20"/>
              </w:rPr>
            </w:pPr>
          </w:p>
          <w:p w:rsidR="001D2DFD" w:rsidRPr="00BB6476" w:rsidRDefault="00C42BB6" w:rsidP="001D2DFD">
            <w:pPr>
              <w:rPr>
                <w:b/>
                <w:sz w:val="20"/>
                <w:szCs w:val="20"/>
              </w:rPr>
            </w:pPr>
            <w:r w:rsidRPr="00BB6476">
              <w:rPr>
                <w:b/>
                <w:sz w:val="20"/>
                <w:szCs w:val="20"/>
              </w:rPr>
              <w:t>P.B.</w:t>
            </w:r>
          </w:p>
          <w:p w:rsidR="001D2DFD" w:rsidRPr="00BB6476" w:rsidRDefault="001D2DFD" w:rsidP="001D2DFD">
            <w:pPr>
              <w:rPr>
                <w:sz w:val="20"/>
                <w:szCs w:val="20"/>
              </w:rPr>
            </w:pPr>
          </w:p>
          <w:p w:rsidR="001D2DFD" w:rsidRPr="00BB6476" w:rsidRDefault="001D2DFD" w:rsidP="001D2DFD">
            <w:pPr>
              <w:rPr>
                <w:b/>
                <w:sz w:val="20"/>
                <w:szCs w:val="20"/>
              </w:rPr>
            </w:pPr>
            <w:r w:rsidRPr="00BB6476">
              <w:rPr>
                <w:b/>
                <w:sz w:val="20"/>
                <w:szCs w:val="20"/>
              </w:rPr>
              <w:tab/>
              <w:t>v. (41</w:t>
            </w:r>
            <w:r w:rsidR="004A37D5" w:rsidRPr="00BB6476">
              <w:rPr>
                <w:b/>
                <w:sz w:val="20"/>
                <w:szCs w:val="20"/>
              </w:rPr>
              <w:t>422</w:t>
            </w:r>
            <w:r w:rsidRPr="00BB6476">
              <w:rPr>
                <w:b/>
                <w:sz w:val="20"/>
                <w:szCs w:val="20"/>
              </w:rPr>
              <w:t>)</w:t>
            </w:r>
          </w:p>
          <w:p w:rsidR="001D2DFD" w:rsidRPr="00BB6476" w:rsidRDefault="001D2DFD" w:rsidP="001D2DFD">
            <w:pPr>
              <w:rPr>
                <w:sz w:val="20"/>
                <w:szCs w:val="20"/>
              </w:rPr>
            </w:pPr>
          </w:p>
          <w:p w:rsidR="001D2DFD" w:rsidRPr="00BB6476" w:rsidRDefault="00C42BB6" w:rsidP="001D2DFD">
            <w:pPr>
              <w:rPr>
                <w:b/>
                <w:sz w:val="20"/>
                <w:szCs w:val="20"/>
              </w:rPr>
            </w:pPr>
            <w:r w:rsidRPr="00BB6476">
              <w:rPr>
                <w:b/>
                <w:sz w:val="20"/>
                <w:szCs w:val="20"/>
              </w:rPr>
              <w:t xml:space="preserve">His Majesty the King </w:t>
            </w:r>
            <w:r w:rsidR="001D2DFD" w:rsidRPr="00BB6476">
              <w:rPr>
                <w:b/>
                <w:sz w:val="20"/>
                <w:szCs w:val="20"/>
              </w:rPr>
              <w:t>(</w:t>
            </w:r>
            <w:r w:rsidRPr="00BB6476">
              <w:rPr>
                <w:b/>
                <w:sz w:val="20"/>
                <w:szCs w:val="20"/>
              </w:rPr>
              <w:t>Sask</w:t>
            </w:r>
            <w:r w:rsidR="001D2DFD" w:rsidRPr="00BB6476">
              <w:rPr>
                <w:b/>
                <w:sz w:val="20"/>
                <w:szCs w:val="20"/>
              </w:rPr>
              <w:t>.)</w:t>
            </w:r>
          </w:p>
          <w:p w:rsidR="001D2DFD" w:rsidRPr="00BB6476" w:rsidRDefault="001D2DFD" w:rsidP="001D2DFD">
            <w:pPr>
              <w:rPr>
                <w:sz w:val="20"/>
                <w:szCs w:val="20"/>
              </w:rPr>
            </w:pPr>
          </w:p>
          <w:p w:rsidR="004A37D5" w:rsidRPr="00BB6476" w:rsidRDefault="004A37D5" w:rsidP="004A37D5">
            <w:pPr>
              <w:rPr>
                <w:sz w:val="20"/>
                <w:szCs w:val="20"/>
              </w:rPr>
            </w:pPr>
            <w:r w:rsidRPr="00BB6476">
              <w:rPr>
                <w:sz w:val="20"/>
                <w:szCs w:val="20"/>
              </w:rPr>
              <w:t>(As of Right)</w:t>
            </w:r>
          </w:p>
          <w:p w:rsidR="001D2DFD" w:rsidRPr="00BB6476" w:rsidRDefault="001D2DFD" w:rsidP="001D2DFD">
            <w:pPr>
              <w:rPr>
                <w:sz w:val="20"/>
                <w:szCs w:val="20"/>
              </w:rPr>
            </w:pPr>
          </w:p>
          <w:p w:rsidR="001D2DFD" w:rsidRPr="00BB6476" w:rsidRDefault="00BB6476" w:rsidP="001D2DFD">
            <w:pPr>
              <w:rPr>
                <w:sz w:val="20"/>
                <w:szCs w:val="20"/>
              </w:rPr>
            </w:pPr>
            <w:r w:rsidRPr="00BB6476">
              <w:rPr>
                <w:sz w:val="20"/>
                <w:szCs w:val="20"/>
                <w:lang w:val="fr-CA"/>
              </w:rPr>
              <w:pict>
                <v:rect id="_x0000_i1052" style="width:106.1pt;height:1pt" o:hrpct="500" o:hrstd="t" o:hrnoshade="t" o:hr="t" fillcolor="black [3213]" stroked="f"/>
              </w:pict>
            </w:r>
          </w:p>
        </w:tc>
        <w:tc>
          <w:tcPr>
            <w:tcW w:w="588" w:type="pct"/>
          </w:tcPr>
          <w:p w:rsidR="001D2DFD" w:rsidRPr="00BB6476" w:rsidRDefault="001D2DFD" w:rsidP="005F1ED8">
            <w:pPr>
              <w:jc w:val="center"/>
              <w:rPr>
                <w:sz w:val="20"/>
                <w:szCs w:val="20"/>
              </w:rPr>
            </w:pPr>
          </w:p>
          <w:p w:rsidR="001D2DFD" w:rsidRPr="00BB6476" w:rsidRDefault="001D2DFD" w:rsidP="005F1ED8">
            <w:pPr>
              <w:jc w:val="center"/>
              <w:rPr>
                <w:sz w:val="20"/>
                <w:szCs w:val="20"/>
              </w:rPr>
            </w:pPr>
          </w:p>
          <w:p w:rsidR="001D2DFD" w:rsidRPr="00BB6476" w:rsidRDefault="001D2DFD" w:rsidP="005F1ED8">
            <w:pPr>
              <w:jc w:val="center"/>
              <w:rPr>
                <w:sz w:val="20"/>
                <w:szCs w:val="20"/>
              </w:rPr>
            </w:pPr>
          </w:p>
          <w:p w:rsidR="001D2DFD" w:rsidRPr="00BB6476" w:rsidRDefault="001D2DFD" w:rsidP="005F1ED8">
            <w:pPr>
              <w:jc w:val="center"/>
              <w:rPr>
                <w:sz w:val="20"/>
                <w:szCs w:val="20"/>
              </w:rPr>
            </w:pPr>
          </w:p>
          <w:p w:rsidR="001D2DFD" w:rsidRPr="00BB6476" w:rsidRDefault="001D2DFD" w:rsidP="005F1ED8">
            <w:pPr>
              <w:jc w:val="center"/>
              <w:rPr>
                <w:sz w:val="20"/>
                <w:szCs w:val="20"/>
              </w:rPr>
            </w:pPr>
          </w:p>
          <w:p w:rsidR="001D2DFD" w:rsidRPr="00BB6476" w:rsidRDefault="001D2DFD" w:rsidP="005F1ED8">
            <w:pPr>
              <w:jc w:val="center"/>
              <w:rPr>
                <w:sz w:val="20"/>
                <w:szCs w:val="20"/>
              </w:rPr>
            </w:pPr>
          </w:p>
          <w:p w:rsidR="001D2DFD" w:rsidRPr="00BB6476" w:rsidRDefault="001D2DFD" w:rsidP="005F1ED8">
            <w:pPr>
              <w:jc w:val="center"/>
              <w:rPr>
                <w:sz w:val="20"/>
                <w:szCs w:val="20"/>
              </w:rPr>
            </w:pPr>
          </w:p>
          <w:p w:rsidR="001D2DFD" w:rsidRPr="00BB6476" w:rsidRDefault="001D2DFD" w:rsidP="005F1ED8">
            <w:pPr>
              <w:jc w:val="center"/>
              <w:rPr>
                <w:sz w:val="20"/>
                <w:szCs w:val="20"/>
              </w:rPr>
            </w:pPr>
          </w:p>
          <w:p w:rsidR="001D2DFD" w:rsidRPr="00BB6476" w:rsidRDefault="001D2DFD" w:rsidP="005F1ED8">
            <w:pPr>
              <w:jc w:val="center"/>
              <w:rPr>
                <w:sz w:val="20"/>
                <w:szCs w:val="20"/>
              </w:rPr>
            </w:pPr>
          </w:p>
          <w:p w:rsidR="001D2DFD" w:rsidRPr="00BB6476" w:rsidRDefault="001D2DFD" w:rsidP="005F1ED8">
            <w:pPr>
              <w:jc w:val="center"/>
              <w:rPr>
                <w:sz w:val="20"/>
                <w:szCs w:val="20"/>
              </w:rPr>
            </w:pPr>
          </w:p>
          <w:p w:rsidR="001D2DFD" w:rsidRPr="00BB6476" w:rsidRDefault="001D2DFD" w:rsidP="005F1ED8">
            <w:pPr>
              <w:jc w:val="center"/>
              <w:rPr>
                <w:sz w:val="20"/>
                <w:szCs w:val="20"/>
              </w:rPr>
            </w:pPr>
          </w:p>
          <w:p w:rsidR="001D2DFD" w:rsidRPr="00BB6476" w:rsidRDefault="001D2DFD" w:rsidP="005F1ED8">
            <w:pPr>
              <w:jc w:val="center"/>
              <w:rPr>
                <w:sz w:val="20"/>
                <w:szCs w:val="20"/>
              </w:rPr>
            </w:pPr>
          </w:p>
        </w:tc>
        <w:tc>
          <w:tcPr>
            <w:tcW w:w="2206" w:type="pct"/>
          </w:tcPr>
          <w:p w:rsidR="001D2DFD" w:rsidRPr="00BB6476" w:rsidRDefault="001D2DFD" w:rsidP="00DB5F3C">
            <w:pPr>
              <w:rPr>
                <w:sz w:val="20"/>
                <w:szCs w:val="20"/>
              </w:rPr>
            </w:pPr>
          </w:p>
        </w:tc>
      </w:tr>
    </w:tbl>
    <w:p w:rsidR="008277C4" w:rsidRPr="00BB6476" w:rsidRDefault="008277C4" w:rsidP="00F40249">
      <w:pPr>
        <w:rPr>
          <w:sz w:val="20"/>
          <w:szCs w:val="20"/>
        </w:rPr>
      </w:pPr>
    </w:p>
    <w:p w:rsidR="008277C4" w:rsidRPr="00BB6476" w:rsidRDefault="008277C4" w:rsidP="00F40249">
      <w:pPr>
        <w:rPr>
          <w:sz w:val="20"/>
          <w:szCs w:val="20"/>
        </w:rPr>
      </w:pPr>
    </w:p>
    <w:p w:rsidR="0010587F" w:rsidRPr="00BB6476" w:rsidRDefault="0010587F" w:rsidP="00F40249">
      <w:pPr>
        <w:rPr>
          <w:sz w:val="20"/>
          <w:szCs w:val="20"/>
        </w:rPr>
      </w:pPr>
    </w:p>
    <w:p w:rsidR="00EB2B90" w:rsidRPr="00BB6476" w:rsidRDefault="00EB2B90" w:rsidP="00F40249">
      <w:pPr>
        <w:rPr>
          <w:sz w:val="20"/>
          <w:szCs w:val="20"/>
        </w:rPr>
        <w:sectPr w:rsidR="00EB2B90" w:rsidRPr="00BB6476" w:rsidSect="00F40249">
          <w:headerReference w:type="even" r:id="rId41"/>
          <w:headerReference w:type="default" r:id="rId42"/>
          <w:footerReference w:type="even" r:id="rId43"/>
          <w:footerReference w:type="default" r:id="rId44"/>
          <w:headerReference w:type="first" r:id="rId45"/>
          <w:footerReference w:type="first" r:id="rId46"/>
          <w:pgSz w:w="12240" w:h="15840"/>
          <w:pgMar w:top="720" w:right="965" w:bottom="1080" w:left="1656" w:header="720" w:footer="965" w:gutter="0"/>
          <w:cols w:space="720"/>
          <w:titlePg/>
          <w:docGrid w:linePitch="326"/>
        </w:sectPr>
      </w:pPr>
    </w:p>
    <w:p w:rsidR="00987E32" w:rsidRPr="00BB6476" w:rsidRDefault="00987E32" w:rsidP="00987E32">
      <w:pPr>
        <w:tabs>
          <w:tab w:val="center" w:pos="5220"/>
          <w:tab w:val="right" w:pos="10800"/>
        </w:tabs>
        <w:jc w:val="center"/>
        <w:rPr>
          <w:rFonts w:ascii="Arial" w:hAnsi="Arial" w:cs="Arial"/>
          <w:szCs w:val="24"/>
          <w:lang w:val="fr-CA"/>
        </w:rPr>
      </w:pPr>
      <w:bookmarkStart w:id="8" w:name="1"/>
      <w:bookmarkStart w:id="9" w:name="QuickMark"/>
      <w:bookmarkEnd w:id="8"/>
      <w:bookmarkEnd w:id="9"/>
      <w:r w:rsidRPr="00BB6476">
        <w:rPr>
          <w:rFonts w:ascii="Arial" w:hAnsi="Arial" w:cs="Arial"/>
          <w:b/>
          <w:szCs w:val="24"/>
          <w:lang w:val="fr-FR"/>
        </w:rPr>
        <w:t>- 2023 -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8"/>
        <w:gridCol w:w="470"/>
        <w:gridCol w:w="470"/>
        <w:gridCol w:w="485"/>
        <w:gridCol w:w="291"/>
        <w:gridCol w:w="468"/>
        <w:gridCol w:w="468"/>
        <w:gridCol w:w="468"/>
        <w:gridCol w:w="468"/>
        <w:gridCol w:w="468"/>
        <w:gridCol w:w="468"/>
        <w:gridCol w:w="468"/>
        <w:gridCol w:w="293"/>
        <w:gridCol w:w="468"/>
        <w:gridCol w:w="468"/>
        <w:gridCol w:w="468"/>
        <w:gridCol w:w="468"/>
        <w:gridCol w:w="468"/>
        <w:gridCol w:w="468"/>
        <w:gridCol w:w="439"/>
      </w:tblGrid>
      <w:tr w:rsidR="00987E32" w:rsidRPr="00BB6476" w:rsidTr="008E30C2">
        <w:trPr>
          <w:trHeight w:val="176"/>
        </w:trPr>
        <w:tc>
          <w:tcPr>
            <w:tcW w:w="158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lang w:val="fr-FR"/>
              </w:rPr>
            </w:pPr>
            <w:r w:rsidRPr="00BB6476">
              <w:rPr>
                <w:rFonts w:ascii="Arial" w:eastAsia="Arial" w:hAnsi="Arial"/>
                <w:b/>
                <w:color w:val="000000"/>
                <w:sz w:val="13"/>
              </w:rPr>
              <w:t>OCTOBER – OCTOBRE</w:t>
            </w:r>
          </w:p>
        </w:tc>
        <w:tc>
          <w:tcPr>
            <w:tcW w:w="140"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lang w:val="fr-FR"/>
              </w:rPr>
            </w:pPr>
            <w:r w:rsidRPr="00BB6476">
              <w:rPr>
                <w:rFonts w:ascii="Arial" w:eastAsia="Arial" w:hAnsi="Arial"/>
                <w:b/>
                <w:color w:val="000000"/>
                <w:sz w:val="13"/>
              </w:rPr>
              <w:t>NOVEMBER – NOVEMBRE</w:t>
            </w:r>
          </w:p>
        </w:tc>
        <w:tc>
          <w:tcPr>
            <w:tcW w:w="141" w:type="pct"/>
            <w:tcBorders>
              <w:top w:val="nil"/>
              <w:left w:val="double" w:sz="6" w:space="0" w:color="000000" w:themeColor="text1"/>
              <w:bottom w:val="nil"/>
              <w:right w:val="double" w:sz="6" w:space="0" w:color="000000" w:themeColor="text1"/>
            </w:tcBorders>
            <w:shd w:val="clear" w:color="auto" w:fill="FFFFFF" w:themeFill="background1"/>
            <w:tcMar>
              <w:top w:w="29"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lang w:val="fr-FR"/>
              </w:rPr>
            </w:pPr>
          </w:p>
        </w:tc>
        <w:tc>
          <w:tcPr>
            <w:tcW w:w="1562"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29"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lang w:val="fr-FR"/>
              </w:rPr>
            </w:pPr>
            <w:r w:rsidRPr="00BB6476">
              <w:rPr>
                <w:rFonts w:ascii="Arial" w:eastAsia="Arial" w:hAnsi="Arial"/>
                <w:b/>
                <w:color w:val="000000"/>
                <w:sz w:val="13"/>
              </w:rPr>
              <w:t>DECEMBER – DÉCEMBRE</w:t>
            </w:r>
          </w:p>
        </w:tc>
      </w:tr>
      <w:tr w:rsidR="00987E32" w:rsidRPr="00BB6476" w:rsidTr="008E30C2">
        <w:trPr>
          <w:trHeight w:val="331"/>
        </w:trPr>
        <w:tc>
          <w:tcPr>
            <w:tcW w:w="224"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b/>
                <w:color w:val="000000"/>
                <w:sz w:val="13"/>
                <w:szCs w:val="13"/>
              </w:rPr>
            </w:pPr>
            <w:r w:rsidRPr="00BB6476">
              <w:rPr>
                <w:rFonts w:ascii="Arial" w:eastAsia="Arial" w:hAnsi="Arial"/>
                <w:b/>
                <w:color w:val="000000"/>
                <w:sz w:val="13"/>
                <w:szCs w:val="13"/>
              </w:rPr>
              <w:t>S</w:t>
            </w:r>
          </w:p>
          <w:p w:rsidR="00987E32" w:rsidRPr="00BB6476" w:rsidRDefault="00987E32" w:rsidP="008E30C2">
            <w:pPr>
              <w:jc w:val="center"/>
              <w:textAlignment w:val="baseline"/>
              <w:rPr>
                <w:rFonts w:ascii="Arial" w:eastAsia="Arial" w:hAnsi="Arial"/>
                <w:b/>
                <w:color w:val="000000"/>
                <w:sz w:val="13"/>
                <w:szCs w:val="13"/>
              </w:rPr>
            </w:pPr>
            <w:r w:rsidRPr="00BB6476">
              <w:rPr>
                <w:rFonts w:ascii="Arial" w:eastAsia="Arial" w:hAnsi="Arial"/>
                <w:b/>
                <w:color w:val="000000"/>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b/>
                <w:color w:val="000000"/>
                <w:sz w:val="13"/>
                <w:szCs w:val="13"/>
              </w:rPr>
            </w:pPr>
            <w:r w:rsidRPr="00BB6476">
              <w:rPr>
                <w:rFonts w:ascii="Arial" w:eastAsia="Arial" w:hAnsi="Arial"/>
                <w:b/>
                <w:color w:val="000000"/>
                <w:sz w:val="13"/>
                <w:szCs w:val="13"/>
              </w:rPr>
              <w:t>M</w:t>
            </w:r>
          </w:p>
          <w:p w:rsidR="00987E32" w:rsidRPr="00BB6476" w:rsidRDefault="00987E32" w:rsidP="008E30C2">
            <w:pPr>
              <w:jc w:val="center"/>
              <w:textAlignment w:val="baseline"/>
              <w:rPr>
                <w:rFonts w:ascii="Arial" w:eastAsia="Arial" w:hAnsi="Arial"/>
                <w:b/>
                <w:color w:val="000000"/>
                <w:sz w:val="13"/>
                <w:szCs w:val="13"/>
              </w:rPr>
            </w:pPr>
            <w:r w:rsidRPr="00BB6476">
              <w:rPr>
                <w:rFonts w:ascii="Arial" w:eastAsia="Arial" w:hAnsi="Arial"/>
                <w:b/>
                <w:color w:val="000000"/>
                <w:sz w:val="13"/>
                <w:szCs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b/>
                <w:color w:val="000000"/>
                <w:sz w:val="13"/>
                <w:szCs w:val="13"/>
              </w:rPr>
            </w:pPr>
            <w:r w:rsidRPr="00BB6476">
              <w:rPr>
                <w:rFonts w:ascii="Arial" w:eastAsia="Arial" w:hAnsi="Arial"/>
                <w:b/>
                <w:color w:val="000000"/>
                <w:sz w:val="13"/>
                <w:szCs w:val="13"/>
              </w:rPr>
              <w:t>T</w:t>
            </w:r>
          </w:p>
          <w:p w:rsidR="00987E32" w:rsidRPr="00BB6476" w:rsidRDefault="00987E32" w:rsidP="008E30C2">
            <w:pPr>
              <w:jc w:val="center"/>
              <w:textAlignment w:val="baseline"/>
              <w:rPr>
                <w:rFonts w:ascii="Arial" w:eastAsia="Arial" w:hAnsi="Arial"/>
                <w:b/>
                <w:color w:val="000000"/>
                <w:sz w:val="13"/>
                <w:szCs w:val="13"/>
              </w:rPr>
            </w:pPr>
            <w:r w:rsidRPr="00BB6476">
              <w:rPr>
                <w:rFonts w:ascii="Arial" w:eastAsia="Arial" w:hAnsi="Arial"/>
                <w:b/>
                <w:color w:val="000000"/>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b/>
                <w:color w:val="000000"/>
                <w:sz w:val="13"/>
                <w:szCs w:val="13"/>
              </w:rPr>
            </w:pPr>
            <w:r w:rsidRPr="00BB6476">
              <w:rPr>
                <w:rFonts w:ascii="Arial" w:eastAsia="Arial" w:hAnsi="Arial"/>
                <w:b/>
                <w:color w:val="000000"/>
                <w:sz w:val="13"/>
                <w:szCs w:val="13"/>
              </w:rPr>
              <w:t>W</w:t>
            </w:r>
          </w:p>
          <w:p w:rsidR="00987E32" w:rsidRPr="00BB6476" w:rsidRDefault="00987E32" w:rsidP="008E30C2">
            <w:pPr>
              <w:jc w:val="center"/>
              <w:textAlignment w:val="baseline"/>
              <w:rPr>
                <w:rFonts w:ascii="Arial" w:eastAsia="Arial" w:hAnsi="Arial"/>
                <w:b/>
                <w:color w:val="000000"/>
                <w:sz w:val="13"/>
                <w:szCs w:val="13"/>
              </w:rPr>
            </w:pPr>
            <w:r w:rsidRPr="00BB6476">
              <w:rPr>
                <w:rFonts w:ascii="Arial" w:eastAsia="Arial" w:hAnsi="Arial"/>
                <w:b/>
                <w:color w:val="000000"/>
                <w:sz w:val="13"/>
                <w:szCs w:val="13"/>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b/>
                <w:color w:val="000000"/>
                <w:sz w:val="13"/>
                <w:szCs w:val="13"/>
              </w:rPr>
            </w:pPr>
            <w:r w:rsidRPr="00BB6476">
              <w:rPr>
                <w:rFonts w:ascii="Arial" w:eastAsia="Arial" w:hAnsi="Arial"/>
                <w:b/>
                <w:color w:val="000000"/>
                <w:sz w:val="13"/>
                <w:szCs w:val="13"/>
              </w:rPr>
              <w:t>T</w:t>
            </w:r>
          </w:p>
          <w:p w:rsidR="00987E32" w:rsidRPr="00BB6476" w:rsidRDefault="00987E32" w:rsidP="008E30C2">
            <w:pPr>
              <w:jc w:val="center"/>
              <w:textAlignment w:val="baseline"/>
              <w:rPr>
                <w:rFonts w:ascii="Arial" w:eastAsia="Arial" w:hAnsi="Arial"/>
                <w:b/>
                <w:color w:val="000000"/>
                <w:sz w:val="13"/>
                <w:szCs w:val="13"/>
              </w:rPr>
            </w:pPr>
            <w:r w:rsidRPr="00BB6476">
              <w:rPr>
                <w:rFonts w:ascii="Arial" w:eastAsia="Arial" w:hAnsi="Arial"/>
                <w:b/>
                <w:color w:val="000000"/>
                <w:sz w:val="13"/>
                <w:szCs w:val="13"/>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b/>
                <w:color w:val="000000"/>
                <w:sz w:val="13"/>
                <w:szCs w:val="13"/>
              </w:rPr>
            </w:pPr>
            <w:r w:rsidRPr="00BB6476">
              <w:rPr>
                <w:rFonts w:ascii="Arial" w:eastAsia="Arial" w:hAnsi="Arial"/>
                <w:b/>
                <w:color w:val="000000"/>
                <w:sz w:val="13"/>
                <w:szCs w:val="13"/>
              </w:rPr>
              <w:t>F</w:t>
            </w:r>
          </w:p>
          <w:p w:rsidR="00987E32" w:rsidRPr="00BB6476" w:rsidRDefault="00987E32" w:rsidP="008E30C2">
            <w:pPr>
              <w:jc w:val="center"/>
              <w:textAlignment w:val="baseline"/>
              <w:rPr>
                <w:rFonts w:ascii="Arial" w:eastAsia="Arial" w:hAnsi="Arial"/>
                <w:b/>
                <w:color w:val="000000"/>
                <w:sz w:val="13"/>
                <w:szCs w:val="13"/>
              </w:rPr>
            </w:pPr>
            <w:r w:rsidRPr="00BB6476">
              <w:rPr>
                <w:rFonts w:ascii="Arial" w:eastAsia="Arial" w:hAnsi="Arial"/>
                <w:b/>
                <w:color w:val="000000"/>
                <w:sz w:val="13"/>
                <w:szCs w:val="13"/>
              </w:rPr>
              <w:t>V</w:t>
            </w:r>
          </w:p>
        </w:tc>
        <w:tc>
          <w:tcPr>
            <w:tcW w:w="233"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b/>
                <w:color w:val="000000"/>
                <w:sz w:val="13"/>
                <w:szCs w:val="13"/>
              </w:rPr>
            </w:pPr>
            <w:r w:rsidRPr="00BB6476">
              <w:rPr>
                <w:rFonts w:ascii="Arial" w:eastAsia="Arial" w:hAnsi="Arial"/>
                <w:b/>
                <w:color w:val="000000"/>
                <w:sz w:val="13"/>
                <w:szCs w:val="13"/>
              </w:rPr>
              <w:t>S</w:t>
            </w:r>
          </w:p>
          <w:p w:rsidR="00987E32" w:rsidRPr="00BB6476" w:rsidRDefault="00987E32" w:rsidP="008E30C2">
            <w:pPr>
              <w:jc w:val="center"/>
              <w:textAlignment w:val="baseline"/>
              <w:rPr>
                <w:rFonts w:ascii="Arial" w:eastAsia="Arial" w:hAnsi="Arial"/>
                <w:b/>
                <w:color w:val="000000"/>
                <w:sz w:val="13"/>
                <w:szCs w:val="13"/>
              </w:rPr>
            </w:pPr>
            <w:r w:rsidRPr="00BB6476">
              <w:rPr>
                <w:rFonts w:ascii="Arial" w:eastAsia="Arial" w:hAnsi="Arial"/>
                <w:b/>
                <w:color w:val="000000"/>
                <w:sz w:val="13"/>
                <w:szCs w:val="13"/>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S</w:t>
            </w:r>
          </w:p>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M</w:t>
            </w:r>
          </w:p>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T</w:t>
            </w:r>
          </w:p>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W</w:t>
            </w:r>
          </w:p>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T</w:t>
            </w:r>
          </w:p>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F</w:t>
            </w:r>
          </w:p>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V</w:t>
            </w:r>
          </w:p>
        </w:tc>
        <w:tc>
          <w:tcPr>
            <w:tcW w:w="225" w:type="pct"/>
            <w:tcBorders>
              <w:top w:val="double" w:sz="6" w:space="0" w:color="000000" w:themeColor="text1"/>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S</w:t>
            </w:r>
          </w:p>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lang w:val="fr-FR"/>
              </w:rPr>
            </w:pPr>
          </w:p>
        </w:tc>
        <w:tc>
          <w:tcPr>
            <w:tcW w:w="225" w:type="pct"/>
            <w:tcBorders>
              <w:top w:val="double" w:sz="6" w:space="0" w:color="000000" w:themeColor="text1"/>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S</w:t>
            </w:r>
          </w:p>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D</w:t>
            </w:r>
          </w:p>
        </w:tc>
        <w:tc>
          <w:tcPr>
            <w:tcW w:w="225" w:type="pct"/>
            <w:tcBorders>
              <w:top w:val="double" w:sz="6"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M</w:t>
            </w:r>
          </w:p>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T</w:t>
            </w:r>
          </w:p>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W</w:t>
            </w:r>
          </w:p>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T</w:t>
            </w:r>
          </w:p>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F</w:t>
            </w:r>
          </w:p>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V</w:t>
            </w:r>
          </w:p>
        </w:tc>
        <w:tc>
          <w:tcPr>
            <w:tcW w:w="211" w:type="pct"/>
            <w:tcBorders>
              <w:top w:val="double" w:sz="6"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tcPr>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S</w:t>
            </w:r>
          </w:p>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S</w:t>
            </w:r>
          </w:p>
        </w:tc>
      </w:tr>
      <w:tr w:rsidR="00987E32" w:rsidRPr="00BB6476" w:rsidTr="008E30C2">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1</w:t>
            </w:r>
          </w:p>
        </w:tc>
        <w:tc>
          <w:tcPr>
            <w:tcW w:w="224"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6</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7</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3</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4</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1</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2</w:t>
            </w:r>
          </w:p>
        </w:tc>
      </w:tr>
      <w:tr w:rsidR="00987E32" w:rsidRPr="00BB6476" w:rsidTr="008E30C2">
        <w:trPr>
          <w:trHeight w:val="331"/>
        </w:trPr>
        <w:tc>
          <w:tcPr>
            <w:tcW w:w="224" w:type="pct"/>
            <w:tcBorders>
              <w:top w:val="single" w:sz="4" w:space="0" w:color="000000" w:themeColor="text1"/>
              <w:left w:val="double" w:sz="6" w:space="0" w:color="auto"/>
              <w:bottom w:val="single" w:sz="4" w:space="0" w:color="000000" w:themeColor="text1"/>
              <w:right w:val="double" w:sz="4"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8</w:t>
            </w:r>
          </w:p>
        </w:tc>
        <w:tc>
          <w:tcPr>
            <w:tcW w:w="224" w:type="pct"/>
            <w:tcBorders>
              <w:top w:val="double" w:sz="4" w:space="0" w:color="auto"/>
              <w:left w:val="double" w:sz="4" w:space="0" w:color="auto"/>
              <w:bottom w:val="double" w:sz="4" w:space="0" w:color="auto"/>
              <w:right w:val="double" w:sz="4"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H</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9</w:t>
            </w:r>
          </w:p>
        </w:tc>
        <w:tc>
          <w:tcPr>
            <w:tcW w:w="225" w:type="pct"/>
            <w:tcBorders>
              <w:top w:val="single" w:sz="4" w:space="0" w:color="000000" w:themeColor="text1"/>
              <w:left w:val="doub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CC</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11</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13</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14</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5</w:t>
            </w:r>
          </w:p>
        </w:tc>
        <w:tc>
          <w:tcPr>
            <w:tcW w:w="22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CC</w:t>
            </w:r>
          </w:p>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7</w:t>
            </w:r>
          </w:p>
        </w:tc>
        <w:tc>
          <w:tcPr>
            <w:tcW w:w="225"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8</w:t>
            </w: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10</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11</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3</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CC</w:t>
            </w:r>
          </w:p>
          <w:p w:rsidR="00987E32" w:rsidRPr="00BB6476" w:rsidRDefault="00987E32" w:rsidP="008E30C2">
            <w:pPr>
              <w:jc w:val="center"/>
              <w:rPr>
                <w:rFonts w:ascii="Arial" w:hAnsi="Arial" w:cs="Arial"/>
                <w:sz w:val="13"/>
                <w:szCs w:val="13"/>
              </w:rPr>
            </w:pPr>
            <w:r w:rsidRPr="00BB6476">
              <w:rPr>
                <w:rFonts w:ascii="Arial" w:eastAsia="Arial" w:hAnsi="Arial" w:cs="Arial"/>
                <w:color w:val="000000"/>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8</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9</w:t>
            </w:r>
          </w:p>
        </w:tc>
      </w:tr>
      <w:tr w:rsidR="00987E32" w:rsidRPr="00BB6476" w:rsidTr="008E30C2">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15</w:t>
            </w:r>
          </w:p>
        </w:tc>
        <w:tc>
          <w:tcPr>
            <w:tcW w:w="224" w:type="pct"/>
            <w:tcBorders>
              <w:top w:val="double" w:sz="4" w:space="0" w:color="auto"/>
              <w:left w:val="single" w:sz="4" w:space="0" w:color="auto"/>
              <w:bottom w:val="single" w:sz="4" w:space="0" w:color="auto"/>
              <w:right w:val="single" w:sz="4" w:space="0" w:color="auto"/>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16</w:t>
            </w:r>
          </w:p>
        </w:tc>
        <w:tc>
          <w:tcPr>
            <w:tcW w:w="225"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18</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19</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20</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21</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12</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rPr>
            </w:pPr>
            <w:r w:rsidRPr="00BB6476">
              <w:rPr>
                <w:rFonts w:ascii="Arial" w:eastAsia="Arial" w:hAnsi="Arial" w:cs="Arial"/>
                <w:b/>
                <w:color w:val="000000"/>
                <w:sz w:val="13"/>
              </w:rPr>
              <w:t>H</w:t>
            </w:r>
          </w:p>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13</w:t>
            </w:r>
          </w:p>
        </w:tc>
        <w:tc>
          <w:tcPr>
            <w:tcW w:w="225" w:type="pct"/>
            <w:tcBorders>
              <w:top w:val="single" w:sz="4" w:space="0" w:color="000000" w:themeColor="text1"/>
              <w:left w:val="single" w:sz="4" w:space="0" w:color="auto"/>
              <w:bottom w:val="single" w:sz="4" w:space="0" w:color="auto"/>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17</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18</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15</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16</w:t>
            </w:r>
          </w:p>
        </w:tc>
      </w:tr>
      <w:tr w:rsidR="00987E32" w:rsidRPr="00BB6476" w:rsidTr="008E30C2">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22</w:t>
            </w:r>
          </w:p>
        </w:tc>
        <w:tc>
          <w:tcPr>
            <w:tcW w:w="224"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27</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28</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19</w:t>
            </w:r>
          </w:p>
        </w:tc>
        <w:tc>
          <w:tcPr>
            <w:tcW w:w="225"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23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24</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25</w:t>
            </w: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17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18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22</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rPr>
                <w:rFonts w:ascii="Arial" w:hAnsi="Arial" w:cs="Arial"/>
                <w:sz w:val="13"/>
                <w:szCs w:val="13"/>
              </w:rPr>
            </w:pPr>
            <w:r w:rsidRPr="00BB6476">
              <w:rPr>
                <w:rFonts w:ascii="Arial" w:hAnsi="Arial" w:cs="Arial"/>
                <w:sz w:val="13"/>
                <w:szCs w:val="13"/>
              </w:rPr>
              <w:t>23</w:t>
            </w:r>
          </w:p>
        </w:tc>
      </w:tr>
      <w:tr w:rsidR="00987E32" w:rsidRPr="00BB6476" w:rsidTr="008E30C2">
        <w:trPr>
          <w:trHeight w:val="331"/>
        </w:trPr>
        <w:tc>
          <w:tcPr>
            <w:tcW w:w="224"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29</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31</w:t>
            </w:r>
          </w:p>
        </w:tc>
        <w:tc>
          <w:tcPr>
            <w:tcW w:w="225" w:type="pct"/>
            <w:tcBorders>
              <w:top w:val="single" w:sz="4" w:space="0" w:color="000000" w:themeColor="text1"/>
              <w:left w:val="single" w:sz="4" w:space="0" w:color="000000" w:themeColor="text1"/>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6" w:type="pct"/>
            <w:tcBorders>
              <w:top w:val="single" w:sz="4" w:space="0" w:color="000000" w:themeColor="text1"/>
              <w:left w:val="single" w:sz="4" w:space="0" w:color="auto"/>
              <w:bottom w:val="doub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6" w:type="pct"/>
            <w:tcBorders>
              <w:top w:val="single" w:sz="4" w:space="0" w:color="000000" w:themeColor="text1"/>
              <w:left w:val="single" w:sz="4"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33"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26</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rPr>
            </w:pPr>
            <w:r w:rsidRPr="00BB6476">
              <w:rPr>
                <w:rFonts w:ascii="Arial" w:eastAsia="Arial" w:hAnsi="Arial" w:cs="Arial"/>
                <w:color w:val="000000"/>
                <w:sz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29</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30</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p>
        </w:tc>
        <w:tc>
          <w:tcPr>
            <w:tcW w:w="225" w:type="pct"/>
            <w:tcBorders>
              <w:top w:val="single" w:sz="4" w:space="0" w:color="000000" w:themeColor="text1"/>
              <w:left w:val="single" w:sz="4" w:space="0" w:color="000000" w:themeColor="text1"/>
              <w:bottom w:val="double" w:sz="4" w:space="0" w:color="000000" w:themeColor="text1"/>
              <w:right w:val="double" w:sz="6"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 xml:space="preserve">  24 /</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31</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spacing w:before="91" w:line="148" w:lineRule="exact"/>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H</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25</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spacing w:before="91" w:line="148" w:lineRule="exact"/>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H</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26</w:t>
            </w: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27</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28</w:t>
            </w:r>
          </w:p>
        </w:tc>
        <w:tc>
          <w:tcPr>
            <w:tcW w:w="22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29</w:t>
            </w:r>
          </w:p>
        </w:tc>
        <w:tc>
          <w:tcPr>
            <w:tcW w:w="211" w:type="pct"/>
            <w:tcBorders>
              <w:top w:val="single" w:sz="4" w:space="0" w:color="000000" w:themeColor="text1"/>
              <w:left w:val="single" w:sz="4" w:space="0" w:color="000000" w:themeColor="text1"/>
              <w:bottom w:val="doub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30</w:t>
            </w:r>
          </w:p>
        </w:tc>
      </w:tr>
    </w:tbl>
    <w:p w:rsidR="00987E32" w:rsidRPr="00BB6476" w:rsidRDefault="00987E32" w:rsidP="00987E32">
      <w:pPr>
        <w:tabs>
          <w:tab w:val="center" w:pos="5220"/>
          <w:tab w:val="right" w:pos="10440"/>
        </w:tabs>
        <w:spacing w:before="120"/>
        <w:jc w:val="center"/>
        <w:rPr>
          <w:rFonts w:ascii="Arial" w:hAnsi="Arial" w:cs="Arial"/>
          <w:szCs w:val="24"/>
        </w:rPr>
      </w:pPr>
      <w:r w:rsidRPr="00BB6476">
        <w:rPr>
          <w:rFonts w:ascii="Arial" w:hAnsi="Arial" w:cs="Arial"/>
          <w:b/>
          <w:szCs w:val="24"/>
        </w:rPr>
        <w:t>- 2024 -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2"/>
        <w:gridCol w:w="462"/>
        <w:gridCol w:w="40"/>
        <w:gridCol w:w="422"/>
        <w:gridCol w:w="119"/>
        <w:gridCol w:w="343"/>
        <w:gridCol w:w="474"/>
        <w:gridCol w:w="283"/>
        <w:gridCol w:w="474"/>
        <w:gridCol w:w="474"/>
        <w:gridCol w:w="474"/>
        <w:gridCol w:w="474"/>
        <w:gridCol w:w="391"/>
        <w:gridCol w:w="83"/>
        <w:gridCol w:w="474"/>
        <w:gridCol w:w="489"/>
        <w:gridCol w:w="293"/>
        <w:gridCol w:w="466"/>
        <w:gridCol w:w="605"/>
        <w:gridCol w:w="426"/>
        <w:gridCol w:w="370"/>
        <w:gridCol w:w="466"/>
        <w:gridCol w:w="466"/>
        <w:gridCol w:w="445"/>
      </w:tblGrid>
      <w:tr w:rsidR="00987E32" w:rsidRPr="00BB6476"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JANUARY – JANVIER</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FEBRUARY – FÉVRIER</w:t>
            </w:r>
          </w:p>
        </w:tc>
        <w:tc>
          <w:tcPr>
            <w:tcW w:w="141"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MARCH – MARS</w:t>
            </w:r>
          </w:p>
        </w:tc>
      </w:tr>
      <w:tr w:rsidR="00987E32" w:rsidRPr="00BB6476" w:rsidTr="008E30C2">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D</w:t>
            </w:r>
          </w:p>
        </w:tc>
        <w:tc>
          <w:tcPr>
            <w:tcW w:w="222"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W</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F</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W</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F</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V</w:t>
            </w:r>
          </w:p>
        </w:tc>
        <w:tc>
          <w:tcPr>
            <w:tcW w:w="235"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W</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F</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V</w:t>
            </w:r>
          </w:p>
        </w:tc>
        <w:tc>
          <w:tcPr>
            <w:tcW w:w="214"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tc>
      </w:tr>
      <w:tr w:rsidR="00987E32" w:rsidRPr="00BB6476"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BB6476" w:rsidRDefault="00987E32" w:rsidP="008E30C2">
            <w:pPr>
              <w:spacing w:before="91" w:line="148" w:lineRule="exact"/>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H</w:t>
            </w:r>
          </w:p>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Arial" w:hAnsi="Arial" w:cs="Arial"/>
                <w:color w:val="000000"/>
                <w:sz w:val="13"/>
                <w:szCs w:val="13"/>
              </w:rPr>
              <w:t>1</w:t>
            </w:r>
          </w:p>
        </w:tc>
        <w:tc>
          <w:tcPr>
            <w:tcW w:w="222"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2</w:t>
            </w:r>
          </w:p>
        </w:tc>
        <w:tc>
          <w:tcPr>
            <w:tcW w:w="222" w:type="pct"/>
            <w:tcBorders>
              <w:top w:val="single" w:sz="4" w:space="0" w:color="auto"/>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3</w:t>
            </w:r>
          </w:p>
        </w:tc>
        <w:tc>
          <w:tcPr>
            <w:tcW w:w="222" w:type="pct"/>
            <w:gridSpan w:val="2"/>
            <w:tcBorders>
              <w:top w:val="single" w:sz="4" w:space="0" w:color="auto"/>
              <w:left w:val="single" w:sz="4"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BB6476" w:rsidRDefault="00987E32" w:rsidP="008E30C2">
            <w:pPr>
              <w:jc w:val="center"/>
              <w:textAlignment w:val="baseline"/>
              <w:rPr>
                <w:rFonts w:ascii="Arial" w:eastAsia="Times New Roman" w:hAnsi="Arial" w:cs="Arial"/>
                <w:color w:val="000000"/>
                <w:sz w:val="13"/>
                <w:szCs w:val="13"/>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BB6476" w:rsidRDefault="00987E32" w:rsidP="008E30C2">
            <w:pPr>
              <w:jc w:val="center"/>
              <w:textAlignment w:val="baseline"/>
              <w:rPr>
                <w:rFonts w:ascii="Arial" w:eastAsia="Times New Roman" w:hAnsi="Arial" w:cs="Arial"/>
                <w:color w:val="000000"/>
                <w:sz w:val="13"/>
                <w:szCs w:val="13"/>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w:t>
            </w:r>
          </w:p>
        </w:tc>
      </w:tr>
      <w:tr w:rsidR="00987E32" w:rsidRPr="00BB6476"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spacing w:before="241" w:after="34" w:line="147" w:lineRule="exact"/>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spacing w:before="2" w:after="34" w:line="147" w:lineRule="exact"/>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9</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10</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11</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4</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3</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4</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5</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8</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9</w:t>
            </w:r>
          </w:p>
        </w:tc>
      </w:tr>
      <w:tr w:rsidR="00987E32" w:rsidRPr="00BB6476"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spacing w:before="240" w:after="30" w:line="147" w:lineRule="exact"/>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spacing w:before="91" w:line="148" w:lineRule="exact"/>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CC</w:t>
            </w:r>
          </w:p>
          <w:p w:rsidR="00987E32" w:rsidRPr="00BB6476" w:rsidRDefault="00987E32" w:rsidP="008E30C2">
            <w:pPr>
              <w:spacing w:before="1" w:after="30" w:line="147" w:lineRule="exact"/>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CC</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10</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11</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12</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15</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16</w:t>
            </w:r>
          </w:p>
        </w:tc>
      </w:tr>
      <w:tr w:rsidR="00987E32" w:rsidRPr="00BB6476"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spacing w:before="212" w:after="30" w:line="147" w:lineRule="exact"/>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spacing w:before="212" w:after="30" w:line="147" w:lineRule="exact"/>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17</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CC</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18</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19</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NR</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21</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22</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23</w:t>
            </w:r>
          </w:p>
        </w:tc>
      </w:tr>
      <w:tr w:rsidR="00987E32" w:rsidRPr="00BB6476" w:rsidTr="008E30C2">
        <w:trPr>
          <w:trHeight w:val="319"/>
        </w:trPr>
        <w:tc>
          <w:tcPr>
            <w:tcW w:w="222"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spacing w:before="39" w:after="30" w:line="147" w:lineRule="exact"/>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spacing w:before="39" w:after="30" w:line="147" w:lineRule="exact"/>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31</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 xml:space="preserve">  24 /</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31</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25</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26</w:t>
            </w: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doub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28</w:t>
            </w:r>
          </w:p>
        </w:tc>
        <w:tc>
          <w:tcPr>
            <w:tcW w:w="224"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BB6476" w:rsidRDefault="00987E32" w:rsidP="008E30C2">
            <w:pPr>
              <w:spacing w:before="91" w:line="148" w:lineRule="exact"/>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H</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29</w:t>
            </w:r>
          </w:p>
        </w:tc>
        <w:tc>
          <w:tcPr>
            <w:tcW w:w="214" w:type="pct"/>
            <w:tcBorders>
              <w:top w:val="single" w:sz="4" w:space="0" w:color="000000" w:themeColor="text1"/>
              <w:left w:val="double" w:sz="4" w:space="0" w:color="000000" w:themeColor="text1"/>
              <w:bottom w:val="double" w:sz="4" w:space="0" w:color="000000" w:themeColor="text1"/>
              <w:right w:val="double" w:sz="6"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30</w:t>
            </w:r>
          </w:p>
        </w:tc>
      </w:tr>
      <w:tr w:rsidR="00987E32" w:rsidRPr="00BB6476" w:rsidTr="008E30C2">
        <w:trPr>
          <w:trHeight w:val="176"/>
        </w:trPr>
        <w:tc>
          <w:tcPr>
            <w:tcW w:w="1560" w:type="pct"/>
            <w:gridSpan w:val="9"/>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APRIL – AVRIL</w:t>
            </w:r>
          </w:p>
        </w:tc>
        <w:tc>
          <w:tcPr>
            <w:tcW w:w="136" w:type="pct"/>
            <w:tcBorders>
              <w:top w:val="nil"/>
              <w:left w:val="double" w:sz="6" w:space="0" w:color="000000" w:themeColor="text1"/>
              <w:bottom w:val="nil"/>
              <w:right w:val="double" w:sz="6" w:space="0" w:color="000000" w:themeColor="text1"/>
            </w:tcBorders>
            <w:tcMar>
              <w:top w:w="43"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MAY – MAI</w:t>
            </w:r>
          </w:p>
        </w:tc>
        <w:tc>
          <w:tcPr>
            <w:tcW w:w="141" w:type="pct"/>
            <w:tcBorders>
              <w:top w:val="nil"/>
              <w:left w:val="double" w:sz="6" w:space="0" w:color="000000" w:themeColor="text1"/>
              <w:bottom w:val="nil"/>
              <w:right w:val="double" w:sz="6" w:space="0" w:color="auto"/>
            </w:tcBorders>
            <w:tcMar>
              <w:top w:w="43"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JUNE – JUIN</w:t>
            </w:r>
          </w:p>
        </w:tc>
      </w:tr>
      <w:tr w:rsidR="00987E32" w:rsidRPr="00BB6476" w:rsidTr="008E30C2">
        <w:trPr>
          <w:trHeight w:val="319"/>
        </w:trPr>
        <w:tc>
          <w:tcPr>
            <w:tcW w:w="222" w:type="pct"/>
            <w:tcBorders>
              <w:top w:val="double" w:sz="6"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D</w:t>
            </w:r>
          </w:p>
        </w:tc>
        <w:tc>
          <w:tcPr>
            <w:tcW w:w="222" w:type="pct"/>
            <w:tcBorders>
              <w:top w:val="double" w:sz="6" w:space="0" w:color="000000" w:themeColor="text1"/>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W</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F</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V</w:t>
            </w:r>
          </w:p>
        </w:tc>
        <w:tc>
          <w:tcPr>
            <w:tcW w:w="228" w:type="pct"/>
            <w:tcBorders>
              <w:top w:val="double" w:sz="6"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W</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F</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D</w:t>
            </w:r>
          </w:p>
        </w:tc>
        <w:tc>
          <w:tcPr>
            <w:tcW w:w="291"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W</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F</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tc>
      </w:tr>
      <w:tr w:rsidR="00987E32" w:rsidRPr="00BB6476"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H</w:t>
            </w:r>
          </w:p>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Arial" w:hAnsi="Arial" w:cs="Arial"/>
                <w:color w:val="000000"/>
                <w:sz w:val="13"/>
                <w:szCs w:val="13"/>
              </w:rPr>
              <w:t>1</w:t>
            </w:r>
          </w:p>
        </w:tc>
        <w:tc>
          <w:tcPr>
            <w:tcW w:w="222" w:type="pct"/>
            <w:tcBorders>
              <w:top w:val="single" w:sz="4" w:space="0" w:color="000000" w:themeColor="text1"/>
              <w:left w:val="double" w:sz="4" w:space="0" w:color="auto"/>
              <w:bottom w:val="single" w:sz="4" w:space="0" w:color="auto"/>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2</w:t>
            </w:r>
          </w:p>
        </w:tc>
        <w:tc>
          <w:tcPr>
            <w:tcW w:w="222"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auto"/>
              <w:right w:val="single" w:sz="4"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4</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5</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OR</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eastAsia="Times New Roman"/>
                <w:color w:val="000000"/>
              </w:rPr>
            </w:pP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eastAsia="Times New Roman"/>
                <w:color w:val="000000"/>
              </w:rPr>
            </w:pP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eastAsia="Times New Roman"/>
                <w:color w:val="000000"/>
              </w:rPr>
            </w:pP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1</w:t>
            </w:r>
          </w:p>
        </w:tc>
      </w:tr>
      <w:tr w:rsidR="00987E32" w:rsidRPr="00BB6476"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7</w:t>
            </w:r>
          </w:p>
        </w:tc>
        <w:tc>
          <w:tcPr>
            <w:tcW w:w="222" w:type="pct"/>
            <w:tcBorders>
              <w:top w:val="doub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8</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9</w:t>
            </w:r>
          </w:p>
        </w:tc>
        <w:tc>
          <w:tcPr>
            <w:tcW w:w="222" w:type="pct"/>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10</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11</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12</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OR</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OR</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8</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10</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2</w:t>
            </w:r>
          </w:p>
        </w:tc>
        <w:tc>
          <w:tcPr>
            <w:tcW w:w="291" w:type="pct"/>
            <w:tcBorders>
              <w:top w:val="single" w:sz="4" w:space="0" w:color="auto"/>
              <w:left w:val="single" w:sz="4"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8</w:t>
            </w:r>
          </w:p>
        </w:tc>
      </w:tr>
      <w:tr w:rsidR="00987E32" w:rsidRPr="00BB6476"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14</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CC</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15</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16</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17</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18</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19</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15</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9</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b/>
                <w:color w:val="000000"/>
                <w:sz w:val="13"/>
              </w:rPr>
            </w:pPr>
            <w:r w:rsidRPr="00BB6476">
              <w:rPr>
                <w:rFonts w:ascii="Arial" w:eastAsia="Arial" w:hAnsi="Arial"/>
                <w:b/>
                <w:color w:val="000000"/>
                <w:sz w:val="13"/>
              </w:rPr>
              <w:t>CC</w:t>
            </w:r>
          </w:p>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10</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11</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13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14</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15</w:t>
            </w:r>
          </w:p>
        </w:tc>
      </w:tr>
      <w:tr w:rsidR="00987E32" w:rsidRPr="00BB6476"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RV</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21</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22</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23</w:t>
            </w:r>
          </w:p>
        </w:tc>
        <w:tc>
          <w:tcPr>
            <w:tcW w:w="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24</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25</w:t>
            </w:r>
          </w:p>
        </w:tc>
        <w:tc>
          <w:tcPr>
            <w:tcW w:w="2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26</w:t>
            </w:r>
          </w:p>
        </w:tc>
        <w:tc>
          <w:tcPr>
            <w:tcW w:w="228" w:type="pct"/>
            <w:tcBorders>
              <w:top w:val="single" w:sz="4" w:space="0" w:color="000000" w:themeColor="text1"/>
              <w:left w:val="single" w:sz="4" w:space="0" w:color="auto"/>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19</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H</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20</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22</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16</w:t>
            </w:r>
          </w:p>
        </w:tc>
        <w:tc>
          <w:tcPr>
            <w:tcW w:w="2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17</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18</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20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21</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olor w:val="000000"/>
                <w:sz w:val="13"/>
              </w:rPr>
            </w:pPr>
            <w:r w:rsidRPr="00BB6476">
              <w:rPr>
                <w:rFonts w:ascii="Arial" w:eastAsia="Arial" w:hAnsi="Arial"/>
                <w:color w:val="000000"/>
                <w:sz w:val="13"/>
              </w:rPr>
              <w:t>22</w:t>
            </w:r>
          </w:p>
        </w:tc>
      </w:tr>
      <w:tr w:rsidR="00987E32" w:rsidRPr="00BB6476" w:rsidTr="008E30C2">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28</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29</w:t>
            </w: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2" w:type="pct"/>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26</w:t>
            </w:r>
          </w:p>
        </w:tc>
        <w:tc>
          <w:tcPr>
            <w:tcW w:w="228" w:type="pct"/>
            <w:tcBorders>
              <w:top w:val="doub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28</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29</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30</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31</w:t>
            </w:r>
          </w:p>
        </w:tc>
        <w:tc>
          <w:tcPr>
            <w:tcW w:w="235" w:type="pct"/>
            <w:tcBorders>
              <w:top w:val="single" w:sz="4" w:space="0" w:color="000000" w:themeColor="text1"/>
              <w:left w:val="single" w:sz="4" w:space="0" w:color="000000" w:themeColor="text1"/>
              <w:bottom w:val="double" w:sz="6" w:space="0" w:color="000000" w:themeColor="text1"/>
              <w:right w:val="double" w:sz="6"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 xml:space="preserve">  23 /</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30</w:t>
            </w:r>
          </w:p>
        </w:tc>
        <w:tc>
          <w:tcPr>
            <w:tcW w:w="291"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24</w:t>
            </w:r>
          </w:p>
        </w:tc>
        <w:tc>
          <w:tcPr>
            <w:tcW w:w="205"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25</w:t>
            </w:r>
          </w:p>
        </w:tc>
        <w:tc>
          <w:tcPr>
            <w:tcW w:w="17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26</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27</w:t>
            </w: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28</w:t>
            </w:r>
          </w:p>
        </w:tc>
        <w:tc>
          <w:tcPr>
            <w:tcW w:w="214" w:type="pct"/>
            <w:tcBorders>
              <w:top w:val="single" w:sz="4" w:space="0" w:color="000000" w:themeColor="text1"/>
              <w:left w:val="single" w:sz="4" w:space="0" w:color="000000" w:themeColor="text1"/>
              <w:bottom w:val="doub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29</w:t>
            </w:r>
          </w:p>
        </w:tc>
      </w:tr>
      <w:tr w:rsidR="00987E32" w:rsidRPr="00BB6476" w:rsidTr="008E30C2">
        <w:trPr>
          <w:trHeight w:val="176"/>
        </w:trPr>
        <w:tc>
          <w:tcPr>
            <w:tcW w:w="1560" w:type="pct"/>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JULY – JUILLET</w:t>
            </w:r>
          </w:p>
        </w:tc>
        <w:tc>
          <w:tcPr>
            <w:tcW w:w="136" w:type="pct"/>
            <w:tcBorders>
              <w:top w:val="nil"/>
              <w:left w:val="double" w:sz="6" w:space="0" w:color="auto"/>
              <w:bottom w:val="nil"/>
              <w:right w:val="double" w:sz="6" w:space="0" w:color="000000" w:themeColor="text1"/>
            </w:tcBorders>
            <w:tcMar>
              <w:top w:w="43"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rPr>
            </w:pPr>
          </w:p>
        </w:tc>
        <w:tc>
          <w:tcPr>
            <w:tcW w:w="1603" w:type="pct"/>
            <w:gridSpan w:val="8"/>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AUGUST – AOÛT</w:t>
            </w:r>
          </w:p>
        </w:tc>
        <w:tc>
          <w:tcPr>
            <w:tcW w:w="141" w:type="pct"/>
            <w:tcBorders>
              <w:top w:val="nil"/>
              <w:left w:val="double" w:sz="6" w:space="0" w:color="000000" w:themeColor="text1"/>
              <w:bottom w:val="nil"/>
              <w:right w:val="double" w:sz="4" w:space="0" w:color="000000" w:themeColor="text1"/>
            </w:tcBorders>
            <w:tcMar>
              <w:top w:w="43"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rPr>
            </w:pPr>
          </w:p>
        </w:tc>
        <w:tc>
          <w:tcPr>
            <w:tcW w:w="1560" w:type="pct"/>
            <w:gridSpan w:val="7"/>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43"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SEPTEMBER – SEPTEMBRE</w:t>
            </w:r>
          </w:p>
        </w:tc>
      </w:tr>
      <w:tr w:rsidR="00987E32" w:rsidRPr="00BB6476" w:rsidTr="008E30C2">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6"/>
                <w:szCs w:val="16"/>
              </w:rPr>
            </w:pPr>
            <w:r w:rsidRPr="00BB6476">
              <w:rPr>
                <w:rFonts w:ascii="Arial" w:hAnsi="Arial" w:cs="Arial"/>
                <w:b/>
                <w:sz w:val="13"/>
                <w:szCs w:val="13"/>
              </w:rPr>
              <w:t>D</w:t>
            </w:r>
          </w:p>
        </w:tc>
        <w:tc>
          <w:tcPr>
            <w:tcW w:w="222" w:type="pct"/>
            <w:tcBorders>
              <w:top w:val="double" w:sz="6" w:space="0" w:color="auto"/>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W</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222"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J</w:t>
            </w:r>
          </w:p>
        </w:tc>
        <w:tc>
          <w:tcPr>
            <w:tcW w:w="222" w:type="pct"/>
            <w:gridSpan w:val="2"/>
            <w:tcBorders>
              <w:top w:val="double" w:sz="6"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F</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W</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228" w:type="pct"/>
            <w:gridSpan w:val="2"/>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F</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987E32" w:rsidRPr="00BB6476" w:rsidRDefault="00987E32" w:rsidP="008E30C2">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D</w:t>
            </w:r>
          </w:p>
        </w:tc>
        <w:tc>
          <w:tcPr>
            <w:tcW w:w="291" w:type="pct"/>
            <w:tcBorders>
              <w:top w:val="double" w:sz="6"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L</w:t>
            </w:r>
          </w:p>
        </w:tc>
        <w:tc>
          <w:tcPr>
            <w:tcW w:w="205"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17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W</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T</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F</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V</w:t>
            </w:r>
          </w:p>
        </w:tc>
        <w:tc>
          <w:tcPr>
            <w:tcW w:w="214" w:type="pct"/>
            <w:tcBorders>
              <w:top w:val="double" w:sz="6" w:space="0" w:color="auto"/>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center"/>
            <w:hideMark/>
          </w:tcPr>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p w:rsidR="00987E32" w:rsidRPr="00BB6476" w:rsidRDefault="00987E32" w:rsidP="008E30C2">
            <w:pPr>
              <w:tabs>
                <w:tab w:val="center" w:pos="5220"/>
                <w:tab w:val="right" w:pos="10440"/>
              </w:tabs>
              <w:jc w:val="center"/>
              <w:rPr>
                <w:rFonts w:ascii="Arial" w:hAnsi="Arial" w:cs="Arial"/>
                <w:b/>
                <w:sz w:val="13"/>
                <w:szCs w:val="13"/>
              </w:rPr>
            </w:pPr>
            <w:r w:rsidRPr="00BB6476">
              <w:rPr>
                <w:rFonts w:ascii="Arial" w:hAnsi="Arial" w:cs="Arial"/>
                <w:b/>
                <w:sz w:val="13"/>
                <w:szCs w:val="13"/>
              </w:rPr>
              <w:t>S</w:t>
            </w:r>
          </w:p>
        </w:tc>
      </w:tr>
      <w:tr w:rsidR="00987E32" w:rsidRPr="00BB6476" w:rsidTr="008E30C2">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tcPr>
          <w:p w:rsidR="00987E32" w:rsidRPr="00BB6476" w:rsidRDefault="00987E32" w:rsidP="008E30C2">
            <w:pPr>
              <w:jc w:val="center"/>
              <w:textAlignment w:val="baseline"/>
              <w:rPr>
                <w:rFonts w:ascii="Arial" w:eastAsia="Times New Roman" w:hAnsi="Arial" w:cs="Arial"/>
                <w:color w:val="000000"/>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H</w:t>
            </w:r>
          </w:p>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Arial" w:hAnsi="Arial" w:cs="Arial"/>
                <w:color w:val="000000"/>
                <w:sz w:val="13"/>
                <w:szCs w:val="13"/>
              </w:rPr>
              <w:t>1</w:t>
            </w:r>
          </w:p>
        </w:tc>
        <w:tc>
          <w:tcPr>
            <w:tcW w:w="222" w:type="pct"/>
            <w:tcBorders>
              <w:top w:val="single" w:sz="4" w:space="0" w:color="000000" w:themeColor="text1"/>
              <w:left w:val="double" w:sz="4"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2</w:t>
            </w:r>
          </w:p>
        </w:tc>
        <w:tc>
          <w:tcPr>
            <w:tcW w:w="222" w:type="pct"/>
            <w:tcBorders>
              <w:top w:val="single" w:sz="4" w:space="0" w:color="auto"/>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3</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4</w:t>
            </w:r>
          </w:p>
        </w:tc>
        <w:tc>
          <w:tcPr>
            <w:tcW w:w="222" w:type="pct"/>
            <w:gridSpan w:val="2"/>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5</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6</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tcPr>
          <w:p w:rsidR="00987E32" w:rsidRPr="00BB6476" w:rsidRDefault="00987E32" w:rsidP="008E30C2">
            <w:pPr>
              <w:jc w:val="center"/>
              <w:textAlignment w:val="baseline"/>
              <w:rPr>
                <w:rFonts w:ascii="Arial" w:eastAsia="Times New Roman" w:hAnsi="Arial" w:cs="Arial"/>
                <w:color w:val="000000"/>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center"/>
          </w:tcPr>
          <w:p w:rsidR="00987E32" w:rsidRPr="00BB6476"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1</w:t>
            </w:r>
          </w:p>
        </w:tc>
        <w:tc>
          <w:tcPr>
            <w:tcW w:w="291"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H</w:t>
            </w:r>
          </w:p>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Arial" w:hAnsi="Arial" w:cs="Arial"/>
                <w:color w:val="000000"/>
                <w:sz w:val="13"/>
                <w:szCs w:val="13"/>
              </w:rPr>
              <w:t>2</w:t>
            </w:r>
          </w:p>
        </w:tc>
        <w:tc>
          <w:tcPr>
            <w:tcW w:w="205"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3</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6</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7</w:t>
            </w:r>
          </w:p>
        </w:tc>
      </w:tr>
      <w:tr w:rsidR="00987E32" w:rsidRPr="00BB6476" w:rsidTr="008E30C2">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7</w:t>
            </w:r>
          </w:p>
        </w:tc>
        <w:tc>
          <w:tcPr>
            <w:tcW w:w="222" w:type="pct"/>
            <w:tcBorders>
              <w:top w:val="doub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9</w:t>
            </w:r>
          </w:p>
        </w:tc>
        <w:tc>
          <w:tcPr>
            <w:tcW w:w="222" w:type="pct"/>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10</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11</w:t>
            </w:r>
          </w:p>
        </w:tc>
        <w:tc>
          <w:tcPr>
            <w:tcW w:w="222" w:type="pct"/>
            <w:gridSpan w:val="2"/>
            <w:tcBorders>
              <w:top w:val="single" w:sz="4" w:space="0" w:color="auto"/>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12</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13</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4</w:t>
            </w:r>
          </w:p>
        </w:tc>
        <w:tc>
          <w:tcPr>
            <w:tcW w:w="228" w:type="pct"/>
            <w:tcBorders>
              <w:top w:val="double" w:sz="4" w:space="0" w:color="000000" w:themeColor="text1"/>
              <w:left w:val="double" w:sz="4" w:space="0" w:color="000000" w:themeColor="text1"/>
              <w:bottom w:val="double" w:sz="4" w:space="0" w:color="000000" w:themeColor="text1"/>
              <w:right w:val="doub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H</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5</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7</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9</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8</w:t>
            </w:r>
          </w:p>
        </w:tc>
        <w:tc>
          <w:tcPr>
            <w:tcW w:w="291"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9</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10</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13</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14</w:t>
            </w:r>
          </w:p>
        </w:tc>
      </w:tr>
      <w:tr w:rsidR="00987E32" w:rsidRPr="00BB6476"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17</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18</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20</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11</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14</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16</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17</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15</w:t>
            </w:r>
          </w:p>
        </w:tc>
        <w:tc>
          <w:tcPr>
            <w:tcW w:w="291" w:type="pct"/>
            <w:tcBorders>
              <w:top w:val="single" w:sz="4" w:space="0" w:color="000000" w:themeColor="text1"/>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16</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17</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20</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21</w:t>
            </w:r>
          </w:p>
        </w:tc>
      </w:tr>
      <w:tr w:rsidR="00987E32" w:rsidRPr="00BB6476" w:rsidTr="008E30C2">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24</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25</w:t>
            </w:r>
          </w:p>
        </w:tc>
        <w:tc>
          <w:tcPr>
            <w:tcW w:w="2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27</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21</w:t>
            </w:r>
          </w:p>
        </w:tc>
        <w:tc>
          <w:tcPr>
            <w:tcW w:w="22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23</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24</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22</w:t>
            </w:r>
          </w:p>
        </w:tc>
        <w:tc>
          <w:tcPr>
            <w:tcW w:w="291" w:type="pct"/>
            <w:tcBorders>
              <w:top w:val="single" w:sz="4" w:space="0" w:color="auto"/>
              <w:left w:val="single" w:sz="4" w:space="0" w:color="000000" w:themeColor="text1"/>
              <w:bottom w:val="double" w:sz="4" w:space="0" w:color="auto"/>
              <w:right w:val="single" w:sz="4"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23</w:t>
            </w:r>
          </w:p>
        </w:tc>
        <w:tc>
          <w:tcPr>
            <w:tcW w:w="20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24</w:t>
            </w:r>
          </w:p>
        </w:tc>
        <w:tc>
          <w:tcPr>
            <w:tcW w:w="17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27</w:t>
            </w:r>
          </w:p>
        </w:tc>
        <w:tc>
          <w:tcPr>
            <w:tcW w:w="214"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28</w:t>
            </w:r>
          </w:p>
        </w:tc>
      </w:tr>
      <w:tr w:rsidR="00987E32" w:rsidRPr="00BB6476" w:rsidTr="008E30C2">
        <w:trPr>
          <w:trHeight w:val="375"/>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31</w:t>
            </w: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2"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25</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28</w:t>
            </w:r>
          </w:p>
        </w:tc>
        <w:tc>
          <w:tcPr>
            <w:tcW w:w="228" w:type="pct"/>
            <w:gridSpan w:val="2"/>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29</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30</w:t>
            </w: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r w:rsidRPr="00BB6476">
              <w:rPr>
                <w:rFonts w:ascii="Arial" w:eastAsia="Times New Roman" w:hAnsi="Arial" w:cs="Arial"/>
                <w:color w:val="000000"/>
                <w:sz w:val="13"/>
                <w:szCs w:val="13"/>
              </w:rPr>
              <w:t>31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987E32" w:rsidRPr="00BB6476" w:rsidRDefault="00987E32" w:rsidP="008E30C2">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double" w:sz="4"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29</w:t>
            </w:r>
          </w:p>
        </w:tc>
        <w:tc>
          <w:tcPr>
            <w:tcW w:w="291"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b/>
                <w:color w:val="000000"/>
                <w:sz w:val="13"/>
                <w:szCs w:val="13"/>
              </w:rPr>
            </w:pPr>
            <w:r w:rsidRPr="00BB6476">
              <w:rPr>
                <w:rFonts w:ascii="Arial" w:eastAsia="Arial" w:hAnsi="Arial" w:cs="Arial"/>
                <w:b/>
                <w:color w:val="000000"/>
                <w:sz w:val="13"/>
                <w:szCs w:val="13"/>
              </w:rPr>
              <w:t>H</w:t>
            </w:r>
          </w:p>
          <w:p w:rsidR="00987E32" w:rsidRPr="00BB6476" w:rsidRDefault="00987E32" w:rsidP="008E30C2">
            <w:pPr>
              <w:jc w:val="center"/>
              <w:textAlignment w:val="baseline"/>
              <w:rPr>
                <w:rFonts w:ascii="Arial" w:eastAsia="Arial" w:hAnsi="Arial" w:cs="Arial"/>
                <w:color w:val="000000"/>
                <w:sz w:val="13"/>
                <w:szCs w:val="13"/>
              </w:rPr>
            </w:pPr>
            <w:r w:rsidRPr="00BB6476">
              <w:rPr>
                <w:rFonts w:ascii="Arial" w:eastAsia="Arial" w:hAnsi="Arial" w:cs="Arial"/>
                <w:color w:val="000000"/>
                <w:sz w:val="13"/>
                <w:szCs w:val="13"/>
              </w:rPr>
              <w:t>30</w:t>
            </w:r>
          </w:p>
        </w:tc>
        <w:tc>
          <w:tcPr>
            <w:tcW w:w="205" w:type="pct"/>
            <w:tcBorders>
              <w:top w:val="single" w:sz="4" w:space="0" w:color="000000" w:themeColor="text1"/>
              <w:left w:val="double" w:sz="4" w:space="0" w:color="auto"/>
              <w:bottom w:val="double" w:sz="6" w:space="0" w:color="auto"/>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17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Arial" w:hAnsi="Arial" w:cs="Arial"/>
                <w:color w:val="000000"/>
                <w:sz w:val="13"/>
                <w:szCs w:val="13"/>
              </w:rPr>
            </w:pPr>
          </w:p>
        </w:tc>
        <w:tc>
          <w:tcPr>
            <w:tcW w:w="214" w:type="pct"/>
            <w:tcBorders>
              <w:top w:val="single" w:sz="4" w:space="0" w:color="000000" w:themeColor="text1"/>
              <w:left w:val="single" w:sz="4" w:space="0" w:color="000000" w:themeColor="text1"/>
              <w:bottom w:val="double" w:sz="6" w:space="0" w:color="auto"/>
              <w:right w:val="double" w:sz="6" w:space="0" w:color="000000" w:themeColor="text1"/>
            </w:tcBorders>
            <w:tcMar>
              <w:top w:w="29" w:type="dxa"/>
              <w:left w:w="29" w:type="dxa"/>
              <w:bottom w:w="43" w:type="dxa"/>
              <w:right w:w="29" w:type="dxa"/>
            </w:tcMar>
            <w:vAlign w:val="bottom"/>
          </w:tcPr>
          <w:p w:rsidR="00987E32" w:rsidRPr="00BB6476" w:rsidRDefault="00987E32" w:rsidP="008E30C2">
            <w:pPr>
              <w:jc w:val="center"/>
              <w:textAlignment w:val="baseline"/>
              <w:rPr>
                <w:rFonts w:ascii="Arial" w:eastAsia="Times New Roman" w:hAnsi="Arial" w:cs="Arial"/>
                <w:color w:val="000000"/>
                <w:sz w:val="13"/>
                <w:szCs w:val="13"/>
              </w:rPr>
            </w:pPr>
          </w:p>
        </w:tc>
      </w:tr>
      <w:tr w:rsidR="00987E32" w:rsidRPr="00BB6476"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77"/>
        </w:trPr>
        <w:tc>
          <w:tcPr>
            <w:tcW w:w="907" w:type="pct"/>
            <w:gridSpan w:val="5"/>
            <w:tcBorders>
              <w:top w:val="nil"/>
              <w:left w:val="nil"/>
              <w:bottom w:val="nil"/>
              <w:right w:val="single" w:sz="4" w:space="0" w:color="000000" w:themeColor="text1"/>
            </w:tcBorders>
            <w:vAlign w:val="center"/>
            <w:hideMark/>
          </w:tcPr>
          <w:p w:rsidR="00987E32" w:rsidRPr="00BB6476" w:rsidRDefault="00987E32" w:rsidP="008E30C2">
            <w:pPr>
              <w:spacing w:before="40"/>
              <w:jc w:val="right"/>
              <w:rPr>
                <w:rFonts w:ascii="Arial" w:hAnsi="Arial" w:cs="Arial"/>
                <w:b/>
                <w:sz w:val="13"/>
                <w:szCs w:val="13"/>
              </w:rPr>
            </w:pPr>
            <w:r w:rsidRPr="00BB6476">
              <w:rPr>
                <w:rFonts w:ascii="Arial" w:hAnsi="Arial" w:cs="Arial"/>
                <w:b/>
                <w:sz w:val="13"/>
                <w:szCs w:val="13"/>
              </w:rPr>
              <w:t>Sitting of the Court /</w:t>
            </w:r>
          </w:p>
          <w:p w:rsidR="00987E32" w:rsidRPr="00BB6476" w:rsidRDefault="00987E32" w:rsidP="008E30C2">
            <w:pPr>
              <w:jc w:val="right"/>
              <w:rPr>
                <w:rFonts w:ascii="Arial" w:hAnsi="Arial" w:cs="Arial"/>
                <w:b/>
                <w:sz w:val="13"/>
                <w:szCs w:val="13"/>
              </w:rPr>
            </w:pPr>
            <w:r w:rsidRPr="00BB6476">
              <w:rPr>
                <w:rFonts w:ascii="Arial" w:hAnsi="Arial" w:cs="Arial"/>
                <w:b/>
                <w:sz w:val="13"/>
                <w:szCs w:val="13"/>
              </w:rPr>
              <w:t>Séance de la Cour</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987E32" w:rsidRPr="00BB6476" w:rsidRDefault="00987E32" w:rsidP="008E30C2">
            <w:pPr>
              <w:jc w:val="center"/>
              <w:rPr>
                <w:rFonts w:ascii="Arial" w:hAnsi="Arial" w:cs="Arial"/>
                <w:b/>
                <w:sz w:val="13"/>
                <w:szCs w:val="13"/>
              </w:rPr>
            </w:pPr>
          </w:p>
        </w:tc>
        <w:tc>
          <w:tcPr>
            <w:tcW w:w="1629" w:type="pct"/>
            <w:gridSpan w:val="8"/>
            <w:tcBorders>
              <w:top w:val="nil"/>
              <w:left w:val="single" w:sz="4" w:space="0" w:color="000000" w:themeColor="text1"/>
              <w:bottom w:val="nil"/>
              <w:right w:val="nil"/>
            </w:tcBorders>
            <w:hideMark/>
          </w:tcPr>
          <w:p w:rsidR="00987E32" w:rsidRPr="00BB6476" w:rsidRDefault="00987E32" w:rsidP="008E30C2">
            <w:pPr>
              <w:tabs>
                <w:tab w:val="left" w:pos="203"/>
              </w:tabs>
              <w:spacing w:before="40" w:after="120"/>
              <w:rPr>
                <w:rFonts w:ascii="Arial" w:hAnsi="Arial" w:cs="Arial"/>
                <w:b/>
                <w:sz w:val="13"/>
                <w:szCs w:val="13"/>
                <w:lang w:val="fr-CA"/>
              </w:rPr>
            </w:pPr>
            <w:r w:rsidRPr="00BB6476">
              <w:rPr>
                <w:rFonts w:ascii="Arial" w:hAnsi="Arial" w:cs="Arial"/>
                <w:b/>
                <w:sz w:val="13"/>
                <w:szCs w:val="13"/>
                <w:lang w:val="fr-CA"/>
              </w:rPr>
              <w:t>18</w:t>
            </w:r>
            <w:r w:rsidRPr="00BB6476">
              <w:rPr>
                <w:rFonts w:ascii="Arial" w:hAnsi="Arial" w:cs="Arial"/>
                <w:b/>
                <w:sz w:val="13"/>
                <w:szCs w:val="13"/>
                <w:lang w:val="fr-CA"/>
              </w:rPr>
              <w:tab/>
              <w:t xml:space="preserve"> sitting weeks / semaines séances de la Cour</w:t>
            </w:r>
          </w:p>
          <w:p w:rsidR="00987E32" w:rsidRPr="00BB6476" w:rsidRDefault="00987E32" w:rsidP="008E30C2">
            <w:pPr>
              <w:tabs>
                <w:tab w:val="left" w:pos="203"/>
              </w:tabs>
              <w:rPr>
                <w:rFonts w:ascii="Arial" w:hAnsi="Arial" w:cs="Arial"/>
                <w:b/>
                <w:sz w:val="13"/>
                <w:szCs w:val="13"/>
                <w:lang w:val="fr-CA"/>
              </w:rPr>
            </w:pPr>
            <w:r w:rsidRPr="00BB6476">
              <w:rPr>
                <w:rFonts w:ascii="Arial" w:hAnsi="Arial" w:cs="Arial"/>
                <w:b/>
                <w:sz w:val="13"/>
                <w:szCs w:val="13"/>
                <w:lang w:val="fr-CA"/>
              </w:rPr>
              <w:t>87</w:t>
            </w:r>
            <w:r w:rsidRPr="00BB6476">
              <w:rPr>
                <w:rFonts w:ascii="Arial" w:hAnsi="Arial" w:cs="Arial"/>
                <w:b/>
                <w:sz w:val="13"/>
                <w:szCs w:val="13"/>
                <w:lang w:val="fr-CA"/>
              </w:rPr>
              <w:tab/>
              <w:t xml:space="preserve"> sitting days / journées séances de la Cour</w:t>
            </w:r>
          </w:p>
        </w:tc>
        <w:tc>
          <w:tcPr>
            <w:tcW w:w="1159" w:type="pct"/>
            <w:gridSpan w:val="6"/>
            <w:tcMar>
              <w:top w:w="0" w:type="dxa"/>
              <w:left w:w="58" w:type="dxa"/>
              <w:bottom w:w="0" w:type="dxa"/>
              <w:right w:w="58" w:type="dxa"/>
            </w:tcMar>
            <w:hideMark/>
          </w:tcPr>
          <w:p w:rsidR="00987E32" w:rsidRPr="00BB6476" w:rsidRDefault="00987E32" w:rsidP="008E30C2">
            <w:pPr>
              <w:spacing w:before="40" w:after="120"/>
              <w:jc w:val="right"/>
              <w:rPr>
                <w:rFonts w:ascii="Arial" w:hAnsi="Arial" w:cs="Arial"/>
                <w:b/>
                <w:sz w:val="13"/>
                <w:szCs w:val="13"/>
                <w:lang w:val="fr-FR"/>
              </w:rPr>
            </w:pPr>
            <w:r w:rsidRPr="00BB6476">
              <w:rPr>
                <w:rFonts w:ascii="Arial" w:hAnsi="Arial" w:cs="Arial"/>
                <w:b/>
                <w:sz w:val="13"/>
                <w:szCs w:val="13"/>
                <w:lang w:val="fr-FR"/>
              </w:rPr>
              <w:t>Rosh Hashanah / Nouvel An juif</w:t>
            </w:r>
          </w:p>
          <w:p w:rsidR="00987E32" w:rsidRPr="00BB6476" w:rsidRDefault="00987E32" w:rsidP="008E30C2">
            <w:pPr>
              <w:jc w:val="right"/>
              <w:rPr>
                <w:rFonts w:ascii="Arial" w:hAnsi="Arial" w:cs="Arial"/>
                <w:b/>
                <w:sz w:val="13"/>
                <w:szCs w:val="13"/>
                <w:lang w:val="fr-CA"/>
              </w:rPr>
            </w:pPr>
            <w:r w:rsidRPr="00BB6476">
              <w:rPr>
                <w:rFonts w:ascii="Arial" w:hAnsi="Arial" w:cs="Arial"/>
                <w:b/>
                <w:sz w:val="13"/>
                <w:szCs w:val="13"/>
                <w:lang w:val="fr-FR"/>
              </w:rPr>
              <w:t xml:space="preserve">Yom </w:t>
            </w:r>
            <w:proofErr w:type="spellStart"/>
            <w:r w:rsidRPr="00BB6476">
              <w:rPr>
                <w:rFonts w:ascii="Arial" w:hAnsi="Arial" w:cs="Arial"/>
                <w:b/>
                <w:sz w:val="13"/>
                <w:szCs w:val="13"/>
                <w:lang w:val="fr-FR"/>
              </w:rPr>
              <w:t>Kippur</w:t>
            </w:r>
            <w:proofErr w:type="spellEnd"/>
            <w:r w:rsidRPr="00BB6476">
              <w:rPr>
                <w:rFonts w:ascii="Arial" w:hAnsi="Arial" w:cs="Arial"/>
                <w:b/>
                <w:sz w:val="13"/>
                <w:szCs w:val="13"/>
                <w:lang w:val="fr-FR"/>
              </w:rPr>
              <w:t xml:space="preserve"> / Yom Kippour</w:t>
            </w:r>
          </w:p>
        </w:tc>
        <w:tc>
          <w:tcPr>
            <w:tcW w:w="205" w:type="pct"/>
            <w:hideMark/>
          </w:tcPr>
          <w:p w:rsidR="00987E32" w:rsidRPr="00BB6476" w:rsidRDefault="00987E32" w:rsidP="008E30C2">
            <w:pPr>
              <w:spacing w:before="40" w:after="120"/>
              <w:jc w:val="center"/>
              <w:rPr>
                <w:rFonts w:ascii="Arial" w:hAnsi="Arial" w:cs="Arial"/>
                <w:b/>
                <w:sz w:val="13"/>
                <w:szCs w:val="13"/>
                <w:lang w:val="fr-CA"/>
              </w:rPr>
            </w:pPr>
            <w:r w:rsidRPr="00BB6476">
              <w:rPr>
                <w:rFonts w:ascii="Arial" w:hAnsi="Arial" w:cs="Arial"/>
                <w:b/>
                <w:sz w:val="13"/>
                <w:szCs w:val="13"/>
                <w:lang w:val="fr-CA"/>
              </w:rPr>
              <w:t>RH</w:t>
            </w:r>
          </w:p>
          <w:p w:rsidR="00987E32" w:rsidRPr="00BB6476" w:rsidRDefault="00987E32" w:rsidP="008E30C2">
            <w:pPr>
              <w:jc w:val="center"/>
              <w:rPr>
                <w:rFonts w:ascii="Arial" w:hAnsi="Arial" w:cs="Arial"/>
                <w:b/>
                <w:sz w:val="13"/>
                <w:szCs w:val="13"/>
                <w:lang w:val="fr-CA"/>
              </w:rPr>
            </w:pPr>
            <w:r w:rsidRPr="00BB6476">
              <w:rPr>
                <w:rFonts w:ascii="Arial" w:hAnsi="Arial" w:cs="Arial"/>
                <w:b/>
                <w:sz w:val="13"/>
                <w:szCs w:val="13"/>
                <w:lang w:val="fr-CA"/>
              </w:rPr>
              <w:t>YK</w:t>
            </w:r>
          </w:p>
        </w:tc>
      </w:tr>
      <w:tr w:rsidR="00987E32" w:rsidRPr="00BB6476"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420"/>
        </w:trPr>
        <w:tc>
          <w:tcPr>
            <w:tcW w:w="907" w:type="pct"/>
            <w:gridSpan w:val="5"/>
            <w:tcBorders>
              <w:top w:val="nil"/>
              <w:left w:val="nil"/>
              <w:bottom w:val="nil"/>
              <w:right w:val="single" w:sz="4" w:space="0" w:color="auto"/>
            </w:tcBorders>
            <w:vAlign w:val="center"/>
            <w:hideMark/>
          </w:tcPr>
          <w:p w:rsidR="00987E32" w:rsidRPr="00BB6476" w:rsidRDefault="00987E32" w:rsidP="008E30C2">
            <w:pPr>
              <w:jc w:val="right"/>
              <w:rPr>
                <w:rFonts w:ascii="Arial" w:hAnsi="Arial" w:cs="Arial"/>
                <w:b/>
                <w:sz w:val="13"/>
                <w:szCs w:val="13"/>
                <w:lang w:val="fr-CA"/>
              </w:rPr>
            </w:pPr>
            <w:r w:rsidRPr="00BB6476">
              <w:rPr>
                <w:rFonts w:ascii="Arial" w:hAnsi="Arial" w:cs="Arial"/>
                <w:b/>
                <w:sz w:val="13"/>
                <w:szCs w:val="13"/>
                <w:lang w:val="fr-CA"/>
              </w:rPr>
              <w:t>Court conference /</w:t>
            </w:r>
          </w:p>
          <w:p w:rsidR="00987E32" w:rsidRPr="00BB6476" w:rsidRDefault="00987E32" w:rsidP="008E30C2">
            <w:pPr>
              <w:jc w:val="right"/>
              <w:rPr>
                <w:rFonts w:ascii="Arial" w:hAnsi="Arial" w:cs="Arial"/>
                <w:b/>
                <w:sz w:val="13"/>
                <w:szCs w:val="13"/>
                <w:lang w:val="fr-CA"/>
              </w:rPr>
            </w:pPr>
            <w:r w:rsidRPr="00BB6476">
              <w:rPr>
                <w:rFonts w:ascii="Arial" w:hAnsi="Arial" w:cs="Arial"/>
                <w:b/>
                <w:sz w:val="13"/>
                <w:szCs w:val="13"/>
                <w:lang w:val="fr-CA"/>
              </w:rPr>
              <w:t>Conférence de la Cour</w:t>
            </w:r>
          </w:p>
        </w:tc>
        <w:tc>
          <w:tcPr>
            <w:tcW w:w="26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7E32" w:rsidRPr="00BB6476" w:rsidRDefault="00987E32" w:rsidP="008E30C2">
            <w:pPr>
              <w:jc w:val="center"/>
              <w:rPr>
                <w:rFonts w:ascii="Arial" w:hAnsi="Arial" w:cs="Arial"/>
                <w:b/>
                <w:sz w:val="13"/>
                <w:szCs w:val="13"/>
                <w:lang w:val="fr-FR"/>
              </w:rPr>
            </w:pPr>
            <w:r w:rsidRPr="00BB6476">
              <w:rPr>
                <w:rFonts w:ascii="Arial" w:hAnsi="Arial" w:cs="Arial"/>
                <w:b/>
                <w:sz w:val="13"/>
                <w:szCs w:val="13"/>
                <w:lang w:val="fr-FR"/>
              </w:rPr>
              <w:t>CC</w:t>
            </w:r>
          </w:p>
        </w:tc>
        <w:tc>
          <w:tcPr>
            <w:tcW w:w="1629" w:type="pct"/>
            <w:gridSpan w:val="8"/>
            <w:tcBorders>
              <w:top w:val="nil"/>
              <w:left w:val="single" w:sz="4" w:space="0" w:color="auto"/>
              <w:bottom w:val="nil"/>
              <w:right w:val="nil"/>
            </w:tcBorders>
            <w:hideMark/>
          </w:tcPr>
          <w:p w:rsidR="00987E32" w:rsidRPr="00BB6476" w:rsidRDefault="00987E32" w:rsidP="008E30C2">
            <w:pPr>
              <w:tabs>
                <w:tab w:val="left" w:pos="203"/>
              </w:tabs>
              <w:rPr>
                <w:rFonts w:ascii="Arial" w:hAnsi="Arial" w:cs="Arial"/>
                <w:b/>
                <w:sz w:val="13"/>
                <w:szCs w:val="13"/>
                <w:lang w:val="fr-CA"/>
              </w:rPr>
            </w:pPr>
            <w:r w:rsidRPr="00BB6476">
              <w:rPr>
                <w:rFonts w:ascii="Arial" w:hAnsi="Arial" w:cs="Arial"/>
                <w:b/>
                <w:sz w:val="13"/>
                <w:szCs w:val="13"/>
                <w:lang w:val="fr-CA"/>
              </w:rPr>
              <w:t>9</w:t>
            </w:r>
            <w:r w:rsidRPr="00BB6476">
              <w:rPr>
                <w:rFonts w:ascii="Arial" w:hAnsi="Arial" w:cs="Arial"/>
                <w:b/>
                <w:sz w:val="13"/>
                <w:szCs w:val="13"/>
                <w:lang w:val="fr-CA"/>
              </w:rPr>
              <w:tab/>
              <w:t>Court conference days /</w:t>
            </w:r>
          </w:p>
          <w:p w:rsidR="00987E32" w:rsidRPr="00BB6476" w:rsidRDefault="00987E32" w:rsidP="008E30C2">
            <w:pPr>
              <w:tabs>
                <w:tab w:val="left" w:pos="203"/>
              </w:tabs>
              <w:rPr>
                <w:rFonts w:ascii="Arial" w:hAnsi="Arial" w:cs="Arial"/>
                <w:b/>
                <w:sz w:val="13"/>
                <w:szCs w:val="13"/>
                <w:lang w:val="fr-CA"/>
              </w:rPr>
            </w:pPr>
            <w:r w:rsidRPr="00BB6476">
              <w:rPr>
                <w:rFonts w:ascii="Arial" w:hAnsi="Arial" w:cs="Arial"/>
                <w:b/>
                <w:sz w:val="13"/>
                <w:szCs w:val="13"/>
                <w:lang w:val="fr-CA"/>
              </w:rPr>
              <w:tab/>
              <w:t>jours de conférence de la Cour</w:t>
            </w:r>
          </w:p>
        </w:tc>
        <w:tc>
          <w:tcPr>
            <w:tcW w:w="1159" w:type="pct"/>
            <w:gridSpan w:val="6"/>
            <w:tcMar>
              <w:top w:w="0" w:type="dxa"/>
              <w:left w:w="58" w:type="dxa"/>
              <w:bottom w:w="0" w:type="dxa"/>
              <w:right w:w="58" w:type="dxa"/>
            </w:tcMar>
          </w:tcPr>
          <w:p w:rsidR="00987E32" w:rsidRPr="00BB6476" w:rsidRDefault="00987E32" w:rsidP="008E30C2">
            <w:pPr>
              <w:spacing w:before="40" w:after="120"/>
              <w:jc w:val="right"/>
              <w:rPr>
                <w:rFonts w:ascii="Arial" w:hAnsi="Arial" w:cs="Arial"/>
                <w:b/>
                <w:sz w:val="13"/>
                <w:szCs w:val="13"/>
                <w:lang w:val="en-US"/>
              </w:rPr>
            </w:pPr>
            <w:r w:rsidRPr="00BB6476">
              <w:rPr>
                <w:rFonts w:ascii="Arial" w:hAnsi="Arial" w:cs="Arial"/>
                <w:b/>
                <w:sz w:val="13"/>
                <w:szCs w:val="13"/>
                <w:lang w:val="en-US"/>
              </w:rPr>
              <w:t>Orthodox Easter / Pâques orthodoxe</w:t>
            </w:r>
          </w:p>
          <w:p w:rsidR="00987E32" w:rsidRPr="00BB6476" w:rsidRDefault="00987E32" w:rsidP="008E30C2">
            <w:pPr>
              <w:jc w:val="right"/>
              <w:rPr>
                <w:rFonts w:ascii="Arial" w:hAnsi="Arial" w:cs="Arial"/>
                <w:b/>
                <w:sz w:val="13"/>
                <w:szCs w:val="13"/>
                <w:lang w:val="en-US"/>
              </w:rPr>
            </w:pPr>
            <w:r w:rsidRPr="00BB6476">
              <w:rPr>
                <w:rFonts w:ascii="Arial" w:hAnsi="Arial" w:cs="Arial"/>
                <w:b/>
                <w:sz w:val="13"/>
                <w:szCs w:val="13"/>
                <w:lang w:val="en-US"/>
              </w:rPr>
              <w:t>Naw-Rúz</w:t>
            </w:r>
          </w:p>
        </w:tc>
        <w:tc>
          <w:tcPr>
            <w:tcW w:w="205" w:type="pct"/>
          </w:tcPr>
          <w:p w:rsidR="00987E32" w:rsidRPr="00BB6476" w:rsidRDefault="00987E32" w:rsidP="008E30C2">
            <w:pPr>
              <w:spacing w:before="40" w:after="120"/>
              <w:jc w:val="center"/>
              <w:rPr>
                <w:rFonts w:ascii="Arial" w:hAnsi="Arial" w:cs="Arial"/>
                <w:b/>
                <w:sz w:val="13"/>
                <w:szCs w:val="13"/>
                <w:lang w:val="fr-CA"/>
              </w:rPr>
            </w:pPr>
            <w:r w:rsidRPr="00BB6476">
              <w:rPr>
                <w:rFonts w:ascii="Arial" w:hAnsi="Arial" w:cs="Arial"/>
                <w:b/>
                <w:sz w:val="13"/>
                <w:szCs w:val="13"/>
                <w:lang w:val="fr-CA"/>
              </w:rPr>
              <w:t>OR</w:t>
            </w:r>
          </w:p>
          <w:p w:rsidR="00987E32" w:rsidRPr="00BB6476" w:rsidRDefault="00987E32" w:rsidP="008E30C2">
            <w:pPr>
              <w:jc w:val="center"/>
              <w:rPr>
                <w:rFonts w:ascii="Arial" w:hAnsi="Arial" w:cs="Arial"/>
                <w:b/>
                <w:sz w:val="13"/>
                <w:szCs w:val="13"/>
                <w:lang w:val="fr-CA"/>
              </w:rPr>
            </w:pPr>
            <w:r w:rsidRPr="00BB6476">
              <w:rPr>
                <w:rFonts w:ascii="Arial" w:hAnsi="Arial" w:cs="Arial"/>
                <w:b/>
                <w:sz w:val="13"/>
                <w:szCs w:val="13"/>
                <w:lang w:val="fr-CA"/>
              </w:rPr>
              <w:t>NR</w:t>
            </w:r>
          </w:p>
        </w:tc>
      </w:tr>
      <w:tr w:rsidR="00987E32" w:rsidTr="008E3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4"/>
          <w:wAfter w:w="840" w:type="pct"/>
          <w:trHeight w:val="35"/>
        </w:trPr>
        <w:tc>
          <w:tcPr>
            <w:tcW w:w="907" w:type="pct"/>
            <w:gridSpan w:val="5"/>
            <w:tcBorders>
              <w:top w:val="nil"/>
              <w:left w:val="nil"/>
              <w:bottom w:val="nil"/>
              <w:right w:val="single" w:sz="4" w:space="0" w:color="auto"/>
            </w:tcBorders>
            <w:vAlign w:val="center"/>
            <w:hideMark/>
          </w:tcPr>
          <w:p w:rsidR="00987E32" w:rsidRPr="00BB6476" w:rsidRDefault="00987E32" w:rsidP="008E30C2">
            <w:pPr>
              <w:jc w:val="right"/>
              <w:rPr>
                <w:rFonts w:ascii="Arial" w:hAnsi="Arial" w:cs="Arial"/>
                <w:b/>
                <w:sz w:val="13"/>
                <w:szCs w:val="13"/>
              </w:rPr>
            </w:pPr>
            <w:r w:rsidRPr="00BB6476">
              <w:rPr>
                <w:rFonts w:ascii="Arial" w:hAnsi="Arial" w:cs="Arial"/>
                <w:b/>
                <w:sz w:val="13"/>
                <w:szCs w:val="13"/>
              </w:rPr>
              <w:t xml:space="preserve">Holiday / </w:t>
            </w:r>
            <w:r w:rsidRPr="00BB6476">
              <w:rPr>
                <w:rFonts w:ascii="Arial" w:hAnsi="Arial" w:cs="Arial"/>
                <w:b/>
                <w:sz w:val="13"/>
                <w:szCs w:val="13"/>
                <w:lang w:val="fr-CA"/>
              </w:rPr>
              <w:t>Jour férié</w:t>
            </w:r>
          </w:p>
        </w:tc>
        <w:tc>
          <w:tcPr>
            <w:tcW w:w="260" w:type="pct"/>
            <w:gridSpan w:val="2"/>
            <w:tcBorders>
              <w:top w:val="single" w:sz="4" w:space="0" w:color="auto"/>
              <w:left w:val="single" w:sz="4" w:space="0" w:color="auto"/>
              <w:bottom w:val="single" w:sz="4" w:space="0" w:color="auto"/>
              <w:right w:val="single" w:sz="4" w:space="0" w:color="auto"/>
            </w:tcBorders>
            <w:vAlign w:val="center"/>
            <w:hideMark/>
          </w:tcPr>
          <w:p w:rsidR="00987E32" w:rsidRPr="00BB6476" w:rsidRDefault="00987E32" w:rsidP="008E30C2">
            <w:pPr>
              <w:jc w:val="center"/>
              <w:rPr>
                <w:rFonts w:ascii="Arial" w:hAnsi="Arial" w:cs="Arial"/>
                <w:b/>
                <w:sz w:val="13"/>
                <w:szCs w:val="13"/>
              </w:rPr>
            </w:pPr>
            <w:r w:rsidRPr="00BB6476">
              <w:rPr>
                <w:rFonts w:ascii="Arial" w:hAnsi="Arial" w:cs="Arial"/>
                <w:b/>
                <w:sz w:val="13"/>
                <w:szCs w:val="13"/>
              </w:rPr>
              <w:t>H</w:t>
            </w:r>
          </w:p>
        </w:tc>
        <w:tc>
          <w:tcPr>
            <w:tcW w:w="1629" w:type="pct"/>
            <w:gridSpan w:val="8"/>
            <w:tcBorders>
              <w:top w:val="nil"/>
              <w:left w:val="single" w:sz="4" w:space="0" w:color="auto"/>
              <w:bottom w:val="nil"/>
              <w:right w:val="nil"/>
            </w:tcBorders>
            <w:hideMark/>
          </w:tcPr>
          <w:p w:rsidR="00987E32" w:rsidRPr="00BB6476" w:rsidRDefault="00987E32" w:rsidP="008E30C2">
            <w:pPr>
              <w:tabs>
                <w:tab w:val="left" w:pos="203"/>
              </w:tabs>
              <w:rPr>
                <w:rFonts w:ascii="Arial" w:hAnsi="Arial" w:cs="Arial"/>
                <w:b/>
                <w:sz w:val="13"/>
                <w:szCs w:val="13"/>
              </w:rPr>
            </w:pPr>
            <w:r w:rsidRPr="00BB6476">
              <w:rPr>
                <w:rFonts w:ascii="Arial" w:hAnsi="Arial" w:cs="Arial"/>
                <w:b/>
                <w:sz w:val="13"/>
                <w:szCs w:val="13"/>
              </w:rPr>
              <w:t>3</w:t>
            </w:r>
            <w:r w:rsidRPr="00BB6476">
              <w:rPr>
                <w:rFonts w:ascii="Arial" w:hAnsi="Arial" w:cs="Arial"/>
                <w:b/>
                <w:sz w:val="13"/>
                <w:szCs w:val="13"/>
              </w:rPr>
              <w:tab/>
              <w:t xml:space="preserve">holidays during sitting days / </w:t>
            </w:r>
          </w:p>
          <w:p w:rsidR="00987E32" w:rsidRPr="00BB6476" w:rsidRDefault="00987E32" w:rsidP="008E30C2">
            <w:pPr>
              <w:tabs>
                <w:tab w:val="left" w:pos="203"/>
              </w:tabs>
              <w:rPr>
                <w:rFonts w:ascii="Arial" w:hAnsi="Arial" w:cs="Arial"/>
                <w:b/>
                <w:sz w:val="13"/>
                <w:szCs w:val="13"/>
                <w:lang w:val="fr-CA"/>
              </w:rPr>
            </w:pPr>
            <w:r w:rsidRPr="00BB6476">
              <w:rPr>
                <w:rFonts w:ascii="Arial" w:hAnsi="Arial" w:cs="Arial"/>
                <w:b/>
                <w:sz w:val="13"/>
                <w:szCs w:val="13"/>
              </w:rPr>
              <w:tab/>
            </w:r>
            <w:r w:rsidRPr="00BB6476">
              <w:rPr>
                <w:rFonts w:ascii="Arial" w:hAnsi="Arial" w:cs="Arial"/>
                <w:b/>
                <w:sz w:val="13"/>
                <w:szCs w:val="13"/>
                <w:lang w:val="fr-CA"/>
              </w:rPr>
              <w:t>jours fériés durant les séances</w:t>
            </w:r>
          </w:p>
        </w:tc>
        <w:tc>
          <w:tcPr>
            <w:tcW w:w="1159" w:type="pct"/>
            <w:gridSpan w:val="6"/>
            <w:tcMar>
              <w:top w:w="0" w:type="dxa"/>
              <w:left w:w="58" w:type="dxa"/>
              <w:bottom w:w="0" w:type="dxa"/>
              <w:right w:w="58" w:type="dxa"/>
            </w:tcMar>
          </w:tcPr>
          <w:p w:rsidR="00987E32" w:rsidRPr="00BB6476" w:rsidRDefault="00987E32" w:rsidP="008E30C2">
            <w:pPr>
              <w:spacing w:before="40" w:after="120"/>
              <w:jc w:val="right"/>
              <w:rPr>
                <w:rFonts w:ascii="Arial" w:hAnsi="Arial" w:cs="Arial"/>
                <w:b/>
                <w:sz w:val="13"/>
                <w:szCs w:val="13"/>
                <w:lang w:val="fr-FR"/>
              </w:rPr>
            </w:pPr>
            <w:r w:rsidRPr="00BB6476">
              <w:rPr>
                <w:rFonts w:ascii="Arial" w:hAnsi="Arial" w:cs="Arial"/>
                <w:b/>
                <w:sz w:val="13"/>
                <w:szCs w:val="13"/>
                <w:lang w:val="fr-FR"/>
              </w:rPr>
              <w:t>Ridván</w:t>
            </w:r>
          </w:p>
        </w:tc>
        <w:tc>
          <w:tcPr>
            <w:tcW w:w="205" w:type="pct"/>
          </w:tcPr>
          <w:p w:rsidR="00987E32" w:rsidRPr="00D104F9" w:rsidRDefault="00987E32" w:rsidP="008E30C2">
            <w:pPr>
              <w:spacing w:before="40" w:after="120"/>
              <w:jc w:val="center"/>
              <w:rPr>
                <w:rFonts w:ascii="Arial" w:hAnsi="Arial" w:cs="Arial"/>
                <w:b/>
                <w:sz w:val="13"/>
                <w:szCs w:val="13"/>
                <w:lang w:val="fr-FR"/>
              </w:rPr>
            </w:pPr>
            <w:r w:rsidRPr="00BB6476">
              <w:rPr>
                <w:rFonts w:ascii="Arial" w:hAnsi="Arial" w:cs="Arial"/>
                <w:b/>
                <w:sz w:val="13"/>
                <w:szCs w:val="13"/>
                <w:lang w:val="fr-FR"/>
              </w:rPr>
              <w:t>RV</w:t>
            </w:r>
            <w:bookmarkStart w:id="10" w:name="_GoBack"/>
            <w:bookmarkEnd w:id="10"/>
          </w:p>
        </w:tc>
      </w:tr>
    </w:tbl>
    <w:p w:rsidR="002410B8" w:rsidRPr="0022323B" w:rsidRDefault="002410B8" w:rsidP="00987E32">
      <w:pPr>
        <w:tabs>
          <w:tab w:val="center" w:pos="5220"/>
          <w:tab w:val="right" w:pos="10800"/>
        </w:tabs>
        <w:rPr>
          <w:lang w:val="fr-CA"/>
        </w:rPr>
      </w:pPr>
    </w:p>
    <w:sectPr w:rsidR="002410B8" w:rsidRPr="0022323B" w:rsidSect="00B4618C">
      <w:headerReference w:type="default" r:id="rId47"/>
      <w:footerReference w:type="default" r:id="rId48"/>
      <w:pgSz w:w="12240" w:h="15840" w:code="1"/>
      <w:pgMar w:top="720" w:right="720" w:bottom="567" w:left="1077" w:header="142" w:footer="1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566" w:rsidRDefault="001E6566" w:rsidP="00A87207">
      <w:r>
        <w:separator/>
      </w:r>
    </w:p>
  </w:endnote>
  <w:endnote w:type="continuationSeparator" w:id="0">
    <w:p w:rsidR="001E6566" w:rsidRDefault="001E6566"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6AF" w:rsidRDefault="00BB6476" w:rsidP="00A87207">
    <w:pPr>
      <w:pStyle w:val="Footer"/>
    </w:pPr>
    <w:r>
      <w:pict>
        <v:rect id="_x0000_i1026" style="width:480.95pt;height:1pt" o:hralign="center" o:hrstd="t" o:hrnoshade="t" o:hr="t" fillcolor="black [3213]" stroked="f"/>
      </w:pict>
    </w:r>
  </w:p>
  <w:p w:rsidR="000246AF" w:rsidRPr="00B7374B" w:rsidRDefault="000246AF"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Pr>
        <w:noProof/>
        <w:szCs w:val="24"/>
      </w:rPr>
      <w:t>3</w:t>
    </w:r>
    <w:r w:rsidRPr="00954D22">
      <w:rPr>
        <w:szCs w:val="24"/>
      </w:rPr>
      <w:fldChar w:fldCharType="end"/>
    </w:r>
    <w:r w:rsidRPr="00954D22">
      <w:rPr>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66" w:rsidRDefault="00BB64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53" style="width:480.95pt;height:1pt" o:hralign="center" o:hrstd="t" o:hrnoshade="t" o:hr="t" fillcolor="black [3213]" stroked="f"/>
      </w:pict>
    </w:r>
  </w:p>
  <w:p w:rsidR="001E6566" w:rsidRDefault="001E6566" w:rsidP="00EB2B90">
    <w:pPr>
      <w:tabs>
        <w:tab w:val="center" w:pos="4680"/>
      </w:tabs>
    </w:pPr>
    <w:r>
      <w:tab/>
      <w:t xml:space="preserve">- </w:t>
    </w:r>
    <w:r>
      <w:fldChar w:fldCharType="begin"/>
    </w:r>
    <w:r>
      <w:instrText xml:space="preserve"> PAGE   \* MERGEFORMAT </w:instrText>
    </w:r>
    <w:r>
      <w:fldChar w:fldCharType="separate"/>
    </w:r>
    <w:r>
      <w:rPr>
        <w:noProof/>
      </w:rPr>
      <w:t>11</w:t>
    </w:r>
    <w:r>
      <w:rPr>
        <w:noProof/>
      </w:rP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66" w:rsidRDefault="00BB6476">
    <w:pPr>
      <w:pStyle w:val="Footer"/>
      <w:rPr>
        <w:lang w:val="fr-CA"/>
      </w:rPr>
    </w:pPr>
    <w:r>
      <w:rPr>
        <w:lang w:val="fr-CA"/>
      </w:rPr>
      <w:pict>
        <v:rect id="_x0000_i1054" style="width:480.95pt;height:1pt" o:hralign="center" o:hrstd="t" o:hrnoshade="t" o:hr="t" fillcolor="black [3213]" stroked="f"/>
      </w:pict>
    </w:r>
  </w:p>
  <w:p w:rsidR="001E6566" w:rsidRDefault="001E6566" w:rsidP="00EB2B90">
    <w:pPr>
      <w:tabs>
        <w:tab w:val="center" w:pos="4680"/>
      </w:tabs>
    </w:pPr>
    <w:r>
      <w:tab/>
      <w:t xml:space="preserve">- </w:t>
    </w:r>
    <w:r>
      <w:fldChar w:fldCharType="begin"/>
    </w:r>
    <w:r>
      <w:instrText xml:space="preserve"> PAGE   \* MERGEFORMAT </w:instrText>
    </w:r>
    <w:r>
      <w:fldChar w:fldCharType="separate"/>
    </w:r>
    <w:r w:rsidR="00BB6476">
      <w:rPr>
        <w:noProof/>
      </w:rPr>
      <w:t>6</w:t>
    </w:r>
    <w:r>
      <w:rPr>
        <w:noProof/>
      </w:rP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66" w:rsidRPr="00924065" w:rsidRDefault="001E6566"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6AF" w:rsidRDefault="00BB6476" w:rsidP="00755F22">
    <w:pPr>
      <w:tabs>
        <w:tab w:val="left" w:pos="-1440"/>
        <w:tab w:val="left" w:pos="-720"/>
      </w:tabs>
    </w:pPr>
    <w:r>
      <w:pict>
        <v:rect id="_x0000_i1027" style="width:480.95pt;height:1pt" o:hralign="center" o:hrstd="t" o:hrnoshade="t" o:hr="t" fillcolor="black [3213]" stroked="f"/>
      </w:pict>
    </w:r>
  </w:p>
  <w:p w:rsidR="000246AF" w:rsidRPr="00954D22" w:rsidRDefault="000246AF"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BB6476">
      <w:rPr>
        <w:noProof/>
        <w:szCs w:val="24"/>
      </w:rPr>
      <w:t>1</w:t>
    </w:r>
    <w:r>
      <w:rPr>
        <w:szCs w:val="24"/>
      </w:rPr>
      <w:fldChar w:fldCharType="end"/>
    </w:r>
    <w:r w:rsidRPr="00954D22">
      <w:rPr>
        <w:szCs w:val="24"/>
      </w:rPr>
      <w:t xml:space="preserve"> -</w:t>
    </w:r>
  </w:p>
  <w:p w:rsidR="000246AF" w:rsidRDefault="000246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66" w:rsidRDefault="001E65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1E6566" w:rsidRDefault="001E65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E6566" w:rsidRDefault="001E6566">
    <w:pPr>
      <w:tabs>
        <w:tab w:val="center" w:pos="4740"/>
      </w:tabs>
    </w:pPr>
    <w:r>
      <w:tab/>
      <w:t xml:space="preserve">- </w:t>
    </w:r>
    <w:r>
      <w:pgNum/>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66" w:rsidRDefault="00BB64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40" style="width:480.95pt;height:1pt" o:hralign="center" o:hrstd="t" o:hrnoshade="t" o:hr="t" fillcolor="black [3213]" stroked="f"/>
      </w:pict>
    </w:r>
  </w:p>
  <w:p w:rsidR="001E6566" w:rsidRPr="0009648D" w:rsidRDefault="001E6566" w:rsidP="00ED7E83">
    <w:pPr>
      <w:tabs>
        <w:tab w:val="center" w:pos="4680"/>
      </w:tabs>
    </w:pPr>
    <w:r>
      <w:tab/>
    </w:r>
    <w:r w:rsidRPr="0009648D">
      <w:t xml:space="preserve">- </w:t>
    </w:r>
    <w:r>
      <w:fldChar w:fldCharType="begin"/>
    </w:r>
    <w:r>
      <w:instrText xml:space="preserve"> PAGE   \* MERGEFORMAT </w:instrText>
    </w:r>
    <w:r>
      <w:fldChar w:fldCharType="separate"/>
    </w:r>
    <w:r w:rsidR="00BB6476">
      <w:rPr>
        <w:noProof/>
      </w:rPr>
      <w:t>3</w:t>
    </w:r>
    <w:r>
      <w:rPr>
        <w:noProof/>
      </w:rPr>
      <w:fldChar w:fldCharType="end"/>
    </w:r>
    <w:r w:rsidRPr="0009648D">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66" w:rsidRDefault="00BB6476">
    <w:pPr>
      <w:pStyle w:val="Footer"/>
      <w:rPr>
        <w:lang w:val="fr-CA"/>
      </w:rPr>
    </w:pPr>
    <w:r>
      <w:rPr>
        <w:lang w:val="fr-CA"/>
      </w:rPr>
      <w:pict>
        <v:rect id="_x0000_i1041" style="width:480.95pt;height:1pt" o:hralign="center" o:hrstd="t" o:hrnoshade="t" o:hr="t" fillcolor="black [3213]" stroked="f"/>
      </w:pict>
    </w:r>
  </w:p>
  <w:p w:rsidR="001E6566" w:rsidRDefault="001E6566" w:rsidP="00245129">
    <w:pPr>
      <w:tabs>
        <w:tab w:val="center" w:pos="4680"/>
      </w:tabs>
    </w:pPr>
    <w:r>
      <w:tab/>
    </w:r>
    <w:r w:rsidRPr="0009648D">
      <w:t xml:space="preserve">- </w:t>
    </w:r>
    <w:r>
      <w:fldChar w:fldCharType="begin"/>
    </w:r>
    <w:r>
      <w:instrText xml:space="preserve"> PAGE   \* MERGEFORMAT </w:instrText>
    </w:r>
    <w:r>
      <w:fldChar w:fldCharType="separate"/>
    </w:r>
    <w:r w:rsidR="00BB6476">
      <w:rPr>
        <w:noProof/>
      </w:rPr>
      <w:t>2</w:t>
    </w:r>
    <w:r>
      <w:rPr>
        <w:noProof/>
      </w:rPr>
      <w:fldChar w:fldCharType="end"/>
    </w:r>
    <w:r w:rsidRPr="0009648D">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66" w:rsidRDefault="001E65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1E6566" w:rsidRDefault="001E65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E6566" w:rsidRDefault="001E6566">
    <w:pPr>
      <w:tabs>
        <w:tab w:val="center" w:pos="4740"/>
      </w:tabs>
    </w:pPr>
    <w:r>
      <w:tab/>
      <w:t xml:space="preserve">- </w:t>
    </w:r>
    <w:r>
      <w:pgNum/>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66" w:rsidRDefault="00BB6476" w:rsidP="00755F22">
    <w:pPr>
      <w:tabs>
        <w:tab w:val="left" w:pos="-1440"/>
        <w:tab w:val="left" w:pos="-720"/>
      </w:tabs>
    </w:pPr>
    <w:r>
      <w:pict>
        <v:rect id="_x0000_i1044" style="width:480.95pt;height:1pt" o:hralign="center" o:hrstd="t" o:hrnoshade="t" o:hr="t" fillcolor="black [3213]" stroked="f"/>
      </w:pict>
    </w:r>
  </w:p>
  <w:p w:rsidR="001E6566" w:rsidRDefault="001E6566" w:rsidP="00EB2B90">
    <w:pPr>
      <w:tabs>
        <w:tab w:val="center" w:pos="4680"/>
      </w:tabs>
    </w:pPr>
    <w:r>
      <w:tab/>
      <w:t xml:space="preserve">- </w:t>
    </w:r>
    <w:r>
      <w:fldChar w:fldCharType="begin"/>
    </w:r>
    <w:r>
      <w:instrText xml:space="preserve"> PAGE   \* MERGEFORMAT </w:instrText>
    </w:r>
    <w:r>
      <w:fldChar w:fldCharType="separate"/>
    </w:r>
    <w:r w:rsidR="00BB6476">
      <w:rPr>
        <w:noProof/>
      </w:rPr>
      <w:t>5</w:t>
    </w:r>
    <w:r>
      <w:rPr>
        <w:noProof/>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66" w:rsidRDefault="00BB6476" w:rsidP="00EB2B90">
    <w:pPr>
      <w:tabs>
        <w:tab w:val="center" w:pos="4680"/>
      </w:tabs>
    </w:pPr>
    <w:r>
      <w:pict>
        <v:rect id="_x0000_i1045" style="width:480.95pt;height:1pt" o:hralign="center" o:hrstd="t" o:hrnoshade="t" o:hr="t" fillcolor="black [3213]" stroked="f"/>
      </w:pict>
    </w:r>
  </w:p>
  <w:p w:rsidR="001E6566" w:rsidRPr="0031432F" w:rsidRDefault="001E6566" w:rsidP="00EB2B90">
    <w:pPr>
      <w:tabs>
        <w:tab w:val="center" w:pos="4680"/>
      </w:tabs>
    </w:pPr>
    <w:r>
      <w:tab/>
      <w:t xml:space="preserve">- </w:t>
    </w:r>
    <w:r>
      <w:fldChar w:fldCharType="begin"/>
    </w:r>
    <w:r>
      <w:instrText xml:space="preserve"> PAGE   \* MERGEFORMAT </w:instrText>
    </w:r>
    <w:r>
      <w:fldChar w:fldCharType="separate"/>
    </w:r>
    <w:r w:rsidR="00BB6476">
      <w:rPr>
        <w:noProof/>
      </w:rPr>
      <w:t>4</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66" w:rsidRDefault="001E65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1E6566" w:rsidRDefault="001E65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E6566" w:rsidRDefault="001E6566">
    <w:pPr>
      <w:tabs>
        <w:tab w:val="center" w:pos="4740"/>
      </w:tabs>
    </w:pPr>
    <w:r>
      <w:tab/>
      <w:t xml:space="preserve">- </w:t>
    </w:r>
    <w:r>
      <w:pgNum/>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566" w:rsidRDefault="001E6566" w:rsidP="00A87207">
      <w:r>
        <w:separator/>
      </w:r>
    </w:p>
  </w:footnote>
  <w:footnote w:type="continuationSeparator" w:id="0">
    <w:p w:rsidR="001E6566" w:rsidRDefault="001E6566"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0246AF" w:rsidRPr="0044776A" w:rsidTr="00245129">
      <w:tc>
        <w:tcPr>
          <w:tcW w:w="4290" w:type="dxa"/>
          <w:tcMar>
            <w:left w:w="0" w:type="dxa"/>
            <w:right w:w="0" w:type="dxa"/>
          </w:tcMar>
        </w:tcPr>
        <w:p w:rsidR="000246AF" w:rsidRPr="00D31809" w:rsidRDefault="000246AF" w:rsidP="00D31809">
          <w:pPr>
            <w:keepNext/>
            <w:keepLines/>
            <w:rPr>
              <w:sz w:val="20"/>
              <w:szCs w:val="20"/>
              <w:lang w:val="en-US"/>
            </w:rPr>
          </w:pPr>
          <w:r w:rsidRPr="00D31809">
            <w:rPr>
              <w:sz w:val="20"/>
              <w:szCs w:val="20"/>
              <w:lang w:val="en-US"/>
            </w:rPr>
            <w:t>Applications for leave to appeal filed</w:t>
          </w:r>
        </w:p>
        <w:p w:rsidR="000246AF" w:rsidRPr="00D31809" w:rsidRDefault="000246AF" w:rsidP="00D31809">
          <w:pPr>
            <w:keepNext/>
            <w:keepLines/>
            <w:rPr>
              <w:sz w:val="20"/>
              <w:szCs w:val="20"/>
            </w:rPr>
          </w:pPr>
        </w:p>
      </w:tc>
      <w:tc>
        <w:tcPr>
          <w:tcW w:w="1200" w:type="dxa"/>
          <w:tcMar>
            <w:left w:w="0" w:type="dxa"/>
            <w:right w:w="0" w:type="dxa"/>
          </w:tcMar>
        </w:tcPr>
        <w:p w:rsidR="000246AF" w:rsidRPr="00D31809" w:rsidRDefault="000246AF" w:rsidP="002E2327">
          <w:pPr>
            <w:keepNext/>
            <w:keepLines/>
            <w:tabs>
              <w:tab w:val="left" w:pos="-1440"/>
              <w:tab w:val="left" w:pos="-720"/>
            </w:tabs>
            <w:jc w:val="center"/>
            <w:rPr>
              <w:sz w:val="20"/>
              <w:szCs w:val="20"/>
            </w:rPr>
          </w:pPr>
        </w:p>
      </w:tc>
      <w:tc>
        <w:tcPr>
          <w:tcW w:w="4320" w:type="dxa"/>
          <w:tcMar>
            <w:left w:w="0" w:type="dxa"/>
            <w:right w:w="0" w:type="dxa"/>
          </w:tcMar>
        </w:tcPr>
        <w:p w:rsidR="000246AF" w:rsidRPr="00D31809" w:rsidRDefault="000246AF" w:rsidP="002E2327">
          <w:pPr>
            <w:keepLines/>
            <w:rPr>
              <w:sz w:val="20"/>
              <w:szCs w:val="20"/>
              <w:lang w:val="fr-CA"/>
            </w:rPr>
          </w:pPr>
          <w:r w:rsidRPr="00D31809">
            <w:rPr>
              <w:sz w:val="20"/>
              <w:szCs w:val="20"/>
              <w:lang w:val="fr-CA"/>
            </w:rPr>
            <w:t>Demandes d’autorisation d’appel déposées</w:t>
          </w:r>
        </w:p>
      </w:tc>
    </w:tr>
  </w:tbl>
  <w:p w:rsidR="000246AF" w:rsidRDefault="000246A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230"/>
    </w:tblGrid>
    <w:tr w:rsidR="001E6566" w:rsidRPr="00DB5F3C" w:rsidTr="00245129">
      <w:tc>
        <w:tcPr>
          <w:tcW w:w="4200" w:type="dxa"/>
          <w:tcMar>
            <w:left w:w="0" w:type="dxa"/>
            <w:right w:w="0" w:type="dxa"/>
          </w:tcMar>
        </w:tcPr>
        <w:p w:rsidR="001E6566" w:rsidRPr="00F40249" w:rsidRDefault="001E6566"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1E6566" w:rsidRDefault="001E6566" w:rsidP="00102926">
          <w:pPr>
            <w:keepNext/>
            <w:keepLines/>
            <w:tabs>
              <w:tab w:val="left" w:pos="-1440"/>
              <w:tab w:val="left" w:pos="-720"/>
            </w:tabs>
            <w:jc w:val="center"/>
            <w:rPr>
              <w:sz w:val="20"/>
              <w:szCs w:val="20"/>
            </w:rPr>
          </w:pPr>
        </w:p>
        <w:p w:rsidR="001E6566" w:rsidRDefault="001E6566" w:rsidP="00102926">
          <w:pPr>
            <w:keepNext/>
            <w:keepLines/>
            <w:tabs>
              <w:tab w:val="left" w:pos="-1440"/>
              <w:tab w:val="left" w:pos="-720"/>
            </w:tabs>
            <w:jc w:val="center"/>
            <w:rPr>
              <w:sz w:val="20"/>
              <w:szCs w:val="20"/>
            </w:rPr>
          </w:pPr>
        </w:p>
        <w:p w:rsidR="001E6566" w:rsidRPr="00F40249" w:rsidRDefault="001E6566" w:rsidP="00102926">
          <w:pPr>
            <w:keepNext/>
            <w:keepLines/>
            <w:tabs>
              <w:tab w:val="left" w:pos="-1440"/>
              <w:tab w:val="left" w:pos="-720"/>
            </w:tabs>
            <w:jc w:val="center"/>
            <w:rPr>
              <w:sz w:val="20"/>
              <w:szCs w:val="20"/>
            </w:rPr>
          </w:pPr>
        </w:p>
      </w:tc>
      <w:tc>
        <w:tcPr>
          <w:tcW w:w="4230" w:type="dxa"/>
          <w:tcMar>
            <w:left w:w="0" w:type="dxa"/>
            <w:right w:w="0" w:type="dxa"/>
          </w:tcMar>
        </w:tcPr>
        <w:p w:rsidR="001E6566" w:rsidRPr="00F40249" w:rsidRDefault="001E6566"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1E6566" w:rsidRPr="00B01A03" w:rsidRDefault="001E6566"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66" w:rsidRDefault="001E656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66" w:rsidRDefault="001E65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6AF" w:rsidRDefault="000246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1E6566" w:rsidRPr="00DB5F3C">
      <w:tc>
        <w:tcPr>
          <w:tcW w:w="4200" w:type="dxa"/>
          <w:tcMar>
            <w:left w:w="0" w:type="dxa"/>
            <w:right w:w="0" w:type="dxa"/>
          </w:tcMar>
        </w:tcPr>
        <w:p w:rsidR="001E6566" w:rsidRDefault="001E6566">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1E6566" w:rsidRDefault="001E6566">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1E6566" w:rsidRDefault="001E6566">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1E6566" w:rsidRPr="00FF6BA5" w:rsidRDefault="001E6566">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1E6566" w:rsidRPr="00FF6BA5" w:rsidRDefault="001E65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1E6566" w:rsidRPr="00FF6BA5" w:rsidRDefault="001E65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1E6566" w:rsidRPr="00FF6BA5" w:rsidRDefault="001E65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1E6566" w:rsidRPr="00D2683C" w:rsidTr="00245129">
      <w:tc>
        <w:tcPr>
          <w:tcW w:w="4200" w:type="dxa"/>
          <w:tcMar>
            <w:left w:w="0" w:type="dxa"/>
            <w:right w:w="0" w:type="dxa"/>
          </w:tcMar>
        </w:tcPr>
        <w:p w:rsidR="001E6566" w:rsidRPr="00634F42" w:rsidRDefault="001E6566" w:rsidP="00960E85">
          <w:pPr>
            <w:keepNext/>
            <w:keepLines/>
            <w:tabs>
              <w:tab w:val="left" w:pos="-1440"/>
              <w:tab w:val="left" w:pos="-720"/>
              <w:tab w:val="left" w:pos="0"/>
              <w:tab w:val="left" w:pos="720"/>
              <w:tab w:val="center" w:pos="2100"/>
            </w:tabs>
            <w:rPr>
              <w:sz w:val="20"/>
              <w:szCs w:val="20"/>
              <w:lang w:val="en-US"/>
            </w:rPr>
          </w:pPr>
          <w:r w:rsidRPr="00634F42">
            <w:rPr>
              <w:sz w:val="20"/>
              <w:szCs w:val="20"/>
              <w:lang w:val="en-US"/>
            </w:rPr>
            <w:t xml:space="preserve">Judgments on </w:t>
          </w:r>
          <w:r>
            <w:rPr>
              <w:sz w:val="20"/>
              <w:szCs w:val="20"/>
              <w:lang w:val="en-US"/>
            </w:rPr>
            <w:t>leave</w:t>
          </w:r>
          <w:r w:rsidRPr="00634F42">
            <w:rPr>
              <w:sz w:val="20"/>
              <w:szCs w:val="20"/>
              <w:lang w:val="en-US"/>
            </w:rPr>
            <w:t xml:space="preserve"> </w:t>
          </w:r>
          <w:r>
            <w:rPr>
              <w:sz w:val="20"/>
              <w:szCs w:val="20"/>
              <w:lang w:val="en-US"/>
            </w:rPr>
            <w:t>applications</w:t>
          </w:r>
        </w:p>
      </w:tc>
      <w:tc>
        <w:tcPr>
          <w:tcW w:w="1200" w:type="dxa"/>
          <w:tcMar>
            <w:left w:w="0" w:type="dxa"/>
            <w:right w:w="0" w:type="dxa"/>
          </w:tcMar>
        </w:tcPr>
        <w:p w:rsidR="001E6566" w:rsidRPr="00755F22" w:rsidRDefault="001E6566"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1E6566" w:rsidRPr="00755F22" w:rsidRDefault="001E6566"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1E6566" w:rsidRPr="00755F22" w:rsidRDefault="001E6566" w:rsidP="00960E85">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sur demandes d’autorisation</w:t>
          </w:r>
        </w:p>
      </w:tc>
    </w:tr>
  </w:tbl>
  <w:p w:rsidR="001E6566" w:rsidRPr="00FF6BA5" w:rsidRDefault="001E6566" w:rsidP="00755F22">
    <w:pPr>
      <w:tabs>
        <w:tab w:val="left" w:pos="-1440"/>
        <w:tab w:val="left" w:pos="-720"/>
      </w:tabs>
      <w:rPr>
        <w:lang w:val="fr-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66" w:rsidRDefault="001E65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1E6566">
      <w:tc>
        <w:tcPr>
          <w:tcW w:w="4230" w:type="dxa"/>
          <w:tcMar>
            <w:left w:w="0" w:type="dxa"/>
            <w:right w:w="0" w:type="dxa"/>
          </w:tcMar>
        </w:tcPr>
        <w:p w:rsidR="001E6566" w:rsidRDefault="001E6566">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1E6566" w:rsidRDefault="001E6566">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1E6566" w:rsidRDefault="001E6566">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1E6566">
      <w:trPr>
        <w:gridAfter w:val="2"/>
        <w:wAfter w:w="5250" w:type="dxa"/>
      </w:trPr>
      <w:tc>
        <w:tcPr>
          <w:tcW w:w="4230" w:type="dxa"/>
          <w:tcMar>
            <w:left w:w="0" w:type="dxa"/>
            <w:right w:w="0" w:type="dxa"/>
          </w:tcMar>
        </w:tcPr>
        <w:p w:rsidR="001E6566" w:rsidRDefault="001E65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1E6566" w:rsidRDefault="001E65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1E6566" w:rsidRPr="00755F22" w:rsidTr="00245129">
      <w:tc>
        <w:tcPr>
          <w:tcW w:w="4230" w:type="dxa"/>
          <w:tcMar>
            <w:left w:w="0" w:type="dxa"/>
            <w:right w:w="0" w:type="dxa"/>
          </w:tcMar>
        </w:tcPr>
        <w:p w:rsidR="001E6566" w:rsidRPr="00755F22" w:rsidRDefault="001E6566" w:rsidP="00831CA9">
          <w:pPr>
            <w:keepNext/>
            <w:keepLines/>
            <w:rPr>
              <w:sz w:val="20"/>
              <w:szCs w:val="20"/>
            </w:rPr>
          </w:pPr>
          <w:r w:rsidRPr="00755F22">
            <w:rPr>
              <w:sz w:val="20"/>
              <w:szCs w:val="20"/>
            </w:rPr>
            <w:t>Motions</w:t>
          </w:r>
        </w:p>
      </w:tc>
      <w:tc>
        <w:tcPr>
          <w:tcW w:w="1170" w:type="dxa"/>
          <w:tcMar>
            <w:left w:w="0" w:type="dxa"/>
            <w:right w:w="0" w:type="dxa"/>
          </w:tcMar>
        </w:tcPr>
        <w:p w:rsidR="001E6566" w:rsidRPr="00755F22" w:rsidRDefault="001E6566" w:rsidP="00831CA9">
          <w:pPr>
            <w:keepLines/>
            <w:jc w:val="center"/>
            <w:rPr>
              <w:sz w:val="20"/>
              <w:szCs w:val="20"/>
            </w:rPr>
          </w:pPr>
        </w:p>
        <w:p w:rsidR="001E6566" w:rsidRPr="00755F22" w:rsidRDefault="001E6566" w:rsidP="00831CA9">
          <w:pPr>
            <w:keepLines/>
            <w:tabs>
              <w:tab w:val="left" w:pos="-1440"/>
              <w:tab w:val="left" w:pos="-720"/>
            </w:tabs>
            <w:jc w:val="center"/>
            <w:rPr>
              <w:sz w:val="20"/>
              <w:szCs w:val="20"/>
            </w:rPr>
          </w:pPr>
        </w:p>
      </w:tc>
      <w:tc>
        <w:tcPr>
          <w:tcW w:w="4080" w:type="dxa"/>
          <w:tcMar>
            <w:left w:w="0" w:type="dxa"/>
            <w:right w:w="0" w:type="dxa"/>
          </w:tcMar>
        </w:tcPr>
        <w:p w:rsidR="001E6566" w:rsidRPr="00BA6468" w:rsidRDefault="001E6566" w:rsidP="00BA6468">
          <w:pPr>
            <w:keepLines/>
            <w:rPr>
              <w:sz w:val="20"/>
              <w:szCs w:val="20"/>
              <w:lang w:val="fr-CA"/>
            </w:rPr>
          </w:pPr>
          <w:r w:rsidRPr="00BA6468">
            <w:rPr>
              <w:sz w:val="20"/>
              <w:szCs w:val="20"/>
              <w:lang w:val="fr-CA"/>
            </w:rPr>
            <w:t>Requêtes</w:t>
          </w:r>
        </w:p>
      </w:tc>
    </w:tr>
  </w:tbl>
  <w:p w:rsidR="001E6566" w:rsidRDefault="001E6566" w:rsidP="00831CA9">
    <w:pP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66" w:rsidRDefault="001E656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1E6566" w:rsidRPr="00DB5F3C">
      <w:tc>
        <w:tcPr>
          <w:tcW w:w="4200" w:type="dxa"/>
          <w:tcMar>
            <w:left w:w="0" w:type="dxa"/>
            <w:right w:w="0" w:type="dxa"/>
          </w:tcMar>
        </w:tcPr>
        <w:p w:rsidR="001E6566" w:rsidRDefault="001E6566">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1E6566" w:rsidRDefault="001E6566">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1E6566" w:rsidRPr="00B01A03" w:rsidRDefault="001E6566">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1E6566" w:rsidRPr="00B01A03" w:rsidRDefault="001E65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1E6566" w:rsidRPr="00B01A03" w:rsidRDefault="001E65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12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F7"/>
    <w:rsid w:val="00002704"/>
    <w:rsid w:val="00003EE8"/>
    <w:rsid w:val="00016B68"/>
    <w:rsid w:val="00020DC3"/>
    <w:rsid w:val="000246AF"/>
    <w:rsid w:val="0003223B"/>
    <w:rsid w:val="000327B2"/>
    <w:rsid w:val="00033A57"/>
    <w:rsid w:val="0004528B"/>
    <w:rsid w:val="00045DE3"/>
    <w:rsid w:val="00064FBA"/>
    <w:rsid w:val="00091BA6"/>
    <w:rsid w:val="00091FA6"/>
    <w:rsid w:val="0009686C"/>
    <w:rsid w:val="00096BD9"/>
    <w:rsid w:val="000B3C9A"/>
    <w:rsid w:val="000B40A2"/>
    <w:rsid w:val="000B4624"/>
    <w:rsid w:val="000C0ACD"/>
    <w:rsid w:val="000C0D2A"/>
    <w:rsid w:val="000C1D9D"/>
    <w:rsid w:val="000C5CE8"/>
    <w:rsid w:val="000E27A5"/>
    <w:rsid w:val="000E2959"/>
    <w:rsid w:val="000F0B60"/>
    <w:rsid w:val="000F2CA3"/>
    <w:rsid w:val="00102792"/>
    <w:rsid w:val="00102926"/>
    <w:rsid w:val="0010587F"/>
    <w:rsid w:val="00111C6B"/>
    <w:rsid w:val="00113336"/>
    <w:rsid w:val="0012102B"/>
    <w:rsid w:val="00124D41"/>
    <w:rsid w:val="00125B8F"/>
    <w:rsid w:val="0013369E"/>
    <w:rsid w:val="0013595D"/>
    <w:rsid w:val="001434B9"/>
    <w:rsid w:val="00143EF6"/>
    <w:rsid w:val="00152E76"/>
    <w:rsid w:val="00164E6D"/>
    <w:rsid w:val="0016538E"/>
    <w:rsid w:val="00172473"/>
    <w:rsid w:val="00180CBA"/>
    <w:rsid w:val="00183454"/>
    <w:rsid w:val="0019203D"/>
    <w:rsid w:val="00195F99"/>
    <w:rsid w:val="00196D96"/>
    <w:rsid w:val="001B157C"/>
    <w:rsid w:val="001B1994"/>
    <w:rsid w:val="001B4006"/>
    <w:rsid w:val="001B5C23"/>
    <w:rsid w:val="001D0D5F"/>
    <w:rsid w:val="001D2DFD"/>
    <w:rsid w:val="001D6B8C"/>
    <w:rsid w:val="001E6566"/>
    <w:rsid w:val="001F1F83"/>
    <w:rsid w:val="001F40DF"/>
    <w:rsid w:val="001F43F8"/>
    <w:rsid w:val="001F6B2D"/>
    <w:rsid w:val="002021A9"/>
    <w:rsid w:val="002139A7"/>
    <w:rsid w:val="00215574"/>
    <w:rsid w:val="00215F7C"/>
    <w:rsid w:val="00221DEF"/>
    <w:rsid w:val="0022323B"/>
    <w:rsid w:val="002410B8"/>
    <w:rsid w:val="00242AEE"/>
    <w:rsid w:val="00245129"/>
    <w:rsid w:val="00245879"/>
    <w:rsid w:val="00253236"/>
    <w:rsid w:val="002534CE"/>
    <w:rsid w:val="00267FD5"/>
    <w:rsid w:val="00271E1E"/>
    <w:rsid w:val="00274D34"/>
    <w:rsid w:val="00276C52"/>
    <w:rsid w:val="00281DA2"/>
    <w:rsid w:val="00283AFF"/>
    <w:rsid w:val="00283ED8"/>
    <w:rsid w:val="002868D0"/>
    <w:rsid w:val="0028760B"/>
    <w:rsid w:val="002A008C"/>
    <w:rsid w:val="002A1BA5"/>
    <w:rsid w:val="002A27D1"/>
    <w:rsid w:val="002A4AFA"/>
    <w:rsid w:val="002B2610"/>
    <w:rsid w:val="002B516C"/>
    <w:rsid w:val="002B5D82"/>
    <w:rsid w:val="002C13E1"/>
    <w:rsid w:val="002C4FA4"/>
    <w:rsid w:val="002D72EB"/>
    <w:rsid w:val="002E2327"/>
    <w:rsid w:val="002E3583"/>
    <w:rsid w:val="002E5576"/>
    <w:rsid w:val="0030050B"/>
    <w:rsid w:val="003008F5"/>
    <w:rsid w:val="00304081"/>
    <w:rsid w:val="00312C58"/>
    <w:rsid w:val="003308AA"/>
    <w:rsid w:val="00331B52"/>
    <w:rsid w:val="00333403"/>
    <w:rsid w:val="003359D3"/>
    <w:rsid w:val="00345645"/>
    <w:rsid w:val="0034657E"/>
    <w:rsid w:val="00351475"/>
    <w:rsid w:val="00355967"/>
    <w:rsid w:val="003728B3"/>
    <w:rsid w:val="00382C47"/>
    <w:rsid w:val="00384384"/>
    <w:rsid w:val="003866AE"/>
    <w:rsid w:val="00393AB2"/>
    <w:rsid w:val="003B3977"/>
    <w:rsid w:val="003C291C"/>
    <w:rsid w:val="003D49B1"/>
    <w:rsid w:val="003D5022"/>
    <w:rsid w:val="003E1D4C"/>
    <w:rsid w:val="003E5F3E"/>
    <w:rsid w:val="003F414B"/>
    <w:rsid w:val="00407C5D"/>
    <w:rsid w:val="0041245B"/>
    <w:rsid w:val="004137A0"/>
    <w:rsid w:val="00422D9A"/>
    <w:rsid w:val="004317DE"/>
    <w:rsid w:val="00432989"/>
    <w:rsid w:val="004342A0"/>
    <w:rsid w:val="00440E24"/>
    <w:rsid w:val="0044776A"/>
    <w:rsid w:val="00460AFC"/>
    <w:rsid w:val="0047471F"/>
    <w:rsid w:val="004A37D5"/>
    <w:rsid w:val="004B195E"/>
    <w:rsid w:val="004B2E86"/>
    <w:rsid w:val="004B66B4"/>
    <w:rsid w:val="004B7F60"/>
    <w:rsid w:val="004C1AAC"/>
    <w:rsid w:val="004C1C35"/>
    <w:rsid w:val="004E1E0A"/>
    <w:rsid w:val="004E44A7"/>
    <w:rsid w:val="004E5524"/>
    <w:rsid w:val="004F090E"/>
    <w:rsid w:val="00501F3C"/>
    <w:rsid w:val="00506BE1"/>
    <w:rsid w:val="00520F9E"/>
    <w:rsid w:val="0052229C"/>
    <w:rsid w:val="00527CC7"/>
    <w:rsid w:val="00560DF1"/>
    <w:rsid w:val="0056248C"/>
    <w:rsid w:val="00564B09"/>
    <w:rsid w:val="00567602"/>
    <w:rsid w:val="00567680"/>
    <w:rsid w:val="00571CA4"/>
    <w:rsid w:val="00573AF2"/>
    <w:rsid w:val="00582136"/>
    <w:rsid w:val="005967EF"/>
    <w:rsid w:val="005B2EA9"/>
    <w:rsid w:val="005B6826"/>
    <w:rsid w:val="005C6840"/>
    <w:rsid w:val="005F1ED8"/>
    <w:rsid w:val="005F263E"/>
    <w:rsid w:val="00600252"/>
    <w:rsid w:val="00612A40"/>
    <w:rsid w:val="0062714A"/>
    <w:rsid w:val="00634F42"/>
    <w:rsid w:val="00645947"/>
    <w:rsid w:val="006615F4"/>
    <w:rsid w:val="00675479"/>
    <w:rsid w:val="00680709"/>
    <w:rsid w:val="00681F61"/>
    <w:rsid w:val="00684F23"/>
    <w:rsid w:val="00691D1D"/>
    <w:rsid w:val="00693C38"/>
    <w:rsid w:val="00696BF9"/>
    <w:rsid w:val="00697C62"/>
    <w:rsid w:val="006A329B"/>
    <w:rsid w:val="006A7EB8"/>
    <w:rsid w:val="006B6926"/>
    <w:rsid w:val="006C221F"/>
    <w:rsid w:val="006C3F47"/>
    <w:rsid w:val="006C5F7A"/>
    <w:rsid w:val="006E06AF"/>
    <w:rsid w:val="006E1CB0"/>
    <w:rsid w:val="006F350F"/>
    <w:rsid w:val="00717608"/>
    <w:rsid w:val="00727571"/>
    <w:rsid w:val="00732DB7"/>
    <w:rsid w:val="0074238B"/>
    <w:rsid w:val="00745EF7"/>
    <w:rsid w:val="00751643"/>
    <w:rsid w:val="00755F22"/>
    <w:rsid w:val="00766E4A"/>
    <w:rsid w:val="007820CE"/>
    <w:rsid w:val="00782AE4"/>
    <w:rsid w:val="0079724F"/>
    <w:rsid w:val="007A3EAE"/>
    <w:rsid w:val="007B09D6"/>
    <w:rsid w:val="007B4DFF"/>
    <w:rsid w:val="007C04FC"/>
    <w:rsid w:val="007C38F7"/>
    <w:rsid w:val="007C3D5F"/>
    <w:rsid w:val="007C3DB0"/>
    <w:rsid w:val="007C47C2"/>
    <w:rsid w:val="007D3E0F"/>
    <w:rsid w:val="007E4282"/>
    <w:rsid w:val="007F387B"/>
    <w:rsid w:val="00802863"/>
    <w:rsid w:val="008112A9"/>
    <w:rsid w:val="0081473A"/>
    <w:rsid w:val="00815B3C"/>
    <w:rsid w:val="0081610A"/>
    <w:rsid w:val="008277C4"/>
    <w:rsid w:val="0082783A"/>
    <w:rsid w:val="00831CA9"/>
    <w:rsid w:val="00842B6B"/>
    <w:rsid w:val="00844E40"/>
    <w:rsid w:val="00845C2A"/>
    <w:rsid w:val="00850E1F"/>
    <w:rsid w:val="0085476B"/>
    <w:rsid w:val="00861034"/>
    <w:rsid w:val="0086340B"/>
    <w:rsid w:val="00873743"/>
    <w:rsid w:val="008740D3"/>
    <w:rsid w:val="00877592"/>
    <w:rsid w:val="008859F1"/>
    <w:rsid w:val="008902B1"/>
    <w:rsid w:val="00890FEB"/>
    <w:rsid w:val="00893449"/>
    <w:rsid w:val="00895E7E"/>
    <w:rsid w:val="008961FD"/>
    <w:rsid w:val="008A5C1A"/>
    <w:rsid w:val="008C2318"/>
    <w:rsid w:val="008C2D9E"/>
    <w:rsid w:val="008D085E"/>
    <w:rsid w:val="008D292F"/>
    <w:rsid w:val="008D3D4B"/>
    <w:rsid w:val="008E03DC"/>
    <w:rsid w:val="008E30C2"/>
    <w:rsid w:val="00902E51"/>
    <w:rsid w:val="009058B9"/>
    <w:rsid w:val="00924065"/>
    <w:rsid w:val="00930B8A"/>
    <w:rsid w:val="00930D68"/>
    <w:rsid w:val="00932DB4"/>
    <w:rsid w:val="00941A4B"/>
    <w:rsid w:val="00946242"/>
    <w:rsid w:val="0095096B"/>
    <w:rsid w:val="00955827"/>
    <w:rsid w:val="00957556"/>
    <w:rsid w:val="00960E85"/>
    <w:rsid w:val="00961C83"/>
    <w:rsid w:val="00970CD3"/>
    <w:rsid w:val="009723FA"/>
    <w:rsid w:val="00984546"/>
    <w:rsid w:val="00987E32"/>
    <w:rsid w:val="009901B6"/>
    <w:rsid w:val="009921E9"/>
    <w:rsid w:val="00996510"/>
    <w:rsid w:val="009A75CF"/>
    <w:rsid w:val="009B36BA"/>
    <w:rsid w:val="009C4E23"/>
    <w:rsid w:val="009D1F15"/>
    <w:rsid w:val="009D555E"/>
    <w:rsid w:val="009F3024"/>
    <w:rsid w:val="009F39BA"/>
    <w:rsid w:val="00A0355E"/>
    <w:rsid w:val="00A067B5"/>
    <w:rsid w:val="00A2219F"/>
    <w:rsid w:val="00A234E1"/>
    <w:rsid w:val="00A242F4"/>
    <w:rsid w:val="00A375D1"/>
    <w:rsid w:val="00A41D2B"/>
    <w:rsid w:val="00A51D10"/>
    <w:rsid w:val="00A52A83"/>
    <w:rsid w:val="00A61252"/>
    <w:rsid w:val="00A6552C"/>
    <w:rsid w:val="00A744AF"/>
    <w:rsid w:val="00A760C7"/>
    <w:rsid w:val="00A81DCF"/>
    <w:rsid w:val="00A87207"/>
    <w:rsid w:val="00A935AA"/>
    <w:rsid w:val="00A956D3"/>
    <w:rsid w:val="00AB2201"/>
    <w:rsid w:val="00AB2F8C"/>
    <w:rsid w:val="00AC3CBD"/>
    <w:rsid w:val="00AD1D34"/>
    <w:rsid w:val="00AD3259"/>
    <w:rsid w:val="00AE043C"/>
    <w:rsid w:val="00AF1715"/>
    <w:rsid w:val="00AF3904"/>
    <w:rsid w:val="00B00A0B"/>
    <w:rsid w:val="00B010C0"/>
    <w:rsid w:val="00B06099"/>
    <w:rsid w:val="00B15CBE"/>
    <w:rsid w:val="00B40FD9"/>
    <w:rsid w:val="00B4618C"/>
    <w:rsid w:val="00B4740D"/>
    <w:rsid w:val="00B61629"/>
    <w:rsid w:val="00B635E0"/>
    <w:rsid w:val="00B67395"/>
    <w:rsid w:val="00B7374B"/>
    <w:rsid w:val="00B90DC0"/>
    <w:rsid w:val="00B91DFE"/>
    <w:rsid w:val="00BA116A"/>
    <w:rsid w:val="00BA5582"/>
    <w:rsid w:val="00BA6468"/>
    <w:rsid w:val="00BB15A8"/>
    <w:rsid w:val="00BB1D44"/>
    <w:rsid w:val="00BB6476"/>
    <w:rsid w:val="00BC680C"/>
    <w:rsid w:val="00BD06DA"/>
    <w:rsid w:val="00BD088C"/>
    <w:rsid w:val="00BD264E"/>
    <w:rsid w:val="00BD4217"/>
    <w:rsid w:val="00BE34F7"/>
    <w:rsid w:val="00BE5B3E"/>
    <w:rsid w:val="00BF25F3"/>
    <w:rsid w:val="00C01FCB"/>
    <w:rsid w:val="00C1697B"/>
    <w:rsid w:val="00C21644"/>
    <w:rsid w:val="00C21CB5"/>
    <w:rsid w:val="00C25442"/>
    <w:rsid w:val="00C257CD"/>
    <w:rsid w:val="00C27015"/>
    <w:rsid w:val="00C406CA"/>
    <w:rsid w:val="00C42BB6"/>
    <w:rsid w:val="00C46376"/>
    <w:rsid w:val="00C50A5C"/>
    <w:rsid w:val="00C50FDF"/>
    <w:rsid w:val="00C63381"/>
    <w:rsid w:val="00C73D06"/>
    <w:rsid w:val="00C73D76"/>
    <w:rsid w:val="00C73E1B"/>
    <w:rsid w:val="00C73EE8"/>
    <w:rsid w:val="00C7556C"/>
    <w:rsid w:val="00C759B4"/>
    <w:rsid w:val="00C77713"/>
    <w:rsid w:val="00C8528C"/>
    <w:rsid w:val="00C85BB7"/>
    <w:rsid w:val="00C86E0F"/>
    <w:rsid w:val="00CA2DEA"/>
    <w:rsid w:val="00CB0EF0"/>
    <w:rsid w:val="00CB3520"/>
    <w:rsid w:val="00CB43D5"/>
    <w:rsid w:val="00CC4D84"/>
    <w:rsid w:val="00CD4EFE"/>
    <w:rsid w:val="00CE198A"/>
    <w:rsid w:val="00CF08C8"/>
    <w:rsid w:val="00D004FC"/>
    <w:rsid w:val="00D04577"/>
    <w:rsid w:val="00D22BC0"/>
    <w:rsid w:val="00D2683C"/>
    <w:rsid w:val="00D31809"/>
    <w:rsid w:val="00D353A3"/>
    <w:rsid w:val="00D6331A"/>
    <w:rsid w:val="00D64901"/>
    <w:rsid w:val="00D76BDF"/>
    <w:rsid w:val="00D812DE"/>
    <w:rsid w:val="00D818B6"/>
    <w:rsid w:val="00D82A57"/>
    <w:rsid w:val="00D82BFF"/>
    <w:rsid w:val="00D8443D"/>
    <w:rsid w:val="00D862C1"/>
    <w:rsid w:val="00D93A6C"/>
    <w:rsid w:val="00D93B50"/>
    <w:rsid w:val="00D94028"/>
    <w:rsid w:val="00D94670"/>
    <w:rsid w:val="00DA1D48"/>
    <w:rsid w:val="00DA46F6"/>
    <w:rsid w:val="00DA756F"/>
    <w:rsid w:val="00DB5F3C"/>
    <w:rsid w:val="00DC0577"/>
    <w:rsid w:val="00DC6B2E"/>
    <w:rsid w:val="00DD0B49"/>
    <w:rsid w:val="00DD0BDC"/>
    <w:rsid w:val="00DE0502"/>
    <w:rsid w:val="00DE349D"/>
    <w:rsid w:val="00DE7417"/>
    <w:rsid w:val="00E0270C"/>
    <w:rsid w:val="00E049C0"/>
    <w:rsid w:val="00E06DFA"/>
    <w:rsid w:val="00E06F20"/>
    <w:rsid w:val="00E20A0A"/>
    <w:rsid w:val="00E240C2"/>
    <w:rsid w:val="00E356C7"/>
    <w:rsid w:val="00E414CA"/>
    <w:rsid w:val="00E41A5A"/>
    <w:rsid w:val="00E45FE4"/>
    <w:rsid w:val="00E64FA7"/>
    <w:rsid w:val="00E65960"/>
    <w:rsid w:val="00E664DA"/>
    <w:rsid w:val="00E670F7"/>
    <w:rsid w:val="00E71254"/>
    <w:rsid w:val="00E75CFD"/>
    <w:rsid w:val="00E770CB"/>
    <w:rsid w:val="00E80D6C"/>
    <w:rsid w:val="00E8544A"/>
    <w:rsid w:val="00E8642A"/>
    <w:rsid w:val="00E903A1"/>
    <w:rsid w:val="00E92A37"/>
    <w:rsid w:val="00E940EB"/>
    <w:rsid w:val="00E942C2"/>
    <w:rsid w:val="00E9703F"/>
    <w:rsid w:val="00E97984"/>
    <w:rsid w:val="00EB2B90"/>
    <w:rsid w:val="00EC6816"/>
    <w:rsid w:val="00ED078F"/>
    <w:rsid w:val="00ED7E83"/>
    <w:rsid w:val="00EE091F"/>
    <w:rsid w:val="00EF4B63"/>
    <w:rsid w:val="00F0068D"/>
    <w:rsid w:val="00F0576D"/>
    <w:rsid w:val="00F138C1"/>
    <w:rsid w:val="00F14E6D"/>
    <w:rsid w:val="00F15EA8"/>
    <w:rsid w:val="00F16063"/>
    <w:rsid w:val="00F16C8D"/>
    <w:rsid w:val="00F253CC"/>
    <w:rsid w:val="00F26C61"/>
    <w:rsid w:val="00F33CCE"/>
    <w:rsid w:val="00F40249"/>
    <w:rsid w:val="00F40415"/>
    <w:rsid w:val="00F526C8"/>
    <w:rsid w:val="00F554B5"/>
    <w:rsid w:val="00F663FF"/>
    <w:rsid w:val="00F75954"/>
    <w:rsid w:val="00F761A3"/>
    <w:rsid w:val="00F77B6C"/>
    <w:rsid w:val="00F86535"/>
    <w:rsid w:val="00F9272D"/>
    <w:rsid w:val="00F947CF"/>
    <w:rsid w:val="00F9518C"/>
    <w:rsid w:val="00FA316E"/>
    <w:rsid w:val="00FA3373"/>
    <w:rsid w:val="00FA59EF"/>
    <w:rsid w:val="00FA7B17"/>
    <w:rsid w:val="00FB19A2"/>
    <w:rsid w:val="00FB1DB6"/>
    <w:rsid w:val="00FB4A2E"/>
    <w:rsid w:val="00FC7090"/>
    <w:rsid w:val="00FD053D"/>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87E32"/>
    <w:pPr>
      <w:keepNext/>
      <w:keepLines/>
      <w:spacing w:before="200"/>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 w:type="character" w:customStyle="1" w:styleId="Heading2Char">
    <w:name w:val="Heading 2 Char"/>
    <w:basedOn w:val="DefaultParagraphFont"/>
    <w:link w:val="Heading2"/>
    <w:uiPriority w:val="9"/>
    <w:semiHidden/>
    <w:rsid w:val="00987E32"/>
    <w:rPr>
      <w:rFonts w:asciiTheme="majorHAnsi" w:eastAsiaTheme="majorEastAsia" w:hAnsiTheme="majorHAnsi" w:cstheme="majorBidi"/>
      <w:b/>
      <w:bCs/>
      <w:color w:val="4F81BD" w:themeColor="accent1"/>
      <w:sz w:val="26"/>
      <w:szCs w:val="26"/>
      <w:lang w:val="en-CA"/>
    </w:rPr>
  </w:style>
  <w:style w:type="paragraph" w:customStyle="1" w:styleId="SCCBanSummary0">
    <w:name w:val="SCC.BanSummary"/>
    <w:basedOn w:val="Normal"/>
    <w:next w:val="Normal"/>
    <w:link w:val="SCCBanSummaryChar"/>
    <w:rsid w:val="00987E32"/>
    <w:pPr>
      <w:jc w:val="both"/>
    </w:pPr>
    <w:rPr>
      <w:rFonts w:eastAsia="Calibri" w:cs="Times New Roman"/>
      <w:smallCaps/>
    </w:rPr>
  </w:style>
  <w:style w:type="character" w:customStyle="1" w:styleId="SCCBanSummaryChar">
    <w:name w:val="SCC.BanSummary Char"/>
    <w:basedOn w:val="DefaultParagraphFont"/>
    <w:link w:val="SCCBanSummary0"/>
    <w:rsid w:val="00987E32"/>
    <w:rPr>
      <w:rFonts w:eastAsia="Calibri" w:cs="Times New Roman"/>
      <w:smallCaps/>
      <w:lang w:val="en-CA"/>
    </w:rPr>
  </w:style>
  <w:style w:type="paragraph" w:customStyle="1" w:styleId="paragraphe">
    <w:name w:val="paragraphe"/>
    <w:basedOn w:val="Normal"/>
    <w:rsid w:val="00987E32"/>
    <w:pPr>
      <w:spacing w:before="100" w:beforeAutospacing="1" w:after="100" w:afterAutospacing="1"/>
    </w:pPr>
    <w:rPr>
      <w:rFonts w:eastAsia="Times New Roman" w:cs="Times New Roman"/>
      <w:szCs w:val="24"/>
      <w:lang w:val="en-US"/>
    </w:rPr>
  </w:style>
  <w:style w:type="paragraph" w:customStyle="1" w:styleId="body">
    <w:name w:val="body"/>
    <w:basedOn w:val="Normal"/>
    <w:rsid w:val="00987E32"/>
    <w:pPr>
      <w:spacing w:before="100" w:beforeAutospacing="1" w:after="100" w:afterAutospacing="1"/>
    </w:pPr>
    <w:rPr>
      <w:rFonts w:eastAsia="Times New Roman" w:cs="Times New Roman"/>
      <w:szCs w:val="24"/>
      <w:lang w:val="en-US"/>
    </w:rPr>
  </w:style>
  <w:style w:type="character" w:customStyle="1" w:styleId="sccappellantforindexchar0">
    <w:name w:val="sccappellantforindexchar"/>
    <w:basedOn w:val="DefaultParagraphFont"/>
    <w:rsid w:val="00987E32"/>
  </w:style>
  <w:style w:type="character" w:customStyle="1" w:styleId="sccrespondentforindexchar0">
    <w:name w:val="sccrespondentforindexchar"/>
    <w:basedOn w:val="DefaultParagraphFont"/>
    <w:rsid w:val="00987E32"/>
  </w:style>
  <w:style w:type="paragraph" w:customStyle="1" w:styleId="SCCSsoc">
    <w:name w:val="SCC.Ssoc"/>
    <w:basedOn w:val="Normal"/>
    <w:next w:val="Normal"/>
    <w:link w:val="SCCSsocChar0"/>
    <w:rsid w:val="00CB0EF0"/>
    <w:rPr>
      <w:b/>
      <w:smallCaps/>
      <w:szCs w:val="24"/>
    </w:rPr>
  </w:style>
  <w:style w:type="character" w:customStyle="1" w:styleId="SCCSsocChar0">
    <w:name w:val="SCC.Ssoc Char"/>
    <w:basedOn w:val="DefaultParagraphFont"/>
    <w:link w:val="SCCSsoc"/>
    <w:rsid w:val="00CB0EF0"/>
    <w:rPr>
      <w:b/>
      <w:smallCaps/>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697044100">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scc-csc.ca/case-dossier/info/sum-som-eng.aspx?cas=41272" TargetMode="External"/><Relationship Id="rId26" Type="http://schemas.openxmlformats.org/officeDocument/2006/relationships/hyperlink" Target="https://www.scc-csc.ca/case-dossier/info/sum-som-fra.aspx?cas=41212" TargetMode="Externa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www.scc-csc.ca/case-dossier/info/sum-som-eng.aspx?cas=41213" TargetMode="External"/><Relationship Id="rId34" Type="http://schemas.openxmlformats.org/officeDocument/2006/relationships/footer" Target="footer5.xml"/><Relationship Id="rId42" Type="http://schemas.openxmlformats.org/officeDocument/2006/relationships/header" Target="header10.xml"/><Relationship Id="rId47" Type="http://schemas.openxmlformats.org/officeDocument/2006/relationships/header" Target="header1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c-csc.ca" TargetMode="External"/><Relationship Id="rId17" Type="http://schemas.openxmlformats.org/officeDocument/2006/relationships/hyperlink" Target="https://www.scc-csc.ca/case-dossier/info/sum-som-eng.aspx?cas=41218" TargetMode="External"/><Relationship Id="rId25" Type="http://schemas.openxmlformats.org/officeDocument/2006/relationships/hyperlink" Target="https://www.scc-csc.ca/case-dossier/info/sum-som-fra.aspx?cas=41201" TargetMode="External"/><Relationship Id="rId33" Type="http://schemas.openxmlformats.org/officeDocument/2006/relationships/header" Target="header5.xml"/><Relationship Id="rId38" Type="http://schemas.openxmlformats.org/officeDocument/2006/relationships/footer" Target="footer7.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scc-csc.ca/case-dossier/info/sum-som-eng.aspx?cas=41212" TargetMode="External"/><Relationship Id="rId29" Type="http://schemas.openxmlformats.org/officeDocument/2006/relationships/header" Target="header3.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 TargetMode="External"/><Relationship Id="rId24" Type="http://schemas.openxmlformats.org/officeDocument/2006/relationships/hyperlink" Target="https://www.scc-csc.ca/case-dossier/info/sum-som-fra.aspx?cas=41272" TargetMode="Externa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footer" Target="footer8.xm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scc-csc.ca/case-dossier/info/sum-som-fra.aspx?cas=41218" TargetMode="External"/><Relationship Id="rId28" Type="http://schemas.openxmlformats.org/officeDocument/2006/relationships/hyperlink" Target="https://www.scc-csc.ca/case-dossier/info/sum-som-fra.aspx?cas=41286" TargetMode="External"/><Relationship Id="rId36" Type="http://schemas.openxmlformats.org/officeDocument/2006/relationships/header" Target="header7.xml"/><Relationship Id="rId49" Type="http://schemas.openxmlformats.org/officeDocument/2006/relationships/fontTable" Target="fontTable.xml"/><Relationship Id="rId10" Type="http://schemas.openxmlformats.org/officeDocument/2006/relationships/hyperlink" Target="https://www.scc-csc.ca/case-dossier/rec-doc/request-demande-fra.aspx" TargetMode="External"/><Relationship Id="rId19" Type="http://schemas.openxmlformats.org/officeDocument/2006/relationships/hyperlink" Target="https://www.scc-csc.ca/case-dossier/info/sum-som-eng.aspx?cas=41201" TargetMode="External"/><Relationship Id="rId31" Type="http://schemas.openxmlformats.org/officeDocument/2006/relationships/footer" Target="footer3.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www.scc-csc.ca/case-dossier/rec-doc/request-demande-eng.aspx" TargetMode="External"/><Relationship Id="rId14" Type="http://schemas.openxmlformats.org/officeDocument/2006/relationships/footer" Target="footer1.xml"/><Relationship Id="rId22" Type="http://schemas.openxmlformats.org/officeDocument/2006/relationships/hyperlink" Target="https://www.scc-csc.ca/case-dossier/info/sum-som-eng.aspx?cas=41286" TargetMode="External"/><Relationship Id="rId27" Type="http://schemas.openxmlformats.org/officeDocument/2006/relationships/hyperlink" Target="https://www.scc-csc.ca/case-dossier/info/sum-som-fra.aspx?cas=41213" TargetMode="External"/><Relationship Id="rId30" Type="http://schemas.openxmlformats.org/officeDocument/2006/relationships/header" Target="header4.xml"/><Relationship Id="rId35" Type="http://schemas.openxmlformats.org/officeDocument/2006/relationships/header" Target="header6.xml"/><Relationship Id="rId43" Type="http://schemas.openxmlformats.org/officeDocument/2006/relationships/footer" Target="footer9.xml"/><Relationship Id="rId48" Type="http://schemas.openxmlformats.org/officeDocument/2006/relationships/footer" Target="footer12.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20fo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DF6E6-B9FC-4984-94C2-FD7E0E32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of Proceedings - Updated  for 2024</Template>
  <TotalTime>0</TotalTime>
  <Pages>9</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2024-07-29T18:15:00Z</dcterms:created>
  <dcterms:modified xsi:type="dcterms:W3CDTF">2024-09-13T11:37:00Z</dcterms:modified>
</cp:coreProperties>
</file>