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53352B" w:rsidRDefault="003F43E6" w:rsidP="003F43E6">
      <w:pPr>
        <w:pStyle w:val="Header"/>
        <w:jc w:val="center"/>
        <w:rPr>
          <w:b/>
          <w:sz w:val="32"/>
        </w:rPr>
      </w:pPr>
      <w:r w:rsidRPr="0053352B">
        <w:rPr>
          <w:b/>
          <w:sz w:val="32"/>
        </w:rPr>
        <w:t>Supreme Court of Canada / Cour suprême du Canada</w:t>
      </w:r>
    </w:p>
    <w:p w:rsidR="003F43E6" w:rsidRPr="0053352B" w:rsidRDefault="003F43E6" w:rsidP="006F2579">
      <w:pPr>
        <w:widowControl w:val="0"/>
        <w:rPr>
          <w:i/>
        </w:rPr>
      </w:pPr>
    </w:p>
    <w:p w:rsidR="003F43E6" w:rsidRPr="0053352B" w:rsidRDefault="003F43E6" w:rsidP="006F2579">
      <w:pPr>
        <w:widowControl w:val="0"/>
        <w:rPr>
          <w:i/>
        </w:rPr>
      </w:pPr>
    </w:p>
    <w:p w:rsidR="006F2579" w:rsidRPr="0053352B" w:rsidRDefault="006F2579" w:rsidP="006F2579">
      <w:pPr>
        <w:widowControl w:val="0"/>
        <w:rPr>
          <w:i/>
          <w:sz w:val="20"/>
          <w:lang w:val="fr-CA"/>
        </w:rPr>
      </w:pPr>
      <w:r w:rsidRPr="0053352B">
        <w:rPr>
          <w:i/>
          <w:sz w:val="20"/>
          <w:lang w:val="fr-CA"/>
        </w:rPr>
        <w:t>(</w:t>
      </w:r>
      <w:r w:rsidR="008F3C5D" w:rsidRPr="0053352B">
        <w:rPr>
          <w:i/>
          <w:sz w:val="20"/>
          <w:lang w:val="fr-CA"/>
        </w:rPr>
        <w:t>L</w:t>
      </w:r>
      <w:r w:rsidRPr="0053352B">
        <w:rPr>
          <w:i/>
          <w:sz w:val="20"/>
          <w:lang w:val="fr-CA"/>
        </w:rPr>
        <w:t>e français suit)</w:t>
      </w:r>
    </w:p>
    <w:p w:rsidR="006F2579" w:rsidRPr="0053352B" w:rsidRDefault="006F2579" w:rsidP="006F2579">
      <w:pPr>
        <w:widowControl w:val="0"/>
        <w:rPr>
          <w:lang w:val="fr-CA"/>
        </w:rPr>
      </w:pPr>
    </w:p>
    <w:p w:rsidR="006F2579" w:rsidRPr="0053352B" w:rsidRDefault="00C007C3" w:rsidP="006F2579">
      <w:pPr>
        <w:widowControl w:val="0"/>
        <w:jc w:val="center"/>
        <w:rPr>
          <w:b/>
          <w:lang w:val="fr-CA"/>
        </w:rPr>
      </w:pPr>
      <w:r w:rsidRPr="0053352B">
        <w:fldChar w:fldCharType="begin"/>
      </w:r>
      <w:r w:rsidR="006F2579" w:rsidRPr="0053352B">
        <w:rPr>
          <w:lang w:val="fr-CA"/>
        </w:rPr>
        <w:instrText xml:space="preserve"> SEQ CHAPTER \h \r 1</w:instrText>
      </w:r>
      <w:r w:rsidRPr="0053352B">
        <w:fldChar w:fldCharType="end"/>
      </w:r>
      <w:r w:rsidR="002767DF" w:rsidRPr="0053352B">
        <w:rPr>
          <w:b/>
          <w:lang w:val="fr-CA"/>
        </w:rPr>
        <w:t xml:space="preserve">JUDGMENTS </w:t>
      </w:r>
      <w:r w:rsidR="00E72873" w:rsidRPr="0053352B">
        <w:rPr>
          <w:b/>
          <w:lang w:val="fr-CA"/>
        </w:rPr>
        <w:t>O</w:t>
      </w:r>
      <w:r w:rsidR="004C4C26" w:rsidRPr="0053352B">
        <w:rPr>
          <w:b/>
          <w:lang w:val="fr-CA"/>
        </w:rPr>
        <w:t>N LEAVE APPLICATION</w:t>
      </w:r>
      <w:r w:rsidR="002375D8" w:rsidRPr="0053352B">
        <w:rPr>
          <w:b/>
          <w:lang w:val="fr-CA"/>
        </w:rPr>
        <w:t>S</w:t>
      </w:r>
    </w:p>
    <w:p w:rsidR="006F2579" w:rsidRPr="0053352B" w:rsidRDefault="006F2579" w:rsidP="006F2579">
      <w:pPr>
        <w:widowControl w:val="0"/>
        <w:rPr>
          <w:lang w:val="fr-CA"/>
        </w:rPr>
      </w:pPr>
    </w:p>
    <w:p w:rsidR="006F2579" w:rsidRPr="0053352B" w:rsidRDefault="00E359F7" w:rsidP="006F2579">
      <w:pPr>
        <w:widowControl w:val="0"/>
        <w:rPr>
          <w:lang w:val="en-CA"/>
        </w:rPr>
      </w:pPr>
      <w:r w:rsidRPr="0053352B">
        <w:rPr>
          <w:b/>
          <w:lang w:val="en-CA"/>
        </w:rPr>
        <w:t>September</w:t>
      </w:r>
      <w:r w:rsidR="00C9475D" w:rsidRPr="0053352B">
        <w:rPr>
          <w:b/>
          <w:lang w:val="en-CA"/>
        </w:rPr>
        <w:t xml:space="preserve"> </w:t>
      </w:r>
      <w:r w:rsidR="00C52E18" w:rsidRPr="0053352B">
        <w:rPr>
          <w:b/>
          <w:lang w:val="en-CA"/>
        </w:rPr>
        <w:t>26</w:t>
      </w:r>
      <w:r w:rsidR="00170148" w:rsidRPr="0053352B">
        <w:rPr>
          <w:b/>
          <w:lang w:val="en-CA"/>
        </w:rPr>
        <w:t>,</w:t>
      </w:r>
      <w:r w:rsidR="008825DB" w:rsidRPr="0053352B">
        <w:rPr>
          <w:b/>
          <w:lang w:val="en-CA"/>
        </w:rPr>
        <w:t xml:space="preserve"> 20</w:t>
      </w:r>
      <w:r w:rsidR="00B44DF4" w:rsidRPr="0053352B">
        <w:rPr>
          <w:b/>
          <w:lang w:val="en-CA"/>
        </w:rPr>
        <w:t>2</w:t>
      </w:r>
      <w:r w:rsidR="00645EBD" w:rsidRPr="0053352B">
        <w:rPr>
          <w:b/>
          <w:lang w:val="en-CA"/>
        </w:rPr>
        <w:t>4</w:t>
      </w:r>
    </w:p>
    <w:p w:rsidR="006F2579" w:rsidRPr="0053352B" w:rsidRDefault="006F2579" w:rsidP="006F2579">
      <w:pPr>
        <w:widowControl w:val="0"/>
        <w:rPr>
          <w:lang w:val="en-CA"/>
        </w:rPr>
      </w:pPr>
    </w:p>
    <w:p w:rsidR="006F2579" w:rsidRPr="0053352B" w:rsidRDefault="002767DF" w:rsidP="006F2579">
      <w:pPr>
        <w:widowControl w:val="0"/>
      </w:pPr>
      <w:r w:rsidRPr="0053352B">
        <w:rPr>
          <w:b/>
        </w:rPr>
        <w:t>OTTAWA</w:t>
      </w:r>
      <w:r w:rsidRPr="0053352B">
        <w:t xml:space="preserve"> – </w:t>
      </w:r>
      <w:r w:rsidR="002E3D11" w:rsidRPr="0053352B">
        <w:t>The Supreme Court of Canada has decided the following leave applications.</w:t>
      </w:r>
    </w:p>
    <w:p w:rsidR="006F2579" w:rsidRPr="0053352B" w:rsidRDefault="006F2579" w:rsidP="006F2579">
      <w:pPr>
        <w:widowControl w:val="0"/>
        <w:rPr>
          <w:sz w:val="20"/>
        </w:rPr>
      </w:pPr>
    </w:p>
    <w:p w:rsidR="009C4318" w:rsidRPr="0053352B" w:rsidRDefault="009C4318" w:rsidP="006F2579">
      <w:pPr>
        <w:widowControl w:val="0"/>
        <w:rPr>
          <w:sz w:val="20"/>
        </w:rPr>
      </w:pPr>
    </w:p>
    <w:p w:rsidR="0045185C" w:rsidRPr="0053352B" w:rsidRDefault="0045185C" w:rsidP="0045185C">
      <w:pPr>
        <w:jc w:val="both"/>
        <w:rPr>
          <w:b/>
          <w:sz w:val="22"/>
          <w:szCs w:val="22"/>
        </w:rPr>
      </w:pPr>
      <w:r w:rsidRPr="0053352B">
        <w:rPr>
          <w:b/>
          <w:sz w:val="22"/>
          <w:szCs w:val="22"/>
        </w:rPr>
        <w:t>DISMISSED</w:t>
      </w:r>
    </w:p>
    <w:p w:rsidR="0045185C" w:rsidRPr="0053352B" w:rsidRDefault="0045185C" w:rsidP="00EB2234">
      <w:pPr>
        <w:jc w:val="both"/>
        <w:rPr>
          <w:sz w:val="20"/>
        </w:rPr>
      </w:pPr>
    </w:p>
    <w:p w:rsidR="00962E9F" w:rsidRPr="0053352B" w:rsidRDefault="00962E9F" w:rsidP="00962E9F">
      <w:pPr>
        <w:tabs>
          <w:tab w:val="left" w:pos="360"/>
        </w:tabs>
        <w:rPr>
          <w:sz w:val="22"/>
          <w:szCs w:val="22"/>
          <w:lang w:val="en-CA"/>
        </w:rPr>
      </w:pPr>
      <w:r w:rsidRPr="0053352B">
        <w:rPr>
          <w:i/>
          <w:sz w:val="22"/>
          <w:szCs w:val="22"/>
          <w:lang w:val="en-CA"/>
        </w:rPr>
        <w:t xml:space="preserve">Rakesh Kumar Sidhu v. His Majesty the King </w:t>
      </w:r>
      <w:r w:rsidRPr="0053352B">
        <w:rPr>
          <w:sz w:val="22"/>
          <w:szCs w:val="22"/>
          <w:lang w:val="en-CA"/>
        </w:rPr>
        <w:t xml:space="preserve">(Alta.) (Criminal) (By Leave) </w:t>
      </w:r>
      <w:r w:rsidRPr="0053352B">
        <w:rPr>
          <w:sz w:val="22"/>
          <w:szCs w:val="22"/>
        </w:rPr>
        <w:t>(</w:t>
      </w:r>
      <w:hyperlink r:id="rId8" w:history="1">
        <w:r w:rsidRPr="0053352B">
          <w:rPr>
            <w:rStyle w:val="Hyperlink"/>
            <w:sz w:val="22"/>
            <w:szCs w:val="22"/>
          </w:rPr>
          <w:t>41197</w:t>
        </w:r>
      </w:hyperlink>
      <w:r w:rsidRPr="0053352B">
        <w:rPr>
          <w:sz w:val="22"/>
          <w:szCs w:val="22"/>
        </w:rPr>
        <w:t>)</w:t>
      </w:r>
    </w:p>
    <w:p w:rsidR="0045185C" w:rsidRPr="0053352B" w:rsidRDefault="0045185C" w:rsidP="00EB2234">
      <w:pPr>
        <w:widowControl w:val="0"/>
        <w:rPr>
          <w:sz w:val="20"/>
        </w:rPr>
      </w:pPr>
    </w:p>
    <w:p w:rsidR="00962E9F" w:rsidRPr="0053352B" w:rsidRDefault="00962E9F" w:rsidP="00962E9F">
      <w:pPr>
        <w:jc w:val="both"/>
        <w:rPr>
          <w:sz w:val="20"/>
        </w:rPr>
      </w:pPr>
      <w:r w:rsidRPr="0053352B">
        <w:rPr>
          <w:sz w:val="20"/>
        </w:rPr>
        <w:t>The motion for an extension of time to serve and file the application for leave to appeal is granted. The application for leave to appeal from the judgment of the</w:t>
      </w:r>
      <w:bookmarkStart w:id="0" w:name="BM_1_"/>
      <w:bookmarkEnd w:id="0"/>
      <w:r w:rsidRPr="0053352B">
        <w:rPr>
          <w:sz w:val="20"/>
        </w:rPr>
        <w:t xml:space="preserve"> Court of Appeal of Alberta (Edmonton), Number 2203-0153A, 2023 ABCA 184, dated June 15, 2023, is dismissed.</w:t>
      </w:r>
    </w:p>
    <w:p w:rsidR="0045185C" w:rsidRPr="0053352B" w:rsidRDefault="0045185C" w:rsidP="00EB2234">
      <w:pPr>
        <w:ind w:left="357" w:hanging="357"/>
        <w:jc w:val="both"/>
        <w:rPr>
          <w:sz w:val="20"/>
        </w:rPr>
      </w:pPr>
    </w:p>
    <w:p w:rsidR="0045185C" w:rsidRPr="0053352B" w:rsidRDefault="00DB3A2D" w:rsidP="00EB2234">
      <w:pPr>
        <w:jc w:val="both"/>
        <w:rPr>
          <w:sz w:val="20"/>
          <w:lang w:val="fr-CA"/>
        </w:rPr>
      </w:pPr>
      <w:r>
        <w:rPr>
          <w:sz w:val="20"/>
        </w:rPr>
        <w:pict>
          <v:rect id="_x0000_i1025" style="width:2in;height:1pt" o:hrpct="0" o:hralign="center" o:hrstd="t" o:hrnoshade="t" o:hr="t" fillcolor="black [3213]" stroked="f"/>
        </w:pict>
      </w:r>
    </w:p>
    <w:p w:rsidR="00541B0A" w:rsidRPr="0053352B" w:rsidRDefault="00541B0A" w:rsidP="00EB2234">
      <w:pPr>
        <w:jc w:val="both"/>
        <w:rPr>
          <w:sz w:val="20"/>
          <w:lang w:val="en-CA"/>
        </w:rPr>
      </w:pPr>
    </w:p>
    <w:p w:rsidR="003F4ACD" w:rsidRPr="0053352B" w:rsidRDefault="003F4ACD" w:rsidP="003F4ACD">
      <w:pPr>
        <w:tabs>
          <w:tab w:val="left" w:pos="360"/>
        </w:tabs>
        <w:rPr>
          <w:sz w:val="22"/>
          <w:szCs w:val="22"/>
          <w:lang w:val="en-CA"/>
        </w:rPr>
      </w:pPr>
      <w:r w:rsidRPr="0053352B">
        <w:rPr>
          <w:i/>
          <w:sz w:val="22"/>
          <w:szCs w:val="22"/>
          <w:lang w:val="en-CA"/>
        </w:rPr>
        <w:t>Eric Holder v. His Majesty the King</w:t>
      </w:r>
      <w:r w:rsidRPr="0053352B">
        <w:rPr>
          <w:sz w:val="22"/>
          <w:szCs w:val="22"/>
          <w:lang w:val="en-CA"/>
        </w:rPr>
        <w:t xml:space="preserve"> (N.B.) (Criminal) (By Leave) (</w:t>
      </w:r>
      <w:hyperlink r:id="rId9" w:history="1">
        <w:r w:rsidRPr="0053352B">
          <w:rPr>
            <w:rStyle w:val="Hyperlink"/>
            <w:sz w:val="22"/>
            <w:szCs w:val="22"/>
            <w:lang w:val="en-CA"/>
          </w:rPr>
          <w:t>41250</w:t>
        </w:r>
      </w:hyperlink>
      <w:r w:rsidRPr="0053352B">
        <w:rPr>
          <w:sz w:val="22"/>
          <w:szCs w:val="22"/>
          <w:lang w:val="en-CA"/>
        </w:rPr>
        <w:t>)</w:t>
      </w:r>
    </w:p>
    <w:p w:rsidR="00274CE8" w:rsidRPr="0053352B" w:rsidRDefault="00274CE8" w:rsidP="00EB2234">
      <w:pPr>
        <w:jc w:val="both"/>
        <w:rPr>
          <w:sz w:val="20"/>
          <w:lang w:val="en-CA"/>
        </w:rPr>
      </w:pPr>
    </w:p>
    <w:p w:rsidR="00274CE8" w:rsidRPr="0053352B" w:rsidRDefault="003F4ACD" w:rsidP="00EB2234">
      <w:pPr>
        <w:jc w:val="both"/>
        <w:rPr>
          <w:sz w:val="20"/>
        </w:rPr>
      </w:pPr>
      <w:r w:rsidRPr="0053352B">
        <w:rPr>
          <w:sz w:val="20"/>
        </w:rPr>
        <w:t>The application for leave to appeal from the judgment of the Court of Appeal of New Brunswick, Number 28-23-CA, 2024 NBCA 61, dated April 25, 2024, is dismissed.</w:t>
      </w:r>
    </w:p>
    <w:p w:rsidR="00274CE8" w:rsidRPr="0053352B" w:rsidRDefault="00274CE8" w:rsidP="00EB2234">
      <w:pPr>
        <w:jc w:val="both"/>
        <w:rPr>
          <w:sz w:val="20"/>
          <w:lang w:val="en-CA"/>
        </w:rPr>
      </w:pPr>
    </w:p>
    <w:p w:rsidR="00274CE8" w:rsidRPr="0053352B" w:rsidRDefault="00DB3A2D" w:rsidP="00EB2234">
      <w:pPr>
        <w:jc w:val="both"/>
        <w:rPr>
          <w:sz w:val="22"/>
          <w:szCs w:val="22"/>
        </w:rPr>
      </w:pPr>
      <w:r>
        <w:rPr>
          <w:sz w:val="20"/>
        </w:rPr>
        <w:pict>
          <v:rect id="_x0000_i1026" style="width:2in;height:1pt" o:hrpct="0" o:hralign="center" o:hrstd="t" o:hrnoshade="t" o:hr="t" fillcolor="black [3213]" stroked="f"/>
        </w:pict>
      </w:r>
    </w:p>
    <w:p w:rsidR="00274CE8" w:rsidRPr="0053352B" w:rsidRDefault="00274CE8" w:rsidP="00EB2234">
      <w:pPr>
        <w:jc w:val="both"/>
        <w:rPr>
          <w:sz w:val="20"/>
        </w:rPr>
      </w:pPr>
    </w:p>
    <w:p w:rsidR="00CE5700" w:rsidRPr="0053352B" w:rsidRDefault="00CE5700" w:rsidP="00CE5700">
      <w:pPr>
        <w:tabs>
          <w:tab w:val="left" w:pos="360"/>
        </w:tabs>
        <w:rPr>
          <w:sz w:val="22"/>
          <w:szCs w:val="22"/>
          <w:lang w:val="en-CA"/>
        </w:rPr>
      </w:pPr>
      <w:r w:rsidRPr="0053352B">
        <w:rPr>
          <w:i/>
          <w:sz w:val="22"/>
          <w:szCs w:val="22"/>
          <w:lang w:val="en-CA"/>
        </w:rPr>
        <w:t xml:space="preserve">Lily Monier, Stéphane Blais, Richard Girgis, Denis Larrivée and Sonia Grewal v. Attorney General of Québec and Direction de la santé publique - and - Dr Horacio Arruda, François Legault and Christian Dubé </w:t>
      </w:r>
      <w:r w:rsidRPr="0053352B">
        <w:rPr>
          <w:sz w:val="22"/>
          <w:szCs w:val="22"/>
          <w:lang w:val="en-CA"/>
        </w:rPr>
        <w:t>(Que.) (Civil) (By Leave) (</w:t>
      </w:r>
      <w:hyperlink r:id="rId10" w:history="1">
        <w:r w:rsidRPr="0053352B">
          <w:rPr>
            <w:rStyle w:val="Hyperlink"/>
            <w:sz w:val="22"/>
            <w:szCs w:val="22"/>
            <w:lang w:val="en-CA"/>
          </w:rPr>
          <w:t>41193</w:t>
        </w:r>
      </w:hyperlink>
      <w:r w:rsidRPr="0053352B">
        <w:rPr>
          <w:sz w:val="22"/>
          <w:szCs w:val="22"/>
          <w:lang w:val="en-CA"/>
        </w:rPr>
        <w:t>)</w:t>
      </w:r>
    </w:p>
    <w:p w:rsidR="00274CE8" w:rsidRPr="0053352B" w:rsidRDefault="00274CE8" w:rsidP="00EB2234">
      <w:pPr>
        <w:jc w:val="both"/>
        <w:rPr>
          <w:sz w:val="20"/>
          <w:lang w:val="en-CA"/>
        </w:rPr>
      </w:pPr>
    </w:p>
    <w:p w:rsidR="00274CE8" w:rsidRPr="0053352B" w:rsidRDefault="00CE5700" w:rsidP="00CE5700">
      <w:pPr>
        <w:widowControl w:val="0"/>
        <w:jc w:val="both"/>
        <w:rPr>
          <w:sz w:val="20"/>
          <w:lang w:val="en-CA"/>
        </w:rPr>
      </w:pPr>
      <w:r w:rsidRPr="0053352B">
        <w:rPr>
          <w:sz w:val="20"/>
        </w:rPr>
        <w:t>The application for leave to appeal from the judgment of the Court of Appeal of Quebec (Montréal), 2024 QCCA 80, Number 500-09-030664-239, dated January 23, 2024, is dismissed.</w:t>
      </w:r>
    </w:p>
    <w:p w:rsidR="00274CE8" w:rsidRPr="0053352B" w:rsidRDefault="00274CE8" w:rsidP="00EB2234">
      <w:pPr>
        <w:jc w:val="both"/>
        <w:rPr>
          <w:sz w:val="20"/>
          <w:lang w:val="en-CA"/>
        </w:rPr>
      </w:pPr>
    </w:p>
    <w:p w:rsidR="00274CE8" w:rsidRPr="0053352B" w:rsidRDefault="00DB3A2D" w:rsidP="00EB2234">
      <w:pPr>
        <w:jc w:val="both"/>
        <w:rPr>
          <w:sz w:val="22"/>
          <w:szCs w:val="22"/>
        </w:rPr>
      </w:pPr>
      <w:r>
        <w:rPr>
          <w:sz w:val="20"/>
        </w:rPr>
        <w:pict>
          <v:rect id="_x0000_i1027" style="width:2in;height:1pt" o:hrpct="0" o:hralign="center" o:hrstd="t" o:hrnoshade="t" o:hr="t" fillcolor="black [3213]" stroked="f"/>
        </w:pict>
      </w:r>
    </w:p>
    <w:p w:rsidR="00274CE8" w:rsidRPr="0053352B" w:rsidRDefault="00274CE8" w:rsidP="00EB2234">
      <w:pPr>
        <w:jc w:val="both"/>
        <w:rPr>
          <w:sz w:val="20"/>
        </w:rPr>
      </w:pPr>
    </w:p>
    <w:p w:rsidR="00841F73" w:rsidRPr="0053352B" w:rsidRDefault="00841F73" w:rsidP="00841F73">
      <w:pPr>
        <w:tabs>
          <w:tab w:val="left" w:pos="360"/>
        </w:tabs>
        <w:rPr>
          <w:sz w:val="22"/>
          <w:szCs w:val="22"/>
          <w:lang w:val="en-CA"/>
        </w:rPr>
      </w:pPr>
      <w:r w:rsidRPr="0053352B">
        <w:rPr>
          <w:i/>
          <w:sz w:val="22"/>
          <w:szCs w:val="22"/>
          <w:lang w:val="en-CA"/>
        </w:rPr>
        <w:t>City of Vancouver v. Pender Lodge Holdings Ltd. - and between -</w:t>
      </w:r>
      <w:r w:rsidRPr="0053352B">
        <w:rPr>
          <w:sz w:val="22"/>
          <w:szCs w:val="22"/>
          <w:lang w:val="en-CA"/>
        </w:rPr>
        <w:t xml:space="preserve"> </w:t>
      </w:r>
      <w:r w:rsidRPr="0053352B">
        <w:rPr>
          <w:i/>
          <w:sz w:val="22"/>
          <w:szCs w:val="22"/>
          <w:lang w:val="en-CA"/>
        </w:rPr>
        <w:t>City of Vancouver v. 0733603 B.C. Ltd.</w:t>
      </w:r>
      <w:r w:rsidRPr="0053352B">
        <w:rPr>
          <w:sz w:val="22"/>
          <w:szCs w:val="22"/>
          <w:lang w:val="en-CA"/>
        </w:rPr>
        <w:t xml:space="preserve"> (B.C.) (Civil) (By Leave) </w:t>
      </w:r>
      <w:r w:rsidRPr="0053352B">
        <w:rPr>
          <w:sz w:val="22"/>
          <w:szCs w:val="22"/>
        </w:rPr>
        <w:t>(</w:t>
      </w:r>
      <w:hyperlink r:id="rId11" w:history="1">
        <w:r w:rsidRPr="0053352B">
          <w:rPr>
            <w:rStyle w:val="Hyperlink"/>
            <w:sz w:val="22"/>
            <w:szCs w:val="22"/>
          </w:rPr>
          <w:t>41198</w:t>
        </w:r>
      </w:hyperlink>
      <w:r w:rsidRPr="0053352B">
        <w:rPr>
          <w:sz w:val="22"/>
          <w:szCs w:val="22"/>
        </w:rPr>
        <w:t>)</w:t>
      </w:r>
    </w:p>
    <w:p w:rsidR="00274CE8" w:rsidRPr="0053352B" w:rsidRDefault="00274CE8" w:rsidP="00EB2234">
      <w:pPr>
        <w:jc w:val="both"/>
        <w:rPr>
          <w:sz w:val="20"/>
          <w:lang w:val="en-CA"/>
        </w:rPr>
      </w:pPr>
    </w:p>
    <w:p w:rsidR="00274CE8" w:rsidRPr="0053352B" w:rsidRDefault="00841F73" w:rsidP="00841F73">
      <w:pPr>
        <w:widowControl w:val="0"/>
        <w:jc w:val="both"/>
        <w:rPr>
          <w:sz w:val="20"/>
          <w:lang w:val="en-CA"/>
        </w:rPr>
      </w:pPr>
      <w:r w:rsidRPr="0053352B">
        <w:rPr>
          <w:sz w:val="20"/>
        </w:rPr>
        <w:t>The application for leave to appeal from the judgment of the Court of Appeal for British Columbia (Vancouver), Numbers CA48501 and CA48504, 2024 BCCA 37, dated February 2, 2024, is dismissed with costs.</w:t>
      </w:r>
    </w:p>
    <w:p w:rsidR="00274CE8" w:rsidRPr="0053352B" w:rsidRDefault="00274CE8" w:rsidP="00EB2234">
      <w:pPr>
        <w:widowControl w:val="0"/>
        <w:rPr>
          <w:sz w:val="20"/>
          <w:lang w:val="en-CA"/>
        </w:rPr>
      </w:pPr>
    </w:p>
    <w:p w:rsidR="00274CE8" w:rsidRPr="0053352B" w:rsidRDefault="00DB3A2D" w:rsidP="00EB2234">
      <w:pPr>
        <w:widowControl w:val="0"/>
        <w:rPr>
          <w:sz w:val="20"/>
          <w:lang w:val="fr-CA"/>
        </w:rPr>
      </w:pPr>
      <w:r>
        <w:rPr>
          <w:sz w:val="20"/>
        </w:rPr>
        <w:pict>
          <v:rect id="_x0000_i1028" style="width:2in;height:1pt" o:hrpct="0" o:hralign="center" o:hrstd="t" o:hrnoshade="t" o:hr="t" fillcolor="black [3213]" stroked="f"/>
        </w:pict>
      </w:r>
    </w:p>
    <w:p w:rsidR="00274CE8" w:rsidRPr="0053352B" w:rsidRDefault="00274CE8" w:rsidP="00EB2234">
      <w:pPr>
        <w:ind w:left="357" w:hanging="357"/>
        <w:rPr>
          <w:sz w:val="20"/>
        </w:rPr>
      </w:pPr>
    </w:p>
    <w:p w:rsidR="00F85465" w:rsidRPr="0053352B" w:rsidRDefault="00F85465" w:rsidP="00F85465">
      <w:pPr>
        <w:tabs>
          <w:tab w:val="left" w:pos="360"/>
        </w:tabs>
        <w:rPr>
          <w:sz w:val="22"/>
          <w:szCs w:val="22"/>
          <w:lang w:val="en-CA"/>
        </w:rPr>
      </w:pPr>
      <w:r w:rsidRPr="0053352B">
        <w:rPr>
          <w:i/>
          <w:sz w:val="22"/>
          <w:szCs w:val="22"/>
          <w:lang w:val="en-CA"/>
        </w:rPr>
        <w:t>Darryl Byrd v. Douglas K. Murdoch, as Trustee of The Douglas K. Murdoch Revocable Trust, and Pleasure Beach Co-Operative Inc.</w:t>
      </w:r>
      <w:r w:rsidRPr="0053352B">
        <w:rPr>
          <w:sz w:val="22"/>
          <w:szCs w:val="22"/>
          <w:lang w:val="en-CA"/>
        </w:rPr>
        <w:t xml:space="preserve"> (Ont.) (Civil) (By Leave) </w:t>
      </w:r>
      <w:r w:rsidRPr="0053352B">
        <w:rPr>
          <w:sz w:val="22"/>
          <w:szCs w:val="22"/>
        </w:rPr>
        <w:t>(</w:t>
      </w:r>
      <w:hyperlink r:id="rId12" w:history="1">
        <w:r w:rsidRPr="0053352B">
          <w:rPr>
            <w:rStyle w:val="Hyperlink"/>
            <w:sz w:val="22"/>
            <w:szCs w:val="22"/>
          </w:rPr>
          <w:t>41300</w:t>
        </w:r>
      </w:hyperlink>
      <w:r w:rsidRPr="0053352B">
        <w:rPr>
          <w:sz w:val="22"/>
          <w:szCs w:val="22"/>
        </w:rPr>
        <w:t>)</w:t>
      </w:r>
    </w:p>
    <w:p w:rsidR="00274CE8" w:rsidRPr="0053352B" w:rsidRDefault="00274CE8" w:rsidP="00EB2234">
      <w:pPr>
        <w:ind w:left="357" w:hanging="357"/>
        <w:rPr>
          <w:sz w:val="20"/>
        </w:rPr>
      </w:pPr>
    </w:p>
    <w:p w:rsidR="00274CE8" w:rsidRPr="0053352B" w:rsidRDefault="00F85465" w:rsidP="00F85465">
      <w:pPr>
        <w:jc w:val="both"/>
        <w:rPr>
          <w:sz w:val="20"/>
        </w:rPr>
      </w:pPr>
      <w:r w:rsidRPr="0053352B">
        <w:rPr>
          <w:sz w:val="20"/>
        </w:rPr>
        <w:t>The application for leave to appeal from the judgment of the Court of Appeal for Ontario, Number COA-23-CV-0567, dated March 27, 2024, is dismissed with costs to the respondent Douglas K. Murdoch, as Trustee of The Douglas K. Murdoch Revocable Trust.</w:t>
      </w:r>
    </w:p>
    <w:p w:rsidR="00274CE8" w:rsidRPr="0053352B" w:rsidRDefault="00274CE8" w:rsidP="00A97B04">
      <w:pPr>
        <w:rPr>
          <w:sz w:val="20"/>
        </w:rPr>
      </w:pPr>
    </w:p>
    <w:p w:rsidR="00274CE8" w:rsidRPr="0053352B" w:rsidRDefault="00DB3A2D" w:rsidP="00A97B04">
      <w:pPr>
        <w:rPr>
          <w:sz w:val="20"/>
        </w:rPr>
      </w:pPr>
      <w:r>
        <w:rPr>
          <w:sz w:val="20"/>
        </w:rPr>
        <w:pict>
          <v:rect id="_x0000_i1029" style="width:2in;height:1pt" o:hrpct="0" o:hralign="center" o:hrstd="t" o:hrnoshade="t" o:hr="t" fillcolor="black [3213]" stroked="f"/>
        </w:pict>
      </w:r>
    </w:p>
    <w:p w:rsidR="00274CE8" w:rsidRPr="0053352B" w:rsidRDefault="00274CE8" w:rsidP="00A97B04">
      <w:pPr>
        <w:rPr>
          <w:sz w:val="20"/>
        </w:rPr>
      </w:pPr>
    </w:p>
    <w:p w:rsidR="00F35192" w:rsidRPr="0053352B" w:rsidRDefault="00F35192" w:rsidP="00F35192">
      <w:pPr>
        <w:tabs>
          <w:tab w:val="left" w:pos="360"/>
        </w:tabs>
        <w:rPr>
          <w:sz w:val="22"/>
          <w:szCs w:val="22"/>
          <w:lang w:val="en-CA"/>
        </w:rPr>
      </w:pPr>
      <w:r w:rsidRPr="0053352B">
        <w:rPr>
          <w:i/>
          <w:sz w:val="22"/>
          <w:szCs w:val="22"/>
          <w:lang w:val="en-CA"/>
        </w:rPr>
        <w:t xml:space="preserve">Duc Tung Hoang v. His Majesty the King </w:t>
      </w:r>
      <w:r w:rsidRPr="0053352B">
        <w:rPr>
          <w:sz w:val="22"/>
          <w:szCs w:val="22"/>
          <w:lang w:val="en-CA"/>
        </w:rPr>
        <w:t xml:space="preserve">(Ont.) (Criminal) (By Leave) </w:t>
      </w:r>
      <w:r w:rsidRPr="0053352B">
        <w:rPr>
          <w:sz w:val="22"/>
          <w:szCs w:val="22"/>
        </w:rPr>
        <w:t>(</w:t>
      </w:r>
      <w:hyperlink r:id="rId13" w:history="1">
        <w:r w:rsidRPr="0053352B">
          <w:rPr>
            <w:rStyle w:val="Hyperlink"/>
            <w:sz w:val="22"/>
            <w:szCs w:val="22"/>
          </w:rPr>
          <w:t>41295</w:t>
        </w:r>
      </w:hyperlink>
      <w:r w:rsidRPr="0053352B">
        <w:rPr>
          <w:sz w:val="22"/>
          <w:szCs w:val="22"/>
        </w:rPr>
        <w:t>)</w:t>
      </w:r>
    </w:p>
    <w:p w:rsidR="00274CE8" w:rsidRPr="003373EF" w:rsidRDefault="00274CE8" w:rsidP="00A97B04">
      <w:pPr>
        <w:jc w:val="both"/>
        <w:rPr>
          <w:sz w:val="20"/>
          <w:lang w:val="en-CA"/>
        </w:rPr>
      </w:pPr>
    </w:p>
    <w:p w:rsidR="00274CE8" w:rsidRPr="0053352B" w:rsidRDefault="00F35192" w:rsidP="00A97B04">
      <w:pPr>
        <w:jc w:val="both"/>
        <w:rPr>
          <w:sz w:val="20"/>
          <w:lang w:val="en-CA"/>
        </w:rPr>
      </w:pPr>
      <w:r w:rsidRPr="0053352B">
        <w:rPr>
          <w:sz w:val="20"/>
        </w:rPr>
        <w:t>The application for leave to appeal from the judgment of the Court of Appeal for Ontario, Number C70570, 2024 ONCA 361, dated May 7, 2024, is dismissed.</w:t>
      </w:r>
    </w:p>
    <w:p w:rsidR="00274CE8" w:rsidRPr="0053352B" w:rsidRDefault="00274CE8" w:rsidP="00A97B04">
      <w:pPr>
        <w:jc w:val="both"/>
        <w:rPr>
          <w:sz w:val="20"/>
          <w:lang w:val="en-CA"/>
        </w:rPr>
      </w:pPr>
    </w:p>
    <w:p w:rsidR="00274CE8" w:rsidRPr="0053352B" w:rsidRDefault="00DB3A2D" w:rsidP="00A97B04">
      <w:pPr>
        <w:jc w:val="both"/>
        <w:rPr>
          <w:sz w:val="20"/>
        </w:rPr>
      </w:pPr>
      <w:r>
        <w:rPr>
          <w:sz w:val="20"/>
        </w:rPr>
        <w:pict>
          <v:rect id="_x0000_i1030" style="width:2in;height:1pt" o:hrpct="0" o:hralign="center" o:hrstd="t" o:hrnoshade="t" o:hr="t" fillcolor="black [3213]" stroked="f"/>
        </w:pict>
      </w:r>
    </w:p>
    <w:p w:rsidR="00274CE8" w:rsidRPr="0053352B" w:rsidRDefault="00274CE8" w:rsidP="00A97B04">
      <w:pPr>
        <w:jc w:val="both"/>
        <w:rPr>
          <w:sz w:val="20"/>
        </w:rPr>
      </w:pPr>
    </w:p>
    <w:p w:rsidR="000C54AD" w:rsidRPr="0053352B" w:rsidRDefault="000C54AD" w:rsidP="000C54AD">
      <w:pPr>
        <w:tabs>
          <w:tab w:val="left" w:pos="360"/>
        </w:tabs>
        <w:rPr>
          <w:sz w:val="22"/>
          <w:szCs w:val="22"/>
          <w:lang w:val="en-CA"/>
        </w:rPr>
      </w:pPr>
      <w:r w:rsidRPr="0053352B">
        <w:rPr>
          <w:i/>
          <w:sz w:val="22"/>
          <w:szCs w:val="22"/>
          <w:lang w:val="en-CA"/>
        </w:rPr>
        <w:t>OZ Optics Ltd. and Omur Sezerman v. Emond Harnden LLP, Porter W. Heffernan and Sebastien Huard</w:t>
      </w:r>
      <w:r w:rsidRPr="0053352B">
        <w:rPr>
          <w:sz w:val="22"/>
          <w:szCs w:val="22"/>
          <w:lang w:val="en-CA"/>
        </w:rPr>
        <w:t xml:space="preserve"> (Ont.) (Civil) (By Leave) </w:t>
      </w:r>
      <w:r w:rsidRPr="0053352B">
        <w:rPr>
          <w:sz w:val="22"/>
          <w:szCs w:val="22"/>
        </w:rPr>
        <w:t>(</w:t>
      </w:r>
      <w:hyperlink r:id="rId14" w:history="1">
        <w:r w:rsidRPr="0053352B">
          <w:rPr>
            <w:rStyle w:val="Hyperlink"/>
            <w:sz w:val="22"/>
            <w:szCs w:val="22"/>
          </w:rPr>
          <w:t>41204</w:t>
        </w:r>
      </w:hyperlink>
      <w:r w:rsidRPr="0053352B">
        <w:rPr>
          <w:sz w:val="22"/>
          <w:szCs w:val="22"/>
        </w:rPr>
        <w:t>)</w:t>
      </w:r>
    </w:p>
    <w:p w:rsidR="00274CE8" w:rsidRPr="0053352B" w:rsidRDefault="00274CE8" w:rsidP="00A97B04">
      <w:pPr>
        <w:jc w:val="both"/>
        <w:rPr>
          <w:sz w:val="20"/>
        </w:rPr>
      </w:pPr>
    </w:p>
    <w:p w:rsidR="00274CE8" w:rsidRPr="0053352B" w:rsidRDefault="000C54AD" w:rsidP="000C54AD">
      <w:pPr>
        <w:widowControl w:val="0"/>
        <w:jc w:val="both"/>
        <w:rPr>
          <w:sz w:val="20"/>
          <w:lang w:val="en-CA"/>
        </w:rPr>
      </w:pPr>
      <w:r w:rsidRPr="0053352B">
        <w:rPr>
          <w:sz w:val="20"/>
        </w:rPr>
        <w:t>The application for leave to appeal from the judgment of the Court of Appeal for Ontario, Number COA-23-CV-0575, 2024 ONCA 95, dated February 6, 2024, is dismissed with costs.</w:t>
      </w:r>
    </w:p>
    <w:p w:rsidR="00274CE8" w:rsidRPr="0053352B" w:rsidRDefault="00274CE8" w:rsidP="00A97B04">
      <w:pPr>
        <w:jc w:val="both"/>
        <w:rPr>
          <w:sz w:val="20"/>
          <w:lang w:val="en-CA"/>
        </w:rPr>
      </w:pPr>
    </w:p>
    <w:p w:rsidR="00274CE8" w:rsidRPr="0053352B" w:rsidRDefault="00DB3A2D" w:rsidP="00A97B04">
      <w:pPr>
        <w:jc w:val="both"/>
        <w:rPr>
          <w:sz w:val="22"/>
          <w:szCs w:val="22"/>
        </w:rPr>
      </w:pPr>
      <w:r>
        <w:rPr>
          <w:sz w:val="20"/>
        </w:rPr>
        <w:pict>
          <v:rect id="_x0000_i1031" style="width:2in;height:1pt" o:hrpct="0" o:hralign="center" o:hrstd="t" o:hrnoshade="t" o:hr="t" fillcolor="black [3213]" stroked="f"/>
        </w:pict>
      </w:r>
    </w:p>
    <w:p w:rsidR="00274CE8" w:rsidRPr="0053352B" w:rsidRDefault="00274CE8" w:rsidP="00A97B04">
      <w:pPr>
        <w:jc w:val="both"/>
        <w:rPr>
          <w:sz w:val="20"/>
        </w:rPr>
      </w:pPr>
    </w:p>
    <w:p w:rsidR="007A6853" w:rsidRPr="0053352B" w:rsidRDefault="007A6853" w:rsidP="007A6853">
      <w:pPr>
        <w:tabs>
          <w:tab w:val="left" w:pos="360"/>
        </w:tabs>
        <w:rPr>
          <w:sz w:val="22"/>
          <w:szCs w:val="22"/>
          <w:lang w:val="en-CA"/>
        </w:rPr>
      </w:pPr>
      <w:r w:rsidRPr="0053352B">
        <w:rPr>
          <w:i/>
          <w:sz w:val="22"/>
          <w:szCs w:val="22"/>
          <w:lang w:val="en-CA"/>
        </w:rPr>
        <w:t>Saskatchewan Power Corporation v. Saskatchewan Human Rights Commission and Bradly Schumacher</w:t>
      </w:r>
      <w:r w:rsidRPr="0053352B">
        <w:rPr>
          <w:sz w:val="22"/>
          <w:szCs w:val="22"/>
          <w:lang w:val="en-CA"/>
        </w:rPr>
        <w:t xml:space="preserve"> (Sask.) (Civil) (By Leave) </w:t>
      </w:r>
      <w:r w:rsidRPr="0053352B">
        <w:rPr>
          <w:sz w:val="22"/>
          <w:szCs w:val="22"/>
        </w:rPr>
        <w:t>(</w:t>
      </w:r>
      <w:hyperlink r:id="rId15" w:history="1">
        <w:r w:rsidRPr="0053352B">
          <w:rPr>
            <w:rStyle w:val="Hyperlink"/>
            <w:sz w:val="22"/>
            <w:szCs w:val="22"/>
          </w:rPr>
          <w:t>41226</w:t>
        </w:r>
      </w:hyperlink>
      <w:r w:rsidRPr="0053352B">
        <w:rPr>
          <w:sz w:val="22"/>
          <w:szCs w:val="22"/>
        </w:rPr>
        <w:t>)</w:t>
      </w:r>
    </w:p>
    <w:p w:rsidR="00274CE8" w:rsidRPr="003373EF" w:rsidRDefault="00274CE8" w:rsidP="00A97B04">
      <w:pPr>
        <w:jc w:val="both"/>
        <w:rPr>
          <w:sz w:val="20"/>
          <w:lang w:val="en-CA"/>
        </w:rPr>
      </w:pPr>
    </w:p>
    <w:p w:rsidR="00274CE8" w:rsidRPr="0053352B" w:rsidRDefault="007A6853" w:rsidP="007A6853">
      <w:pPr>
        <w:widowControl w:val="0"/>
        <w:jc w:val="both"/>
        <w:rPr>
          <w:sz w:val="20"/>
          <w:lang w:val="en-CA"/>
        </w:rPr>
      </w:pPr>
      <w:r w:rsidRPr="0053352B">
        <w:rPr>
          <w:sz w:val="20"/>
        </w:rPr>
        <w:t>The application for leave to appeal from the judgment of the Court of Appeal for Saskatchewan, Number CACV4099, 2024 SKCA 13, dated February 13, 2024, is dismissed with costs to the Saskatchewan Human Rights Commission.</w:t>
      </w:r>
    </w:p>
    <w:p w:rsidR="00274CE8" w:rsidRPr="0053352B" w:rsidRDefault="00274CE8" w:rsidP="00A97B04">
      <w:pPr>
        <w:widowControl w:val="0"/>
        <w:rPr>
          <w:sz w:val="20"/>
          <w:lang w:val="en-CA"/>
        </w:rPr>
      </w:pPr>
    </w:p>
    <w:p w:rsidR="00274CE8" w:rsidRPr="0053352B" w:rsidRDefault="00DB3A2D" w:rsidP="00A97B04">
      <w:pPr>
        <w:widowControl w:val="0"/>
        <w:rPr>
          <w:sz w:val="20"/>
          <w:lang w:val="fr-CA"/>
        </w:rPr>
      </w:pPr>
      <w:r>
        <w:rPr>
          <w:sz w:val="20"/>
        </w:rPr>
        <w:pict>
          <v:rect id="_x0000_i1032" style="width:2in;height:1pt" o:hrpct="0" o:hralign="center" o:hrstd="t" o:hrnoshade="t" o:hr="t" fillcolor="black [3213]" stroked="f"/>
        </w:pict>
      </w:r>
    </w:p>
    <w:p w:rsidR="00274CE8" w:rsidRPr="0053352B" w:rsidRDefault="00274CE8" w:rsidP="00A97B04">
      <w:pPr>
        <w:rPr>
          <w:sz w:val="20"/>
        </w:rPr>
      </w:pPr>
    </w:p>
    <w:p w:rsidR="00D2185F" w:rsidRPr="0053352B" w:rsidRDefault="00D2185F" w:rsidP="00D2185F">
      <w:pPr>
        <w:tabs>
          <w:tab w:val="left" w:pos="360"/>
        </w:tabs>
        <w:rPr>
          <w:sz w:val="22"/>
          <w:szCs w:val="22"/>
          <w:lang w:val="en-CA"/>
        </w:rPr>
      </w:pPr>
      <w:r w:rsidRPr="0053352B">
        <w:rPr>
          <w:i/>
          <w:sz w:val="22"/>
          <w:szCs w:val="22"/>
          <w:lang w:val="en-CA"/>
        </w:rPr>
        <w:t>Paul Veeken v. His Majesty the King, His Majesty the King in right of the Province of British Columbia, Attorney General of Canada, BC Minister of Public Safety and Solicitor General, Heather Hughes and Lance Bernard</w:t>
      </w:r>
      <w:r w:rsidRPr="0053352B">
        <w:rPr>
          <w:sz w:val="22"/>
          <w:szCs w:val="22"/>
          <w:lang w:val="en-CA"/>
        </w:rPr>
        <w:t xml:space="preserve"> (B.C.) (Civil) (By Leave) </w:t>
      </w:r>
      <w:r w:rsidRPr="0053352B">
        <w:rPr>
          <w:sz w:val="22"/>
          <w:szCs w:val="22"/>
        </w:rPr>
        <w:t>(</w:t>
      </w:r>
      <w:hyperlink r:id="rId16" w:history="1">
        <w:r w:rsidRPr="0053352B">
          <w:rPr>
            <w:rStyle w:val="Hyperlink"/>
            <w:sz w:val="22"/>
            <w:szCs w:val="22"/>
          </w:rPr>
          <w:t>41275</w:t>
        </w:r>
      </w:hyperlink>
      <w:r w:rsidRPr="0053352B">
        <w:rPr>
          <w:sz w:val="22"/>
          <w:szCs w:val="22"/>
        </w:rPr>
        <w:t>)</w:t>
      </w:r>
    </w:p>
    <w:p w:rsidR="00274CE8" w:rsidRPr="0053352B" w:rsidRDefault="00274CE8" w:rsidP="00A97B04">
      <w:pPr>
        <w:rPr>
          <w:sz w:val="20"/>
        </w:rPr>
      </w:pPr>
    </w:p>
    <w:p w:rsidR="00274CE8" w:rsidRPr="0053352B" w:rsidRDefault="00D2185F" w:rsidP="00D2185F">
      <w:pPr>
        <w:jc w:val="both"/>
        <w:rPr>
          <w:sz w:val="20"/>
        </w:rPr>
      </w:pPr>
      <w:r w:rsidRPr="0053352B">
        <w:rPr>
          <w:sz w:val="20"/>
        </w:rPr>
        <w:t>The application for leave to appeal from the judgment of the Court of Appeal for British Columbia (Vancouver), Number CA49192, 2024 BCCA 80, dated March 6, 2024, is dismissed with costs to His Majesty the King in Right of the Province of British Columbia, Heather Hughes and Lance Bernard.</w:t>
      </w:r>
    </w:p>
    <w:p w:rsidR="00274CE8" w:rsidRPr="0053352B" w:rsidRDefault="00274CE8" w:rsidP="00A97B04">
      <w:pPr>
        <w:rPr>
          <w:sz w:val="20"/>
        </w:rPr>
      </w:pPr>
    </w:p>
    <w:p w:rsidR="00274CE8" w:rsidRPr="0053352B" w:rsidRDefault="00DB3A2D" w:rsidP="00A97B04">
      <w:pPr>
        <w:rPr>
          <w:sz w:val="20"/>
        </w:rPr>
      </w:pPr>
      <w:r>
        <w:rPr>
          <w:sz w:val="20"/>
        </w:rPr>
        <w:pict>
          <v:rect id="_x0000_i1033" style="width:2in;height:1pt" o:hrpct="0" o:hralign="center" o:hrstd="t" o:hrnoshade="t" o:hr="t" fillcolor="black [3213]" stroked="f"/>
        </w:pict>
      </w:r>
    </w:p>
    <w:p w:rsidR="00274CE8" w:rsidRPr="0053352B" w:rsidRDefault="00274CE8" w:rsidP="00A97B04">
      <w:pPr>
        <w:rPr>
          <w:sz w:val="20"/>
        </w:rPr>
      </w:pPr>
    </w:p>
    <w:p w:rsidR="008E098E" w:rsidRPr="0053352B" w:rsidRDefault="008E098E" w:rsidP="008E098E">
      <w:pPr>
        <w:tabs>
          <w:tab w:val="left" w:pos="360"/>
        </w:tabs>
        <w:rPr>
          <w:sz w:val="22"/>
          <w:szCs w:val="22"/>
          <w:lang w:val="en-CA"/>
        </w:rPr>
      </w:pPr>
      <w:r w:rsidRPr="0053352B">
        <w:rPr>
          <w:i/>
          <w:sz w:val="22"/>
          <w:szCs w:val="22"/>
          <w:lang w:val="en-CA"/>
        </w:rPr>
        <w:t xml:space="preserve">Trustees of the Drywall Acoustic Lathing and Insulation Local 675 Pension Fund and Royce Lee v. Barrick Gold Corporation, Aaron W. Regent, Jamie C. Sokalsky, Ammar Al-Joundi and Peter Kinver </w:t>
      </w:r>
      <w:r w:rsidRPr="0053352B">
        <w:rPr>
          <w:sz w:val="22"/>
          <w:szCs w:val="22"/>
          <w:lang w:val="en-CA"/>
        </w:rPr>
        <w:t xml:space="preserve">(Ont.) (Civil) (By Leave) </w:t>
      </w:r>
      <w:r w:rsidRPr="0053352B">
        <w:rPr>
          <w:sz w:val="22"/>
          <w:szCs w:val="22"/>
        </w:rPr>
        <w:t>(</w:t>
      </w:r>
      <w:hyperlink r:id="rId17" w:history="1">
        <w:r w:rsidRPr="0053352B">
          <w:rPr>
            <w:rStyle w:val="Hyperlink"/>
            <w:sz w:val="22"/>
            <w:szCs w:val="22"/>
          </w:rPr>
          <w:t>41228</w:t>
        </w:r>
      </w:hyperlink>
      <w:r w:rsidRPr="0053352B">
        <w:rPr>
          <w:sz w:val="22"/>
          <w:szCs w:val="22"/>
        </w:rPr>
        <w:t>)</w:t>
      </w:r>
    </w:p>
    <w:p w:rsidR="00274CE8" w:rsidRPr="0053352B" w:rsidRDefault="00274CE8" w:rsidP="00A97B04">
      <w:pPr>
        <w:jc w:val="both"/>
        <w:rPr>
          <w:sz w:val="20"/>
          <w:lang w:val="en-CA"/>
        </w:rPr>
      </w:pPr>
    </w:p>
    <w:p w:rsidR="00274CE8" w:rsidRPr="0053352B" w:rsidRDefault="008E098E" w:rsidP="00A97B04">
      <w:pPr>
        <w:jc w:val="both"/>
        <w:rPr>
          <w:sz w:val="20"/>
          <w:lang w:val="en-CA"/>
        </w:rPr>
      </w:pPr>
      <w:r w:rsidRPr="0053352B">
        <w:rPr>
          <w:sz w:val="20"/>
        </w:rPr>
        <w:t>The application for leave to appeal from the judgment of the Court of Appeal for Ontario, Number C70594, 2024 ONCA 105, dated February 13, 2024, is dismissed with costs.</w:t>
      </w:r>
    </w:p>
    <w:p w:rsidR="00274CE8" w:rsidRPr="0053352B" w:rsidRDefault="00274CE8" w:rsidP="00A97B04">
      <w:pPr>
        <w:jc w:val="both"/>
        <w:rPr>
          <w:sz w:val="20"/>
          <w:lang w:val="en-CA"/>
        </w:rPr>
      </w:pPr>
    </w:p>
    <w:p w:rsidR="00274CE8" w:rsidRPr="0053352B" w:rsidRDefault="00DB3A2D" w:rsidP="00A97B04">
      <w:pPr>
        <w:jc w:val="both"/>
        <w:rPr>
          <w:sz w:val="20"/>
        </w:rPr>
      </w:pPr>
      <w:r>
        <w:rPr>
          <w:sz w:val="20"/>
        </w:rPr>
        <w:pict>
          <v:rect id="_x0000_i1034" style="width:2in;height:1pt" o:hrpct="0" o:hralign="center" o:hrstd="t" o:hrnoshade="t" o:hr="t" fillcolor="black [3213]" stroked="f"/>
        </w:pict>
      </w:r>
    </w:p>
    <w:p w:rsidR="00274CE8" w:rsidRPr="0053352B" w:rsidRDefault="00274CE8" w:rsidP="00A97B04">
      <w:pPr>
        <w:jc w:val="both"/>
        <w:rPr>
          <w:sz w:val="20"/>
        </w:rPr>
      </w:pPr>
    </w:p>
    <w:p w:rsidR="00A05283" w:rsidRPr="0053352B" w:rsidRDefault="00A05283" w:rsidP="00A05283">
      <w:pPr>
        <w:tabs>
          <w:tab w:val="left" w:pos="360"/>
        </w:tabs>
        <w:rPr>
          <w:sz w:val="22"/>
          <w:szCs w:val="22"/>
          <w:lang w:val="en-CA"/>
        </w:rPr>
      </w:pPr>
      <w:r w:rsidRPr="0053352B">
        <w:rPr>
          <w:i/>
          <w:sz w:val="22"/>
          <w:szCs w:val="22"/>
          <w:lang w:val="en-CA"/>
        </w:rPr>
        <w:t>Ruediger Martin Graaf and Normand Lafrenière v. Atkinsréalis Group Inc. (formerly known as SNC-Lavalin Group Inc.), Neil Bruce and Sylvain Girard</w:t>
      </w:r>
      <w:r w:rsidRPr="0053352B">
        <w:rPr>
          <w:sz w:val="22"/>
          <w:szCs w:val="22"/>
          <w:lang w:val="en-CA"/>
        </w:rPr>
        <w:t xml:space="preserve"> (Que.) (Civil) (By Leave) </w:t>
      </w:r>
      <w:r w:rsidRPr="0053352B">
        <w:rPr>
          <w:sz w:val="22"/>
          <w:szCs w:val="22"/>
        </w:rPr>
        <w:t>(</w:t>
      </w:r>
      <w:hyperlink r:id="rId18" w:history="1">
        <w:r w:rsidRPr="0053352B">
          <w:rPr>
            <w:rStyle w:val="Hyperlink"/>
            <w:sz w:val="22"/>
            <w:szCs w:val="22"/>
          </w:rPr>
          <w:t>41256</w:t>
        </w:r>
      </w:hyperlink>
      <w:r w:rsidRPr="0053352B">
        <w:rPr>
          <w:sz w:val="22"/>
          <w:szCs w:val="22"/>
        </w:rPr>
        <w:t>)</w:t>
      </w:r>
    </w:p>
    <w:p w:rsidR="00274CE8" w:rsidRPr="0053352B" w:rsidRDefault="00274CE8" w:rsidP="00A97B04">
      <w:pPr>
        <w:jc w:val="both"/>
        <w:rPr>
          <w:sz w:val="20"/>
        </w:rPr>
      </w:pPr>
    </w:p>
    <w:p w:rsidR="00A05283" w:rsidRPr="0053352B" w:rsidRDefault="00A05283" w:rsidP="00A05283">
      <w:pPr>
        <w:jc w:val="both"/>
        <w:rPr>
          <w:sz w:val="20"/>
        </w:rPr>
      </w:pPr>
      <w:r w:rsidRPr="0053352B">
        <w:rPr>
          <w:sz w:val="20"/>
        </w:rPr>
        <w:t>The application for leave to appeal from the judgment of the Court of Appeal of Quebec (Montréal), Number 500-09-030289-227, 2024 QCCA 303, dated March 8, 2024, is dismissed with costs.</w:t>
      </w:r>
    </w:p>
    <w:p w:rsidR="00A05283" w:rsidRPr="0053352B" w:rsidRDefault="00A05283" w:rsidP="00A05283">
      <w:pPr>
        <w:jc w:val="both"/>
        <w:rPr>
          <w:sz w:val="20"/>
        </w:rPr>
      </w:pPr>
    </w:p>
    <w:p w:rsidR="00274CE8" w:rsidRPr="0053352B" w:rsidRDefault="00A05283" w:rsidP="00A05283">
      <w:pPr>
        <w:widowControl w:val="0"/>
        <w:jc w:val="both"/>
        <w:rPr>
          <w:sz w:val="20"/>
          <w:lang w:val="en-CA"/>
        </w:rPr>
      </w:pPr>
      <w:r w:rsidRPr="0053352B">
        <w:rPr>
          <w:sz w:val="20"/>
        </w:rPr>
        <w:t>Côté J. took no part in the judgment.</w:t>
      </w:r>
    </w:p>
    <w:p w:rsidR="00274CE8" w:rsidRPr="0053352B" w:rsidRDefault="00274CE8" w:rsidP="00A97B04">
      <w:pPr>
        <w:jc w:val="both"/>
        <w:rPr>
          <w:sz w:val="20"/>
          <w:lang w:val="en-CA"/>
        </w:rPr>
      </w:pPr>
    </w:p>
    <w:p w:rsidR="00274CE8" w:rsidRPr="0053352B" w:rsidRDefault="00DB3A2D" w:rsidP="00A97B04">
      <w:pPr>
        <w:jc w:val="both"/>
        <w:rPr>
          <w:sz w:val="22"/>
          <w:szCs w:val="22"/>
        </w:rPr>
      </w:pPr>
      <w:r>
        <w:rPr>
          <w:sz w:val="20"/>
        </w:rPr>
        <w:pict>
          <v:rect id="_x0000_i1035" style="width:2in;height:1pt" o:hrpct="0" o:hralign="center" o:hrstd="t" o:hrnoshade="t" o:hr="t" fillcolor="black [3213]" stroked="f"/>
        </w:pict>
      </w:r>
    </w:p>
    <w:p w:rsidR="00274CE8" w:rsidRPr="0053352B" w:rsidRDefault="00274CE8" w:rsidP="00A97B04">
      <w:pPr>
        <w:jc w:val="both"/>
        <w:rPr>
          <w:sz w:val="20"/>
        </w:rPr>
      </w:pPr>
    </w:p>
    <w:p w:rsidR="00BD43EE" w:rsidRPr="0053352B" w:rsidRDefault="00BD43EE" w:rsidP="00BD43EE">
      <w:pPr>
        <w:tabs>
          <w:tab w:val="left" w:pos="360"/>
        </w:tabs>
        <w:rPr>
          <w:sz w:val="22"/>
          <w:szCs w:val="22"/>
          <w:lang w:val="en-CA"/>
        </w:rPr>
      </w:pPr>
      <w:r w:rsidRPr="0053352B">
        <w:rPr>
          <w:i/>
          <w:sz w:val="22"/>
          <w:szCs w:val="22"/>
          <w:lang w:val="en-CA"/>
        </w:rPr>
        <w:t xml:space="preserve">RC Limited Partner Inc. v. His Majesty the King in Right of the Province of British Columbia </w:t>
      </w:r>
      <w:r w:rsidRPr="0053352B">
        <w:rPr>
          <w:sz w:val="22"/>
          <w:szCs w:val="22"/>
          <w:lang w:val="en-CA"/>
        </w:rPr>
        <w:t xml:space="preserve">(B.C.) (Civil) (By Leave) </w:t>
      </w:r>
      <w:r w:rsidRPr="0053352B">
        <w:rPr>
          <w:sz w:val="22"/>
          <w:szCs w:val="22"/>
        </w:rPr>
        <w:t>(</w:t>
      </w:r>
      <w:hyperlink r:id="rId19" w:history="1">
        <w:r w:rsidRPr="0053352B">
          <w:rPr>
            <w:rStyle w:val="Hyperlink"/>
            <w:sz w:val="22"/>
            <w:szCs w:val="22"/>
          </w:rPr>
          <w:t>41240</w:t>
        </w:r>
      </w:hyperlink>
      <w:r w:rsidRPr="0053352B">
        <w:rPr>
          <w:sz w:val="22"/>
          <w:szCs w:val="22"/>
        </w:rPr>
        <w:t>)</w:t>
      </w:r>
    </w:p>
    <w:p w:rsidR="00274CE8" w:rsidRPr="0053352B" w:rsidRDefault="00274CE8" w:rsidP="00A97B04">
      <w:pPr>
        <w:jc w:val="both"/>
        <w:rPr>
          <w:sz w:val="20"/>
          <w:lang w:val="en-CA"/>
        </w:rPr>
      </w:pPr>
    </w:p>
    <w:p w:rsidR="00274CE8" w:rsidRPr="0053352B" w:rsidRDefault="00BD43EE" w:rsidP="00BD43EE">
      <w:pPr>
        <w:widowControl w:val="0"/>
        <w:jc w:val="both"/>
        <w:rPr>
          <w:sz w:val="20"/>
          <w:lang w:val="en-CA"/>
        </w:rPr>
      </w:pPr>
      <w:r w:rsidRPr="0053352B">
        <w:rPr>
          <w:sz w:val="20"/>
        </w:rPr>
        <w:t>The motion to file additional submissions is granted without costs. The application for leave to appeal from the judgment of the Court of Appeal for British Columbia (Vancouver), Number CA49197, 2024 BCCA 86, dated February 27, 2024, is dismissed with costs.</w:t>
      </w:r>
    </w:p>
    <w:p w:rsidR="00274CE8" w:rsidRPr="0053352B" w:rsidRDefault="00274CE8" w:rsidP="00A97B04">
      <w:pPr>
        <w:widowControl w:val="0"/>
        <w:rPr>
          <w:sz w:val="20"/>
          <w:lang w:val="en-CA"/>
        </w:rPr>
      </w:pPr>
    </w:p>
    <w:p w:rsidR="00274CE8" w:rsidRPr="0053352B" w:rsidRDefault="00DB3A2D" w:rsidP="00A97B04">
      <w:pPr>
        <w:widowControl w:val="0"/>
        <w:rPr>
          <w:sz w:val="20"/>
          <w:lang w:val="fr-CA"/>
        </w:rPr>
      </w:pPr>
      <w:r>
        <w:rPr>
          <w:sz w:val="20"/>
        </w:rPr>
        <w:lastRenderedPageBreak/>
        <w:pict>
          <v:rect id="_x0000_i1036" style="width:2in;height:1pt" o:hrpct="0" o:hralign="center" o:hrstd="t" o:hrnoshade="t" o:hr="t" fillcolor="black [3213]" stroked="f"/>
        </w:pict>
      </w:r>
    </w:p>
    <w:p w:rsidR="00274CE8" w:rsidRPr="0053352B" w:rsidRDefault="00274CE8" w:rsidP="00A97B04">
      <w:pPr>
        <w:rPr>
          <w:sz w:val="20"/>
        </w:rPr>
      </w:pPr>
    </w:p>
    <w:p w:rsidR="00E359DC" w:rsidRPr="0053352B" w:rsidRDefault="00E359DC" w:rsidP="00E359DC">
      <w:pPr>
        <w:tabs>
          <w:tab w:val="left" w:pos="360"/>
        </w:tabs>
        <w:rPr>
          <w:sz w:val="22"/>
          <w:szCs w:val="22"/>
          <w:u w:val="single"/>
          <w:lang w:val="en-CA"/>
        </w:rPr>
      </w:pPr>
      <w:r w:rsidRPr="0053352B">
        <w:rPr>
          <w:i/>
          <w:sz w:val="22"/>
          <w:szCs w:val="22"/>
          <w:lang w:val="en-CA"/>
        </w:rPr>
        <w:t xml:space="preserve">Mahmoud Zaerian v. His Majesty the King in Right of Ontario </w:t>
      </w:r>
      <w:r w:rsidRPr="0053352B">
        <w:rPr>
          <w:sz w:val="22"/>
          <w:szCs w:val="22"/>
          <w:lang w:val="en-CA"/>
        </w:rPr>
        <w:t xml:space="preserve">(Ont.) (Civil) (By Leave) </w:t>
      </w:r>
      <w:r w:rsidRPr="0053352B">
        <w:rPr>
          <w:sz w:val="22"/>
          <w:szCs w:val="22"/>
        </w:rPr>
        <w:t>(</w:t>
      </w:r>
      <w:hyperlink r:id="rId20" w:history="1">
        <w:r w:rsidRPr="0053352B">
          <w:rPr>
            <w:rStyle w:val="Hyperlink"/>
            <w:sz w:val="22"/>
            <w:szCs w:val="22"/>
          </w:rPr>
          <w:t>41297</w:t>
        </w:r>
      </w:hyperlink>
      <w:r w:rsidRPr="0053352B">
        <w:rPr>
          <w:sz w:val="22"/>
          <w:szCs w:val="22"/>
        </w:rPr>
        <w:t>)</w:t>
      </w:r>
    </w:p>
    <w:p w:rsidR="00274CE8" w:rsidRPr="0053352B" w:rsidRDefault="00274CE8" w:rsidP="00A97B04">
      <w:pPr>
        <w:rPr>
          <w:sz w:val="20"/>
        </w:rPr>
      </w:pPr>
    </w:p>
    <w:p w:rsidR="00274CE8" w:rsidRPr="0053352B" w:rsidRDefault="00E359DC" w:rsidP="00E359DC">
      <w:pPr>
        <w:jc w:val="both"/>
        <w:rPr>
          <w:sz w:val="20"/>
        </w:rPr>
      </w:pPr>
      <w:r w:rsidRPr="0053352B">
        <w:rPr>
          <w:sz w:val="20"/>
        </w:rPr>
        <w:t>The application for leave to appeal from the judgment of the Court of Appeal for Ontario, Number COA-23-CV-1290, dated March 27, 2024, is dismissed with costs.</w:t>
      </w:r>
    </w:p>
    <w:p w:rsidR="00274CE8" w:rsidRPr="0053352B" w:rsidRDefault="00274CE8" w:rsidP="00A97B04">
      <w:pPr>
        <w:rPr>
          <w:sz w:val="20"/>
        </w:rPr>
      </w:pPr>
    </w:p>
    <w:p w:rsidR="00274CE8" w:rsidRPr="0053352B" w:rsidRDefault="00DB3A2D" w:rsidP="00A97B04">
      <w:pPr>
        <w:rPr>
          <w:sz w:val="20"/>
        </w:rPr>
      </w:pPr>
      <w:r>
        <w:rPr>
          <w:sz w:val="20"/>
        </w:rPr>
        <w:pict>
          <v:rect id="_x0000_i1037" style="width:2in;height:1pt" o:hrpct="0" o:hralign="center" o:hrstd="t" o:hrnoshade="t" o:hr="t" fillcolor="black [3213]" stroked="f"/>
        </w:pict>
      </w:r>
    </w:p>
    <w:p w:rsidR="00274CE8" w:rsidRPr="0053352B" w:rsidRDefault="00274CE8" w:rsidP="00A97B04">
      <w:pPr>
        <w:rPr>
          <w:sz w:val="20"/>
        </w:rPr>
      </w:pPr>
    </w:p>
    <w:p w:rsidR="00FB0B2F" w:rsidRPr="0053352B" w:rsidRDefault="00FB0B2F" w:rsidP="00FB0B2F">
      <w:pPr>
        <w:pStyle w:val="SCCLsocParty"/>
        <w:jc w:val="left"/>
        <w:rPr>
          <w:i/>
          <w:sz w:val="22"/>
          <w:lang w:val="en-US"/>
        </w:rPr>
      </w:pPr>
      <w:r w:rsidRPr="0053352B">
        <w:rPr>
          <w:i/>
          <w:sz w:val="22"/>
          <w:lang w:val="en-CA"/>
        </w:rPr>
        <w:t>Trevor Hannan v. His Majesty the King</w:t>
      </w:r>
      <w:r w:rsidRPr="0053352B">
        <w:rPr>
          <w:sz w:val="22"/>
          <w:lang w:val="en-CA"/>
        </w:rPr>
        <w:t xml:space="preserve"> (N.S.) (Criminal) (By Leave) (</w:t>
      </w:r>
      <w:hyperlink r:id="rId21" w:history="1">
        <w:r w:rsidRPr="0053352B">
          <w:rPr>
            <w:rStyle w:val="Hyperlink"/>
            <w:sz w:val="22"/>
            <w:lang w:val="en-CA"/>
          </w:rPr>
          <w:t>41281</w:t>
        </w:r>
      </w:hyperlink>
      <w:r w:rsidRPr="0053352B">
        <w:rPr>
          <w:sz w:val="22"/>
          <w:lang w:val="en-CA"/>
        </w:rPr>
        <w:t>)</w:t>
      </w:r>
    </w:p>
    <w:p w:rsidR="00274CE8" w:rsidRPr="0053352B" w:rsidRDefault="00274CE8" w:rsidP="00A97B04">
      <w:pPr>
        <w:jc w:val="both"/>
        <w:rPr>
          <w:sz w:val="20"/>
          <w:lang w:val="en-CA"/>
        </w:rPr>
      </w:pPr>
    </w:p>
    <w:p w:rsidR="00274CE8" w:rsidRPr="0053352B" w:rsidRDefault="00FB0B2F" w:rsidP="00A97B04">
      <w:pPr>
        <w:jc w:val="both"/>
        <w:rPr>
          <w:sz w:val="20"/>
          <w:lang w:val="en-CA"/>
        </w:rPr>
      </w:pPr>
      <w:r w:rsidRPr="0053352B">
        <w:rPr>
          <w:sz w:val="20"/>
        </w:rPr>
        <w:t>The motion for an extension of time to serve and file the application for leave to appeal is granted. The motion to adduce new evidence is dismissed. The motion for remand and to hold the application for leave to appeal and the motion for extension of time in abeyance pending a decision to remand is dismissed. The application for leave to appeal from the judgment of the Nova Scotia Court of Appeal, Number CAC 483896, 2023 NSCA 7, dated February 2, 2023, is dismissed.</w:t>
      </w:r>
    </w:p>
    <w:p w:rsidR="00274CE8" w:rsidRPr="0053352B" w:rsidRDefault="00274CE8" w:rsidP="00A97B04">
      <w:pPr>
        <w:jc w:val="both"/>
        <w:rPr>
          <w:sz w:val="20"/>
          <w:lang w:val="en-CA"/>
        </w:rPr>
      </w:pPr>
    </w:p>
    <w:p w:rsidR="00274CE8" w:rsidRPr="0053352B" w:rsidRDefault="00DB3A2D" w:rsidP="00A97B04">
      <w:pPr>
        <w:jc w:val="both"/>
        <w:rPr>
          <w:sz w:val="20"/>
        </w:rPr>
      </w:pPr>
      <w:r>
        <w:rPr>
          <w:sz w:val="20"/>
        </w:rPr>
        <w:pict>
          <v:rect id="_x0000_i1038" style="width:2in;height:1pt" o:hrpct="0" o:hralign="center" o:hrstd="t" o:hrnoshade="t" o:hr="t" fillcolor="black [3213]" stroked="f"/>
        </w:pict>
      </w:r>
    </w:p>
    <w:p w:rsidR="00274CE8" w:rsidRPr="0053352B" w:rsidRDefault="00274CE8" w:rsidP="00A97B04">
      <w:pPr>
        <w:jc w:val="both"/>
        <w:rPr>
          <w:sz w:val="20"/>
        </w:rPr>
      </w:pPr>
    </w:p>
    <w:p w:rsidR="006A4D67" w:rsidRPr="0053352B" w:rsidRDefault="006A4D67" w:rsidP="006A4D67">
      <w:pPr>
        <w:pStyle w:val="SCCLsocParty"/>
        <w:jc w:val="left"/>
        <w:rPr>
          <w:b/>
          <w:i/>
          <w:sz w:val="22"/>
          <w:lang w:val="en-US"/>
        </w:rPr>
      </w:pPr>
      <w:r w:rsidRPr="0053352B">
        <w:rPr>
          <w:i/>
          <w:sz w:val="22"/>
          <w:lang w:val="en-CA"/>
        </w:rPr>
        <w:t>Nicholas Doering v. His Majesty the King</w:t>
      </w:r>
      <w:r w:rsidRPr="0053352B">
        <w:rPr>
          <w:sz w:val="22"/>
          <w:lang w:val="en-CA"/>
        </w:rPr>
        <w:t xml:space="preserve"> (Ont.) (Criminal) (By Leave) (</w:t>
      </w:r>
      <w:hyperlink r:id="rId22" w:history="1">
        <w:r w:rsidRPr="0053352B">
          <w:rPr>
            <w:rStyle w:val="Hyperlink"/>
            <w:sz w:val="22"/>
            <w:lang w:val="en-CA"/>
          </w:rPr>
          <w:t>41302</w:t>
        </w:r>
      </w:hyperlink>
      <w:r w:rsidRPr="0053352B">
        <w:rPr>
          <w:sz w:val="22"/>
          <w:lang w:val="en-CA"/>
        </w:rPr>
        <w:t>)</w:t>
      </w:r>
    </w:p>
    <w:p w:rsidR="00274CE8" w:rsidRPr="0053352B" w:rsidRDefault="00274CE8" w:rsidP="00A97B04">
      <w:pPr>
        <w:jc w:val="both"/>
        <w:rPr>
          <w:sz w:val="20"/>
        </w:rPr>
      </w:pPr>
    </w:p>
    <w:p w:rsidR="00274CE8" w:rsidRPr="0053352B" w:rsidRDefault="006A4D67" w:rsidP="00A97B04">
      <w:pPr>
        <w:jc w:val="both"/>
        <w:rPr>
          <w:sz w:val="20"/>
        </w:rPr>
      </w:pPr>
      <w:r w:rsidRPr="0053352B">
        <w:rPr>
          <w:sz w:val="20"/>
        </w:rPr>
        <w:t>The application for leave to appeal from the judgment of the Court of Appeal for Ontario, Number COA-23-CR-1105,  2024 ONCA 389, dated May 14, 2024, is dismissed.</w:t>
      </w:r>
    </w:p>
    <w:p w:rsidR="00274CE8" w:rsidRPr="0053352B" w:rsidRDefault="00274CE8" w:rsidP="00A97B04">
      <w:pPr>
        <w:jc w:val="both"/>
        <w:rPr>
          <w:sz w:val="20"/>
          <w:lang w:val="en-CA"/>
        </w:rPr>
      </w:pPr>
    </w:p>
    <w:p w:rsidR="00274CE8" w:rsidRPr="0053352B" w:rsidRDefault="00DB3A2D" w:rsidP="00A97B04">
      <w:pPr>
        <w:jc w:val="both"/>
        <w:rPr>
          <w:sz w:val="22"/>
          <w:szCs w:val="22"/>
        </w:rPr>
      </w:pPr>
      <w:r>
        <w:rPr>
          <w:sz w:val="20"/>
        </w:rPr>
        <w:pict>
          <v:rect id="_x0000_i1039" style="width:2in;height:1pt" o:hrpct="0" o:hralign="center" o:hrstd="t" o:hrnoshade="t" o:hr="t" fillcolor="black [3213]" stroked="f"/>
        </w:pict>
      </w:r>
    </w:p>
    <w:p w:rsidR="00274CE8" w:rsidRPr="0053352B" w:rsidRDefault="00274CE8" w:rsidP="00A97B04">
      <w:pPr>
        <w:jc w:val="both"/>
        <w:rPr>
          <w:sz w:val="20"/>
        </w:rPr>
      </w:pPr>
    </w:p>
    <w:p w:rsidR="00696BC3" w:rsidRPr="0053352B" w:rsidRDefault="00696BC3" w:rsidP="00696BC3">
      <w:pPr>
        <w:rPr>
          <w:sz w:val="22"/>
          <w:szCs w:val="22"/>
        </w:rPr>
      </w:pPr>
      <w:r w:rsidRPr="0053352B">
        <w:rPr>
          <w:i/>
          <w:sz w:val="22"/>
          <w:szCs w:val="22"/>
        </w:rPr>
        <w:t>John Peters v. AtkinsRéalis Group Inc. (previously known as SNC-Lavalin Group Inc.), Kevin Lynch, Neil Bruce, Sylvain Girard and Hartland Paterson</w:t>
      </w:r>
      <w:r w:rsidRPr="0053352B">
        <w:rPr>
          <w:sz w:val="22"/>
          <w:szCs w:val="22"/>
        </w:rPr>
        <w:t xml:space="preserve"> (Ont.) (Civil) (By Leave) (</w:t>
      </w:r>
      <w:hyperlink r:id="rId23" w:history="1">
        <w:r w:rsidRPr="0053352B">
          <w:rPr>
            <w:rStyle w:val="Hyperlink"/>
            <w:sz w:val="22"/>
            <w:szCs w:val="22"/>
          </w:rPr>
          <w:t>41224</w:t>
        </w:r>
      </w:hyperlink>
      <w:r w:rsidRPr="0053352B">
        <w:rPr>
          <w:sz w:val="22"/>
          <w:szCs w:val="22"/>
        </w:rPr>
        <w:t>)</w:t>
      </w:r>
    </w:p>
    <w:p w:rsidR="00274CE8" w:rsidRPr="0053352B" w:rsidRDefault="00274CE8" w:rsidP="00A97B04">
      <w:pPr>
        <w:jc w:val="both"/>
        <w:rPr>
          <w:sz w:val="20"/>
          <w:lang w:val="en-CA"/>
        </w:rPr>
      </w:pPr>
    </w:p>
    <w:p w:rsidR="00274CE8" w:rsidRPr="0053352B" w:rsidRDefault="00696BC3" w:rsidP="00696BC3">
      <w:pPr>
        <w:widowControl w:val="0"/>
        <w:jc w:val="both"/>
        <w:rPr>
          <w:sz w:val="20"/>
          <w:lang w:val="en-CA"/>
        </w:rPr>
      </w:pPr>
      <w:r w:rsidRPr="0053352B">
        <w:rPr>
          <w:sz w:val="20"/>
        </w:rPr>
        <w:t>The motion for an extension of time to serve and file the application for leave to appeal from the judgment of the Court of Appeal for Ontario, Number C69762, 2023 ONCA 360, dated May 24, 2023, is dismissed.</w:t>
      </w:r>
    </w:p>
    <w:p w:rsidR="00274CE8" w:rsidRPr="0053352B" w:rsidRDefault="00274CE8" w:rsidP="00A97B04">
      <w:pPr>
        <w:widowControl w:val="0"/>
        <w:rPr>
          <w:sz w:val="20"/>
          <w:lang w:val="en-CA"/>
        </w:rPr>
      </w:pPr>
    </w:p>
    <w:p w:rsidR="00274CE8" w:rsidRPr="0053352B" w:rsidRDefault="00DB3A2D" w:rsidP="00A97B04">
      <w:pPr>
        <w:widowControl w:val="0"/>
        <w:rPr>
          <w:sz w:val="20"/>
          <w:lang w:val="fr-CA"/>
        </w:rPr>
      </w:pPr>
      <w:r>
        <w:rPr>
          <w:sz w:val="20"/>
        </w:rPr>
        <w:pict>
          <v:rect id="_x0000_i1040" style="width:2in;height:1pt" o:hrpct="0" o:hralign="center" o:hrstd="t" o:hrnoshade="t" o:hr="t" fillcolor="black [3213]" stroked="f"/>
        </w:pict>
      </w:r>
    </w:p>
    <w:p w:rsidR="00274CE8" w:rsidRPr="0053352B" w:rsidRDefault="00274CE8" w:rsidP="00A97B04">
      <w:pPr>
        <w:rPr>
          <w:sz w:val="20"/>
        </w:rPr>
      </w:pPr>
    </w:p>
    <w:p w:rsidR="006207EF" w:rsidRPr="0053352B" w:rsidRDefault="006207EF" w:rsidP="006207EF">
      <w:pPr>
        <w:rPr>
          <w:rFonts w:eastAsiaTheme="minorHAnsi" w:cstheme="minorBidi"/>
          <w:i/>
          <w:sz w:val="22"/>
          <w:szCs w:val="22"/>
        </w:rPr>
      </w:pPr>
      <w:r w:rsidRPr="0053352B">
        <w:rPr>
          <w:i/>
          <w:sz w:val="22"/>
          <w:szCs w:val="22"/>
        </w:rPr>
        <w:t>Karl Anthony Wilson v. Department of Social Development</w:t>
      </w:r>
      <w:r w:rsidRPr="0053352B">
        <w:rPr>
          <w:sz w:val="22"/>
          <w:szCs w:val="22"/>
        </w:rPr>
        <w:t xml:space="preserve"> (N.B.) (Civil) (By Leave) (</w:t>
      </w:r>
      <w:hyperlink r:id="rId24" w:history="1">
        <w:r w:rsidRPr="0053352B">
          <w:rPr>
            <w:rStyle w:val="Hyperlink"/>
            <w:sz w:val="22"/>
            <w:szCs w:val="22"/>
          </w:rPr>
          <w:t>41258</w:t>
        </w:r>
      </w:hyperlink>
      <w:r w:rsidRPr="0053352B">
        <w:rPr>
          <w:sz w:val="22"/>
          <w:szCs w:val="22"/>
        </w:rPr>
        <w:t>)</w:t>
      </w:r>
    </w:p>
    <w:p w:rsidR="00274CE8" w:rsidRPr="0053352B" w:rsidRDefault="00274CE8" w:rsidP="00A97B04">
      <w:pPr>
        <w:rPr>
          <w:sz w:val="20"/>
        </w:rPr>
      </w:pPr>
    </w:p>
    <w:p w:rsidR="00274CE8" w:rsidRPr="0053352B" w:rsidRDefault="006207EF" w:rsidP="006207EF">
      <w:pPr>
        <w:jc w:val="both"/>
        <w:rPr>
          <w:sz w:val="20"/>
        </w:rPr>
      </w:pPr>
      <w:r w:rsidRPr="0053352B">
        <w:rPr>
          <w:sz w:val="20"/>
        </w:rPr>
        <w:t>The motion for an extension of time to serve and file the application for leave to appeal is granted. The application for leave to appeal from the judgment of the Court of Appeal of New Brunswick, Number 78-23-CA, 2024 NBCA 41, dated March 7, 2024, is dismissed without costs.</w:t>
      </w:r>
    </w:p>
    <w:p w:rsidR="00274CE8" w:rsidRPr="0053352B" w:rsidRDefault="00274CE8" w:rsidP="00A97B04">
      <w:pPr>
        <w:rPr>
          <w:sz w:val="20"/>
        </w:rPr>
      </w:pPr>
    </w:p>
    <w:p w:rsidR="00274CE8" w:rsidRPr="0053352B" w:rsidRDefault="00DB3A2D" w:rsidP="00A97B04">
      <w:pPr>
        <w:rPr>
          <w:sz w:val="20"/>
        </w:rPr>
      </w:pPr>
      <w:r>
        <w:rPr>
          <w:sz w:val="20"/>
        </w:rPr>
        <w:pict>
          <v:rect id="_x0000_i1041" style="width:2in;height:1pt" o:hrpct="0" o:hralign="center" o:hrstd="t" o:hrnoshade="t" o:hr="t" fillcolor="black [3213]" stroked="f"/>
        </w:pict>
      </w:r>
    </w:p>
    <w:p w:rsidR="00274CE8" w:rsidRPr="0053352B" w:rsidRDefault="00274CE8" w:rsidP="00A97B04">
      <w:pPr>
        <w:rPr>
          <w:sz w:val="20"/>
        </w:rPr>
      </w:pPr>
    </w:p>
    <w:p w:rsidR="00641E98" w:rsidRPr="0053352B" w:rsidRDefault="00641E98" w:rsidP="00641E98">
      <w:pPr>
        <w:pStyle w:val="SCCLsocParty"/>
        <w:jc w:val="left"/>
        <w:rPr>
          <w:sz w:val="22"/>
          <w:lang w:val="en-CA"/>
        </w:rPr>
      </w:pPr>
      <w:r w:rsidRPr="0053352B">
        <w:rPr>
          <w:i/>
          <w:sz w:val="22"/>
          <w:lang w:val="en-CA"/>
        </w:rPr>
        <w:t xml:space="preserve">His Majesty the King in Right of Ontario v. Kathryn Roberston by her estate representative Allison Gaanderse, Maurice Orchard by his estate representative Christina Kinder, Bernard Renaud by his estate representative Lori Renaud, Jean Patricia Pollock by her estate representative Pamela Christine Smith, Christina Kinder, Lori Renaud, Christine Smith and Allison Gaanderse </w:t>
      </w:r>
      <w:r w:rsidRPr="0053352B">
        <w:rPr>
          <w:sz w:val="22"/>
          <w:lang w:val="en-CA"/>
        </w:rPr>
        <w:t>(Ont.) (Civil) (By Leave) (</w:t>
      </w:r>
      <w:hyperlink r:id="rId25" w:history="1">
        <w:r w:rsidRPr="0053352B">
          <w:rPr>
            <w:rStyle w:val="Hyperlink"/>
            <w:sz w:val="22"/>
            <w:lang w:val="en-CA"/>
          </w:rPr>
          <w:t>41214</w:t>
        </w:r>
      </w:hyperlink>
      <w:r w:rsidRPr="0053352B">
        <w:rPr>
          <w:sz w:val="22"/>
          <w:lang w:val="en-CA"/>
        </w:rPr>
        <w:t>)</w:t>
      </w:r>
    </w:p>
    <w:p w:rsidR="00274CE8" w:rsidRPr="0053352B" w:rsidRDefault="00274CE8" w:rsidP="00A97B04">
      <w:pPr>
        <w:jc w:val="both"/>
        <w:rPr>
          <w:sz w:val="20"/>
          <w:lang w:val="en-CA"/>
        </w:rPr>
      </w:pPr>
    </w:p>
    <w:p w:rsidR="00274CE8" w:rsidRPr="0053352B" w:rsidRDefault="00641E98" w:rsidP="00A97B04">
      <w:pPr>
        <w:jc w:val="both"/>
        <w:rPr>
          <w:sz w:val="20"/>
          <w:lang w:val="en-CA"/>
        </w:rPr>
      </w:pPr>
      <w:r w:rsidRPr="0053352B">
        <w:rPr>
          <w:sz w:val="20"/>
        </w:rPr>
        <w:t>The application for leave to appeal from the judgment of the Court of Appeal for Ontario, Number COA-23-CV-0056, 2024 ONCA 86, dated February 6, 2024, is dismissed with costs.</w:t>
      </w:r>
    </w:p>
    <w:p w:rsidR="00274CE8" w:rsidRPr="0053352B" w:rsidRDefault="00274CE8" w:rsidP="00A97B04">
      <w:pPr>
        <w:jc w:val="both"/>
        <w:rPr>
          <w:sz w:val="20"/>
          <w:lang w:val="en-CA"/>
        </w:rPr>
      </w:pPr>
    </w:p>
    <w:p w:rsidR="00274CE8" w:rsidRPr="0053352B" w:rsidRDefault="00DB3A2D" w:rsidP="00A97B04">
      <w:pPr>
        <w:jc w:val="both"/>
        <w:rPr>
          <w:sz w:val="20"/>
        </w:rPr>
      </w:pPr>
      <w:r>
        <w:rPr>
          <w:sz w:val="20"/>
        </w:rPr>
        <w:pict>
          <v:rect id="_x0000_i1042" style="width:2in;height:1pt" o:hrpct="0" o:hralign="center" o:hrstd="t" o:hrnoshade="t" o:hr="t" fillcolor="black [3213]" stroked="f"/>
        </w:pict>
      </w:r>
    </w:p>
    <w:p w:rsidR="00274CE8" w:rsidRPr="0053352B" w:rsidRDefault="00274CE8" w:rsidP="00A97B04">
      <w:pPr>
        <w:jc w:val="both"/>
        <w:rPr>
          <w:sz w:val="20"/>
        </w:rPr>
      </w:pPr>
    </w:p>
    <w:p w:rsidR="00034365" w:rsidRPr="0053352B" w:rsidRDefault="00034365" w:rsidP="00034365">
      <w:pPr>
        <w:pStyle w:val="SCCLsocParty"/>
        <w:jc w:val="left"/>
        <w:rPr>
          <w:sz w:val="22"/>
          <w:lang w:val="en-CA"/>
        </w:rPr>
      </w:pPr>
      <w:bookmarkStart w:id="1" w:name="_Hlk165458636"/>
      <w:r w:rsidRPr="0053352B">
        <w:rPr>
          <w:i/>
          <w:sz w:val="22"/>
          <w:lang w:val="en-CA"/>
        </w:rPr>
        <w:t>Potash Corporation of Saskatchewan Inc. v. His Majesty the King</w:t>
      </w:r>
      <w:r w:rsidRPr="0053352B">
        <w:rPr>
          <w:sz w:val="22"/>
          <w:lang w:val="en-CA"/>
        </w:rPr>
        <w:t xml:space="preserve"> </w:t>
      </w:r>
      <w:r w:rsidRPr="0053352B">
        <w:rPr>
          <w:sz w:val="22"/>
          <w:lang w:val="en-US"/>
        </w:rPr>
        <w:t>(Fed.) (Civil) (By Leave)</w:t>
      </w:r>
      <w:bookmarkEnd w:id="1"/>
      <w:r w:rsidRPr="0053352B">
        <w:rPr>
          <w:sz w:val="22"/>
          <w:lang w:val="en-US"/>
        </w:rPr>
        <w:t xml:space="preserve"> </w:t>
      </w:r>
      <w:r w:rsidRPr="0053352B">
        <w:rPr>
          <w:sz w:val="22"/>
          <w:lang w:val="en-CA"/>
        </w:rPr>
        <w:t>(</w:t>
      </w:r>
      <w:hyperlink r:id="rId26" w:history="1">
        <w:r w:rsidRPr="0053352B">
          <w:rPr>
            <w:rStyle w:val="Hyperlink"/>
            <w:sz w:val="22"/>
            <w:lang w:val="en-CA"/>
          </w:rPr>
          <w:t>41243</w:t>
        </w:r>
      </w:hyperlink>
      <w:r w:rsidRPr="0053352B">
        <w:rPr>
          <w:sz w:val="22"/>
          <w:lang w:val="en-CA"/>
        </w:rPr>
        <w:t>)</w:t>
      </w:r>
    </w:p>
    <w:p w:rsidR="00274CE8" w:rsidRPr="0053352B" w:rsidRDefault="00274CE8" w:rsidP="00A97B04">
      <w:pPr>
        <w:jc w:val="both"/>
        <w:rPr>
          <w:sz w:val="20"/>
        </w:rPr>
      </w:pPr>
    </w:p>
    <w:p w:rsidR="00274CE8" w:rsidRPr="0053352B" w:rsidRDefault="00034365" w:rsidP="00A97B04">
      <w:pPr>
        <w:jc w:val="both"/>
        <w:rPr>
          <w:sz w:val="20"/>
        </w:rPr>
      </w:pPr>
      <w:r w:rsidRPr="0053352B">
        <w:rPr>
          <w:sz w:val="20"/>
        </w:rPr>
        <w:t>The application for leave to appeal from the judgment of the Federal Court of Appeal, Number A-160-22, 2024 FCA 35, dated February 27, 2024, is dismissed with costs.</w:t>
      </w:r>
    </w:p>
    <w:p w:rsidR="00274CE8" w:rsidRPr="0053352B" w:rsidRDefault="00274CE8" w:rsidP="00A97B04">
      <w:pPr>
        <w:jc w:val="both"/>
        <w:rPr>
          <w:sz w:val="20"/>
          <w:lang w:val="en-CA"/>
        </w:rPr>
      </w:pPr>
    </w:p>
    <w:p w:rsidR="00274CE8" w:rsidRPr="0053352B" w:rsidRDefault="00DB3A2D" w:rsidP="00A97B04">
      <w:pPr>
        <w:jc w:val="both"/>
        <w:rPr>
          <w:sz w:val="22"/>
          <w:szCs w:val="22"/>
        </w:rPr>
      </w:pPr>
      <w:r>
        <w:rPr>
          <w:sz w:val="20"/>
        </w:rPr>
        <w:pict>
          <v:rect id="_x0000_i1043" style="width:2in;height:1pt" o:hrpct="0" o:hralign="center" o:hrstd="t" o:hrnoshade="t" o:hr="t" fillcolor="black [3213]" stroked="f"/>
        </w:pict>
      </w:r>
    </w:p>
    <w:p w:rsidR="00274CE8" w:rsidRPr="0053352B" w:rsidRDefault="00274CE8" w:rsidP="00A97B04">
      <w:pPr>
        <w:jc w:val="both"/>
        <w:rPr>
          <w:sz w:val="20"/>
        </w:rPr>
      </w:pPr>
    </w:p>
    <w:p w:rsidR="00877E6F" w:rsidRPr="0053352B" w:rsidRDefault="00877E6F" w:rsidP="00877E6F">
      <w:pPr>
        <w:pStyle w:val="SCCLsocParty"/>
        <w:jc w:val="left"/>
        <w:rPr>
          <w:i/>
          <w:sz w:val="22"/>
          <w:lang w:val="en-CA"/>
        </w:rPr>
      </w:pPr>
      <w:r w:rsidRPr="0053352B">
        <w:rPr>
          <w:i/>
          <w:sz w:val="22"/>
          <w:lang w:val="en-CA"/>
        </w:rPr>
        <w:t xml:space="preserve">Defense Construction Canada v. Atwill-Morin Group Inc. </w:t>
      </w:r>
      <w:r w:rsidRPr="0053352B">
        <w:rPr>
          <w:sz w:val="22"/>
          <w:lang w:val="en-CA"/>
        </w:rPr>
        <w:t>(Que.) (Civil) (By Leave) (</w:t>
      </w:r>
      <w:hyperlink r:id="rId27" w:history="1">
        <w:r w:rsidRPr="0053352B">
          <w:rPr>
            <w:rStyle w:val="Hyperlink"/>
            <w:sz w:val="22"/>
            <w:lang w:val="en-CA"/>
          </w:rPr>
          <w:t>41264</w:t>
        </w:r>
      </w:hyperlink>
      <w:r w:rsidRPr="0053352B">
        <w:rPr>
          <w:sz w:val="22"/>
          <w:lang w:val="en-CA"/>
        </w:rPr>
        <w:t>)</w:t>
      </w:r>
    </w:p>
    <w:p w:rsidR="00274CE8" w:rsidRPr="0053352B" w:rsidRDefault="00274CE8" w:rsidP="00A97B04">
      <w:pPr>
        <w:jc w:val="both"/>
        <w:rPr>
          <w:sz w:val="20"/>
          <w:lang w:val="en-CA"/>
        </w:rPr>
      </w:pPr>
    </w:p>
    <w:p w:rsidR="00274CE8" w:rsidRPr="0053352B" w:rsidRDefault="00877E6F" w:rsidP="00877E6F">
      <w:pPr>
        <w:widowControl w:val="0"/>
        <w:jc w:val="both"/>
        <w:rPr>
          <w:sz w:val="20"/>
          <w:lang w:val="en-CA"/>
        </w:rPr>
      </w:pPr>
      <w:r w:rsidRPr="0053352B">
        <w:rPr>
          <w:sz w:val="20"/>
        </w:rPr>
        <w:t>The application for leave to appeal from the judgment of the Court of Appeal of Quebec (Montréal), Number 500-09-030354-237, 2024 QCCA 319, dated March 13, 2024, is dismissed with costs.</w:t>
      </w:r>
    </w:p>
    <w:p w:rsidR="00274CE8" w:rsidRPr="0053352B" w:rsidRDefault="00274CE8" w:rsidP="00A97B04">
      <w:pPr>
        <w:widowControl w:val="0"/>
        <w:rPr>
          <w:sz w:val="20"/>
          <w:lang w:val="en-CA"/>
        </w:rPr>
      </w:pPr>
    </w:p>
    <w:p w:rsidR="00274CE8" w:rsidRPr="0053352B" w:rsidRDefault="00DB3A2D" w:rsidP="00A97B04">
      <w:pPr>
        <w:widowControl w:val="0"/>
        <w:rPr>
          <w:sz w:val="20"/>
          <w:lang w:val="fr-CA"/>
        </w:rPr>
      </w:pPr>
      <w:r>
        <w:rPr>
          <w:sz w:val="20"/>
        </w:rPr>
        <w:pict>
          <v:rect id="_x0000_i1044" style="width:2in;height:1pt" o:hrpct="0" o:hralign="center" o:hrstd="t" o:hrnoshade="t" o:hr="t" fillcolor="black [3213]" stroked="f"/>
        </w:pict>
      </w:r>
    </w:p>
    <w:p w:rsidR="00274CE8" w:rsidRPr="0053352B" w:rsidRDefault="00274CE8" w:rsidP="00A97B04">
      <w:pPr>
        <w:rPr>
          <w:sz w:val="20"/>
        </w:rPr>
      </w:pPr>
    </w:p>
    <w:p w:rsidR="0053352B" w:rsidRPr="0053352B" w:rsidRDefault="0053352B" w:rsidP="0053352B">
      <w:pPr>
        <w:pStyle w:val="SCCLsocParty"/>
        <w:jc w:val="left"/>
        <w:rPr>
          <w:sz w:val="20"/>
          <w:szCs w:val="20"/>
          <w:lang w:val="en-CA"/>
        </w:rPr>
      </w:pPr>
      <w:r w:rsidRPr="0053352B">
        <w:rPr>
          <w:i/>
          <w:sz w:val="20"/>
          <w:szCs w:val="20"/>
          <w:lang w:val="en-US"/>
        </w:rPr>
        <w:t>Sproule Lumber, a division of J.D. Irving, Limited v. United Food and Commercial Workers Union Canada, Local 864 and Augustus M. Richardson, K.C.</w:t>
      </w:r>
      <w:r w:rsidRPr="0053352B">
        <w:rPr>
          <w:sz w:val="20"/>
          <w:szCs w:val="20"/>
          <w:lang w:val="en-US"/>
        </w:rPr>
        <w:t xml:space="preserve"> (N.S.) (Civil) (By Leave) </w:t>
      </w:r>
      <w:r w:rsidRPr="0053352B">
        <w:rPr>
          <w:sz w:val="20"/>
          <w:szCs w:val="20"/>
          <w:lang w:val="en-CA"/>
        </w:rPr>
        <w:t>(</w:t>
      </w:r>
      <w:hyperlink r:id="rId28" w:history="1">
        <w:r w:rsidRPr="0053352B">
          <w:rPr>
            <w:rStyle w:val="Hyperlink"/>
            <w:sz w:val="20"/>
            <w:szCs w:val="20"/>
            <w:lang w:val="en-CA"/>
          </w:rPr>
          <w:t>41</w:t>
        </w:r>
        <w:r w:rsidRPr="0053352B">
          <w:rPr>
            <w:rStyle w:val="Hyperlink"/>
            <w:sz w:val="20"/>
            <w:lang w:val="en-CA"/>
          </w:rPr>
          <w:t>253</w:t>
        </w:r>
      </w:hyperlink>
      <w:r w:rsidRPr="0053352B">
        <w:rPr>
          <w:sz w:val="20"/>
          <w:szCs w:val="20"/>
          <w:lang w:val="en-CA"/>
        </w:rPr>
        <w:t>)</w:t>
      </w:r>
    </w:p>
    <w:p w:rsidR="00274CE8" w:rsidRPr="0053352B" w:rsidRDefault="00274CE8" w:rsidP="00A97B04">
      <w:pPr>
        <w:rPr>
          <w:sz w:val="20"/>
        </w:rPr>
      </w:pPr>
    </w:p>
    <w:p w:rsidR="00274CE8" w:rsidRPr="0053352B" w:rsidRDefault="0053352B" w:rsidP="0053352B">
      <w:pPr>
        <w:jc w:val="both"/>
        <w:rPr>
          <w:sz w:val="20"/>
        </w:rPr>
      </w:pPr>
      <w:r w:rsidRPr="0053352B">
        <w:rPr>
          <w:sz w:val="20"/>
        </w:rPr>
        <w:t>The application for leave to appeal from the judgment of the Nova Scotia Court of Appeal, Number CA 521488, 2024 NSCA 27, dated March 7, 2024, is dismissed with costs to the respondent, United Food and Commercial Workers Union Canada, Local 864.</w:t>
      </w:r>
    </w:p>
    <w:p w:rsidR="0045185C" w:rsidRPr="0053352B" w:rsidRDefault="0045185C" w:rsidP="006F2579">
      <w:pPr>
        <w:widowControl w:val="0"/>
        <w:rPr>
          <w:lang w:val="en-CA"/>
        </w:rPr>
      </w:pPr>
    </w:p>
    <w:p w:rsidR="0045185C" w:rsidRPr="0053352B" w:rsidRDefault="0045185C" w:rsidP="006F2579">
      <w:pPr>
        <w:widowControl w:val="0"/>
      </w:pPr>
    </w:p>
    <w:p w:rsidR="0045185C" w:rsidRPr="0053352B" w:rsidRDefault="00DB3A2D" w:rsidP="006F2579">
      <w:pPr>
        <w:widowControl w:val="0"/>
      </w:pPr>
      <w:r>
        <w:rPr>
          <w:sz w:val="18"/>
          <w:szCs w:val="18"/>
        </w:rPr>
        <w:pict>
          <v:rect id="_x0000_i1045" style="width:272.25pt;height:1.5pt" o:hrpct="0" o:hralign="center" o:hrstd="t" o:hrnoshade="t" o:hr="t" fillcolor="black [3213]" stroked="f"/>
        </w:pict>
      </w:r>
    </w:p>
    <w:p w:rsidR="0045185C" w:rsidRPr="0053352B" w:rsidRDefault="0045185C" w:rsidP="006F2579">
      <w:pPr>
        <w:widowControl w:val="0"/>
      </w:pPr>
    </w:p>
    <w:p w:rsidR="0045185C" w:rsidRPr="0053352B" w:rsidRDefault="0045185C" w:rsidP="006F2579">
      <w:pPr>
        <w:widowControl w:val="0"/>
      </w:pPr>
    </w:p>
    <w:p w:rsidR="002767DF" w:rsidRPr="0053352B" w:rsidRDefault="002767DF" w:rsidP="002767DF">
      <w:pPr>
        <w:widowControl w:val="0"/>
        <w:jc w:val="center"/>
        <w:rPr>
          <w:lang w:val="fr-CA"/>
        </w:rPr>
      </w:pPr>
      <w:r w:rsidRPr="0053352B">
        <w:rPr>
          <w:b/>
          <w:lang w:val="fr-CA"/>
        </w:rPr>
        <w:t>JUGEMENT</w:t>
      </w:r>
      <w:r w:rsidR="004C4C26" w:rsidRPr="0053352B">
        <w:rPr>
          <w:b/>
          <w:lang w:val="fr-CA"/>
        </w:rPr>
        <w:t>S SUR DEMANDE</w:t>
      </w:r>
      <w:r w:rsidR="00CC044F" w:rsidRPr="0053352B">
        <w:rPr>
          <w:b/>
          <w:lang w:val="fr-CA"/>
        </w:rPr>
        <w:t>S</w:t>
      </w:r>
      <w:r w:rsidRPr="0053352B">
        <w:rPr>
          <w:b/>
          <w:lang w:val="fr-CA"/>
        </w:rPr>
        <w:t xml:space="preserve"> D’AUTORISATION</w:t>
      </w:r>
    </w:p>
    <w:p w:rsidR="006F2579" w:rsidRPr="0053352B" w:rsidRDefault="006F2579" w:rsidP="006F2579">
      <w:pPr>
        <w:widowControl w:val="0"/>
        <w:rPr>
          <w:lang w:val="fr-CA"/>
        </w:rPr>
      </w:pPr>
    </w:p>
    <w:p w:rsidR="006F2579" w:rsidRPr="0053352B" w:rsidRDefault="006F2579" w:rsidP="006F2579">
      <w:pPr>
        <w:widowControl w:val="0"/>
        <w:rPr>
          <w:lang w:val="fr-CA"/>
        </w:rPr>
      </w:pPr>
      <w:r w:rsidRPr="0053352B">
        <w:rPr>
          <w:b/>
          <w:lang w:val="fr-CA"/>
        </w:rPr>
        <w:t>Le</w:t>
      </w:r>
      <w:r w:rsidR="008825DB" w:rsidRPr="0053352B">
        <w:rPr>
          <w:b/>
          <w:lang w:val="fr-CA"/>
        </w:rPr>
        <w:t xml:space="preserve"> </w:t>
      </w:r>
      <w:r w:rsidR="00C52E18" w:rsidRPr="0053352B">
        <w:rPr>
          <w:b/>
          <w:lang w:val="fr-CA"/>
        </w:rPr>
        <w:t>26</w:t>
      </w:r>
      <w:r w:rsidR="00C9475D" w:rsidRPr="0053352B">
        <w:rPr>
          <w:b/>
          <w:lang w:val="fr-CA"/>
        </w:rPr>
        <w:t xml:space="preserve"> </w:t>
      </w:r>
      <w:r w:rsidR="00E359F7" w:rsidRPr="0053352B">
        <w:rPr>
          <w:b/>
          <w:lang w:val="fr-CA"/>
        </w:rPr>
        <w:t>septembre</w:t>
      </w:r>
      <w:r w:rsidR="002C3296" w:rsidRPr="0053352B">
        <w:rPr>
          <w:b/>
          <w:lang w:val="fr-CA"/>
        </w:rPr>
        <w:t xml:space="preserve"> 2024</w:t>
      </w:r>
    </w:p>
    <w:p w:rsidR="006F2579" w:rsidRPr="0053352B" w:rsidRDefault="006F2579" w:rsidP="006F2579">
      <w:pPr>
        <w:widowControl w:val="0"/>
        <w:rPr>
          <w:lang w:val="fr-CA"/>
        </w:rPr>
      </w:pPr>
    </w:p>
    <w:p w:rsidR="002767DF" w:rsidRPr="0053352B" w:rsidRDefault="002767DF" w:rsidP="002767DF">
      <w:pPr>
        <w:widowControl w:val="0"/>
        <w:rPr>
          <w:lang w:val="fr-CA"/>
        </w:rPr>
      </w:pPr>
      <w:r w:rsidRPr="0053352B">
        <w:rPr>
          <w:b/>
          <w:lang w:val="fr-CA"/>
        </w:rPr>
        <w:t>OTTAWA</w:t>
      </w:r>
      <w:r w:rsidRPr="0053352B">
        <w:rPr>
          <w:lang w:val="fr-CA"/>
        </w:rPr>
        <w:t xml:space="preserve"> – </w:t>
      </w:r>
      <w:r w:rsidR="002E3D11" w:rsidRPr="0053352B">
        <w:rPr>
          <w:lang w:val="fr-CA"/>
        </w:rPr>
        <w:t>La Cour suprême du Canada s’est prononcée sur</w:t>
      </w:r>
      <w:r w:rsidR="002C3296" w:rsidRPr="0053352B">
        <w:rPr>
          <w:lang w:val="fr-CA"/>
        </w:rPr>
        <w:t xml:space="preserve"> les demandes d’autorisation suivantes</w:t>
      </w:r>
      <w:r w:rsidR="002E3D11" w:rsidRPr="0053352B">
        <w:rPr>
          <w:lang w:val="fr-CA"/>
        </w:rPr>
        <w:t>.</w:t>
      </w:r>
    </w:p>
    <w:p w:rsidR="00694BDA" w:rsidRPr="0053352B" w:rsidRDefault="00694BDA" w:rsidP="000B5274">
      <w:pPr>
        <w:jc w:val="both"/>
        <w:rPr>
          <w:sz w:val="20"/>
          <w:lang w:val="fr-CA"/>
        </w:rPr>
      </w:pPr>
    </w:p>
    <w:p w:rsidR="005976BA" w:rsidRPr="0053352B" w:rsidRDefault="005976BA" w:rsidP="00EB2234">
      <w:pPr>
        <w:jc w:val="both"/>
        <w:rPr>
          <w:sz w:val="20"/>
          <w:lang w:val="fr-CA"/>
        </w:rPr>
      </w:pPr>
    </w:p>
    <w:p w:rsidR="00274CE8" w:rsidRPr="0053352B" w:rsidRDefault="00274CE8" w:rsidP="00EB2234">
      <w:pPr>
        <w:jc w:val="both"/>
        <w:rPr>
          <w:b/>
          <w:sz w:val="22"/>
          <w:szCs w:val="22"/>
          <w:lang w:val="fr-CA"/>
        </w:rPr>
      </w:pPr>
      <w:r w:rsidRPr="0053352B">
        <w:rPr>
          <w:b/>
          <w:sz w:val="22"/>
          <w:szCs w:val="22"/>
          <w:lang w:val="fr-CA"/>
        </w:rPr>
        <w:t>REJETÉES</w:t>
      </w:r>
    </w:p>
    <w:p w:rsidR="003C3024" w:rsidRPr="0053352B" w:rsidRDefault="003C3024" w:rsidP="00EB2234">
      <w:pPr>
        <w:jc w:val="both"/>
        <w:rPr>
          <w:sz w:val="20"/>
          <w:lang w:val="fr-CA"/>
        </w:rPr>
      </w:pPr>
    </w:p>
    <w:p w:rsidR="00962E9F" w:rsidRPr="0053352B" w:rsidRDefault="00962E9F" w:rsidP="00962E9F">
      <w:pPr>
        <w:tabs>
          <w:tab w:val="left" w:pos="360"/>
        </w:tabs>
        <w:rPr>
          <w:sz w:val="22"/>
          <w:szCs w:val="22"/>
          <w:lang w:val="fr-CA"/>
        </w:rPr>
      </w:pPr>
      <w:r w:rsidRPr="0053352B">
        <w:rPr>
          <w:i/>
          <w:sz w:val="22"/>
          <w:szCs w:val="22"/>
          <w:lang w:val="fr-CA"/>
        </w:rPr>
        <w:t xml:space="preserve">Rakesh Kumar Sidhu c. Sa Majesté le Roi </w:t>
      </w:r>
      <w:r w:rsidRPr="0053352B">
        <w:rPr>
          <w:sz w:val="22"/>
          <w:szCs w:val="22"/>
          <w:lang w:val="fr-CA"/>
        </w:rPr>
        <w:t>(Alb.) (Criminelle) (Autorisation) (</w:t>
      </w:r>
      <w:hyperlink r:id="rId29" w:history="1">
        <w:r w:rsidRPr="0053352B">
          <w:rPr>
            <w:rStyle w:val="Hyperlink"/>
            <w:sz w:val="22"/>
            <w:szCs w:val="22"/>
            <w:lang w:val="fr-CA"/>
          </w:rPr>
          <w:t>41197</w:t>
        </w:r>
      </w:hyperlink>
      <w:r w:rsidRPr="0053352B">
        <w:rPr>
          <w:sz w:val="22"/>
          <w:szCs w:val="22"/>
          <w:lang w:val="fr-CA"/>
        </w:rPr>
        <w:t>)</w:t>
      </w:r>
    </w:p>
    <w:p w:rsidR="003C3024" w:rsidRPr="0053352B" w:rsidRDefault="003C3024" w:rsidP="00EB2234">
      <w:pPr>
        <w:jc w:val="both"/>
        <w:rPr>
          <w:sz w:val="20"/>
          <w:lang w:val="fr-CA"/>
        </w:rPr>
      </w:pPr>
    </w:p>
    <w:p w:rsidR="003C3024" w:rsidRPr="003373EF" w:rsidRDefault="00962E9F" w:rsidP="00EB2234">
      <w:pPr>
        <w:jc w:val="both"/>
        <w:rPr>
          <w:sz w:val="20"/>
          <w:lang w:val="fr-CA"/>
        </w:rPr>
      </w:pPr>
      <w:r w:rsidRPr="003373EF">
        <w:rPr>
          <w:sz w:val="20"/>
          <w:lang w:val="fr-CA"/>
        </w:rPr>
        <w:t>La requête en prorogation du délai de signification et de dépôt de la demande d’autorisation d’appel est accueillie. La demande d’autorisation d’appel de l’arrêt de la Cour d'appel de l’Alberta (Edmonton), numéro 2203-0153A, 2023 ABCA 184, daté du 15 juin 2023, est rejetée.</w:t>
      </w:r>
    </w:p>
    <w:p w:rsidR="00193E43" w:rsidRPr="0053352B" w:rsidRDefault="00193E43" w:rsidP="00EB2234">
      <w:pPr>
        <w:jc w:val="both"/>
        <w:rPr>
          <w:sz w:val="20"/>
          <w:lang w:val="fr-CA"/>
        </w:rPr>
      </w:pPr>
    </w:p>
    <w:p w:rsidR="00645A91" w:rsidRPr="0053352B" w:rsidRDefault="00DB3A2D" w:rsidP="00EB2234">
      <w:pPr>
        <w:jc w:val="both"/>
        <w:rPr>
          <w:sz w:val="22"/>
          <w:szCs w:val="22"/>
        </w:rPr>
      </w:pPr>
      <w:r>
        <w:rPr>
          <w:sz w:val="20"/>
        </w:rPr>
        <w:pict>
          <v:rect id="_x0000_i1046" style="width:2in;height:1pt" o:hrpct="0" o:hralign="center" o:hrstd="t" o:hrnoshade="t" o:hr="t" fillcolor="black [3213]" stroked="f"/>
        </w:pict>
      </w:r>
    </w:p>
    <w:p w:rsidR="00645A91" w:rsidRPr="0053352B" w:rsidRDefault="00645A91" w:rsidP="00EB2234">
      <w:pPr>
        <w:jc w:val="both"/>
        <w:rPr>
          <w:sz w:val="20"/>
        </w:rPr>
      </w:pPr>
    </w:p>
    <w:p w:rsidR="003F4ACD" w:rsidRPr="0053352B" w:rsidRDefault="003F4ACD" w:rsidP="003F4ACD">
      <w:pPr>
        <w:tabs>
          <w:tab w:val="left" w:pos="360"/>
        </w:tabs>
        <w:rPr>
          <w:sz w:val="22"/>
          <w:szCs w:val="22"/>
          <w:lang w:val="fr-CA"/>
        </w:rPr>
      </w:pPr>
      <w:r w:rsidRPr="0053352B">
        <w:rPr>
          <w:i/>
          <w:sz w:val="22"/>
          <w:szCs w:val="22"/>
          <w:lang w:val="fr-CA"/>
        </w:rPr>
        <w:t xml:space="preserve">Eric Holder c. Sa Majesté le Roi </w:t>
      </w:r>
      <w:r w:rsidRPr="0053352B">
        <w:rPr>
          <w:sz w:val="22"/>
          <w:szCs w:val="22"/>
          <w:lang w:val="fr-CA"/>
        </w:rPr>
        <w:t>(N.-B.) (Criminelle) (Autorisation) (</w:t>
      </w:r>
      <w:hyperlink r:id="rId30" w:history="1">
        <w:r w:rsidRPr="0053352B">
          <w:rPr>
            <w:rStyle w:val="Hyperlink"/>
            <w:sz w:val="22"/>
            <w:szCs w:val="22"/>
            <w:lang w:val="fr-CA"/>
          </w:rPr>
          <w:t>41250</w:t>
        </w:r>
      </w:hyperlink>
      <w:r w:rsidRPr="0053352B">
        <w:rPr>
          <w:sz w:val="22"/>
          <w:szCs w:val="22"/>
          <w:lang w:val="fr-CA"/>
        </w:rPr>
        <w:t>)</w:t>
      </w:r>
    </w:p>
    <w:p w:rsidR="00431DE2" w:rsidRPr="0053352B" w:rsidRDefault="00431DE2" w:rsidP="00EB2234">
      <w:pPr>
        <w:jc w:val="both"/>
        <w:rPr>
          <w:sz w:val="20"/>
          <w:lang w:val="fr-CA"/>
        </w:rPr>
      </w:pPr>
    </w:p>
    <w:p w:rsidR="00274CE8" w:rsidRPr="003373EF" w:rsidRDefault="003F4ACD" w:rsidP="003F4ACD">
      <w:pPr>
        <w:widowControl w:val="0"/>
        <w:jc w:val="both"/>
        <w:rPr>
          <w:sz w:val="20"/>
          <w:lang w:val="fr-CA"/>
        </w:rPr>
      </w:pPr>
      <w:r w:rsidRPr="003373EF">
        <w:rPr>
          <w:sz w:val="20"/>
          <w:lang w:val="fr-CA"/>
        </w:rPr>
        <w:t>La demande d’autorisation d’appel de l’arrêt de la Cour d’appel du Nouveau-Brunswick, numéro 28-23-CA, 2024 NBCA 61, daté du 25 avril 2024, est rejetée.</w:t>
      </w:r>
    </w:p>
    <w:p w:rsidR="00274CE8" w:rsidRPr="0053352B" w:rsidRDefault="00274CE8" w:rsidP="00EB2234">
      <w:pPr>
        <w:widowControl w:val="0"/>
        <w:rPr>
          <w:sz w:val="20"/>
          <w:lang w:val="fr-CA"/>
        </w:rPr>
      </w:pPr>
    </w:p>
    <w:p w:rsidR="00274CE8" w:rsidRPr="0053352B" w:rsidRDefault="00DB3A2D" w:rsidP="00EB2234">
      <w:pPr>
        <w:jc w:val="both"/>
        <w:rPr>
          <w:sz w:val="22"/>
          <w:szCs w:val="22"/>
        </w:rPr>
      </w:pPr>
      <w:r>
        <w:rPr>
          <w:sz w:val="20"/>
        </w:rPr>
        <w:pict>
          <v:rect id="_x0000_i1047" style="width:2in;height:1pt" o:hrpct="0" o:hralign="center" o:hrstd="t" o:hrnoshade="t" o:hr="t" fillcolor="black [3213]" stroked="f"/>
        </w:pict>
      </w:r>
    </w:p>
    <w:p w:rsidR="00274CE8" w:rsidRPr="0053352B" w:rsidRDefault="00274CE8" w:rsidP="00EB2234">
      <w:pPr>
        <w:jc w:val="both"/>
        <w:rPr>
          <w:sz w:val="20"/>
        </w:rPr>
      </w:pPr>
    </w:p>
    <w:p w:rsidR="00AA42A6" w:rsidRPr="0053352B" w:rsidRDefault="00AA42A6" w:rsidP="00AA42A6">
      <w:pPr>
        <w:tabs>
          <w:tab w:val="left" w:pos="360"/>
        </w:tabs>
        <w:rPr>
          <w:sz w:val="22"/>
          <w:szCs w:val="22"/>
          <w:lang w:val="fr-CA"/>
        </w:rPr>
      </w:pPr>
      <w:r w:rsidRPr="0053352B">
        <w:rPr>
          <w:i/>
          <w:sz w:val="22"/>
          <w:szCs w:val="22"/>
          <w:lang w:val="fr-CA"/>
        </w:rPr>
        <w:t xml:space="preserve">Lily Monier, Stéphane Blais, Richard Girgis, Denis Larrivée et Sonia Grewal c. Procureur général du Québec et Direction de la santé publique - et - Dr Horacio Arruda, François Legault et Christian Dubé </w:t>
      </w:r>
      <w:r w:rsidRPr="0053352B">
        <w:rPr>
          <w:sz w:val="22"/>
          <w:szCs w:val="22"/>
          <w:lang w:val="fr-CA"/>
        </w:rPr>
        <w:t>(Qc) (Civile) (Autorisation) (</w:t>
      </w:r>
      <w:hyperlink r:id="rId31" w:history="1">
        <w:r w:rsidRPr="0053352B">
          <w:rPr>
            <w:rStyle w:val="Hyperlink"/>
            <w:sz w:val="22"/>
            <w:szCs w:val="22"/>
            <w:lang w:val="fr-CA"/>
          </w:rPr>
          <w:t>41193</w:t>
        </w:r>
      </w:hyperlink>
      <w:r w:rsidRPr="0053352B">
        <w:rPr>
          <w:sz w:val="22"/>
          <w:szCs w:val="22"/>
          <w:lang w:val="fr-CA"/>
        </w:rPr>
        <w:t>)</w:t>
      </w:r>
    </w:p>
    <w:p w:rsidR="00274CE8" w:rsidRPr="0053352B" w:rsidRDefault="00274CE8" w:rsidP="00EB2234">
      <w:pPr>
        <w:jc w:val="both"/>
        <w:rPr>
          <w:sz w:val="20"/>
          <w:lang w:val="fr-CA"/>
        </w:rPr>
      </w:pPr>
    </w:p>
    <w:p w:rsidR="00274CE8" w:rsidRPr="0053352B" w:rsidRDefault="00AA42A6" w:rsidP="00AA42A6">
      <w:pPr>
        <w:widowControl w:val="0"/>
        <w:jc w:val="both"/>
        <w:rPr>
          <w:sz w:val="20"/>
          <w:lang w:val="fr-CA"/>
        </w:rPr>
      </w:pPr>
      <w:r w:rsidRPr="0053352B">
        <w:rPr>
          <w:sz w:val="20"/>
          <w:lang w:val="fr-CA"/>
        </w:rPr>
        <w:t>La demande d’autorisation d’appel de l’arrêt de la Cour d’appel du Québec (Montréal), 2024 QCCA 80, numéro 500-09-030664-239, daté du 23 janvier 2024, est rejetée.</w:t>
      </w:r>
    </w:p>
    <w:p w:rsidR="00274CE8" w:rsidRPr="0053352B" w:rsidRDefault="00274CE8" w:rsidP="00EB2234">
      <w:pPr>
        <w:widowControl w:val="0"/>
        <w:rPr>
          <w:sz w:val="20"/>
          <w:lang w:val="fr-CA"/>
        </w:rPr>
      </w:pPr>
    </w:p>
    <w:p w:rsidR="00274CE8" w:rsidRPr="0053352B" w:rsidRDefault="00DB3A2D" w:rsidP="00EB2234">
      <w:pPr>
        <w:widowControl w:val="0"/>
        <w:rPr>
          <w:sz w:val="20"/>
          <w:lang w:val="fr-CA"/>
        </w:rPr>
      </w:pPr>
      <w:r>
        <w:rPr>
          <w:sz w:val="20"/>
        </w:rPr>
        <w:pict>
          <v:rect id="_x0000_i1048" style="width:2in;height:1pt" o:hrpct="0" o:hralign="center" o:hrstd="t" o:hrnoshade="t" o:hr="t" fillcolor="black [3213]" stroked="f"/>
        </w:pict>
      </w:r>
    </w:p>
    <w:p w:rsidR="00274CE8" w:rsidRPr="0053352B" w:rsidRDefault="00274CE8" w:rsidP="00EB2234">
      <w:pPr>
        <w:ind w:left="357" w:hanging="357"/>
        <w:rPr>
          <w:sz w:val="20"/>
        </w:rPr>
      </w:pPr>
    </w:p>
    <w:p w:rsidR="00E1482C" w:rsidRPr="0053352B" w:rsidRDefault="00E1482C" w:rsidP="00E1482C">
      <w:pPr>
        <w:tabs>
          <w:tab w:val="left" w:pos="360"/>
        </w:tabs>
        <w:rPr>
          <w:sz w:val="22"/>
          <w:szCs w:val="22"/>
          <w:lang w:val="fr-CA"/>
        </w:rPr>
      </w:pPr>
      <w:r w:rsidRPr="0053352B">
        <w:rPr>
          <w:i/>
          <w:sz w:val="22"/>
          <w:szCs w:val="22"/>
          <w:lang w:val="en-CA"/>
        </w:rPr>
        <w:t>City of Vancouver c. Pender Lodge Holdings Ltd. - et entre - City of Vancouver c. 0733603 B.C. Ltd.</w:t>
      </w:r>
      <w:r w:rsidRPr="0053352B">
        <w:rPr>
          <w:sz w:val="22"/>
          <w:szCs w:val="22"/>
          <w:lang w:val="en-CA"/>
        </w:rPr>
        <w:t xml:space="preserve"> </w:t>
      </w:r>
      <w:r w:rsidRPr="0053352B">
        <w:rPr>
          <w:sz w:val="22"/>
          <w:szCs w:val="22"/>
          <w:lang w:val="fr-CA"/>
        </w:rPr>
        <w:t>(C.-B.) (Civile) (Autorisation) (</w:t>
      </w:r>
      <w:hyperlink r:id="rId32" w:history="1">
        <w:r w:rsidRPr="0053352B">
          <w:rPr>
            <w:rStyle w:val="Hyperlink"/>
            <w:sz w:val="22"/>
            <w:szCs w:val="22"/>
            <w:lang w:val="fr-CA"/>
          </w:rPr>
          <w:t>41198</w:t>
        </w:r>
      </w:hyperlink>
      <w:r w:rsidRPr="0053352B">
        <w:rPr>
          <w:sz w:val="22"/>
          <w:szCs w:val="22"/>
          <w:lang w:val="fr-CA"/>
        </w:rPr>
        <w:t>)</w:t>
      </w:r>
    </w:p>
    <w:p w:rsidR="00274CE8" w:rsidRPr="0053352B" w:rsidRDefault="00274CE8" w:rsidP="00EB2234">
      <w:pPr>
        <w:ind w:left="357" w:hanging="357"/>
        <w:rPr>
          <w:sz w:val="20"/>
          <w:lang w:val="fr-CA"/>
        </w:rPr>
      </w:pPr>
    </w:p>
    <w:p w:rsidR="00274CE8" w:rsidRPr="0053352B" w:rsidRDefault="00E1482C" w:rsidP="00E1482C">
      <w:pPr>
        <w:jc w:val="both"/>
        <w:rPr>
          <w:sz w:val="20"/>
          <w:lang w:val="fr-CA"/>
        </w:rPr>
      </w:pPr>
      <w:r w:rsidRPr="0053352B">
        <w:rPr>
          <w:sz w:val="20"/>
          <w:lang w:val="fr-CA"/>
        </w:rPr>
        <w:t>La demande d’autorisation d’appel de l’arrêt de la Cour d’appel de la Colombie-Britannique (Vancouver), numéros CA48501 et CA48504, 2024 BCCA 37, daté du 2 février 2024, est rejetée avec dépens.</w:t>
      </w:r>
    </w:p>
    <w:p w:rsidR="00274CE8" w:rsidRPr="0053352B" w:rsidRDefault="00274CE8" w:rsidP="00EB2234">
      <w:pPr>
        <w:ind w:left="357" w:hanging="357"/>
        <w:rPr>
          <w:sz w:val="20"/>
          <w:lang w:val="fr-CA"/>
        </w:rPr>
      </w:pPr>
    </w:p>
    <w:p w:rsidR="00274CE8" w:rsidRPr="0053352B" w:rsidRDefault="00DB3A2D" w:rsidP="00EB2234">
      <w:pPr>
        <w:rPr>
          <w:sz w:val="20"/>
        </w:rPr>
      </w:pPr>
      <w:r>
        <w:rPr>
          <w:sz w:val="20"/>
        </w:rPr>
        <w:pict>
          <v:rect id="_x0000_i1049" style="width:2in;height:1pt" o:hrpct="0" o:hralign="center" o:hrstd="t" o:hrnoshade="t" o:hr="t" fillcolor="black [3213]" stroked="f"/>
        </w:pict>
      </w:r>
    </w:p>
    <w:p w:rsidR="00274CE8" w:rsidRPr="0053352B" w:rsidRDefault="00274CE8" w:rsidP="00EB2234">
      <w:pPr>
        <w:ind w:left="357" w:hanging="357"/>
        <w:rPr>
          <w:sz w:val="20"/>
        </w:rPr>
      </w:pPr>
    </w:p>
    <w:p w:rsidR="006D0F03" w:rsidRPr="0053352B" w:rsidRDefault="006D0F03" w:rsidP="006D0F03">
      <w:pPr>
        <w:tabs>
          <w:tab w:val="left" w:pos="360"/>
        </w:tabs>
        <w:rPr>
          <w:sz w:val="22"/>
          <w:szCs w:val="22"/>
          <w:lang w:val="fr-CA"/>
        </w:rPr>
      </w:pPr>
      <w:r w:rsidRPr="0053352B">
        <w:rPr>
          <w:i/>
          <w:sz w:val="22"/>
          <w:szCs w:val="22"/>
        </w:rPr>
        <w:t xml:space="preserve">Darryl Byrd c. Douglas K. Murdoch, en </w:t>
      </w:r>
      <w:proofErr w:type="gramStart"/>
      <w:r w:rsidRPr="0053352B">
        <w:rPr>
          <w:i/>
          <w:sz w:val="22"/>
          <w:szCs w:val="22"/>
        </w:rPr>
        <w:t>sa</w:t>
      </w:r>
      <w:proofErr w:type="gramEnd"/>
      <w:r w:rsidRPr="0053352B">
        <w:rPr>
          <w:i/>
          <w:sz w:val="22"/>
          <w:szCs w:val="22"/>
        </w:rPr>
        <w:t xml:space="preserve"> qualité de fiduciaire de The Douglas K. Murdoch Revocable Trust, et Pleasure Beach Co-Operative Inc.</w:t>
      </w:r>
      <w:r w:rsidRPr="0053352B">
        <w:rPr>
          <w:sz w:val="22"/>
          <w:szCs w:val="22"/>
        </w:rPr>
        <w:t xml:space="preserve"> </w:t>
      </w:r>
      <w:r w:rsidRPr="0053352B">
        <w:rPr>
          <w:sz w:val="22"/>
          <w:szCs w:val="22"/>
          <w:lang w:val="fr-CA"/>
        </w:rPr>
        <w:t>(Ont.) (Civile) (Autorisation) (</w:t>
      </w:r>
      <w:hyperlink r:id="rId33" w:history="1">
        <w:r w:rsidRPr="0053352B">
          <w:rPr>
            <w:rStyle w:val="Hyperlink"/>
            <w:sz w:val="22"/>
            <w:szCs w:val="22"/>
            <w:lang w:val="fr-CA"/>
          </w:rPr>
          <w:t>41300</w:t>
        </w:r>
      </w:hyperlink>
      <w:r w:rsidRPr="0053352B">
        <w:rPr>
          <w:sz w:val="22"/>
          <w:szCs w:val="22"/>
          <w:lang w:val="fr-CA"/>
        </w:rPr>
        <w:t>)</w:t>
      </w:r>
    </w:p>
    <w:p w:rsidR="00274CE8" w:rsidRPr="0053352B" w:rsidRDefault="00274CE8" w:rsidP="00EB2234">
      <w:pPr>
        <w:jc w:val="both"/>
        <w:rPr>
          <w:sz w:val="20"/>
          <w:lang w:val="fr-CA"/>
        </w:rPr>
      </w:pPr>
    </w:p>
    <w:p w:rsidR="00274CE8" w:rsidRPr="003373EF" w:rsidRDefault="006D0F03" w:rsidP="00EB2234">
      <w:pPr>
        <w:jc w:val="both"/>
        <w:rPr>
          <w:sz w:val="20"/>
          <w:lang w:val="fr-CA"/>
        </w:rPr>
      </w:pPr>
      <w:r w:rsidRPr="003373EF">
        <w:rPr>
          <w:sz w:val="20"/>
          <w:lang w:val="fr-CA"/>
        </w:rPr>
        <w:t>La demande d’autorisation d’appel de l’arrêt de la Cour d’appel de l’Ontario, numéro COA-23-CV-0567, daté du 27 mars 2024, est rejetée avec dépens en faveur de l’intimé Douglas K. Murdoch, en sa qualité de fiduciaire de The Douglas K. Murdoch Revocable Trust.</w:t>
      </w:r>
    </w:p>
    <w:p w:rsidR="00274CE8" w:rsidRPr="0053352B" w:rsidRDefault="00274CE8" w:rsidP="00EB2234">
      <w:pPr>
        <w:jc w:val="both"/>
        <w:rPr>
          <w:sz w:val="20"/>
          <w:lang w:val="fr-CA"/>
        </w:rPr>
      </w:pPr>
    </w:p>
    <w:p w:rsidR="00274CE8" w:rsidRPr="0053352B" w:rsidRDefault="00DB3A2D" w:rsidP="00EB2234">
      <w:pPr>
        <w:jc w:val="both"/>
        <w:rPr>
          <w:sz w:val="20"/>
        </w:rPr>
      </w:pPr>
      <w:r>
        <w:rPr>
          <w:sz w:val="20"/>
        </w:rPr>
        <w:pict>
          <v:rect id="_x0000_i1050" style="width:2in;height:1pt" o:hrpct="0" o:hralign="center" o:hrstd="t" o:hrnoshade="t" o:hr="t" fillcolor="black [3213]" stroked="f"/>
        </w:pict>
      </w:r>
    </w:p>
    <w:p w:rsidR="00274CE8" w:rsidRPr="0053352B" w:rsidRDefault="00274CE8" w:rsidP="00EB2234">
      <w:pPr>
        <w:ind w:left="357" w:hanging="357"/>
        <w:jc w:val="both"/>
        <w:rPr>
          <w:sz w:val="20"/>
        </w:rPr>
      </w:pPr>
    </w:p>
    <w:p w:rsidR="00F35192" w:rsidRPr="0053352B" w:rsidRDefault="00F35192" w:rsidP="00F35192">
      <w:pPr>
        <w:tabs>
          <w:tab w:val="left" w:pos="360"/>
        </w:tabs>
        <w:rPr>
          <w:sz w:val="22"/>
          <w:szCs w:val="22"/>
          <w:lang w:val="fr-CA"/>
        </w:rPr>
      </w:pPr>
      <w:r w:rsidRPr="0053352B">
        <w:rPr>
          <w:i/>
          <w:sz w:val="22"/>
          <w:szCs w:val="22"/>
          <w:lang w:val="fr-CA"/>
        </w:rPr>
        <w:t xml:space="preserve">Duc Tung Hoang c. Sa Majesté le Roi </w:t>
      </w:r>
      <w:r w:rsidRPr="0053352B">
        <w:rPr>
          <w:sz w:val="22"/>
          <w:szCs w:val="22"/>
          <w:lang w:val="fr-CA"/>
        </w:rPr>
        <w:t>(Ont.) (Criminelle) (Autorisation) (</w:t>
      </w:r>
      <w:hyperlink r:id="rId34" w:history="1">
        <w:r w:rsidRPr="0053352B">
          <w:rPr>
            <w:rStyle w:val="Hyperlink"/>
            <w:sz w:val="22"/>
            <w:szCs w:val="22"/>
            <w:lang w:val="fr-CA"/>
          </w:rPr>
          <w:t>41295</w:t>
        </w:r>
      </w:hyperlink>
      <w:r w:rsidRPr="0053352B">
        <w:rPr>
          <w:sz w:val="22"/>
          <w:szCs w:val="22"/>
          <w:lang w:val="fr-CA"/>
        </w:rPr>
        <w:t>)</w:t>
      </w:r>
    </w:p>
    <w:p w:rsidR="00274CE8" w:rsidRPr="0053352B" w:rsidRDefault="00274CE8" w:rsidP="00EB2234">
      <w:pPr>
        <w:ind w:left="357" w:hanging="357"/>
        <w:jc w:val="both"/>
        <w:rPr>
          <w:sz w:val="20"/>
          <w:lang w:val="fr-CA"/>
        </w:rPr>
      </w:pPr>
    </w:p>
    <w:p w:rsidR="00274CE8" w:rsidRPr="003373EF" w:rsidRDefault="00F35192" w:rsidP="00F35192">
      <w:pPr>
        <w:widowControl w:val="0"/>
        <w:jc w:val="both"/>
        <w:rPr>
          <w:sz w:val="20"/>
          <w:lang w:val="fr-CA"/>
        </w:rPr>
      </w:pPr>
      <w:r w:rsidRPr="003373EF">
        <w:rPr>
          <w:sz w:val="20"/>
          <w:lang w:val="fr-CA"/>
        </w:rPr>
        <w:t>La demande d’autorisation d’appel de l’arrêt de la Cour d’appel de l’Ontario, numéro C70570, 2024 ONCA 361, daté du 7 mai 2024, est rejetée.</w:t>
      </w:r>
    </w:p>
    <w:p w:rsidR="00274CE8" w:rsidRPr="0053352B" w:rsidRDefault="00274CE8" w:rsidP="00EB2234">
      <w:pPr>
        <w:jc w:val="both"/>
        <w:rPr>
          <w:sz w:val="20"/>
          <w:lang w:val="fr-CA"/>
        </w:rPr>
      </w:pPr>
    </w:p>
    <w:p w:rsidR="00274CE8" w:rsidRPr="0053352B" w:rsidRDefault="00DB3A2D" w:rsidP="00EB2234">
      <w:pPr>
        <w:jc w:val="both"/>
        <w:rPr>
          <w:sz w:val="22"/>
          <w:szCs w:val="22"/>
        </w:rPr>
      </w:pPr>
      <w:r>
        <w:rPr>
          <w:sz w:val="20"/>
        </w:rPr>
        <w:pict>
          <v:rect id="_x0000_i1051" style="width:2in;height:1pt" o:hrpct="0" o:hralign="center" o:hrstd="t" o:hrnoshade="t" o:hr="t" fillcolor="black [3213]" stroked="f"/>
        </w:pict>
      </w:r>
    </w:p>
    <w:p w:rsidR="00274CE8" w:rsidRPr="0053352B" w:rsidRDefault="00274CE8" w:rsidP="00EB2234">
      <w:pPr>
        <w:jc w:val="both"/>
        <w:rPr>
          <w:sz w:val="20"/>
        </w:rPr>
      </w:pPr>
    </w:p>
    <w:p w:rsidR="0006754D" w:rsidRPr="0053352B" w:rsidRDefault="0006754D" w:rsidP="0006754D">
      <w:pPr>
        <w:tabs>
          <w:tab w:val="left" w:pos="360"/>
        </w:tabs>
        <w:rPr>
          <w:sz w:val="22"/>
          <w:szCs w:val="22"/>
          <w:lang w:val="fr-CA"/>
        </w:rPr>
      </w:pPr>
      <w:r w:rsidRPr="0053352B">
        <w:rPr>
          <w:i/>
          <w:sz w:val="22"/>
          <w:szCs w:val="22"/>
          <w:lang w:val="fr-CA"/>
        </w:rPr>
        <w:t>OZ Optics Ltd. et Omur Sezerman c. Emond Harnden LLP, Porter W. Heffernan et Sebastien Huard</w:t>
      </w:r>
      <w:r w:rsidRPr="0053352B">
        <w:rPr>
          <w:sz w:val="22"/>
          <w:szCs w:val="22"/>
          <w:lang w:val="fr-CA"/>
        </w:rPr>
        <w:t xml:space="preserve"> (Ont.) (Civile) (Autorisation) (</w:t>
      </w:r>
      <w:hyperlink r:id="rId35" w:history="1">
        <w:r w:rsidRPr="0053352B">
          <w:rPr>
            <w:rStyle w:val="Hyperlink"/>
            <w:sz w:val="22"/>
            <w:szCs w:val="22"/>
            <w:lang w:val="fr-CA"/>
          </w:rPr>
          <w:t>41204</w:t>
        </w:r>
      </w:hyperlink>
      <w:r w:rsidRPr="0053352B">
        <w:rPr>
          <w:sz w:val="22"/>
          <w:szCs w:val="22"/>
          <w:lang w:val="fr-CA"/>
        </w:rPr>
        <w:t>)</w:t>
      </w:r>
    </w:p>
    <w:p w:rsidR="00274CE8" w:rsidRPr="0053352B" w:rsidRDefault="00274CE8" w:rsidP="00EB2234">
      <w:pPr>
        <w:jc w:val="both"/>
        <w:rPr>
          <w:sz w:val="20"/>
          <w:lang w:val="fr-CA"/>
        </w:rPr>
      </w:pPr>
    </w:p>
    <w:p w:rsidR="00274CE8" w:rsidRPr="003373EF" w:rsidRDefault="0006754D" w:rsidP="0006754D">
      <w:pPr>
        <w:widowControl w:val="0"/>
        <w:jc w:val="both"/>
        <w:rPr>
          <w:sz w:val="20"/>
          <w:lang w:val="fr-CA"/>
        </w:rPr>
      </w:pPr>
      <w:r w:rsidRPr="003373EF">
        <w:rPr>
          <w:sz w:val="20"/>
          <w:lang w:val="fr-CA"/>
        </w:rPr>
        <w:t>La demande d’autorisation d’appel de l’arrêt de la Cour d’appel de l’Ontario, numéro COA-23-CV-0575, 2024 ONCA 95, daté du 6 février 2024, est rejetée avec dépens.</w:t>
      </w:r>
    </w:p>
    <w:p w:rsidR="00274CE8" w:rsidRPr="0053352B" w:rsidRDefault="00274CE8" w:rsidP="00EB2234">
      <w:pPr>
        <w:widowControl w:val="0"/>
        <w:rPr>
          <w:sz w:val="20"/>
          <w:lang w:val="fr-CA"/>
        </w:rPr>
      </w:pPr>
    </w:p>
    <w:p w:rsidR="00274CE8" w:rsidRPr="0053352B" w:rsidRDefault="00DB3A2D" w:rsidP="00EB2234">
      <w:pPr>
        <w:widowControl w:val="0"/>
        <w:rPr>
          <w:sz w:val="20"/>
          <w:lang w:val="fr-CA"/>
        </w:rPr>
      </w:pPr>
      <w:r>
        <w:rPr>
          <w:sz w:val="20"/>
        </w:rPr>
        <w:pict>
          <v:rect id="_x0000_i1052" style="width:2in;height:1pt" o:hrpct="0" o:hralign="center" o:hrstd="t" o:hrnoshade="t" o:hr="t" fillcolor="black [3213]" stroked="f"/>
        </w:pict>
      </w:r>
    </w:p>
    <w:p w:rsidR="00274CE8" w:rsidRPr="0053352B" w:rsidRDefault="00274CE8" w:rsidP="00591109">
      <w:pPr>
        <w:rPr>
          <w:sz w:val="20"/>
        </w:rPr>
      </w:pPr>
    </w:p>
    <w:p w:rsidR="007A6853" w:rsidRPr="0053352B" w:rsidRDefault="007A6853" w:rsidP="007A6853">
      <w:pPr>
        <w:tabs>
          <w:tab w:val="left" w:pos="360"/>
        </w:tabs>
        <w:rPr>
          <w:sz w:val="22"/>
          <w:szCs w:val="22"/>
          <w:lang w:val="fr-CA"/>
        </w:rPr>
      </w:pPr>
      <w:r w:rsidRPr="0053352B">
        <w:rPr>
          <w:i/>
          <w:sz w:val="22"/>
          <w:szCs w:val="22"/>
          <w:lang w:val="fr-CA"/>
        </w:rPr>
        <w:t>Saskatchewan Power Corporation c. Commission des droits de la personne de la Saskatchewan et Bradl</w:t>
      </w:r>
      <w:bookmarkStart w:id="2" w:name="_GoBack"/>
      <w:bookmarkEnd w:id="2"/>
      <w:r w:rsidRPr="0053352B">
        <w:rPr>
          <w:i/>
          <w:sz w:val="22"/>
          <w:szCs w:val="22"/>
          <w:lang w:val="fr-CA"/>
        </w:rPr>
        <w:t>y Schumacher</w:t>
      </w:r>
      <w:r w:rsidRPr="0053352B">
        <w:rPr>
          <w:sz w:val="22"/>
          <w:szCs w:val="22"/>
          <w:lang w:val="fr-CA"/>
        </w:rPr>
        <w:t xml:space="preserve"> (Sask.) (Civile) (Autorisation) (</w:t>
      </w:r>
      <w:hyperlink r:id="rId36" w:history="1">
        <w:r w:rsidRPr="0053352B">
          <w:rPr>
            <w:rStyle w:val="Hyperlink"/>
            <w:sz w:val="22"/>
            <w:szCs w:val="22"/>
            <w:lang w:val="fr-CA"/>
          </w:rPr>
          <w:t>41226</w:t>
        </w:r>
      </w:hyperlink>
      <w:r w:rsidRPr="0053352B">
        <w:rPr>
          <w:sz w:val="22"/>
          <w:szCs w:val="22"/>
          <w:lang w:val="fr-CA"/>
        </w:rPr>
        <w:t>)</w:t>
      </w:r>
    </w:p>
    <w:p w:rsidR="00274CE8" w:rsidRPr="003373EF" w:rsidRDefault="00274CE8" w:rsidP="00591109">
      <w:pPr>
        <w:rPr>
          <w:sz w:val="20"/>
          <w:lang w:val="fr-CA"/>
        </w:rPr>
      </w:pPr>
    </w:p>
    <w:p w:rsidR="00274CE8" w:rsidRPr="0053352B" w:rsidRDefault="007A6853" w:rsidP="007A6853">
      <w:pPr>
        <w:jc w:val="both"/>
        <w:rPr>
          <w:sz w:val="20"/>
          <w:lang w:val="fr-CA"/>
        </w:rPr>
      </w:pPr>
      <w:r w:rsidRPr="003373EF">
        <w:rPr>
          <w:sz w:val="20"/>
          <w:lang w:val="fr-CA"/>
        </w:rPr>
        <w:t>La demande d’autorisation d’appel de l’arrêt de la Cour d’appel de la Saskatchewan, numéro CACV4099, 2024 SKCA 13, daté du 13 février 2024, est rejetée avec dépens en faveur de la Commission des droits de la personne de la Saskatchewan.</w:t>
      </w:r>
    </w:p>
    <w:p w:rsidR="00274CE8" w:rsidRPr="0053352B" w:rsidRDefault="00274CE8" w:rsidP="00591109">
      <w:pPr>
        <w:rPr>
          <w:sz w:val="20"/>
          <w:lang w:val="fr-CA"/>
        </w:rPr>
      </w:pPr>
    </w:p>
    <w:p w:rsidR="00274CE8" w:rsidRPr="0053352B" w:rsidRDefault="00DB3A2D" w:rsidP="00EB2234">
      <w:pPr>
        <w:rPr>
          <w:sz w:val="20"/>
        </w:rPr>
      </w:pPr>
      <w:r>
        <w:rPr>
          <w:sz w:val="20"/>
        </w:rPr>
        <w:pict>
          <v:rect id="_x0000_i1053" style="width:2in;height:1pt" o:hrpct="0" o:hralign="center" o:hrstd="t" o:hrnoshade="t" o:hr="t" fillcolor="black [3213]" stroked="f"/>
        </w:pict>
      </w:r>
    </w:p>
    <w:p w:rsidR="00274CE8" w:rsidRPr="0053352B" w:rsidRDefault="00274CE8" w:rsidP="00EB2234">
      <w:pPr>
        <w:ind w:left="357" w:hanging="357"/>
        <w:rPr>
          <w:sz w:val="20"/>
        </w:rPr>
      </w:pPr>
    </w:p>
    <w:p w:rsidR="003F3F81" w:rsidRPr="0053352B" w:rsidRDefault="003F3F81" w:rsidP="003F3F81">
      <w:pPr>
        <w:tabs>
          <w:tab w:val="left" w:pos="360"/>
        </w:tabs>
        <w:rPr>
          <w:sz w:val="22"/>
          <w:szCs w:val="22"/>
          <w:lang w:val="fr-CA"/>
        </w:rPr>
      </w:pPr>
      <w:r w:rsidRPr="0053352B">
        <w:rPr>
          <w:i/>
          <w:sz w:val="22"/>
          <w:szCs w:val="22"/>
          <w:lang w:val="fr-CA"/>
        </w:rPr>
        <w:t>Paul Veeken c. Sa Majesté le Roi, Sa Majesté le Roi du chef de la province de la Colombie-Britannique, Procureur général du Canada, Ministre de la Sécurité publique et Solliciteur général de la Colombie Britannique, Heather Hughes et  Lance Bernard</w:t>
      </w:r>
      <w:r w:rsidRPr="0053352B">
        <w:rPr>
          <w:sz w:val="22"/>
          <w:szCs w:val="22"/>
          <w:lang w:val="fr-CA"/>
        </w:rPr>
        <w:t xml:space="preserve"> (C.-B.) (Civile) (Autorisation) (</w:t>
      </w:r>
      <w:hyperlink r:id="rId37" w:history="1">
        <w:r w:rsidRPr="0053352B">
          <w:rPr>
            <w:rStyle w:val="Hyperlink"/>
            <w:sz w:val="22"/>
            <w:szCs w:val="22"/>
            <w:lang w:val="fr-CA"/>
          </w:rPr>
          <w:t>41275</w:t>
        </w:r>
      </w:hyperlink>
      <w:r w:rsidRPr="0053352B">
        <w:rPr>
          <w:sz w:val="22"/>
          <w:szCs w:val="22"/>
          <w:lang w:val="fr-CA"/>
        </w:rPr>
        <w:t>)</w:t>
      </w:r>
    </w:p>
    <w:p w:rsidR="00274CE8" w:rsidRPr="0053352B" w:rsidRDefault="00274CE8" w:rsidP="00EB2234">
      <w:pPr>
        <w:jc w:val="both"/>
        <w:rPr>
          <w:sz w:val="20"/>
          <w:lang w:val="fr-CA"/>
        </w:rPr>
      </w:pPr>
    </w:p>
    <w:p w:rsidR="00274CE8" w:rsidRPr="003373EF" w:rsidRDefault="003F3F81" w:rsidP="00EB2234">
      <w:pPr>
        <w:jc w:val="both"/>
        <w:rPr>
          <w:sz w:val="20"/>
          <w:lang w:val="fr-CA"/>
        </w:rPr>
      </w:pPr>
      <w:r w:rsidRPr="003373EF">
        <w:rPr>
          <w:sz w:val="20"/>
          <w:lang w:val="fr-CA"/>
        </w:rPr>
        <w:t>La demande d’autorisation d’appel de l’arrêt de la Cour d’appel de la Colombie-Britannique (Vancouver), numéro CA49192, 2024 BCCA 80, daté du 6 mars 2024, est rejetée avec dépens en faveur de Sa Majesté le Roi du chef de la province de la Colombie-Britannique, Heather Hughes et Lance Bernard.</w:t>
      </w:r>
    </w:p>
    <w:p w:rsidR="00274CE8" w:rsidRPr="0053352B" w:rsidRDefault="00274CE8" w:rsidP="00EB2234">
      <w:pPr>
        <w:jc w:val="both"/>
        <w:rPr>
          <w:sz w:val="20"/>
          <w:lang w:val="fr-CA"/>
        </w:rPr>
      </w:pPr>
    </w:p>
    <w:p w:rsidR="00274CE8" w:rsidRPr="0053352B" w:rsidRDefault="00DB3A2D" w:rsidP="00EB2234">
      <w:pPr>
        <w:jc w:val="both"/>
        <w:rPr>
          <w:sz w:val="20"/>
        </w:rPr>
      </w:pPr>
      <w:r>
        <w:rPr>
          <w:sz w:val="20"/>
        </w:rPr>
        <w:pict>
          <v:rect id="_x0000_i1054" style="width:2in;height:1pt" o:hrpct="0" o:hralign="center" o:hrstd="t" o:hrnoshade="t" o:hr="t" fillcolor="black [3213]" stroked="f"/>
        </w:pict>
      </w:r>
    </w:p>
    <w:p w:rsidR="00274CE8" w:rsidRPr="0053352B" w:rsidRDefault="00274CE8" w:rsidP="00EB2234">
      <w:pPr>
        <w:ind w:left="357" w:hanging="357"/>
        <w:jc w:val="both"/>
        <w:rPr>
          <w:sz w:val="20"/>
        </w:rPr>
      </w:pPr>
    </w:p>
    <w:p w:rsidR="00801F73" w:rsidRPr="0053352B" w:rsidRDefault="00801F73" w:rsidP="00801F73">
      <w:pPr>
        <w:tabs>
          <w:tab w:val="left" w:pos="360"/>
        </w:tabs>
        <w:rPr>
          <w:sz w:val="22"/>
          <w:szCs w:val="22"/>
          <w:lang w:val="fr-CA"/>
        </w:rPr>
      </w:pPr>
      <w:r w:rsidRPr="0053352B">
        <w:rPr>
          <w:i/>
          <w:sz w:val="22"/>
          <w:szCs w:val="22"/>
          <w:lang w:val="en-CA"/>
        </w:rPr>
        <w:t xml:space="preserve">Trustees of the Drywall Acoustic Lathing and Insulation Local 675 Pension Fund et Royce Lee c. Société Aurifère Barrick, Aaron W. Regent, Jamie C. Sokalsky, Ammar Al-Joundi et Peter Kinver </w:t>
      </w:r>
      <w:r w:rsidRPr="0053352B">
        <w:rPr>
          <w:sz w:val="22"/>
          <w:szCs w:val="22"/>
          <w:lang w:val="en-CA"/>
        </w:rPr>
        <w:t xml:space="preserve">(Ont.) </w:t>
      </w:r>
      <w:r w:rsidRPr="0053352B">
        <w:rPr>
          <w:sz w:val="22"/>
          <w:szCs w:val="22"/>
          <w:lang w:val="fr-CA"/>
        </w:rPr>
        <w:t>(Civile) (Autorisation) (</w:t>
      </w:r>
      <w:hyperlink r:id="rId38" w:history="1">
        <w:r w:rsidRPr="0053352B">
          <w:rPr>
            <w:rStyle w:val="Hyperlink"/>
            <w:sz w:val="22"/>
            <w:szCs w:val="22"/>
            <w:lang w:val="fr-CA"/>
          </w:rPr>
          <w:t>41228</w:t>
        </w:r>
      </w:hyperlink>
      <w:r w:rsidRPr="0053352B">
        <w:rPr>
          <w:sz w:val="22"/>
          <w:szCs w:val="22"/>
          <w:lang w:val="fr-CA"/>
        </w:rPr>
        <w:t>)</w:t>
      </w:r>
    </w:p>
    <w:p w:rsidR="00274CE8" w:rsidRPr="00256DD1" w:rsidRDefault="00274CE8" w:rsidP="00EB2234">
      <w:pPr>
        <w:ind w:left="357" w:hanging="357"/>
        <w:jc w:val="both"/>
        <w:rPr>
          <w:sz w:val="20"/>
          <w:lang w:val="fr-CA"/>
        </w:rPr>
      </w:pPr>
    </w:p>
    <w:p w:rsidR="00274CE8" w:rsidRPr="00256DD1" w:rsidRDefault="00801F73" w:rsidP="00801F73">
      <w:pPr>
        <w:widowControl w:val="0"/>
        <w:jc w:val="both"/>
        <w:rPr>
          <w:sz w:val="20"/>
          <w:lang w:val="fr-CA"/>
        </w:rPr>
      </w:pPr>
      <w:r w:rsidRPr="00256DD1">
        <w:rPr>
          <w:sz w:val="20"/>
          <w:lang w:val="fr-CA"/>
        </w:rPr>
        <w:t>La demande d’autorisation d’appel de l’arrêt de la Cour d’appel de l’Ontario, numéro C70594, 2024 ONCA 105, daté du 13 février 2024, est rejetée avec dépens.</w:t>
      </w:r>
    </w:p>
    <w:p w:rsidR="00274CE8" w:rsidRPr="0053352B" w:rsidRDefault="00274CE8" w:rsidP="00EB2234">
      <w:pPr>
        <w:jc w:val="both"/>
        <w:rPr>
          <w:sz w:val="20"/>
          <w:lang w:val="fr-CA"/>
        </w:rPr>
      </w:pPr>
    </w:p>
    <w:p w:rsidR="00274CE8" w:rsidRPr="0053352B" w:rsidRDefault="00DB3A2D" w:rsidP="00EB2234">
      <w:pPr>
        <w:jc w:val="both"/>
        <w:rPr>
          <w:sz w:val="22"/>
          <w:szCs w:val="22"/>
        </w:rPr>
      </w:pPr>
      <w:r>
        <w:rPr>
          <w:sz w:val="20"/>
        </w:rPr>
        <w:pict>
          <v:rect id="_x0000_i1055" style="width:2in;height:1pt" o:hrpct="0" o:hralign="center" o:hrstd="t" o:hrnoshade="t" o:hr="t" fillcolor="black [3213]" stroked="f"/>
        </w:pict>
      </w:r>
    </w:p>
    <w:p w:rsidR="00274CE8" w:rsidRPr="0053352B" w:rsidRDefault="00274CE8" w:rsidP="00EB2234">
      <w:pPr>
        <w:jc w:val="both"/>
        <w:rPr>
          <w:sz w:val="20"/>
        </w:rPr>
      </w:pPr>
    </w:p>
    <w:p w:rsidR="00704492" w:rsidRPr="0053352B" w:rsidRDefault="00704492" w:rsidP="00704492">
      <w:pPr>
        <w:tabs>
          <w:tab w:val="left" w:pos="360"/>
        </w:tabs>
        <w:rPr>
          <w:sz w:val="22"/>
          <w:szCs w:val="22"/>
          <w:lang w:val="fr-CA"/>
        </w:rPr>
      </w:pPr>
      <w:r w:rsidRPr="0053352B">
        <w:rPr>
          <w:i/>
          <w:sz w:val="22"/>
          <w:szCs w:val="22"/>
          <w:lang w:val="fr-CA"/>
        </w:rPr>
        <w:t>Ruediger Martin Graaf et Normand Lafrenière c. Groupe Atkinsréalis inc. (anciennement connu sous le nom de Groupe SNC-Lavalin inc.), Neil Bruce et Sylvain Girard</w:t>
      </w:r>
      <w:r w:rsidRPr="0053352B">
        <w:rPr>
          <w:sz w:val="22"/>
          <w:szCs w:val="22"/>
          <w:lang w:val="fr-CA"/>
        </w:rPr>
        <w:t xml:space="preserve"> (Qc) (Civile) (Autorisation) (</w:t>
      </w:r>
      <w:hyperlink r:id="rId39" w:history="1">
        <w:r w:rsidRPr="0053352B">
          <w:rPr>
            <w:rStyle w:val="Hyperlink"/>
            <w:sz w:val="22"/>
            <w:szCs w:val="22"/>
            <w:lang w:val="fr-CA"/>
          </w:rPr>
          <w:t>41256</w:t>
        </w:r>
      </w:hyperlink>
      <w:r w:rsidRPr="0053352B">
        <w:rPr>
          <w:sz w:val="22"/>
          <w:szCs w:val="22"/>
          <w:lang w:val="fr-CA"/>
        </w:rPr>
        <w:t>)</w:t>
      </w:r>
    </w:p>
    <w:p w:rsidR="00274CE8" w:rsidRPr="0053352B" w:rsidRDefault="00274CE8" w:rsidP="00EB2234">
      <w:pPr>
        <w:jc w:val="both"/>
        <w:rPr>
          <w:sz w:val="20"/>
          <w:lang w:val="fr-CA"/>
        </w:rPr>
      </w:pPr>
    </w:p>
    <w:p w:rsidR="00704492" w:rsidRPr="003373EF" w:rsidRDefault="00704492" w:rsidP="00704492">
      <w:pPr>
        <w:jc w:val="both"/>
        <w:rPr>
          <w:sz w:val="20"/>
          <w:lang w:val="fr-CA"/>
        </w:rPr>
      </w:pPr>
      <w:r w:rsidRPr="003373EF">
        <w:rPr>
          <w:sz w:val="20"/>
          <w:lang w:val="fr-CA"/>
        </w:rPr>
        <w:t xml:space="preserve">La demande d’autorisation d’appel de l’arrêt de la Cour d’appel du Québec (Montréal), numéro 500-09-030289-227, 2024 QCCA 303, daté du 8 mars 2024, est rejetée avec dépens. </w:t>
      </w:r>
    </w:p>
    <w:p w:rsidR="00704492" w:rsidRPr="003373EF" w:rsidRDefault="00704492" w:rsidP="00704492">
      <w:pPr>
        <w:jc w:val="both"/>
        <w:rPr>
          <w:sz w:val="20"/>
          <w:lang w:val="fr-CA"/>
        </w:rPr>
      </w:pPr>
    </w:p>
    <w:p w:rsidR="00274CE8" w:rsidRPr="003373EF" w:rsidRDefault="00704492" w:rsidP="00704492">
      <w:pPr>
        <w:widowControl w:val="0"/>
        <w:jc w:val="both"/>
        <w:rPr>
          <w:sz w:val="20"/>
          <w:lang w:val="fr-CA"/>
        </w:rPr>
      </w:pPr>
      <w:r w:rsidRPr="003373EF">
        <w:rPr>
          <w:sz w:val="20"/>
          <w:lang w:val="fr-CA"/>
        </w:rPr>
        <w:t>La juge Côté n’a pas participé au jugement.</w:t>
      </w:r>
    </w:p>
    <w:p w:rsidR="00274CE8" w:rsidRPr="0053352B" w:rsidRDefault="00274CE8" w:rsidP="00EB2234">
      <w:pPr>
        <w:widowControl w:val="0"/>
        <w:rPr>
          <w:sz w:val="20"/>
          <w:lang w:val="fr-CA"/>
        </w:rPr>
      </w:pPr>
    </w:p>
    <w:p w:rsidR="00274CE8" w:rsidRPr="0053352B" w:rsidRDefault="00DB3A2D" w:rsidP="00EB2234">
      <w:pPr>
        <w:widowControl w:val="0"/>
        <w:rPr>
          <w:sz w:val="20"/>
          <w:lang w:val="fr-CA"/>
        </w:rPr>
      </w:pPr>
      <w:r>
        <w:rPr>
          <w:sz w:val="20"/>
        </w:rPr>
        <w:pict>
          <v:rect id="_x0000_i1056" style="width:2in;height:1pt" o:hrpct="0" o:hralign="center" o:hrstd="t" o:hrnoshade="t" o:hr="t" fillcolor="black [3213]" stroked="f"/>
        </w:pict>
      </w:r>
    </w:p>
    <w:p w:rsidR="00274CE8" w:rsidRPr="0053352B" w:rsidRDefault="00274CE8" w:rsidP="00591109">
      <w:pPr>
        <w:rPr>
          <w:sz w:val="20"/>
        </w:rPr>
      </w:pPr>
    </w:p>
    <w:p w:rsidR="00BD43EE" w:rsidRPr="0053352B" w:rsidRDefault="00BD43EE" w:rsidP="00BD43EE">
      <w:pPr>
        <w:tabs>
          <w:tab w:val="left" w:pos="360"/>
        </w:tabs>
        <w:rPr>
          <w:sz w:val="22"/>
          <w:szCs w:val="22"/>
          <w:lang w:val="fr-CA"/>
        </w:rPr>
      </w:pPr>
      <w:r w:rsidRPr="0053352B">
        <w:rPr>
          <w:i/>
          <w:sz w:val="22"/>
          <w:szCs w:val="22"/>
          <w:lang w:val="fr-CA"/>
        </w:rPr>
        <w:t xml:space="preserve">RC Limited Partner Inc. c. Sa Majesté le Roi du chef de la province de la Colombie-Britannique </w:t>
      </w:r>
      <w:r w:rsidRPr="0053352B">
        <w:rPr>
          <w:sz w:val="22"/>
          <w:szCs w:val="22"/>
          <w:lang w:val="fr-CA"/>
        </w:rPr>
        <w:t>(C.-B.) (Civile) (B Autorisation) (</w:t>
      </w:r>
      <w:hyperlink r:id="rId40" w:history="1">
        <w:r w:rsidRPr="0053352B">
          <w:rPr>
            <w:rStyle w:val="Hyperlink"/>
            <w:sz w:val="22"/>
            <w:szCs w:val="22"/>
            <w:lang w:val="fr-CA"/>
          </w:rPr>
          <w:t>41240</w:t>
        </w:r>
      </w:hyperlink>
      <w:r w:rsidRPr="0053352B">
        <w:rPr>
          <w:sz w:val="22"/>
          <w:szCs w:val="22"/>
          <w:lang w:val="fr-CA"/>
        </w:rPr>
        <w:t>)</w:t>
      </w:r>
    </w:p>
    <w:p w:rsidR="00274CE8" w:rsidRPr="0053352B" w:rsidRDefault="00274CE8" w:rsidP="00591109">
      <w:pPr>
        <w:rPr>
          <w:sz w:val="20"/>
          <w:lang w:val="fr-CA"/>
        </w:rPr>
      </w:pPr>
    </w:p>
    <w:p w:rsidR="00274CE8" w:rsidRPr="0053352B" w:rsidRDefault="00BD43EE" w:rsidP="00BD43EE">
      <w:pPr>
        <w:jc w:val="both"/>
        <w:rPr>
          <w:sz w:val="20"/>
          <w:lang w:val="fr-CA"/>
        </w:rPr>
      </w:pPr>
      <w:r w:rsidRPr="003373EF">
        <w:rPr>
          <w:sz w:val="20"/>
          <w:lang w:val="fr-CA"/>
        </w:rPr>
        <w:t>La requête pour déposer des observations supplémentaires est accueillie sans dépens. La demande d’autorisation d’appel de l’arrêt de la Cour d’appel de la Colombie-Britannique (Vancouver), numéro CA49197, 2024 BCCA 86, daté du 27 février 2024, est rejetée avec dépens.</w:t>
      </w:r>
    </w:p>
    <w:p w:rsidR="00274CE8" w:rsidRPr="0053352B" w:rsidRDefault="00274CE8" w:rsidP="00591109">
      <w:pPr>
        <w:rPr>
          <w:sz w:val="20"/>
          <w:lang w:val="fr-CA"/>
        </w:rPr>
      </w:pPr>
    </w:p>
    <w:p w:rsidR="00274CE8" w:rsidRPr="0053352B" w:rsidRDefault="00DB3A2D" w:rsidP="00591109">
      <w:pPr>
        <w:rPr>
          <w:sz w:val="20"/>
        </w:rPr>
      </w:pPr>
      <w:r>
        <w:rPr>
          <w:sz w:val="20"/>
        </w:rPr>
        <w:pict>
          <v:rect id="_x0000_i1057" style="width:2in;height:1pt" o:hrpct="0" o:hralign="center" o:hrstd="t" o:hrnoshade="t" o:hr="t" fillcolor="black [3213]" stroked="f"/>
        </w:pict>
      </w:r>
    </w:p>
    <w:p w:rsidR="00274CE8" w:rsidRPr="0053352B" w:rsidRDefault="00274CE8" w:rsidP="00591109">
      <w:pPr>
        <w:rPr>
          <w:sz w:val="20"/>
        </w:rPr>
      </w:pPr>
    </w:p>
    <w:p w:rsidR="00E359DC" w:rsidRPr="0053352B" w:rsidRDefault="00E359DC" w:rsidP="00E359DC">
      <w:pPr>
        <w:tabs>
          <w:tab w:val="left" w:pos="360"/>
        </w:tabs>
        <w:rPr>
          <w:sz w:val="22"/>
          <w:szCs w:val="22"/>
          <w:u w:val="single"/>
          <w:lang w:val="fr-CA"/>
        </w:rPr>
      </w:pPr>
      <w:r w:rsidRPr="0053352B">
        <w:rPr>
          <w:i/>
          <w:sz w:val="22"/>
          <w:szCs w:val="22"/>
          <w:lang w:val="fr-CA"/>
        </w:rPr>
        <w:t xml:space="preserve">Mahmoud Zaerian c. Sa Majesté le Roi du chef de l’Ontario </w:t>
      </w:r>
      <w:r w:rsidRPr="0053352B">
        <w:rPr>
          <w:sz w:val="22"/>
          <w:szCs w:val="22"/>
          <w:lang w:val="fr-CA"/>
        </w:rPr>
        <w:t>(Ont.) (Civile) (Autorisation) (</w:t>
      </w:r>
      <w:hyperlink r:id="rId41" w:history="1">
        <w:r w:rsidRPr="0053352B">
          <w:rPr>
            <w:rStyle w:val="Hyperlink"/>
            <w:sz w:val="22"/>
            <w:szCs w:val="22"/>
            <w:lang w:val="fr-CA"/>
          </w:rPr>
          <w:t>41297</w:t>
        </w:r>
      </w:hyperlink>
      <w:r w:rsidRPr="0053352B">
        <w:rPr>
          <w:sz w:val="22"/>
          <w:szCs w:val="22"/>
          <w:lang w:val="fr-CA"/>
        </w:rPr>
        <w:t>)</w:t>
      </w:r>
    </w:p>
    <w:p w:rsidR="00274CE8" w:rsidRPr="0053352B" w:rsidRDefault="00274CE8" w:rsidP="00591109">
      <w:pPr>
        <w:jc w:val="both"/>
        <w:rPr>
          <w:sz w:val="20"/>
          <w:lang w:val="fr-CA"/>
        </w:rPr>
      </w:pPr>
    </w:p>
    <w:p w:rsidR="00274CE8" w:rsidRPr="0053352B" w:rsidRDefault="00E359DC" w:rsidP="00591109">
      <w:pPr>
        <w:jc w:val="both"/>
        <w:rPr>
          <w:sz w:val="20"/>
          <w:lang w:val="fr-CA"/>
        </w:rPr>
      </w:pPr>
      <w:r w:rsidRPr="0053352B">
        <w:rPr>
          <w:sz w:val="20"/>
          <w:lang w:val="fr-CA"/>
        </w:rPr>
        <w:t>La demande d’autorisation d’appel de l’arrêt de la Cour d’appel de l’Ontario, numéro COA-23-CV-1290, daté du 27 mars 2024, est rejetée avec dépens.</w:t>
      </w:r>
    </w:p>
    <w:p w:rsidR="00274CE8" w:rsidRPr="0053352B" w:rsidRDefault="00274CE8" w:rsidP="00591109">
      <w:pPr>
        <w:jc w:val="both"/>
        <w:rPr>
          <w:sz w:val="20"/>
          <w:lang w:val="fr-CA"/>
        </w:rPr>
      </w:pPr>
    </w:p>
    <w:p w:rsidR="00274CE8" w:rsidRPr="0053352B" w:rsidRDefault="00DB3A2D" w:rsidP="00EB2234">
      <w:pPr>
        <w:jc w:val="both"/>
        <w:rPr>
          <w:sz w:val="20"/>
        </w:rPr>
      </w:pPr>
      <w:r>
        <w:rPr>
          <w:sz w:val="20"/>
        </w:rPr>
        <w:pict>
          <v:rect id="_x0000_i1058" style="width:2in;height:1pt" o:hrpct="0" o:hralign="center" o:hrstd="t" o:hrnoshade="t" o:hr="t" fillcolor="black [3213]" stroked="f"/>
        </w:pict>
      </w:r>
    </w:p>
    <w:p w:rsidR="00274CE8" w:rsidRPr="0053352B" w:rsidRDefault="00274CE8" w:rsidP="00591109">
      <w:pPr>
        <w:jc w:val="both"/>
        <w:rPr>
          <w:sz w:val="20"/>
        </w:rPr>
      </w:pPr>
    </w:p>
    <w:p w:rsidR="00FB0B2F" w:rsidRPr="0053352B" w:rsidRDefault="00FB0B2F" w:rsidP="00FB0B2F">
      <w:pPr>
        <w:pStyle w:val="SCCLsocParty"/>
        <w:jc w:val="left"/>
        <w:rPr>
          <w:i/>
          <w:sz w:val="22"/>
        </w:rPr>
      </w:pPr>
      <w:r w:rsidRPr="0053352B">
        <w:rPr>
          <w:i/>
          <w:sz w:val="22"/>
        </w:rPr>
        <w:t>Trevor Hannan c. Sa Majesté le Roi</w:t>
      </w:r>
      <w:r w:rsidRPr="0053352B">
        <w:rPr>
          <w:sz w:val="22"/>
        </w:rPr>
        <w:t xml:space="preserve"> (N.S.) (Criminelle) (Autorisation) (</w:t>
      </w:r>
      <w:hyperlink r:id="rId42" w:history="1">
        <w:r w:rsidRPr="0053352B">
          <w:rPr>
            <w:rStyle w:val="Hyperlink"/>
            <w:sz w:val="22"/>
          </w:rPr>
          <w:t>41281</w:t>
        </w:r>
      </w:hyperlink>
      <w:r w:rsidRPr="0053352B">
        <w:rPr>
          <w:sz w:val="22"/>
        </w:rPr>
        <w:t>)</w:t>
      </w:r>
    </w:p>
    <w:p w:rsidR="00274CE8" w:rsidRPr="0053352B" w:rsidRDefault="00274CE8" w:rsidP="00591109">
      <w:pPr>
        <w:jc w:val="both"/>
        <w:rPr>
          <w:sz w:val="20"/>
          <w:lang w:val="fr-CA"/>
        </w:rPr>
      </w:pPr>
    </w:p>
    <w:p w:rsidR="00274CE8" w:rsidRPr="0053352B" w:rsidRDefault="00FB0B2F" w:rsidP="004F3785">
      <w:pPr>
        <w:jc w:val="both"/>
        <w:rPr>
          <w:sz w:val="20"/>
          <w:lang w:val="fr-CA"/>
        </w:rPr>
      </w:pPr>
      <w:r w:rsidRPr="0053352B">
        <w:rPr>
          <w:sz w:val="20"/>
          <w:lang w:val="fr-CA"/>
        </w:rPr>
        <w:t>La requête en prorogation du délai de signification et de dépôt de la demande d’autorisation d’appel est accueillie. La requête pour déposer de nouveaux éléments de preuve est rejetée. La requête sollicitant le renvoi et la suspension de la demande d’autorisation d’appel et de la requête en prorogation du délai dans l’attente de la décision sur le renvoi est rejetée. La demande d’autorisation d’appel de l’arrêt de la Cour d’appel de la Nouvelle-Écosse, numéro CAC 483896, 2023 NSCA 7, daté du 2 février 2023, est rejetée.</w:t>
      </w:r>
    </w:p>
    <w:p w:rsidR="00274CE8" w:rsidRPr="0053352B" w:rsidRDefault="00274CE8" w:rsidP="00591109">
      <w:pPr>
        <w:jc w:val="both"/>
        <w:rPr>
          <w:sz w:val="20"/>
          <w:lang w:val="fr-CA"/>
        </w:rPr>
      </w:pPr>
    </w:p>
    <w:p w:rsidR="00274CE8" w:rsidRPr="0053352B" w:rsidRDefault="00DB3A2D" w:rsidP="00591109">
      <w:pPr>
        <w:jc w:val="both"/>
        <w:rPr>
          <w:sz w:val="22"/>
          <w:szCs w:val="22"/>
        </w:rPr>
      </w:pPr>
      <w:r>
        <w:rPr>
          <w:sz w:val="20"/>
        </w:rPr>
        <w:pict>
          <v:rect id="_x0000_i1059" style="width:2in;height:1pt" o:hrpct="0" o:hralign="center" o:hrstd="t" o:hrnoshade="t" o:hr="t" fillcolor="black [3213]" stroked="f"/>
        </w:pict>
      </w:r>
    </w:p>
    <w:p w:rsidR="00274CE8" w:rsidRPr="0053352B" w:rsidRDefault="00274CE8" w:rsidP="00591109">
      <w:pPr>
        <w:jc w:val="both"/>
        <w:rPr>
          <w:sz w:val="20"/>
        </w:rPr>
      </w:pPr>
    </w:p>
    <w:p w:rsidR="006A4D67" w:rsidRPr="0053352B" w:rsidRDefault="006A4D67" w:rsidP="006A4D67">
      <w:pPr>
        <w:pStyle w:val="SCCLsocParty"/>
        <w:jc w:val="left"/>
        <w:rPr>
          <w:b/>
          <w:i/>
          <w:sz w:val="22"/>
        </w:rPr>
      </w:pPr>
      <w:r w:rsidRPr="0053352B">
        <w:rPr>
          <w:i/>
          <w:sz w:val="22"/>
        </w:rPr>
        <w:t>Nicholas Doering c. Sa Majesté le Roi</w:t>
      </w:r>
      <w:r w:rsidRPr="0053352B">
        <w:rPr>
          <w:sz w:val="22"/>
        </w:rPr>
        <w:t xml:space="preserve"> (Ont.) (Criminelle) (Autorisation) (</w:t>
      </w:r>
      <w:hyperlink r:id="rId43" w:history="1">
        <w:r w:rsidRPr="0053352B">
          <w:rPr>
            <w:rStyle w:val="Hyperlink"/>
            <w:sz w:val="22"/>
          </w:rPr>
          <w:t>41302</w:t>
        </w:r>
      </w:hyperlink>
      <w:r w:rsidRPr="0053352B">
        <w:rPr>
          <w:sz w:val="22"/>
        </w:rPr>
        <w:t>)</w:t>
      </w:r>
    </w:p>
    <w:p w:rsidR="00274CE8" w:rsidRPr="0053352B" w:rsidRDefault="00274CE8" w:rsidP="00591109">
      <w:pPr>
        <w:jc w:val="both"/>
        <w:rPr>
          <w:sz w:val="20"/>
          <w:lang w:val="fr-CA"/>
        </w:rPr>
      </w:pPr>
    </w:p>
    <w:p w:rsidR="00274CE8" w:rsidRPr="0053352B" w:rsidRDefault="006A4D67" w:rsidP="006A4D67">
      <w:pPr>
        <w:widowControl w:val="0"/>
        <w:jc w:val="both"/>
        <w:rPr>
          <w:sz w:val="20"/>
          <w:lang w:val="fr-CA"/>
        </w:rPr>
      </w:pPr>
      <w:r w:rsidRPr="0053352B">
        <w:rPr>
          <w:sz w:val="20"/>
          <w:lang w:val="fr-CA"/>
        </w:rPr>
        <w:t>La demande d’autorisation d’appel de l’arrêt de la Cour d’appel de l’Ontario, numéro COA-23-CR-1105, 2024 ONCA 389, daté du 14 mai 2024, est rejetée.</w:t>
      </w:r>
    </w:p>
    <w:p w:rsidR="00274CE8" w:rsidRPr="0053352B" w:rsidRDefault="00274CE8" w:rsidP="00591109">
      <w:pPr>
        <w:widowControl w:val="0"/>
        <w:rPr>
          <w:sz w:val="20"/>
          <w:lang w:val="fr-CA"/>
        </w:rPr>
      </w:pPr>
    </w:p>
    <w:p w:rsidR="00274CE8" w:rsidRPr="0053352B" w:rsidRDefault="00DB3A2D" w:rsidP="00EB2234">
      <w:pPr>
        <w:widowControl w:val="0"/>
        <w:rPr>
          <w:sz w:val="20"/>
          <w:lang w:val="fr-CA"/>
        </w:rPr>
      </w:pPr>
      <w:r>
        <w:rPr>
          <w:sz w:val="20"/>
        </w:rPr>
        <w:pict>
          <v:rect id="_x0000_i1060" style="width:2in;height:1pt" o:hrpct="0" o:hralign="center" o:hrstd="t" o:hrnoshade="t" o:hr="t" fillcolor="black [3213]" stroked="f"/>
        </w:pict>
      </w:r>
    </w:p>
    <w:p w:rsidR="00274CE8" w:rsidRPr="0053352B" w:rsidRDefault="00274CE8" w:rsidP="00591109">
      <w:pPr>
        <w:rPr>
          <w:sz w:val="20"/>
        </w:rPr>
      </w:pPr>
    </w:p>
    <w:p w:rsidR="00152B7D" w:rsidRPr="0053352B" w:rsidRDefault="00152B7D" w:rsidP="00152B7D">
      <w:pPr>
        <w:rPr>
          <w:sz w:val="22"/>
          <w:szCs w:val="22"/>
          <w:lang w:val="fr-CA"/>
        </w:rPr>
      </w:pPr>
      <w:r w:rsidRPr="0053352B">
        <w:rPr>
          <w:i/>
          <w:sz w:val="22"/>
          <w:szCs w:val="22"/>
          <w:lang w:val="fr-CA"/>
        </w:rPr>
        <w:t>John Peters c. Groupe AtkinsRéalis inc. (anciennement connu sous le nom Groupe SNC-Lavalin inc.), Kevin Lynch, Neil Bruce, Sylvain Girard et Hartland Paterson</w:t>
      </w:r>
      <w:r w:rsidRPr="0053352B">
        <w:rPr>
          <w:sz w:val="22"/>
          <w:szCs w:val="22"/>
          <w:lang w:val="fr-CA"/>
        </w:rPr>
        <w:t xml:space="preserve"> (Ont.) (Civile) (Autorisation) (</w:t>
      </w:r>
      <w:hyperlink r:id="rId44" w:history="1">
        <w:r w:rsidRPr="0053352B">
          <w:rPr>
            <w:rStyle w:val="Hyperlink"/>
            <w:sz w:val="22"/>
            <w:szCs w:val="22"/>
            <w:lang w:val="fr-CA"/>
          </w:rPr>
          <w:t>41224</w:t>
        </w:r>
      </w:hyperlink>
      <w:r w:rsidRPr="0053352B">
        <w:rPr>
          <w:sz w:val="22"/>
          <w:szCs w:val="22"/>
          <w:lang w:val="fr-CA"/>
        </w:rPr>
        <w:t>)</w:t>
      </w:r>
    </w:p>
    <w:p w:rsidR="00274CE8" w:rsidRPr="003373EF" w:rsidRDefault="00274CE8" w:rsidP="00591109">
      <w:pPr>
        <w:rPr>
          <w:sz w:val="20"/>
          <w:lang w:val="fr-CA"/>
        </w:rPr>
      </w:pPr>
    </w:p>
    <w:p w:rsidR="00274CE8" w:rsidRPr="0053352B" w:rsidRDefault="00152B7D" w:rsidP="00152B7D">
      <w:pPr>
        <w:jc w:val="both"/>
        <w:rPr>
          <w:sz w:val="20"/>
          <w:lang w:val="fr-CA"/>
        </w:rPr>
      </w:pPr>
      <w:r w:rsidRPr="003373EF">
        <w:rPr>
          <w:sz w:val="20"/>
          <w:lang w:val="fr-CA"/>
        </w:rPr>
        <w:t>La requête en prorogation du délai de signification et de dépôt de la demande d’autorisation d’appel de l’arrêt de la Cour d’appel de l’Ontario, numéro C69762, 2023 ONCA 360, daté du 24 mai 2023, est rejetée.</w:t>
      </w:r>
    </w:p>
    <w:p w:rsidR="00274CE8" w:rsidRPr="0053352B" w:rsidRDefault="00274CE8" w:rsidP="00591109">
      <w:pPr>
        <w:rPr>
          <w:sz w:val="20"/>
          <w:lang w:val="fr-CA"/>
        </w:rPr>
      </w:pPr>
    </w:p>
    <w:p w:rsidR="00274CE8" w:rsidRPr="0053352B" w:rsidRDefault="00DB3A2D" w:rsidP="00591109">
      <w:pPr>
        <w:rPr>
          <w:sz w:val="20"/>
        </w:rPr>
      </w:pPr>
      <w:r>
        <w:rPr>
          <w:sz w:val="20"/>
        </w:rPr>
        <w:pict>
          <v:rect id="_x0000_i1061" style="width:2in;height:1pt" o:hrpct="0" o:hralign="center" o:hrstd="t" o:hrnoshade="t" o:hr="t" fillcolor="black [3213]" stroked="f"/>
        </w:pict>
      </w:r>
    </w:p>
    <w:p w:rsidR="00274CE8" w:rsidRPr="0053352B" w:rsidRDefault="00274CE8" w:rsidP="00591109">
      <w:pPr>
        <w:rPr>
          <w:sz w:val="20"/>
        </w:rPr>
      </w:pPr>
    </w:p>
    <w:p w:rsidR="006207EF" w:rsidRPr="0053352B" w:rsidRDefault="006207EF" w:rsidP="006207EF">
      <w:pPr>
        <w:rPr>
          <w:rFonts w:eastAsiaTheme="minorHAnsi" w:cstheme="minorBidi"/>
          <w:i/>
          <w:sz w:val="22"/>
          <w:szCs w:val="22"/>
          <w:lang w:val="fr-CA"/>
        </w:rPr>
      </w:pPr>
      <w:r w:rsidRPr="0053352B">
        <w:rPr>
          <w:i/>
          <w:sz w:val="22"/>
          <w:szCs w:val="22"/>
          <w:lang w:val="fr-CA"/>
        </w:rPr>
        <w:t xml:space="preserve">Karl Anthony Wilson c. Ministère du développement social </w:t>
      </w:r>
      <w:r w:rsidRPr="0053352B">
        <w:rPr>
          <w:sz w:val="22"/>
          <w:szCs w:val="22"/>
          <w:lang w:val="fr-CA"/>
        </w:rPr>
        <w:t>(N.-B.) (Civile) (Autorisation) (</w:t>
      </w:r>
      <w:hyperlink r:id="rId45" w:history="1">
        <w:r w:rsidRPr="0053352B">
          <w:rPr>
            <w:rStyle w:val="Hyperlink"/>
            <w:sz w:val="22"/>
            <w:szCs w:val="22"/>
            <w:lang w:val="fr-CA"/>
          </w:rPr>
          <w:t>41258</w:t>
        </w:r>
      </w:hyperlink>
      <w:r w:rsidRPr="0053352B">
        <w:rPr>
          <w:sz w:val="22"/>
          <w:szCs w:val="22"/>
          <w:lang w:val="fr-CA"/>
        </w:rPr>
        <w:t>)</w:t>
      </w:r>
    </w:p>
    <w:p w:rsidR="00274CE8" w:rsidRPr="0053352B" w:rsidRDefault="00274CE8" w:rsidP="00591109">
      <w:pPr>
        <w:jc w:val="both"/>
        <w:rPr>
          <w:sz w:val="20"/>
          <w:lang w:val="fr-CA"/>
        </w:rPr>
      </w:pPr>
    </w:p>
    <w:p w:rsidR="00274CE8" w:rsidRPr="0053352B" w:rsidRDefault="006207EF" w:rsidP="00591109">
      <w:pPr>
        <w:jc w:val="both"/>
        <w:rPr>
          <w:sz w:val="20"/>
          <w:lang w:val="fr-CA"/>
        </w:rPr>
      </w:pPr>
      <w:r w:rsidRPr="0053352B">
        <w:rPr>
          <w:sz w:val="20"/>
          <w:lang w:val="fr-CA"/>
        </w:rPr>
        <w:t>La requête en prorogation du délai de signification et de dépôt de la demande d’autorisation d’appel est accueillie. La demande d’autorisation d’appel de l’arrêt de la Cour d’appel du Nouveau-Brunswick, numéro 78-23-CA, 2024 NBCA 41, daté du 7 mars 2024, est rejetée sans dépens.</w:t>
      </w:r>
    </w:p>
    <w:p w:rsidR="00274CE8" w:rsidRPr="0053352B" w:rsidRDefault="00274CE8" w:rsidP="00591109">
      <w:pPr>
        <w:jc w:val="both"/>
        <w:rPr>
          <w:sz w:val="20"/>
          <w:lang w:val="fr-CA"/>
        </w:rPr>
      </w:pPr>
    </w:p>
    <w:p w:rsidR="00274CE8" w:rsidRPr="0053352B" w:rsidRDefault="00DB3A2D" w:rsidP="00591109">
      <w:pPr>
        <w:jc w:val="both"/>
        <w:rPr>
          <w:sz w:val="20"/>
        </w:rPr>
      </w:pPr>
      <w:r>
        <w:rPr>
          <w:sz w:val="20"/>
        </w:rPr>
        <w:pict>
          <v:rect id="_x0000_i1062" style="width:2in;height:1pt" o:hrpct="0" o:hralign="center" o:hrstd="t" o:hrnoshade="t" o:hr="t" fillcolor="black [3213]" stroked="f"/>
        </w:pict>
      </w:r>
    </w:p>
    <w:p w:rsidR="00274CE8" w:rsidRPr="0053352B" w:rsidRDefault="00274CE8" w:rsidP="00591109">
      <w:pPr>
        <w:jc w:val="both"/>
        <w:rPr>
          <w:sz w:val="20"/>
        </w:rPr>
      </w:pPr>
    </w:p>
    <w:p w:rsidR="0020121E" w:rsidRPr="0053352B" w:rsidRDefault="0020121E" w:rsidP="0020121E">
      <w:pPr>
        <w:pStyle w:val="SCCLsocParty"/>
        <w:jc w:val="left"/>
        <w:rPr>
          <w:sz w:val="22"/>
        </w:rPr>
      </w:pPr>
      <w:r w:rsidRPr="0053352B">
        <w:rPr>
          <w:i/>
          <w:sz w:val="22"/>
        </w:rPr>
        <w:t>Sa Majesté le Roi du chef de l’Ontario c. Kathryn Robertson par la représentante de sa succession Allison Gaanderse, Maurice Orchard par la représentante de sa succession Christina Kinder, Bernard Renaud par la représentante de sa succession Lori Renaud, Jean Patricia Pollock par la représentante de sa succession Pamela Christine Smith, Christina Kinder, Lori Renaud, Christine Smith et Allison Gaanderse</w:t>
      </w:r>
      <w:r w:rsidRPr="0053352B">
        <w:rPr>
          <w:sz w:val="22"/>
        </w:rPr>
        <w:t xml:space="preserve"> (Ont.) (Civile) (Autorisation) (</w:t>
      </w:r>
      <w:hyperlink r:id="rId46" w:history="1">
        <w:r w:rsidRPr="0053352B">
          <w:rPr>
            <w:rStyle w:val="Hyperlink"/>
            <w:sz w:val="22"/>
          </w:rPr>
          <w:t>41214</w:t>
        </w:r>
      </w:hyperlink>
      <w:r w:rsidRPr="0053352B">
        <w:rPr>
          <w:sz w:val="22"/>
        </w:rPr>
        <w:t>)</w:t>
      </w:r>
    </w:p>
    <w:p w:rsidR="00274CE8" w:rsidRPr="003373EF" w:rsidRDefault="00274CE8" w:rsidP="00591109">
      <w:pPr>
        <w:jc w:val="both"/>
        <w:rPr>
          <w:sz w:val="20"/>
          <w:lang w:val="fr-CA"/>
        </w:rPr>
      </w:pPr>
    </w:p>
    <w:p w:rsidR="00274CE8" w:rsidRPr="0053352B" w:rsidRDefault="0020121E" w:rsidP="00591109">
      <w:pPr>
        <w:jc w:val="both"/>
        <w:rPr>
          <w:sz w:val="20"/>
          <w:lang w:val="fr-CA"/>
        </w:rPr>
      </w:pPr>
      <w:r w:rsidRPr="003373EF">
        <w:rPr>
          <w:sz w:val="20"/>
          <w:lang w:val="fr-CA"/>
        </w:rPr>
        <w:t>La demande d’autorisation d’appel de l’arrêt de la Cour d’appel de l’Ontario, numéro COA-23-CV-0056, 2024 ONCA 86, daté du 6 février 2024, est rejetée avec dépens.</w:t>
      </w:r>
    </w:p>
    <w:p w:rsidR="00274CE8" w:rsidRPr="0053352B" w:rsidRDefault="00274CE8" w:rsidP="00591109">
      <w:pPr>
        <w:jc w:val="both"/>
        <w:rPr>
          <w:sz w:val="20"/>
          <w:lang w:val="fr-CA"/>
        </w:rPr>
      </w:pPr>
    </w:p>
    <w:p w:rsidR="00274CE8" w:rsidRPr="0053352B" w:rsidRDefault="00DB3A2D" w:rsidP="00591109">
      <w:pPr>
        <w:jc w:val="both"/>
        <w:rPr>
          <w:sz w:val="22"/>
          <w:szCs w:val="22"/>
        </w:rPr>
      </w:pPr>
      <w:r>
        <w:rPr>
          <w:sz w:val="20"/>
        </w:rPr>
        <w:pict>
          <v:rect id="_x0000_i1063" style="width:2in;height:1pt" o:hrpct="0" o:hralign="center" o:hrstd="t" o:hrnoshade="t" o:hr="t" fillcolor="black [3213]" stroked="f"/>
        </w:pict>
      </w:r>
    </w:p>
    <w:p w:rsidR="00274CE8" w:rsidRPr="0053352B" w:rsidRDefault="00274CE8" w:rsidP="00591109">
      <w:pPr>
        <w:jc w:val="both"/>
        <w:rPr>
          <w:sz w:val="20"/>
        </w:rPr>
      </w:pPr>
    </w:p>
    <w:p w:rsidR="00034365" w:rsidRPr="0053352B" w:rsidRDefault="00034365" w:rsidP="00034365">
      <w:pPr>
        <w:pStyle w:val="SCCLsocParty"/>
        <w:jc w:val="left"/>
        <w:rPr>
          <w:sz w:val="22"/>
        </w:rPr>
      </w:pPr>
      <w:r w:rsidRPr="0053352B">
        <w:rPr>
          <w:i/>
          <w:sz w:val="22"/>
        </w:rPr>
        <w:t>Potash Corporation of Saskatchewan Inc. c. Sa Majesté le Roi</w:t>
      </w:r>
      <w:r w:rsidRPr="0053352B">
        <w:rPr>
          <w:sz w:val="22"/>
        </w:rPr>
        <w:t xml:space="preserve"> (Féd.) (Civile) (Autorisation) (</w:t>
      </w:r>
      <w:hyperlink r:id="rId47" w:history="1">
        <w:r w:rsidRPr="0053352B">
          <w:rPr>
            <w:rStyle w:val="Hyperlink"/>
            <w:sz w:val="22"/>
          </w:rPr>
          <w:t>41243</w:t>
        </w:r>
      </w:hyperlink>
      <w:r w:rsidRPr="0053352B">
        <w:rPr>
          <w:sz w:val="22"/>
        </w:rPr>
        <w:t>)</w:t>
      </w:r>
    </w:p>
    <w:p w:rsidR="00274CE8" w:rsidRPr="0053352B" w:rsidRDefault="00274CE8" w:rsidP="00591109">
      <w:pPr>
        <w:jc w:val="both"/>
        <w:rPr>
          <w:sz w:val="20"/>
          <w:lang w:val="fr-CA"/>
        </w:rPr>
      </w:pPr>
    </w:p>
    <w:p w:rsidR="00274CE8" w:rsidRPr="003373EF" w:rsidRDefault="00034365" w:rsidP="00034365">
      <w:pPr>
        <w:widowControl w:val="0"/>
        <w:jc w:val="both"/>
        <w:rPr>
          <w:sz w:val="20"/>
          <w:lang w:val="fr-CA"/>
        </w:rPr>
      </w:pPr>
      <w:r w:rsidRPr="003373EF">
        <w:rPr>
          <w:sz w:val="20"/>
          <w:lang w:val="fr-CA"/>
        </w:rPr>
        <w:t>La demande d’autorisation d’appel de l’arrêt de la Cour d’appel fédérale, numéro A-160-22, 2024 FCA 35, daté du 27 février 2024, est rejetée avec dépens.</w:t>
      </w:r>
    </w:p>
    <w:p w:rsidR="00274CE8" w:rsidRPr="0053352B" w:rsidRDefault="00274CE8" w:rsidP="00591109">
      <w:pPr>
        <w:widowControl w:val="0"/>
        <w:rPr>
          <w:sz w:val="20"/>
          <w:lang w:val="fr-CA"/>
        </w:rPr>
      </w:pPr>
    </w:p>
    <w:p w:rsidR="00274CE8" w:rsidRPr="0053352B" w:rsidRDefault="00DB3A2D" w:rsidP="00591109">
      <w:pPr>
        <w:widowControl w:val="0"/>
        <w:rPr>
          <w:sz w:val="20"/>
          <w:lang w:val="fr-CA"/>
        </w:rPr>
      </w:pPr>
      <w:r>
        <w:rPr>
          <w:sz w:val="20"/>
        </w:rPr>
        <w:pict>
          <v:rect id="_x0000_i1064" style="width:2in;height:1pt" o:hrpct="0" o:hralign="center" o:hrstd="t" o:hrnoshade="t" o:hr="t" fillcolor="black [3213]" stroked="f"/>
        </w:pict>
      </w:r>
    </w:p>
    <w:p w:rsidR="00274CE8" w:rsidRPr="0053352B" w:rsidRDefault="00274CE8" w:rsidP="00591109">
      <w:pPr>
        <w:rPr>
          <w:sz w:val="20"/>
        </w:rPr>
      </w:pPr>
    </w:p>
    <w:p w:rsidR="00877E6F" w:rsidRPr="0053352B" w:rsidRDefault="00877E6F" w:rsidP="00877E6F">
      <w:pPr>
        <w:pStyle w:val="SCCLsocParty"/>
        <w:jc w:val="left"/>
        <w:rPr>
          <w:i/>
          <w:sz w:val="22"/>
        </w:rPr>
      </w:pPr>
      <w:r w:rsidRPr="0053352B">
        <w:rPr>
          <w:i/>
          <w:sz w:val="22"/>
        </w:rPr>
        <w:t xml:space="preserve">Construction de Défense Canada c. Groupe Atwill-Morin inc. </w:t>
      </w:r>
      <w:r w:rsidRPr="0053352B">
        <w:rPr>
          <w:sz w:val="22"/>
        </w:rPr>
        <w:t>(Qc) (Civile) (Autorisation) (</w:t>
      </w:r>
      <w:hyperlink r:id="rId48" w:history="1">
        <w:r w:rsidRPr="0053352B">
          <w:rPr>
            <w:rStyle w:val="Hyperlink"/>
            <w:sz w:val="22"/>
          </w:rPr>
          <w:t>41264</w:t>
        </w:r>
      </w:hyperlink>
      <w:r w:rsidRPr="0053352B">
        <w:rPr>
          <w:sz w:val="22"/>
        </w:rPr>
        <w:t>)</w:t>
      </w:r>
    </w:p>
    <w:p w:rsidR="00274CE8" w:rsidRPr="0053352B" w:rsidRDefault="00274CE8" w:rsidP="00591109">
      <w:pPr>
        <w:rPr>
          <w:sz w:val="20"/>
          <w:lang w:val="fr-CA"/>
        </w:rPr>
      </w:pPr>
    </w:p>
    <w:p w:rsidR="00274CE8" w:rsidRPr="0053352B" w:rsidRDefault="00877E6F" w:rsidP="00877E6F">
      <w:pPr>
        <w:jc w:val="both"/>
        <w:rPr>
          <w:sz w:val="20"/>
          <w:lang w:val="fr-CA"/>
        </w:rPr>
      </w:pPr>
      <w:r w:rsidRPr="0053352B">
        <w:rPr>
          <w:sz w:val="20"/>
          <w:lang w:val="fr-CA"/>
        </w:rPr>
        <w:t>La demande d’autorisation d’appel de l’arrêt de la Cour d’appel du Québec (Montréal), numéro 500-09-030354-237, 2024 QCCA 319, daté du 13 mars 2024, est rejetée avec dépens.</w:t>
      </w:r>
    </w:p>
    <w:p w:rsidR="00274CE8" w:rsidRPr="0053352B" w:rsidRDefault="00274CE8" w:rsidP="00591109">
      <w:pPr>
        <w:rPr>
          <w:sz w:val="20"/>
          <w:lang w:val="fr-CA"/>
        </w:rPr>
      </w:pPr>
    </w:p>
    <w:p w:rsidR="00274CE8" w:rsidRPr="0053352B" w:rsidRDefault="00DB3A2D" w:rsidP="00591109">
      <w:pPr>
        <w:rPr>
          <w:sz w:val="20"/>
        </w:rPr>
      </w:pPr>
      <w:r>
        <w:rPr>
          <w:sz w:val="20"/>
        </w:rPr>
        <w:pict>
          <v:rect id="_x0000_i1065" style="width:2in;height:1pt" o:hrpct="0" o:hralign="center" o:hrstd="t" o:hrnoshade="t" o:hr="t" fillcolor="black [3213]" stroked="f"/>
        </w:pict>
      </w:r>
    </w:p>
    <w:p w:rsidR="00274CE8" w:rsidRPr="0053352B" w:rsidRDefault="00274CE8" w:rsidP="00591109">
      <w:pPr>
        <w:rPr>
          <w:sz w:val="20"/>
        </w:rPr>
      </w:pPr>
    </w:p>
    <w:p w:rsidR="0053352B" w:rsidRPr="0053352B" w:rsidRDefault="0053352B" w:rsidP="0053352B">
      <w:pPr>
        <w:pStyle w:val="SCCLsocParty"/>
        <w:jc w:val="left"/>
        <w:rPr>
          <w:sz w:val="22"/>
        </w:rPr>
      </w:pPr>
      <w:r w:rsidRPr="0053352B">
        <w:rPr>
          <w:i/>
          <w:sz w:val="22"/>
          <w:lang w:val="en-US"/>
        </w:rPr>
        <w:t>Sproule Lumber, une division de J.D. Irving, Limitée (JDI) c. United Food and Commercial Workers Union Canada, Local 864 et Augustus M. Richardson, K.C.</w:t>
      </w:r>
      <w:r w:rsidRPr="0053352B">
        <w:rPr>
          <w:sz w:val="22"/>
          <w:lang w:val="en-US"/>
        </w:rPr>
        <w:t xml:space="preserve"> (N.-É.) </w:t>
      </w:r>
      <w:r w:rsidRPr="0053352B">
        <w:rPr>
          <w:sz w:val="22"/>
        </w:rPr>
        <w:t>(Civile) (Autorisation) (</w:t>
      </w:r>
      <w:hyperlink r:id="rId49" w:history="1">
        <w:r w:rsidRPr="0053352B">
          <w:rPr>
            <w:rStyle w:val="Hyperlink"/>
            <w:sz w:val="22"/>
          </w:rPr>
          <w:t>41253</w:t>
        </w:r>
      </w:hyperlink>
      <w:r w:rsidRPr="0053352B">
        <w:rPr>
          <w:sz w:val="22"/>
        </w:rPr>
        <w:t>)</w:t>
      </w:r>
    </w:p>
    <w:p w:rsidR="00274CE8" w:rsidRPr="0053352B" w:rsidRDefault="00274CE8" w:rsidP="00591109">
      <w:pPr>
        <w:jc w:val="both"/>
        <w:rPr>
          <w:sz w:val="20"/>
          <w:lang w:val="fr-CA"/>
        </w:rPr>
      </w:pPr>
    </w:p>
    <w:p w:rsidR="00274CE8" w:rsidRPr="003373EF" w:rsidRDefault="0053352B" w:rsidP="00591109">
      <w:pPr>
        <w:jc w:val="both"/>
        <w:rPr>
          <w:sz w:val="20"/>
          <w:lang w:val="fr-CA"/>
        </w:rPr>
      </w:pPr>
      <w:r w:rsidRPr="003373EF">
        <w:rPr>
          <w:sz w:val="20"/>
          <w:lang w:val="fr-CA"/>
        </w:rPr>
        <w:t>La demande d’autorisation d’appel de l’arrêt de la Cour d’appel de la Nouvelle-Écosse, numéro CA 521488, 2024 NSCA 27, daté du 7 mars 2024, est rejetée avec dépens en faveur de l’intimée, United Food and Commercial Workers Union Canada, Local 864.</w:t>
      </w:r>
    </w:p>
    <w:p w:rsidR="00274CE8" w:rsidRPr="0053352B" w:rsidRDefault="00274CE8" w:rsidP="00591109">
      <w:pPr>
        <w:jc w:val="both"/>
        <w:rPr>
          <w:sz w:val="20"/>
          <w:lang w:val="fr-CA"/>
        </w:rPr>
      </w:pPr>
    </w:p>
    <w:p w:rsidR="00274CE8" w:rsidRPr="0053352B" w:rsidRDefault="00DB3A2D" w:rsidP="00591109">
      <w:pPr>
        <w:jc w:val="both"/>
        <w:rPr>
          <w:sz w:val="20"/>
        </w:rPr>
      </w:pPr>
      <w:r>
        <w:rPr>
          <w:sz w:val="20"/>
        </w:rPr>
        <w:pict>
          <v:rect id="_x0000_i1066" style="width:2in;height:1pt" o:hrpct="0" o:hralign="center" o:hrstd="t" o:hrnoshade="t" o:hr="t" fillcolor="black [3213]" stroked="f"/>
        </w:pict>
      </w:r>
    </w:p>
    <w:p w:rsidR="00274CE8" w:rsidRPr="0053352B" w:rsidRDefault="00274CE8" w:rsidP="00591109">
      <w:pPr>
        <w:jc w:val="both"/>
        <w:rPr>
          <w:sz w:val="20"/>
        </w:rPr>
      </w:pPr>
    </w:p>
    <w:p w:rsidR="007710A9" w:rsidRPr="0053352B" w:rsidRDefault="007710A9" w:rsidP="00D3228D">
      <w:pPr>
        <w:ind w:left="357" w:hanging="357"/>
        <w:jc w:val="both"/>
        <w:rPr>
          <w:sz w:val="20"/>
        </w:rPr>
      </w:pPr>
    </w:p>
    <w:p w:rsidR="007710A9" w:rsidRPr="0053352B" w:rsidRDefault="007710A9" w:rsidP="00D3228D">
      <w:pPr>
        <w:ind w:left="357" w:hanging="357"/>
        <w:jc w:val="both"/>
        <w:rPr>
          <w:sz w:val="20"/>
        </w:rPr>
      </w:pPr>
    </w:p>
    <w:p w:rsidR="00D3344A" w:rsidRPr="0053352B" w:rsidRDefault="00D3344A" w:rsidP="00D3344A">
      <w:pPr>
        <w:widowControl w:val="0"/>
        <w:outlineLvl w:val="0"/>
      </w:pPr>
      <w:r w:rsidRPr="0053352B">
        <w:t xml:space="preserve">Supreme Court of Canada / Cour suprême du </w:t>
      </w:r>
      <w:proofErr w:type="gramStart"/>
      <w:r w:rsidRPr="0053352B">
        <w:t>Canada :</w:t>
      </w:r>
      <w:proofErr w:type="gramEnd"/>
      <w:r w:rsidRPr="0053352B">
        <w:t xml:space="preserve"> </w:t>
      </w:r>
    </w:p>
    <w:p w:rsidR="00247630" w:rsidRPr="0053352B" w:rsidRDefault="00DB3A2D" w:rsidP="00247630">
      <w:pPr>
        <w:widowControl w:val="0"/>
        <w:outlineLvl w:val="0"/>
      </w:pPr>
      <w:hyperlink r:id="rId50" w:history="1">
        <w:r w:rsidR="00247630" w:rsidRPr="0053352B">
          <w:rPr>
            <w:rStyle w:val="Hyperlink"/>
          </w:rPr>
          <w:t>Registry-greffe@scc-csc.ca</w:t>
        </w:r>
      </w:hyperlink>
    </w:p>
    <w:p w:rsidR="00497B5E" w:rsidRDefault="00247630" w:rsidP="00247630">
      <w:pPr>
        <w:widowControl w:val="0"/>
        <w:outlineLvl w:val="0"/>
      </w:pPr>
      <w:r w:rsidRPr="0053352B">
        <w:t>1-844-365-9662</w:t>
      </w:r>
    </w:p>
    <w:p w:rsidR="00645EBD" w:rsidRDefault="00645EBD" w:rsidP="00247630">
      <w:pPr>
        <w:widowControl w:val="0"/>
        <w:outlineLvl w:val="0"/>
      </w:pPr>
    </w:p>
    <w:p w:rsidR="00645EBD" w:rsidRPr="0045185C" w:rsidRDefault="00645EBD" w:rsidP="00247630">
      <w:pPr>
        <w:widowControl w:val="0"/>
        <w:outlineLvl w:val="0"/>
      </w:pPr>
    </w:p>
    <w:sectPr w:rsidR="00645EBD" w:rsidRPr="0045185C" w:rsidSect="007C3E99">
      <w:headerReference w:type="even" r:id="rId51"/>
      <w:headerReference w:type="default" r:id="rId52"/>
      <w:footerReference w:type="even" r:id="rId53"/>
      <w:footerReference w:type="default" r:id="rId54"/>
      <w:headerReference w:type="first" r:id="rId55"/>
      <w:footerReference w:type="first" r:id="rId56"/>
      <w:pgSz w:w="12240" w:h="15840"/>
      <w:pgMar w:top="1170" w:right="1440" w:bottom="990" w:left="1440" w:header="576" w:footer="35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2D" w:rsidRDefault="00D82C2D" w:rsidP="0034178A">
      <w:r>
        <w:separator/>
      </w:r>
    </w:p>
  </w:endnote>
  <w:endnote w:type="continuationSeparator" w:id="0">
    <w:p w:rsidR="00D82C2D" w:rsidRDefault="00D82C2D"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2D" w:rsidRDefault="00D82C2D" w:rsidP="0034178A">
      <w:r>
        <w:separator/>
      </w:r>
    </w:p>
  </w:footnote>
  <w:footnote w:type="continuationSeparator" w:id="0">
    <w:p w:rsidR="00D82C2D" w:rsidRDefault="00D82C2D"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065" w:rsidRDefault="0016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216"/>
    <w:multiLevelType w:val="hybridMultilevel"/>
    <w:tmpl w:val="DB8C3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06725"/>
    <w:multiLevelType w:val="hybridMultilevel"/>
    <w:tmpl w:val="7358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63767"/>
    <w:multiLevelType w:val="hybridMultilevel"/>
    <w:tmpl w:val="4B1CC9C0"/>
    <w:lvl w:ilvl="0" w:tplc="710C54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2B4D"/>
    <w:multiLevelType w:val="hybridMultilevel"/>
    <w:tmpl w:val="A286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66E30"/>
    <w:multiLevelType w:val="hybridMultilevel"/>
    <w:tmpl w:val="01B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969CD"/>
    <w:multiLevelType w:val="hybridMultilevel"/>
    <w:tmpl w:val="393E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6995"/>
    <w:multiLevelType w:val="hybridMultilevel"/>
    <w:tmpl w:val="AAB8E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405B1"/>
    <w:multiLevelType w:val="hybridMultilevel"/>
    <w:tmpl w:val="9CDC4C96"/>
    <w:lvl w:ilvl="0" w:tplc="9E22F088">
      <w:start w:val="1"/>
      <w:numFmt w:val="decimal"/>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17155D0"/>
    <w:multiLevelType w:val="hybridMultilevel"/>
    <w:tmpl w:val="9BC44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2D4D"/>
    <w:multiLevelType w:val="hybridMultilevel"/>
    <w:tmpl w:val="417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33B0E"/>
    <w:multiLevelType w:val="hybridMultilevel"/>
    <w:tmpl w:val="7186A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92D5A"/>
    <w:multiLevelType w:val="hybridMultilevel"/>
    <w:tmpl w:val="1CB8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3173C2"/>
    <w:multiLevelType w:val="hybridMultilevel"/>
    <w:tmpl w:val="414C8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12E30"/>
    <w:multiLevelType w:val="hybridMultilevel"/>
    <w:tmpl w:val="3962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5B5F"/>
    <w:multiLevelType w:val="hybridMultilevel"/>
    <w:tmpl w:val="3256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94195"/>
    <w:multiLevelType w:val="hybridMultilevel"/>
    <w:tmpl w:val="4CA6F878"/>
    <w:lvl w:ilvl="0" w:tplc="BA642C20">
      <w:start w:val="1"/>
      <w:numFmt w:val="decimal"/>
      <w:lvlText w:val="%1."/>
      <w:lvlJc w:val="left"/>
      <w:pPr>
        <w:ind w:left="7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4"/>
  </w:num>
  <w:num w:numId="5">
    <w:abstractNumId w:val="12"/>
  </w:num>
  <w:num w:numId="6">
    <w:abstractNumId w:val="4"/>
  </w:num>
  <w:num w:numId="7">
    <w:abstractNumId w:val="10"/>
  </w:num>
  <w:num w:numId="8">
    <w:abstractNumId w:val="9"/>
  </w:num>
  <w:num w:numId="9">
    <w:abstractNumId w:val="0"/>
  </w:num>
  <w:num w:numId="10">
    <w:abstractNumId w:val="6"/>
  </w:num>
  <w:num w:numId="11">
    <w:abstractNumId w:val="13"/>
  </w:num>
  <w:num w:numId="12">
    <w:abstractNumId w:val="8"/>
  </w:num>
  <w:num w:numId="13">
    <w:abstractNumId w:val="3"/>
  </w:num>
  <w:num w:numId="14">
    <w:abstractNumId w:val="5"/>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characterSpacingControl w:val="doNotCompress"/>
  <w:hdrShapeDefaults>
    <o:shapedefaults v:ext="edit" spidmax="70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38"/>
    <w:rsid w:val="000018E3"/>
    <w:rsid w:val="000028E6"/>
    <w:rsid w:val="00003B20"/>
    <w:rsid w:val="000043C3"/>
    <w:rsid w:val="000043C9"/>
    <w:rsid w:val="00004D50"/>
    <w:rsid w:val="0000554A"/>
    <w:rsid w:val="00005B6D"/>
    <w:rsid w:val="00006442"/>
    <w:rsid w:val="00006C46"/>
    <w:rsid w:val="0000782D"/>
    <w:rsid w:val="000078D5"/>
    <w:rsid w:val="0001033D"/>
    <w:rsid w:val="0001169C"/>
    <w:rsid w:val="000128A2"/>
    <w:rsid w:val="00012A5C"/>
    <w:rsid w:val="00012EA7"/>
    <w:rsid w:val="000136CC"/>
    <w:rsid w:val="00014C19"/>
    <w:rsid w:val="000164DB"/>
    <w:rsid w:val="00016D65"/>
    <w:rsid w:val="000200C3"/>
    <w:rsid w:val="00020797"/>
    <w:rsid w:val="0002080C"/>
    <w:rsid w:val="00020816"/>
    <w:rsid w:val="0002267C"/>
    <w:rsid w:val="000240D4"/>
    <w:rsid w:val="0002445D"/>
    <w:rsid w:val="00024962"/>
    <w:rsid w:val="000249EA"/>
    <w:rsid w:val="00026319"/>
    <w:rsid w:val="000275D5"/>
    <w:rsid w:val="000276EE"/>
    <w:rsid w:val="00027EC2"/>
    <w:rsid w:val="000321AD"/>
    <w:rsid w:val="000321D7"/>
    <w:rsid w:val="0003233A"/>
    <w:rsid w:val="000326A9"/>
    <w:rsid w:val="000326C8"/>
    <w:rsid w:val="00032C24"/>
    <w:rsid w:val="00033257"/>
    <w:rsid w:val="00033817"/>
    <w:rsid w:val="00033B10"/>
    <w:rsid w:val="00033D1C"/>
    <w:rsid w:val="00033D1E"/>
    <w:rsid w:val="00033D28"/>
    <w:rsid w:val="00034245"/>
    <w:rsid w:val="00034365"/>
    <w:rsid w:val="000349EC"/>
    <w:rsid w:val="00034A7F"/>
    <w:rsid w:val="0003545E"/>
    <w:rsid w:val="00035790"/>
    <w:rsid w:val="00035954"/>
    <w:rsid w:val="00035D45"/>
    <w:rsid w:val="00036D36"/>
    <w:rsid w:val="000374F1"/>
    <w:rsid w:val="0003786C"/>
    <w:rsid w:val="00041B58"/>
    <w:rsid w:val="00041CC0"/>
    <w:rsid w:val="00042069"/>
    <w:rsid w:val="000436A9"/>
    <w:rsid w:val="0004380B"/>
    <w:rsid w:val="00043FDE"/>
    <w:rsid w:val="000459B1"/>
    <w:rsid w:val="0004796D"/>
    <w:rsid w:val="00047A6D"/>
    <w:rsid w:val="00047CD6"/>
    <w:rsid w:val="0005131F"/>
    <w:rsid w:val="000515D7"/>
    <w:rsid w:val="00051835"/>
    <w:rsid w:val="00051DE6"/>
    <w:rsid w:val="000534BC"/>
    <w:rsid w:val="000534D2"/>
    <w:rsid w:val="00054F25"/>
    <w:rsid w:val="000577D9"/>
    <w:rsid w:val="000578A8"/>
    <w:rsid w:val="000603E0"/>
    <w:rsid w:val="00060B60"/>
    <w:rsid w:val="00062204"/>
    <w:rsid w:val="000627A2"/>
    <w:rsid w:val="00062838"/>
    <w:rsid w:val="00063949"/>
    <w:rsid w:val="00064C3D"/>
    <w:rsid w:val="00065F8F"/>
    <w:rsid w:val="000662BE"/>
    <w:rsid w:val="0006652D"/>
    <w:rsid w:val="00066B80"/>
    <w:rsid w:val="00066C0F"/>
    <w:rsid w:val="0006754D"/>
    <w:rsid w:val="00067F50"/>
    <w:rsid w:val="00070569"/>
    <w:rsid w:val="00070830"/>
    <w:rsid w:val="00071724"/>
    <w:rsid w:val="00072C6E"/>
    <w:rsid w:val="000731E6"/>
    <w:rsid w:val="00073F37"/>
    <w:rsid w:val="00075508"/>
    <w:rsid w:val="00075C8A"/>
    <w:rsid w:val="00076D0E"/>
    <w:rsid w:val="0007721D"/>
    <w:rsid w:val="00077E16"/>
    <w:rsid w:val="00080F82"/>
    <w:rsid w:val="00082037"/>
    <w:rsid w:val="0008226E"/>
    <w:rsid w:val="00082444"/>
    <w:rsid w:val="000824B0"/>
    <w:rsid w:val="000825A5"/>
    <w:rsid w:val="000840FA"/>
    <w:rsid w:val="000843DB"/>
    <w:rsid w:val="00084D31"/>
    <w:rsid w:val="00085D13"/>
    <w:rsid w:val="00085D9C"/>
    <w:rsid w:val="00085EE9"/>
    <w:rsid w:val="00086629"/>
    <w:rsid w:val="00086F95"/>
    <w:rsid w:val="00087808"/>
    <w:rsid w:val="000918DE"/>
    <w:rsid w:val="00091EA5"/>
    <w:rsid w:val="00091EFA"/>
    <w:rsid w:val="00091F3B"/>
    <w:rsid w:val="00092AA0"/>
    <w:rsid w:val="00093146"/>
    <w:rsid w:val="000931FD"/>
    <w:rsid w:val="00094194"/>
    <w:rsid w:val="00094216"/>
    <w:rsid w:val="000942A1"/>
    <w:rsid w:val="000955EC"/>
    <w:rsid w:val="00095627"/>
    <w:rsid w:val="00095864"/>
    <w:rsid w:val="00095FC1"/>
    <w:rsid w:val="00096143"/>
    <w:rsid w:val="000972BD"/>
    <w:rsid w:val="000A0035"/>
    <w:rsid w:val="000A0444"/>
    <w:rsid w:val="000A245A"/>
    <w:rsid w:val="000A25C3"/>
    <w:rsid w:val="000A4311"/>
    <w:rsid w:val="000A44F0"/>
    <w:rsid w:val="000A50F9"/>
    <w:rsid w:val="000A594E"/>
    <w:rsid w:val="000A5A04"/>
    <w:rsid w:val="000A5BD5"/>
    <w:rsid w:val="000A6534"/>
    <w:rsid w:val="000A76B9"/>
    <w:rsid w:val="000B00B7"/>
    <w:rsid w:val="000B046D"/>
    <w:rsid w:val="000B0B3F"/>
    <w:rsid w:val="000B0C32"/>
    <w:rsid w:val="000B1124"/>
    <w:rsid w:val="000B163F"/>
    <w:rsid w:val="000B2C3D"/>
    <w:rsid w:val="000B3835"/>
    <w:rsid w:val="000B4331"/>
    <w:rsid w:val="000B5274"/>
    <w:rsid w:val="000B5899"/>
    <w:rsid w:val="000B5F63"/>
    <w:rsid w:val="000B6DBE"/>
    <w:rsid w:val="000B7258"/>
    <w:rsid w:val="000C014A"/>
    <w:rsid w:val="000C0D87"/>
    <w:rsid w:val="000C0E20"/>
    <w:rsid w:val="000C182C"/>
    <w:rsid w:val="000C1B64"/>
    <w:rsid w:val="000C21E8"/>
    <w:rsid w:val="000C3667"/>
    <w:rsid w:val="000C43E2"/>
    <w:rsid w:val="000C54AD"/>
    <w:rsid w:val="000C55EE"/>
    <w:rsid w:val="000C5EFC"/>
    <w:rsid w:val="000C6482"/>
    <w:rsid w:val="000C67B8"/>
    <w:rsid w:val="000C716D"/>
    <w:rsid w:val="000C78FC"/>
    <w:rsid w:val="000C7BA4"/>
    <w:rsid w:val="000D04F9"/>
    <w:rsid w:val="000D0CA5"/>
    <w:rsid w:val="000D0DA3"/>
    <w:rsid w:val="000D1CFF"/>
    <w:rsid w:val="000D2F9A"/>
    <w:rsid w:val="000D3129"/>
    <w:rsid w:val="000D4149"/>
    <w:rsid w:val="000D6566"/>
    <w:rsid w:val="000E0BAB"/>
    <w:rsid w:val="000E1F2A"/>
    <w:rsid w:val="000E35CD"/>
    <w:rsid w:val="000E50F2"/>
    <w:rsid w:val="000E5407"/>
    <w:rsid w:val="000E5607"/>
    <w:rsid w:val="000E6119"/>
    <w:rsid w:val="000E66F9"/>
    <w:rsid w:val="000E754A"/>
    <w:rsid w:val="000E78F4"/>
    <w:rsid w:val="000F042C"/>
    <w:rsid w:val="000F0D70"/>
    <w:rsid w:val="000F1957"/>
    <w:rsid w:val="000F240A"/>
    <w:rsid w:val="000F271F"/>
    <w:rsid w:val="000F3839"/>
    <w:rsid w:val="000F3AE5"/>
    <w:rsid w:val="000F3B4D"/>
    <w:rsid w:val="000F409D"/>
    <w:rsid w:val="000F525E"/>
    <w:rsid w:val="000F52DD"/>
    <w:rsid w:val="000F6CD4"/>
    <w:rsid w:val="000F6D05"/>
    <w:rsid w:val="000F72D9"/>
    <w:rsid w:val="000F74E1"/>
    <w:rsid w:val="00100CEE"/>
    <w:rsid w:val="00100F1F"/>
    <w:rsid w:val="00101E4B"/>
    <w:rsid w:val="00102C52"/>
    <w:rsid w:val="00102F8F"/>
    <w:rsid w:val="00103895"/>
    <w:rsid w:val="00103D19"/>
    <w:rsid w:val="00104926"/>
    <w:rsid w:val="001068F5"/>
    <w:rsid w:val="00107219"/>
    <w:rsid w:val="00107B4E"/>
    <w:rsid w:val="00110987"/>
    <w:rsid w:val="0011144F"/>
    <w:rsid w:val="0011236E"/>
    <w:rsid w:val="001123E0"/>
    <w:rsid w:val="001125B4"/>
    <w:rsid w:val="00113872"/>
    <w:rsid w:val="00113B62"/>
    <w:rsid w:val="00113C6F"/>
    <w:rsid w:val="001148DE"/>
    <w:rsid w:val="001152E6"/>
    <w:rsid w:val="00117762"/>
    <w:rsid w:val="00117AF3"/>
    <w:rsid w:val="0012083A"/>
    <w:rsid w:val="0012101A"/>
    <w:rsid w:val="00122D26"/>
    <w:rsid w:val="00123976"/>
    <w:rsid w:val="00123A8F"/>
    <w:rsid w:val="00124DEC"/>
    <w:rsid w:val="00125413"/>
    <w:rsid w:val="00125E1F"/>
    <w:rsid w:val="0012634E"/>
    <w:rsid w:val="00127484"/>
    <w:rsid w:val="00127646"/>
    <w:rsid w:val="001277DB"/>
    <w:rsid w:val="00127887"/>
    <w:rsid w:val="00131A94"/>
    <w:rsid w:val="00132635"/>
    <w:rsid w:val="00132B24"/>
    <w:rsid w:val="00132D73"/>
    <w:rsid w:val="00133AF1"/>
    <w:rsid w:val="00134819"/>
    <w:rsid w:val="001351CE"/>
    <w:rsid w:val="001354E7"/>
    <w:rsid w:val="001374EE"/>
    <w:rsid w:val="00141200"/>
    <w:rsid w:val="001412DF"/>
    <w:rsid w:val="001421CF"/>
    <w:rsid w:val="0014243F"/>
    <w:rsid w:val="00142C72"/>
    <w:rsid w:val="00144111"/>
    <w:rsid w:val="00144379"/>
    <w:rsid w:val="00144E02"/>
    <w:rsid w:val="00145015"/>
    <w:rsid w:val="001474EA"/>
    <w:rsid w:val="00147BE4"/>
    <w:rsid w:val="00147C6F"/>
    <w:rsid w:val="00147DE3"/>
    <w:rsid w:val="001502ED"/>
    <w:rsid w:val="00150453"/>
    <w:rsid w:val="00151336"/>
    <w:rsid w:val="00151662"/>
    <w:rsid w:val="00152B7D"/>
    <w:rsid w:val="00152C5C"/>
    <w:rsid w:val="00154156"/>
    <w:rsid w:val="0015605D"/>
    <w:rsid w:val="001560EC"/>
    <w:rsid w:val="00157C03"/>
    <w:rsid w:val="001601AF"/>
    <w:rsid w:val="0016129E"/>
    <w:rsid w:val="00161CCB"/>
    <w:rsid w:val="00162B6F"/>
    <w:rsid w:val="00163B89"/>
    <w:rsid w:val="00164962"/>
    <w:rsid w:val="00167065"/>
    <w:rsid w:val="001670D6"/>
    <w:rsid w:val="00167B9C"/>
    <w:rsid w:val="0017003E"/>
    <w:rsid w:val="00170148"/>
    <w:rsid w:val="00171191"/>
    <w:rsid w:val="001712C5"/>
    <w:rsid w:val="001716F7"/>
    <w:rsid w:val="00172CE6"/>
    <w:rsid w:val="00173B3A"/>
    <w:rsid w:val="00174655"/>
    <w:rsid w:val="001754CC"/>
    <w:rsid w:val="0017566C"/>
    <w:rsid w:val="001764B1"/>
    <w:rsid w:val="00176790"/>
    <w:rsid w:val="00176C45"/>
    <w:rsid w:val="00176F5B"/>
    <w:rsid w:val="001776CC"/>
    <w:rsid w:val="001801AA"/>
    <w:rsid w:val="001808AF"/>
    <w:rsid w:val="00180D70"/>
    <w:rsid w:val="001813C3"/>
    <w:rsid w:val="00181A0A"/>
    <w:rsid w:val="00183170"/>
    <w:rsid w:val="00183A15"/>
    <w:rsid w:val="00183C61"/>
    <w:rsid w:val="00185355"/>
    <w:rsid w:val="00185CF4"/>
    <w:rsid w:val="001866BF"/>
    <w:rsid w:val="00186884"/>
    <w:rsid w:val="00186FE0"/>
    <w:rsid w:val="00187C30"/>
    <w:rsid w:val="0019030D"/>
    <w:rsid w:val="001904F9"/>
    <w:rsid w:val="00190C7A"/>
    <w:rsid w:val="00190F7F"/>
    <w:rsid w:val="001915F3"/>
    <w:rsid w:val="00192DA8"/>
    <w:rsid w:val="00193E43"/>
    <w:rsid w:val="001947C1"/>
    <w:rsid w:val="00194BA1"/>
    <w:rsid w:val="00194F2A"/>
    <w:rsid w:val="00195444"/>
    <w:rsid w:val="00195502"/>
    <w:rsid w:val="0019555E"/>
    <w:rsid w:val="00197582"/>
    <w:rsid w:val="00197EA4"/>
    <w:rsid w:val="001A0145"/>
    <w:rsid w:val="001A04B7"/>
    <w:rsid w:val="001A06DE"/>
    <w:rsid w:val="001A1AE7"/>
    <w:rsid w:val="001A2314"/>
    <w:rsid w:val="001A238F"/>
    <w:rsid w:val="001A4547"/>
    <w:rsid w:val="001A485B"/>
    <w:rsid w:val="001A48FB"/>
    <w:rsid w:val="001A5601"/>
    <w:rsid w:val="001A562F"/>
    <w:rsid w:val="001A5B79"/>
    <w:rsid w:val="001A6DB4"/>
    <w:rsid w:val="001A6E03"/>
    <w:rsid w:val="001B083F"/>
    <w:rsid w:val="001B0C69"/>
    <w:rsid w:val="001B1618"/>
    <w:rsid w:val="001B2EAA"/>
    <w:rsid w:val="001B374B"/>
    <w:rsid w:val="001B3EDD"/>
    <w:rsid w:val="001B4569"/>
    <w:rsid w:val="001B511E"/>
    <w:rsid w:val="001B68D3"/>
    <w:rsid w:val="001B7FCD"/>
    <w:rsid w:val="001C014F"/>
    <w:rsid w:val="001C0457"/>
    <w:rsid w:val="001C0C39"/>
    <w:rsid w:val="001C0E0C"/>
    <w:rsid w:val="001C1C8B"/>
    <w:rsid w:val="001C2F21"/>
    <w:rsid w:val="001C3963"/>
    <w:rsid w:val="001C3D17"/>
    <w:rsid w:val="001C5637"/>
    <w:rsid w:val="001C5CD7"/>
    <w:rsid w:val="001C5E6C"/>
    <w:rsid w:val="001C663B"/>
    <w:rsid w:val="001C76BF"/>
    <w:rsid w:val="001C7F81"/>
    <w:rsid w:val="001D0423"/>
    <w:rsid w:val="001D14DD"/>
    <w:rsid w:val="001D1B16"/>
    <w:rsid w:val="001D235D"/>
    <w:rsid w:val="001D2398"/>
    <w:rsid w:val="001D2555"/>
    <w:rsid w:val="001D44F2"/>
    <w:rsid w:val="001D4566"/>
    <w:rsid w:val="001D46C0"/>
    <w:rsid w:val="001D5B3C"/>
    <w:rsid w:val="001D6A20"/>
    <w:rsid w:val="001E0584"/>
    <w:rsid w:val="001E165E"/>
    <w:rsid w:val="001E196D"/>
    <w:rsid w:val="001E2870"/>
    <w:rsid w:val="001E3AD7"/>
    <w:rsid w:val="001E3B86"/>
    <w:rsid w:val="001E3BCD"/>
    <w:rsid w:val="001E3C61"/>
    <w:rsid w:val="001E3D60"/>
    <w:rsid w:val="001E425B"/>
    <w:rsid w:val="001E4A9A"/>
    <w:rsid w:val="001E51E3"/>
    <w:rsid w:val="001F1186"/>
    <w:rsid w:val="001F27B1"/>
    <w:rsid w:val="001F31D4"/>
    <w:rsid w:val="001F4DAE"/>
    <w:rsid w:val="001F502E"/>
    <w:rsid w:val="001F5B11"/>
    <w:rsid w:val="001F64B1"/>
    <w:rsid w:val="001F66C9"/>
    <w:rsid w:val="001F6EE5"/>
    <w:rsid w:val="001F7411"/>
    <w:rsid w:val="0020026C"/>
    <w:rsid w:val="00200D56"/>
    <w:rsid w:val="00200F31"/>
    <w:rsid w:val="0020121E"/>
    <w:rsid w:val="00201CE5"/>
    <w:rsid w:val="0020221F"/>
    <w:rsid w:val="00202B92"/>
    <w:rsid w:val="00203AEA"/>
    <w:rsid w:val="00203C42"/>
    <w:rsid w:val="00205051"/>
    <w:rsid w:val="00205D01"/>
    <w:rsid w:val="00205F17"/>
    <w:rsid w:val="00206205"/>
    <w:rsid w:val="0020794A"/>
    <w:rsid w:val="00207B31"/>
    <w:rsid w:val="00207C7F"/>
    <w:rsid w:val="00211E11"/>
    <w:rsid w:val="00212962"/>
    <w:rsid w:val="00212EB8"/>
    <w:rsid w:val="00213F00"/>
    <w:rsid w:val="002157C9"/>
    <w:rsid w:val="00215F35"/>
    <w:rsid w:val="00216319"/>
    <w:rsid w:val="00217135"/>
    <w:rsid w:val="0021758E"/>
    <w:rsid w:val="002210DD"/>
    <w:rsid w:val="0022132D"/>
    <w:rsid w:val="00221581"/>
    <w:rsid w:val="002216CC"/>
    <w:rsid w:val="0022190D"/>
    <w:rsid w:val="00221D04"/>
    <w:rsid w:val="00222096"/>
    <w:rsid w:val="00222CAE"/>
    <w:rsid w:val="0022334E"/>
    <w:rsid w:val="00223B83"/>
    <w:rsid w:val="00224B3F"/>
    <w:rsid w:val="00224B8B"/>
    <w:rsid w:val="00224F26"/>
    <w:rsid w:val="00224F8F"/>
    <w:rsid w:val="00225A53"/>
    <w:rsid w:val="00225CEA"/>
    <w:rsid w:val="002264F4"/>
    <w:rsid w:val="00231222"/>
    <w:rsid w:val="00231427"/>
    <w:rsid w:val="0023173F"/>
    <w:rsid w:val="00232922"/>
    <w:rsid w:val="00232968"/>
    <w:rsid w:val="00232B72"/>
    <w:rsid w:val="00233057"/>
    <w:rsid w:val="00233C1E"/>
    <w:rsid w:val="00234A3D"/>
    <w:rsid w:val="00235F38"/>
    <w:rsid w:val="0023658F"/>
    <w:rsid w:val="0023720D"/>
    <w:rsid w:val="002375D8"/>
    <w:rsid w:val="00237CAA"/>
    <w:rsid w:val="0024049B"/>
    <w:rsid w:val="0024056C"/>
    <w:rsid w:val="002407C6"/>
    <w:rsid w:val="00241BBE"/>
    <w:rsid w:val="00242961"/>
    <w:rsid w:val="002429AD"/>
    <w:rsid w:val="00242A39"/>
    <w:rsid w:val="00243304"/>
    <w:rsid w:val="002435D6"/>
    <w:rsid w:val="002441CE"/>
    <w:rsid w:val="00244CDD"/>
    <w:rsid w:val="002450B0"/>
    <w:rsid w:val="0024514F"/>
    <w:rsid w:val="00245603"/>
    <w:rsid w:val="00245AF0"/>
    <w:rsid w:val="00245D73"/>
    <w:rsid w:val="00245DAC"/>
    <w:rsid w:val="00246726"/>
    <w:rsid w:val="00247323"/>
    <w:rsid w:val="00247630"/>
    <w:rsid w:val="00247667"/>
    <w:rsid w:val="00250DFA"/>
    <w:rsid w:val="002514CA"/>
    <w:rsid w:val="0025194D"/>
    <w:rsid w:val="00252431"/>
    <w:rsid w:val="00252FDB"/>
    <w:rsid w:val="00254A43"/>
    <w:rsid w:val="00256732"/>
    <w:rsid w:val="002567CD"/>
    <w:rsid w:val="00256DD1"/>
    <w:rsid w:val="00256E30"/>
    <w:rsid w:val="0025713A"/>
    <w:rsid w:val="00257175"/>
    <w:rsid w:val="002610F7"/>
    <w:rsid w:val="002613AC"/>
    <w:rsid w:val="00261B80"/>
    <w:rsid w:val="00261D3C"/>
    <w:rsid w:val="00262C42"/>
    <w:rsid w:val="0026349D"/>
    <w:rsid w:val="002638D8"/>
    <w:rsid w:val="002652F1"/>
    <w:rsid w:val="00265E51"/>
    <w:rsid w:val="00266396"/>
    <w:rsid w:val="00266E0E"/>
    <w:rsid w:val="002671CC"/>
    <w:rsid w:val="0026781D"/>
    <w:rsid w:val="002709E7"/>
    <w:rsid w:val="00274CE8"/>
    <w:rsid w:val="002767DF"/>
    <w:rsid w:val="00276C42"/>
    <w:rsid w:val="00277449"/>
    <w:rsid w:val="00280E55"/>
    <w:rsid w:val="002814DC"/>
    <w:rsid w:val="0028242D"/>
    <w:rsid w:val="00282B0C"/>
    <w:rsid w:val="002848CB"/>
    <w:rsid w:val="00284C4E"/>
    <w:rsid w:val="00284D8F"/>
    <w:rsid w:val="002855D4"/>
    <w:rsid w:val="002858BA"/>
    <w:rsid w:val="00286125"/>
    <w:rsid w:val="00286152"/>
    <w:rsid w:val="0028686B"/>
    <w:rsid w:val="00290FFB"/>
    <w:rsid w:val="0029170D"/>
    <w:rsid w:val="00291A30"/>
    <w:rsid w:val="00292338"/>
    <w:rsid w:val="002923B0"/>
    <w:rsid w:val="00292574"/>
    <w:rsid w:val="002925F5"/>
    <w:rsid w:val="002934C0"/>
    <w:rsid w:val="0029523B"/>
    <w:rsid w:val="002953D9"/>
    <w:rsid w:val="002958A2"/>
    <w:rsid w:val="002958F3"/>
    <w:rsid w:val="0029654C"/>
    <w:rsid w:val="00296766"/>
    <w:rsid w:val="002978D5"/>
    <w:rsid w:val="00297E34"/>
    <w:rsid w:val="002A08C0"/>
    <w:rsid w:val="002A23D8"/>
    <w:rsid w:val="002A2B91"/>
    <w:rsid w:val="002A5245"/>
    <w:rsid w:val="002A55D1"/>
    <w:rsid w:val="002A5C41"/>
    <w:rsid w:val="002A6D35"/>
    <w:rsid w:val="002A72FC"/>
    <w:rsid w:val="002A78F8"/>
    <w:rsid w:val="002A7A1C"/>
    <w:rsid w:val="002B0716"/>
    <w:rsid w:val="002B1BED"/>
    <w:rsid w:val="002B2A49"/>
    <w:rsid w:val="002B4EEC"/>
    <w:rsid w:val="002B5375"/>
    <w:rsid w:val="002B5525"/>
    <w:rsid w:val="002B63EB"/>
    <w:rsid w:val="002B7837"/>
    <w:rsid w:val="002C10D1"/>
    <w:rsid w:val="002C3296"/>
    <w:rsid w:val="002C446D"/>
    <w:rsid w:val="002C5B18"/>
    <w:rsid w:val="002C5CD4"/>
    <w:rsid w:val="002C61DF"/>
    <w:rsid w:val="002C63CB"/>
    <w:rsid w:val="002D0C49"/>
    <w:rsid w:val="002D0CFB"/>
    <w:rsid w:val="002D0D9E"/>
    <w:rsid w:val="002D143C"/>
    <w:rsid w:val="002D1687"/>
    <w:rsid w:val="002D2174"/>
    <w:rsid w:val="002D2553"/>
    <w:rsid w:val="002D2808"/>
    <w:rsid w:val="002D2EF9"/>
    <w:rsid w:val="002D404A"/>
    <w:rsid w:val="002D43A1"/>
    <w:rsid w:val="002D45D1"/>
    <w:rsid w:val="002D5CCE"/>
    <w:rsid w:val="002D665D"/>
    <w:rsid w:val="002D6680"/>
    <w:rsid w:val="002E02B4"/>
    <w:rsid w:val="002E0AC2"/>
    <w:rsid w:val="002E127A"/>
    <w:rsid w:val="002E1E50"/>
    <w:rsid w:val="002E21FE"/>
    <w:rsid w:val="002E2333"/>
    <w:rsid w:val="002E2DFE"/>
    <w:rsid w:val="002E30C3"/>
    <w:rsid w:val="002E32FA"/>
    <w:rsid w:val="002E3911"/>
    <w:rsid w:val="002E3B68"/>
    <w:rsid w:val="002E3D11"/>
    <w:rsid w:val="002E43B0"/>
    <w:rsid w:val="002E4AA3"/>
    <w:rsid w:val="002E4BE8"/>
    <w:rsid w:val="002E4D15"/>
    <w:rsid w:val="002E4E73"/>
    <w:rsid w:val="002E5228"/>
    <w:rsid w:val="002E5371"/>
    <w:rsid w:val="002E6B05"/>
    <w:rsid w:val="002E73DE"/>
    <w:rsid w:val="002F06D0"/>
    <w:rsid w:val="002F0AD3"/>
    <w:rsid w:val="002F1658"/>
    <w:rsid w:val="002F3830"/>
    <w:rsid w:val="002F455E"/>
    <w:rsid w:val="002F4929"/>
    <w:rsid w:val="002F4C2A"/>
    <w:rsid w:val="002F5A46"/>
    <w:rsid w:val="002F721D"/>
    <w:rsid w:val="002F7599"/>
    <w:rsid w:val="002F7877"/>
    <w:rsid w:val="002F7DDE"/>
    <w:rsid w:val="002F7E97"/>
    <w:rsid w:val="003012A2"/>
    <w:rsid w:val="00301937"/>
    <w:rsid w:val="00303EF9"/>
    <w:rsid w:val="00304091"/>
    <w:rsid w:val="003050DD"/>
    <w:rsid w:val="00306CCE"/>
    <w:rsid w:val="00306F13"/>
    <w:rsid w:val="00307609"/>
    <w:rsid w:val="00307CC7"/>
    <w:rsid w:val="00307D1C"/>
    <w:rsid w:val="00310222"/>
    <w:rsid w:val="00312438"/>
    <w:rsid w:val="00312C9A"/>
    <w:rsid w:val="00312D0B"/>
    <w:rsid w:val="00313652"/>
    <w:rsid w:val="003151B5"/>
    <w:rsid w:val="00316465"/>
    <w:rsid w:val="00316DFA"/>
    <w:rsid w:val="00316F29"/>
    <w:rsid w:val="003203A3"/>
    <w:rsid w:val="003205B7"/>
    <w:rsid w:val="0032287A"/>
    <w:rsid w:val="003235CC"/>
    <w:rsid w:val="0032459E"/>
    <w:rsid w:val="00324F94"/>
    <w:rsid w:val="003250FC"/>
    <w:rsid w:val="00325668"/>
    <w:rsid w:val="003303BA"/>
    <w:rsid w:val="00330EBC"/>
    <w:rsid w:val="0033241A"/>
    <w:rsid w:val="00333393"/>
    <w:rsid w:val="00333C90"/>
    <w:rsid w:val="0033535C"/>
    <w:rsid w:val="00335449"/>
    <w:rsid w:val="00337050"/>
    <w:rsid w:val="003373EF"/>
    <w:rsid w:val="0033772C"/>
    <w:rsid w:val="00340D7B"/>
    <w:rsid w:val="003413DF"/>
    <w:rsid w:val="0034178A"/>
    <w:rsid w:val="003422C2"/>
    <w:rsid w:val="00342CE7"/>
    <w:rsid w:val="003446AF"/>
    <w:rsid w:val="00344FD4"/>
    <w:rsid w:val="00345448"/>
    <w:rsid w:val="00346006"/>
    <w:rsid w:val="003461E6"/>
    <w:rsid w:val="003464DA"/>
    <w:rsid w:val="00347642"/>
    <w:rsid w:val="00347ED2"/>
    <w:rsid w:val="003504AD"/>
    <w:rsid w:val="003507F7"/>
    <w:rsid w:val="003509E6"/>
    <w:rsid w:val="00351946"/>
    <w:rsid w:val="00351DEA"/>
    <w:rsid w:val="00352802"/>
    <w:rsid w:val="003535EF"/>
    <w:rsid w:val="00353880"/>
    <w:rsid w:val="003547F7"/>
    <w:rsid w:val="00354AC4"/>
    <w:rsid w:val="00354E14"/>
    <w:rsid w:val="00354E7D"/>
    <w:rsid w:val="00355B0F"/>
    <w:rsid w:val="00355BF0"/>
    <w:rsid w:val="00355FCE"/>
    <w:rsid w:val="00356E97"/>
    <w:rsid w:val="003602E0"/>
    <w:rsid w:val="0036051F"/>
    <w:rsid w:val="00360FCE"/>
    <w:rsid w:val="003622A7"/>
    <w:rsid w:val="00362810"/>
    <w:rsid w:val="00362E82"/>
    <w:rsid w:val="00362F59"/>
    <w:rsid w:val="00364001"/>
    <w:rsid w:val="003652D8"/>
    <w:rsid w:val="00365F0E"/>
    <w:rsid w:val="003674E9"/>
    <w:rsid w:val="00367B9E"/>
    <w:rsid w:val="0037013D"/>
    <w:rsid w:val="003701A6"/>
    <w:rsid w:val="003710CD"/>
    <w:rsid w:val="00371DB2"/>
    <w:rsid w:val="00372CF9"/>
    <w:rsid w:val="00372D85"/>
    <w:rsid w:val="00372FD5"/>
    <w:rsid w:val="00373E0F"/>
    <w:rsid w:val="00376958"/>
    <w:rsid w:val="003770DF"/>
    <w:rsid w:val="00377730"/>
    <w:rsid w:val="00377868"/>
    <w:rsid w:val="00377C17"/>
    <w:rsid w:val="00377F77"/>
    <w:rsid w:val="003808CB"/>
    <w:rsid w:val="00380BC7"/>
    <w:rsid w:val="00382B6A"/>
    <w:rsid w:val="00383B64"/>
    <w:rsid w:val="0038431A"/>
    <w:rsid w:val="0038547C"/>
    <w:rsid w:val="00385A88"/>
    <w:rsid w:val="00386FCA"/>
    <w:rsid w:val="00387AF8"/>
    <w:rsid w:val="00387C20"/>
    <w:rsid w:val="00390065"/>
    <w:rsid w:val="00390975"/>
    <w:rsid w:val="00391238"/>
    <w:rsid w:val="003925DD"/>
    <w:rsid w:val="00392A2F"/>
    <w:rsid w:val="00393660"/>
    <w:rsid w:val="003939A8"/>
    <w:rsid w:val="003940A4"/>
    <w:rsid w:val="00394625"/>
    <w:rsid w:val="003958AE"/>
    <w:rsid w:val="00397063"/>
    <w:rsid w:val="0039709D"/>
    <w:rsid w:val="003971DB"/>
    <w:rsid w:val="00397213"/>
    <w:rsid w:val="00397422"/>
    <w:rsid w:val="003975C9"/>
    <w:rsid w:val="00397A76"/>
    <w:rsid w:val="00397CD7"/>
    <w:rsid w:val="003A00C9"/>
    <w:rsid w:val="003A0258"/>
    <w:rsid w:val="003A062C"/>
    <w:rsid w:val="003A0960"/>
    <w:rsid w:val="003A11C4"/>
    <w:rsid w:val="003A1CE8"/>
    <w:rsid w:val="003A1F69"/>
    <w:rsid w:val="003A2D50"/>
    <w:rsid w:val="003A320C"/>
    <w:rsid w:val="003A34C9"/>
    <w:rsid w:val="003A58BA"/>
    <w:rsid w:val="003A5B97"/>
    <w:rsid w:val="003A66D4"/>
    <w:rsid w:val="003A697C"/>
    <w:rsid w:val="003A6ED0"/>
    <w:rsid w:val="003A6EF7"/>
    <w:rsid w:val="003A7CEB"/>
    <w:rsid w:val="003B02A0"/>
    <w:rsid w:val="003B0718"/>
    <w:rsid w:val="003B1455"/>
    <w:rsid w:val="003B1955"/>
    <w:rsid w:val="003B2AC6"/>
    <w:rsid w:val="003B3514"/>
    <w:rsid w:val="003B37C1"/>
    <w:rsid w:val="003B39D7"/>
    <w:rsid w:val="003B43CE"/>
    <w:rsid w:val="003B5381"/>
    <w:rsid w:val="003B61F0"/>
    <w:rsid w:val="003B64B3"/>
    <w:rsid w:val="003B6CCF"/>
    <w:rsid w:val="003B6E18"/>
    <w:rsid w:val="003B6F7B"/>
    <w:rsid w:val="003B7A60"/>
    <w:rsid w:val="003C2E5C"/>
    <w:rsid w:val="003C3024"/>
    <w:rsid w:val="003C4E9B"/>
    <w:rsid w:val="003C58D1"/>
    <w:rsid w:val="003C5F5E"/>
    <w:rsid w:val="003C6BB7"/>
    <w:rsid w:val="003C708D"/>
    <w:rsid w:val="003D045F"/>
    <w:rsid w:val="003D0A88"/>
    <w:rsid w:val="003D14D4"/>
    <w:rsid w:val="003D15C1"/>
    <w:rsid w:val="003D1900"/>
    <w:rsid w:val="003D1AFA"/>
    <w:rsid w:val="003D27BD"/>
    <w:rsid w:val="003D2A04"/>
    <w:rsid w:val="003D2D0B"/>
    <w:rsid w:val="003D3540"/>
    <w:rsid w:val="003D3740"/>
    <w:rsid w:val="003D3A02"/>
    <w:rsid w:val="003D431C"/>
    <w:rsid w:val="003D53DE"/>
    <w:rsid w:val="003D575F"/>
    <w:rsid w:val="003D5D48"/>
    <w:rsid w:val="003D6258"/>
    <w:rsid w:val="003E0AAC"/>
    <w:rsid w:val="003E0CA4"/>
    <w:rsid w:val="003E0CC8"/>
    <w:rsid w:val="003E2E9F"/>
    <w:rsid w:val="003E3957"/>
    <w:rsid w:val="003E3D48"/>
    <w:rsid w:val="003E4C7D"/>
    <w:rsid w:val="003E4DC6"/>
    <w:rsid w:val="003E4FA3"/>
    <w:rsid w:val="003E6493"/>
    <w:rsid w:val="003E745B"/>
    <w:rsid w:val="003F03F0"/>
    <w:rsid w:val="003F1029"/>
    <w:rsid w:val="003F1E6F"/>
    <w:rsid w:val="003F36C4"/>
    <w:rsid w:val="003F3BC1"/>
    <w:rsid w:val="003F3F81"/>
    <w:rsid w:val="003F43E6"/>
    <w:rsid w:val="003F466B"/>
    <w:rsid w:val="003F4983"/>
    <w:rsid w:val="003F4A58"/>
    <w:rsid w:val="003F4ACD"/>
    <w:rsid w:val="003F5330"/>
    <w:rsid w:val="003F5626"/>
    <w:rsid w:val="004000BE"/>
    <w:rsid w:val="0040063B"/>
    <w:rsid w:val="0040101A"/>
    <w:rsid w:val="004018E3"/>
    <w:rsid w:val="00402040"/>
    <w:rsid w:val="004026BA"/>
    <w:rsid w:val="00403038"/>
    <w:rsid w:val="00403981"/>
    <w:rsid w:val="00403FE3"/>
    <w:rsid w:val="00404DEA"/>
    <w:rsid w:val="004069C4"/>
    <w:rsid w:val="0040709C"/>
    <w:rsid w:val="00407B63"/>
    <w:rsid w:val="0041004C"/>
    <w:rsid w:val="00410323"/>
    <w:rsid w:val="004116DA"/>
    <w:rsid w:val="004117D6"/>
    <w:rsid w:val="00411834"/>
    <w:rsid w:val="0041237D"/>
    <w:rsid w:val="00413157"/>
    <w:rsid w:val="0041341E"/>
    <w:rsid w:val="004149DA"/>
    <w:rsid w:val="00416949"/>
    <w:rsid w:val="00417BA7"/>
    <w:rsid w:val="00420057"/>
    <w:rsid w:val="00420888"/>
    <w:rsid w:val="00420D26"/>
    <w:rsid w:val="00420D51"/>
    <w:rsid w:val="00420FC0"/>
    <w:rsid w:val="004217D3"/>
    <w:rsid w:val="0042210A"/>
    <w:rsid w:val="0042250C"/>
    <w:rsid w:val="00422C73"/>
    <w:rsid w:val="00422E50"/>
    <w:rsid w:val="00424ADE"/>
    <w:rsid w:val="00426976"/>
    <w:rsid w:val="0042765E"/>
    <w:rsid w:val="00427C8D"/>
    <w:rsid w:val="00427DBE"/>
    <w:rsid w:val="00427F4F"/>
    <w:rsid w:val="00431DE2"/>
    <w:rsid w:val="00431E03"/>
    <w:rsid w:val="00433C3E"/>
    <w:rsid w:val="00434871"/>
    <w:rsid w:val="0043490B"/>
    <w:rsid w:val="00434976"/>
    <w:rsid w:val="00434B35"/>
    <w:rsid w:val="004369F9"/>
    <w:rsid w:val="004379ED"/>
    <w:rsid w:val="0044099A"/>
    <w:rsid w:val="004416FB"/>
    <w:rsid w:val="004425A1"/>
    <w:rsid w:val="00442AC6"/>
    <w:rsid w:val="00443005"/>
    <w:rsid w:val="00444072"/>
    <w:rsid w:val="00444490"/>
    <w:rsid w:val="0044596B"/>
    <w:rsid w:val="00445C02"/>
    <w:rsid w:val="00445E25"/>
    <w:rsid w:val="0044609E"/>
    <w:rsid w:val="00450929"/>
    <w:rsid w:val="004511AB"/>
    <w:rsid w:val="0045185C"/>
    <w:rsid w:val="004518DD"/>
    <w:rsid w:val="00451AD0"/>
    <w:rsid w:val="00451E2C"/>
    <w:rsid w:val="0045235F"/>
    <w:rsid w:val="00452B3C"/>
    <w:rsid w:val="004533F1"/>
    <w:rsid w:val="00453ABE"/>
    <w:rsid w:val="004542A8"/>
    <w:rsid w:val="004553DD"/>
    <w:rsid w:val="00455898"/>
    <w:rsid w:val="00455DC6"/>
    <w:rsid w:val="00455FC8"/>
    <w:rsid w:val="0045664A"/>
    <w:rsid w:val="00457ABE"/>
    <w:rsid w:val="00457E0D"/>
    <w:rsid w:val="00460794"/>
    <w:rsid w:val="00463D03"/>
    <w:rsid w:val="00464517"/>
    <w:rsid w:val="00464FEE"/>
    <w:rsid w:val="004651B9"/>
    <w:rsid w:val="00466DE8"/>
    <w:rsid w:val="004672B7"/>
    <w:rsid w:val="00467391"/>
    <w:rsid w:val="00467F2C"/>
    <w:rsid w:val="00471626"/>
    <w:rsid w:val="00472190"/>
    <w:rsid w:val="004722C9"/>
    <w:rsid w:val="00472396"/>
    <w:rsid w:val="00472976"/>
    <w:rsid w:val="00472C2A"/>
    <w:rsid w:val="00473508"/>
    <w:rsid w:val="00474202"/>
    <w:rsid w:val="00474D1A"/>
    <w:rsid w:val="00474D9B"/>
    <w:rsid w:val="0047534E"/>
    <w:rsid w:val="004756AA"/>
    <w:rsid w:val="0047577A"/>
    <w:rsid w:val="00475D02"/>
    <w:rsid w:val="00477746"/>
    <w:rsid w:val="00477CF1"/>
    <w:rsid w:val="00480EB5"/>
    <w:rsid w:val="00481579"/>
    <w:rsid w:val="004816BF"/>
    <w:rsid w:val="00481888"/>
    <w:rsid w:val="00482600"/>
    <w:rsid w:val="00484C9B"/>
    <w:rsid w:val="00484F57"/>
    <w:rsid w:val="0048524A"/>
    <w:rsid w:val="00486096"/>
    <w:rsid w:val="00490292"/>
    <w:rsid w:val="00490DDC"/>
    <w:rsid w:val="00490EB3"/>
    <w:rsid w:val="00491238"/>
    <w:rsid w:val="00491494"/>
    <w:rsid w:val="00491793"/>
    <w:rsid w:val="00491D60"/>
    <w:rsid w:val="004921A4"/>
    <w:rsid w:val="0049260C"/>
    <w:rsid w:val="0049411B"/>
    <w:rsid w:val="00494738"/>
    <w:rsid w:val="00494CD1"/>
    <w:rsid w:val="004957BA"/>
    <w:rsid w:val="004961DF"/>
    <w:rsid w:val="004966CF"/>
    <w:rsid w:val="004970C9"/>
    <w:rsid w:val="00497201"/>
    <w:rsid w:val="00497265"/>
    <w:rsid w:val="00497271"/>
    <w:rsid w:val="00497375"/>
    <w:rsid w:val="00497B5E"/>
    <w:rsid w:val="00497D57"/>
    <w:rsid w:val="004A02DF"/>
    <w:rsid w:val="004A04E3"/>
    <w:rsid w:val="004A1296"/>
    <w:rsid w:val="004A1FB7"/>
    <w:rsid w:val="004A224A"/>
    <w:rsid w:val="004A2321"/>
    <w:rsid w:val="004A24B2"/>
    <w:rsid w:val="004A3074"/>
    <w:rsid w:val="004A3A12"/>
    <w:rsid w:val="004A4F19"/>
    <w:rsid w:val="004A5CF0"/>
    <w:rsid w:val="004A6789"/>
    <w:rsid w:val="004A7313"/>
    <w:rsid w:val="004A7459"/>
    <w:rsid w:val="004A7CEC"/>
    <w:rsid w:val="004B06E1"/>
    <w:rsid w:val="004B0CC4"/>
    <w:rsid w:val="004B127F"/>
    <w:rsid w:val="004B2163"/>
    <w:rsid w:val="004B3606"/>
    <w:rsid w:val="004B364E"/>
    <w:rsid w:val="004B36D3"/>
    <w:rsid w:val="004B408C"/>
    <w:rsid w:val="004B5B1B"/>
    <w:rsid w:val="004B6551"/>
    <w:rsid w:val="004B70E8"/>
    <w:rsid w:val="004B77F1"/>
    <w:rsid w:val="004B798B"/>
    <w:rsid w:val="004B7DE3"/>
    <w:rsid w:val="004C0201"/>
    <w:rsid w:val="004C0544"/>
    <w:rsid w:val="004C1EC0"/>
    <w:rsid w:val="004C1FC3"/>
    <w:rsid w:val="004C2585"/>
    <w:rsid w:val="004C281D"/>
    <w:rsid w:val="004C2E9D"/>
    <w:rsid w:val="004C363A"/>
    <w:rsid w:val="004C3B86"/>
    <w:rsid w:val="004C3EC4"/>
    <w:rsid w:val="004C440A"/>
    <w:rsid w:val="004C4513"/>
    <w:rsid w:val="004C4852"/>
    <w:rsid w:val="004C4C26"/>
    <w:rsid w:val="004C6490"/>
    <w:rsid w:val="004C65EB"/>
    <w:rsid w:val="004C74DE"/>
    <w:rsid w:val="004C7FC6"/>
    <w:rsid w:val="004D16EB"/>
    <w:rsid w:val="004D2038"/>
    <w:rsid w:val="004D3303"/>
    <w:rsid w:val="004D37F2"/>
    <w:rsid w:val="004D3B41"/>
    <w:rsid w:val="004D495D"/>
    <w:rsid w:val="004D4A77"/>
    <w:rsid w:val="004D55FB"/>
    <w:rsid w:val="004D57B2"/>
    <w:rsid w:val="004D6515"/>
    <w:rsid w:val="004D65E7"/>
    <w:rsid w:val="004D727F"/>
    <w:rsid w:val="004D7335"/>
    <w:rsid w:val="004E0005"/>
    <w:rsid w:val="004E0B2F"/>
    <w:rsid w:val="004E177C"/>
    <w:rsid w:val="004E1B3F"/>
    <w:rsid w:val="004E2857"/>
    <w:rsid w:val="004E288D"/>
    <w:rsid w:val="004E33C5"/>
    <w:rsid w:val="004E34A3"/>
    <w:rsid w:val="004E4B02"/>
    <w:rsid w:val="004E4F02"/>
    <w:rsid w:val="004E72E7"/>
    <w:rsid w:val="004E74C0"/>
    <w:rsid w:val="004E75A3"/>
    <w:rsid w:val="004E7C71"/>
    <w:rsid w:val="004F0EC9"/>
    <w:rsid w:val="004F16FB"/>
    <w:rsid w:val="004F17D4"/>
    <w:rsid w:val="004F17E7"/>
    <w:rsid w:val="004F2287"/>
    <w:rsid w:val="004F27DD"/>
    <w:rsid w:val="004F2FA7"/>
    <w:rsid w:val="004F35D5"/>
    <w:rsid w:val="004F3785"/>
    <w:rsid w:val="004F3F17"/>
    <w:rsid w:val="004F40AB"/>
    <w:rsid w:val="004F4945"/>
    <w:rsid w:val="004F619D"/>
    <w:rsid w:val="004F642D"/>
    <w:rsid w:val="004F66ED"/>
    <w:rsid w:val="004F7009"/>
    <w:rsid w:val="004F7301"/>
    <w:rsid w:val="004F75F8"/>
    <w:rsid w:val="0050060B"/>
    <w:rsid w:val="00500F5F"/>
    <w:rsid w:val="005026A4"/>
    <w:rsid w:val="00502AA3"/>
    <w:rsid w:val="00502C64"/>
    <w:rsid w:val="00502E5A"/>
    <w:rsid w:val="00502F3E"/>
    <w:rsid w:val="00503196"/>
    <w:rsid w:val="00504257"/>
    <w:rsid w:val="00504490"/>
    <w:rsid w:val="00504706"/>
    <w:rsid w:val="005049DC"/>
    <w:rsid w:val="00507AE5"/>
    <w:rsid w:val="005112E7"/>
    <w:rsid w:val="005116B7"/>
    <w:rsid w:val="00511B8A"/>
    <w:rsid w:val="00511C20"/>
    <w:rsid w:val="00511E62"/>
    <w:rsid w:val="00512BC5"/>
    <w:rsid w:val="00516079"/>
    <w:rsid w:val="00516B2D"/>
    <w:rsid w:val="00517940"/>
    <w:rsid w:val="005208AC"/>
    <w:rsid w:val="00520AD0"/>
    <w:rsid w:val="00521EEF"/>
    <w:rsid w:val="00521EFA"/>
    <w:rsid w:val="00522501"/>
    <w:rsid w:val="005231D5"/>
    <w:rsid w:val="00523EFE"/>
    <w:rsid w:val="005254C7"/>
    <w:rsid w:val="00525B79"/>
    <w:rsid w:val="00525DE3"/>
    <w:rsid w:val="005313B2"/>
    <w:rsid w:val="00532EB0"/>
    <w:rsid w:val="00532EEF"/>
    <w:rsid w:val="0053352B"/>
    <w:rsid w:val="00533DDB"/>
    <w:rsid w:val="00534227"/>
    <w:rsid w:val="00535069"/>
    <w:rsid w:val="00535A60"/>
    <w:rsid w:val="00536D11"/>
    <w:rsid w:val="005373CA"/>
    <w:rsid w:val="00537443"/>
    <w:rsid w:val="005378E5"/>
    <w:rsid w:val="00541B0A"/>
    <w:rsid w:val="0054255A"/>
    <w:rsid w:val="0054275C"/>
    <w:rsid w:val="00543CD0"/>
    <w:rsid w:val="00544481"/>
    <w:rsid w:val="00545F3F"/>
    <w:rsid w:val="0054682C"/>
    <w:rsid w:val="00546DAD"/>
    <w:rsid w:val="0054718B"/>
    <w:rsid w:val="0054798F"/>
    <w:rsid w:val="00547A85"/>
    <w:rsid w:val="00547C0E"/>
    <w:rsid w:val="00547DA0"/>
    <w:rsid w:val="005505C0"/>
    <w:rsid w:val="00550A35"/>
    <w:rsid w:val="0055117A"/>
    <w:rsid w:val="00551323"/>
    <w:rsid w:val="00551754"/>
    <w:rsid w:val="00551C62"/>
    <w:rsid w:val="00552C10"/>
    <w:rsid w:val="005534F1"/>
    <w:rsid w:val="005537A8"/>
    <w:rsid w:val="005537AF"/>
    <w:rsid w:val="005537FA"/>
    <w:rsid w:val="005542A1"/>
    <w:rsid w:val="005545EB"/>
    <w:rsid w:val="00554603"/>
    <w:rsid w:val="00555E7B"/>
    <w:rsid w:val="00556CC9"/>
    <w:rsid w:val="00556D95"/>
    <w:rsid w:val="00557DCC"/>
    <w:rsid w:val="00560CB5"/>
    <w:rsid w:val="005617DA"/>
    <w:rsid w:val="00561B18"/>
    <w:rsid w:val="00561D40"/>
    <w:rsid w:val="0056255D"/>
    <w:rsid w:val="005629B6"/>
    <w:rsid w:val="00564141"/>
    <w:rsid w:val="00564734"/>
    <w:rsid w:val="005661DF"/>
    <w:rsid w:val="005662D0"/>
    <w:rsid w:val="00566C79"/>
    <w:rsid w:val="00567FF5"/>
    <w:rsid w:val="00570169"/>
    <w:rsid w:val="00573DFC"/>
    <w:rsid w:val="0057542B"/>
    <w:rsid w:val="00575610"/>
    <w:rsid w:val="00576990"/>
    <w:rsid w:val="00580025"/>
    <w:rsid w:val="005800A0"/>
    <w:rsid w:val="00580213"/>
    <w:rsid w:val="00580C53"/>
    <w:rsid w:val="00580CB2"/>
    <w:rsid w:val="005812EF"/>
    <w:rsid w:val="00581457"/>
    <w:rsid w:val="00582070"/>
    <w:rsid w:val="00583DB6"/>
    <w:rsid w:val="005845AF"/>
    <w:rsid w:val="005862AA"/>
    <w:rsid w:val="00586892"/>
    <w:rsid w:val="005868A8"/>
    <w:rsid w:val="00586A91"/>
    <w:rsid w:val="00587012"/>
    <w:rsid w:val="00587238"/>
    <w:rsid w:val="00587914"/>
    <w:rsid w:val="005907AC"/>
    <w:rsid w:val="005907FF"/>
    <w:rsid w:val="00591109"/>
    <w:rsid w:val="005923FE"/>
    <w:rsid w:val="005925EC"/>
    <w:rsid w:val="005951F7"/>
    <w:rsid w:val="0059611F"/>
    <w:rsid w:val="00597224"/>
    <w:rsid w:val="005976BA"/>
    <w:rsid w:val="0059795B"/>
    <w:rsid w:val="005A004E"/>
    <w:rsid w:val="005A10CC"/>
    <w:rsid w:val="005A1B7D"/>
    <w:rsid w:val="005A1DAC"/>
    <w:rsid w:val="005A23AF"/>
    <w:rsid w:val="005A30E7"/>
    <w:rsid w:val="005A3592"/>
    <w:rsid w:val="005A4082"/>
    <w:rsid w:val="005A4114"/>
    <w:rsid w:val="005A57F9"/>
    <w:rsid w:val="005A5A35"/>
    <w:rsid w:val="005B0AAB"/>
    <w:rsid w:val="005B0D9E"/>
    <w:rsid w:val="005B1751"/>
    <w:rsid w:val="005B2319"/>
    <w:rsid w:val="005B2412"/>
    <w:rsid w:val="005B4EB8"/>
    <w:rsid w:val="005B5BA7"/>
    <w:rsid w:val="005B5D3D"/>
    <w:rsid w:val="005B5DAE"/>
    <w:rsid w:val="005B660D"/>
    <w:rsid w:val="005C137E"/>
    <w:rsid w:val="005C18A2"/>
    <w:rsid w:val="005C196C"/>
    <w:rsid w:val="005C1C0C"/>
    <w:rsid w:val="005C2844"/>
    <w:rsid w:val="005C2CA2"/>
    <w:rsid w:val="005C3064"/>
    <w:rsid w:val="005C413E"/>
    <w:rsid w:val="005C480D"/>
    <w:rsid w:val="005C4C72"/>
    <w:rsid w:val="005C5C2F"/>
    <w:rsid w:val="005C5D6E"/>
    <w:rsid w:val="005C6BE1"/>
    <w:rsid w:val="005C764D"/>
    <w:rsid w:val="005C7BBF"/>
    <w:rsid w:val="005D019B"/>
    <w:rsid w:val="005D0DE0"/>
    <w:rsid w:val="005D2182"/>
    <w:rsid w:val="005D3069"/>
    <w:rsid w:val="005D3730"/>
    <w:rsid w:val="005D5448"/>
    <w:rsid w:val="005D7EC0"/>
    <w:rsid w:val="005E0EF2"/>
    <w:rsid w:val="005E0F6F"/>
    <w:rsid w:val="005E257E"/>
    <w:rsid w:val="005E2715"/>
    <w:rsid w:val="005E2F89"/>
    <w:rsid w:val="005E38A1"/>
    <w:rsid w:val="005E3B99"/>
    <w:rsid w:val="005E3D7A"/>
    <w:rsid w:val="005E42AD"/>
    <w:rsid w:val="005E45F2"/>
    <w:rsid w:val="005E4785"/>
    <w:rsid w:val="005E4EE1"/>
    <w:rsid w:val="005E5C5B"/>
    <w:rsid w:val="005E66CB"/>
    <w:rsid w:val="005E6C1D"/>
    <w:rsid w:val="005E73A1"/>
    <w:rsid w:val="005E7A89"/>
    <w:rsid w:val="005F0CB5"/>
    <w:rsid w:val="005F3B66"/>
    <w:rsid w:val="005F3D3B"/>
    <w:rsid w:val="005F4197"/>
    <w:rsid w:val="005F5163"/>
    <w:rsid w:val="005F5CD4"/>
    <w:rsid w:val="005F75D2"/>
    <w:rsid w:val="005F771A"/>
    <w:rsid w:val="00600444"/>
    <w:rsid w:val="00600785"/>
    <w:rsid w:val="0060159C"/>
    <w:rsid w:val="006017D8"/>
    <w:rsid w:val="00602676"/>
    <w:rsid w:val="0060338A"/>
    <w:rsid w:val="006033EB"/>
    <w:rsid w:val="00603581"/>
    <w:rsid w:val="006067DB"/>
    <w:rsid w:val="00606A18"/>
    <w:rsid w:val="00607D3F"/>
    <w:rsid w:val="0061048F"/>
    <w:rsid w:val="00610BC0"/>
    <w:rsid w:val="00611CF5"/>
    <w:rsid w:val="006127C2"/>
    <w:rsid w:val="0061282A"/>
    <w:rsid w:val="00612D5F"/>
    <w:rsid w:val="006132AE"/>
    <w:rsid w:val="0061351E"/>
    <w:rsid w:val="00614276"/>
    <w:rsid w:val="006144E2"/>
    <w:rsid w:val="006151B3"/>
    <w:rsid w:val="006155DA"/>
    <w:rsid w:val="006167B8"/>
    <w:rsid w:val="0061691E"/>
    <w:rsid w:val="00616A84"/>
    <w:rsid w:val="00617C9B"/>
    <w:rsid w:val="006207EF"/>
    <w:rsid w:val="00620B86"/>
    <w:rsid w:val="00620BD3"/>
    <w:rsid w:val="00621F03"/>
    <w:rsid w:val="0062413C"/>
    <w:rsid w:val="00624A4F"/>
    <w:rsid w:val="00625B63"/>
    <w:rsid w:val="006279D3"/>
    <w:rsid w:val="00627A18"/>
    <w:rsid w:val="006307B9"/>
    <w:rsid w:val="00631275"/>
    <w:rsid w:val="00631CAA"/>
    <w:rsid w:val="00632816"/>
    <w:rsid w:val="00632A4A"/>
    <w:rsid w:val="00632A72"/>
    <w:rsid w:val="0063355F"/>
    <w:rsid w:val="006343B6"/>
    <w:rsid w:val="00634573"/>
    <w:rsid w:val="00634F34"/>
    <w:rsid w:val="00635A24"/>
    <w:rsid w:val="006365EA"/>
    <w:rsid w:val="00636ADD"/>
    <w:rsid w:val="006400DB"/>
    <w:rsid w:val="006400DE"/>
    <w:rsid w:val="00640355"/>
    <w:rsid w:val="006406E5"/>
    <w:rsid w:val="00640B24"/>
    <w:rsid w:val="006415CA"/>
    <w:rsid w:val="00641E98"/>
    <w:rsid w:val="00643C24"/>
    <w:rsid w:val="00644178"/>
    <w:rsid w:val="006442C8"/>
    <w:rsid w:val="00644642"/>
    <w:rsid w:val="0064592F"/>
    <w:rsid w:val="00645A91"/>
    <w:rsid w:val="00645CDC"/>
    <w:rsid w:val="00645EBD"/>
    <w:rsid w:val="00646273"/>
    <w:rsid w:val="00646CCD"/>
    <w:rsid w:val="00647F3F"/>
    <w:rsid w:val="00650226"/>
    <w:rsid w:val="00650536"/>
    <w:rsid w:val="006505D0"/>
    <w:rsid w:val="00650965"/>
    <w:rsid w:val="00652013"/>
    <w:rsid w:val="00652DEF"/>
    <w:rsid w:val="006543C0"/>
    <w:rsid w:val="006549F8"/>
    <w:rsid w:val="00655090"/>
    <w:rsid w:val="00656A0C"/>
    <w:rsid w:val="00657072"/>
    <w:rsid w:val="006571ED"/>
    <w:rsid w:val="00657259"/>
    <w:rsid w:val="00657DCD"/>
    <w:rsid w:val="006601F6"/>
    <w:rsid w:val="00660486"/>
    <w:rsid w:val="00660B99"/>
    <w:rsid w:val="00660E43"/>
    <w:rsid w:val="00662F73"/>
    <w:rsid w:val="00663682"/>
    <w:rsid w:val="00664E1D"/>
    <w:rsid w:val="006659CB"/>
    <w:rsid w:val="006662EB"/>
    <w:rsid w:val="00666485"/>
    <w:rsid w:val="006668C8"/>
    <w:rsid w:val="00666BA1"/>
    <w:rsid w:val="00667F62"/>
    <w:rsid w:val="00671435"/>
    <w:rsid w:val="0067163F"/>
    <w:rsid w:val="006721DF"/>
    <w:rsid w:val="006722C8"/>
    <w:rsid w:val="0067270F"/>
    <w:rsid w:val="00672A20"/>
    <w:rsid w:val="00674808"/>
    <w:rsid w:val="0067489A"/>
    <w:rsid w:val="00674CE6"/>
    <w:rsid w:val="006766BF"/>
    <w:rsid w:val="00676D2E"/>
    <w:rsid w:val="00676D9B"/>
    <w:rsid w:val="00677979"/>
    <w:rsid w:val="006807D7"/>
    <w:rsid w:val="00682E25"/>
    <w:rsid w:val="0068320F"/>
    <w:rsid w:val="00683770"/>
    <w:rsid w:val="006841E7"/>
    <w:rsid w:val="006849D2"/>
    <w:rsid w:val="00684D16"/>
    <w:rsid w:val="006857D5"/>
    <w:rsid w:val="00685844"/>
    <w:rsid w:val="00685EE6"/>
    <w:rsid w:val="00686282"/>
    <w:rsid w:val="0068639E"/>
    <w:rsid w:val="00686A7E"/>
    <w:rsid w:val="00687553"/>
    <w:rsid w:val="00690509"/>
    <w:rsid w:val="00690B95"/>
    <w:rsid w:val="00690BCB"/>
    <w:rsid w:val="00691731"/>
    <w:rsid w:val="006922AB"/>
    <w:rsid w:val="00692F71"/>
    <w:rsid w:val="00693000"/>
    <w:rsid w:val="00693275"/>
    <w:rsid w:val="00693751"/>
    <w:rsid w:val="00693795"/>
    <w:rsid w:val="00693C9C"/>
    <w:rsid w:val="00693CE6"/>
    <w:rsid w:val="0069499B"/>
    <w:rsid w:val="00694BDA"/>
    <w:rsid w:val="0069632E"/>
    <w:rsid w:val="006965DF"/>
    <w:rsid w:val="006969B8"/>
    <w:rsid w:val="00696BC3"/>
    <w:rsid w:val="006A03ED"/>
    <w:rsid w:val="006A047D"/>
    <w:rsid w:val="006A09A4"/>
    <w:rsid w:val="006A1315"/>
    <w:rsid w:val="006A1EB4"/>
    <w:rsid w:val="006A21CC"/>
    <w:rsid w:val="006A3016"/>
    <w:rsid w:val="006A3856"/>
    <w:rsid w:val="006A4D67"/>
    <w:rsid w:val="006A503A"/>
    <w:rsid w:val="006A510B"/>
    <w:rsid w:val="006A5F80"/>
    <w:rsid w:val="006A5FC1"/>
    <w:rsid w:val="006A6A8E"/>
    <w:rsid w:val="006A730D"/>
    <w:rsid w:val="006A79BD"/>
    <w:rsid w:val="006A7FDE"/>
    <w:rsid w:val="006B0BF3"/>
    <w:rsid w:val="006B0E78"/>
    <w:rsid w:val="006B1C34"/>
    <w:rsid w:val="006B2786"/>
    <w:rsid w:val="006B293F"/>
    <w:rsid w:val="006B2B63"/>
    <w:rsid w:val="006B3B7A"/>
    <w:rsid w:val="006B3ED7"/>
    <w:rsid w:val="006B40C1"/>
    <w:rsid w:val="006B44F4"/>
    <w:rsid w:val="006B46D8"/>
    <w:rsid w:val="006B6A20"/>
    <w:rsid w:val="006B6B24"/>
    <w:rsid w:val="006B750F"/>
    <w:rsid w:val="006B772F"/>
    <w:rsid w:val="006B7DC5"/>
    <w:rsid w:val="006C1659"/>
    <w:rsid w:val="006C1D29"/>
    <w:rsid w:val="006C37A5"/>
    <w:rsid w:val="006C4010"/>
    <w:rsid w:val="006C4157"/>
    <w:rsid w:val="006C477E"/>
    <w:rsid w:val="006C61E9"/>
    <w:rsid w:val="006C6301"/>
    <w:rsid w:val="006C6D56"/>
    <w:rsid w:val="006C7155"/>
    <w:rsid w:val="006D0348"/>
    <w:rsid w:val="006D0DD8"/>
    <w:rsid w:val="006D0F03"/>
    <w:rsid w:val="006D0F19"/>
    <w:rsid w:val="006D2B14"/>
    <w:rsid w:val="006D3FB0"/>
    <w:rsid w:val="006D443D"/>
    <w:rsid w:val="006D56E9"/>
    <w:rsid w:val="006D6049"/>
    <w:rsid w:val="006D6066"/>
    <w:rsid w:val="006D614A"/>
    <w:rsid w:val="006D617C"/>
    <w:rsid w:val="006D6849"/>
    <w:rsid w:val="006D6A7D"/>
    <w:rsid w:val="006D6B5E"/>
    <w:rsid w:val="006D7104"/>
    <w:rsid w:val="006D71F8"/>
    <w:rsid w:val="006D736C"/>
    <w:rsid w:val="006D7506"/>
    <w:rsid w:val="006D7DA7"/>
    <w:rsid w:val="006E0A3A"/>
    <w:rsid w:val="006E11A2"/>
    <w:rsid w:val="006E18DF"/>
    <w:rsid w:val="006E27D1"/>
    <w:rsid w:val="006E338D"/>
    <w:rsid w:val="006E4105"/>
    <w:rsid w:val="006E4860"/>
    <w:rsid w:val="006E48B6"/>
    <w:rsid w:val="006E4AC3"/>
    <w:rsid w:val="006E4B08"/>
    <w:rsid w:val="006E4EB7"/>
    <w:rsid w:val="006E6C39"/>
    <w:rsid w:val="006E74F3"/>
    <w:rsid w:val="006E7F81"/>
    <w:rsid w:val="006F0FD3"/>
    <w:rsid w:val="006F1277"/>
    <w:rsid w:val="006F1CCE"/>
    <w:rsid w:val="006F2579"/>
    <w:rsid w:val="006F2E4C"/>
    <w:rsid w:val="006F2F23"/>
    <w:rsid w:val="006F38CE"/>
    <w:rsid w:val="006F3900"/>
    <w:rsid w:val="006F3D81"/>
    <w:rsid w:val="006F6638"/>
    <w:rsid w:val="006F7E11"/>
    <w:rsid w:val="00700D69"/>
    <w:rsid w:val="007023E9"/>
    <w:rsid w:val="00704492"/>
    <w:rsid w:val="00704CDE"/>
    <w:rsid w:val="007051BC"/>
    <w:rsid w:val="0070582E"/>
    <w:rsid w:val="00706817"/>
    <w:rsid w:val="00706907"/>
    <w:rsid w:val="007072F9"/>
    <w:rsid w:val="00711062"/>
    <w:rsid w:val="007129EA"/>
    <w:rsid w:val="007129F4"/>
    <w:rsid w:val="00713E75"/>
    <w:rsid w:val="00714E0A"/>
    <w:rsid w:val="007163B7"/>
    <w:rsid w:val="00717032"/>
    <w:rsid w:val="00717A7E"/>
    <w:rsid w:val="00717E94"/>
    <w:rsid w:val="00721322"/>
    <w:rsid w:val="00721580"/>
    <w:rsid w:val="00721A18"/>
    <w:rsid w:val="00721EDF"/>
    <w:rsid w:val="007220F5"/>
    <w:rsid w:val="007220FE"/>
    <w:rsid w:val="00722455"/>
    <w:rsid w:val="007226F3"/>
    <w:rsid w:val="00723E7F"/>
    <w:rsid w:val="007240C3"/>
    <w:rsid w:val="007243CC"/>
    <w:rsid w:val="00724AA3"/>
    <w:rsid w:val="00725161"/>
    <w:rsid w:val="007301CB"/>
    <w:rsid w:val="0073118B"/>
    <w:rsid w:val="007313B1"/>
    <w:rsid w:val="00733EF3"/>
    <w:rsid w:val="00734E50"/>
    <w:rsid w:val="007356BB"/>
    <w:rsid w:val="00735BED"/>
    <w:rsid w:val="0073666D"/>
    <w:rsid w:val="0073669E"/>
    <w:rsid w:val="007369C0"/>
    <w:rsid w:val="0073707B"/>
    <w:rsid w:val="0073730C"/>
    <w:rsid w:val="00737918"/>
    <w:rsid w:val="00737D1D"/>
    <w:rsid w:val="00737F76"/>
    <w:rsid w:val="00741002"/>
    <w:rsid w:val="00741637"/>
    <w:rsid w:val="00741AF1"/>
    <w:rsid w:val="007433AC"/>
    <w:rsid w:val="00743427"/>
    <w:rsid w:val="00744D3C"/>
    <w:rsid w:val="00744F24"/>
    <w:rsid w:val="00745079"/>
    <w:rsid w:val="0074543E"/>
    <w:rsid w:val="00745670"/>
    <w:rsid w:val="00745915"/>
    <w:rsid w:val="0074617F"/>
    <w:rsid w:val="007462C9"/>
    <w:rsid w:val="00747A53"/>
    <w:rsid w:val="00747C5A"/>
    <w:rsid w:val="00747D65"/>
    <w:rsid w:val="0075025A"/>
    <w:rsid w:val="0075074C"/>
    <w:rsid w:val="0075085D"/>
    <w:rsid w:val="007511B1"/>
    <w:rsid w:val="00751DE7"/>
    <w:rsid w:val="0075281B"/>
    <w:rsid w:val="0075298F"/>
    <w:rsid w:val="0075504D"/>
    <w:rsid w:val="00755055"/>
    <w:rsid w:val="00755758"/>
    <w:rsid w:val="00755F61"/>
    <w:rsid w:val="00756085"/>
    <w:rsid w:val="007562CA"/>
    <w:rsid w:val="00760957"/>
    <w:rsid w:val="00761042"/>
    <w:rsid w:val="00762162"/>
    <w:rsid w:val="00762412"/>
    <w:rsid w:val="00766069"/>
    <w:rsid w:val="00766432"/>
    <w:rsid w:val="00766983"/>
    <w:rsid w:val="0076734D"/>
    <w:rsid w:val="00770CAC"/>
    <w:rsid w:val="007710A9"/>
    <w:rsid w:val="0077122D"/>
    <w:rsid w:val="007712C3"/>
    <w:rsid w:val="007716CD"/>
    <w:rsid w:val="00771BAE"/>
    <w:rsid w:val="007727CE"/>
    <w:rsid w:val="00772A61"/>
    <w:rsid w:val="007736D0"/>
    <w:rsid w:val="00773C82"/>
    <w:rsid w:val="00775FEC"/>
    <w:rsid w:val="007760F8"/>
    <w:rsid w:val="0077725B"/>
    <w:rsid w:val="007777DB"/>
    <w:rsid w:val="00777B8C"/>
    <w:rsid w:val="007823D7"/>
    <w:rsid w:val="00782E96"/>
    <w:rsid w:val="00782EF1"/>
    <w:rsid w:val="0078337F"/>
    <w:rsid w:val="0078456A"/>
    <w:rsid w:val="00785ED0"/>
    <w:rsid w:val="007861F1"/>
    <w:rsid w:val="0078626C"/>
    <w:rsid w:val="007862ED"/>
    <w:rsid w:val="0078776F"/>
    <w:rsid w:val="007904D9"/>
    <w:rsid w:val="00790792"/>
    <w:rsid w:val="00790A8E"/>
    <w:rsid w:val="00791D83"/>
    <w:rsid w:val="007926D6"/>
    <w:rsid w:val="007929E2"/>
    <w:rsid w:val="0079313E"/>
    <w:rsid w:val="00793E1C"/>
    <w:rsid w:val="007946BB"/>
    <w:rsid w:val="00794B01"/>
    <w:rsid w:val="00795175"/>
    <w:rsid w:val="00795FC0"/>
    <w:rsid w:val="007970F8"/>
    <w:rsid w:val="007975AC"/>
    <w:rsid w:val="007979BA"/>
    <w:rsid w:val="007A0068"/>
    <w:rsid w:val="007A10D6"/>
    <w:rsid w:val="007A14FC"/>
    <w:rsid w:val="007A1D60"/>
    <w:rsid w:val="007A21BF"/>
    <w:rsid w:val="007A309D"/>
    <w:rsid w:val="007A391C"/>
    <w:rsid w:val="007A4736"/>
    <w:rsid w:val="007A4C87"/>
    <w:rsid w:val="007A54B7"/>
    <w:rsid w:val="007A5A11"/>
    <w:rsid w:val="007A6853"/>
    <w:rsid w:val="007A6B20"/>
    <w:rsid w:val="007A6F16"/>
    <w:rsid w:val="007A7F7F"/>
    <w:rsid w:val="007A7FD6"/>
    <w:rsid w:val="007B09DF"/>
    <w:rsid w:val="007B0B4B"/>
    <w:rsid w:val="007B1B6D"/>
    <w:rsid w:val="007B1B7B"/>
    <w:rsid w:val="007B229B"/>
    <w:rsid w:val="007B2D51"/>
    <w:rsid w:val="007B300E"/>
    <w:rsid w:val="007B3508"/>
    <w:rsid w:val="007B446B"/>
    <w:rsid w:val="007B5359"/>
    <w:rsid w:val="007B567F"/>
    <w:rsid w:val="007B57E8"/>
    <w:rsid w:val="007B5903"/>
    <w:rsid w:val="007B65D4"/>
    <w:rsid w:val="007B7B5D"/>
    <w:rsid w:val="007C0042"/>
    <w:rsid w:val="007C150A"/>
    <w:rsid w:val="007C231E"/>
    <w:rsid w:val="007C28E7"/>
    <w:rsid w:val="007C2EE3"/>
    <w:rsid w:val="007C34A0"/>
    <w:rsid w:val="007C3E99"/>
    <w:rsid w:val="007C5323"/>
    <w:rsid w:val="007C5EA9"/>
    <w:rsid w:val="007C6187"/>
    <w:rsid w:val="007C62D5"/>
    <w:rsid w:val="007C67EE"/>
    <w:rsid w:val="007C7839"/>
    <w:rsid w:val="007C7A8C"/>
    <w:rsid w:val="007C7E61"/>
    <w:rsid w:val="007D018B"/>
    <w:rsid w:val="007D0805"/>
    <w:rsid w:val="007D0C0D"/>
    <w:rsid w:val="007D13F3"/>
    <w:rsid w:val="007D2354"/>
    <w:rsid w:val="007D24AB"/>
    <w:rsid w:val="007D2643"/>
    <w:rsid w:val="007D2971"/>
    <w:rsid w:val="007D3A7F"/>
    <w:rsid w:val="007D3AEE"/>
    <w:rsid w:val="007D42D5"/>
    <w:rsid w:val="007D4BFC"/>
    <w:rsid w:val="007D5305"/>
    <w:rsid w:val="007D6193"/>
    <w:rsid w:val="007D6B1C"/>
    <w:rsid w:val="007E06F1"/>
    <w:rsid w:val="007E0C9E"/>
    <w:rsid w:val="007E4340"/>
    <w:rsid w:val="007E43BF"/>
    <w:rsid w:val="007E4D53"/>
    <w:rsid w:val="007E5C9C"/>
    <w:rsid w:val="007E6196"/>
    <w:rsid w:val="007E6535"/>
    <w:rsid w:val="007E6FE2"/>
    <w:rsid w:val="007E70BF"/>
    <w:rsid w:val="007E735A"/>
    <w:rsid w:val="007F0F01"/>
    <w:rsid w:val="007F157B"/>
    <w:rsid w:val="007F215C"/>
    <w:rsid w:val="007F22ED"/>
    <w:rsid w:val="007F2922"/>
    <w:rsid w:val="007F4473"/>
    <w:rsid w:val="007F4F42"/>
    <w:rsid w:val="007F5B77"/>
    <w:rsid w:val="007F62A2"/>
    <w:rsid w:val="007F6929"/>
    <w:rsid w:val="007F7756"/>
    <w:rsid w:val="007F7D6F"/>
    <w:rsid w:val="008008E4"/>
    <w:rsid w:val="00800DF8"/>
    <w:rsid w:val="008019D3"/>
    <w:rsid w:val="00801F73"/>
    <w:rsid w:val="008021FD"/>
    <w:rsid w:val="008024BB"/>
    <w:rsid w:val="008036BE"/>
    <w:rsid w:val="0080470A"/>
    <w:rsid w:val="00804FE6"/>
    <w:rsid w:val="00805B15"/>
    <w:rsid w:val="00805D73"/>
    <w:rsid w:val="008061AB"/>
    <w:rsid w:val="00807BAD"/>
    <w:rsid w:val="00807EB6"/>
    <w:rsid w:val="00810E0C"/>
    <w:rsid w:val="008115B8"/>
    <w:rsid w:val="00812315"/>
    <w:rsid w:val="00813009"/>
    <w:rsid w:val="00813C8E"/>
    <w:rsid w:val="00814655"/>
    <w:rsid w:val="008149AE"/>
    <w:rsid w:val="00814CDE"/>
    <w:rsid w:val="00815D1B"/>
    <w:rsid w:val="008167D5"/>
    <w:rsid w:val="00816C1F"/>
    <w:rsid w:val="00817780"/>
    <w:rsid w:val="00820D9A"/>
    <w:rsid w:val="00820D9D"/>
    <w:rsid w:val="0082143F"/>
    <w:rsid w:val="00823610"/>
    <w:rsid w:val="0082647A"/>
    <w:rsid w:val="0082702A"/>
    <w:rsid w:val="00830011"/>
    <w:rsid w:val="00832D35"/>
    <w:rsid w:val="0083380F"/>
    <w:rsid w:val="0083421A"/>
    <w:rsid w:val="00835B1C"/>
    <w:rsid w:val="00835C37"/>
    <w:rsid w:val="00835FCE"/>
    <w:rsid w:val="0083686C"/>
    <w:rsid w:val="008368DE"/>
    <w:rsid w:val="00841210"/>
    <w:rsid w:val="0084161A"/>
    <w:rsid w:val="00841962"/>
    <w:rsid w:val="00841D14"/>
    <w:rsid w:val="00841F73"/>
    <w:rsid w:val="0084308D"/>
    <w:rsid w:val="008436E8"/>
    <w:rsid w:val="00843E06"/>
    <w:rsid w:val="00845979"/>
    <w:rsid w:val="00847B4D"/>
    <w:rsid w:val="00847EFC"/>
    <w:rsid w:val="00847FD1"/>
    <w:rsid w:val="00850263"/>
    <w:rsid w:val="008502C4"/>
    <w:rsid w:val="00850BE7"/>
    <w:rsid w:val="0085127E"/>
    <w:rsid w:val="008514F2"/>
    <w:rsid w:val="008515FA"/>
    <w:rsid w:val="00851AB5"/>
    <w:rsid w:val="00853153"/>
    <w:rsid w:val="00853253"/>
    <w:rsid w:val="00853924"/>
    <w:rsid w:val="00853A1C"/>
    <w:rsid w:val="00853C98"/>
    <w:rsid w:val="00855361"/>
    <w:rsid w:val="0085543E"/>
    <w:rsid w:val="00857C7B"/>
    <w:rsid w:val="008608D2"/>
    <w:rsid w:val="0086191C"/>
    <w:rsid w:val="00861CAB"/>
    <w:rsid w:val="00863AA5"/>
    <w:rsid w:val="00863DCB"/>
    <w:rsid w:val="008651FB"/>
    <w:rsid w:val="00865274"/>
    <w:rsid w:val="00865C5E"/>
    <w:rsid w:val="008667AD"/>
    <w:rsid w:val="008669E6"/>
    <w:rsid w:val="00866A27"/>
    <w:rsid w:val="00867168"/>
    <w:rsid w:val="00867A56"/>
    <w:rsid w:val="00867CBF"/>
    <w:rsid w:val="0087081B"/>
    <w:rsid w:val="00870830"/>
    <w:rsid w:val="008716D1"/>
    <w:rsid w:val="00871A67"/>
    <w:rsid w:val="00871C02"/>
    <w:rsid w:val="00871DAF"/>
    <w:rsid w:val="0087219B"/>
    <w:rsid w:val="008736DB"/>
    <w:rsid w:val="00874308"/>
    <w:rsid w:val="008743C8"/>
    <w:rsid w:val="00875BCA"/>
    <w:rsid w:val="00875F1D"/>
    <w:rsid w:val="008762D4"/>
    <w:rsid w:val="008762F7"/>
    <w:rsid w:val="00876F34"/>
    <w:rsid w:val="00877B13"/>
    <w:rsid w:val="00877E6F"/>
    <w:rsid w:val="008807E2"/>
    <w:rsid w:val="008825DB"/>
    <w:rsid w:val="0088294E"/>
    <w:rsid w:val="00882E45"/>
    <w:rsid w:val="008836A7"/>
    <w:rsid w:val="00883D3C"/>
    <w:rsid w:val="0088435A"/>
    <w:rsid w:val="00884E12"/>
    <w:rsid w:val="00886319"/>
    <w:rsid w:val="0088733D"/>
    <w:rsid w:val="00890762"/>
    <w:rsid w:val="00891ABC"/>
    <w:rsid w:val="00893DAB"/>
    <w:rsid w:val="0089414D"/>
    <w:rsid w:val="00894D04"/>
    <w:rsid w:val="008952C3"/>
    <w:rsid w:val="008960AE"/>
    <w:rsid w:val="0089752B"/>
    <w:rsid w:val="00897578"/>
    <w:rsid w:val="008A0306"/>
    <w:rsid w:val="008A09D1"/>
    <w:rsid w:val="008A1084"/>
    <w:rsid w:val="008A3884"/>
    <w:rsid w:val="008A47A8"/>
    <w:rsid w:val="008A4A42"/>
    <w:rsid w:val="008A4ABF"/>
    <w:rsid w:val="008A4F6A"/>
    <w:rsid w:val="008A60FF"/>
    <w:rsid w:val="008A6AC6"/>
    <w:rsid w:val="008A6C13"/>
    <w:rsid w:val="008B0108"/>
    <w:rsid w:val="008B061A"/>
    <w:rsid w:val="008B12FB"/>
    <w:rsid w:val="008B1DD8"/>
    <w:rsid w:val="008B220E"/>
    <w:rsid w:val="008B3086"/>
    <w:rsid w:val="008B3670"/>
    <w:rsid w:val="008B4058"/>
    <w:rsid w:val="008B4157"/>
    <w:rsid w:val="008B4A24"/>
    <w:rsid w:val="008B5AFF"/>
    <w:rsid w:val="008B5E0B"/>
    <w:rsid w:val="008B7460"/>
    <w:rsid w:val="008B7CD2"/>
    <w:rsid w:val="008C0424"/>
    <w:rsid w:val="008C0B34"/>
    <w:rsid w:val="008C1245"/>
    <w:rsid w:val="008C12F3"/>
    <w:rsid w:val="008C1F8B"/>
    <w:rsid w:val="008C26CA"/>
    <w:rsid w:val="008C30DA"/>
    <w:rsid w:val="008C37D8"/>
    <w:rsid w:val="008C4E87"/>
    <w:rsid w:val="008C53DA"/>
    <w:rsid w:val="008C628B"/>
    <w:rsid w:val="008C67F6"/>
    <w:rsid w:val="008C7CD9"/>
    <w:rsid w:val="008D3B18"/>
    <w:rsid w:val="008D5E6A"/>
    <w:rsid w:val="008D68D4"/>
    <w:rsid w:val="008D7543"/>
    <w:rsid w:val="008D76FD"/>
    <w:rsid w:val="008D7F59"/>
    <w:rsid w:val="008E098E"/>
    <w:rsid w:val="008E0E42"/>
    <w:rsid w:val="008E10A7"/>
    <w:rsid w:val="008E2917"/>
    <w:rsid w:val="008E2ACE"/>
    <w:rsid w:val="008E4516"/>
    <w:rsid w:val="008E4F93"/>
    <w:rsid w:val="008E5721"/>
    <w:rsid w:val="008E57B3"/>
    <w:rsid w:val="008E61F1"/>
    <w:rsid w:val="008E67B5"/>
    <w:rsid w:val="008E6D94"/>
    <w:rsid w:val="008E6FD2"/>
    <w:rsid w:val="008E7841"/>
    <w:rsid w:val="008E7C23"/>
    <w:rsid w:val="008E7F8D"/>
    <w:rsid w:val="008F0676"/>
    <w:rsid w:val="008F06B7"/>
    <w:rsid w:val="008F10C1"/>
    <w:rsid w:val="008F2850"/>
    <w:rsid w:val="008F302C"/>
    <w:rsid w:val="008F3C5D"/>
    <w:rsid w:val="008F400D"/>
    <w:rsid w:val="008F43D1"/>
    <w:rsid w:val="008F5B18"/>
    <w:rsid w:val="008F5FBA"/>
    <w:rsid w:val="008F6EC3"/>
    <w:rsid w:val="008F73B2"/>
    <w:rsid w:val="009024BC"/>
    <w:rsid w:val="009035A2"/>
    <w:rsid w:val="00906B0A"/>
    <w:rsid w:val="00907409"/>
    <w:rsid w:val="009074C8"/>
    <w:rsid w:val="00907B39"/>
    <w:rsid w:val="00907FBF"/>
    <w:rsid w:val="00910442"/>
    <w:rsid w:val="0091065C"/>
    <w:rsid w:val="00910AEC"/>
    <w:rsid w:val="00911202"/>
    <w:rsid w:val="00911F2D"/>
    <w:rsid w:val="009128D1"/>
    <w:rsid w:val="00912932"/>
    <w:rsid w:val="009136C3"/>
    <w:rsid w:val="00913D1E"/>
    <w:rsid w:val="009166C2"/>
    <w:rsid w:val="00917B78"/>
    <w:rsid w:val="009223CF"/>
    <w:rsid w:val="00922D9F"/>
    <w:rsid w:val="009239D1"/>
    <w:rsid w:val="00924922"/>
    <w:rsid w:val="00924A6B"/>
    <w:rsid w:val="00925BAD"/>
    <w:rsid w:val="00925C95"/>
    <w:rsid w:val="00925C9C"/>
    <w:rsid w:val="009269E5"/>
    <w:rsid w:val="009278EC"/>
    <w:rsid w:val="00930FCB"/>
    <w:rsid w:val="0093166D"/>
    <w:rsid w:val="00931CFE"/>
    <w:rsid w:val="009329B7"/>
    <w:rsid w:val="00933086"/>
    <w:rsid w:val="00933CA3"/>
    <w:rsid w:val="009340AB"/>
    <w:rsid w:val="00934102"/>
    <w:rsid w:val="00934D48"/>
    <w:rsid w:val="0093547E"/>
    <w:rsid w:val="00935BC2"/>
    <w:rsid w:val="009360C1"/>
    <w:rsid w:val="00936192"/>
    <w:rsid w:val="00936642"/>
    <w:rsid w:val="009367AC"/>
    <w:rsid w:val="00936A76"/>
    <w:rsid w:val="00936D03"/>
    <w:rsid w:val="009370CC"/>
    <w:rsid w:val="00940C53"/>
    <w:rsid w:val="00941627"/>
    <w:rsid w:val="009416E1"/>
    <w:rsid w:val="00942396"/>
    <w:rsid w:val="0094247E"/>
    <w:rsid w:val="00942A08"/>
    <w:rsid w:val="00942CAD"/>
    <w:rsid w:val="00943363"/>
    <w:rsid w:val="00943D3B"/>
    <w:rsid w:val="009441A5"/>
    <w:rsid w:val="00944D9C"/>
    <w:rsid w:val="00946700"/>
    <w:rsid w:val="009469A8"/>
    <w:rsid w:val="009503BA"/>
    <w:rsid w:val="009513B4"/>
    <w:rsid w:val="0095197D"/>
    <w:rsid w:val="00952AFC"/>
    <w:rsid w:val="0095481D"/>
    <w:rsid w:val="00954E7F"/>
    <w:rsid w:val="009552AB"/>
    <w:rsid w:val="00956067"/>
    <w:rsid w:val="009574CC"/>
    <w:rsid w:val="00957921"/>
    <w:rsid w:val="00957C00"/>
    <w:rsid w:val="00957C81"/>
    <w:rsid w:val="00961885"/>
    <w:rsid w:val="009619CF"/>
    <w:rsid w:val="00961A68"/>
    <w:rsid w:val="00961FD3"/>
    <w:rsid w:val="00962481"/>
    <w:rsid w:val="00962681"/>
    <w:rsid w:val="00962D16"/>
    <w:rsid w:val="00962E9F"/>
    <w:rsid w:val="00966640"/>
    <w:rsid w:val="009671E7"/>
    <w:rsid w:val="00970722"/>
    <w:rsid w:val="0097114B"/>
    <w:rsid w:val="009713F0"/>
    <w:rsid w:val="00971F36"/>
    <w:rsid w:val="00972373"/>
    <w:rsid w:val="00972A4E"/>
    <w:rsid w:val="009731BD"/>
    <w:rsid w:val="0097357C"/>
    <w:rsid w:val="009739B3"/>
    <w:rsid w:val="00973A6F"/>
    <w:rsid w:val="0097588C"/>
    <w:rsid w:val="00976A6E"/>
    <w:rsid w:val="00977274"/>
    <w:rsid w:val="00977C25"/>
    <w:rsid w:val="009807C9"/>
    <w:rsid w:val="0098122A"/>
    <w:rsid w:val="0098199F"/>
    <w:rsid w:val="0098234F"/>
    <w:rsid w:val="0098251C"/>
    <w:rsid w:val="009833CB"/>
    <w:rsid w:val="009837A3"/>
    <w:rsid w:val="00983AFA"/>
    <w:rsid w:val="00983CDD"/>
    <w:rsid w:val="00984623"/>
    <w:rsid w:val="009861EE"/>
    <w:rsid w:val="009874AA"/>
    <w:rsid w:val="00987DDD"/>
    <w:rsid w:val="00987E4F"/>
    <w:rsid w:val="00990249"/>
    <w:rsid w:val="00990718"/>
    <w:rsid w:val="00990928"/>
    <w:rsid w:val="0099130E"/>
    <w:rsid w:val="00992FF8"/>
    <w:rsid w:val="00993DFD"/>
    <w:rsid w:val="00994908"/>
    <w:rsid w:val="00995670"/>
    <w:rsid w:val="009958D3"/>
    <w:rsid w:val="00995912"/>
    <w:rsid w:val="00996373"/>
    <w:rsid w:val="00997705"/>
    <w:rsid w:val="00997B27"/>
    <w:rsid w:val="009A00F7"/>
    <w:rsid w:val="009A1215"/>
    <w:rsid w:val="009A1777"/>
    <w:rsid w:val="009A20E4"/>
    <w:rsid w:val="009A2448"/>
    <w:rsid w:val="009A250A"/>
    <w:rsid w:val="009A4213"/>
    <w:rsid w:val="009A4259"/>
    <w:rsid w:val="009A489D"/>
    <w:rsid w:val="009A4DAB"/>
    <w:rsid w:val="009A523A"/>
    <w:rsid w:val="009A5EB6"/>
    <w:rsid w:val="009A67CC"/>
    <w:rsid w:val="009A6F9E"/>
    <w:rsid w:val="009A7EAA"/>
    <w:rsid w:val="009B0602"/>
    <w:rsid w:val="009B0987"/>
    <w:rsid w:val="009B0A55"/>
    <w:rsid w:val="009B21BA"/>
    <w:rsid w:val="009B2348"/>
    <w:rsid w:val="009B28E3"/>
    <w:rsid w:val="009B2D09"/>
    <w:rsid w:val="009B2D61"/>
    <w:rsid w:val="009B372B"/>
    <w:rsid w:val="009B38BC"/>
    <w:rsid w:val="009B4A9A"/>
    <w:rsid w:val="009B4C43"/>
    <w:rsid w:val="009B4EC5"/>
    <w:rsid w:val="009B5089"/>
    <w:rsid w:val="009B50CC"/>
    <w:rsid w:val="009B522E"/>
    <w:rsid w:val="009B67B3"/>
    <w:rsid w:val="009B71CB"/>
    <w:rsid w:val="009B739B"/>
    <w:rsid w:val="009B7691"/>
    <w:rsid w:val="009B7C89"/>
    <w:rsid w:val="009C0AAC"/>
    <w:rsid w:val="009C0F48"/>
    <w:rsid w:val="009C112F"/>
    <w:rsid w:val="009C12FD"/>
    <w:rsid w:val="009C205F"/>
    <w:rsid w:val="009C3AEA"/>
    <w:rsid w:val="009C3B2A"/>
    <w:rsid w:val="009C4318"/>
    <w:rsid w:val="009C4B65"/>
    <w:rsid w:val="009C4C20"/>
    <w:rsid w:val="009C4D85"/>
    <w:rsid w:val="009C5124"/>
    <w:rsid w:val="009C521C"/>
    <w:rsid w:val="009C599B"/>
    <w:rsid w:val="009C5C89"/>
    <w:rsid w:val="009C5F2B"/>
    <w:rsid w:val="009C6454"/>
    <w:rsid w:val="009C7149"/>
    <w:rsid w:val="009C7C66"/>
    <w:rsid w:val="009C7F09"/>
    <w:rsid w:val="009D074F"/>
    <w:rsid w:val="009D190D"/>
    <w:rsid w:val="009D26F6"/>
    <w:rsid w:val="009D2AD9"/>
    <w:rsid w:val="009D2D62"/>
    <w:rsid w:val="009D31CD"/>
    <w:rsid w:val="009D32EE"/>
    <w:rsid w:val="009D3CB5"/>
    <w:rsid w:val="009D53A4"/>
    <w:rsid w:val="009D6029"/>
    <w:rsid w:val="009D6798"/>
    <w:rsid w:val="009D7121"/>
    <w:rsid w:val="009D712D"/>
    <w:rsid w:val="009E0147"/>
    <w:rsid w:val="009E0A62"/>
    <w:rsid w:val="009E2461"/>
    <w:rsid w:val="009E2E0D"/>
    <w:rsid w:val="009E37AB"/>
    <w:rsid w:val="009E3C8B"/>
    <w:rsid w:val="009E4CAB"/>
    <w:rsid w:val="009E4DCB"/>
    <w:rsid w:val="009E51F9"/>
    <w:rsid w:val="009E52A8"/>
    <w:rsid w:val="009E54B7"/>
    <w:rsid w:val="009E5BE0"/>
    <w:rsid w:val="009E6E75"/>
    <w:rsid w:val="009E7AB1"/>
    <w:rsid w:val="009F0D41"/>
    <w:rsid w:val="009F161C"/>
    <w:rsid w:val="009F2E54"/>
    <w:rsid w:val="009F2F18"/>
    <w:rsid w:val="009F2FA1"/>
    <w:rsid w:val="009F360E"/>
    <w:rsid w:val="009F4EF8"/>
    <w:rsid w:val="009F4F1B"/>
    <w:rsid w:val="009F5783"/>
    <w:rsid w:val="009F5845"/>
    <w:rsid w:val="009F5872"/>
    <w:rsid w:val="009F59FD"/>
    <w:rsid w:val="009F5E1F"/>
    <w:rsid w:val="009F6F6E"/>
    <w:rsid w:val="009F73DF"/>
    <w:rsid w:val="00A00009"/>
    <w:rsid w:val="00A00A96"/>
    <w:rsid w:val="00A00F88"/>
    <w:rsid w:val="00A01AAA"/>
    <w:rsid w:val="00A01BA7"/>
    <w:rsid w:val="00A0213D"/>
    <w:rsid w:val="00A025E1"/>
    <w:rsid w:val="00A03291"/>
    <w:rsid w:val="00A037A9"/>
    <w:rsid w:val="00A041C7"/>
    <w:rsid w:val="00A049EA"/>
    <w:rsid w:val="00A05283"/>
    <w:rsid w:val="00A05AF7"/>
    <w:rsid w:val="00A067AF"/>
    <w:rsid w:val="00A06B3C"/>
    <w:rsid w:val="00A07B3B"/>
    <w:rsid w:val="00A10281"/>
    <w:rsid w:val="00A11AEB"/>
    <w:rsid w:val="00A12CC9"/>
    <w:rsid w:val="00A12F05"/>
    <w:rsid w:val="00A138C3"/>
    <w:rsid w:val="00A13B59"/>
    <w:rsid w:val="00A13E69"/>
    <w:rsid w:val="00A172F9"/>
    <w:rsid w:val="00A1752B"/>
    <w:rsid w:val="00A2060D"/>
    <w:rsid w:val="00A216B7"/>
    <w:rsid w:val="00A23D4E"/>
    <w:rsid w:val="00A23FC5"/>
    <w:rsid w:val="00A242EA"/>
    <w:rsid w:val="00A243BE"/>
    <w:rsid w:val="00A2504D"/>
    <w:rsid w:val="00A27B76"/>
    <w:rsid w:val="00A27F4A"/>
    <w:rsid w:val="00A3000C"/>
    <w:rsid w:val="00A305DA"/>
    <w:rsid w:val="00A30607"/>
    <w:rsid w:val="00A313E6"/>
    <w:rsid w:val="00A31E95"/>
    <w:rsid w:val="00A32B91"/>
    <w:rsid w:val="00A33AC4"/>
    <w:rsid w:val="00A352F9"/>
    <w:rsid w:val="00A3560F"/>
    <w:rsid w:val="00A36994"/>
    <w:rsid w:val="00A36A7B"/>
    <w:rsid w:val="00A37AF9"/>
    <w:rsid w:val="00A37D55"/>
    <w:rsid w:val="00A41314"/>
    <w:rsid w:val="00A41444"/>
    <w:rsid w:val="00A41AEF"/>
    <w:rsid w:val="00A41B5E"/>
    <w:rsid w:val="00A42042"/>
    <w:rsid w:val="00A4281A"/>
    <w:rsid w:val="00A4353E"/>
    <w:rsid w:val="00A440D6"/>
    <w:rsid w:val="00A4492D"/>
    <w:rsid w:val="00A44AA7"/>
    <w:rsid w:val="00A45CC5"/>
    <w:rsid w:val="00A46046"/>
    <w:rsid w:val="00A46057"/>
    <w:rsid w:val="00A46143"/>
    <w:rsid w:val="00A466AC"/>
    <w:rsid w:val="00A50604"/>
    <w:rsid w:val="00A50E26"/>
    <w:rsid w:val="00A51669"/>
    <w:rsid w:val="00A51BA5"/>
    <w:rsid w:val="00A51F10"/>
    <w:rsid w:val="00A51FD9"/>
    <w:rsid w:val="00A52186"/>
    <w:rsid w:val="00A53198"/>
    <w:rsid w:val="00A5470B"/>
    <w:rsid w:val="00A54818"/>
    <w:rsid w:val="00A555B6"/>
    <w:rsid w:val="00A574D0"/>
    <w:rsid w:val="00A576D1"/>
    <w:rsid w:val="00A57746"/>
    <w:rsid w:val="00A57799"/>
    <w:rsid w:val="00A6028E"/>
    <w:rsid w:val="00A602C0"/>
    <w:rsid w:val="00A60CA4"/>
    <w:rsid w:val="00A61077"/>
    <w:rsid w:val="00A62167"/>
    <w:rsid w:val="00A62285"/>
    <w:rsid w:val="00A635D9"/>
    <w:rsid w:val="00A63AED"/>
    <w:rsid w:val="00A64BF1"/>
    <w:rsid w:val="00A64D22"/>
    <w:rsid w:val="00A6587F"/>
    <w:rsid w:val="00A65E4A"/>
    <w:rsid w:val="00A70197"/>
    <w:rsid w:val="00A70954"/>
    <w:rsid w:val="00A7259E"/>
    <w:rsid w:val="00A727FF"/>
    <w:rsid w:val="00A729C2"/>
    <w:rsid w:val="00A73387"/>
    <w:rsid w:val="00A74FC6"/>
    <w:rsid w:val="00A75209"/>
    <w:rsid w:val="00A75678"/>
    <w:rsid w:val="00A75F1B"/>
    <w:rsid w:val="00A7629F"/>
    <w:rsid w:val="00A76DBC"/>
    <w:rsid w:val="00A7753B"/>
    <w:rsid w:val="00A77A24"/>
    <w:rsid w:val="00A8029C"/>
    <w:rsid w:val="00A8033D"/>
    <w:rsid w:val="00A80F5B"/>
    <w:rsid w:val="00A81963"/>
    <w:rsid w:val="00A81F71"/>
    <w:rsid w:val="00A831BD"/>
    <w:rsid w:val="00A83885"/>
    <w:rsid w:val="00A8395A"/>
    <w:rsid w:val="00A83B38"/>
    <w:rsid w:val="00A83C7E"/>
    <w:rsid w:val="00A83C84"/>
    <w:rsid w:val="00A83EEC"/>
    <w:rsid w:val="00A8418C"/>
    <w:rsid w:val="00A8486E"/>
    <w:rsid w:val="00A84DA1"/>
    <w:rsid w:val="00A852A7"/>
    <w:rsid w:val="00A85DAA"/>
    <w:rsid w:val="00A86B78"/>
    <w:rsid w:val="00A86C5B"/>
    <w:rsid w:val="00A906B6"/>
    <w:rsid w:val="00A9112D"/>
    <w:rsid w:val="00A91936"/>
    <w:rsid w:val="00A9459B"/>
    <w:rsid w:val="00A95290"/>
    <w:rsid w:val="00A95F06"/>
    <w:rsid w:val="00A96032"/>
    <w:rsid w:val="00A960E9"/>
    <w:rsid w:val="00A968B9"/>
    <w:rsid w:val="00A96E6C"/>
    <w:rsid w:val="00A9750A"/>
    <w:rsid w:val="00A97859"/>
    <w:rsid w:val="00A97B04"/>
    <w:rsid w:val="00A97F93"/>
    <w:rsid w:val="00AA07A6"/>
    <w:rsid w:val="00AA0E4D"/>
    <w:rsid w:val="00AA1D83"/>
    <w:rsid w:val="00AA247E"/>
    <w:rsid w:val="00AA38AB"/>
    <w:rsid w:val="00AA3EAB"/>
    <w:rsid w:val="00AA3ED6"/>
    <w:rsid w:val="00AA42A6"/>
    <w:rsid w:val="00AA53AA"/>
    <w:rsid w:val="00AA7E5B"/>
    <w:rsid w:val="00AB05C9"/>
    <w:rsid w:val="00AB09B6"/>
    <w:rsid w:val="00AB183E"/>
    <w:rsid w:val="00AB2AAE"/>
    <w:rsid w:val="00AB2C0F"/>
    <w:rsid w:val="00AB60B2"/>
    <w:rsid w:val="00AC015D"/>
    <w:rsid w:val="00AC21C6"/>
    <w:rsid w:val="00AC3007"/>
    <w:rsid w:val="00AC3779"/>
    <w:rsid w:val="00AC3DCF"/>
    <w:rsid w:val="00AC5AEC"/>
    <w:rsid w:val="00AC5C71"/>
    <w:rsid w:val="00AC7BD8"/>
    <w:rsid w:val="00AD0097"/>
    <w:rsid w:val="00AD020B"/>
    <w:rsid w:val="00AD0CDA"/>
    <w:rsid w:val="00AD1446"/>
    <w:rsid w:val="00AD2E23"/>
    <w:rsid w:val="00AD3774"/>
    <w:rsid w:val="00AD3E51"/>
    <w:rsid w:val="00AD4907"/>
    <w:rsid w:val="00AD5021"/>
    <w:rsid w:val="00AD52A6"/>
    <w:rsid w:val="00AD627E"/>
    <w:rsid w:val="00AD66B1"/>
    <w:rsid w:val="00AD6AD0"/>
    <w:rsid w:val="00AD73E4"/>
    <w:rsid w:val="00AE1D29"/>
    <w:rsid w:val="00AE207B"/>
    <w:rsid w:val="00AE208F"/>
    <w:rsid w:val="00AE42F5"/>
    <w:rsid w:val="00AE44C1"/>
    <w:rsid w:val="00AE4721"/>
    <w:rsid w:val="00AE62B2"/>
    <w:rsid w:val="00AE7321"/>
    <w:rsid w:val="00AE747B"/>
    <w:rsid w:val="00AF0591"/>
    <w:rsid w:val="00AF1653"/>
    <w:rsid w:val="00AF1960"/>
    <w:rsid w:val="00AF1CAA"/>
    <w:rsid w:val="00AF265E"/>
    <w:rsid w:val="00AF497B"/>
    <w:rsid w:val="00AF4E3F"/>
    <w:rsid w:val="00AF66DC"/>
    <w:rsid w:val="00AF6AD8"/>
    <w:rsid w:val="00AF6DC0"/>
    <w:rsid w:val="00B00333"/>
    <w:rsid w:val="00B01B4B"/>
    <w:rsid w:val="00B01BB4"/>
    <w:rsid w:val="00B028A1"/>
    <w:rsid w:val="00B02DE3"/>
    <w:rsid w:val="00B037AA"/>
    <w:rsid w:val="00B0463B"/>
    <w:rsid w:val="00B04B0F"/>
    <w:rsid w:val="00B04F44"/>
    <w:rsid w:val="00B0617D"/>
    <w:rsid w:val="00B06264"/>
    <w:rsid w:val="00B066B1"/>
    <w:rsid w:val="00B1004F"/>
    <w:rsid w:val="00B10162"/>
    <w:rsid w:val="00B10354"/>
    <w:rsid w:val="00B11EC6"/>
    <w:rsid w:val="00B11F59"/>
    <w:rsid w:val="00B1256C"/>
    <w:rsid w:val="00B13257"/>
    <w:rsid w:val="00B13787"/>
    <w:rsid w:val="00B1417A"/>
    <w:rsid w:val="00B1445B"/>
    <w:rsid w:val="00B14593"/>
    <w:rsid w:val="00B1644E"/>
    <w:rsid w:val="00B16CE5"/>
    <w:rsid w:val="00B17516"/>
    <w:rsid w:val="00B2027C"/>
    <w:rsid w:val="00B204A5"/>
    <w:rsid w:val="00B227D4"/>
    <w:rsid w:val="00B2328F"/>
    <w:rsid w:val="00B244C8"/>
    <w:rsid w:val="00B245B8"/>
    <w:rsid w:val="00B24A51"/>
    <w:rsid w:val="00B24ABA"/>
    <w:rsid w:val="00B254D5"/>
    <w:rsid w:val="00B25939"/>
    <w:rsid w:val="00B25FB2"/>
    <w:rsid w:val="00B2621E"/>
    <w:rsid w:val="00B264DA"/>
    <w:rsid w:val="00B26AD7"/>
    <w:rsid w:val="00B279DD"/>
    <w:rsid w:val="00B305E4"/>
    <w:rsid w:val="00B30861"/>
    <w:rsid w:val="00B32031"/>
    <w:rsid w:val="00B3266D"/>
    <w:rsid w:val="00B326A9"/>
    <w:rsid w:val="00B33FC9"/>
    <w:rsid w:val="00B34087"/>
    <w:rsid w:val="00B347DB"/>
    <w:rsid w:val="00B34D21"/>
    <w:rsid w:val="00B34D40"/>
    <w:rsid w:val="00B34DE6"/>
    <w:rsid w:val="00B34E1F"/>
    <w:rsid w:val="00B35194"/>
    <w:rsid w:val="00B35603"/>
    <w:rsid w:val="00B35A95"/>
    <w:rsid w:val="00B36C97"/>
    <w:rsid w:val="00B36CD6"/>
    <w:rsid w:val="00B37728"/>
    <w:rsid w:val="00B37AAA"/>
    <w:rsid w:val="00B37C41"/>
    <w:rsid w:val="00B37CB7"/>
    <w:rsid w:val="00B4078C"/>
    <w:rsid w:val="00B40FB9"/>
    <w:rsid w:val="00B4191E"/>
    <w:rsid w:val="00B41997"/>
    <w:rsid w:val="00B41DE2"/>
    <w:rsid w:val="00B4208B"/>
    <w:rsid w:val="00B42C6D"/>
    <w:rsid w:val="00B43C09"/>
    <w:rsid w:val="00B442AC"/>
    <w:rsid w:val="00B44DF4"/>
    <w:rsid w:val="00B45159"/>
    <w:rsid w:val="00B4516E"/>
    <w:rsid w:val="00B45392"/>
    <w:rsid w:val="00B45B27"/>
    <w:rsid w:val="00B467BD"/>
    <w:rsid w:val="00B46D0D"/>
    <w:rsid w:val="00B50D48"/>
    <w:rsid w:val="00B5139A"/>
    <w:rsid w:val="00B51521"/>
    <w:rsid w:val="00B51914"/>
    <w:rsid w:val="00B533CC"/>
    <w:rsid w:val="00B53637"/>
    <w:rsid w:val="00B539FA"/>
    <w:rsid w:val="00B53C11"/>
    <w:rsid w:val="00B53D25"/>
    <w:rsid w:val="00B54715"/>
    <w:rsid w:val="00B54726"/>
    <w:rsid w:val="00B55026"/>
    <w:rsid w:val="00B56253"/>
    <w:rsid w:val="00B600B2"/>
    <w:rsid w:val="00B617F3"/>
    <w:rsid w:val="00B61ADF"/>
    <w:rsid w:val="00B64662"/>
    <w:rsid w:val="00B65625"/>
    <w:rsid w:val="00B65736"/>
    <w:rsid w:val="00B6581A"/>
    <w:rsid w:val="00B6600C"/>
    <w:rsid w:val="00B6639E"/>
    <w:rsid w:val="00B701A7"/>
    <w:rsid w:val="00B7069B"/>
    <w:rsid w:val="00B70890"/>
    <w:rsid w:val="00B70E19"/>
    <w:rsid w:val="00B712B2"/>
    <w:rsid w:val="00B71369"/>
    <w:rsid w:val="00B74638"/>
    <w:rsid w:val="00B74DA0"/>
    <w:rsid w:val="00B75B83"/>
    <w:rsid w:val="00B75EF9"/>
    <w:rsid w:val="00B75F9C"/>
    <w:rsid w:val="00B76423"/>
    <w:rsid w:val="00B76F63"/>
    <w:rsid w:val="00B7733B"/>
    <w:rsid w:val="00B77FE8"/>
    <w:rsid w:val="00B80DB7"/>
    <w:rsid w:val="00B80F85"/>
    <w:rsid w:val="00B814F0"/>
    <w:rsid w:val="00B81980"/>
    <w:rsid w:val="00B820C2"/>
    <w:rsid w:val="00B82B0D"/>
    <w:rsid w:val="00B83D3B"/>
    <w:rsid w:val="00B83EBF"/>
    <w:rsid w:val="00B84490"/>
    <w:rsid w:val="00B84568"/>
    <w:rsid w:val="00B84F90"/>
    <w:rsid w:val="00B86E92"/>
    <w:rsid w:val="00B905DA"/>
    <w:rsid w:val="00B908B6"/>
    <w:rsid w:val="00B90F3B"/>
    <w:rsid w:val="00B91F79"/>
    <w:rsid w:val="00B9309E"/>
    <w:rsid w:val="00B9554D"/>
    <w:rsid w:val="00B95683"/>
    <w:rsid w:val="00B95EB7"/>
    <w:rsid w:val="00B9752D"/>
    <w:rsid w:val="00B97BA0"/>
    <w:rsid w:val="00BA01C1"/>
    <w:rsid w:val="00BA0516"/>
    <w:rsid w:val="00BA06FA"/>
    <w:rsid w:val="00BA0A23"/>
    <w:rsid w:val="00BA1E53"/>
    <w:rsid w:val="00BA2F33"/>
    <w:rsid w:val="00BA3460"/>
    <w:rsid w:val="00BA377C"/>
    <w:rsid w:val="00BA3A56"/>
    <w:rsid w:val="00BA431B"/>
    <w:rsid w:val="00BA5F1E"/>
    <w:rsid w:val="00BA62AD"/>
    <w:rsid w:val="00BA635F"/>
    <w:rsid w:val="00BA672F"/>
    <w:rsid w:val="00BA6C04"/>
    <w:rsid w:val="00BA7782"/>
    <w:rsid w:val="00BA77A4"/>
    <w:rsid w:val="00BB0E23"/>
    <w:rsid w:val="00BB134D"/>
    <w:rsid w:val="00BB16C6"/>
    <w:rsid w:val="00BB239C"/>
    <w:rsid w:val="00BB28E3"/>
    <w:rsid w:val="00BB2A05"/>
    <w:rsid w:val="00BB2E38"/>
    <w:rsid w:val="00BB6FBB"/>
    <w:rsid w:val="00BB7D8D"/>
    <w:rsid w:val="00BC0A42"/>
    <w:rsid w:val="00BC0DB0"/>
    <w:rsid w:val="00BC1170"/>
    <w:rsid w:val="00BC2E9D"/>
    <w:rsid w:val="00BC39AA"/>
    <w:rsid w:val="00BC3C5C"/>
    <w:rsid w:val="00BC45E1"/>
    <w:rsid w:val="00BC471A"/>
    <w:rsid w:val="00BC4A0A"/>
    <w:rsid w:val="00BC5121"/>
    <w:rsid w:val="00BC523A"/>
    <w:rsid w:val="00BC52D2"/>
    <w:rsid w:val="00BC5F67"/>
    <w:rsid w:val="00BC6C6D"/>
    <w:rsid w:val="00BC6D90"/>
    <w:rsid w:val="00BC6F58"/>
    <w:rsid w:val="00BC7134"/>
    <w:rsid w:val="00BC7230"/>
    <w:rsid w:val="00BC7C9E"/>
    <w:rsid w:val="00BD07C7"/>
    <w:rsid w:val="00BD14AB"/>
    <w:rsid w:val="00BD14CE"/>
    <w:rsid w:val="00BD1951"/>
    <w:rsid w:val="00BD2FFA"/>
    <w:rsid w:val="00BD31DE"/>
    <w:rsid w:val="00BD3E65"/>
    <w:rsid w:val="00BD4376"/>
    <w:rsid w:val="00BD43EE"/>
    <w:rsid w:val="00BD4652"/>
    <w:rsid w:val="00BD4942"/>
    <w:rsid w:val="00BD55D8"/>
    <w:rsid w:val="00BD5905"/>
    <w:rsid w:val="00BD62A2"/>
    <w:rsid w:val="00BD7EDD"/>
    <w:rsid w:val="00BD7F32"/>
    <w:rsid w:val="00BE037A"/>
    <w:rsid w:val="00BE1542"/>
    <w:rsid w:val="00BE17E6"/>
    <w:rsid w:val="00BE219B"/>
    <w:rsid w:val="00BE46EF"/>
    <w:rsid w:val="00BE53C5"/>
    <w:rsid w:val="00BE540B"/>
    <w:rsid w:val="00BE60F2"/>
    <w:rsid w:val="00BE6576"/>
    <w:rsid w:val="00BE77A0"/>
    <w:rsid w:val="00BF048F"/>
    <w:rsid w:val="00BF0EF9"/>
    <w:rsid w:val="00BF10F7"/>
    <w:rsid w:val="00BF1214"/>
    <w:rsid w:val="00BF1361"/>
    <w:rsid w:val="00BF139E"/>
    <w:rsid w:val="00BF1630"/>
    <w:rsid w:val="00BF1C6E"/>
    <w:rsid w:val="00BF1FCA"/>
    <w:rsid w:val="00BF25CF"/>
    <w:rsid w:val="00BF39F5"/>
    <w:rsid w:val="00BF493F"/>
    <w:rsid w:val="00BF5C89"/>
    <w:rsid w:val="00BF666B"/>
    <w:rsid w:val="00BF66C0"/>
    <w:rsid w:val="00BF7E95"/>
    <w:rsid w:val="00BF7F5F"/>
    <w:rsid w:val="00C005B0"/>
    <w:rsid w:val="00C00650"/>
    <w:rsid w:val="00C007C3"/>
    <w:rsid w:val="00C0085C"/>
    <w:rsid w:val="00C01685"/>
    <w:rsid w:val="00C01CEF"/>
    <w:rsid w:val="00C021BB"/>
    <w:rsid w:val="00C02C9D"/>
    <w:rsid w:val="00C03376"/>
    <w:rsid w:val="00C037CA"/>
    <w:rsid w:val="00C03932"/>
    <w:rsid w:val="00C04DE5"/>
    <w:rsid w:val="00C04F3B"/>
    <w:rsid w:val="00C05838"/>
    <w:rsid w:val="00C05F77"/>
    <w:rsid w:val="00C06F4D"/>
    <w:rsid w:val="00C079CB"/>
    <w:rsid w:val="00C07C01"/>
    <w:rsid w:val="00C12264"/>
    <w:rsid w:val="00C127C8"/>
    <w:rsid w:val="00C135B7"/>
    <w:rsid w:val="00C13C57"/>
    <w:rsid w:val="00C13F8F"/>
    <w:rsid w:val="00C1477B"/>
    <w:rsid w:val="00C14E18"/>
    <w:rsid w:val="00C15900"/>
    <w:rsid w:val="00C15DB0"/>
    <w:rsid w:val="00C16227"/>
    <w:rsid w:val="00C16BC7"/>
    <w:rsid w:val="00C16F22"/>
    <w:rsid w:val="00C20393"/>
    <w:rsid w:val="00C21352"/>
    <w:rsid w:val="00C235C7"/>
    <w:rsid w:val="00C23824"/>
    <w:rsid w:val="00C23EE0"/>
    <w:rsid w:val="00C246E4"/>
    <w:rsid w:val="00C24C06"/>
    <w:rsid w:val="00C264D9"/>
    <w:rsid w:val="00C26566"/>
    <w:rsid w:val="00C26F6A"/>
    <w:rsid w:val="00C27843"/>
    <w:rsid w:val="00C30EDC"/>
    <w:rsid w:val="00C31354"/>
    <w:rsid w:val="00C319FB"/>
    <w:rsid w:val="00C31C5A"/>
    <w:rsid w:val="00C3212D"/>
    <w:rsid w:val="00C325F6"/>
    <w:rsid w:val="00C3269C"/>
    <w:rsid w:val="00C333E8"/>
    <w:rsid w:val="00C342CA"/>
    <w:rsid w:val="00C34515"/>
    <w:rsid w:val="00C34857"/>
    <w:rsid w:val="00C34D9A"/>
    <w:rsid w:val="00C35856"/>
    <w:rsid w:val="00C36506"/>
    <w:rsid w:val="00C36C08"/>
    <w:rsid w:val="00C36FF2"/>
    <w:rsid w:val="00C374F1"/>
    <w:rsid w:val="00C412AD"/>
    <w:rsid w:val="00C4138F"/>
    <w:rsid w:val="00C4171B"/>
    <w:rsid w:val="00C419F7"/>
    <w:rsid w:val="00C447A2"/>
    <w:rsid w:val="00C44DCA"/>
    <w:rsid w:val="00C457E0"/>
    <w:rsid w:val="00C45DCF"/>
    <w:rsid w:val="00C45F01"/>
    <w:rsid w:val="00C4629E"/>
    <w:rsid w:val="00C4698C"/>
    <w:rsid w:val="00C46FA0"/>
    <w:rsid w:val="00C47B12"/>
    <w:rsid w:val="00C47EA1"/>
    <w:rsid w:val="00C50614"/>
    <w:rsid w:val="00C50ADB"/>
    <w:rsid w:val="00C50DD6"/>
    <w:rsid w:val="00C518CB"/>
    <w:rsid w:val="00C5207F"/>
    <w:rsid w:val="00C52D21"/>
    <w:rsid w:val="00C52E18"/>
    <w:rsid w:val="00C52EF8"/>
    <w:rsid w:val="00C5363F"/>
    <w:rsid w:val="00C54910"/>
    <w:rsid w:val="00C54E0E"/>
    <w:rsid w:val="00C5547C"/>
    <w:rsid w:val="00C5605A"/>
    <w:rsid w:val="00C56513"/>
    <w:rsid w:val="00C565E8"/>
    <w:rsid w:val="00C56657"/>
    <w:rsid w:val="00C56E34"/>
    <w:rsid w:val="00C573B1"/>
    <w:rsid w:val="00C5767F"/>
    <w:rsid w:val="00C613BC"/>
    <w:rsid w:val="00C6146D"/>
    <w:rsid w:val="00C640E6"/>
    <w:rsid w:val="00C64192"/>
    <w:rsid w:val="00C643AC"/>
    <w:rsid w:val="00C653FB"/>
    <w:rsid w:val="00C66545"/>
    <w:rsid w:val="00C67481"/>
    <w:rsid w:val="00C67623"/>
    <w:rsid w:val="00C70714"/>
    <w:rsid w:val="00C70C88"/>
    <w:rsid w:val="00C70EFD"/>
    <w:rsid w:val="00C711D9"/>
    <w:rsid w:val="00C717C9"/>
    <w:rsid w:val="00C71F5C"/>
    <w:rsid w:val="00C72017"/>
    <w:rsid w:val="00C7351D"/>
    <w:rsid w:val="00C74560"/>
    <w:rsid w:val="00C74A7E"/>
    <w:rsid w:val="00C74D3A"/>
    <w:rsid w:val="00C750A1"/>
    <w:rsid w:val="00C75475"/>
    <w:rsid w:val="00C75878"/>
    <w:rsid w:val="00C76BBB"/>
    <w:rsid w:val="00C771C5"/>
    <w:rsid w:val="00C772CA"/>
    <w:rsid w:val="00C779D4"/>
    <w:rsid w:val="00C77C0E"/>
    <w:rsid w:val="00C80B32"/>
    <w:rsid w:val="00C821A5"/>
    <w:rsid w:val="00C826BF"/>
    <w:rsid w:val="00C82DFF"/>
    <w:rsid w:val="00C8303A"/>
    <w:rsid w:val="00C83C8C"/>
    <w:rsid w:val="00C84303"/>
    <w:rsid w:val="00C8493F"/>
    <w:rsid w:val="00C85915"/>
    <w:rsid w:val="00C85F5E"/>
    <w:rsid w:val="00C87D3E"/>
    <w:rsid w:val="00C87EE9"/>
    <w:rsid w:val="00C908A2"/>
    <w:rsid w:val="00C90F9B"/>
    <w:rsid w:val="00C935F6"/>
    <w:rsid w:val="00C9475D"/>
    <w:rsid w:val="00C947C4"/>
    <w:rsid w:val="00C94C07"/>
    <w:rsid w:val="00C95D6B"/>
    <w:rsid w:val="00C95EA0"/>
    <w:rsid w:val="00C96747"/>
    <w:rsid w:val="00C96CB2"/>
    <w:rsid w:val="00C9788C"/>
    <w:rsid w:val="00C97AC9"/>
    <w:rsid w:val="00C97C59"/>
    <w:rsid w:val="00C97E8F"/>
    <w:rsid w:val="00CA02C3"/>
    <w:rsid w:val="00CA2379"/>
    <w:rsid w:val="00CA26C0"/>
    <w:rsid w:val="00CA348D"/>
    <w:rsid w:val="00CA40AB"/>
    <w:rsid w:val="00CA5408"/>
    <w:rsid w:val="00CB1766"/>
    <w:rsid w:val="00CB196C"/>
    <w:rsid w:val="00CB1E90"/>
    <w:rsid w:val="00CB2909"/>
    <w:rsid w:val="00CB3A03"/>
    <w:rsid w:val="00CB3B10"/>
    <w:rsid w:val="00CB3B77"/>
    <w:rsid w:val="00CB469F"/>
    <w:rsid w:val="00CB4831"/>
    <w:rsid w:val="00CB4EAC"/>
    <w:rsid w:val="00CB5DBA"/>
    <w:rsid w:val="00CB5FBD"/>
    <w:rsid w:val="00CB61A2"/>
    <w:rsid w:val="00CB6701"/>
    <w:rsid w:val="00CB7D6D"/>
    <w:rsid w:val="00CB7F2D"/>
    <w:rsid w:val="00CC0090"/>
    <w:rsid w:val="00CC044F"/>
    <w:rsid w:val="00CC0D62"/>
    <w:rsid w:val="00CC3084"/>
    <w:rsid w:val="00CC38B5"/>
    <w:rsid w:val="00CC57C1"/>
    <w:rsid w:val="00CC594E"/>
    <w:rsid w:val="00CC759C"/>
    <w:rsid w:val="00CD0363"/>
    <w:rsid w:val="00CD171A"/>
    <w:rsid w:val="00CD1CCD"/>
    <w:rsid w:val="00CD47F7"/>
    <w:rsid w:val="00CD4BBB"/>
    <w:rsid w:val="00CD4F9A"/>
    <w:rsid w:val="00CD507B"/>
    <w:rsid w:val="00CD59AA"/>
    <w:rsid w:val="00CD79F7"/>
    <w:rsid w:val="00CE10A1"/>
    <w:rsid w:val="00CE113C"/>
    <w:rsid w:val="00CE138D"/>
    <w:rsid w:val="00CE1C3A"/>
    <w:rsid w:val="00CE31E2"/>
    <w:rsid w:val="00CE3714"/>
    <w:rsid w:val="00CE37E6"/>
    <w:rsid w:val="00CE3FA5"/>
    <w:rsid w:val="00CE4C48"/>
    <w:rsid w:val="00CE5700"/>
    <w:rsid w:val="00CE6B98"/>
    <w:rsid w:val="00CE6C1C"/>
    <w:rsid w:val="00CE7071"/>
    <w:rsid w:val="00CE708F"/>
    <w:rsid w:val="00CE7839"/>
    <w:rsid w:val="00CE7B3F"/>
    <w:rsid w:val="00CF0EF2"/>
    <w:rsid w:val="00CF1DF2"/>
    <w:rsid w:val="00CF1F81"/>
    <w:rsid w:val="00CF22B3"/>
    <w:rsid w:val="00CF294C"/>
    <w:rsid w:val="00CF3717"/>
    <w:rsid w:val="00CF61C2"/>
    <w:rsid w:val="00CF732A"/>
    <w:rsid w:val="00D02025"/>
    <w:rsid w:val="00D0250E"/>
    <w:rsid w:val="00D0343C"/>
    <w:rsid w:val="00D035CB"/>
    <w:rsid w:val="00D03A35"/>
    <w:rsid w:val="00D06489"/>
    <w:rsid w:val="00D06AA3"/>
    <w:rsid w:val="00D07526"/>
    <w:rsid w:val="00D07C5B"/>
    <w:rsid w:val="00D1183B"/>
    <w:rsid w:val="00D12CDF"/>
    <w:rsid w:val="00D1308F"/>
    <w:rsid w:val="00D13DE2"/>
    <w:rsid w:val="00D14E71"/>
    <w:rsid w:val="00D151DB"/>
    <w:rsid w:val="00D20732"/>
    <w:rsid w:val="00D207B2"/>
    <w:rsid w:val="00D2185F"/>
    <w:rsid w:val="00D22584"/>
    <w:rsid w:val="00D240C0"/>
    <w:rsid w:val="00D24454"/>
    <w:rsid w:val="00D24A6C"/>
    <w:rsid w:val="00D25A76"/>
    <w:rsid w:val="00D25C14"/>
    <w:rsid w:val="00D27486"/>
    <w:rsid w:val="00D2762C"/>
    <w:rsid w:val="00D308D8"/>
    <w:rsid w:val="00D31681"/>
    <w:rsid w:val="00D320C1"/>
    <w:rsid w:val="00D3228D"/>
    <w:rsid w:val="00D3344A"/>
    <w:rsid w:val="00D35525"/>
    <w:rsid w:val="00D35659"/>
    <w:rsid w:val="00D35C17"/>
    <w:rsid w:val="00D36BE9"/>
    <w:rsid w:val="00D36D61"/>
    <w:rsid w:val="00D3722A"/>
    <w:rsid w:val="00D37A9E"/>
    <w:rsid w:val="00D432C2"/>
    <w:rsid w:val="00D436B4"/>
    <w:rsid w:val="00D43E13"/>
    <w:rsid w:val="00D43F58"/>
    <w:rsid w:val="00D44893"/>
    <w:rsid w:val="00D44A74"/>
    <w:rsid w:val="00D468A0"/>
    <w:rsid w:val="00D46BEA"/>
    <w:rsid w:val="00D471E8"/>
    <w:rsid w:val="00D47829"/>
    <w:rsid w:val="00D47927"/>
    <w:rsid w:val="00D50293"/>
    <w:rsid w:val="00D507CC"/>
    <w:rsid w:val="00D52065"/>
    <w:rsid w:val="00D52AEC"/>
    <w:rsid w:val="00D542A9"/>
    <w:rsid w:val="00D5501F"/>
    <w:rsid w:val="00D55807"/>
    <w:rsid w:val="00D5695E"/>
    <w:rsid w:val="00D57BE7"/>
    <w:rsid w:val="00D57E13"/>
    <w:rsid w:val="00D6009A"/>
    <w:rsid w:val="00D6049C"/>
    <w:rsid w:val="00D61116"/>
    <w:rsid w:val="00D62E8F"/>
    <w:rsid w:val="00D645E0"/>
    <w:rsid w:val="00D64F9B"/>
    <w:rsid w:val="00D6599A"/>
    <w:rsid w:val="00D6634C"/>
    <w:rsid w:val="00D663E9"/>
    <w:rsid w:val="00D669A4"/>
    <w:rsid w:val="00D67721"/>
    <w:rsid w:val="00D6784F"/>
    <w:rsid w:val="00D6791C"/>
    <w:rsid w:val="00D70240"/>
    <w:rsid w:val="00D70CF5"/>
    <w:rsid w:val="00D71307"/>
    <w:rsid w:val="00D7143F"/>
    <w:rsid w:val="00D72E93"/>
    <w:rsid w:val="00D72F77"/>
    <w:rsid w:val="00D7484D"/>
    <w:rsid w:val="00D74F46"/>
    <w:rsid w:val="00D7507B"/>
    <w:rsid w:val="00D75521"/>
    <w:rsid w:val="00D7557F"/>
    <w:rsid w:val="00D75BC9"/>
    <w:rsid w:val="00D75EE3"/>
    <w:rsid w:val="00D7663E"/>
    <w:rsid w:val="00D76A50"/>
    <w:rsid w:val="00D77160"/>
    <w:rsid w:val="00D774B9"/>
    <w:rsid w:val="00D80429"/>
    <w:rsid w:val="00D81BB1"/>
    <w:rsid w:val="00D81C9B"/>
    <w:rsid w:val="00D81CC3"/>
    <w:rsid w:val="00D82C2D"/>
    <w:rsid w:val="00D8400A"/>
    <w:rsid w:val="00D84771"/>
    <w:rsid w:val="00D84B40"/>
    <w:rsid w:val="00D84BD0"/>
    <w:rsid w:val="00D84D8C"/>
    <w:rsid w:val="00D84F6A"/>
    <w:rsid w:val="00D869D2"/>
    <w:rsid w:val="00D86B3D"/>
    <w:rsid w:val="00D86E8C"/>
    <w:rsid w:val="00D87B4A"/>
    <w:rsid w:val="00D90171"/>
    <w:rsid w:val="00D90F27"/>
    <w:rsid w:val="00D90F8B"/>
    <w:rsid w:val="00D92F3E"/>
    <w:rsid w:val="00D92F91"/>
    <w:rsid w:val="00D94075"/>
    <w:rsid w:val="00D95F43"/>
    <w:rsid w:val="00D96294"/>
    <w:rsid w:val="00D96A34"/>
    <w:rsid w:val="00D97E79"/>
    <w:rsid w:val="00DA0759"/>
    <w:rsid w:val="00DA17B0"/>
    <w:rsid w:val="00DA1EA6"/>
    <w:rsid w:val="00DA2442"/>
    <w:rsid w:val="00DA2C00"/>
    <w:rsid w:val="00DA2C0C"/>
    <w:rsid w:val="00DA3562"/>
    <w:rsid w:val="00DA3CA7"/>
    <w:rsid w:val="00DA3CB4"/>
    <w:rsid w:val="00DA5494"/>
    <w:rsid w:val="00DA5E1F"/>
    <w:rsid w:val="00DA69B4"/>
    <w:rsid w:val="00DA6D82"/>
    <w:rsid w:val="00DA6E7C"/>
    <w:rsid w:val="00DB0227"/>
    <w:rsid w:val="00DB0702"/>
    <w:rsid w:val="00DB1431"/>
    <w:rsid w:val="00DB169C"/>
    <w:rsid w:val="00DB180E"/>
    <w:rsid w:val="00DB1A90"/>
    <w:rsid w:val="00DB210F"/>
    <w:rsid w:val="00DB27AF"/>
    <w:rsid w:val="00DB292F"/>
    <w:rsid w:val="00DB3966"/>
    <w:rsid w:val="00DB396C"/>
    <w:rsid w:val="00DB3A2D"/>
    <w:rsid w:val="00DB3E59"/>
    <w:rsid w:val="00DB3F0F"/>
    <w:rsid w:val="00DB4DC1"/>
    <w:rsid w:val="00DB55E8"/>
    <w:rsid w:val="00DB5A3F"/>
    <w:rsid w:val="00DB5B8F"/>
    <w:rsid w:val="00DB696C"/>
    <w:rsid w:val="00DB74BA"/>
    <w:rsid w:val="00DB7B04"/>
    <w:rsid w:val="00DC0039"/>
    <w:rsid w:val="00DC0079"/>
    <w:rsid w:val="00DC06B8"/>
    <w:rsid w:val="00DC06E8"/>
    <w:rsid w:val="00DC0B2A"/>
    <w:rsid w:val="00DC25BA"/>
    <w:rsid w:val="00DC2AD7"/>
    <w:rsid w:val="00DC2F35"/>
    <w:rsid w:val="00DC30BA"/>
    <w:rsid w:val="00DC7AB5"/>
    <w:rsid w:val="00DC7C53"/>
    <w:rsid w:val="00DD01AE"/>
    <w:rsid w:val="00DD126B"/>
    <w:rsid w:val="00DD1A21"/>
    <w:rsid w:val="00DD1C63"/>
    <w:rsid w:val="00DD267F"/>
    <w:rsid w:val="00DD28EA"/>
    <w:rsid w:val="00DD39D1"/>
    <w:rsid w:val="00DD3A7B"/>
    <w:rsid w:val="00DD4C74"/>
    <w:rsid w:val="00DD5106"/>
    <w:rsid w:val="00DD5423"/>
    <w:rsid w:val="00DD5E8E"/>
    <w:rsid w:val="00DD620A"/>
    <w:rsid w:val="00DD762C"/>
    <w:rsid w:val="00DD765A"/>
    <w:rsid w:val="00DE0F77"/>
    <w:rsid w:val="00DE11D6"/>
    <w:rsid w:val="00DE1C44"/>
    <w:rsid w:val="00DE2061"/>
    <w:rsid w:val="00DE6166"/>
    <w:rsid w:val="00DF0ADF"/>
    <w:rsid w:val="00DF0B9B"/>
    <w:rsid w:val="00DF0E05"/>
    <w:rsid w:val="00DF12A2"/>
    <w:rsid w:val="00DF14FC"/>
    <w:rsid w:val="00DF2C09"/>
    <w:rsid w:val="00DF2C1F"/>
    <w:rsid w:val="00DF364B"/>
    <w:rsid w:val="00DF3931"/>
    <w:rsid w:val="00DF4032"/>
    <w:rsid w:val="00DF421B"/>
    <w:rsid w:val="00DF54CD"/>
    <w:rsid w:val="00DF55BC"/>
    <w:rsid w:val="00DF58D8"/>
    <w:rsid w:val="00DF631D"/>
    <w:rsid w:val="00DF6C2D"/>
    <w:rsid w:val="00E010DC"/>
    <w:rsid w:val="00E02302"/>
    <w:rsid w:val="00E02941"/>
    <w:rsid w:val="00E03081"/>
    <w:rsid w:val="00E04B51"/>
    <w:rsid w:val="00E0505A"/>
    <w:rsid w:val="00E05B90"/>
    <w:rsid w:val="00E06224"/>
    <w:rsid w:val="00E079B4"/>
    <w:rsid w:val="00E07B76"/>
    <w:rsid w:val="00E105BC"/>
    <w:rsid w:val="00E108C8"/>
    <w:rsid w:val="00E10D60"/>
    <w:rsid w:val="00E114D9"/>
    <w:rsid w:val="00E11E50"/>
    <w:rsid w:val="00E12A9D"/>
    <w:rsid w:val="00E12CC7"/>
    <w:rsid w:val="00E13112"/>
    <w:rsid w:val="00E134A9"/>
    <w:rsid w:val="00E13D18"/>
    <w:rsid w:val="00E13EFF"/>
    <w:rsid w:val="00E1482C"/>
    <w:rsid w:val="00E150E0"/>
    <w:rsid w:val="00E15791"/>
    <w:rsid w:val="00E15E71"/>
    <w:rsid w:val="00E16770"/>
    <w:rsid w:val="00E172E2"/>
    <w:rsid w:val="00E2108D"/>
    <w:rsid w:val="00E21F9F"/>
    <w:rsid w:val="00E220EA"/>
    <w:rsid w:val="00E2302E"/>
    <w:rsid w:val="00E23054"/>
    <w:rsid w:val="00E23638"/>
    <w:rsid w:val="00E236AB"/>
    <w:rsid w:val="00E237A8"/>
    <w:rsid w:val="00E24A5C"/>
    <w:rsid w:val="00E25585"/>
    <w:rsid w:val="00E25852"/>
    <w:rsid w:val="00E25C5E"/>
    <w:rsid w:val="00E26472"/>
    <w:rsid w:val="00E27C4F"/>
    <w:rsid w:val="00E30066"/>
    <w:rsid w:val="00E300C1"/>
    <w:rsid w:val="00E30129"/>
    <w:rsid w:val="00E31BA9"/>
    <w:rsid w:val="00E3236E"/>
    <w:rsid w:val="00E337E8"/>
    <w:rsid w:val="00E33B56"/>
    <w:rsid w:val="00E33F7B"/>
    <w:rsid w:val="00E34AA2"/>
    <w:rsid w:val="00E359DC"/>
    <w:rsid w:val="00E359F7"/>
    <w:rsid w:val="00E35B12"/>
    <w:rsid w:val="00E35BB1"/>
    <w:rsid w:val="00E35DF8"/>
    <w:rsid w:val="00E370F1"/>
    <w:rsid w:val="00E37547"/>
    <w:rsid w:val="00E37552"/>
    <w:rsid w:val="00E37FAF"/>
    <w:rsid w:val="00E42B30"/>
    <w:rsid w:val="00E42DA2"/>
    <w:rsid w:val="00E4468B"/>
    <w:rsid w:val="00E45326"/>
    <w:rsid w:val="00E453B6"/>
    <w:rsid w:val="00E45503"/>
    <w:rsid w:val="00E45E6B"/>
    <w:rsid w:val="00E5097C"/>
    <w:rsid w:val="00E5361B"/>
    <w:rsid w:val="00E5387A"/>
    <w:rsid w:val="00E546FD"/>
    <w:rsid w:val="00E54925"/>
    <w:rsid w:val="00E553A1"/>
    <w:rsid w:val="00E55463"/>
    <w:rsid w:val="00E555E8"/>
    <w:rsid w:val="00E55BAD"/>
    <w:rsid w:val="00E571E4"/>
    <w:rsid w:val="00E57937"/>
    <w:rsid w:val="00E61173"/>
    <w:rsid w:val="00E611B7"/>
    <w:rsid w:val="00E6129C"/>
    <w:rsid w:val="00E61C4E"/>
    <w:rsid w:val="00E62A9A"/>
    <w:rsid w:val="00E62E0E"/>
    <w:rsid w:val="00E65401"/>
    <w:rsid w:val="00E65A41"/>
    <w:rsid w:val="00E65D1C"/>
    <w:rsid w:val="00E70D0F"/>
    <w:rsid w:val="00E710C9"/>
    <w:rsid w:val="00E715B3"/>
    <w:rsid w:val="00E724E4"/>
    <w:rsid w:val="00E72873"/>
    <w:rsid w:val="00E73312"/>
    <w:rsid w:val="00E735CB"/>
    <w:rsid w:val="00E735D4"/>
    <w:rsid w:val="00E738C7"/>
    <w:rsid w:val="00E742A0"/>
    <w:rsid w:val="00E7454E"/>
    <w:rsid w:val="00E74CFA"/>
    <w:rsid w:val="00E75928"/>
    <w:rsid w:val="00E75990"/>
    <w:rsid w:val="00E76439"/>
    <w:rsid w:val="00E76BAC"/>
    <w:rsid w:val="00E773FD"/>
    <w:rsid w:val="00E774E5"/>
    <w:rsid w:val="00E77642"/>
    <w:rsid w:val="00E77662"/>
    <w:rsid w:val="00E80317"/>
    <w:rsid w:val="00E804DF"/>
    <w:rsid w:val="00E8127E"/>
    <w:rsid w:val="00E8196A"/>
    <w:rsid w:val="00E82696"/>
    <w:rsid w:val="00E8283E"/>
    <w:rsid w:val="00E84593"/>
    <w:rsid w:val="00E84B99"/>
    <w:rsid w:val="00E853F3"/>
    <w:rsid w:val="00E858D9"/>
    <w:rsid w:val="00E86052"/>
    <w:rsid w:val="00E862F4"/>
    <w:rsid w:val="00E865D9"/>
    <w:rsid w:val="00E86D89"/>
    <w:rsid w:val="00E87508"/>
    <w:rsid w:val="00E9032B"/>
    <w:rsid w:val="00E90898"/>
    <w:rsid w:val="00E90EE6"/>
    <w:rsid w:val="00E911A2"/>
    <w:rsid w:val="00E91330"/>
    <w:rsid w:val="00E91F79"/>
    <w:rsid w:val="00E920B1"/>
    <w:rsid w:val="00E926A0"/>
    <w:rsid w:val="00E92DE1"/>
    <w:rsid w:val="00E92F78"/>
    <w:rsid w:val="00E9308B"/>
    <w:rsid w:val="00E9395D"/>
    <w:rsid w:val="00E94F8A"/>
    <w:rsid w:val="00E959B6"/>
    <w:rsid w:val="00E95DA1"/>
    <w:rsid w:val="00E96DCA"/>
    <w:rsid w:val="00E976B6"/>
    <w:rsid w:val="00EA0F88"/>
    <w:rsid w:val="00EA1B0F"/>
    <w:rsid w:val="00EA1C0A"/>
    <w:rsid w:val="00EA1E47"/>
    <w:rsid w:val="00EA3BFB"/>
    <w:rsid w:val="00EA6563"/>
    <w:rsid w:val="00EA6E26"/>
    <w:rsid w:val="00EB0730"/>
    <w:rsid w:val="00EB0CA0"/>
    <w:rsid w:val="00EB1787"/>
    <w:rsid w:val="00EB2234"/>
    <w:rsid w:val="00EB2B52"/>
    <w:rsid w:val="00EB33B2"/>
    <w:rsid w:val="00EB3688"/>
    <w:rsid w:val="00EB4E77"/>
    <w:rsid w:val="00EB5251"/>
    <w:rsid w:val="00EB5425"/>
    <w:rsid w:val="00EB5430"/>
    <w:rsid w:val="00EB545F"/>
    <w:rsid w:val="00EB6058"/>
    <w:rsid w:val="00EB69F9"/>
    <w:rsid w:val="00EB7077"/>
    <w:rsid w:val="00EC0E72"/>
    <w:rsid w:val="00EC18C3"/>
    <w:rsid w:val="00EC2317"/>
    <w:rsid w:val="00EC2990"/>
    <w:rsid w:val="00EC2A4D"/>
    <w:rsid w:val="00EC36BD"/>
    <w:rsid w:val="00EC47BB"/>
    <w:rsid w:val="00EC4800"/>
    <w:rsid w:val="00EC4B87"/>
    <w:rsid w:val="00EC4C5D"/>
    <w:rsid w:val="00EC4FBB"/>
    <w:rsid w:val="00EC52E0"/>
    <w:rsid w:val="00EC5968"/>
    <w:rsid w:val="00EC6950"/>
    <w:rsid w:val="00EC737B"/>
    <w:rsid w:val="00EC7462"/>
    <w:rsid w:val="00EC7AB1"/>
    <w:rsid w:val="00ED0E52"/>
    <w:rsid w:val="00ED10CE"/>
    <w:rsid w:val="00ED200B"/>
    <w:rsid w:val="00ED2127"/>
    <w:rsid w:val="00ED2E12"/>
    <w:rsid w:val="00ED4F03"/>
    <w:rsid w:val="00ED5B08"/>
    <w:rsid w:val="00ED5E8B"/>
    <w:rsid w:val="00ED6E66"/>
    <w:rsid w:val="00ED6E98"/>
    <w:rsid w:val="00ED7039"/>
    <w:rsid w:val="00ED7741"/>
    <w:rsid w:val="00EE173D"/>
    <w:rsid w:val="00EE19F4"/>
    <w:rsid w:val="00EE24D6"/>
    <w:rsid w:val="00EE2BA9"/>
    <w:rsid w:val="00EE3269"/>
    <w:rsid w:val="00EE39BB"/>
    <w:rsid w:val="00EE4124"/>
    <w:rsid w:val="00EE5919"/>
    <w:rsid w:val="00EE59C6"/>
    <w:rsid w:val="00EF1864"/>
    <w:rsid w:val="00EF26B4"/>
    <w:rsid w:val="00EF3E2B"/>
    <w:rsid w:val="00EF4903"/>
    <w:rsid w:val="00EF62E0"/>
    <w:rsid w:val="00EF7F67"/>
    <w:rsid w:val="00F02A17"/>
    <w:rsid w:val="00F02E36"/>
    <w:rsid w:val="00F03B91"/>
    <w:rsid w:val="00F04707"/>
    <w:rsid w:val="00F04ACD"/>
    <w:rsid w:val="00F06708"/>
    <w:rsid w:val="00F06817"/>
    <w:rsid w:val="00F06BBB"/>
    <w:rsid w:val="00F10091"/>
    <w:rsid w:val="00F10ECA"/>
    <w:rsid w:val="00F10F1B"/>
    <w:rsid w:val="00F110F6"/>
    <w:rsid w:val="00F1112C"/>
    <w:rsid w:val="00F11227"/>
    <w:rsid w:val="00F11706"/>
    <w:rsid w:val="00F12036"/>
    <w:rsid w:val="00F122E7"/>
    <w:rsid w:val="00F12E75"/>
    <w:rsid w:val="00F137B4"/>
    <w:rsid w:val="00F14355"/>
    <w:rsid w:val="00F147DB"/>
    <w:rsid w:val="00F152B2"/>
    <w:rsid w:val="00F15518"/>
    <w:rsid w:val="00F1565F"/>
    <w:rsid w:val="00F157B5"/>
    <w:rsid w:val="00F16B21"/>
    <w:rsid w:val="00F200E3"/>
    <w:rsid w:val="00F210BA"/>
    <w:rsid w:val="00F21AF7"/>
    <w:rsid w:val="00F22AFE"/>
    <w:rsid w:val="00F230D5"/>
    <w:rsid w:val="00F24EF2"/>
    <w:rsid w:val="00F257BD"/>
    <w:rsid w:val="00F265F6"/>
    <w:rsid w:val="00F26B47"/>
    <w:rsid w:val="00F26BE7"/>
    <w:rsid w:val="00F2720B"/>
    <w:rsid w:val="00F27291"/>
    <w:rsid w:val="00F31A65"/>
    <w:rsid w:val="00F320D1"/>
    <w:rsid w:val="00F32569"/>
    <w:rsid w:val="00F33C90"/>
    <w:rsid w:val="00F34426"/>
    <w:rsid w:val="00F34AC2"/>
    <w:rsid w:val="00F3510F"/>
    <w:rsid w:val="00F35192"/>
    <w:rsid w:val="00F35C22"/>
    <w:rsid w:val="00F36014"/>
    <w:rsid w:val="00F40187"/>
    <w:rsid w:val="00F411E6"/>
    <w:rsid w:val="00F412CF"/>
    <w:rsid w:val="00F41337"/>
    <w:rsid w:val="00F41940"/>
    <w:rsid w:val="00F43CE7"/>
    <w:rsid w:val="00F44136"/>
    <w:rsid w:val="00F44405"/>
    <w:rsid w:val="00F444C5"/>
    <w:rsid w:val="00F4474B"/>
    <w:rsid w:val="00F45664"/>
    <w:rsid w:val="00F46255"/>
    <w:rsid w:val="00F465A9"/>
    <w:rsid w:val="00F473B8"/>
    <w:rsid w:val="00F5290B"/>
    <w:rsid w:val="00F52DA1"/>
    <w:rsid w:val="00F52E8F"/>
    <w:rsid w:val="00F53B21"/>
    <w:rsid w:val="00F546B1"/>
    <w:rsid w:val="00F5470F"/>
    <w:rsid w:val="00F54B38"/>
    <w:rsid w:val="00F55369"/>
    <w:rsid w:val="00F5608F"/>
    <w:rsid w:val="00F5678F"/>
    <w:rsid w:val="00F57B45"/>
    <w:rsid w:val="00F60DAD"/>
    <w:rsid w:val="00F61344"/>
    <w:rsid w:val="00F61AD7"/>
    <w:rsid w:val="00F61F8E"/>
    <w:rsid w:val="00F62044"/>
    <w:rsid w:val="00F632ED"/>
    <w:rsid w:val="00F63405"/>
    <w:rsid w:val="00F63909"/>
    <w:rsid w:val="00F64156"/>
    <w:rsid w:val="00F6488F"/>
    <w:rsid w:val="00F64951"/>
    <w:rsid w:val="00F65647"/>
    <w:rsid w:val="00F65A6A"/>
    <w:rsid w:val="00F67336"/>
    <w:rsid w:val="00F6760F"/>
    <w:rsid w:val="00F67FD0"/>
    <w:rsid w:val="00F70EC0"/>
    <w:rsid w:val="00F71075"/>
    <w:rsid w:val="00F71171"/>
    <w:rsid w:val="00F72428"/>
    <w:rsid w:val="00F730FF"/>
    <w:rsid w:val="00F7512F"/>
    <w:rsid w:val="00F755C8"/>
    <w:rsid w:val="00F76A83"/>
    <w:rsid w:val="00F77105"/>
    <w:rsid w:val="00F7777F"/>
    <w:rsid w:val="00F779B3"/>
    <w:rsid w:val="00F77C69"/>
    <w:rsid w:val="00F805B2"/>
    <w:rsid w:val="00F808D5"/>
    <w:rsid w:val="00F80ECE"/>
    <w:rsid w:val="00F80F64"/>
    <w:rsid w:val="00F81139"/>
    <w:rsid w:val="00F818C7"/>
    <w:rsid w:val="00F81900"/>
    <w:rsid w:val="00F828B8"/>
    <w:rsid w:val="00F829D3"/>
    <w:rsid w:val="00F82CC0"/>
    <w:rsid w:val="00F82E47"/>
    <w:rsid w:val="00F83A3D"/>
    <w:rsid w:val="00F83ED3"/>
    <w:rsid w:val="00F841B9"/>
    <w:rsid w:val="00F84472"/>
    <w:rsid w:val="00F85465"/>
    <w:rsid w:val="00F857B4"/>
    <w:rsid w:val="00F86178"/>
    <w:rsid w:val="00F86C88"/>
    <w:rsid w:val="00F87477"/>
    <w:rsid w:val="00F87535"/>
    <w:rsid w:val="00F87D2E"/>
    <w:rsid w:val="00F913BE"/>
    <w:rsid w:val="00F91407"/>
    <w:rsid w:val="00F915A2"/>
    <w:rsid w:val="00F91C82"/>
    <w:rsid w:val="00F92D44"/>
    <w:rsid w:val="00F92E01"/>
    <w:rsid w:val="00F9335D"/>
    <w:rsid w:val="00F94491"/>
    <w:rsid w:val="00F962B4"/>
    <w:rsid w:val="00F9698D"/>
    <w:rsid w:val="00F97208"/>
    <w:rsid w:val="00FA0210"/>
    <w:rsid w:val="00FA325A"/>
    <w:rsid w:val="00FA37CA"/>
    <w:rsid w:val="00FA3AA3"/>
    <w:rsid w:val="00FA3ECA"/>
    <w:rsid w:val="00FA4061"/>
    <w:rsid w:val="00FA4D44"/>
    <w:rsid w:val="00FA5D62"/>
    <w:rsid w:val="00FA7D78"/>
    <w:rsid w:val="00FB0131"/>
    <w:rsid w:val="00FB08CC"/>
    <w:rsid w:val="00FB0A8C"/>
    <w:rsid w:val="00FB0B2F"/>
    <w:rsid w:val="00FB1098"/>
    <w:rsid w:val="00FB1B92"/>
    <w:rsid w:val="00FB1E2E"/>
    <w:rsid w:val="00FB28CE"/>
    <w:rsid w:val="00FB3686"/>
    <w:rsid w:val="00FB443C"/>
    <w:rsid w:val="00FB4545"/>
    <w:rsid w:val="00FB4BCB"/>
    <w:rsid w:val="00FB578C"/>
    <w:rsid w:val="00FB7BC0"/>
    <w:rsid w:val="00FC1A5C"/>
    <w:rsid w:val="00FC253E"/>
    <w:rsid w:val="00FC25CB"/>
    <w:rsid w:val="00FC2941"/>
    <w:rsid w:val="00FC33D8"/>
    <w:rsid w:val="00FC370C"/>
    <w:rsid w:val="00FC3956"/>
    <w:rsid w:val="00FC39EA"/>
    <w:rsid w:val="00FC4ECC"/>
    <w:rsid w:val="00FC67B1"/>
    <w:rsid w:val="00FD12FA"/>
    <w:rsid w:val="00FD147A"/>
    <w:rsid w:val="00FD15AF"/>
    <w:rsid w:val="00FD23EE"/>
    <w:rsid w:val="00FD2699"/>
    <w:rsid w:val="00FD27EC"/>
    <w:rsid w:val="00FD2F1A"/>
    <w:rsid w:val="00FD41E0"/>
    <w:rsid w:val="00FD46F2"/>
    <w:rsid w:val="00FD5B12"/>
    <w:rsid w:val="00FD5F57"/>
    <w:rsid w:val="00FD733C"/>
    <w:rsid w:val="00FD73EE"/>
    <w:rsid w:val="00FD7F01"/>
    <w:rsid w:val="00FE0418"/>
    <w:rsid w:val="00FE0626"/>
    <w:rsid w:val="00FE30CA"/>
    <w:rsid w:val="00FE341E"/>
    <w:rsid w:val="00FE386C"/>
    <w:rsid w:val="00FE44CF"/>
    <w:rsid w:val="00FE4692"/>
    <w:rsid w:val="00FE4721"/>
    <w:rsid w:val="00FE498D"/>
    <w:rsid w:val="00FE4D2A"/>
    <w:rsid w:val="00FE4FD0"/>
    <w:rsid w:val="00FE555F"/>
    <w:rsid w:val="00FE5B95"/>
    <w:rsid w:val="00FE729E"/>
    <w:rsid w:val="00FE7975"/>
    <w:rsid w:val="00FF0455"/>
    <w:rsid w:val="00FF0664"/>
    <w:rsid w:val="00FF0786"/>
    <w:rsid w:val="00FF0A84"/>
    <w:rsid w:val="00FF0DC6"/>
    <w:rsid w:val="00FF1532"/>
    <w:rsid w:val="00FF1D16"/>
    <w:rsid w:val="00FF1DDA"/>
    <w:rsid w:val="00FF6251"/>
    <w:rsid w:val="00FF6801"/>
    <w:rsid w:val="00FF6D9A"/>
    <w:rsid w:val="00FF775A"/>
    <w:rsid w:val="00FF77E2"/>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7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character" w:customStyle="1" w:styleId="shorttext">
    <w:name w:val="short_text"/>
    <w:basedOn w:val="DefaultParagraphFont"/>
    <w:rsid w:val="002429AD"/>
  </w:style>
  <w:style w:type="character" w:customStyle="1" w:styleId="shorttext0">
    <w:name w:val="shorttext"/>
    <w:basedOn w:val="DefaultParagraphFont"/>
    <w:rsid w:val="00893DAB"/>
  </w:style>
  <w:style w:type="character" w:styleId="Emphasis">
    <w:name w:val="Emphasis"/>
    <w:basedOn w:val="DefaultParagraphFont"/>
    <w:uiPriority w:val="20"/>
    <w:qFormat/>
    <w:rsid w:val="00520AD0"/>
    <w:rPr>
      <w:i/>
      <w:iCs/>
    </w:rPr>
  </w:style>
  <w:style w:type="character" w:customStyle="1" w:styleId="reference1">
    <w:name w:val="reference1"/>
    <w:basedOn w:val="DefaultParagraphFont"/>
    <w:rsid w:val="007462C9"/>
  </w:style>
  <w:style w:type="character" w:customStyle="1" w:styleId="SCCSsocChar">
    <w:name w:val="SCC.Ssoc Char"/>
    <w:basedOn w:val="DefaultParagraphFont"/>
    <w:link w:val="SCCSsoc"/>
    <w:locked/>
    <w:rsid w:val="006D617C"/>
    <w:rPr>
      <w:i/>
      <w:iCs/>
    </w:rPr>
  </w:style>
  <w:style w:type="paragraph" w:customStyle="1" w:styleId="SCCSsoc">
    <w:name w:val="SCC.Ssoc"/>
    <w:basedOn w:val="Normal"/>
    <w:link w:val="SCCSsocChar"/>
    <w:rsid w:val="006D617C"/>
    <w:rPr>
      <w:rFonts w:ascii="Calibri" w:eastAsia="Calibri" w:hAnsi="Calibri"/>
      <w:i/>
      <w:iCs/>
      <w:sz w:val="20"/>
    </w:rPr>
  </w:style>
  <w:style w:type="character" w:customStyle="1" w:styleId="solext01">
    <w:name w:val="solext01"/>
    <w:basedOn w:val="DefaultParagraphFont"/>
    <w:rsid w:val="00DA3CB4"/>
    <w:rPr>
      <w:shd w:val="clear" w:color="auto" w:fill="BFE8FD"/>
    </w:rPr>
  </w:style>
  <w:style w:type="character" w:customStyle="1" w:styleId="solexhl">
    <w:name w:val="solexhl"/>
    <w:basedOn w:val="DefaultParagraphFont"/>
    <w:rsid w:val="0055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116">
      <w:bodyDiv w:val="1"/>
      <w:marLeft w:val="0"/>
      <w:marRight w:val="0"/>
      <w:marTop w:val="0"/>
      <w:marBottom w:val="0"/>
      <w:divBdr>
        <w:top w:val="none" w:sz="0" w:space="0" w:color="auto"/>
        <w:left w:val="none" w:sz="0" w:space="0" w:color="auto"/>
        <w:bottom w:val="none" w:sz="0" w:space="0" w:color="auto"/>
        <w:right w:val="none" w:sz="0" w:space="0" w:color="auto"/>
      </w:divBdr>
    </w:div>
    <w:div w:id="21788353">
      <w:bodyDiv w:val="1"/>
      <w:marLeft w:val="0"/>
      <w:marRight w:val="0"/>
      <w:marTop w:val="0"/>
      <w:marBottom w:val="0"/>
      <w:divBdr>
        <w:top w:val="none" w:sz="0" w:space="0" w:color="auto"/>
        <w:left w:val="none" w:sz="0" w:space="0" w:color="auto"/>
        <w:bottom w:val="none" w:sz="0" w:space="0" w:color="auto"/>
        <w:right w:val="none" w:sz="0" w:space="0" w:color="auto"/>
      </w:divBdr>
    </w:div>
    <w:div w:id="26413521">
      <w:bodyDiv w:val="1"/>
      <w:marLeft w:val="0"/>
      <w:marRight w:val="0"/>
      <w:marTop w:val="0"/>
      <w:marBottom w:val="0"/>
      <w:divBdr>
        <w:top w:val="none" w:sz="0" w:space="0" w:color="auto"/>
        <w:left w:val="none" w:sz="0" w:space="0" w:color="auto"/>
        <w:bottom w:val="none" w:sz="0" w:space="0" w:color="auto"/>
        <w:right w:val="none" w:sz="0" w:space="0" w:color="auto"/>
      </w:divBdr>
    </w:div>
    <w:div w:id="28340225">
      <w:bodyDiv w:val="1"/>
      <w:marLeft w:val="0"/>
      <w:marRight w:val="0"/>
      <w:marTop w:val="0"/>
      <w:marBottom w:val="0"/>
      <w:divBdr>
        <w:top w:val="none" w:sz="0" w:space="0" w:color="auto"/>
        <w:left w:val="none" w:sz="0" w:space="0" w:color="auto"/>
        <w:bottom w:val="none" w:sz="0" w:space="0" w:color="auto"/>
        <w:right w:val="none" w:sz="0" w:space="0" w:color="auto"/>
      </w:divBdr>
    </w:div>
    <w:div w:id="33039900">
      <w:bodyDiv w:val="1"/>
      <w:marLeft w:val="0"/>
      <w:marRight w:val="0"/>
      <w:marTop w:val="0"/>
      <w:marBottom w:val="0"/>
      <w:divBdr>
        <w:top w:val="none" w:sz="0" w:space="0" w:color="auto"/>
        <w:left w:val="none" w:sz="0" w:space="0" w:color="auto"/>
        <w:bottom w:val="none" w:sz="0" w:space="0" w:color="auto"/>
        <w:right w:val="none" w:sz="0" w:space="0" w:color="auto"/>
      </w:divBdr>
    </w:div>
    <w:div w:id="33431931">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49227786">
      <w:bodyDiv w:val="1"/>
      <w:marLeft w:val="0"/>
      <w:marRight w:val="0"/>
      <w:marTop w:val="0"/>
      <w:marBottom w:val="0"/>
      <w:divBdr>
        <w:top w:val="none" w:sz="0" w:space="0" w:color="auto"/>
        <w:left w:val="none" w:sz="0" w:space="0" w:color="auto"/>
        <w:bottom w:val="none" w:sz="0" w:space="0" w:color="auto"/>
        <w:right w:val="none" w:sz="0" w:space="0" w:color="auto"/>
      </w:divBdr>
    </w:div>
    <w:div w:id="68767743">
      <w:bodyDiv w:val="1"/>
      <w:marLeft w:val="0"/>
      <w:marRight w:val="0"/>
      <w:marTop w:val="0"/>
      <w:marBottom w:val="0"/>
      <w:divBdr>
        <w:top w:val="none" w:sz="0" w:space="0" w:color="auto"/>
        <w:left w:val="none" w:sz="0" w:space="0" w:color="auto"/>
        <w:bottom w:val="none" w:sz="0" w:space="0" w:color="auto"/>
        <w:right w:val="none" w:sz="0" w:space="0" w:color="auto"/>
      </w:divBdr>
    </w:div>
    <w:div w:id="80303459">
      <w:bodyDiv w:val="1"/>
      <w:marLeft w:val="0"/>
      <w:marRight w:val="0"/>
      <w:marTop w:val="0"/>
      <w:marBottom w:val="0"/>
      <w:divBdr>
        <w:top w:val="none" w:sz="0" w:space="0" w:color="auto"/>
        <w:left w:val="none" w:sz="0" w:space="0" w:color="auto"/>
        <w:bottom w:val="none" w:sz="0" w:space="0" w:color="auto"/>
        <w:right w:val="none" w:sz="0" w:space="0" w:color="auto"/>
      </w:divBdr>
    </w:div>
    <w:div w:id="110519556">
      <w:bodyDiv w:val="1"/>
      <w:marLeft w:val="0"/>
      <w:marRight w:val="0"/>
      <w:marTop w:val="0"/>
      <w:marBottom w:val="0"/>
      <w:divBdr>
        <w:top w:val="none" w:sz="0" w:space="0" w:color="auto"/>
        <w:left w:val="none" w:sz="0" w:space="0" w:color="auto"/>
        <w:bottom w:val="none" w:sz="0" w:space="0" w:color="auto"/>
        <w:right w:val="none" w:sz="0" w:space="0" w:color="auto"/>
      </w:divBdr>
    </w:div>
    <w:div w:id="133917490">
      <w:bodyDiv w:val="1"/>
      <w:marLeft w:val="0"/>
      <w:marRight w:val="0"/>
      <w:marTop w:val="0"/>
      <w:marBottom w:val="0"/>
      <w:divBdr>
        <w:top w:val="none" w:sz="0" w:space="0" w:color="auto"/>
        <w:left w:val="none" w:sz="0" w:space="0" w:color="auto"/>
        <w:bottom w:val="none" w:sz="0" w:space="0" w:color="auto"/>
        <w:right w:val="none" w:sz="0" w:space="0" w:color="auto"/>
      </w:divBdr>
    </w:div>
    <w:div w:id="140121877">
      <w:bodyDiv w:val="1"/>
      <w:marLeft w:val="0"/>
      <w:marRight w:val="0"/>
      <w:marTop w:val="0"/>
      <w:marBottom w:val="0"/>
      <w:divBdr>
        <w:top w:val="none" w:sz="0" w:space="0" w:color="auto"/>
        <w:left w:val="none" w:sz="0" w:space="0" w:color="auto"/>
        <w:bottom w:val="none" w:sz="0" w:space="0" w:color="auto"/>
        <w:right w:val="none" w:sz="0" w:space="0" w:color="auto"/>
      </w:divBdr>
    </w:div>
    <w:div w:id="146046839">
      <w:bodyDiv w:val="1"/>
      <w:marLeft w:val="0"/>
      <w:marRight w:val="0"/>
      <w:marTop w:val="0"/>
      <w:marBottom w:val="0"/>
      <w:divBdr>
        <w:top w:val="none" w:sz="0" w:space="0" w:color="auto"/>
        <w:left w:val="none" w:sz="0" w:space="0" w:color="auto"/>
        <w:bottom w:val="none" w:sz="0" w:space="0" w:color="auto"/>
        <w:right w:val="none" w:sz="0" w:space="0" w:color="auto"/>
      </w:divBdr>
    </w:div>
    <w:div w:id="148637175">
      <w:bodyDiv w:val="1"/>
      <w:marLeft w:val="0"/>
      <w:marRight w:val="0"/>
      <w:marTop w:val="0"/>
      <w:marBottom w:val="0"/>
      <w:divBdr>
        <w:top w:val="none" w:sz="0" w:space="0" w:color="auto"/>
        <w:left w:val="none" w:sz="0" w:space="0" w:color="auto"/>
        <w:bottom w:val="none" w:sz="0" w:space="0" w:color="auto"/>
        <w:right w:val="none" w:sz="0" w:space="0" w:color="auto"/>
      </w:divBdr>
    </w:div>
    <w:div w:id="151065183">
      <w:bodyDiv w:val="1"/>
      <w:marLeft w:val="0"/>
      <w:marRight w:val="0"/>
      <w:marTop w:val="0"/>
      <w:marBottom w:val="0"/>
      <w:divBdr>
        <w:top w:val="none" w:sz="0" w:space="0" w:color="auto"/>
        <w:left w:val="none" w:sz="0" w:space="0" w:color="auto"/>
        <w:bottom w:val="none" w:sz="0" w:space="0" w:color="auto"/>
        <w:right w:val="none" w:sz="0" w:space="0" w:color="auto"/>
      </w:divBdr>
    </w:div>
    <w:div w:id="173686944">
      <w:bodyDiv w:val="1"/>
      <w:marLeft w:val="0"/>
      <w:marRight w:val="0"/>
      <w:marTop w:val="0"/>
      <w:marBottom w:val="0"/>
      <w:divBdr>
        <w:top w:val="none" w:sz="0" w:space="0" w:color="auto"/>
        <w:left w:val="none" w:sz="0" w:space="0" w:color="auto"/>
        <w:bottom w:val="none" w:sz="0" w:space="0" w:color="auto"/>
        <w:right w:val="none" w:sz="0" w:space="0" w:color="auto"/>
      </w:divBdr>
    </w:div>
    <w:div w:id="182209351">
      <w:bodyDiv w:val="1"/>
      <w:marLeft w:val="0"/>
      <w:marRight w:val="0"/>
      <w:marTop w:val="0"/>
      <w:marBottom w:val="0"/>
      <w:divBdr>
        <w:top w:val="none" w:sz="0" w:space="0" w:color="auto"/>
        <w:left w:val="none" w:sz="0" w:space="0" w:color="auto"/>
        <w:bottom w:val="none" w:sz="0" w:space="0" w:color="auto"/>
        <w:right w:val="none" w:sz="0" w:space="0" w:color="auto"/>
      </w:divBdr>
    </w:div>
    <w:div w:id="189952606">
      <w:bodyDiv w:val="1"/>
      <w:marLeft w:val="0"/>
      <w:marRight w:val="0"/>
      <w:marTop w:val="0"/>
      <w:marBottom w:val="0"/>
      <w:divBdr>
        <w:top w:val="none" w:sz="0" w:space="0" w:color="auto"/>
        <w:left w:val="none" w:sz="0" w:space="0" w:color="auto"/>
        <w:bottom w:val="none" w:sz="0" w:space="0" w:color="auto"/>
        <w:right w:val="none" w:sz="0" w:space="0" w:color="auto"/>
      </w:divBdr>
    </w:div>
    <w:div w:id="200366144">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38953601">
      <w:bodyDiv w:val="1"/>
      <w:marLeft w:val="0"/>
      <w:marRight w:val="0"/>
      <w:marTop w:val="0"/>
      <w:marBottom w:val="0"/>
      <w:divBdr>
        <w:top w:val="none" w:sz="0" w:space="0" w:color="auto"/>
        <w:left w:val="none" w:sz="0" w:space="0" w:color="auto"/>
        <w:bottom w:val="none" w:sz="0" w:space="0" w:color="auto"/>
        <w:right w:val="none" w:sz="0" w:space="0" w:color="auto"/>
      </w:divBdr>
    </w:div>
    <w:div w:id="247273055">
      <w:bodyDiv w:val="1"/>
      <w:marLeft w:val="0"/>
      <w:marRight w:val="0"/>
      <w:marTop w:val="0"/>
      <w:marBottom w:val="0"/>
      <w:divBdr>
        <w:top w:val="none" w:sz="0" w:space="0" w:color="auto"/>
        <w:left w:val="none" w:sz="0" w:space="0" w:color="auto"/>
        <w:bottom w:val="none" w:sz="0" w:space="0" w:color="auto"/>
        <w:right w:val="none" w:sz="0" w:space="0" w:color="auto"/>
      </w:divBdr>
    </w:div>
    <w:div w:id="261423275">
      <w:bodyDiv w:val="1"/>
      <w:marLeft w:val="0"/>
      <w:marRight w:val="0"/>
      <w:marTop w:val="0"/>
      <w:marBottom w:val="0"/>
      <w:divBdr>
        <w:top w:val="none" w:sz="0" w:space="0" w:color="auto"/>
        <w:left w:val="none" w:sz="0" w:space="0" w:color="auto"/>
        <w:bottom w:val="none" w:sz="0" w:space="0" w:color="auto"/>
        <w:right w:val="none" w:sz="0" w:space="0" w:color="auto"/>
      </w:divBdr>
    </w:div>
    <w:div w:id="263153474">
      <w:bodyDiv w:val="1"/>
      <w:marLeft w:val="0"/>
      <w:marRight w:val="0"/>
      <w:marTop w:val="0"/>
      <w:marBottom w:val="0"/>
      <w:divBdr>
        <w:top w:val="none" w:sz="0" w:space="0" w:color="auto"/>
        <w:left w:val="none" w:sz="0" w:space="0" w:color="auto"/>
        <w:bottom w:val="none" w:sz="0" w:space="0" w:color="auto"/>
        <w:right w:val="none" w:sz="0" w:space="0" w:color="auto"/>
      </w:divBdr>
    </w:div>
    <w:div w:id="271057470">
      <w:bodyDiv w:val="1"/>
      <w:marLeft w:val="0"/>
      <w:marRight w:val="0"/>
      <w:marTop w:val="0"/>
      <w:marBottom w:val="0"/>
      <w:divBdr>
        <w:top w:val="none" w:sz="0" w:space="0" w:color="auto"/>
        <w:left w:val="none" w:sz="0" w:space="0" w:color="auto"/>
        <w:bottom w:val="none" w:sz="0" w:space="0" w:color="auto"/>
        <w:right w:val="none" w:sz="0" w:space="0" w:color="auto"/>
      </w:divBdr>
    </w:div>
    <w:div w:id="271859769">
      <w:bodyDiv w:val="1"/>
      <w:marLeft w:val="0"/>
      <w:marRight w:val="0"/>
      <w:marTop w:val="0"/>
      <w:marBottom w:val="0"/>
      <w:divBdr>
        <w:top w:val="none" w:sz="0" w:space="0" w:color="auto"/>
        <w:left w:val="none" w:sz="0" w:space="0" w:color="auto"/>
        <w:bottom w:val="none" w:sz="0" w:space="0" w:color="auto"/>
        <w:right w:val="none" w:sz="0" w:space="0" w:color="auto"/>
      </w:divBdr>
    </w:div>
    <w:div w:id="294411659">
      <w:bodyDiv w:val="1"/>
      <w:marLeft w:val="0"/>
      <w:marRight w:val="0"/>
      <w:marTop w:val="0"/>
      <w:marBottom w:val="0"/>
      <w:divBdr>
        <w:top w:val="none" w:sz="0" w:space="0" w:color="auto"/>
        <w:left w:val="none" w:sz="0" w:space="0" w:color="auto"/>
        <w:bottom w:val="none" w:sz="0" w:space="0" w:color="auto"/>
        <w:right w:val="none" w:sz="0" w:space="0" w:color="auto"/>
      </w:divBdr>
    </w:div>
    <w:div w:id="295645972">
      <w:bodyDiv w:val="1"/>
      <w:marLeft w:val="0"/>
      <w:marRight w:val="0"/>
      <w:marTop w:val="0"/>
      <w:marBottom w:val="0"/>
      <w:divBdr>
        <w:top w:val="none" w:sz="0" w:space="0" w:color="auto"/>
        <w:left w:val="none" w:sz="0" w:space="0" w:color="auto"/>
        <w:bottom w:val="none" w:sz="0" w:space="0" w:color="auto"/>
        <w:right w:val="none" w:sz="0" w:space="0" w:color="auto"/>
      </w:divBdr>
    </w:div>
    <w:div w:id="301663579">
      <w:bodyDiv w:val="1"/>
      <w:marLeft w:val="0"/>
      <w:marRight w:val="0"/>
      <w:marTop w:val="0"/>
      <w:marBottom w:val="0"/>
      <w:divBdr>
        <w:top w:val="none" w:sz="0" w:space="0" w:color="auto"/>
        <w:left w:val="none" w:sz="0" w:space="0" w:color="auto"/>
        <w:bottom w:val="none" w:sz="0" w:space="0" w:color="auto"/>
        <w:right w:val="none" w:sz="0" w:space="0" w:color="auto"/>
      </w:divBdr>
    </w:div>
    <w:div w:id="303704867">
      <w:bodyDiv w:val="1"/>
      <w:marLeft w:val="0"/>
      <w:marRight w:val="0"/>
      <w:marTop w:val="0"/>
      <w:marBottom w:val="0"/>
      <w:divBdr>
        <w:top w:val="none" w:sz="0" w:space="0" w:color="auto"/>
        <w:left w:val="none" w:sz="0" w:space="0" w:color="auto"/>
        <w:bottom w:val="none" w:sz="0" w:space="0" w:color="auto"/>
        <w:right w:val="none" w:sz="0" w:space="0" w:color="auto"/>
      </w:divBdr>
    </w:div>
    <w:div w:id="330108514">
      <w:bodyDiv w:val="1"/>
      <w:marLeft w:val="0"/>
      <w:marRight w:val="0"/>
      <w:marTop w:val="0"/>
      <w:marBottom w:val="0"/>
      <w:divBdr>
        <w:top w:val="none" w:sz="0" w:space="0" w:color="auto"/>
        <w:left w:val="none" w:sz="0" w:space="0" w:color="auto"/>
        <w:bottom w:val="none" w:sz="0" w:space="0" w:color="auto"/>
        <w:right w:val="none" w:sz="0" w:space="0" w:color="auto"/>
      </w:divBdr>
    </w:div>
    <w:div w:id="343868182">
      <w:bodyDiv w:val="1"/>
      <w:marLeft w:val="0"/>
      <w:marRight w:val="0"/>
      <w:marTop w:val="0"/>
      <w:marBottom w:val="0"/>
      <w:divBdr>
        <w:top w:val="none" w:sz="0" w:space="0" w:color="auto"/>
        <w:left w:val="none" w:sz="0" w:space="0" w:color="auto"/>
        <w:bottom w:val="none" w:sz="0" w:space="0" w:color="auto"/>
        <w:right w:val="none" w:sz="0" w:space="0" w:color="auto"/>
      </w:divBdr>
    </w:div>
    <w:div w:id="344941018">
      <w:bodyDiv w:val="1"/>
      <w:marLeft w:val="0"/>
      <w:marRight w:val="0"/>
      <w:marTop w:val="0"/>
      <w:marBottom w:val="0"/>
      <w:divBdr>
        <w:top w:val="none" w:sz="0" w:space="0" w:color="auto"/>
        <w:left w:val="none" w:sz="0" w:space="0" w:color="auto"/>
        <w:bottom w:val="none" w:sz="0" w:space="0" w:color="auto"/>
        <w:right w:val="none" w:sz="0" w:space="0" w:color="auto"/>
      </w:divBdr>
    </w:div>
    <w:div w:id="347567020">
      <w:bodyDiv w:val="1"/>
      <w:marLeft w:val="0"/>
      <w:marRight w:val="0"/>
      <w:marTop w:val="0"/>
      <w:marBottom w:val="0"/>
      <w:divBdr>
        <w:top w:val="none" w:sz="0" w:space="0" w:color="auto"/>
        <w:left w:val="none" w:sz="0" w:space="0" w:color="auto"/>
        <w:bottom w:val="none" w:sz="0" w:space="0" w:color="auto"/>
        <w:right w:val="none" w:sz="0" w:space="0" w:color="auto"/>
      </w:divBdr>
    </w:div>
    <w:div w:id="349453893">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60132211">
      <w:bodyDiv w:val="1"/>
      <w:marLeft w:val="0"/>
      <w:marRight w:val="0"/>
      <w:marTop w:val="0"/>
      <w:marBottom w:val="0"/>
      <w:divBdr>
        <w:top w:val="none" w:sz="0" w:space="0" w:color="auto"/>
        <w:left w:val="none" w:sz="0" w:space="0" w:color="auto"/>
        <w:bottom w:val="none" w:sz="0" w:space="0" w:color="auto"/>
        <w:right w:val="none" w:sz="0" w:space="0" w:color="auto"/>
      </w:divBdr>
    </w:div>
    <w:div w:id="377976374">
      <w:bodyDiv w:val="1"/>
      <w:marLeft w:val="0"/>
      <w:marRight w:val="0"/>
      <w:marTop w:val="0"/>
      <w:marBottom w:val="0"/>
      <w:divBdr>
        <w:top w:val="none" w:sz="0" w:space="0" w:color="auto"/>
        <w:left w:val="none" w:sz="0" w:space="0" w:color="auto"/>
        <w:bottom w:val="none" w:sz="0" w:space="0" w:color="auto"/>
        <w:right w:val="none" w:sz="0" w:space="0" w:color="auto"/>
      </w:divBdr>
    </w:div>
    <w:div w:id="380205953">
      <w:bodyDiv w:val="1"/>
      <w:marLeft w:val="0"/>
      <w:marRight w:val="0"/>
      <w:marTop w:val="0"/>
      <w:marBottom w:val="0"/>
      <w:divBdr>
        <w:top w:val="none" w:sz="0" w:space="0" w:color="auto"/>
        <w:left w:val="none" w:sz="0" w:space="0" w:color="auto"/>
        <w:bottom w:val="none" w:sz="0" w:space="0" w:color="auto"/>
        <w:right w:val="none" w:sz="0" w:space="0" w:color="auto"/>
      </w:divBdr>
    </w:div>
    <w:div w:id="386493702">
      <w:bodyDiv w:val="1"/>
      <w:marLeft w:val="0"/>
      <w:marRight w:val="0"/>
      <w:marTop w:val="0"/>
      <w:marBottom w:val="0"/>
      <w:divBdr>
        <w:top w:val="none" w:sz="0" w:space="0" w:color="auto"/>
        <w:left w:val="none" w:sz="0" w:space="0" w:color="auto"/>
        <w:bottom w:val="none" w:sz="0" w:space="0" w:color="auto"/>
        <w:right w:val="none" w:sz="0" w:space="0" w:color="auto"/>
      </w:divBdr>
    </w:div>
    <w:div w:id="391124355">
      <w:bodyDiv w:val="1"/>
      <w:marLeft w:val="0"/>
      <w:marRight w:val="0"/>
      <w:marTop w:val="0"/>
      <w:marBottom w:val="0"/>
      <w:divBdr>
        <w:top w:val="none" w:sz="0" w:space="0" w:color="auto"/>
        <w:left w:val="none" w:sz="0" w:space="0" w:color="auto"/>
        <w:bottom w:val="none" w:sz="0" w:space="0" w:color="auto"/>
        <w:right w:val="none" w:sz="0" w:space="0" w:color="auto"/>
      </w:divBdr>
    </w:div>
    <w:div w:id="391269354">
      <w:bodyDiv w:val="1"/>
      <w:marLeft w:val="0"/>
      <w:marRight w:val="0"/>
      <w:marTop w:val="0"/>
      <w:marBottom w:val="0"/>
      <w:divBdr>
        <w:top w:val="none" w:sz="0" w:space="0" w:color="auto"/>
        <w:left w:val="none" w:sz="0" w:space="0" w:color="auto"/>
        <w:bottom w:val="none" w:sz="0" w:space="0" w:color="auto"/>
        <w:right w:val="none" w:sz="0" w:space="0" w:color="auto"/>
      </w:divBdr>
    </w:div>
    <w:div w:id="417404952">
      <w:bodyDiv w:val="1"/>
      <w:marLeft w:val="0"/>
      <w:marRight w:val="0"/>
      <w:marTop w:val="0"/>
      <w:marBottom w:val="0"/>
      <w:divBdr>
        <w:top w:val="none" w:sz="0" w:space="0" w:color="auto"/>
        <w:left w:val="none" w:sz="0" w:space="0" w:color="auto"/>
        <w:bottom w:val="none" w:sz="0" w:space="0" w:color="auto"/>
        <w:right w:val="none" w:sz="0" w:space="0" w:color="auto"/>
      </w:divBdr>
    </w:div>
    <w:div w:id="418143136">
      <w:bodyDiv w:val="1"/>
      <w:marLeft w:val="0"/>
      <w:marRight w:val="0"/>
      <w:marTop w:val="0"/>
      <w:marBottom w:val="0"/>
      <w:divBdr>
        <w:top w:val="none" w:sz="0" w:space="0" w:color="auto"/>
        <w:left w:val="none" w:sz="0" w:space="0" w:color="auto"/>
        <w:bottom w:val="none" w:sz="0" w:space="0" w:color="auto"/>
        <w:right w:val="none" w:sz="0" w:space="0" w:color="auto"/>
      </w:divBdr>
    </w:div>
    <w:div w:id="424346761">
      <w:bodyDiv w:val="1"/>
      <w:marLeft w:val="0"/>
      <w:marRight w:val="0"/>
      <w:marTop w:val="0"/>
      <w:marBottom w:val="0"/>
      <w:divBdr>
        <w:top w:val="none" w:sz="0" w:space="0" w:color="auto"/>
        <w:left w:val="none" w:sz="0" w:space="0" w:color="auto"/>
        <w:bottom w:val="none" w:sz="0" w:space="0" w:color="auto"/>
        <w:right w:val="none" w:sz="0" w:space="0" w:color="auto"/>
      </w:divBdr>
    </w:div>
    <w:div w:id="439640612">
      <w:bodyDiv w:val="1"/>
      <w:marLeft w:val="0"/>
      <w:marRight w:val="0"/>
      <w:marTop w:val="0"/>
      <w:marBottom w:val="0"/>
      <w:divBdr>
        <w:top w:val="none" w:sz="0" w:space="0" w:color="auto"/>
        <w:left w:val="none" w:sz="0" w:space="0" w:color="auto"/>
        <w:bottom w:val="none" w:sz="0" w:space="0" w:color="auto"/>
        <w:right w:val="none" w:sz="0" w:space="0" w:color="auto"/>
      </w:divBdr>
    </w:div>
    <w:div w:id="454719704">
      <w:bodyDiv w:val="1"/>
      <w:marLeft w:val="0"/>
      <w:marRight w:val="0"/>
      <w:marTop w:val="0"/>
      <w:marBottom w:val="0"/>
      <w:divBdr>
        <w:top w:val="none" w:sz="0" w:space="0" w:color="auto"/>
        <w:left w:val="none" w:sz="0" w:space="0" w:color="auto"/>
        <w:bottom w:val="none" w:sz="0" w:space="0" w:color="auto"/>
        <w:right w:val="none" w:sz="0" w:space="0" w:color="auto"/>
      </w:divBdr>
    </w:div>
    <w:div w:id="477461550">
      <w:bodyDiv w:val="1"/>
      <w:marLeft w:val="0"/>
      <w:marRight w:val="0"/>
      <w:marTop w:val="0"/>
      <w:marBottom w:val="0"/>
      <w:divBdr>
        <w:top w:val="none" w:sz="0" w:space="0" w:color="auto"/>
        <w:left w:val="none" w:sz="0" w:space="0" w:color="auto"/>
        <w:bottom w:val="none" w:sz="0" w:space="0" w:color="auto"/>
        <w:right w:val="none" w:sz="0" w:space="0" w:color="auto"/>
      </w:divBdr>
    </w:div>
    <w:div w:id="493304161">
      <w:bodyDiv w:val="1"/>
      <w:marLeft w:val="0"/>
      <w:marRight w:val="0"/>
      <w:marTop w:val="0"/>
      <w:marBottom w:val="0"/>
      <w:divBdr>
        <w:top w:val="none" w:sz="0" w:space="0" w:color="auto"/>
        <w:left w:val="none" w:sz="0" w:space="0" w:color="auto"/>
        <w:bottom w:val="none" w:sz="0" w:space="0" w:color="auto"/>
        <w:right w:val="none" w:sz="0" w:space="0" w:color="auto"/>
      </w:divBdr>
    </w:div>
    <w:div w:id="504902748">
      <w:bodyDiv w:val="1"/>
      <w:marLeft w:val="0"/>
      <w:marRight w:val="0"/>
      <w:marTop w:val="0"/>
      <w:marBottom w:val="0"/>
      <w:divBdr>
        <w:top w:val="none" w:sz="0" w:space="0" w:color="auto"/>
        <w:left w:val="none" w:sz="0" w:space="0" w:color="auto"/>
        <w:bottom w:val="none" w:sz="0" w:space="0" w:color="auto"/>
        <w:right w:val="none" w:sz="0" w:space="0" w:color="auto"/>
      </w:divBdr>
    </w:div>
    <w:div w:id="507066564">
      <w:bodyDiv w:val="1"/>
      <w:marLeft w:val="0"/>
      <w:marRight w:val="0"/>
      <w:marTop w:val="0"/>
      <w:marBottom w:val="0"/>
      <w:divBdr>
        <w:top w:val="none" w:sz="0" w:space="0" w:color="auto"/>
        <w:left w:val="none" w:sz="0" w:space="0" w:color="auto"/>
        <w:bottom w:val="none" w:sz="0" w:space="0" w:color="auto"/>
        <w:right w:val="none" w:sz="0" w:space="0" w:color="auto"/>
      </w:divBdr>
    </w:div>
    <w:div w:id="529225291">
      <w:bodyDiv w:val="1"/>
      <w:marLeft w:val="0"/>
      <w:marRight w:val="0"/>
      <w:marTop w:val="0"/>
      <w:marBottom w:val="0"/>
      <w:divBdr>
        <w:top w:val="none" w:sz="0" w:space="0" w:color="auto"/>
        <w:left w:val="none" w:sz="0" w:space="0" w:color="auto"/>
        <w:bottom w:val="none" w:sz="0" w:space="0" w:color="auto"/>
        <w:right w:val="none" w:sz="0" w:space="0" w:color="auto"/>
      </w:divBdr>
    </w:div>
    <w:div w:id="530531574">
      <w:bodyDiv w:val="1"/>
      <w:marLeft w:val="0"/>
      <w:marRight w:val="0"/>
      <w:marTop w:val="0"/>
      <w:marBottom w:val="0"/>
      <w:divBdr>
        <w:top w:val="none" w:sz="0" w:space="0" w:color="auto"/>
        <w:left w:val="none" w:sz="0" w:space="0" w:color="auto"/>
        <w:bottom w:val="none" w:sz="0" w:space="0" w:color="auto"/>
        <w:right w:val="none" w:sz="0" w:space="0" w:color="auto"/>
      </w:divBdr>
    </w:div>
    <w:div w:id="544871698">
      <w:bodyDiv w:val="1"/>
      <w:marLeft w:val="0"/>
      <w:marRight w:val="0"/>
      <w:marTop w:val="0"/>
      <w:marBottom w:val="0"/>
      <w:divBdr>
        <w:top w:val="none" w:sz="0" w:space="0" w:color="auto"/>
        <w:left w:val="none" w:sz="0" w:space="0" w:color="auto"/>
        <w:bottom w:val="none" w:sz="0" w:space="0" w:color="auto"/>
        <w:right w:val="none" w:sz="0" w:space="0" w:color="auto"/>
      </w:divBdr>
    </w:div>
    <w:div w:id="545141040">
      <w:bodyDiv w:val="1"/>
      <w:marLeft w:val="0"/>
      <w:marRight w:val="0"/>
      <w:marTop w:val="0"/>
      <w:marBottom w:val="0"/>
      <w:divBdr>
        <w:top w:val="none" w:sz="0" w:space="0" w:color="auto"/>
        <w:left w:val="none" w:sz="0" w:space="0" w:color="auto"/>
        <w:bottom w:val="none" w:sz="0" w:space="0" w:color="auto"/>
        <w:right w:val="none" w:sz="0" w:space="0" w:color="auto"/>
      </w:divBdr>
    </w:div>
    <w:div w:id="552931965">
      <w:bodyDiv w:val="1"/>
      <w:marLeft w:val="0"/>
      <w:marRight w:val="0"/>
      <w:marTop w:val="0"/>
      <w:marBottom w:val="0"/>
      <w:divBdr>
        <w:top w:val="none" w:sz="0" w:space="0" w:color="auto"/>
        <w:left w:val="none" w:sz="0" w:space="0" w:color="auto"/>
        <w:bottom w:val="none" w:sz="0" w:space="0" w:color="auto"/>
        <w:right w:val="none" w:sz="0" w:space="0" w:color="auto"/>
      </w:divBdr>
    </w:div>
    <w:div w:id="559829289">
      <w:bodyDiv w:val="1"/>
      <w:marLeft w:val="0"/>
      <w:marRight w:val="0"/>
      <w:marTop w:val="0"/>
      <w:marBottom w:val="0"/>
      <w:divBdr>
        <w:top w:val="none" w:sz="0" w:space="0" w:color="auto"/>
        <w:left w:val="none" w:sz="0" w:space="0" w:color="auto"/>
        <w:bottom w:val="none" w:sz="0" w:space="0" w:color="auto"/>
        <w:right w:val="none" w:sz="0" w:space="0" w:color="auto"/>
      </w:divBdr>
    </w:div>
    <w:div w:id="561986838">
      <w:bodyDiv w:val="1"/>
      <w:marLeft w:val="0"/>
      <w:marRight w:val="0"/>
      <w:marTop w:val="0"/>
      <w:marBottom w:val="0"/>
      <w:divBdr>
        <w:top w:val="none" w:sz="0" w:space="0" w:color="auto"/>
        <w:left w:val="none" w:sz="0" w:space="0" w:color="auto"/>
        <w:bottom w:val="none" w:sz="0" w:space="0" w:color="auto"/>
        <w:right w:val="none" w:sz="0" w:space="0" w:color="auto"/>
      </w:divBdr>
    </w:div>
    <w:div w:id="570654528">
      <w:bodyDiv w:val="1"/>
      <w:marLeft w:val="0"/>
      <w:marRight w:val="0"/>
      <w:marTop w:val="0"/>
      <w:marBottom w:val="0"/>
      <w:divBdr>
        <w:top w:val="none" w:sz="0" w:space="0" w:color="auto"/>
        <w:left w:val="none" w:sz="0" w:space="0" w:color="auto"/>
        <w:bottom w:val="none" w:sz="0" w:space="0" w:color="auto"/>
        <w:right w:val="none" w:sz="0" w:space="0" w:color="auto"/>
      </w:divBdr>
    </w:div>
    <w:div w:id="578095148">
      <w:bodyDiv w:val="1"/>
      <w:marLeft w:val="0"/>
      <w:marRight w:val="0"/>
      <w:marTop w:val="0"/>
      <w:marBottom w:val="0"/>
      <w:divBdr>
        <w:top w:val="none" w:sz="0" w:space="0" w:color="auto"/>
        <w:left w:val="none" w:sz="0" w:space="0" w:color="auto"/>
        <w:bottom w:val="none" w:sz="0" w:space="0" w:color="auto"/>
        <w:right w:val="none" w:sz="0" w:space="0" w:color="auto"/>
      </w:divBdr>
    </w:div>
    <w:div w:id="605235305">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06277995">
      <w:bodyDiv w:val="1"/>
      <w:marLeft w:val="0"/>
      <w:marRight w:val="0"/>
      <w:marTop w:val="0"/>
      <w:marBottom w:val="0"/>
      <w:divBdr>
        <w:top w:val="none" w:sz="0" w:space="0" w:color="auto"/>
        <w:left w:val="none" w:sz="0" w:space="0" w:color="auto"/>
        <w:bottom w:val="none" w:sz="0" w:space="0" w:color="auto"/>
        <w:right w:val="none" w:sz="0" w:space="0" w:color="auto"/>
      </w:divBdr>
    </w:div>
    <w:div w:id="635530942">
      <w:bodyDiv w:val="1"/>
      <w:marLeft w:val="0"/>
      <w:marRight w:val="0"/>
      <w:marTop w:val="0"/>
      <w:marBottom w:val="0"/>
      <w:divBdr>
        <w:top w:val="none" w:sz="0" w:space="0" w:color="auto"/>
        <w:left w:val="none" w:sz="0" w:space="0" w:color="auto"/>
        <w:bottom w:val="none" w:sz="0" w:space="0" w:color="auto"/>
        <w:right w:val="none" w:sz="0" w:space="0" w:color="auto"/>
      </w:divBdr>
    </w:div>
    <w:div w:id="657879130">
      <w:bodyDiv w:val="1"/>
      <w:marLeft w:val="0"/>
      <w:marRight w:val="0"/>
      <w:marTop w:val="0"/>
      <w:marBottom w:val="0"/>
      <w:divBdr>
        <w:top w:val="none" w:sz="0" w:space="0" w:color="auto"/>
        <w:left w:val="none" w:sz="0" w:space="0" w:color="auto"/>
        <w:bottom w:val="none" w:sz="0" w:space="0" w:color="auto"/>
        <w:right w:val="none" w:sz="0" w:space="0" w:color="auto"/>
      </w:divBdr>
    </w:div>
    <w:div w:id="667371628">
      <w:bodyDiv w:val="1"/>
      <w:marLeft w:val="0"/>
      <w:marRight w:val="0"/>
      <w:marTop w:val="0"/>
      <w:marBottom w:val="0"/>
      <w:divBdr>
        <w:top w:val="none" w:sz="0" w:space="0" w:color="auto"/>
        <w:left w:val="none" w:sz="0" w:space="0" w:color="auto"/>
        <w:bottom w:val="none" w:sz="0" w:space="0" w:color="auto"/>
        <w:right w:val="none" w:sz="0" w:space="0" w:color="auto"/>
      </w:divBdr>
    </w:div>
    <w:div w:id="676152860">
      <w:bodyDiv w:val="1"/>
      <w:marLeft w:val="0"/>
      <w:marRight w:val="0"/>
      <w:marTop w:val="0"/>
      <w:marBottom w:val="0"/>
      <w:divBdr>
        <w:top w:val="none" w:sz="0" w:space="0" w:color="auto"/>
        <w:left w:val="none" w:sz="0" w:space="0" w:color="auto"/>
        <w:bottom w:val="none" w:sz="0" w:space="0" w:color="auto"/>
        <w:right w:val="none" w:sz="0" w:space="0" w:color="auto"/>
      </w:divBdr>
    </w:div>
    <w:div w:id="677468541">
      <w:bodyDiv w:val="1"/>
      <w:marLeft w:val="0"/>
      <w:marRight w:val="0"/>
      <w:marTop w:val="0"/>
      <w:marBottom w:val="0"/>
      <w:divBdr>
        <w:top w:val="none" w:sz="0" w:space="0" w:color="auto"/>
        <w:left w:val="none" w:sz="0" w:space="0" w:color="auto"/>
        <w:bottom w:val="none" w:sz="0" w:space="0" w:color="auto"/>
        <w:right w:val="none" w:sz="0" w:space="0" w:color="auto"/>
      </w:divBdr>
    </w:div>
    <w:div w:id="704137854">
      <w:bodyDiv w:val="1"/>
      <w:marLeft w:val="0"/>
      <w:marRight w:val="0"/>
      <w:marTop w:val="0"/>
      <w:marBottom w:val="0"/>
      <w:divBdr>
        <w:top w:val="none" w:sz="0" w:space="0" w:color="auto"/>
        <w:left w:val="none" w:sz="0" w:space="0" w:color="auto"/>
        <w:bottom w:val="none" w:sz="0" w:space="0" w:color="auto"/>
        <w:right w:val="none" w:sz="0" w:space="0" w:color="auto"/>
      </w:divBdr>
    </w:div>
    <w:div w:id="711154541">
      <w:bodyDiv w:val="1"/>
      <w:marLeft w:val="0"/>
      <w:marRight w:val="0"/>
      <w:marTop w:val="0"/>
      <w:marBottom w:val="0"/>
      <w:divBdr>
        <w:top w:val="none" w:sz="0" w:space="0" w:color="auto"/>
        <w:left w:val="none" w:sz="0" w:space="0" w:color="auto"/>
        <w:bottom w:val="none" w:sz="0" w:space="0" w:color="auto"/>
        <w:right w:val="none" w:sz="0" w:space="0" w:color="auto"/>
      </w:divBdr>
    </w:div>
    <w:div w:id="749158538">
      <w:bodyDiv w:val="1"/>
      <w:marLeft w:val="0"/>
      <w:marRight w:val="0"/>
      <w:marTop w:val="0"/>
      <w:marBottom w:val="0"/>
      <w:divBdr>
        <w:top w:val="none" w:sz="0" w:space="0" w:color="auto"/>
        <w:left w:val="none" w:sz="0" w:space="0" w:color="auto"/>
        <w:bottom w:val="none" w:sz="0" w:space="0" w:color="auto"/>
        <w:right w:val="none" w:sz="0" w:space="0" w:color="auto"/>
      </w:divBdr>
    </w:div>
    <w:div w:id="762603386">
      <w:bodyDiv w:val="1"/>
      <w:marLeft w:val="0"/>
      <w:marRight w:val="0"/>
      <w:marTop w:val="0"/>
      <w:marBottom w:val="0"/>
      <w:divBdr>
        <w:top w:val="none" w:sz="0" w:space="0" w:color="auto"/>
        <w:left w:val="none" w:sz="0" w:space="0" w:color="auto"/>
        <w:bottom w:val="none" w:sz="0" w:space="0" w:color="auto"/>
        <w:right w:val="none" w:sz="0" w:space="0" w:color="auto"/>
      </w:divBdr>
    </w:div>
    <w:div w:id="771245630">
      <w:bodyDiv w:val="1"/>
      <w:marLeft w:val="0"/>
      <w:marRight w:val="0"/>
      <w:marTop w:val="0"/>
      <w:marBottom w:val="0"/>
      <w:divBdr>
        <w:top w:val="none" w:sz="0" w:space="0" w:color="auto"/>
        <w:left w:val="none" w:sz="0" w:space="0" w:color="auto"/>
        <w:bottom w:val="none" w:sz="0" w:space="0" w:color="auto"/>
        <w:right w:val="none" w:sz="0" w:space="0" w:color="auto"/>
      </w:divBdr>
    </w:div>
    <w:div w:id="786312669">
      <w:bodyDiv w:val="1"/>
      <w:marLeft w:val="0"/>
      <w:marRight w:val="0"/>
      <w:marTop w:val="0"/>
      <w:marBottom w:val="0"/>
      <w:divBdr>
        <w:top w:val="none" w:sz="0" w:space="0" w:color="auto"/>
        <w:left w:val="none" w:sz="0" w:space="0" w:color="auto"/>
        <w:bottom w:val="none" w:sz="0" w:space="0" w:color="auto"/>
        <w:right w:val="none" w:sz="0" w:space="0" w:color="auto"/>
      </w:divBdr>
    </w:div>
    <w:div w:id="790586225">
      <w:bodyDiv w:val="1"/>
      <w:marLeft w:val="0"/>
      <w:marRight w:val="0"/>
      <w:marTop w:val="0"/>
      <w:marBottom w:val="0"/>
      <w:divBdr>
        <w:top w:val="none" w:sz="0" w:space="0" w:color="auto"/>
        <w:left w:val="none" w:sz="0" w:space="0" w:color="auto"/>
        <w:bottom w:val="none" w:sz="0" w:space="0" w:color="auto"/>
        <w:right w:val="none" w:sz="0" w:space="0" w:color="auto"/>
      </w:divBdr>
    </w:div>
    <w:div w:id="807282021">
      <w:bodyDiv w:val="1"/>
      <w:marLeft w:val="0"/>
      <w:marRight w:val="0"/>
      <w:marTop w:val="0"/>
      <w:marBottom w:val="0"/>
      <w:divBdr>
        <w:top w:val="none" w:sz="0" w:space="0" w:color="auto"/>
        <w:left w:val="none" w:sz="0" w:space="0" w:color="auto"/>
        <w:bottom w:val="none" w:sz="0" w:space="0" w:color="auto"/>
        <w:right w:val="none" w:sz="0" w:space="0" w:color="auto"/>
      </w:divBdr>
    </w:div>
    <w:div w:id="814176839">
      <w:bodyDiv w:val="1"/>
      <w:marLeft w:val="0"/>
      <w:marRight w:val="0"/>
      <w:marTop w:val="0"/>
      <w:marBottom w:val="0"/>
      <w:divBdr>
        <w:top w:val="none" w:sz="0" w:space="0" w:color="auto"/>
        <w:left w:val="none" w:sz="0" w:space="0" w:color="auto"/>
        <w:bottom w:val="none" w:sz="0" w:space="0" w:color="auto"/>
        <w:right w:val="none" w:sz="0" w:space="0" w:color="auto"/>
      </w:divBdr>
    </w:div>
    <w:div w:id="832061300">
      <w:bodyDiv w:val="1"/>
      <w:marLeft w:val="0"/>
      <w:marRight w:val="0"/>
      <w:marTop w:val="0"/>
      <w:marBottom w:val="0"/>
      <w:divBdr>
        <w:top w:val="none" w:sz="0" w:space="0" w:color="auto"/>
        <w:left w:val="none" w:sz="0" w:space="0" w:color="auto"/>
        <w:bottom w:val="none" w:sz="0" w:space="0" w:color="auto"/>
        <w:right w:val="none" w:sz="0" w:space="0" w:color="auto"/>
      </w:divBdr>
    </w:div>
    <w:div w:id="84077666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6481413">
      <w:bodyDiv w:val="1"/>
      <w:marLeft w:val="0"/>
      <w:marRight w:val="0"/>
      <w:marTop w:val="0"/>
      <w:marBottom w:val="0"/>
      <w:divBdr>
        <w:top w:val="none" w:sz="0" w:space="0" w:color="auto"/>
        <w:left w:val="none" w:sz="0" w:space="0" w:color="auto"/>
        <w:bottom w:val="none" w:sz="0" w:space="0" w:color="auto"/>
        <w:right w:val="none" w:sz="0" w:space="0" w:color="auto"/>
      </w:divBdr>
    </w:div>
    <w:div w:id="867911463">
      <w:bodyDiv w:val="1"/>
      <w:marLeft w:val="0"/>
      <w:marRight w:val="0"/>
      <w:marTop w:val="0"/>
      <w:marBottom w:val="0"/>
      <w:divBdr>
        <w:top w:val="none" w:sz="0" w:space="0" w:color="auto"/>
        <w:left w:val="none" w:sz="0" w:space="0" w:color="auto"/>
        <w:bottom w:val="none" w:sz="0" w:space="0" w:color="auto"/>
        <w:right w:val="none" w:sz="0" w:space="0" w:color="auto"/>
      </w:divBdr>
    </w:div>
    <w:div w:id="870920077">
      <w:bodyDiv w:val="1"/>
      <w:marLeft w:val="0"/>
      <w:marRight w:val="0"/>
      <w:marTop w:val="0"/>
      <w:marBottom w:val="0"/>
      <w:divBdr>
        <w:top w:val="none" w:sz="0" w:space="0" w:color="auto"/>
        <w:left w:val="none" w:sz="0" w:space="0" w:color="auto"/>
        <w:bottom w:val="none" w:sz="0" w:space="0" w:color="auto"/>
        <w:right w:val="none" w:sz="0" w:space="0" w:color="auto"/>
      </w:divBdr>
    </w:div>
    <w:div w:id="893737965">
      <w:bodyDiv w:val="1"/>
      <w:marLeft w:val="0"/>
      <w:marRight w:val="0"/>
      <w:marTop w:val="0"/>
      <w:marBottom w:val="0"/>
      <w:divBdr>
        <w:top w:val="none" w:sz="0" w:space="0" w:color="auto"/>
        <w:left w:val="none" w:sz="0" w:space="0" w:color="auto"/>
        <w:bottom w:val="none" w:sz="0" w:space="0" w:color="auto"/>
        <w:right w:val="none" w:sz="0" w:space="0" w:color="auto"/>
      </w:divBdr>
    </w:div>
    <w:div w:id="903832604">
      <w:bodyDiv w:val="1"/>
      <w:marLeft w:val="0"/>
      <w:marRight w:val="0"/>
      <w:marTop w:val="0"/>
      <w:marBottom w:val="0"/>
      <w:divBdr>
        <w:top w:val="none" w:sz="0" w:space="0" w:color="auto"/>
        <w:left w:val="none" w:sz="0" w:space="0" w:color="auto"/>
        <w:bottom w:val="none" w:sz="0" w:space="0" w:color="auto"/>
        <w:right w:val="none" w:sz="0" w:space="0" w:color="auto"/>
      </w:divBdr>
    </w:div>
    <w:div w:id="910699831">
      <w:bodyDiv w:val="1"/>
      <w:marLeft w:val="0"/>
      <w:marRight w:val="0"/>
      <w:marTop w:val="0"/>
      <w:marBottom w:val="0"/>
      <w:divBdr>
        <w:top w:val="none" w:sz="0" w:space="0" w:color="auto"/>
        <w:left w:val="none" w:sz="0" w:space="0" w:color="auto"/>
        <w:bottom w:val="none" w:sz="0" w:space="0" w:color="auto"/>
        <w:right w:val="none" w:sz="0" w:space="0" w:color="auto"/>
      </w:divBdr>
    </w:div>
    <w:div w:id="936252602">
      <w:bodyDiv w:val="1"/>
      <w:marLeft w:val="0"/>
      <w:marRight w:val="0"/>
      <w:marTop w:val="0"/>
      <w:marBottom w:val="0"/>
      <w:divBdr>
        <w:top w:val="none" w:sz="0" w:space="0" w:color="auto"/>
        <w:left w:val="none" w:sz="0" w:space="0" w:color="auto"/>
        <w:bottom w:val="none" w:sz="0" w:space="0" w:color="auto"/>
        <w:right w:val="none" w:sz="0" w:space="0" w:color="auto"/>
      </w:divBdr>
    </w:div>
    <w:div w:id="950933727">
      <w:bodyDiv w:val="1"/>
      <w:marLeft w:val="0"/>
      <w:marRight w:val="0"/>
      <w:marTop w:val="0"/>
      <w:marBottom w:val="0"/>
      <w:divBdr>
        <w:top w:val="none" w:sz="0" w:space="0" w:color="auto"/>
        <w:left w:val="none" w:sz="0" w:space="0" w:color="auto"/>
        <w:bottom w:val="none" w:sz="0" w:space="0" w:color="auto"/>
        <w:right w:val="none" w:sz="0" w:space="0" w:color="auto"/>
      </w:divBdr>
    </w:div>
    <w:div w:id="954016602">
      <w:bodyDiv w:val="1"/>
      <w:marLeft w:val="0"/>
      <w:marRight w:val="0"/>
      <w:marTop w:val="0"/>
      <w:marBottom w:val="0"/>
      <w:divBdr>
        <w:top w:val="none" w:sz="0" w:space="0" w:color="auto"/>
        <w:left w:val="none" w:sz="0" w:space="0" w:color="auto"/>
        <w:bottom w:val="none" w:sz="0" w:space="0" w:color="auto"/>
        <w:right w:val="none" w:sz="0" w:space="0" w:color="auto"/>
      </w:divBdr>
    </w:div>
    <w:div w:id="960722173">
      <w:bodyDiv w:val="1"/>
      <w:marLeft w:val="0"/>
      <w:marRight w:val="0"/>
      <w:marTop w:val="0"/>
      <w:marBottom w:val="0"/>
      <w:divBdr>
        <w:top w:val="none" w:sz="0" w:space="0" w:color="auto"/>
        <w:left w:val="none" w:sz="0" w:space="0" w:color="auto"/>
        <w:bottom w:val="none" w:sz="0" w:space="0" w:color="auto"/>
        <w:right w:val="none" w:sz="0" w:space="0" w:color="auto"/>
      </w:divBdr>
    </w:div>
    <w:div w:id="992835878">
      <w:bodyDiv w:val="1"/>
      <w:marLeft w:val="0"/>
      <w:marRight w:val="0"/>
      <w:marTop w:val="0"/>
      <w:marBottom w:val="0"/>
      <w:divBdr>
        <w:top w:val="none" w:sz="0" w:space="0" w:color="auto"/>
        <w:left w:val="none" w:sz="0" w:space="0" w:color="auto"/>
        <w:bottom w:val="none" w:sz="0" w:space="0" w:color="auto"/>
        <w:right w:val="none" w:sz="0" w:space="0" w:color="auto"/>
      </w:divBdr>
    </w:div>
    <w:div w:id="1012150375">
      <w:bodyDiv w:val="1"/>
      <w:marLeft w:val="0"/>
      <w:marRight w:val="0"/>
      <w:marTop w:val="0"/>
      <w:marBottom w:val="0"/>
      <w:divBdr>
        <w:top w:val="none" w:sz="0" w:space="0" w:color="auto"/>
        <w:left w:val="none" w:sz="0" w:space="0" w:color="auto"/>
        <w:bottom w:val="none" w:sz="0" w:space="0" w:color="auto"/>
        <w:right w:val="none" w:sz="0" w:space="0" w:color="auto"/>
      </w:divBdr>
    </w:div>
    <w:div w:id="1013530561">
      <w:bodyDiv w:val="1"/>
      <w:marLeft w:val="0"/>
      <w:marRight w:val="0"/>
      <w:marTop w:val="0"/>
      <w:marBottom w:val="0"/>
      <w:divBdr>
        <w:top w:val="none" w:sz="0" w:space="0" w:color="auto"/>
        <w:left w:val="none" w:sz="0" w:space="0" w:color="auto"/>
        <w:bottom w:val="none" w:sz="0" w:space="0" w:color="auto"/>
        <w:right w:val="none" w:sz="0" w:space="0" w:color="auto"/>
      </w:divBdr>
    </w:div>
    <w:div w:id="1019090663">
      <w:bodyDiv w:val="1"/>
      <w:marLeft w:val="0"/>
      <w:marRight w:val="0"/>
      <w:marTop w:val="0"/>
      <w:marBottom w:val="0"/>
      <w:divBdr>
        <w:top w:val="none" w:sz="0" w:space="0" w:color="auto"/>
        <w:left w:val="none" w:sz="0" w:space="0" w:color="auto"/>
        <w:bottom w:val="none" w:sz="0" w:space="0" w:color="auto"/>
        <w:right w:val="none" w:sz="0" w:space="0" w:color="auto"/>
      </w:divBdr>
    </w:div>
    <w:div w:id="1040476214">
      <w:bodyDiv w:val="1"/>
      <w:marLeft w:val="0"/>
      <w:marRight w:val="0"/>
      <w:marTop w:val="0"/>
      <w:marBottom w:val="0"/>
      <w:divBdr>
        <w:top w:val="none" w:sz="0" w:space="0" w:color="auto"/>
        <w:left w:val="none" w:sz="0" w:space="0" w:color="auto"/>
        <w:bottom w:val="none" w:sz="0" w:space="0" w:color="auto"/>
        <w:right w:val="none" w:sz="0" w:space="0" w:color="auto"/>
      </w:divBdr>
    </w:div>
    <w:div w:id="1062605142">
      <w:bodyDiv w:val="1"/>
      <w:marLeft w:val="0"/>
      <w:marRight w:val="0"/>
      <w:marTop w:val="0"/>
      <w:marBottom w:val="0"/>
      <w:divBdr>
        <w:top w:val="none" w:sz="0" w:space="0" w:color="auto"/>
        <w:left w:val="none" w:sz="0" w:space="0" w:color="auto"/>
        <w:bottom w:val="none" w:sz="0" w:space="0" w:color="auto"/>
        <w:right w:val="none" w:sz="0" w:space="0" w:color="auto"/>
      </w:divBdr>
    </w:div>
    <w:div w:id="1066803990">
      <w:bodyDiv w:val="1"/>
      <w:marLeft w:val="0"/>
      <w:marRight w:val="0"/>
      <w:marTop w:val="0"/>
      <w:marBottom w:val="0"/>
      <w:divBdr>
        <w:top w:val="none" w:sz="0" w:space="0" w:color="auto"/>
        <w:left w:val="none" w:sz="0" w:space="0" w:color="auto"/>
        <w:bottom w:val="none" w:sz="0" w:space="0" w:color="auto"/>
        <w:right w:val="none" w:sz="0" w:space="0" w:color="auto"/>
      </w:divBdr>
    </w:div>
    <w:div w:id="1070496307">
      <w:bodyDiv w:val="1"/>
      <w:marLeft w:val="0"/>
      <w:marRight w:val="0"/>
      <w:marTop w:val="0"/>
      <w:marBottom w:val="0"/>
      <w:divBdr>
        <w:top w:val="none" w:sz="0" w:space="0" w:color="auto"/>
        <w:left w:val="none" w:sz="0" w:space="0" w:color="auto"/>
        <w:bottom w:val="none" w:sz="0" w:space="0" w:color="auto"/>
        <w:right w:val="none" w:sz="0" w:space="0" w:color="auto"/>
      </w:divBdr>
    </w:div>
    <w:div w:id="1083525970">
      <w:bodyDiv w:val="1"/>
      <w:marLeft w:val="0"/>
      <w:marRight w:val="0"/>
      <w:marTop w:val="0"/>
      <w:marBottom w:val="0"/>
      <w:divBdr>
        <w:top w:val="none" w:sz="0" w:space="0" w:color="auto"/>
        <w:left w:val="none" w:sz="0" w:space="0" w:color="auto"/>
        <w:bottom w:val="none" w:sz="0" w:space="0" w:color="auto"/>
        <w:right w:val="none" w:sz="0" w:space="0" w:color="auto"/>
      </w:divBdr>
    </w:div>
    <w:div w:id="1086995846">
      <w:bodyDiv w:val="1"/>
      <w:marLeft w:val="0"/>
      <w:marRight w:val="0"/>
      <w:marTop w:val="0"/>
      <w:marBottom w:val="0"/>
      <w:divBdr>
        <w:top w:val="none" w:sz="0" w:space="0" w:color="auto"/>
        <w:left w:val="none" w:sz="0" w:space="0" w:color="auto"/>
        <w:bottom w:val="none" w:sz="0" w:space="0" w:color="auto"/>
        <w:right w:val="none" w:sz="0" w:space="0" w:color="auto"/>
      </w:divBdr>
    </w:div>
    <w:div w:id="1110323752">
      <w:bodyDiv w:val="1"/>
      <w:marLeft w:val="0"/>
      <w:marRight w:val="0"/>
      <w:marTop w:val="0"/>
      <w:marBottom w:val="0"/>
      <w:divBdr>
        <w:top w:val="none" w:sz="0" w:space="0" w:color="auto"/>
        <w:left w:val="none" w:sz="0" w:space="0" w:color="auto"/>
        <w:bottom w:val="none" w:sz="0" w:space="0" w:color="auto"/>
        <w:right w:val="none" w:sz="0" w:space="0" w:color="auto"/>
      </w:divBdr>
    </w:div>
    <w:div w:id="1130436137">
      <w:bodyDiv w:val="1"/>
      <w:marLeft w:val="0"/>
      <w:marRight w:val="0"/>
      <w:marTop w:val="0"/>
      <w:marBottom w:val="0"/>
      <w:divBdr>
        <w:top w:val="none" w:sz="0" w:space="0" w:color="auto"/>
        <w:left w:val="none" w:sz="0" w:space="0" w:color="auto"/>
        <w:bottom w:val="none" w:sz="0" w:space="0" w:color="auto"/>
        <w:right w:val="none" w:sz="0" w:space="0" w:color="auto"/>
      </w:divBdr>
    </w:div>
    <w:div w:id="1132333843">
      <w:bodyDiv w:val="1"/>
      <w:marLeft w:val="0"/>
      <w:marRight w:val="0"/>
      <w:marTop w:val="0"/>
      <w:marBottom w:val="0"/>
      <w:divBdr>
        <w:top w:val="none" w:sz="0" w:space="0" w:color="auto"/>
        <w:left w:val="none" w:sz="0" w:space="0" w:color="auto"/>
        <w:bottom w:val="none" w:sz="0" w:space="0" w:color="auto"/>
        <w:right w:val="none" w:sz="0" w:space="0" w:color="auto"/>
      </w:divBdr>
    </w:div>
    <w:div w:id="1132820304">
      <w:bodyDiv w:val="1"/>
      <w:marLeft w:val="0"/>
      <w:marRight w:val="0"/>
      <w:marTop w:val="0"/>
      <w:marBottom w:val="0"/>
      <w:divBdr>
        <w:top w:val="none" w:sz="0" w:space="0" w:color="auto"/>
        <w:left w:val="none" w:sz="0" w:space="0" w:color="auto"/>
        <w:bottom w:val="none" w:sz="0" w:space="0" w:color="auto"/>
        <w:right w:val="none" w:sz="0" w:space="0" w:color="auto"/>
      </w:divBdr>
    </w:div>
    <w:div w:id="1133450898">
      <w:bodyDiv w:val="1"/>
      <w:marLeft w:val="0"/>
      <w:marRight w:val="0"/>
      <w:marTop w:val="0"/>
      <w:marBottom w:val="0"/>
      <w:divBdr>
        <w:top w:val="none" w:sz="0" w:space="0" w:color="auto"/>
        <w:left w:val="none" w:sz="0" w:space="0" w:color="auto"/>
        <w:bottom w:val="none" w:sz="0" w:space="0" w:color="auto"/>
        <w:right w:val="none" w:sz="0" w:space="0" w:color="auto"/>
      </w:divBdr>
    </w:div>
    <w:div w:id="1141842735">
      <w:bodyDiv w:val="1"/>
      <w:marLeft w:val="0"/>
      <w:marRight w:val="0"/>
      <w:marTop w:val="0"/>
      <w:marBottom w:val="0"/>
      <w:divBdr>
        <w:top w:val="none" w:sz="0" w:space="0" w:color="auto"/>
        <w:left w:val="none" w:sz="0" w:space="0" w:color="auto"/>
        <w:bottom w:val="none" w:sz="0" w:space="0" w:color="auto"/>
        <w:right w:val="none" w:sz="0" w:space="0" w:color="auto"/>
      </w:divBdr>
    </w:div>
    <w:div w:id="1201934638">
      <w:bodyDiv w:val="1"/>
      <w:marLeft w:val="0"/>
      <w:marRight w:val="0"/>
      <w:marTop w:val="0"/>
      <w:marBottom w:val="0"/>
      <w:divBdr>
        <w:top w:val="none" w:sz="0" w:space="0" w:color="auto"/>
        <w:left w:val="none" w:sz="0" w:space="0" w:color="auto"/>
        <w:bottom w:val="none" w:sz="0" w:space="0" w:color="auto"/>
        <w:right w:val="none" w:sz="0" w:space="0" w:color="auto"/>
      </w:divBdr>
    </w:div>
    <w:div w:id="120810038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614072">
      <w:bodyDiv w:val="1"/>
      <w:marLeft w:val="0"/>
      <w:marRight w:val="0"/>
      <w:marTop w:val="0"/>
      <w:marBottom w:val="0"/>
      <w:divBdr>
        <w:top w:val="none" w:sz="0" w:space="0" w:color="auto"/>
        <w:left w:val="none" w:sz="0" w:space="0" w:color="auto"/>
        <w:bottom w:val="none" w:sz="0" w:space="0" w:color="auto"/>
        <w:right w:val="none" w:sz="0" w:space="0" w:color="auto"/>
      </w:divBdr>
    </w:div>
    <w:div w:id="1240404639">
      <w:bodyDiv w:val="1"/>
      <w:marLeft w:val="0"/>
      <w:marRight w:val="0"/>
      <w:marTop w:val="0"/>
      <w:marBottom w:val="0"/>
      <w:divBdr>
        <w:top w:val="none" w:sz="0" w:space="0" w:color="auto"/>
        <w:left w:val="none" w:sz="0" w:space="0" w:color="auto"/>
        <w:bottom w:val="none" w:sz="0" w:space="0" w:color="auto"/>
        <w:right w:val="none" w:sz="0" w:space="0" w:color="auto"/>
      </w:divBdr>
    </w:div>
    <w:div w:id="1258902320">
      <w:bodyDiv w:val="1"/>
      <w:marLeft w:val="0"/>
      <w:marRight w:val="0"/>
      <w:marTop w:val="0"/>
      <w:marBottom w:val="0"/>
      <w:divBdr>
        <w:top w:val="none" w:sz="0" w:space="0" w:color="auto"/>
        <w:left w:val="none" w:sz="0" w:space="0" w:color="auto"/>
        <w:bottom w:val="none" w:sz="0" w:space="0" w:color="auto"/>
        <w:right w:val="none" w:sz="0" w:space="0" w:color="auto"/>
      </w:divBdr>
    </w:div>
    <w:div w:id="1271398655">
      <w:bodyDiv w:val="1"/>
      <w:marLeft w:val="0"/>
      <w:marRight w:val="0"/>
      <w:marTop w:val="0"/>
      <w:marBottom w:val="0"/>
      <w:divBdr>
        <w:top w:val="none" w:sz="0" w:space="0" w:color="auto"/>
        <w:left w:val="none" w:sz="0" w:space="0" w:color="auto"/>
        <w:bottom w:val="none" w:sz="0" w:space="0" w:color="auto"/>
        <w:right w:val="none" w:sz="0" w:space="0" w:color="auto"/>
      </w:divBdr>
    </w:div>
    <w:div w:id="1271626399">
      <w:bodyDiv w:val="1"/>
      <w:marLeft w:val="0"/>
      <w:marRight w:val="0"/>
      <w:marTop w:val="0"/>
      <w:marBottom w:val="0"/>
      <w:divBdr>
        <w:top w:val="none" w:sz="0" w:space="0" w:color="auto"/>
        <w:left w:val="none" w:sz="0" w:space="0" w:color="auto"/>
        <w:bottom w:val="none" w:sz="0" w:space="0" w:color="auto"/>
        <w:right w:val="none" w:sz="0" w:space="0" w:color="auto"/>
      </w:divBdr>
    </w:div>
    <w:div w:id="1279725488">
      <w:bodyDiv w:val="1"/>
      <w:marLeft w:val="0"/>
      <w:marRight w:val="0"/>
      <w:marTop w:val="0"/>
      <w:marBottom w:val="0"/>
      <w:divBdr>
        <w:top w:val="none" w:sz="0" w:space="0" w:color="auto"/>
        <w:left w:val="none" w:sz="0" w:space="0" w:color="auto"/>
        <w:bottom w:val="none" w:sz="0" w:space="0" w:color="auto"/>
        <w:right w:val="none" w:sz="0" w:space="0" w:color="auto"/>
      </w:divBdr>
    </w:div>
    <w:div w:id="128496729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1395106">
      <w:bodyDiv w:val="1"/>
      <w:marLeft w:val="0"/>
      <w:marRight w:val="0"/>
      <w:marTop w:val="0"/>
      <w:marBottom w:val="0"/>
      <w:divBdr>
        <w:top w:val="none" w:sz="0" w:space="0" w:color="auto"/>
        <w:left w:val="none" w:sz="0" w:space="0" w:color="auto"/>
        <w:bottom w:val="none" w:sz="0" w:space="0" w:color="auto"/>
        <w:right w:val="none" w:sz="0" w:space="0" w:color="auto"/>
      </w:divBdr>
    </w:div>
    <w:div w:id="1293902096">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5621890">
      <w:bodyDiv w:val="1"/>
      <w:marLeft w:val="0"/>
      <w:marRight w:val="0"/>
      <w:marTop w:val="0"/>
      <w:marBottom w:val="0"/>
      <w:divBdr>
        <w:top w:val="none" w:sz="0" w:space="0" w:color="auto"/>
        <w:left w:val="none" w:sz="0" w:space="0" w:color="auto"/>
        <w:bottom w:val="none" w:sz="0" w:space="0" w:color="auto"/>
        <w:right w:val="none" w:sz="0" w:space="0" w:color="auto"/>
      </w:divBdr>
    </w:div>
    <w:div w:id="1327901013">
      <w:bodyDiv w:val="1"/>
      <w:marLeft w:val="0"/>
      <w:marRight w:val="0"/>
      <w:marTop w:val="0"/>
      <w:marBottom w:val="0"/>
      <w:divBdr>
        <w:top w:val="none" w:sz="0" w:space="0" w:color="auto"/>
        <w:left w:val="none" w:sz="0" w:space="0" w:color="auto"/>
        <w:bottom w:val="none" w:sz="0" w:space="0" w:color="auto"/>
        <w:right w:val="none" w:sz="0" w:space="0" w:color="auto"/>
      </w:divBdr>
    </w:div>
    <w:div w:id="1331836045">
      <w:bodyDiv w:val="1"/>
      <w:marLeft w:val="0"/>
      <w:marRight w:val="0"/>
      <w:marTop w:val="0"/>
      <w:marBottom w:val="0"/>
      <w:divBdr>
        <w:top w:val="none" w:sz="0" w:space="0" w:color="auto"/>
        <w:left w:val="none" w:sz="0" w:space="0" w:color="auto"/>
        <w:bottom w:val="none" w:sz="0" w:space="0" w:color="auto"/>
        <w:right w:val="none" w:sz="0" w:space="0" w:color="auto"/>
      </w:divBdr>
    </w:div>
    <w:div w:id="1337417563">
      <w:bodyDiv w:val="1"/>
      <w:marLeft w:val="0"/>
      <w:marRight w:val="0"/>
      <w:marTop w:val="0"/>
      <w:marBottom w:val="0"/>
      <w:divBdr>
        <w:top w:val="none" w:sz="0" w:space="0" w:color="auto"/>
        <w:left w:val="none" w:sz="0" w:space="0" w:color="auto"/>
        <w:bottom w:val="none" w:sz="0" w:space="0" w:color="auto"/>
        <w:right w:val="none" w:sz="0" w:space="0" w:color="auto"/>
      </w:divBdr>
    </w:div>
    <w:div w:id="1342320611">
      <w:bodyDiv w:val="1"/>
      <w:marLeft w:val="0"/>
      <w:marRight w:val="0"/>
      <w:marTop w:val="0"/>
      <w:marBottom w:val="0"/>
      <w:divBdr>
        <w:top w:val="none" w:sz="0" w:space="0" w:color="auto"/>
        <w:left w:val="none" w:sz="0" w:space="0" w:color="auto"/>
        <w:bottom w:val="none" w:sz="0" w:space="0" w:color="auto"/>
        <w:right w:val="none" w:sz="0" w:space="0" w:color="auto"/>
      </w:divBdr>
    </w:div>
    <w:div w:id="1344479385">
      <w:bodyDiv w:val="1"/>
      <w:marLeft w:val="0"/>
      <w:marRight w:val="0"/>
      <w:marTop w:val="0"/>
      <w:marBottom w:val="0"/>
      <w:divBdr>
        <w:top w:val="none" w:sz="0" w:space="0" w:color="auto"/>
        <w:left w:val="none" w:sz="0" w:space="0" w:color="auto"/>
        <w:bottom w:val="none" w:sz="0" w:space="0" w:color="auto"/>
        <w:right w:val="none" w:sz="0" w:space="0" w:color="auto"/>
      </w:divBdr>
    </w:div>
    <w:div w:id="1351252962">
      <w:bodyDiv w:val="1"/>
      <w:marLeft w:val="0"/>
      <w:marRight w:val="0"/>
      <w:marTop w:val="0"/>
      <w:marBottom w:val="0"/>
      <w:divBdr>
        <w:top w:val="none" w:sz="0" w:space="0" w:color="auto"/>
        <w:left w:val="none" w:sz="0" w:space="0" w:color="auto"/>
        <w:bottom w:val="none" w:sz="0" w:space="0" w:color="auto"/>
        <w:right w:val="none" w:sz="0" w:space="0" w:color="auto"/>
      </w:divBdr>
    </w:div>
    <w:div w:id="13561527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79280905">
      <w:bodyDiv w:val="1"/>
      <w:marLeft w:val="0"/>
      <w:marRight w:val="0"/>
      <w:marTop w:val="0"/>
      <w:marBottom w:val="0"/>
      <w:divBdr>
        <w:top w:val="none" w:sz="0" w:space="0" w:color="auto"/>
        <w:left w:val="none" w:sz="0" w:space="0" w:color="auto"/>
        <w:bottom w:val="none" w:sz="0" w:space="0" w:color="auto"/>
        <w:right w:val="none" w:sz="0" w:space="0" w:color="auto"/>
      </w:divBdr>
    </w:div>
    <w:div w:id="1392343114">
      <w:bodyDiv w:val="1"/>
      <w:marLeft w:val="0"/>
      <w:marRight w:val="0"/>
      <w:marTop w:val="0"/>
      <w:marBottom w:val="0"/>
      <w:divBdr>
        <w:top w:val="none" w:sz="0" w:space="0" w:color="auto"/>
        <w:left w:val="none" w:sz="0" w:space="0" w:color="auto"/>
        <w:bottom w:val="none" w:sz="0" w:space="0" w:color="auto"/>
        <w:right w:val="none" w:sz="0" w:space="0" w:color="auto"/>
      </w:divBdr>
    </w:div>
    <w:div w:id="1399284184">
      <w:bodyDiv w:val="1"/>
      <w:marLeft w:val="0"/>
      <w:marRight w:val="0"/>
      <w:marTop w:val="0"/>
      <w:marBottom w:val="0"/>
      <w:divBdr>
        <w:top w:val="none" w:sz="0" w:space="0" w:color="auto"/>
        <w:left w:val="none" w:sz="0" w:space="0" w:color="auto"/>
        <w:bottom w:val="none" w:sz="0" w:space="0" w:color="auto"/>
        <w:right w:val="none" w:sz="0" w:space="0" w:color="auto"/>
      </w:divBdr>
    </w:div>
    <w:div w:id="1419133387">
      <w:bodyDiv w:val="1"/>
      <w:marLeft w:val="0"/>
      <w:marRight w:val="0"/>
      <w:marTop w:val="0"/>
      <w:marBottom w:val="0"/>
      <w:divBdr>
        <w:top w:val="none" w:sz="0" w:space="0" w:color="auto"/>
        <w:left w:val="none" w:sz="0" w:space="0" w:color="auto"/>
        <w:bottom w:val="none" w:sz="0" w:space="0" w:color="auto"/>
        <w:right w:val="none" w:sz="0" w:space="0" w:color="auto"/>
      </w:divBdr>
    </w:div>
    <w:div w:id="1428186464">
      <w:bodyDiv w:val="1"/>
      <w:marLeft w:val="0"/>
      <w:marRight w:val="0"/>
      <w:marTop w:val="0"/>
      <w:marBottom w:val="0"/>
      <w:divBdr>
        <w:top w:val="none" w:sz="0" w:space="0" w:color="auto"/>
        <w:left w:val="none" w:sz="0" w:space="0" w:color="auto"/>
        <w:bottom w:val="none" w:sz="0" w:space="0" w:color="auto"/>
        <w:right w:val="none" w:sz="0" w:space="0" w:color="auto"/>
      </w:divBdr>
    </w:div>
    <w:div w:id="1430202130">
      <w:bodyDiv w:val="1"/>
      <w:marLeft w:val="0"/>
      <w:marRight w:val="0"/>
      <w:marTop w:val="0"/>
      <w:marBottom w:val="0"/>
      <w:divBdr>
        <w:top w:val="none" w:sz="0" w:space="0" w:color="auto"/>
        <w:left w:val="none" w:sz="0" w:space="0" w:color="auto"/>
        <w:bottom w:val="none" w:sz="0" w:space="0" w:color="auto"/>
        <w:right w:val="none" w:sz="0" w:space="0" w:color="auto"/>
      </w:divBdr>
    </w:div>
    <w:div w:id="1439643859">
      <w:bodyDiv w:val="1"/>
      <w:marLeft w:val="0"/>
      <w:marRight w:val="0"/>
      <w:marTop w:val="0"/>
      <w:marBottom w:val="0"/>
      <w:divBdr>
        <w:top w:val="none" w:sz="0" w:space="0" w:color="auto"/>
        <w:left w:val="none" w:sz="0" w:space="0" w:color="auto"/>
        <w:bottom w:val="none" w:sz="0" w:space="0" w:color="auto"/>
        <w:right w:val="none" w:sz="0" w:space="0" w:color="auto"/>
      </w:divBdr>
    </w:div>
    <w:div w:id="1462764579">
      <w:bodyDiv w:val="1"/>
      <w:marLeft w:val="0"/>
      <w:marRight w:val="0"/>
      <w:marTop w:val="0"/>
      <w:marBottom w:val="0"/>
      <w:divBdr>
        <w:top w:val="none" w:sz="0" w:space="0" w:color="auto"/>
        <w:left w:val="none" w:sz="0" w:space="0" w:color="auto"/>
        <w:bottom w:val="none" w:sz="0" w:space="0" w:color="auto"/>
        <w:right w:val="none" w:sz="0" w:space="0" w:color="auto"/>
      </w:divBdr>
    </w:div>
    <w:div w:id="1475246938">
      <w:bodyDiv w:val="1"/>
      <w:marLeft w:val="0"/>
      <w:marRight w:val="0"/>
      <w:marTop w:val="0"/>
      <w:marBottom w:val="0"/>
      <w:divBdr>
        <w:top w:val="none" w:sz="0" w:space="0" w:color="auto"/>
        <w:left w:val="none" w:sz="0" w:space="0" w:color="auto"/>
        <w:bottom w:val="none" w:sz="0" w:space="0" w:color="auto"/>
        <w:right w:val="none" w:sz="0" w:space="0" w:color="auto"/>
      </w:divBdr>
    </w:div>
    <w:div w:id="1478261811">
      <w:bodyDiv w:val="1"/>
      <w:marLeft w:val="0"/>
      <w:marRight w:val="0"/>
      <w:marTop w:val="0"/>
      <w:marBottom w:val="0"/>
      <w:divBdr>
        <w:top w:val="none" w:sz="0" w:space="0" w:color="auto"/>
        <w:left w:val="none" w:sz="0" w:space="0" w:color="auto"/>
        <w:bottom w:val="none" w:sz="0" w:space="0" w:color="auto"/>
        <w:right w:val="none" w:sz="0" w:space="0" w:color="auto"/>
      </w:divBdr>
    </w:div>
    <w:div w:id="1496845628">
      <w:bodyDiv w:val="1"/>
      <w:marLeft w:val="0"/>
      <w:marRight w:val="0"/>
      <w:marTop w:val="0"/>
      <w:marBottom w:val="0"/>
      <w:divBdr>
        <w:top w:val="none" w:sz="0" w:space="0" w:color="auto"/>
        <w:left w:val="none" w:sz="0" w:space="0" w:color="auto"/>
        <w:bottom w:val="none" w:sz="0" w:space="0" w:color="auto"/>
        <w:right w:val="none" w:sz="0" w:space="0" w:color="auto"/>
      </w:divBdr>
    </w:div>
    <w:div w:id="1499080998">
      <w:bodyDiv w:val="1"/>
      <w:marLeft w:val="0"/>
      <w:marRight w:val="0"/>
      <w:marTop w:val="0"/>
      <w:marBottom w:val="0"/>
      <w:divBdr>
        <w:top w:val="none" w:sz="0" w:space="0" w:color="auto"/>
        <w:left w:val="none" w:sz="0" w:space="0" w:color="auto"/>
        <w:bottom w:val="none" w:sz="0" w:space="0" w:color="auto"/>
        <w:right w:val="none" w:sz="0" w:space="0" w:color="auto"/>
      </w:divBdr>
    </w:div>
    <w:div w:id="1499228594">
      <w:bodyDiv w:val="1"/>
      <w:marLeft w:val="0"/>
      <w:marRight w:val="0"/>
      <w:marTop w:val="0"/>
      <w:marBottom w:val="0"/>
      <w:divBdr>
        <w:top w:val="none" w:sz="0" w:space="0" w:color="auto"/>
        <w:left w:val="none" w:sz="0" w:space="0" w:color="auto"/>
        <w:bottom w:val="none" w:sz="0" w:space="0" w:color="auto"/>
        <w:right w:val="none" w:sz="0" w:space="0" w:color="auto"/>
      </w:divBdr>
    </w:div>
    <w:div w:id="1528257102">
      <w:bodyDiv w:val="1"/>
      <w:marLeft w:val="0"/>
      <w:marRight w:val="0"/>
      <w:marTop w:val="0"/>
      <w:marBottom w:val="0"/>
      <w:divBdr>
        <w:top w:val="none" w:sz="0" w:space="0" w:color="auto"/>
        <w:left w:val="none" w:sz="0" w:space="0" w:color="auto"/>
        <w:bottom w:val="none" w:sz="0" w:space="0" w:color="auto"/>
        <w:right w:val="none" w:sz="0" w:space="0" w:color="auto"/>
      </w:divBdr>
    </w:div>
    <w:div w:id="1533565757">
      <w:bodyDiv w:val="1"/>
      <w:marLeft w:val="0"/>
      <w:marRight w:val="0"/>
      <w:marTop w:val="0"/>
      <w:marBottom w:val="0"/>
      <w:divBdr>
        <w:top w:val="none" w:sz="0" w:space="0" w:color="auto"/>
        <w:left w:val="none" w:sz="0" w:space="0" w:color="auto"/>
        <w:bottom w:val="none" w:sz="0" w:space="0" w:color="auto"/>
        <w:right w:val="none" w:sz="0" w:space="0" w:color="auto"/>
      </w:divBdr>
    </w:div>
    <w:div w:id="1537040345">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69462908">
      <w:bodyDiv w:val="1"/>
      <w:marLeft w:val="0"/>
      <w:marRight w:val="0"/>
      <w:marTop w:val="0"/>
      <w:marBottom w:val="0"/>
      <w:divBdr>
        <w:top w:val="none" w:sz="0" w:space="0" w:color="auto"/>
        <w:left w:val="none" w:sz="0" w:space="0" w:color="auto"/>
        <w:bottom w:val="none" w:sz="0" w:space="0" w:color="auto"/>
        <w:right w:val="none" w:sz="0" w:space="0" w:color="auto"/>
      </w:divBdr>
    </w:div>
    <w:div w:id="1575891968">
      <w:bodyDiv w:val="1"/>
      <w:marLeft w:val="0"/>
      <w:marRight w:val="0"/>
      <w:marTop w:val="0"/>
      <w:marBottom w:val="0"/>
      <w:divBdr>
        <w:top w:val="none" w:sz="0" w:space="0" w:color="auto"/>
        <w:left w:val="none" w:sz="0" w:space="0" w:color="auto"/>
        <w:bottom w:val="none" w:sz="0" w:space="0" w:color="auto"/>
        <w:right w:val="none" w:sz="0" w:space="0" w:color="auto"/>
      </w:divBdr>
    </w:div>
    <w:div w:id="1577283944">
      <w:bodyDiv w:val="1"/>
      <w:marLeft w:val="0"/>
      <w:marRight w:val="0"/>
      <w:marTop w:val="0"/>
      <w:marBottom w:val="0"/>
      <w:divBdr>
        <w:top w:val="none" w:sz="0" w:space="0" w:color="auto"/>
        <w:left w:val="none" w:sz="0" w:space="0" w:color="auto"/>
        <w:bottom w:val="none" w:sz="0" w:space="0" w:color="auto"/>
        <w:right w:val="none" w:sz="0" w:space="0" w:color="auto"/>
      </w:divBdr>
    </w:div>
    <w:div w:id="1593049817">
      <w:bodyDiv w:val="1"/>
      <w:marLeft w:val="0"/>
      <w:marRight w:val="0"/>
      <w:marTop w:val="0"/>
      <w:marBottom w:val="0"/>
      <w:divBdr>
        <w:top w:val="none" w:sz="0" w:space="0" w:color="auto"/>
        <w:left w:val="none" w:sz="0" w:space="0" w:color="auto"/>
        <w:bottom w:val="none" w:sz="0" w:space="0" w:color="auto"/>
        <w:right w:val="none" w:sz="0" w:space="0" w:color="auto"/>
      </w:divBdr>
    </w:div>
    <w:div w:id="1614481269">
      <w:bodyDiv w:val="1"/>
      <w:marLeft w:val="0"/>
      <w:marRight w:val="0"/>
      <w:marTop w:val="0"/>
      <w:marBottom w:val="0"/>
      <w:divBdr>
        <w:top w:val="none" w:sz="0" w:space="0" w:color="auto"/>
        <w:left w:val="none" w:sz="0" w:space="0" w:color="auto"/>
        <w:bottom w:val="none" w:sz="0" w:space="0" w:color="auto"/>
        <w:right w:val="none" w:sz="0" w:space="0" w:color="auto"/>
      </w:divBdr>
    </w:div>
    <w:div w:id="1639414715">
      <w:bodyDiv w:val="1"/>
      <w:marLeft w:val="0"/>
      <w:marRight w:val="0"/>
      <w:marTop w:val="0"/>
      <w:marBottom w:val="0"/>
      <w:divBdr>
        <w:top w:val="none" w:sz="0" w:space="0" w:color="auto"/>
        <w:left w:val="none" w:sz="0" w:space="0" w:color="auto"/>
        <w:bottom w:val="none" w:sz="0" w:space="0" w:color="auto"/>
        <w:right w:val="none" w:sz="0" w:space="0" w:color="auto"/>
      </w:divBdr>
    </w:div>
    <w:div w:id="1663777234">
      <w:bodyDiv w:val="1"/>
      <w:marLeft w:val="0"/>
      <w:marRight w:val="0"/>
      <w:marTop w:val="0"/>
      <w:marBottom w:val="0"/>
      <w:divBdr>
        <w:top w:val="none" w:sz="0" w:space="0" w:color="auto"/>
        <w:left w:val="none" w:sz="0" w:space="0" w:color="auto"/>
        <w:bottom w:val="none" w:sz="0" w:space="0" w:color="auto"/>
        <w:right w:val="none" w:sz="0" w:space="0" w:color="auto"/>
      </w:divBdr>
    </w:div>
    <w:div w:id="1669745177">
      <w:bodyDiv w:val="1"/>
      <w:marLeft w:val="0"/>
      <w:marRight w:val="0"/>
      <w:marTop w:val="0"/>
      <w:marBottom w:val="0"/>
      <w:divBdr>
        <w:top w:val="none" w:sz="0" w:space="0" w:color="auto"/>
        <w:left w:val="none" w:sz="0" w:space="0" w:color="auto"/>
        <w:bottom w:val="none" w:sz="0" w:space="0" w:color="auto"/>
        <w:right w:val="none" w:sz="0" w:space="0" w:color="auto"/>
      </w:divBdr>
    </w:div>
    <w:div w:id="1673603044">
      <w:bodyDiv w:val="1"/>
      <w:marLeft w:val="0"/>
      <w:marRight w:val="0"/>
      <w:marTop w:val="0"/>
      <w:marBottom w:val="0"/>
      <w:divBdr>
        <w:top w:val="none" w:sz="0" w:space="0" w:color="auto"/>
        <w:left w:val="none" w:sz="0" w:space="0" w:color="auto"/>
        <w:bottom w:val="none" w:sz="0" w:space="0" w:color="auto"/>
        <w:right w:val="none" w:sz="0" w:space="0" w:color="auto"/>
      </w:divBdr>
    </w:div>
    <w:div w:id="1673870026">
      <w:bodyDiv w:val="1"/>
      <w:marLeft w:val="0"/>
      <w:marRight w:val="0"/>
      <w:marTop w:val="0"/>
      <w:marBottom w:val="0"/>
      <w:divBdr>
        <w:top w:val="none" w:sz="0" w:space="0" w:color="auto"/>
        <w:left w:val="none" w:sz="0" w:space="0" w:color="auto"/>
        <w:bottom w:val="none" w:sz="0" w:space="0" w:color="auto"/>
        <w:right w:val="none" w:sz="0" w:space="0" w:color="auto"/>
      </w:divBdr>
    </w:div>
    <w:div w:id="1690255944">
      <w:bodyDiv w:val="1"/>
      <w:marLeft w:val="0"/>
      <w:marRight w:val="0"/>
      <w:marTop w:val="0"/>
      <w:marBottom w:val="0"/>
      <w:divBdr>
        <w:top w:val="none" w:sz="0" w:space="0" w:color="auto"/>
        <w:left w:val="none" w:sz="0" w:space="0" w:color="auto"/>
        <w:bottom w:val="none" w:sz="0" w:space="0" w:color="auto"/>
        <w:right w:val="none" w:sz="0" w:space="0" w:color="auto"/>
      </w:divBdr>
    </w:div>
    <w:div w:id="1711950958">
      <w:bodyDiv w:val="1"/>
      <w:marLeft w:val="0"/>
      <w:marRight w:val="0"/>
      <w:marTop w:val="0"/>
      <w:marBottom w:val="0"/>
      <w:divBdr>
        <w:top w:val="none" w:sz="0" w:space="0" w:color="auto"/>
        <w:left w:val="none" w:sz="0" w:space="0" w:color="auto"/>
        <w:bottom w:val="none" w:sz="0" w:space="0" w:color="auto"/>
        <w:right w:val="none" w:sz="0" w:space="0" w:color="auto"/>
      </w:divBdr>
    </w:div>
    <w:div w:id="1733040738">
      <w:bodyDiv w:val="1"/>
      <w:marLeft w:val="0"/>
      <w:marRight w:val="0"/>
      <w:marTop w:val="0"/>
      <w:marBottom w:val="0"/>
      <w:divBdr>
        <w:top w:val="none" w:sz="0" w:space="0" w:color="auto"/>
        <w:left w:val="none" w:sz="0" w:space="0" w:color="auto"/>
        <w:bottom w:val="none" w:sz="0" w:space="0" w:color="auto"/>
        <w:right w:val="none" w:sz="0" w:space="0" w:color="auto"/>
      </w:divBdr>
    </w:div>
    <w:div w:id="1735203030">
      <w:bodyDiv w:val="1"/>
      <w:marLeft w:val="0"/>
      <w:marRight w:val="0"/>
      <w:marTop w:val="0"/>
      <w:marBottom w:val="0"/>
      <w:divBdr>
        <w:top w:val="none" w:sz="0" w:space="0" w:color="auto"/>
        <w:left w:val="none" w:sz="0" w:space="0" w:color="auto"/>
        <w:bottom w:val="none" w:sz="0" w:space="0" w:color="auto"/>
        <w:right w:val="none" w:sz="0" w:space="0" w:color="auto"/>
      </w:divBdr>
    </w:div>
    <w:div w:id="1736052981">
      <w:bodyDiv w:val="1"/>
      <w:marLeft w:val="0"/>
      <w:marRight w:val="0"/>
      <w:marTop w:val="0"/>
      <w:marBottom w:val="0"/>
      <w:divBdr>
        <w:top w:val="none" w:sz="0" w:space="0" w:color="auto"/>
        <w:left w:val="none" w:sz="0" w:space="0" w:color="auto"/>
        <w:bottom w:val="none" w:sz="0" w:space="0" w:color="auto"/>
        <w:right w:val="none" w:sz="0" w:space="0" w:color="auto"/>
      </w:divBdr>
    </w:div>
    <w:div w:id="1745175919">
      <w:bodyDiv w:val="1"/>
      <w:marLeft w:val="0"/>
      <w:marRight w:val="0"/>
      <w:marTop w:val="0"/>
      <w:marBottom w:val="0"/>
      <w:divBdr>
        <w:top w:val="none" w:sz="0" w:space="0" w:color="auto"/>
        <w:left w:val="none" w:sz="0" w:space="0" w:color="auto"/>
        <w:bottom w:val="none" w:sz="0" w:space="0" w:color="auto"/>
        <w:right w:val="none" w:sz="0" w:space="0" w:color="auto"/>
      </w:divBdr>
    </w:div>
    <w:div w:id="1787654094">
      <w:bodyDiv w:val="1"/>
      <w:marLeft w:val="0"/>
      <w:marRight w:val="0"/>
      <w:marTop w:val="0"/>
      <w:marBottom w:val="0"/>
      <w:divBdr>
        <w:top w:val="none" w:sz="0" w:space="0" w:color="auto"/>
        <w:left w:val="none" w:sz="0" w:space="0" w:color="auto"/>
        <w:bottom w:val="none" w:sz="0" w:space="0" w:color="auto"/>
        <w:right w:val="none" w:sz="0" w:space="0" w:color="auto"/>
      </w:divBdr>
    </w:div>
    <w:div w:id="1795518762">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344090">
      <w:bodyDiv w:val="1"/>
      <w:marLeft w:val="0"/>
      <w:marRight w:val="0"/>
      <w:marTop w:val="0"/>
      <w:marBottom w:val="0"/>
      <w:divBdr>
        <w:top w:val="none" w:sz="0" w:space="0" w:color="auto"/>
        <w:left w:val="none" w:sz="0" w:space="0" w:color="auto"/>
        <w:bottom w:val="none" w:sz="0" w:space="0" w:color="auto"/>
        <w:right w:val="none" w:sz="0" w:space="0" w:color="auto"/>
      </w:divBdr>
    </w:div>
    <w:div w:id="1805345335">
      <w:bodyDiv w:val="1"/>
      <w:marLeft w:val="0"/>
      <w:marRight w:val="0"/>
      <w:marTop w:val="0"/>
      <w:marBottom w:val="0"/>
      <w:divBdr>
        <w:top w:val="none" w:sz="0" w:space="0" w:color="auto"/>
        <w:left w:val="none" w:sz="0" w:space="0" w:color="auto"/>
        <w:bottom w:val="none" w:sz="0" w:space="0" w:color="auto"/>
        <w:right w:val="none" w:sz="0" w:space="0" w:color="auto"/>
      </w:divBdr>
    </w:div>
    <w:div w:id="1813601142">
      <w:bodyDiv w:val="1"/>
      <w:marLeft w:val="0"/>
      <w:marRight w:val="0"/>
      <w:marTop w:val="0"/>
      <w:marBottom w:val="0"/>
      <w:divBdr>
        <w:top w:val="none" w:sz="0" w:space="0" w:color="auto"/>
        <w:left w:val="none" w:sz="0" w:space="0" w:color="auto"/>
        <w:bottom w:val="none" w:sz="0" w:space="0" w:color="auto"/>
        <w:right w:val="none" w:sz="0" w:space="0" w:color="auto"/>
      </w:divBdr>
    </w:div>
    <w:div w:id="1814985123">
      <w:bodyDiv w:val="1"/>
      <w:marLeft w:val="0"/>
      <w:marRight w:val="0"/>
      <w:marTop w:val="0"/>
      <w:marBottom w:val="0"/>
      <w:divBdr>
        <w:top w:val="none" w:sz="0" w:space="0" w:color="auto"/>
        <w:left w:val="none" w:sz="0" w:space="0" w:color="auto"/>
        <w:bottom w:val="none" w:sz="0" w:space="0" w:color="auto"/>
        <w:right w:val="none" w:sz="0" w:space="0" w:color="auto"/>
      </w:divBdr>
    </w:div>
    <w:div w:id="1831361539">
      <w:bodyDiv w:val="1"/>
      <w:marLeft w:val="0"/>
      <w:marRight w:val="0"/>
      <w:marTop w:val="0"/>
      <w:marBottom w:val="0"/>
      <w:divBdr>
        <w:top w:val="none" w:sz="0" w:space="0" w:color="auto"/>
        <w:left w:val="none" w:sz="0" w:space="0" w:color="auto"/>
        <w:bottom w:val="none" w:sz="0" w:space="0" w:color="auto"/>
        <w:right w:val="none" w:sz="0" w:space="0" w:color="auto"/>
      </w:divBdr>
    </w:div>
    <w:div w:id="1840151810">
      <w:bodyDiv w:val="1"/>
      <w:marLeft w:val="0"/>
      <w:marRight w:val="0"/>
      <w:marTop w:val="0"/>
      <w:marBottom w:val="0"/>
      <w:divBdr>
        <w:top w:val="none" w:sz="0" w:space="0" w:color="auto"/>
        <w:left w:val="none" w:sz="0" w:space="0" w:color="auto"/>
        <w:bottom w:val="none" w:sz="0" w:space="0" w:color="auto"/>
        <w:right w:val="none" w:sz="0" w:space="0" w:color="auto"/>
      </w:divBdr>
    </w:div>
    <w:div w:id="1860268828">
      <w:bodyDiv w:val="1"/>
      <w:marLeft w:val="0"/>
      <w:marRight w:val="0"/>
      <w:marTop w:val="0"/>
      <w:marBottom w:val="0"/>
      <w:divBdr>
        <w:top w:val="none" w:sz="0" w:space="0" w:color="auto"/>
        <w:left w:val="none" w:sz="0" w:space="0" w:color="auto"/>
        <w:bottom w:val="none" w:sz="0" w:space="0" w:color="auto"/>
        <w:right w:val="none" w:sz="0" w:space="0" w:color="auto"/>
      </w:divBdr>
    </w:div>
    <w:div w:id="1870025497">
      <w:bodyDiv w:val="1"/>
      <w:marLeft w:val="0"/>
      <w:marRight w:val="0"/>
      <w:marTop w:val="0"/>
      <w:marBottom w:val="0"/>
      <w:divBdr>
        <w:top w:val="none" w:sz="0" w:space="0" w:color="auto"/>
        <w:left w:val="none" w:sz="0" w:space="0" w:color="auto"/>
        <w:bottom w:val="none" w:sz="0" w:space="0" w:color="auto"/>
        <w:right w:val="none" w:sz="0" w:space="0" w:color="auto"/>
      </w:divBdr>
    </w:div>
    <w:div w:id="1879581616">
      <w:bodyDiv w:val="1"/>
      <w:marLeft w:val="0"/>
      <w:marRight w:val="0"/>
      <w:marTop w:val="0"/>
      <w:marBottom w:val="0"/>
      <w:divBdr>
        <w:top w:val="none" w:sz="0" w:space="0" w:color="auto"/>
        <w:left w:val="none" w:sz="0" w:space="0" w:color="auto"/>
        <w:bottom w:val="none" w:sz="0" w:space="0" w:color="auto"/>
        <w:right w:val="none" w:sz="0" w:space="0" w:color="auto"/>
      </w:divBdr>
    </w:div>
    <w:div w:id="1889219707">
      <w:bodyDiv w:val="1"/>
      <w:marLeft w:val="0"/>
      <w:marRight w:val="0"/>
      <w:marTop w:val="0"/>
      <w:marBottom w:val="0"/>
      <w:divBdr>
        <w:top w:val="none" w:sz="0" w:space="0" w:color="auto"/>
        <w:left w:val="none" w:sz="0" w:space="0" w:color="auto"/>
        <w:bottom w:val="none" w:sz="0" w:space="0" w:color="auto"/>
        <w:right w:val="none" w:sz="0" w:space="0" w:color="auto"/>
      </w:divBdr>
    </w:div>
    <w:div w:id="1889802422">
      <w:bodyDiv w:val="1"/>
      <w:marLeft w:val="0"/>
      <w:marRight w:val="0"/>
      <w:marTop w:val="0"/>
      <w:marBottom w:val="0"/>
      <w:divBdr>
        <w:top w:val="none" w:sz="0" w:space="0" w:color="auto"/>
        <w:left w:val="none" w:sz="0" w:space="0" w:color="auto"/>
        <w:bottom w:val="none" w:sz="0" w:space="0" w:color="auto"/>
        <w:right w:val="none" w:sz="0" w:space="0" w:color="auto"/>
      </w:divBdr>
    </w:div>
    <w:div w:id="1891765255">
      <w:bodyDiv w:val="1"/>
      <w:marLeft w:val="0"/>
      <w:marRight w:val="0"/>
      <w:marTop w:val="0"/>
      <w:marBottom w:val="0"/>
      <w:divBdr>
        <w:top w:val="none" w:sz="0" w:space="0" w:color="auto"/>
        <w:left w:val="none" w:sz="0" w:space="0" w:color="auto"/>
        <w:bottom w:val="none" w:sz="0" w:space="0" w:color="auto"/>
        <w:right w:val="none" w:sz="0" w:space="0" w:color="auto"/>
      </w:divBdr>
    </w:div>
    <w:div w:id="1894196546">
      <w:bodyDiv w:val="1"/>
      <w:marLeft w:val="0"/>
      <w:marRight w:val="0"/>
      <w:marTop w:val="0"/>
      <w:marBottom w:val="0"/>
      <w:divBdr>
        <w:top w:val="none" w:sz="0" w:space="0" w:color="auto"/>
        <w:left w:val="none" w:sz="0" w:space="0" w:color="auto"/>
        <w:bottom w:val="none" w:sz="0" w:space="0" w:color="auto"/>
        <w:right w:val="none" w:sz="0" w:space="0" w:color="auto"/>
      </w:divBdr>
    </w:div>
    <w:div w:id="1898665386">
      <w:bodyDiv w:val="1"/>
      <w:marLeft w:val="0"/>
      <w:marRight w:val="0"/>
      <w:marTop w:val="0"/>
      <w:marBottom w:val="0"/>
      <w:divBdr>
        <w:top w:val="none" w:sz="0" w:space="0" w:color="auto"/>
        <w:left w:val="none" w:sz="0" w:space="0" w:color="auto"/>
        <w:bottom w:val="none" w:sz="0" w:space="0" w:color="auto"/>
        <w:right w:val="none" w:sz="0" w:space="0" w:color="auto"/>
      </w:divBdr>
    </w:div>
    <w:div w:id="1905918780">
      <w:bodyDiv w:val="1"/>
      <w:marLeft w:val="0"/>
      <w:marRight w:val="0"/>
      <w:marTop w:val="0"/>
      <w:marBottom w:val="0"/>
      <w:divBdr>
        <w:top w:val="none" w:sz="0" w:space="0" w:color="auto"/>
        <w:left w:val="none" w:sz="0" w:space="0" w:color="auto"/>
        <w:bottom w:val="none" w:sz="0" w:space="0" w:color="auto"/>
        <w:right w:val="none" w:sz="0" w:space="0" w:color="auto"/>
      </w:divBdr>
    </w:div>
    <w:div w:id="1912621963">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0775891">
      <w:bodyDiv w:val="1"/>
      <w:marLeft w:val="0"/>
      <w:marRight w:val="0"/>
      <w:marTop w:val="0"/>
      <w:marBottom w:val="0"/>
      <w:divBdr>
        <w:top w:val="none" w:sz="0" w:space="0" w:color="auto"/>
        <w:left w:val="none" w:sz="0" w:space="0" w:color="auto"/>
        <w:bottom w:val="none" w:sz="0" w:space="0" w:color="auto"/>
        <w:right w:val="none" w:sz="0" w:space="0" w:color="auto"/>
      </w:divBdr>
    </w:div>
    <w:div w:id="1943029079">
      <w:bodyDiv w:val="1"/>
      <w:marLeft w:val="0"/>
      <w:marRight w:val="0"/>
      <w:marTop w:val="0"/>
      <w:marBottom w:val="0"/>
      <w:divBdr>
        <w:top w:val="none" w:sz="0" w:space="0" w:color="auto"/>
        <w:left w:val="none" w:sz="0" w:space="0" w:color="auto"/>
        <w:bottom w:val="none" w:sz="0" w:space="0" w:color="auto"/>
        <w:right w:val="none" w:sz="0" w:space="0" w:color="auto"/>
      </w:divBdr>
    </w:div>
    <w:div w:id="1944606093">
      <w:bodyDiv w:val="1"/>
      <w:marLeft w:val="0"/>
      <w:marRight w:val="0"/>
      <w:marTop w:val="0"/>
      <w:marBottom w:val="0"/>
      <w:divBdr>
        <w:top w:val="none" w:sz="0" w:space="0" w:color="auto"/>
        <w:left w:val="none" w:sz="0" w:space="0" w:color="auto"/>
        <w:bottom w:val="none" w:sz="0" w:space="0" w:color="auto"/>
        <w:right w:val="none" w:sz="0" w:space="0" w:color="auto"/>
      </w:divBdr>
    </w:div>
    <w:div w:id="1944873327">
      <w:bodyDiv w:val="1"/>
      <w:marLeft w:val="0"/>
      <w:marRight w:val="0"/>
      <w:marTop w:val="0"/>
      <w:marBottom w:val="0"/>
      <w:divBdr>
        <w:top w:val="none" w:sz="0" w:space="0" w:color="auto"/>
        <w:left w:val="none" w:sz="0" w:space="0" w:color="auto"/>
        <w:bottom w:val="none" w:sz="0" w:space="0" w:color="auto"/>
        <w:right w:val="none" w:sz="0" w:space="0" w:color="auto"/>
      </w:divBdr>
    </w:div>
    <w:div w:id="1947224398">
      <w:bodyDiv w:val="1"/>
      <w:marLeft w:val="0"/>
      <w:marRight w:val="0"/>
      <w:marTop w:val="0"/>
      <w:marBottom w:val="0"/>
      <w:divBdr>
        <w:top w:val="none" w:sz="0" w:space="0" w:color="auto"/>
        <w:left w:val="none" w:sz="0" w:space="0" w:color="auto"/>
        <w:bottom w:val="none" w:sz="0" w:space="0" w:color="auto"/>
        <w:right w:val="none" w:sz="0" w:space="0" w:color="auto"/>
      </w:divBdr>
    </w:div>
    <w:div w:id="1947693264">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7369522">
      <w:bodyDiv w:val="1"/>
      <w:marLeft w:val="0"/>
      <w:marRight w:val="0"/>
      <w:marTop w:val="0"/>
      <w:marBottom w:val="0"/>
      <w:divBdr>
        <w:top w:val="none" w:sz="0" w:space="0" w:color="auto"/>
        <w:left w:val="none" w:sz="0" w:space="0" w:color="auto"/>
        <w:bottom w:val="none" w:sz="0" w:space="0" w:color="auto"/>
        <w:right w:val="none" w:sz="0" w:space="0" w:color="auto"/>
      </w:divBdr>
    </w:div>
    <w:div w:id="1999839570">
      <w:bodyDiv w:val="1"/>
      <w:marLeft w:val="0"/>
      <w:marRight w:val="0"/>
      <w:marTop w:val="0"/>
      <w:marBottom w:val="0"/>
      <w:divBdr>
        <w:top w:val="none" w:sz="0" w:space="0" w:color="auto"/>
        <w:left w:val="none" w:sz="0" w:space="0" w:color="auto"/>
        <w:bottom w:val="none" w:sz="0" w:space="0" w:color="auto"/>
        <w:right w:val="none" w:sz="0" w:space="0" w:color="auto"/>
      </w:divBdr>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
    <w:div w:id="2005931308">
      <w:bodyDiv w:val="1"/>
      <w:marLeft w:val="0"/>
      <w:marRight w:val="0"/>
      <w:marTop w:val="0"/>
      <w:marBottom w:val="0"/>
      <w:divBdr>
        <w:top w:val="none" w:sz="0" w:space="0" w:color="auto"/>
        <w:left w:val="none" w:sz="0" w:space="0" w:color="auto"/>
        <w:bottom w:val="none" w:sz="0" w:space="0" w:color="auto"/>
        <w:right w:val="none" w:sz="0" w:space="0" w:color="auto"/>
      </w:divBdr>
    </w:div>
    <w:div w:id="2006467338">
      <w:bodyDiv w:val="1"/>
      <w:marLeft w:val="0"/>
      <w:marRight w:val="0"/>
      <w:marTop w:val="0"/>
      <w:marBottom w:val="0"/>
      <w:divBdr>
        <w:top w:val="none" w:sz="0" w:space="0" w:color="auto"/>
        <w:left w:val="none" w:sz="0" w:space="0" w:color="auto"/>
        <w:bottom w:val="none" w:sz="0" w:space="0" w:color="auto"/>
        <w:right w:val="none" w:sz="0" w:space="0" w:color="auto"/>
      </w:divBdr>
    </w:div>
    <w:div w:id="2010788237">
      <w:bodyDiv w:val="1"/>
      <w:marLeft w:val="0"/>
      <w:marRight w:val="0"/>
      <w:marTop w:val="0"/>
      <w:marBottom w:val="0"/>
      <w:divBdr>
        <w:top w:val="none" w:sz="0" w:space="0" w:color="auto"/>
        <w:left w:val="none" w:sz="0" w:space="0" w:color="auto"/>
        <w:bottom w:val="none" w:sz="0" w:space="0" w:color="auto"/>
        <w:right w:val="none" w:sz="0" w:space="0" w:color="auto"/>
      </w:divBdr>
    </w:div>
    <w:div w:id="2013990711">
      <w:bodyDiv w:val="1"/>
      <w:marLeft w:val="0"/>
      <w:marRight w:val="0"/>
      <w:marTop w:val="0"/>
      <w:marBottom w:val="0"/>
      <w:divBdr>
        <w:top w:val="none" w:sz="0" w:space="0" w:color="auto"/>
        <w:left w:val="none" w:sz="0" w:space="0" w:color="auto"/>
        <w:bottom w:val="none" w:sz="0" w:space="0" w:color="auto"/>
        <w:right w:val="none" w:sz="0" w:space="0" w:color="auto"/>
      </w:divBdr>
    </w:div>
    <w:div w:id="2043555627">
      <w:bodyDiv w:val="1"/>
      <w:marLeft w:val="0"/>
      <w:marRight w:val="0"/>
      <w:marTop w:val="0"/>
      <w:marBottom w:val="0"/>
      <w:divBdr>
        <w:top w:val="none" w:sz="0" w:space="0" w:color="auto"/>
        <w:left w:val="none" w:sz="0" w:space="0" w:color="auto"/>
        <w:bottom w:val="none" w:sz="0" w:space="0" w:color="auto"/>
        <w:right w:val="none" w:sz="0" w:space="0" w:color="auto"/>
      </w:divBdr>
    </w:div>
    <w:div w:id="2053530712">
      <w:bodyDiv w:val="1"/>
      <w:marLeft w:val="0"/>
      <w:marRight w:val="0"/>
      <w:marTop w:val="0"/>
      <w:marBottom w:val="0"/>
      <w:divBdr>
        <w:top w:val="none" w:sz="0" w:space="0" w:color="auto"/>
        <w:left w:val="none" w:sz="0" w:space="0" w:color="auto"/>
        <w:bottom w:val="none" w:sz="0" w:space="0" w:color="auto"/>
        <w:right w:val="none" w:sz="0" w:space="0" w:color="auto"/>
      </w:divBdr>
    </w:div>
    <w:div w:id="2091274387">
      <w:bodyDiv w:val="1"/>
      <w:marLeft w:val="0"/>
      <w:marRight w:val="0"/>
      <w:marTop w:val="0"/>
      <w:marBottom w:val="0"/>
      <w:divBdr>
        <w:top w:val="none" w:sz="0" w:space="0" w:color="auto"/>
        <w:left w:val="none" w:sz="0" w:space="0" w:color="auto"/>
        <w:bottom w:val="none" w:sz="0" w:space="0" w:color="auto"/>
        <w:right w:val="none" w:sz="0" w:space="0" w:color="auto"/>
      </w:divBdr>
    </w:div>
    <w:div w:id="2093775866">
      <w:bodyDiv w:val="1"/>
      <w:marLeft w:val="0"/>
      <w:marRight w:val="0"/>
      <w:marTop w:val="0"/>
      <w:marBottom w:val="0"/>
      <w:divBdr>
        <w:top w:val="none" w:sz="0" w:space="0" w:color="auto"/>
        <w:left w:val="none" w:sz="0" w:space="0" w:color="auto"/>
        <w:bottom w:val="none" w:sz="0" w:space="0" w:color="auto"/>
        <w:right w:val="none" w:sz="0" w:space="0" w:color="auto"/>
      </w:divBdr>
    </w:div>
    <w:div w:id="2112622726">
      <w:bodyDiv w:val="1"/>
      <w:marLeft w:val="0"/>
      <w:marRight w:val="0"/>
      <w:marTop w:val="0"/>
      <w:marBottom w:val="0"/>
      <w:divBdr>
        <w:top w:val="none" w:sz="0" w:space="0" w:color="auto"/>
        <w:left w:val="none" w:sz="0" w:space="0" w:color="auto"/>
        <w:bottom w:val="none" w:sz="0" w:space="0" w:color="auto"/>
        <w:right w:val="none" w:sz="0" w:space="0" w:color="auto"/>
      </w:divBdr>
    </w:div>
    <w:div w:id="2122608032">
      <w:bodyDiv w:val="1"/>
      <w:marLeft w:val="0"/>
      <w:marRight w:val="0"/>
      <w:marTop w:val="0"/>
      <w:marBottom w:val="0"/>
      <w:divBdr>
        <w:top w:val="none" w:sz="0" w:space="0" w:color="auto"/>
        <w:left w:val="none" w:sz="0" w:space="0" w:color="auto"/>
        <w:bottom w:val="none" w:sz="0" w:space="0" w:color="auto"/>
        <w:right w:val="none" w:sz="0" w:space="0" w:color="auto"/>
      </w:divBdr>
    </w:div>
    <w:div w:id="2123644980">
      <w:bodyDiv w:val="1"/>
      <w:marLeft w:val="0"/>
      <w:marRight w:val="0"/>
      <w:marTop w:val="0"/>
      <w:marBottom w:val="0"/>
      <w:divBdr>
        <w:top w:val="none" w:sz="0" w:space="0" w:color="auto"/>
        <w:left w:val="none" w:sz="0" w:space="0" w:color="auto"/>
        <w:bottom w:val="none" w:sz="0" w:space="0" w:color="auto"/>
        <w:right w:val="none" w:sz="0" w:space="0" w:color="auto"/>
      </w:divBdr>
    </w:div>
    <w:div w:id="2125348586">
      <w:bodyDiv w:val="1"/>
      <w:marLeft w:val="0"/>
      <w:marRight w:val="0"/>
      <w:marTop w:val="0"/>
      <w:marBottom w:val="0"/>
      <w:divBdr>
        <w:top w:val="none" w:sz="0" w:space="0" w:color="auto"/>
        <w:left w:val="none" w:sz="0" w:space="0" w:color="auto"/>
        <w:bottom w:val="none" w:sz="0" w:space="0" w:color="auto"/>
        <w:right w:val="none" w:sz="0" w:space="0" w:color="auto"/>
      </w:divBdr>
    </w:div>
    <w:div w:id="212900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41295" TargetMode="External"/><Relationship Id="rId18" Type="http://schemas.openxmlformats.org/officeDocument/2006/relationships/hyperlink" Target="https://www.scc-csc.ca/case-dossier/info/sum-som-eng.aspx?cas=41256" TargetMode="External"/><Relationship Id="rId26" Type="http://schemas.openxmlformats.org/officeDocument/2006/relationships/hyperlink" Target="https://www.scc-csc.ca/case-dossier/info/sum-som-eng.aspx?cas=41243" TargetMode="External"/><Relationship Id="rId39" Type="http://schemas.openxmlformats.org/officeDocument/2006/relationships/hyperlink" Target="https://www.scc-csc.ca/case-dossier/info/sum-som-fra.aspx?cas=41256" TargetMode="External"/><Relationship Id="rId21" Type="http://schemas.openxmlformats.org/officeDocument/2006/relationships/hyperlink" Target="https://www.scc-csc.ca/case-dossier/info/sum-som-eng.aspx?cas=41281" TargetMode="External"/><Relationship Id="rId34" Type="http://schemas.openxmlformats.org/officeDocument/2006/relationships/hyperlink" Target="https://www.scc-csc.ca/case-dossier/info/sum-som-fra.aspx?cas=41295" TargetMode="External"/><Relationship Id="rId42" Type="http://schemas.openxmlformats.org/officeDocument/2006/relationships/hyperlink" Target="https://www.scc-csc.ca/case-dossier/info/sum-som-fra.aspx?cas=41281" TargetMode="External"/><Relationship Id="rId47" Type="http://schemas.openxmlformats.org/officeDocument/2006/relationships/hyperlink" Target="https://www.scc-csc.ca/case-dossier/info/sum-som-fra.aspx?cas=41243" TargetMode="External"/><Relationship Id="rId50" Type="http://schemas.openxmlformats.org/officeDocument/2006/relationships/hyperlink" Target="mailto:Registry-greffe@scc-csc.ca"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cc-csc.ca/case-dossier/info/sum-som-eng.aspx?cas=41300" TargetMode="External"/><Relationship Id="rId17" Type="http://schemas.openxmlformats.org/officeDocument/2006/relationships/hyperlink" Target="https://www.scc-csc.ca/case-dossier/info/sum-som-eng.aspx?cas=41228" TargetMode="External"/><Relationship Id="rId25" Type="http://schemas.openxmlformats.org/officeDocument/2006/relationships/hyperlink" Target="https://www.scc-csc.ca/case-dossier/info/sum-som-eng.aspx?cas=41214" TargetMode="External"/><Relationship Id="rId33" Type="http://schemas.openxmlformats.org/officeDocument/2006/relationships/hyperlink" Target="https://www.scc-csc.ca/case-dossier/info/sum-som-fra.aspx?cas=41300" TargetMode="External"/><Relationship Id="rId38" Type="http://schemas.openxmlformats.org/officeDocument/2006/relationships/hyperlink" Target="https://www.scc-csc.ca/case-dossier/info/sum-som-fra.aspx?cas=41228" TargetMode="External"/><Relationship Id="rId46" Type="http://schemas.openxmlformats.org/officeDocument/2006/relationships/hyperlink" Target="https://www.scc-csc.ca/case-dossier/info/sum-som-fra.aspx?cas=41214" TargetMode="External"/><Relationship Id="rId2" Type="http://schemas.openxmlformats.org/officeDocument/2006/relationships/numbering" Target="numbering.xml"/><Relationship Id="rId16" Type="http://schemas.openxmlformats.org/officeDocument/2006/relationships/hyperlink" Target="https://www.scc-csc.ca/case-dossier/info/sum-som-eng.aspx?cas=41275" TargetMode="External"/><Relationship Id="rId20" Type="http://schemas.openxmlformats.org/officeDocument/2006/relationships/hyperlink" Target="https://www.scc-csc.ca/case-dossier/info/sum-som-eng.aspx?cas=41297" TargetMode="External"/><Relationship Id="rId29" Type="http://schemas.openxmlformats.org/officeDocument/2006/relationships/hyperlink" Target="https://www.scc-csc.ca/case-dossier/info/sum-som-fra.aspx?cas=41197" TargetMode="External"/><Relationship Id="rId41" Type="http://schemas.openxmlformats.org/officeDocument/2006/relationships/hyperlink" Target="https://www.scc-csc.ca/case-dossier/info/sum-som-fra.aspx?cas=41297"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41198" TargetMode="External"/><Relationship Id="rId24" Type="http://schemas.openxmlformats.org/officeDocument/2006/relationships/hyperlink" Target="https://www.scc-csc.ca/case-dossier/info/sum-som-eng.aspx?cas=41258" TargetMode="External"/><Relationship Id="rId32" Type="http://schemas.openxmlformats.org/officeDocument/2006/relationships/hyperlink" Target="https://www.scc-csc.ca/case-dossier/info/sum-som-fra.aspx?cas=41198" TargetMode="External"/><Relationship Id="rId37" Type="http://schemas.openxmlformats.org/officeDocument/2006/relationships/hyperlink" Target="https://www.scc-csc.ca/case-dossier/info/sum-som-fra.aspx?cas=41275" TargetMode="External"/><Relationship Id="rId40" Type="http://schemas.openxmlformats.org/officeDocument/2006/relationships/hyperlink" Target="https://www.scc-csc.ca/case-dossier/info/sum-som-fra.aspx?cas=41240" TargetMode="External"/><Relationship Id="rId45" Type="http://schemas.openxmlformats.org/officeDocument/2006/relationships/hyperlink" Target="https://www.scc-csc.ca/case-dossier/info/sum-som-fra.aspx?cas=41258"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c-csc.ca/case-dossier/info/sum-som-eng.aspx?cas=41226" TargetMode="External"/><Relationship Id="rId23" Type="http://schemas.openxmlformats.org/officeDocument/2006/relationships/hyperlink" Target="https://www.scc-csc.ca/case-dossier/info/sum-som-eng.aspx?cas=41224" TargetMode="External"/><Relationship Id="rId28" Type="http://schemas.openxmlformats.org/officeDocument/2006/relationships/hyperlink" Target="https://www.scc-csc.ca/case-dossier/info/sum-som-eng.aspx?cas=41253" TargetMode="External"/><Relationship Id="rId36" Type="http://schemas.openxmlformats.org/officeDocument/2006/relationships/hyperlink" Target="https://www.scc-csc.ca/case-dossier/info/sum-som-fra.aspx?cas=41226" TargetMode="External"/><Relationship Id="rId49" Type="http://schemas.openxmlformats.org/officeDocument/2006/relationships/hyperlink" Target="https://www.scc-csc.ca/case-dossier/info/sum-som-fra.aspx?cas=41253" TargetMode="External"/><Relationship Id="rId57" Type="http://schemas.openxmlformats.org/officeDocument/2006/relationships/fontTable" Target="fontTable.xml"/><Relationship Id="rId10" Type="http://schemas.openxmlformats.org/officeDocument/2006/relationships/hyperlink" Target="https://www.scc-csc.ca/case-dossier/info/sum-som-eng.aspx?cas=41193" TargetMode="External"/><Relationship Id="rId19" Type="http://schemas.openxmlformats.org/officeDocument/2006/relationships/hyperlink" Target="https://www.scc-csc.ca/case-dossier/info/sum-som-eng.aspx?cas=41240" TargetMode="External"/><Relationship Id="rId31" Type="http://schemas.openxmlformats.org/officeDocument/2006/relationships/hyperlink" Target="https://www.scc-csc.ca/case-dossier/info/sum-som-fra.aspx?cas=41193" TargetMode="External"/><Relationship Id="rId44" Type="http://schemas.openxmlformats.org/officeDocument/2006/relationships/hyperlink" Target="https://www.scc-csc.ca/case-dossier/info/sum-som-fra.aspx?cas=41224"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cc-csc.ca/case-dossier/info/sum-som-eng.aspx?cas=41250" TargetMode="External"/><Relationship Id="rId14" Type="http://schemas.openxmlformats.org/officeDocument/2006/relationships/hyperlink" Target="https://www.scc-csc.ca/case-dossier/info/sum-som-eng.aspx?cas=41204" TargetMode="External"/><Relationship Id="rId22" Type="http://schemas.openxmlformats.org/officeDocument/2006/relationships/hyperlink" Target="https://www.scc-csc.ca/case-dossier/info/sum-som-eng.aspx?cas=41302" TargetMode="External"/><Relationship Id="rId27" Type="http://schemas.openxmlformats.org/officeDocument/2006/relationships/hyperlink" Target="https://www.scc-csc.ca/case-dossier/info/sum-som-eng.aspx?cas=41264" TargetMode="External"/><Relationship Id="rId30" Type="http://schemas.openxmlformats.org/officeDocument/2006/relationships/hyperlink" Target="https://www.scc-csc.ca/case-dossier/info/sum-som-fra.aspx?cas=41250" TargetMode="External"/><Relationship Id="rId35" Type="http://schemas.openxmlformats.org/officeDocument/2006/relationships/hyperlink" Target="https://www.scc-csc.ca/case-dossier/info/sum-som-fra.aspx?cas=41204" TargetMode="External"/><Relationship Id="rId43" Type="http://schemas.openxmlformats.org/officeDocument/2006/relationships/hyperlink" Target="https://www.scc-csc.ca/case-dossier/info/sum-som-fra.aspx?cas=41302" TargetMode="External"/><Relationship Id="rId48" Type="http://schemas.openxmlformats.org/officeDocument/2006/relationships/hyperlink" Target="https://www.scc-csc.ca/case-dossier/info/sum-som-fra.aspx?cas=41264" TargetMode="External"/><Relationship Id="rId56" Type="http://schemas.openxmlformats.org/officeDocument/2006/relationships/footer" Target="footer3.xml"/><Relationship Id="rId8" Type="http://schemas.openxmlformats.org/officeDocument/2006/relationships/hyperlink" Target="https://www.scc-csc.ca/case-dossier/info/sum-som-eng.aspx?cas=41197"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2231-4D05-4359-BC30-D0D8F544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19872</CharactersWithSpaces>
  <SharedDoc>false</SharedDoc>
  <HLinks>
    <vt:vector size="144" baseType="variant">
      <vt:variant>
        <vt:i4>524364</vt:i4>
      </vt:variant>
      <vt:variant>
        <vt:i4>73</vt:i4>
      </vt:variant>
      <vt:variant>
        <vt:i4>0</vt:i4>
      </vt:variant>
      <vt:variant>
        <vt:i4>5</vt:i4>
      </vt:variant>
      <vt:variant>
        <vt:lpwstr>http://www.scc-csc.gc.ca/news-nouv/rel-com/subs-abon-fra.aspx</vt:lpwstr>
      </vt:variant>
      <vt:variant>
        <vt:lpwstr/>
      </vt:variant>
      <vt:variant>
        <vt:i4>852048</vt:i4>
      </vt:variant>
      <vt:variant>
        <vt:i4>70</vt:i4>
      </vt:variant>
      <vt:variant>
        <vt:i4>0</vt:i4>
      </vt:variant>
      <vt:variant>
        <vt:i4>5</vt:i4>
      </vt:variant>
      <vt:variant>
        <vt:lpwstr>http://www.scc-csc.gc.ca/news-nouv/rel-com/subs-abon-eng.aspx</vt:lpwstr>
      </vt:variant>
      <vt:variant>
        <vt:lpwstr/>
      </vt:variant>
      <vt:variant>
        <vt:i4>3080213</vt:i4>
      </vt:variant>
      <vt:variant>
        <vt:i4>67</vt:i4>
      </vt:variant>
      <vt:variant>
        <vt:i4>0</vt:i4>
      </vt:variant>
      <vt:variant>
        <vt:i4>5</vt:i4>
      </vt:variant>
      <vt:variant>
        <vt:lpwstr>mailto:comments-commentaires@scc-csc.ca</vt:lpwstr>
      </vt:variant>
      <vt:variant>
        <vt:lpwstr/>
      </vt:variant>
      <vt:variant>
        <vt:i4>851972</vt:i4>
      </vt:variant>
      <vt:variant>
        <vt:i4>64</vt:i4>
      </vt:variant>
      <vt:variant>
        <vt:i4>0</vt:i4>
      </vt:variant>
      <vt:variant>
        <vt:i4>5</vt:i4>
      </vt:variant>
      <vt:variant>
        <vt:lpwstr>http://www.scc-csc.gc.ca/case-dossier/info/sum-som-eng.aspx?cas=36223</vt:lpwstr>
      </vt:variant>
      <vt:variant>
        <vt:lpwstr/>
      </vt:variant>
      <vt:variant>
        <vt:i4>589848</vt:i4>
      </vt:variant>
      <vt:variant>
        <vt:i4>61</vt:i4>
      </vt:variant>
      <vt:variant>
        <vt:i4>0</vt:i4>
      </vt:variant>
      <vt:variant>
        <vt:i4>5</vt:i4>
      </vt:variant>
      <vt:variant>
        <vt:lpwstr>http://www.scc-csc.gc.ca/case-dossier/info/sum-som-fra.aspx?cas=36237</vt:lpwstr>
      </vt:variant>
      <vt:variant>
        <vt:lpwstr/>
      </vt:variant>
      <vt:variant>
        <vt:i4>393223</vt:i4>
      </vt:variant>
      <vt:variant>
        <vt:i4>58</vt:i4>
      </vt:variant>
      <vt:variant>
        <vt:i4>0</vt:i4>
      </vt:variant>
      <vt:variant>
        <vt:i4>5</vt:i4>
      </vt:variant>
      <vt:variant>
        <vt:lpwstr>http://www.scc-csc.gc.ca/case-dossier/info/sum-som-eng.aspx?cas=36198</vt:lpwstr>
      </vt:variant>
      <vt:variant>
        <vt:lpwstr/>
      </vt:variant>
      <vt:variant>
        <vt:i4>655364</vt:i4>
      </vt:variant>
      <vt:variant>
        <vt:i4>55</vt:i4>
      </vt:variant>
      <vt:variant>
        <vt:i4>0</vt:i4>
      </vt:variant>
      <vt:variant>
        <vt:i4>5</vt:i4>
      </vt:variant>
      <vt:variant>
        <vt:lpwstr>http://www.scc-csc.gc.ca/case-dossier/info/sum-som-eng.aspx?cas=36253</vt:lpwstr>
      </vt:variant>
      <vt:variant>
        <vt:lpwstr/>
      </vt:variant>
      <vt:variant>
        <vt:i4>851972</vt:i4>
      </vt:variant>
      <vt:variant>
        <vt:i4>52</vt:i4>
      </vt:variant>
      <vt:variant>
        <vt:i4>0</vt:i4>
      </vt:variant>
      <vt:variant>
        <vt:i4>5</vt:i4>
      </vt:variant>
      <vt:variant>
        <vt:lpwstr>http://www.scc-csc.gc.ca/case-dossier/info/sum-som-eng.aspx?cas=36228</vt:lpwstr>
      </vt:variant>
      <vt:variant>
        <vt:lpwstr/>
      </vt:variant>
      <vt:variant>
        <vt:i4>851972</vt:i4>
      </vt:variant>
      <vt:variant>
        <vt:i4>49</vt:i4>
      </vt:variant>
      <vt:variant>
        <vt:i4>0</vt:i4>
      </vt:variant>
      <vt:variant>
        <vt:i4>5</vt:i4>
      </vt:variant>
      <vt:variant>
        <vt:lpwstr>http://www.scc-csc.gc.ca/case-dossier/info/sum-som-eng.aspx?cas=36227</vt:lpwstr>
      </vt:variant>
      <vt:variant>
        <vt:lpwstr/>
      </vt:variant>
      <vt:variant>
        <vt:i4>589828</vt:i4>
      </vt:variant>
      <vt:variant>
        <vt:i4>46</vt:i4>
      </vt:variant>
      <vt:variant>
        <vt:i4>0</vt:i4>
      </vt:variant>
      <vt:variant>
        <vt:i4>5</vt:i4>
      </vt:variant>
      <vt:variant>
        <vt:lpwstr>http://www.scc-csc.gc.ca/case-dossier/info/sum-som-eng.aspx?cas=36264</vt:lpwstr>
      </vt:variant>
      <vt:variant>
        <vt:lpwstr/>
      </vt:variant>
      <vt:variant>
        <vt:i4>851972</vt:i4>
      </vt:variant>
      <vt:variant>
        <vt:i4>43</vt:i4>
      </vt:variant>
      <vt:variant>
        <vt:i4>0</vt:i4>
      </vt:variant>
      <vt:variant>
        <vt:i4>5</vt:i4>
      </vt:variant>
      <vt:variant>
        <vt:lpwstr>http://www.scc-csc.gc.ca/case-dossier/info/sum-som-eng.aspx?cas=36229</vt:lpwstr>
      </vt:variant>
      <vt:variant>
        <vt:lpwstr/>
      </vt:variant>
      <vt:variant>
        <vt:i4>720900</vt:i4>
      </vt:variant>
      <vt:variant>
        <vt:i4>40</vt:i4>
      </vt:variant>
      <vt:variant>
        <vt:i4>0</vt:i4>
      </vt:variant>
      <vt:variant>
        <vt:i4>5</vt:i4>
      </vt:variant>
      <vt:variant>
        <vt:lpwstr>http://www.scc-csc.gc.ca/case-dossier/info/sum-som-eng.aspx?cas=36242</vt:lpwstr>
      </vt:variant>
      <vt:variant>
        <vt:lpwstr/>
      </vt:variant>
      <vt:variant>
        <vt:i4>786459</vt:i4>
      </vt:variant>
      <vt:variant>
        <vt:i4>37</vt:i4>
      </vt:variant>
      <vt:variant>
        <vt:i4>0</vt:i4>
      </vt:variant>
      <vt:variant>
        <vt:i4>5</vt:i4>
      </vt:variant>
      <vt:variant>
        <vt:lpwstr>http://www.scc-csc.gc.ca/case-dossier/info/sum-som-fra.aspx?cas=36160</vt:lpwstr>
      </vt:variant>
      <vt:variant>
        <vt:lpwstr/>
      </vt:variant>
      <vt:variant>
        <vt:i4>589848</vt:i4>
      </vt:variant>
      <vt:variant>
        <vt:i4>34</vt:i4>
      </vt:variant>
      <vt:variant>
        <vt:i4>0</vt:i4>
      </vt:variant>
      <vt:variant>
        <vt:i4>5</vt:i4>
      </vt:variant>
      <vt:variant>
        <vt:lpwstr>http://www.scc-csc.gc.ca/case-dossier/info/sum-som-fra.aspx?cas=36236</vt:lpwstr>
      </vt:variant>
      <vt:variant>
        <vt:lpwstr/>
      </vt:variant>
      <vt:variant>
        <vt:i4>589828</vt:i4>
      </vt:variant>
      <vt:variant>
        <vt:i4>31</vt:i4>
      </vt:variant>
      <vt:variant>
        <vt:i4>0</vt:i4>
      </vt:variant>
      <vt:variant>
        <vt:i4>5</vt:i4>
      </vt:variant>
      <vt:variant>
        <vt:lpwstr>http://www.scc-csc.gc.ca/case-dossier/info/sum-som-eng.aspx?cas=36263</vt:lpwstr>
      </vt:variant>
      <vt:variant>
        <vt:lpwstr/>
      </vt:variant>
      <vt:variant>
        <vt:i4>524312</vt:i4>
      </vt:variant>
      <vt:variant>
        <vt:i4>28</vt:i4>
      </vt:variant>
      <vt:variant>
        <vt:i4>0</vt:i4>
      </vt:variant>
      <vt:variant>
        <vt:i4>5</vt:i4>
      </vt:variant>
      <vt:variant>
        <vt:lpwstr>http://www.scc-csc.gc.ca/case-dossier/info/sum-som-fra.aspx?cas=36225</vt:lpwstr>
      </vt:variant>
      <vt:variant>
        <vt:lpwstr/>
      </vt:variant>
      <vt:variant>
        <vt:i4>786436</vt:i4>
      </vt:variant>
      <vt:variant>
        <vt:i4>25</vt:i4>
      </vt:variant>
      <vt:variant>
        <vt:i4>0</vt:i4>
      </vt:variant>
      <vt:variant>
        <vt:i4>5</vt:i4>
      </vt:variant>
      <vt:variant>
        <vt:lpwstr>http://www.scc-csc.gc.ca/case-dossier/info/sum-som-eng.aspx?cas=36235</vt:lpwstr>
      </vt:variant>
      <vt:variant>
        <vt:lpwstr/>
      </vt:variant>
      <vt:variant>
        <vt:i4>720900</vt:i4>
      </vt:variant>
      <vt:variant>
        <vt:i4>22</vt:i4>
      </vt:variant>
      <vt:variant>
        <vt:i4>0</vt:i4>
      </vt:variant>
      <vt:variant>
        <vt:i4>5</vt:i4>
      </vt:variant>
      <vt:variant>
        <vt:lpwstr>http://www.scc-csc.gc.ca/case-dossier/info/sum-som-eng.aspx?cas=36241</vt:lpwstr>
      </vt:variant>
      <vt:variant>
        <vt:lpwstr/>
      </vt:variant>
      <vt:variant>
        <vt:i4>589828</vt:i4>
      </vt:variant>
      <vt:variant>
        <vt:i4>19</vt:i4>
      </vt:variant>
      <vt:variant>
        <vt:i4>0</vt:i4>
      </vt:variant>
      <vt:variant>
        <vt:i4>5</vt:i4>
      </vt:variant>
      <vt:variant>
        <vt:lpwstr>http://www.scc-csc.gc.ca/case-dossier/info/sum-som-eng.aspx?cas=36267</vt:lpwstr>
      </vt:variant>
      <vt:variant>
        <vt:lpwstr/>
      </vt:variant>
      <vt:variant>
        <vt:i4>655367</vt:i4>
      </vt:variant>
      <vt:variant>
        <vt:i4>16</vt:i4>
      </vt:variant>
      <vt:variant>
        <vt:i4>0</vt:i4>
      </vt:variant>
      <vt:variant>
        <vt:i4>5</vt:i4>
      </vt:variant>
      <vt:variant>
        <vt:lpwstr>http://www.scc-csc.gc.ca/case-dossier/info/sum-som-eng.aspx?cas=36153</vt:lpwstr>
      </vt:variant>
      <vt:variant>
        <vt:lpwstr/>
      </vt:variant>
      <vt:variant>
        <vt:i4>720920</vt:i4>
      </vt:variant>
      <vt:variant>
        <vt:i4>13</vt:i4>
      </vt:variant>
      <vt:variant>
        <vt:i4>0</vt:i4>
      </vt:variant>
      <vt:variant>
        <vt:i4>5</vt:i4>
      </vt:variant>
      <vt:variant>
        <vt:lpwstr>http://www.scc-csc.gc.ca/case-dossier/info/sum-som-fra.aspx?cas=36210</vt:lpwstr>
      </vt:variant>
      <vt:variant>
        <vt:lpwstr/>
      </vt:variant>
      <vt:variant>
        <vt:i4>655384</vt:i4>
      </vt:variant>
      <vt:variant>
        <vt:i4>10</vt:i4>
      </vt:variant>
      <vt:variant>
        <vt:i4>0</vt:i4>
      </vt:variant>
      <vt:variant>
        <vt:i4>5</vt:i4>
      </vt:variant>
      <vt:variant>
        <vt:lpwstr>http://www.scc-csc.gc.ca/case-dossier/info/sum-som-fra.aspx?cas=36205</vt:lpwstr>
      </vt:variant>
      <vt:variant>
        <vt:lpwstr/>
      </vt:variant>
      <vt:variant>
        <vt:i4>2424886</vt:i4>
      </vt:variant>
      <vt:variant>
        <vt:i4>7</vt:i4>
      </vt:variant>
      <vt:variant>
        <vt:i4>0</vt:i4>
      </vt:variant>
      <vt:variant>
        <vt:i4>5</vt:i4>
      </vt:variant>
      <vt:variant>
        <vt:lpwstr>http://scc-csc.lexum.com/scc-csc/news/fr/item/4887/index.do</vt:lpwstr>
      </vt:variant>
      <vt:variant>
        <vt:lpwstr/>
      </vt:variant>
      <vt:variant>
        <vt:i4>3735605</vt:i4>
      </vt:variant>
      <vt:variant>
        <vt:i4>4</vt:i4>
      </vt:variant>
      <vt:variant>
        <vt:i4>0</vt:i4>
      </vt:variant>
      <vt:variant>
        <vt:i4>5</vt:i4>
      </vt:variant>
      <vt:variant>
        <vt:lpwstr>http://scc-csc.lexum.com/scc-csc/news/en/item/4887/index.do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2024-06-05T18:20:00Z</dcterms:created>
  <dcterms:modified xsi:type="dcterms:W3CDTF">2024-12-02T13:33:00Z</dcterms:modified>
</cp:coreProperties>
</file>