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000714" w:rsidRDefault="002A192B" w:rsidP="002A192B">
      <w:pPr>
        <w:pStyle w:val="Header"/>
        <w:jc w:val="center"/>
        <w:rPr>
          <w:b/>
          <w:sz w:val="32"/>
        </w:rPr>
      </w:pPr>
      <w:r w:rsidRPr="00000714">
        <w:rPr>
          <w:b/>
          <w:sz w:val="32"/>
        </w:rPr>
        <w:t>Supreme Court of Canada / Cour suprême du Canada</w:t>
      </w:r>
    </w:p>
    <w:p w:rsidR="002A192B" w:rsidRPr="00000714" w:rsidRDefault="002A192B" w:rsidP="002A192B">
      <w:pPr>
        <w:widowControl w:val="0"/>
        <w:rPr>
          <w:i/>
        </w:rPr>
      </w:pPr>
    </w:p>
    <w:p w:rsidR="002A192B" w:rsidRPr="00000714" w:rsidRDefault="002A192B" w:rsidP="002A192B">
      <w:pPr>
        <w:widowControl w:val="0"/>
        <w:rPr>
          <w:i/>
        </w:rPr>
      </w:pPr>
    </w:p>
    <w:p w:rsidR="001C4415" w:rsidRPr="00000714" w:rsidRDefault="001C4415" w:rsidP="001C4415">
      <w:pPr>
        <w:widowControl w:val="0"/>
        <w:rPr>
          <w:i/>
          <w:sz w:val="20"/>
        </w:rPr>
      </w:pPr>
      <w:r w:rsidRPr="00000714">
        <w:rPr>
          <w:i/>
          <w:sz w:val="20"/>
        </w:rPr>
        <w:t>(</w:t>
      </w:r>
      <w:r w:rsidR="003C50BF" w:rsidRPr="00000714">
        <w:rPr>
          <w:i/>
          <w:sz w:val="20"/>
        </w:rPr>
        <w:t>Le</w:t>
      </w:r>
      <w:r w:rsidRPr="00000714">
        <w:rPr>
          <w:i/>
          <w:sz w:val="20"/>
        </w:rPr>
        <w:t xml:space="preserve"> français suit)</w:t>
      </w:r>
    </w:p>
    <w:p w:rsidR="001C4415" w:rsidRPr="00000714" w:rsidRDefault="001C4415" w:rsidP="001C4415">
      <w:pPr>
        <w:widowControl w:val="0"/>
      </w:pPr>
    </w:p>
    <w:p w:rsidR="001C4415" w:rsidRPr="00000714" w:rsidRDefault="000347C1" w:rsidP="00214729">
      <w:pPr>
        <w:widowControl w:val="0"/>
        <w:jc w:val="center"/>
        <w:rPr>
          <w:b/>
        </w:rPr>
      </w:pPr>
      <w:r w:rsidRPr="00000714">
        <w:fldChar w:fldCharType="begin"/>
      </w:r>
      <w:r w:rsidR="00FA7412" w:rsidRPr="00000714">
        <w:instrText xml:space="preserve"> SEQ CHAPTER \h \r 1</w:instrText>
      </w:r>
      <w:r w:rsidRPr="00000714">
        <w:fldChar w:fldCharType="end"/>
      </w:r>
      <w:r w:rsidR="00455BB9" w:rsidRPr="00000714">
        <w:rPr>
          <w:b/>
        </w:rPr>
        <w:t>JUDGMENT</w:t>
      </w:r>
      <w:r w:rsidR="00FA7412" w:rsidRPr="00000714">
        <w:rPr>
          <w:b/>
        </w:rPr>
        <w:t xml:space="preserve"> TO BE RENDERED </w:t>
      </w:r>
      <w:r w:rsidR="00E43F22" w:rsidRPr="00000714">
        <w:rPr>
          <w:b/>
        </w:rPr>
        <w:t>O</w:t>
      </w:r>
      <w:r w:rsidR="00FA7412" w:rsidRPr="00000714">
        <w:rPr>
          <w:b/>
        </w:rPr>
        <w:t>N APPEA</w:t>
      </w:r>
      <w:r w:rsidR="00CC2799" w:rsidRPr="00000714">
        <w:rPr>
          <w:b/>
        </w:rPr>
        <w:t>L</w:t>
      </w:r>
    </w:p>
    <w:p w:rsidR="005A7C1B" w:rsidRPr="00000714" w:rsidRDefault="005A7C1B" w:rsidP="005A7C1B">
      <w:pPr>
        <w:widowControl w:val="0"/>
      </w:pPr>
    </w:p>
    <w:p w:rsidR="00EC79B0" w:rsidRPr="00000714" w:rsidRDefault="00D27D6F" w:rsidP="00EC79B0">
      <w:pPr>
        <w:widowControl w:val="0"/>
      </w:pPr>
      <w:r w:rsidRPr="00000714">
        <w:rPr>
          <w:b/>
        </w:rPr>
        <w:t>October</w:t>
      </w:r>
      <w:r w:rsidR="00C86395" w:rsidRPr="00000714">
        <w:rPr>
          <w:b/>
        </w:rPr>
        <w:t xml:space="preserve"> </w:t>
      </w:r>
      <w:r w:rsidRPr="00000714">
        <w:rPr>
          <w:b/>
        </w:rPr>
        <w:t>11</w:t>
      </w:r>
      <w:r w:rsidR="00EC79B0" w:rsidRPr="00000714">
        <w:rPr>
          <w:b/>
        </w:rPr>
        <w:t>, 2</w:t>
      </w:r>
      <w:r w:rsidR="00E6600C" w:rsidRPr="00000714">
        <w:rPr>
          <w:b/>
        </w:rPr>
        <w:t>0</w:t>
      </w:r>
      <w:r w:rsidR="009544E9" w:rsidRPr="00000714">
        <w:rPr>
          <w:b/>
        </w:rPr>
        <w:t>2</w:t>
      </w:r>
      <w:r w:rsidR="0049454A" w:rsidRPr="00000714">
        <w:rPr>
          <w:b/>
        </w:rPr>
        <w:t>4</w:t>
      </w:r>
    </w:p>
    <w:p w:rsidR="00EC79B0" w:rsidRPr="00000714" w:rsidRDefault="00EC79B0" w:rsidP="00EC79B0">
      <w:pPr>
        <w:widowControl w:val="0"/>
      </w:pPr>
    </w:p>
    <w:p w:rsidR="00EC79B0" w:rsidRPr="00000714" w:rsidRDefault="00EC79B0" w:rsidP="00EC79B0">
      <w:pPr>
        <w:widowControl w:val="0"/>
      </w:pPr>
      <w:r w:rsidRPr="00000714">
        <w:rPr>
          <w:b/>
        </w:rPr>
        <w:t>OTTAWA</w:t>
      </w:r>
      <w:r w:rsidRPr="00000714">
        <w:t xml:space="preserve"> – </w:t>
      </w:r>
      <w:r w:rsidR="0095505F" w:rsidRPr="00000714">
        <w:t xml:space="preserve">The Supreme Court of Canada will deliver its judgment on the following appeal at 9:45 a.m. ET on </w:t>
      </w:r>
      <w:r w:rsidR="00D27D6F" w:rsidRPr="00000714">
        <w:t>Friday</w:t>
      </w:r>
      <w:r w:rsidR="0095505F" w:rsidRPr="00000714">
        <w:t xml:space="preserve">, </w:t>
      </w:r>
      <w:r w:rsidR="00D27D6F" w:rsidRPr="00000714">
        <w:t>October</w:t>
      </w:r>
      <w:r w:rsidR="0095505F" w:rsidRPr="00000714">
        <w:t xml:space="preserve"> </w:t>
      </w:r>
      <w:r w:rsidR="00D27D6F" w:rsidRPr="00000714">
        <w:t>18</w:t>
      </w:r>
      <w:r w:rsidR="0095505F" w:rsidRPr="00000714">
        <w:t>, 202</w:t>
      </w:r>
      <w:r w:rsidR="0049454A" w:rsidRPr="00000714">
        <w:t>4</w:t>
      </w:r>
      <w:r w:rsidR="0095505F" w:rsidRPr="00000714">
        <w:t>.</w:t>
      </w:r>
    </w:p>
    <w:p w:rsidR="001F76DD" w:rsidRPr="00000714" w:rsidRDefault="001F76DD" w:rsidP="001C4415">
      <w:pPr>
        <w:widowControl w:val="0"/>
        <w:rPr>
          <w:szCs w:val="24"/>
        </w:rPr>
      </w:pPr>
    </w:p>
    <w:p w:rsidR="00A97E61" w:rsidRPr="00000714" w:rsidRDefault="00A97E61" w:rsidP="001C4415">
      <w:pPr>
        <w:widowControl w:val="0"/>
        <w:rPr>
          <w:szCs w:val="24"/>
        </w:rPr>
      </w:pPr>
    </w:p>
    <w:p w:rsidR="00A97E61" w:rsidRPr="00000714" w:rsidRDefault="00DE0A34" w:rsidP="00A97E61">
      <w:pPr>
        <w:jc w:val="both"/>
        <w:rPr>
          <w:szCs w:val="24"/>
        </w:rPr>
      </w:pPr>
      <w:r w:rsidRPr="00000714">
        <w:rPr>
          <w:i/>
          <w:szCs w:val="24"/>
        </w:rPr>
        <w:t xml:space="preserve">Braydon Wolfe v. His Majesty the King </w:t>
      </w:r>
      <w:r w:rsidR="00A97E61" w:rsidRPr="00000714">
        <w:rPr>
          <w:szCs w:val="24"/>
        </w:rPr>
        <w:t>(</w:t>
      </w:r>
      <w:r w:rsidRPr="00000714">
        <w:rPr>
          <w:szCs w:val="24"/>
        </w:rPr>
        <w:t>Sask</w:t>
      </w:r>
      <w:r w:rsidR="002848B1" w:rsidRPr="00000714">
        <w:rPr>
          <w:szCs w:val="24"/>
        </w:rPr>
        <w:t>.</w:t>
      </w:r>
      <w:r w:rsidR="00A97E61" w:rsidRPr="00000714">
        <w:rPr>
          <w:szCs w:val="24"/>
        </w:rPr>
        <w:t xml:space="preserve">) </w:t>
      </w:r>
      <w:r w:rsidR="00A97E61" w:rsidRPr="00000714">
        <w:t>(</w:t>
      </w:r>
      <w:hyperlink r:id="rId7" w:history="1">
        <w:r w:rsidR="002915B5" w:rsidRPr="00000714">
          <w:rPr>
            <w:rStyle w:val="Hyperlink"/>
          </w:rPr>
          <w:t>4</w:t>
        </w:r>
        <w:r w:rsidR="008E3E95" w:rsidRPr="00000714">
          <w:rPr>
            <w:rStyle w:val="Hyperlink"/>
          </w:rPr>
          <w:t>0</w:t>
        </w:r>
        <w:r w:rsidRPr="00000714">
          <w:rPr>
            <w:rStyle w:val="Hyperlink"/>
          </w:rPr>
          <w:t>558</w:t>
        </w:r>
      </w:hyperlink>
      <w:r w:rsidR="00A97E61" w:rsidRPr="00000714">
        <w:t>)</w:t>
      </w:r>
    </w:p>
    <w:p w:rsidR="00A97E61" w:rsidRPr="00000714" w:rsidRDefault="00A97E61" w:rsidP="00AC11A6">
      <w:pPr>
        <w:widowControl w:val="0"/>
        <w:jc w:val="both"/>
        <w:rPr>
          <w:sz w:val="20"/>
        </w:rPr>
      </w:pPr>
    </w:p>
    <w:p w:rsidR="00C53DAC" w:rsidRPr="00000714" w:rsidRDefault="00C53DAC" w:rsidP="00BC278C">
      <w:pPr>
        <w:widowControl w:val="0"/>
        <w:tabs>
          <w:tab w:val="left" w:pos="720"/>
        </w:tabs>
        <w:ind w:left="1440" w:hanging="1440"/>
        <w:jc w:val="both"/>
        <w:rPr>
          <w:b/>
          <w:i/>
          <w:sz w:val="20"/>
        </w:rPr>
      </w:pPr>
      <w:r w:rsidRPr="00000714">
        <w:rPr>
          <w:b/>
          <w:sz w:val="20"/>
          <w:lang w:val="en-CA"/>
        </w:rPr>
        <w:fldChar w:fldCharType="begin"/>
      </w:r>
      <w:r w:rsidRPr="00000714">
        <w:rPr>
          <w:b/>
          <w:sz w:val="20"/>
        </w:rPr>
        <w:instrText xml:space="preserve"> SEQ CHAPTER \h \r 1</w:instrText>
      </w:r>
      <w:r w:rsidRPr="00000714">
        <w:rPr>
          <w:b/>
          <w:sz w:val="20"/>
        </w:rPr>
        <w:fldChar w:fldCharType="end"/>
      </w:r>
      <w:r w:rsidRPr="00000714">
        <w:rPr>
          <w:b/>
          <w:sz w:val="20"/>
          <w:lang w:val="en-CA"/>
        </w:rPr>
        <w:t>40558</w:t>
      </w:r>
      <w:r w:rsidRPr="00000714">
        <w:rPr>
          <w:b/>
          <w:sz w:val="20"/>
          <w:lang w:val="en-CA"/>
        </w:rPr>
        <w:tab/>
      </w:r>
      <w:r w:rsidRPr="00000714">
        <w:rPr>
          <w:b/>
          <w:i/>
          <w:sz w:val="20"/>
        </w:rPr>
        <w:t>Braydon Wolfe v. His Majesty the King</w:t>
      </w:r>
    </w:p>
    <w:p w:rsidR="00C53DAC" w:rsidRPr="00000714" w:rsidRDefault="00C53DAC" w:rsidP="00BC278C">
      <w:pPr>
        <w:widowControl w:val="0"/>
        <w:tabs>
          <w:tab w:val="left" w:pos="720"/>
        </w:tabs>
        <w:ind w:left="1440" w:hanging="1440"/>
        <w:jc w:val="both"/>
        <w:rPr>
          <w:sz w:val="20"/>
          <w:lang w:val="en-CA"/>
        </w:rPr>
      </w:pPr>
      <w:r w:rsidRPr="00000714">
        <w:rPr>
          <w:sz w:val="20"/>
          <w:lang w:val="en-CA"/>
        </w:rPr>
        <w:tab/>
      </w:r>
      <w:r w:rsidRPr="00000714">
        <w:rPr>
          <w:sz w:val="20"/>
        </w:rPr>
        <w:t>(</w:t>
      </w:r>
      <w:r w:rsidR="00000714" w:rsidRPr="00000714">
        <w:rPr>
          <w:sz w:val="20"/>
        </w:rPr>
        <w:t>Sask</w:t>
      </w:r>
      <w:r w:rsidRPr="00000714">
        <w:rPr>
          <w:sz w:val="20"/>
        </w:rPr>
        <w:t>.) (Criminal) (By Leave)</w:t>
      </w:r>
    </w:p>
    <w:p w:rsidR="00C53DAC" w:rsidRPr="00000714" w:rsidRDefault="00C53DAC">
      <w:pPr>
        <w:widowControl w:val="0"/>
        <w:jc w:val="both"/>
        <w:rPr>
          <w:sz w:val="20"/>
          <w:lang w:val="en-CA"/>
        </w:rPr>
      </w:pPr>
    </w:p>
    <w:p w:rsidR="00C53DAC" w:rsidRPr="00000714" w:rsidRDefault="00C53DAC" w:rsidP="00CA2107">
      <w:pPr>
        <w:jc w:val="both"/>
        <w:rPr>
          <w:sz w:val="20"/>
        </w:rPr>
      </w:pPr>
      <w:r w:rsidRPr="00000714">
        <w:rPr>
          <w:sz w:val="20"/>
        </w:rPr>
        <w:t>Criminal law — Sentencing — Driving prohibition — Can a driving prohibition be imposed following  conviction for criminal negligence causing death through the operation of a conveyance or criminal negligence causing bodily harm through the operation of a conveyance?</w:t>
      </w:r>
    </w:p>
    <w:p w:rsidR="00C53DAC" w:rsidRPr="00000714" w:rsidRDefault="00C53DAC">
      <w:pPr>
        <w:widowControl w:val="0"/>
        <w:jc w:val="both"/>
        <w:rPr>
          <w:sz w:val="20"/>
          <w:lang w:val="en-CA"/>
        </w:rPr>
      </w:pPr>
    </w:p>
    <w:p w:rsidR="00C53DAC" w:rsidRPr="00000714" w:rsidRDefault="00C53DAC" w:rsidP="00CA2107">
      <w:pPr>
        <w:widowControl w:val="0"/>
        <w:tabs>
          <w:tab w:val="left" w:pos="936"/>
        </w:tabs>
        <w:kinsoku w:val="0"/>
        <w:overflowPunct w:val="0"/>
        <w:jc w:val="both"/>
        <w:textAlignment w:val="baseline"/>
        <w:rPr>
          <w:spacing w:val="-1"/>
          <w:sz w:val="20"/>
        </w:rPr>
      </w:pPr>
      <w:r w:rsidRPr="00000714">
        <w:rPr>
          <w:spacing w:val="-1"/>
          <w:sz w:val="20"/>
        </w:rPr>
        <w:t xml:space="preserve">After consuming alcohol, Mr. Wolfe drove his vehicle on the wrong side of a divided highway for a considerable distance at night. He caused a head-on collision that seriously injured Mrs. Niazi and killed her husband and daughter. Mr. Wolfe was convicted on </w:t>
      </w:r>
      <w:r w:rsidRPr="00000714">
        <w:rPr>
          <w:sz w:val="20"/>
        </w:rPr>
        <w:t xml:space="preserve">two counts of criminally negligent operation of a motor vehicle causing death </w:t>
      </w:r>
      <w:r w:rsidRPr="00000714">
        <w:rPr>
          <w:spacing w:val="-1"/>
          <w:sz w:val="20"/>
        </w:rPr>
        <w:t xml:space="preserve">under </w:t>
      </w:r>
      <w:r w:rsidRPr="00000714">
        <w:rPr>
          <w:sz w:val="20"/>
        </w:rPr>
        <w:t xml:space="preserve">s. 220(b) </w:t>
      </w:r>
      <w:r w:rsidRPr="00000714">
        <w:rPr>
          <w:spacing w:val="-1"/>
          <w:sz w:val="20"/>
        </w:rPr>
        <w:t xml:space="preserve">of the </w:t>
      </w:r>
      <w:r w:rsidRPr="00000714">
        <w:rPr>
          <w:i/>
          <w:sz w:val="20"/>
        </w:rPr>
        <w:t>Criminal Code</w:t>
      </w:r>
      <w:r w:rsidRPr="00000714">
        <w:rPr>
          <w:spacing w:val="-1"/>
          <w:sz w:val="20"/>
        </w:rPr>
        <w:t xml:space="preserve">, R.S.C. 1985, c. C-46, </w:t>
      </w:r>
      <w:r w:rsidRPr="00000714">
        <w:rPr>
          <w:sz w:val="20"/>
        </w:rPr>
        <w:t>and on one count of criminally negligent operation of a motor vehicle causing bodily harm</w:t>
      </w:r>
      <w:r w:rsidRPr="00000714">
        <w:rPr>
          <w:spacing w:val="-1"/>
          <w:sz w:val="20"/>
        </w:rPr>
        <w:t xml:space="preserve"> under </w:t>
      </w:r>
      <w:r w:rsidRPr="00000714">
        <w:rPr>
          <w:sz w:val="20"/>
        </w:rPr>
        <w:t xml:space="preserve">s. 221 </w:t>
      </w:r>
      <w:r w:rsidRPr="00000714">
        <w:rPr>
          <w:spacing w:val="-1"/>
          <w:sz w:val="20"/>
        </w:rPr>
        <w:t xml:space="preserve">of the </w:t>
      </w:r>
      <w:r w:rsidRPr="00000714">
        <w:rPr>
          <w:i/>
          <w:sz w:val="20"/>
        </w:rPr>
        <w:t>Criminal Code</w:t>
      </w:r>
      <w:r w:rsidRPr="00000714">
        <w:rPr>
          <w:sz w:val="20"/>
        </w:rPr>
        <w:t xml:space="preserve">. He was sentenced to </w:t>
      </w:r>
      <w:r w:rsidRPr="00000714">
        <w:rPr>
          <w:color w:val="000000"/>
          <w:sz w:val="20"/>
        </w:rPr>
        <w:t>three concurrent terms of incarceration with a global term of six years. The sentencing judge additionally ordered a driving prohibition for 10 years for each count of criminal negligence causing death and a driving prohibition for 7 years for the count of criminal negligence causing bodily harm. The Court of Appeal dismissed an appeal from the sentence.</w:t>
      </w:r>
    </w:p>
    <w:p w:rsidR="004874F7" w:rsidRPr="00000714" w:rsidRDefault="004874F7" w:rsidP="001C4415">
      <w:pPr>
        <w:widowControl w:val="0"/>
        <w:rPr>
          <w:szCs w:val="24"/>
        </w:rPr>
      </w:pPr>
    </w:p>
    <w:p w:rsidR="004874F7" w:rsidRPr="00000714" w:rsidRDefault="004874F7" w:rsidP="001C4415">
      <w:pPr>
        <w:widowControl w:val="0"/>
        <w:rPr>
          <w:szCs w:val="24"/>
        </w:rPr>
      </w:pPr>
    </w:p>
    <w:p w:rsidR="00A97E61" w:rsidRPr="00000714" w:rsidRDefault="00000714" w:rsidP="001C4415">
      <w:pPr>
        <w:widowControl w:val="0"/>
        <w:rPr>
          <w:szCs w:val="24"/>
          <w:lang w:val="fr-CA"/>
        </w:rPr>
      </w:pPr>
      <w:r w:rsidRPr="00000714">
        <w:rPr>
          <w:sz w:val="18"/>
          <w:szCs w:val="18"/>
        </w:rPr>
        <w:pict>
          <v:rect id="_x0000_i1025" style="width:272.25pt;height:1.5pt" o:hrpct="0" o:hralign="center" o:hrstd="t" o:hrnoshade="t" o:hr="t" fillcolor="black [3213]" stroked="f"/>
        </w:pict>
      </w:r>
    </w:p>
    <w:p w:rsidR="00A97E61" w:rsidRPr="00000714" w:rsidRDefault="00A97E61" w:rsidP="001C4415">
      <w:pPr>
        <w:widowControl w:val="0"/>
        <w:rPr>
          <w:szCs w:val="24"/>
          <w:lang w:val="fr-CA"/>
        </w:rPr>
      </w:pPr>
    </w:p>
    <w:p w:rsidR="001C4415" w:rsidRPr="00000714" w:rsidRDefault="001C4415" w:rsidP="001C4415">
      <w:pPr>
        <w:widowControl w:val="0"/>
        <w:rPr>
          <w:lang w:val="fr-CA"/>
        </w:rPr>
      </w:pPr>
    </w:p>
    <w:p w:rsidR="001335A1" w:rsidRPr="00000714" w:rsidRDefault="001335A1" w:rsidP="001335A1">
      <w:pPr>
        <w:widowControl w:val="0"/>
        <w:jc w:val="center"/>
        <w:rPr>
          <w:b/>
          <w:lang w:val="fr-CA"/>
        </w:rPr>
      </w:pPr>
      <w:r w:rsidRPr="00000714">
        <w:rPr>
          <w:b/>
          <w:lang w:val="fr-CA"/>
        </w:rPr>
        <w:t>PROCHAIN JUGEMENT</w:t>
      </w:r>
      <w:r w:rsidR="00455BB9" w:rsidRPr="00000714">
        <w:rPr>
          <w:b/>
          <w:lang w:val="fr-CA"/>
        </w:rPr>
        <w:t xml:space="preserve"> SUR APPEL</w:t>
      </w:r>
    </w:p>
    <w:p w:rsidR="001335A1" w:rsidRPr="00000714" w:rsidRDefault="001335A1" w:rsidP="001335A1">
      <w:pPr>
        <w:widowControl w:val="0"/>
        <w:rPr>
          <w:lang w:val="fr-CA"/>
        </w:rPr>
      </w:pPr>
    </w:p>
    <w:p w:rsidR="00EC79B0" w:rsidRPr="00000714" w:rsidRDefault="00EC79B0" w:rsidP="00EC79B0">
      <w:pPr>
        <w:widowControl w:val="0"/>
        <w:rPr>
          <w:lang w:val="fr-CA"/>
        </w:rPr>
      </w:pPr>
      <w:r w:rsidRPr="00000714">
        <w:rPr>
          <w:b/>
          <w:lang w:val="fr-CA"/>
        </w:rPr>
        <w:t xml:space="preserve">Le </w:t>
      </w:r>
      <w:r w:rsidR="00D27D6F" w:rsidRPr="00000714">
        <w:rPr>
          <w:b/>
          <w:lang w:val="fr-CA"/>
        </w:rPr>
        <w:t>11</w:t>
      </w:r>
      <w:r w:rsidR="00935B44" w:rsidRPr="00000714">
        <w:rPr>
          <w:b/>
          <w:lang w:val="fr-CA"/>
        </w:rPr>
        <w:t xml:space="preserve"> </w:t>
      </w:r>
      <w:r w:rsidR="00D27D6F" w:rsidRPr="00000714">
        <w:rPr>
          <w:b/>
          <w:lang w:val="fr-CA"/>
        </w:rPr>
        <w:t>octobre</w:t>
      </w:r>
      <w:r w:rsidR="00C86395" w:rsidRPr="00000714">
        <w:rPr>
          <w:b/>
          <w:lang w:val="fr-CA"/>
        </w:rPr>
        <w:t xml:space="preserve"> </w:t>
      </w:r>
      <w:r w:rsidR="0086609D" w:rsidRPr="00000714">
        <w:rPr>
          <w:b/>
          <w:lang w:val="fr-CA"/>
        </w:rPr>
        <w:t>20</w:t>
      </w:r>
      <w:r w:rsidR="009544E9" w:rsidRPr="00000714">
        <w:rPr>
          <w:b/>
          <w:lang w:val="fr-CA"/>
        </w:rPr>
        <w:t>2</w:t>
      </w:r>
      <w:r w:rsidR="0049454A" w:rsidRPr="00000714">
        <w:rPr>
          <w:b/>
          <w:lang w:val="fr-CA"/>
        </w:rPr>
        <w:t>4</w:t>
      </w:r>
    </w:p>
    <w:p w:rsidR="00EC79B0" w:rsidRPr="00000714" w:rsidRDefault="00EC79B0" w:rsidP="00EC79B0">
      <w:pPr>
        <w:widowControl w:val="0"/>
        <w:rPr>
          <w:lang w:val="fr-CA"/>
        </w:rPr>
      </w:pPr>
    </w:p>
    <w:p w:rsidR="00EC79B0" w:rsidRPr="00000714" w:rsidRDefault="00EC79B0" w:rsidP="00EC79B0">
      <w:pPr>
        <w:widowControl w:val="0"/>
        <w:rPr>
          <w:lang w:val="fr-CA"/>
        </w:rPr>
      </w:pPr>
      <w:r w:rsidRPr="00000714">
        <w:rPr>
          <w:b/>
          <w:lang w:val="fr-CA"/>
        </w:rPr>
        <w:t>OTTAWA</w:t>
      </w:r>
      <w:r w:rsidRPr="00000714">
        <w:rPr>
          <w:lang w:val="fr-CA"/>
        </w:rPr>
        <w:t xml:space="preserve"> – </w:t>
      </w:r>
      <w:r w:rsidR="0095505F" w:rsidRPr="00000714">
        <w:rPr>
          <w:lang w:val="fr-CA"/>
        </w:rPr>
        <w:t xml:space="preserve">La Cour suprême du Canada rendra jugement dans l’appel suivant le </w:t>
      </w:r>
      <w:r w:rsidR="00D27D6F" w:rsidRPr="00000714">
        <w:rPr>
          <w:lang w:val="fr-CA"/>
        </w:rPr>
        <w:t>vendredi</w:t>
      </w:r>
      <w:r w:rsidR="0095505F" w:rsidRPr="00000714">
        <w:rPr>
          <w:lang w:val="fr-CA"/>
        </w:rPr>
        <w:t xml:space="preserve"> </w:t>
      </w:r>
      <w:r w:rsidR="00D27D6F" w:rsidRPr="00000714">
        <w:rPr>
          <w:lang w:val="fr-CA"/>
        </w:rPr>
        <w:t>18</w:t>
      </w:r>
      <w:r w:rsidR="0095505F" w:rsidRPr="00000714">
        <w:rPr>
          <w:lang w:val="fr-CA"/>
        </w:rPr>
        <w:t xml:space="preserve"> </w:t>
      </w:r>
      <w:r w:rsidR="00D27D6F" w:rsidRPr="00000714">
        <w:rPr>
          <w:lang w:val="fr-CA"/>
        </w:rPr>
        <w:t>octobre</w:t>
      </w:r>
      <w:r w:rsidR="0095505F" w:rsidRPr="00000714">
        <w:rPr>
          <w:lang w:val="fr-CA"/>
        </w:rPr>
        <w:t xml:space="preserve"> 202</w:t>
      </w:r>
      <w:r w:rsidR="0049454A" w:rsidRPr="00000714">
        <w:rPr>
          <w:lang w:val="fr-CA"/>
        </w:rPr>
        <w:t>4</w:t>
      </w:r>
      <w:r w:rsidR="0095505F" w:rsidRPr="00000714">
        <w:rPr>
          <w:lang w:val="fr-CA"/>
        </w:rPr>
        <w:t>, à 9 h 45 HE.</w:t>
      </w:r>
    </w:p>
    <w:p w:rsidR="001F76DD" w:rsidRPr="00000714" w:rsidRDefault="001F76DD" w:rsidP="00E92006">
      <w:pPr>
        <w:widowControl w:val="0"/>
        <w:jc w:val="both"/>
        <w:rPr>
          <w:szCs w:val="24"/>
          <w:lang w:val="fr-CA"/>
        </w:rPr>
      </w:pPr>
    </w:p>
    <w:p w:rsidR="001335A1" w:rsidRPr="00000714" w:rsidRDefault="001335A1" w:rsidP="001335A1">
      <w:pPr>
        <w:widowControl w:val="0"/>
        <w:rPr>
          <w:szCs w:val="24"/>
          <w:lang w:val="fr-CA"/>
        </w:rPr>
      </w:pPr>
    </w:p>
    <w:p w:rsidR="00772636" w:rsidRPr="00000714" w:rsidRDefault="00DE0A34" w:rsidP="00772636">
      <w:pPr>
        <w:jc w:val="both"/>
        <w:rPr>
          <w:szCs w:val="24"/>
          <w:lang w:val="fr-CA"/>
        </w:rPr>
      </w:pPr>
      <w:r w:rsidRPr="00000714">
        <w:rPr>
          <w:i/>
          <w:szCs w:val="24"/>
          <w:lang w:val="fr-CA"/>
        </w:rPr>
        <w:t>Braydon Wolfe c. Sa Majesté le Roi</w:t>
      </w:r>
      <w:r w:rsidR="009764B0" w:rsidRPr="00000714">
        <w:rPr>
          <w:i/>
          <w:szCs w:val="24"/>
          <w:lang w:val="fr-CA"/>
        </w:rPr>
        <w:t xml:space="preserve"> </w:t>
      </w:r>
      <w:r w:rsidR="00772636" w:rsidRPr="00000714">
        <w:rPr>
          <w:szCs w:val="24"/>
          <w:lang w:val="fr-CA"/>
        </w:rPr>
        <w:t>(</w:t>
      </w:r>
      <w:r w:rsidRPr="00000714">
        <w:rPr>
          <w:szCs w:val="24"/>
          <w:lang w:val="fr-CA"/>
        </w:rPr>
        <w:t>Sask.</w:t>
      </w:r>
      <w:r w:rsidR="00772636" w:rsidRPr="00000714">
        <w:rPr>
          <w:szCs w:val="24"/>
          <w:lang w:val="fr-CA"/>
        </w:rPr>
        <w:t xml:space="preserve">) </w:t>
      </w:r>
      <w:r w:rsidR="00772636" w:rsidRPr="00000714">
        <w:rPr>
          <w:lang w:val="fr-CA"/>
        </w:rPr>
        <w:t>(</w:t>
      </w:r>
      <w:hyperlink r:id="rId8" w:history="1">
        <w:r w:rsidR="002915B5" w:rsidRPr="00000714">
          <w:rPr>
            <w:rStyle w:val="Hyperlink"/>
            <w:lang w:val="fr-CA"/>
          </w:rPr>
          <w:t>40</w:t>
        </w:r>
        <w:r w:rsidRPr="00000714">
          <w:rPr>
            <w:rStyle w:val="Hyperlink"/>
            <w:lang w:val="fr-CA"/>
          </w:rPr>
          <w:t>558</w:t>
        </w:r>
      </w:hyperlink>
      <w:r w:rsidR="00772636" w:rsidRPr="00000714">
        <w:rPr>
          <w:lang w:val="fr-CA"/>
        </w:rPr>
        <w:t>)</w:t>
      </w:r>
    </w:p>
    <w:p w:rsidR="003B3C19" w:rsidRPr="00000714" w:rsidRDefault="003B3C19" w:rsidP="00AE14EC">
      <w:pPr>
        <w:widowControl w:val="0"/>
        <w:jc w:val="both"/>
        <w:rPr>
          <w:sz w:val="20"/>
          <w:lang w:val="fr-CA"/>
        </w:rPr>
      </w:pPr>
      <w:bookmarkStart w:id="0" w:name="QuickMark_1"/>
      <w:bookmarkEnd w:id="0"/>
    </w:p>
    <w:p w:rsidR="00532999" w:rsidRPr="00000714" w:rsidRDefault="00532999" w:rsidP="00532999">
      <w:pPr>
        <w:pStyle w:val="SCCLsocParty"/>
        <w:rPr>
          <w:b/>
          <w:sz w:val="20"/>
          <w:szCs w:val="20"/>
        </w:rPr>
      </w:pPr>
      <w:r w:rsidRPr="00000714">
        <w:rPr>
          <w:rStyle w:val="SCCFileNumberChar"/>
          <w:i w:val="0"/>
          <w:sz w:val="20"/>
          <w:szCs w:val="20"/>
          <w:lang w:val="fr-CA"/>
        </w:rPr>
        <w:t>40558</w:t>
      </w:r>
      <w:r w:rsidRPr="00000714">
        <w:rPr>
          <w:rStyle w:val="SCCFileNumberChar"/>
          <w:i w:val="0"/>
          <w:sz w:val="20"/>
          <w:szCs w:val="20"/>
          <w:lang w:val="fr-CA"/>
        </w:rPr>
        <w:tab/>
      </w:r>
      <w:r w:rsidRPr="00000714">
        <w:rPr>
          <w:b/>
          <w:sz w:val="20"/>
          <w:szCs w:val="20"/>
        </w:rPr>
        <w:t>Braydon Wolfe c. Sa Majesté le Roi</w:t>
      </w:r>
    </w:p>
    <w:p w:rsidR="00532999" w:rsidRPr="00000714" w:rsidRDefault="00532999" w:rsidP="00532999">
      <w:pPr>
        <w:widowControl w:val="0"/>
        <w:ind w:left="360" w:firstLine="360"/>
        <w:jc w:val="both"/>
        <w:rPr>
          <w:sz w:val="20"/>
          <w:lang w:val="fr-CA"/>
        </w:rPr>
      </w:pPr>
      <w:r w:rsidRPr="00000714">
        <w:rPr>
          <w:sz w:val="20"/>
          <w:lang w:val="fr-CA"/>
        </w:rPr>
        <w:t>(</w:t>
      </w:r>
      <w:r w:rsidR="00000714" w:rsidRPr="00000714">
        <w:rPr>
          <w:sz w:val="20"/>
          <w:lang w:val="fr-CA"/>
        </w:rPr>
        <w:t>Sask</w:t>
      </w:r>
      <w:r w:rsidRPr="00000714">
        <w:rPr>
          <w:sz w:val="20"/>
          <w:lang w:val="fr-CA"/>
        </w:rPr>
        <w:t>.) (Criminelle) (Autorisation)</w:t>
      </w:r>
    </w:p>
    <w:p w:rsidR="00532999" w:rsidRPr="00000714" w:rsidRDefault="00532999" w:rsidP="00AE14EC">
      <w:pPr>
        <w:widowControl w:val="0"/>
        <w:jc w:val="both"/>
        <w:rPr>
          <w:sz w:val="20"/>
          <w:lang w:val="fr-CA"/>
        </w:rPr>
      </w:pPr>
    </w:p>
    <w:p w:rsidR="00532999" w:rsidRPr="00000714" w:rsidRDefault="00532999" w:rsidP="00532999">
      <w:pPr>
        <w:widowControl w:val="0"/>
        <w:jc w:val="both"/>
        <w:rPr>
          <w:sz w:val="20"/>
          <w:lang w:val="fr-CA"/>
        </w:rPr>
      </w:pPr>
      <w:r w:rsidRPr="00000714">
        <w:rPr>
          <w:sz w:val="20"/>
          <w:lang w:val="fr-CA"/>
        </w:rPr>
        <w:t>Droit criminel — Détermination de la peine — Interdiction de conduire — Une interdiction de conduire peut-elle être infligée à la suite d’une déclaration de culpabilité pour négligence criminelle ayant causé la mort en raison de la conduite d’un moyen de transport ou de négligence criminelle ayant causé des lésions corporelles en raison de la conduite d’un moyen de transport?</w:t>
      </w:r>
    </w:p>
    <w:p w:rsidR="00532999" w:rsidRPr="00000714" w:rsidRDefault="00532999" w:rsidP="00AE14EC">
      <w:pPr>
        <w:widowControl w:val="0"/>
        <w:jc w:val="both"/>
        <w:rPr>
          <w:sz w:val="20"/>
          <w:lang w:val="fr-CA"/>
        </w:rPr>
      </w:pPr>
    </w:p>
    <w:p w:rsidR="00532999" w:rsidRPr="00000714" w:rsidRDefault="00532999" w:rsidP="00532999">
      <w:pPr>
        <w:widowControl w:val="0"/>
        <w:jc w:val="both"/>
        <w:rPr>
          <w:sz w:val="20"/>
          <w:lang w:val="fr-CA"/>
        </w:rPr>
      </w:pPr>
      <w:r w:rsidRPr="00000714">
        <w:rPr>
          <w:spacing w:val="-1"/>
          <w:sz w:val="20"/>
          <w:lang w:val="fr-CA"/>
        </w:rPr>
        <w:lastRenderedPageBreak/>
        <w:t>Après avoir consommé de l’alcool, M. Wolfe a conduit son véhicule</w:t>
      </w:r>
      <w:r w:rsidRPr="00000714">
        <w:rPr>
          <w:sz w:val="20"/>
          <w:lang w:val="fr-CA"/>
        </w:rPr>
        <w:t xml:space="preserve"> </w:t>
      </w:r>
      <w:r w:rsidRPr="00000714">
        <w:rPr>
          <w:spacing w:val="-1"/>
          <w:sz w:val="20"/>
          <w:lang w:val="fr-CA"/>
        </w:rPr>
        <w:t>dans le sens contraire d’une autoroute à voies séparées sur une distance considérable,</w:t>
      </w:r>
      <w:r w:rsidRPr="00000714">
        <w:rPr>
          <w:sz w:val="20"/>
          <w:lang w:val="fr-CA"/>
        </w:rPr>
        <w:t xml:space="preserve"> </w:t>
      </w:r>
      <w:r w:rsidRPr="00000714">
        <w:rPr>
          <w:spacing w:val="-1"/>
          <w:sz w:val="20"/>
          <w:lang w:val="fr-CA"/>
        </w:rPr>
        <w:t>pendant la nuit. Il a causé une collision frontale qui a grièvement blessé M</w:t>
      </w:r>
      <w:r w:rsidRPr="00000714">
        <w:rPr>
          <w:spacing w:val="-1"/>
          <w:sz w:val="20"/>
          <w:vertAlign w:val="superscript"/>
          <w:lang w:val="fr-CA"/>
        </w:rPr>
        <w:t>me</w:t>
      </w:r>
      <w:r w:rsidRPr="00000714">
        <w:rPr>
          <w:spacing w:val="-1"/>
          <w:sz w:val="20"/>
          <w:lang w:val="fr-CA"/>
        </w:rPr>
        <w:t xml:space="preserve"> Niazi et tué son époux et sa fille. M. Wolfe a été déclaré coupable de deux chefs de négligence criminelle de conduite d’un véhicule à moteur ayant causé la mort, en application de l’al. 220b) du </w:t>
      </w:r>
      <w:r w:rsidRPr="00000714">
        <w:rPr>
          <w:i/>
          <w:spacing w:val="-1"/>
          <w:sz w:val="20"/>
          <w:lang w:val="fr-CA"/>
        </w:rPr>
        <w:t>Code criminel</w:t>
      </w:r>
      <w:r w:rsidRPr="00000714">
        <w:rPr>
          <w:spacing w:val="-1"/>
          <w:sz w:val="20"/>
          <w:lang w:val="fr-CA"/>
        </w:rPr>
        <w:t xml:space="preserve">, L.R.C. 1985, c. C-46, et à un chef de négligence criminelle de conduite d’un véhicule à moteur ayant causé des lésions corporelles, en application de l’art. 221 du </w:t>
      </w:r>
      <w:r w:rsidRPr="00000714">
        <w:rPr>
          <w:i/>
          <w:spacing w:val="-1"/>
          <w:sz w:val="20"/>
          <w:lang w:val="fr-CA"/>
        </w:rPr>
        <w:t>Code criminel</w:t>
      </w:r>
      <w:r w:rsidRPr="00000714">
        <w:rPr>
          <w:spacing w:val="-1"/>
          <w:sz w:val="20"/>
          <w:lang w:val="fr-CA"/>
        </w:rPr>
        <w:t>. Il a été condamné à trois peines de détention à purger de façon concurrente, constituant une peine globale de 6 ans. Le juge chargé de la détermination de la peine a ordonné de manière additionnelle une interdiction de conduire de 10 ans pour chacun des chefs de négligence criminelle ayant causé la mort et une interdiction de conduire de 7 ans pour le chef de négligence criminelle ayant causé des lésions corporelles. La Cour d’appel a rejeté un appel interjeté contre la peine.</w:t>
      </w:r>
    </w:p>
    <w:p w:rsidR="00046AF2" w:rsidRPr="00000714" w:rsidRDefault="00046AF2" w:rsidP="003B3C19">
      <w:pPr>
        <w:widowControl w:val="0"/>
        <w:jc w:val="both"/>
        <w:rPr>
          <w:sz w:val="20"/>
          <w:lang w:val="fr-CA"/>
        </w:rPr>
      </w:pPr>
    </w:p>
    <w:p w:rsidR="00EF4622" w:rsidRPr="00000714" w:rsidRDefault="00000714" w:rsidP="00CD14BB">
      <w:pPr>
        <w:pStyle w:val="aparanumbering1"/>
        <w:shd w:val="clear" w:color="auto" w:fill="FFFFFF"/>
        <w:spacing w:before="0" w:after="0"/>
        <w:ind w:left="0"/>
        <w:rPr>
          <w:rFonts w:ascii="Times New Roman" w:hAnsi="Times New Roman" w:cs="Times New Roman"/>
          <w:sz w:val="20"/>
          <w:szCs w:val="20"/>
          <w:lang w:val="fr-CA"/>
        </w:rPr>
      </w:pPr>
      <w:r w:rsidRPr="00000714">
        <w:rPr>
          <w:sz w:val="20"/>
        </w:rPr>
        <w:pict>
          <v:rect id="_x0000_i1026" style="width:2in;height:1pt" o:hrpct="0" o:hralign="center" o:hrstd="t" o:hrnoshade="t" o:hr="t" fillcolor="black [3213]" stroked="f"/>
        </w:pict>
      </w:r>
    </w:p>
    <w:p w:rsidR="00E92006" w:rsidRPr="00000714" w:rsidRDefault="00E92006" w:rsidP="00340C6D">
      <w:pPr>
        <w:jc w:val="both"/>
        <w:rPr>
          <w:sz w:val="20"/>
          <w:lang w:val="fr-CA"/>
        </w:rPr>
      </w:pPr>
    </w:p>
    <w:p w:rsidR="00E92006" w:rsidRPr="00000714" w:rsidRDefault="00E92006" w:rsidP="00340C6D">
      <w:pPr>
        <w:jc w:val="both"/>
        <w:rPr>
          <w:sz w:val="20"/>
          <w:lang w:val="fr-CA"/>
        </w:rPr>
      </w:pPr>
    </w:p>
    <w:p w:rsidR="00072A63" w:rsidRPr="00000714" w:rsidRDefault="00072A63" w:rsidP="00EC79B0">
      <w:pPr>
        <w:jc w:val="both"/>
        <w:rPr>
          <w:sz w:val="20"/>
          <w:lang w:val="fr-CA"/>
        </w:rPr>
      </w:pPr>
    </w:p>
    <w:p w:rsidR="001C4415" w:rsidRPr="00000714" w:rsidRDefault="001C4415" w:rsidP="001C4415">
      <w:pPr>
        <w:widowControl w:val="0"/>
        <w:outlineLvl w:val="0"/>
      </w:pPr>
      <w:r w:rsidRPr="00000714">
        <w:t xml:space="preserve">Supreme Court of Canada / Cour suprême du </w:t>
      </w:r>
      <w:proofErr w:type="gramStart"/>
      <w:r w:rsidRPr="00000714">
        <w:t>Canada :</w:t>
      </w:r>
      <w:proofErr w:type="gramEnd"/>
      <w:r w:rsidRPr="00000714">
        <w:t xml:space="preserve"> </w:t>
      </w:r>
    </w:p>
    <w:p w:rsidR="004F410B" w:rsidRPr="00000714" w:rsidRDefault="00000714" w:rsidP="004F410B">
      <w:pPr>
        <w:widowControl w:val="0"/>
        <w:outlineLvl w:val="0"/>
      </w:pPr>
      <w:hyperlink r:id="rId9" w:history="1">
        <w:r w:rsidR="004F410B" w:rsidRPr="00000714">
          <w:rPr>
            <w:rStyle w:val="Hyperlink"/>
          </w:rPr>
          <w:t>Registry-greffe@scc-csc.ca</w:t>
        </w:r>
      </w:hyperlink>
    </w:p>
    <w:p w:rsidR="001C4415" w:rsidRDefault="004F410B" w:rsidP="004F410B">
      <w:pPr>
        <w:widowControl w:val="0"/>
        <w:outlineLvl w:val="0"/>
      </w:pPr>
      <w:r w:rsidRPr="00000714">
        <w:t>1-844-365-9662</w:t>
      </w:r>
      <w:bookmarkStart w:id="1" w:name="_GoBack"/>
      <w:bookmarkEnd w:id="1"/>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6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0714"/>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62BE"/>
    <w:rsid w:val="002D631B"/>
    <w:rsid w:val="002D6424"/>
    <w:rsid w:val="002D6539"/>
    <w:rsid w:val="002D68ED"/>
    <w:rsid w:val="002E3F05"/>
    <w:rsid w:val="002E5644"/>
    <w:rsid w:val="002F28E0"/>
    <w:rsid w:val="002F2E89"/>
    <w:rsid w:val="002F4212"/>
    <w:rsid w:val="003023B2"/>
    <w:rsid w:val="00303433"/>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0FE"/>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2228"/>
    <w:rsid w:val="004A40E1"/>
    <w:rsid w:val="004A4570"/>
    <w:rsid w:val="004A56AC"/>
    <w:rsid w:val="004A6F06"/>
    <w:rsid w:val="004B22B5"/>
    <w:rsid w:val="004B4821"/>
    <w:rsid w:val="004B4CDE"/>
    <w:rsid w:val="004B6E20"/>
    <w:rsid w:val="004B6F3A"/>
    <w:rsid w:val="004C070B"/>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4582"/>
    <w:rsid w:val="00506DD4"/>
    <w:rsid w:val="00512FB2"/>
    <w:rsid w:val="0051320D"/>
    <w:rsid w:val="005132EC"/>
    <w:rsid w:val="00517F18"/>
    <w:rsid w:val="00520525"/>
    <w:rsid w:val="00520A3C"/>
    <w:rsid w:val="00525362"/>
    <w:rsid w:val="00525B8E"/>
    <w:rsid w:val="005271AD"/>
    <w:rsid w:val="00531567"/>
    <w:rsid w:val="00532999"/>
    <w:rsid w:val="00534E1E"/>
    <w:rsid w:val="00537187"/>
    <w:rsid w:val="005400BA"/>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5B16"/>
    <w:rsid w:val="005A5D20"/>
    <w:rsid w:val="005A7C1B"/>
    <w:rsid w:val="005B10FA"/>
    <w:rsid w:val="005B11A1"/>
    <w:rsid w:val="005B4F58"/>
    <w:rsid w:val="005B7E1A"/>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25A2"/>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13E6"/>
    <w:rsid w:val="006429EF"/>
    <w:rsid w:val="00645E6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A4F"/>
    <w:rsid w:val="00700C57"/>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7F5184"/>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06F0"/>
    <w:rsid w:val="00921102"/>
    <w:rsid w:val="009214B3"/>
    <w:rsid w:val="0092264F"/>
    <w:rsid w:val="009234CE"/>
    <w:rsid w:val="009243AC"/>
    <w:rsid w:val="009246D2"/>
    <w:rsid w:val="00925384"/>
    <w:rsid w:val="00931A3C"/>
    <w:rsid w:val="0093468B"/>
    <w:rsid w:val="00935B44"/>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64B0"/>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299A"/>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930CF"/>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3DAC"/>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27D6F"/>
    <w:rsid w:val="00D303D6"/>
    <w:rsid w:val="00D32687"/>
    <w:rsid w:val="00D32D6E"/>
    <w:rsid w:val="00D3314A"/>
    <w:rsid w:val="00D362A2"/>
    <w:rsid w:val="00D37B27"/>
    <w:rsid w:val="00D424D2"/>
    <w:rsid w:val="00D465B3"/>
    <w:rsid w:val="00D51791"/>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472E"/>
    <w:rsid w:val="00DD78FE"/>
    <w:rsid w:val="00DE04BB"/>
    <w:rsid w:val="00DE0A34"/>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6E7C"/>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6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55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c-csc.ca/case-dossier/info/sum-som-eng.aspx?cas=4055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3695</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2024-02-21T16:35:00Z</dcterms:created>
  <dcterms:modified xsi:type="dcterms:W3CDTF">2024-10-03T17:51:00Z</dcterms:modified>
</cp:coreProperties>
</file>