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16442E" w:rsidRDefault="003F43E6" w:rsidP="003F43E6">
      <w:pPr>
        <w:pStyle w:val="Header"/>
        <w:jc w:val="center"/>
        <w:rPr>
          <w:b/>
          <w:sz w:val="32"/>
        </w:rPr>
      </w:pPr>
      <w:r w:rsidRPr="0016442E">
        <w:rPr>
          <w:b/>
          <w:sz w:val="32"/>
        </w:rPr>
        <w:t>Supreme Court of Canada / Cour suprême du Canada</w:t>
      </w:r>
    </w:p>
    <w:p w:rsidR="003F43E6" w:rsidRPr="0016442E" w:rsidRDefault="003F43E6" w:rsidP="006F2579">
      <w:pPr>
        <w:widowControl w:val="0"/>
        <w:rPr>
          <w:i/>
        </w:rPr>
      </w:pPr>
    </w:p>
    <w:p w:rsidR="003F43E6" w:rsidRPr="0016442E" w:rsidRDefault="003F43E6" w:rsidP="006F2579">
      <w:pPr>
        <w:widowControl w:val="0"/>
        <w:rPr>
          <w:i/>
        </w:rPr>
      </w:pPr>
    </w:p>
    <w:p w:rsidR="006F2579" w:rsidRPr="0016442E" w:rsidRDefault="006F2579" w:rsidP="006F2579">
      <w:pPr>
        <w:widowControl w:val="0"/>
        <w:rPr>
          <w:i/>
          <w:sz w:val="20"/>
          <w:lang w:val="fr-CA"/>
        </w:rPr>
      </w:pPr>
      <w:r w:rsidRPr="0016442E">
        <w:rPr>
          <w:i/>
          <w:sz w:val="20"/>
          <w:lang w:val="fr-CA"/>
        </w:rPr>
        <w:t>(</w:t>
      </w:r>
      <w:r w:rsidR="008F3C5D" w:rsidRPr="0016442E">
        <w:rPr>
          <w:i/>
          <w:sz w:val="20"/>
          <w:lang w:val="fr-CA"/>
        </w:rPr>
        <w:t>L</w:t>
      </w:r>
      <w:r w:rsidRPr="0016442E">
        <w:rPr>
          <w:i/>
          <w:sz w:val="20"/>
          <w:lang w:val="fr-CA"/>
        </w:rPr>
        <w:t>e français suit)</w:t>
      </w:r>
    </w:p>
    <w:p w:rsidR="006F2579" w:rsidRPr="0016442E" w:rsidRDefault="006F2579" w:rsidP="006F2579">
      <w:pPr>
        <w:widowControl w:val="0"/>
        <w:rPr>
          <w:lang w:val="fr-CA"/>
        </w:rPr>
      </w:pPr>
    </w:p>
    <w:p w:rsidR="006F2579" w:rsidRPr="0016442E" w:rsidRDefault="00C007C3" w:rsidP="006F2579">
      <w:pPr>
        <w:widowControl w:val="0"/>
        <w:jc w:val="center"/>
        <w:rPr>
          <w:b/>
          <w:lang w:val="fr-CA"/>
        </w:rPr>
      </w:pPr>
      <w:r w:rsidRPr="0016442E">
        <w:fldChar w:fldCharType="begin"/>
      </w:r>
      <w:r w:rsidR="006F2579" w:rsidRPr="0016442E">
        <w:rPr>
          <w:lang w:val="fr-CA"/>
        </w:rPr>
        <w:instrText xml:space="preserve"> SEQ CHAPTER \h \r 1</w:instrText>
      </w:r>
      <w:r w:rsidRPr="0016442E">
        <w:fldChar w:fldCharType="end"/>
      </w:r>
      <w:r w:rsidR="002767DF" w:rsidRPr="0016442E">
        <w:rPr>
          <w:b/>
          <w:lang w:val="fr-CA"/>
        </w:rPr>
        <w:t xml:space="preserve">JUDGMENTS </w:t>
      </w:r>
      <w:r w:rsidR="00E72873" w:rsidRPr="0016442E">
        <w:rPr>
          <w:b/>
          <w:lang w:val="fr-CA"/>
        </w:rPr>
        <w:t>O</w:t>
      </w:r>
      <w:r w:rsidR="004C4C26" w:rsidRPr="0016442E">
        <w:rPr>
          <w:b/>
          <w:lang w:val="fr-CA"/>
        </w:rPr>
        <w:t>N LEAVE APPLICATION</w:t>
      </w:r>
      <w:r w:rsidR="002375D8" w:rsidRPr="0016442E">
        <w:rPr>
          <w:b/>
          <w:lang w:val="fr-CA"/>
        </w:rPr>
        <w:t>S</w:t>
      </w:r>
    </w:p>
    <w:p w:rsidR="006F2579" w:rsidRPr="0016442E" w:rsidRDefault="006F2579" w:rsidP="006F2579">
      <w:pPr>
        <w:widowControl w:val="0"/>
        <w:rPr>
          <w:lang w:val="fr-CA"/>
        </w:rPr>
      </w:pPr>
    </w:p>
    <w:p w:rsidR="006F2579" w:rsidRPr="0016442E" w:rsidRDefault="00EB1A27" w:rsidP="006F2579">
      <w:pPr>
        <w:widowControl w:val="0"/>
        <w:rPr>
          <w:lang w:val="en-CA"/>
        </w:rPr>
      </w:pPr>
      <w:r w:rsidRPr="0016442E">
        <w:rPr>
          <w:b/>
          <w:lang w:val="en-CA"/>
        </w:rPr>
        <w:t>January</w:t>
      </w:r>
      <w:r w:rsidR="00C9475D" w:rsidRPr="0016442E">
        <w:rPr>
          <w:b/>
          <w:lang w:val="en-CA"/>
        </w:rPr>
        <w:t xml:space="preserve"> </w:t>
      </w:r>
      <w:r w:rsidRPr="0016442E">
        <w:rPr>
          <w:b/>
          <w:lang w:val="en-CA"/>
        </w:rPr>
        <w:t>9</w:t>
      </w:r>
      <w:r w:rsidR="00170148" w:rsidRPr="0016442E">
        <w:rPr>
          <w:b/>
          <w:lang w:val="en-CA"/>
        </w:rPr>
        <w:t>,</w:t>
      </w:r>
      <w:r w:rsidR="008825DB" w:rsidRPr="0016442E">
        <w:rPr>
          <w:b/>
          <w:lang w:val="en-CA"/>
        </w:rPr>
        <w:t xml:space="preserve"> 20</w:t>
      </w:r>
      <w:r w:rsidR="00B44DF4" w:rsidRPr="0016442E">
        <w:rPr>
          <w:b/>
          <w:lang w:val="en-CA"/>
        </w:rPr>
        <w:t>2</w:t>
      </w:r>
      <w:r w:rsidRPr="0016442E">
        <w:rPr>
          <w:b/>
          <w:lang w:val="en-CA"/>
        </w:rPr>
        <w:t>5</w:t>
      </w:r>
    </w:p>
    <w:p w:rsidR="006F2579" w:rsidRPr="0016442E" w:rsidRDefault="006F2579" w:rsidP="006F2579">
      <w:pPr>
        <w:widowControl w:val="0"/>
        <w:rPr>
          <w:lang w:val="en-CA"/>
        </w:rPr>
      </w:pPr>
    </w:p>
    <w:p w:rsidR="006F2579" w:rsidRPr="0016442E" w:rsidRDefault="002767DF" w:rsidP="006F2579">
      <w:pPr>
        <w:widowControl w:val="0"/>
      </w:pPr>
      <w:r w:rsidRPr="0016442E">
        <w:rPr>
          <w:b/>
        </w:rPr>
        <w:t>OTTAWA</w:t>
      </w:r>
      <w:r w:rsidRPr="0016442E">
        <w:t xml:space="preserve"> – </w:t>
      </w:r>
      <w:r w:rsidR="002E3D11" w:rsidRPr="0016442E">
        <w:t>The Supreme Court of Canada has decided the following leave applications.</w:t>
      </w:r>
    </w:p>
    <w:p w:rsidR="006F2579" w:rsidRPr="0016442E" w:rsidRDefault="006F2579" w:rsidP="006F2579">
      <w:pPr>
        <w:widowControl w:val="0"/>
        <w:rPr>
          <w:sz w:val="20"/>
        </w:rPr>
      </w:pPr>
    </w:p>
    <w:p w:rsidR="009C4318" w:rsidRPr="0016442E" w:rsidRDefault="009C4318" w:rsidP="006F2579">
      <w:pPr>
        <w:widowControl w:val="0"/>
        <w:rPr>
          <w:sz w:val="20"/>
        </w:rPr>
      </w:pPr>
    </w:p>
    <w:p w:rsidR="0045185C" w:rsidRPr="0016442E" w:rsidRDefault="0045185C" w:rsidP="0045185C">
      <w:pPr>
        <w:jc w:val="both"/>
        <w:rPr>
          <w:b/>
          <w:sz w:val="22"/>
          <w:szCs w:val="22"/>
        </w:rPr>
      </w:pPr>
      <w:r w:rsidRPr="0016442E">
        <w:rPr>
          <w:b/>
          <w:sz w:val="22"/>
          <w:szCs w:val="22"/>
        </w:rPr>
        <w:t>DISMISSED</w:t>
      </w:r>
    </w:p>
    <w:p w:rsidR="0045185C" w:rsidRPr="0016442E" w:rsidRDefault="0045185C" w:rsidP="0045185C">
      <w:pPr>
        <w:jc w:val="both"/>
        <w:rPr>
          <w:sz w:val="20"/>
        </w:rPr>
      </w:pPr>
    </w:p>
    <w:p w:rsidR="00351565" w:rsidRPr="0016442E" w:rsidRDefault="00351565" w:rsidP="00351565">
      <w:pPr>
        <w:rPr>
          <w:i/>
          <w:sz w:val="22"/>
          <w:szCs w:val="22"/>
        </w:rPr>
      </w:pPr>
      <w:r w:rsidRPr="0016442E">
        <w:rPr>
          <w:i/>
          <w:sz w:val="22"/>
          <w:szCs w:val="22"/>
        </w:rPr>
        <w:t xml:space="preserve">Shaoshan Zhong and Soheil Sharafabadi v. Minister of Citizenship and Immigration </w:t>
      </w:r>
      <w:r w:rsidRPr="0016442E">
        <w:rPr>
          <w:sz w:val="22"/>
          <w:szCs w:val="22"/>
        </w:rPr>
        <w:t xml:space="preserve">(Fed.) (Civil) (By Leave) </w:t>
      </w:r>
      <w:r w:rsidRPr="0016442E">
        <w:rPr>
          <w:sz w:val="22"/>
          <w:szCs w:val="22"/>
          <w:lang w:val="en-CA"/>
        </w:rPr>
        <w:t>(</w:t>
      </w:r>
      <w:hyperlink r:id="rId8" w:history="1">
        <w:r w:rsidRPr="0016442E">
          <w:rPr>
            <w:rStyle w:val="Hyperlink"/>
            <w:sz w:val="22"/>
            <w:szCs w:val="22"/>
            <w:lang w:val="en-CA"/>
          </w:rPr>
          <w:t>41468</w:t>
        </w:r>
      </w:hyperlink>
      <w:r w:rsidRPr="0016442E">
        <w:rPr>
          <w:sz w:val="22"/>
          <w:szCs w:val="22"/>
          <w:lang w:val="en-CA"/>
        </w:rPr>
        <w:t>)</w:t>
      </w:r>
    </w:p>
    <w:p w:rsidR="0045185C" w:rsidRPr="0016442E" w:rsidRDefault="0045185C" w:rsidP="0045185C">
      <w:pPr>
        <w:widowControl w:val="0"/>
        <w:rPr>
          <w:sz w:val="16"/>
        </w:rPr>
      </w:pPr>
    </w:p>
    <w:p w:rsidR="0045185C" w:rsidRPr="0016442E" w:rsidRDefault="00351565" w:rsidP="00351565">
      <w:pPr>
        <w:jc w:val="both"/>
        <w:rPr>
          <w:sz w:val="20"/>
        </w:rPr>
      </w:pPr>
      <w:r w:rsidRPr="0016442E">
        <w:rPr>
          <w:sz w:val="20"/>
        </w:rPr>
        <w:t>The application for leave to appeal from the judgment of the</w:t>
      </w:r>
      <w:bookmarkStart w:id="0" w:name="BM_1_"/>
      <w:bookmarkEnd w:id="0"/>
      <w:r w:rsidRPr="0016442E">
        <w:rPr>
          <w:sz w:val="20"/>
        </w:rPr>
        <w:t xml:space="preserve"> Federal Court, Number IMM-958-23, dated July 4, 2024, is quashed pursuant to s. 44 of the </w:t>
      </w:r>
      <w:r w:rsidRPr="0016442E">
        <w:rPr>
          <w:i/>
          <w:sz w:val="20"/>
        </w:rPr>
        <w:t>Supreme Court Act</w:t>
      </w:r>
      <w:r w:rsidRPr="0016442E">
        <w:rPr>
          <w:sz w:val="20"/>
        </w:rPr>
        <w:t>.</w:t>
      </w:r>
    </w:p>
    <w:p w:rsidR="00351565" w:rsidRPr="0016442E" w:rsidRDefault="00351565" w:rsidP="00351565">
      <w:pPr>
        <w:jc w:val="both"/>
        <w:rPr>
          <w:sz w:val="20"/>
        </w:rPr>
      </w:pPr>
    </w:p>
    <w:p w:rsidR="0045185C" w:rsidRPr="0016442E" w:rsidRDefault="00C94266" w:rsidP="0045185C">
      <w:pPr>
        <w:jc w:val="both"/>
        <w:rPr>
          <w:sz w:val="20"/>
          <w:lang w:val="fr-CA"/>
        </w:rPr>
      </w:pPr>
      <w:r>
        <w:rPr>
          <w:sz w:val="20"/>
        </w:rPr>
        <w:pict>
          <v:rect id="_x0000_i1025" style="width:2in;height:1pt" o:hrpct="0" o:hralign="center" o:hrstd="t" o:hrnoshade="t" o:hr="t" fillcolor="black [3213]" stroked="f"/>
        </w:pict>
      </w:r>
    </w:p>
    <w:p w:rsidR="00685B9E" w:rsidRPr="0016442E" w:rsidRDefault="00685B9E" w:rsidP="00685B9E">
      <w:pPr>
        <w:ind w:left="357" w:hanging="357"/>
        <w:rPr>
          <w:sz w:val="20"/>
        </w:rPr>
      </w:pPr>
    </w:p>
    <w:p w:rsidR="00EA3572" w:rsidRPr="0016442E" w:rsidRDefault="00EA3572" w:rsidP="00EA3572">
      <w:pPr>
        <w:rPr>
          <w:i/>
          <w:sz w:val="22"/>
          <w:szCs w:val="22"/>
        </w:rPr>
      </w:pPr>
      <w:r w:rsidRPr="0016442E">
        <w:rPr>
          <w:i/>
          <w:sz w:val="22"/>
          <w:szCs w:val="22"/>
        </w:rPr>
        <w:t xml:space="preserve">Neighbour’s Drug Mart Ltd. (c.o.b. as Neighbour’s Drug Mart) v. Ontario (Ministry of Health and Long Term-Care) </w:t>
      </w:r>
      <w:r w:rsidRPr="0016442E">
        <w:rPr>
          <w:sz w:val="22"/>
          <w:szCs w:val="22"/>
        </w:rPr>
        <w:t xml:space="preserve">(Ont.) (Civil) (By Leave) </w:t>
      </w:r>
      <w:r w:rsidRPr="0016442E">
        <w:rPr>
          <w:sz w:val="22"/>
          <w:szCs w:val="22"/>
          <w:lang w:val="en-CA"/>
        </w:rPr>
        <w:t>(</w:t>
      </w:r>
      <w:hyperlink r:id="rId9" w:history="1">
        <w:r w:rsidRPr="0016442E">
          <w:rPr>
            <w:rStyle w:val="Hyperlink"/>
            <w:sz w:val="22"/>
            <w:szCs w:val="22"/>
            <w:lang w:val="en-CA"/>
          </w:rPr>
          <w:t>41383</w:t>
        </w:r>
      </w:hyperlink>
      <w:r w:rsidRPr="0016442E">
        <w:rPr>
          <w:sz w:val="22"/>
          <w:szCs w:val="22"/>
          <w:lang w:val="en-CA"/>
        </w:rPr>
        <w:t>)</w:t>
      </w:r>
    </w:p>
    <w:p w:rsidR="00685B9E" w:rsidRPr="0016442E" w:rsidRDefault="00685B9E" w:rsidP="00685B9E">
      <w:pPr>
        <w:jc w:val="both"/>
        <w:rPr>
          <w:sz w:val="20"/>
          <w:lang w:val="en-CA"/>
        </w:rPr>
      </w:pPr>
    </w:p>
    <w:p w:rsidR="00685B9E" w:rsidRPr="0016442E" w:rsidRDefault="00EA3572" w:rsidP="00685B9E">
      <w:pPr>
        <w:jc w:val="both"/>
        <w:rPr>
          <w:sz w:val="20"/>
          <w:lang w:val="en-CA"/>
        </w:rPr>
      </w:pPr>
      <w:r w:rsidRPr="0016442E">
        <w:rPr>
          <w:sz w:val="20"/>
        </w:rPr>
        <w:t>The application for leave to appeal from the judgment of the Court of Appeal for Ontario, Number COA-23-CV-1050, 2024 ONCA 378, dated May 13, 2024, is dismissed with costs.</w:t>
      </w:r>
    </w:p>
    <w:p w:rsidR="00685B9E" w:rsidRPr="0016442E" w:rsidRDefault="00685B9E" w:rsidP="00685B9E">
      <w:pPr>
        <w:jc w:val="both"/>
        <w:rPr>
          <w:sz w:val="20"/>
          <w:lang w:val="en-CA"/>
        </w:rPr>
      </w:pPr>
    </w:p>
    <w:p w:rsidR="00685B9E" w:rsidRPr="0016442E" w:rsidRDefault="00C94266" w:rsidP="00685B9E">
      <w:pPr>
        <w:jc w:val="both"/>
        <w:rPr>
          <w:sz w:val="20"/>
        </w:rPr>
      </w:pPr>
      <w:r>
        <w:rPr>
          <w:sz w:val="20"/>
        </w:rPr>
        <w:pict>
          <v:rect id="_x0000_i1026" style="width:2in;height:1pt" o:hrpct="0" o:hralign="center" o:hrstd="t" o:hrnoshade="t" o:hr="t" fillcolor="black [3213]" stroked="f"/>
        </w:pict>
      </w:r>
    </w:p>
    <w:p w:rsidR="00685B9E" w:rsidRPr="0016442E" w:rsidRDefault="00685B9E" w:rsidP="00685B9E">
      <w:pPr>
        <w:ind w:left="357" w:hanging="357"/>
        <w:jc w:val="both"/>
        <w:rPr>
          <w:sz w:val="20"/>
        </w:rPr>
      </w:pPr>
    </w:p>
    <w:p w:rsidR="003A0845" w:rsidRPr="0016442E" w:rsidRDefault="003A0845" w:rsidP="003A0845">
      <w:pPr>
        <w:tabs>
          <w:tab w:val="left" w:pos="360"/>
        </w:tabs>
        <w:rPr>
          <w:sz w:val="22"/>
          <w:szCs w:val="22"/>
          <w:lang w:val="en-CA"/>
        </w:rPr>
      </w:pPr>
      <w:r w:rsidRPr="0016442E">
        <w:rPr>
          <w:i/>
          <w:sz w:val="22"/>
          <w:szCs w:val="22"/>
          <w:lang w:val="en-CA"/>
        </w:rPr>
        <w:t xml:space="preserve">Miso Lepki v. His Majesty the King </w:t>
      </w:r>
      <w:r w:rsidRPr="0016442E">
        <w:rPr>
          <w:sz w:val="22"/>
          <w:szCs w:val="22"/>
          <w:lang w:val="en-CA"/>
        </w:rPr>
        <w:t>(Alta.) (Criminal) (By Leave) (</w:t>
      </w:r>
      <w:hyperlink r:id="rId10" w:history="1">
        <w:r w:rsidRPr="0016442E">
          <w:rPr>
            <w:rStyle w:val="Hyperlink"/>
            <w:sz w:val="22"/>
            <w:szCs w:val="22"/>
            <w:lang w:val="en-CA"/>
          </w:rPr>
          <w:t>41463</w:t>
        </w:r>
      </w:hyperlink>
      <w:r w:rsidRPr="0016442E">
        <w:rPr>
          <w:sz w:val="22"/>
          <w:szCs w:val="22"/>
          <w:lang w:val="en-CA"/>
        </w:rPr>
        <w:t>)</w:t>
      </w:r>
    </w:p>
    <w:p w:rsidR="00685B9E" w:rsidRPr="0016442E" w:rsidRDefault="00685B9E" w:rsidP="00685B9E">
      <w:pPr>
        <w:ind w:left="357" w:hanging="357"/>
        <w:jc w:val="both"/>
        <w:rPr>
          <w:sz w:val="20"/>
        </w:rPr>
      </w:pPr>
    </w:p>
    <w:p w:rsidR="00685B9E" w:rsidRPr="0016442E" w:rsidRDefault="003A0845" w:rsidP="003A0845">
      <w:pPr>
        <w:jc w:val="both"/>
        <w:rPr>
          <w:sz w:val="20"/>
        </w:rPr>
      </w:pPr>
      <w:r w:rsidRPr="0016442E">
        <w:rPr>
          <w:sz w:val="20"/>
        </w:rPr>
        <w:t>The application for leave to appeal from the judgment of the Court of Appeal of Alberta (Edmonton), Number 2303-00063A, 2024 ABCA 257, dated July 24, 2024, is dismissed.</w:t>
      </w:r>
    </w:p>
    <w:p w:rsidR="00685B9E" w:rsidRPr="0016442E" w:rsidRDefault="00685B9E" w:rsidP="00685B9E">
      <w:pPr>
        <w:widowControl w:val="0"/>
        <w:rPr>
          <w:sz w:val="20"/>
          <w:lang w:val="en-CA"/>
        </w:rPr>
      </w:pPr>
    </w:p>
    <w:p w:rsidR="00685B9E" w:rsidRPr="0016442E" w:rsidRDefault="00C94266" w:rsidP="00685B9E">
      <w:pPr>
        <w:widowControl w:val="0"/>
        <w:rPr>
          <w:sz w:val="20"/>
          <w:lang w:val="fr-CA"/>
        </w:rPr>
      </w:pPr>
      <w:r>
        <w:rPr>
          <w:sz w:val="20"/>
        </w:rPr>
        <w:pict>
          <v:rect id="_x0000_i1027" style="width:2in;height:1pt" o:hrpct="0" o:hralign="center" o:hrstd="t" o:hrnoshade="t" o:hr="t" fillcolor="black [3213]" stroked="f"/>
        </w:pict>
      </w:r>
    </w:p>
    <w:p w:rsidR="00685B9E" w:rsidRPr="0016442E" w:rsidRDefault="00685B9E" w:rsidP="00685B9E">
      <w:pPr>
        <w:ind w:left="357" w:hanging="357"/>
        <w:rPr>
          <w:sz w:val="20"/>
        </w:rPr>
      </w:pPr>
    </w:p>
    <w:p w:rsidR="00233AA2" w:rsidRPr="0016442E" w:rsidRDefault="00233AA2" w:rsidP="00233AA2">
      <w:pPr>
        <w:tabs>
          <w:tab w:val="left" w:pos="360"/>
        </w:tabs>
        <w:rPr>
          <w:sz w:val="22"/>
          <w:szCs w:val="22"/>
          <w:lang w:val="en-CA"/>
        </w:rPr>
      </w:pPr>
      <w:r w:rsidRPr="0016442E">
        <w:rPr>
          <w:i/>
          <w:sz w:val="22"/>
          <w:szCs w:val="22"/>
          <w:lang w:val="en-CA"/>
        </w:rPr>
        <w:t xml:space="preserve">Gabriela Sefcikova v. Monkhouse Law Professional Corporation, Andrew H. Monkhouse </w:t>
      </w:r>
      <w:r w:rsidRPr="0016442E">
        <w:rPr>
          <w:sz w:val="22"/>
          <w:szCs w:val="22"/>
          <w:lang w:val="en-CA"/>
        </w:rPr>
        <w:t>(Ont.) (Civil) (By Leave) (</w:t>
      </w:r>
      <w:hyperlink r:id="rId11" w:history="1">
        <w:r w:rsidRPr="0016442E">
          <w:rPr>
            <w:rStyle w:val="Hyperlink"/>
            <w:sz w:val="22"/>
            <w:szCs w:val="22"/>
            <w:lang w:val="en-CA"/>
          </w:rPr>
          <w:t>41396</w:t>
        </w:r>
      </w:hyperlink>
      <w:r w:rsidRPr="0016442E">
        <w:rPr>
          <w:sz w:val="22"/>
          <w:szCs w:val="22"/>
          <w:lang w:val="en-CA"/>
        </w:rPr>
        <w:t>)</w:t>
      </w:r>
    </w:p>
    <w:p w:rsidR="00685B9E" w:rsidRPr="0016442E" w:rsidRDefault="00685B9E" w:rsidP="00685B9E">
      <w:pPr>
        <w:ind w:left="357" w:hanging="357"/>
        <w:rPr>
          <w:sz w:val="20"/>
          <w:lang w:val="en-CA"/>
        </w:rPr>
      </w:pPr>
    </w:p>
    <w:p w:rsidR="00685B9E" w:rsidRPr="0016442E" w:rsidRDefault="00233AA2" w:rsidP="00233AA2">
      <w:pPr>
        <w:jc w:val="both"/>
        <w:rPr>
          <w:sz w:val="20"/>
        </w:rPr>
      </w:pPr>
      <w:r w:rsidRPr="0016442E">
        <w:rPr>
          <w:sz w:val="20"/>
        </w:rPr>
        <w:t>The application for leave to appeal from the judgment of the Court of Appeal for Ontario, Number COA-24-OM-0011, dated May 22, 2024, is dismissed.</w:t>
      </w:r>
    </w:p>
    <w:p w:rsidR="00685B9E" w:rsidRPr="0016442E" w:rsidRDefault="00685B9E" w:rsidP="00685B9E">
      <w:pPr>
        <w:ind w:left="357" w:hanging="357"/>
        <w:rPr>
          <w:sz w:val="20"/>
        </w:rPr>
      </w:pPr>
    </w:p>
    <w:p w:rsidR="00685B9E" w:rsidRPr="0016442E" w:rsidRDefault="00C94266" w:rsidP="00685B9E">
      <w:pPr>
        <w:rPr>
          <w:sz w:val="20"/>
        </w:rPr>
      </w:pPr>
      <w:r>
        <w:rPr>
          <w:sz w:val="20"/>
        </w:rPr>
        <w:pict>
          <v:rect id="_x0000_i1028" style="width:2in;height:1pt" o:hrpct="0" o:hralign="center" o:hrstd="t" o:hrnoshade="t" o:hr="t" fillcolor="black [3213]" stroked="f"/>
        </w:pict>
      </w:r>
    </w:p>
    <w:p w:rsidR="00685B9E" w:rsidRPr="0016442E" w:rsidRDefault="00685B9E" w:rsidP="00685B9E">
      <w:pPr>
        <w:ind w:left="357" w:hanging="357"/>
        <w:jc w:val="both"/>
        <w:rPr>
          <w:sz w:val="20"/>
        </w:rPr>
      </w:pPr>
    </w:p>
    <w:p w:rsidR="004E14E9" w:rsidRPr="0016442E" w:rsidRDefault="004E14E9" w:rsidP="004E14E9">
      <w:pPr>
        <w:tabs>
          <w:tab w:val="left" w:pos="360"/>
        </w:tabs>
        <w:rPr>
          <w:sz w:val="22"/>
          <w:szCs w:val="22"/>
          <w:lang w:val="en-CA"/>
        </w:rPr>
      </w:pPr>
      <w:r w:rsidRPr="0016442E">
        <w:rPr>
          <w:i/>
          <w:sz w:val="22"/>
          <w:szCs w:val="22"/>
          <w:lang w:val="en-CA"/>
        </w:rPr>
        <w:t>Robert Tyler Bollhorn v. Lakehouse Custom Homes Ltd.</w:t>
      </w:r>
      <w:r w:rsidRPr="0016442E">
        <w:rPr>
          <w:sz w:val="22"/>
          <w:szCs w:val="22"/>
          <w:lang w:val="en-CA"/>
        </w:rPr>
        <w:t xml:space="preserve"> (B.C.) (Civil) (By Leave) (</w:t>
      </w:r>
      <w:hyperlink r:id="rId12" w:history="1">
        <w:r w:rsidRPr="0016442E">
          <w:rPr>
            <w:rStyle w:val="Hyperlink"/>
            <w:sz w:val="22"/>
            <w:szCs w:val="22"/>
            <w:lang w:val="en-CA"/>
          </w:rPr>
          <w:t>41389</w:t>
        </w:r>
      </w:hyperlink>
      <w:r w:rsidRPr="0016442E">
        <w:rPr>
          <w:sz w:val="22"/>
          <w:szCs w:val="22"/>
          <w:lang w:val="en-CA"/>
        </w:rPr>
        <w:t>)</w:t>
      </w:r>
    </w:p>
    <w:p w:rsidR="00685B9E" w:rsidRPr="0016442E" w:rsidRDefault="00685B9E" w:rsidP="00685B9E">
      <w:pPr>
        <w:ind w:left="357" w:hanging="357"/>
        <w:jc w:val="both"/>
        <w:rPr>
          <w:sz w:val="20"/>
          <w:lang w:val="en-CA"/>
        </w:rPr>
      </w:pPr>
    </w:p>
    <w:p w:rsidR="00685B9E" w:rsidRPr="0016442E" w:rsidRDefault="004E14E9" w:rsidP="004E14E9">
      <w:pPr>
        <w:widowControl w:val="0"/>
        <w:jc w:val="both"/>
        <w:rPr>
          <w:sz w:val="20"/>
          <w:lang w:val="en-CA"/>
        </w:rPr>
      </w:pPr>
      <w:r w:rsidRPr="0016442E">
        <w:rPr>
          <w:sz w:val="20"/>
        </w:rPr>
        <w:t>The application for leave to appeal from the judgment of the Court of Appeal for British Columbia (Vancouver), Number CA49300, 2024 BCCA 192, dated May 16, 2024, is dismissed with costs.</w:t>
      </w:r>
    </w:p>
    <w:p w:rsidR="00685B9E" w:rsidRPr="0016442E" w:rsidRDefault="00685B9E" w:rsidP="00685B9E">
      <w:pPr>
        <w:widowControl w:val="0"/>
        <w:rPr>
          <w:sz w:val="20"/>
          <w:lang w:val="en-CA"/>
        </w:rPr>
      </w:pPr>
    </w:p>
    <w:p w:rsidR="00685B9E" w:rsidRPr="0016442E" w:rsidRDefault="00C94266" w:rsidP="00685B9E">
      <w:pPr>
        <w:widowControl w:val="0"/>
        <w:rPr>
          <w:sz w:val="20"/>
          <w:lang w:val="fr-CA"/>
        </w:rPr>
      </w:pPr>
      <w:r>
        <w:rPr>
          <w:sz w:val="20"/>
        </w:rPr>
        <w:pict>
          <v:rect id="_x0000_i1029" style="width:2in;height:1pt" o:hrpct="0" o:hralign="center" o:hrstd="t" o:hrnoshade="t" o:hr="t" fillcolor="black [3213]" stroked="f"/>
        </w:pict>
      </w:r>
    </w:p>
    <w:p w:rsidR="00685B9E" w:rsidRPr="0016442E" w:rsidRDefault="00685B9E" w:rsidP="00685B9E">
      <w:pPr>
        <w:ind w:left="357" w:hanging="357"/>
        <w:rPr>
          <w:sz w:val="20"/>
        </w:rPr>
      </w:pPr>
    </w:p>
    <w:p w:rsidR="008E4868" w:rsidRPr="0016442E" w:rsidRDefault="008E4868" w:rsidP="008E4868">
      <w:pPr>
        <w:tabs>
          <w:tab w:val="left" w:pos="360"/>
        </w:tabs>
        <w:rPr>
          <w:sz w:val="22"/>
          <w:szCs w:val="22"/>
          <w:lang w:val="en-CA"/>
        </w:rPr>
      </w:pPr>
      <w:r w:rsidRPr="0016442E">
        <w:rPr>
          <w:i/>
          <w:sz w:val="22"/>
          <w:szCs w:val="22"/>
          <w:lang w:val="en-CA"/>
        </w:rPr>
        <w:t>Peter Wu v. City of Toronto, Toronto Ombudsman, Toronto Councillor Nick Mantas, Toronto Integrity Commissioner and Human Right Tribunal of Ontario</w:t>
      </w:r>
      <w:r w:rsidRPr="0016442E">
        <w:rPr>
          <w:sz w:val="22"/>
          <w:szCs w:val="22"/>
          <w:lang w:val="en-CA"/>
        </w:rPr>
        <w:t xml:space="preserve"> (Ont.) (Civil) (By Leave) (</w:t>
      </w:r>
      <w:hyperlink r:id="rId13" w:history="1">
        <w:r w:rsidRPr="0016442E">
          <w:rPr>
            <w:rStyle w:val="Hyperlink"/>
            <w:sz w:val="22"/>
            <w:szCs w:val="22"/>
            <w:lang w:val="en-CA"/>
          </w:rPr>
          <w:t>41439</w:t>
        </w:r>
      </w:hyperlink>
      <w:r w:rsidRPr="0016442E">
        <w:rPr>
          <w:sz w:val="22"/>
          <w:szCs w:val="22"/>
          <w:lang w:val="en-CA"/>
        </w:rPr>
        <w:t>)</w:t>
      </w:r>
    </w:p>
    <w:p w:rsidR="00685B9E" w:rsidRPr="0016442E" w:rsidRDefault="00685B9E" w:rsidP="00685B9E">
      <w:pPr>
        <w:ind w:left="357" w:hanging="357"/>
        <w:rPr>
          <w:sz w:val="20"/>
        </w:rPr>
      </w:pPr>
    </w:p>
    <w:p w:rsidR="00685B9E" w:rsidRPr="0016442E" w:rsidRDefault="008E4868" w:rsidP="008E4868">
      <w:pPr>
        <w:jc w:val="both"/>
        <w:rPr>
          <w:sz w:val="20"/>
        </w:rPr>
      </w:pPr>
      <w:r w:rsidRPr="0016442E">
        <w:rPr>
          <w:sz w:val="20"/>
        </w:rPr>
        <w:lastRenderedPageBreak/>
        <w:t>The application for leave to appeal from the judgment of the Court of Appeal for Ontario, Number COA-23-OM-0341, dated June 10, 2024, is dismissed.</w:t>
      </w:r>
    </w:p>
    <w:p w:rsidR="00685B9E" w:rsidRPr="0016442E" w:rsidRDefault="00685B9E" w:rsidP="00685B9E">
      <w:pPr>
        <w:ind w:left="357" w:hanging="357"/>
        <w:rPr>
          <w:sz w:val="20"/>
        </w:rPr>
      </w:pPr>
    </w:p>
    <w:p w:rsidR="00685B9E" w:rsidRPr="0016442E" w:rsidRDefault="00C94266" w:rsidP="00685B9E">
      <w:pPr>
        <w:rPr>
          <w:sz w:val="20"/>
        </w:rPr>
      </w:pPr>
      <w:r>
        <w:rPr>
          <w:sz w:val="20"/>
        </w:rPr>
        <w:pict>
          <v:rect id="_x0000_i1030" style="width:2in;height:1pt" o:hrpct="0" o:hralign="center" o:hrstd="t" o:hrnoshade="t" o:hr="t" fillcolor="black [3213]" stroked="f"/>
        </w:pict>
      </w:r>
    </w:p>
    <w:p w:rsidR="00685B9E" w:rsidRPr="0016442E" w:rsidRDefault="00685B9E" w:rsidP="00685B9E">
      <w:pPr>
        <w:ind w:left="357" w:hanging="357"/>
        <w:rPr>
          <w:sz w:val="20"/>
        </w:rPr>
      </w:pPr>
    </w:p>
    <w:p w:rsidR="005669F3" w:rsidRPr="0016442E" w:rsidRDefault="005669F3" w:rsidP="005669F3">
      <w:pPr>
        <w:pStyle w:val="SCCLsocParty"/>
        <w:jc w:val="left"/>
        <w:rPr>
          <w:i/>
          <w:sz w:val="22"/>
          <w:lang w:val="en-CA"/>
        </w:rPr>
      </w:pPr>
      <w:r w:rsidRPr="0016442E">
        <w:rPr>
          <w:i/>
          <w:sz w:val="22"/>
          <w:lang w:val="en-CA"/>
        </w:rPr>
        <w:t xml:space="preserve">Sylvie Gabriel v. Mike Ward </w:t>
      </w:r>
      <w:r w:rsidRPr="0016442E">
        <w:rPr>
          <w:sz w:val="22"/>
          <w:lang w:val="en-CA"/>
        </w:rPr>
        <w:t>(Que.) (Civil) (By Leave) (</w:t>
      </w:r>
      <w:hyperlink r:id="rId14" w:history="1">
        <w:r w:rsidRPr="0016442E">
          <w:rPr>
            <w:rStyle w:val="Hyperlink"/>
            <w:sz w:val="22"/>
            <w:lang w:val="en-CA"/>
          </w:rPr>
          <w:t>41161</w:t>
        </w:r>
      </w:hyperlink>
      <w:r w:rsidRPr="0016442E">
        <w:rPr>
          <w:sz w:val="22"/>
          <w:lang w:val="en-CA"/>
        </w:rPr>
        <w:t>)</w:t>
      </w:r>
    </w:p>
    <w:p w:rsidR="00685B9E" w:rsidRPr="0016442E" w:rsidRDefault="00685B9E" w:rsidP="00685B9E">
      <w:pPr>
        <w:jc w:val="both"/>
        <w:rPr>
          <w:sz w:val="20"/>
          <w:lang w:val="en-CA"/>
        </w:rPr>
      </w:pPr>
    </w:p>
    <w:p w:rsidR="00685B9E" w:rsidRPr="0016442E" w:rsidRDefault="005669F3" w:rsidP="005669F3">
      <w:pPr>
        <w:jc w:val="both"/>
        <w:rPr>
          <w:sz w:val="20"/>
          <w:lang w:val="en-CA"/>
        </w:rPr>
      </w:pPr>
      <w:r w:rsidRPr="0016442E">
        <w:rPr>
          <w:sz w:val="20"/>
        </w:rPr>
        <w:t xml:space="preserve">The motion for an extension of time to serve and file the application for leave to appeal pursuant to Rule 64 of the </w:t>
      </w:r>
      <w:r w:rsidRPr="0016442E">
        <w:rPr>
          <w:i/>
          <w:sz w:val="20"/>
        </w:rPr>
        <w:t>Rules of the Supreme Court of Canada</w:t>
      </w:r>
      <w:r w:rsidRPr="0016442E">
        <w:rPr>
          <w:sz w:val="20"/>
        </w:rPr>
        <w:t xml:space="preserve"> is granted. The motion for an extension of time to serve and file the missing documents to the application for leave to appeal is granted. The motion to dismiss the application for an extension of time to serve and file the application for leave to appeal pursuant to Rule 64 of the </w:t>
      </w:r>
      <w:r w:rsidRPr="0016442E">
        <w:rPr>
          <w:i/>
          <w:sz w:val="20"/>
        </w:rPr>
        <w:t>Rules of the Supreme Court of Canada</w:t>
      </w:r>
      <w:r w:rsidRPr="0016442E">
        <w:rPr>
          <w:sz w:val="20"/>
        </w:rPr>
        <w:t xml:space="preserve"> is dismissed. </w:t>
      </w:r>
      <w:r w:rsidRPr="0016442E">
        <w:rPr>
          <w:sz w:val="20"/>
          <w:lang w:val="en-CA"/>
        </w:rPr>
        <w:t xml:space="preserve">The application for leave to appeal from the judgment of the </w:t>
      </w:r>
      <w:r w:rsidRPr="0016442E">
        <w:rPr>
          <w:sz w:val="20"/>
        </w:rPr>
        <w:t>Court of Appeal of Quebec (Québec)</w:t>
      </w:r>
      <w:r w:rsidRPr="0016442E">
        <w:rPr>
          <w:sz w:val="20"/>
          <w:lang w:val="en-CA"/>
        </w:rPr>
        <w:t xml:space="preserve">, Number </w:t>
      </w:r>
      <w:r w:rsidRPr="0016442E">
        <w:rPr>
          <w:sz w:val="20"/>
        </w:rPr>
        <w:t>200-09-010510-227, 2024 QCCA 1, dated</w:t>
      </w:r>
      <w:r w:rsidRPr="0016442E">
        <w:rPr>
          <w:sz w:val="20"/>
          <w:lang w:val="en-CA"/>
        </w:rPr>
        <w:t xml:space="preserve"> </w:t>
      </w:r>
      <w:r w:rsidRPr="0016442E">
        <w:rPr>
          <w:sz w:val="20"/>
        </w:rPr>
        <w:t>January 8, 2024,</w:t>
      </w:r>
      <w:r w:rsidRPr="0016442E">
        <w:rPr>
          <w:sz w:val="20"/>
          <w:lang w:val="en-CA"/>
        </w:rPr>
        <w:t xml:space="preserve"> is dismissed.</w:t>
      </w:r>
    </w:p>
    <w:p w:rsidR="00685B9E" w:rsidRPr="0016442E" w:rsidRDefault="00685B9E" w:rsidP="00685B9E">
      <w:pPr>
        <w:jc w:val="both"/>
        <w:rPr>
          <w:sz w:val="20"/>
          <w:lang w:val="en-CA"/>
        </w:rPr>
      </w:pPr>
    </w:p>
    <w:p w:rsidR="00685B9E" w:rsidRPr="0016442E" w:rsidRDefault="00C94266" w:rsidP="00685B9E">
      <w:pPr>
        <w:jc w:val="both"/>
        <w:rPr>
          <w:sz w:val="20"/>
        </w:rPr>
      </w:pPr>
      <w:r>
        <w:rPr>
          <w:sz w:val="20"/>
        </w:rPr>
        <w:pict>
          <v:rect id="_x0000_i1031" style="width:2in;height:1pt" o:hrpct="0" o:hralign="center" o:hrstd="t" o:hrnoshade="t" o:hr="t" fillcolor="black [3213]" stroked="f"/>
        </w:pict>
      </w:r>
    </w:p>
    <w:p w:rsidR="00685B9E" w:rsidRPr="0016442E" w:rsidRDefault="00685B9E" w:rsidP="00685B9E">
      <w:pPr>
        <w:ind w:left="357" w:hanging="357"/>
        <w:jc w:val="both"/>
        <w:rPr>
          <w:sz w:val="20"/>
        </w:rPr>
      </w:pPr>
    </w:p>
    <w:p w:rsidR="00695D68" w:rsidRPr="0016442E" w:rsidRDefault="00695D68" w:rsidP="00695D68">
      <w:pPr>
        <w:pStyle w:val="SCCLsocParty"/>
        <w:jc w:val="left"/>
        <w:rPr>
          <w:i/>
          <w:sz w:val="22"/>
          <w:lang w:val="en-US"/>
        </w:rPr>
      </w:pPr>
      <w:bookmarkStart w:id="1" w:name="_Hlk165458636"/>
      <w:r w:rsidRPr="0016442E">
        <w:rPr>
          <w:i/>
          <w:sz w:val="22"/>
          <w:lang w:val="en-CA"/>
        </w:rPr>
        <w:t>Mohammed Tibilla v. Attorney General of Quebec</w:t>
      </w:r>
      <w:r w:rsidRPr="0016442E">
        <w:rPr>
          <w:sz w:val="22"/>
          <w:lang w:val="en-CA"/>
        </w:rPr>
        <w:t xml:space="preserve"> (Que.) (Civil) (By Leave) (</w:t>
      </w:r>
      <w:hyperlink r:id="rId15" w:history="1">
        <w:r w:rsidRPr="0016442E">
          <w:rPr>
            <w:rStyle w:val="Hyperlink"/>
            <w:sz w:val="22"/>
            <w:lang w:val="en-CA"/>
          </w:rPr>
          <w:t>41363</w:t>
        </w:r>
      </w:hyperlink>
      <w:r w:rsidRPr="0016442E">
        <w:rPr>
          <w:sz w:val="22"/>
          <w:lang w:val="en-CA"/>
        </w:rPr>
        <w:t>)</w:t>
      </w:r>
    </w:p>
    <w:bookmarkEnd w:id="1"/>
    <w:p w:rsidR="00685B9E" w:rsidRPr="0016442E" w:rsidRDefault="00685B9E" w:rsidP="00685B9E">
      <w:pPr>
        <w:ind w:left="357" w:hanging="357"/>
        <w:jc w:val="both"/>
        <w:rPr>
          <w:sz w:val="20"/>
        </w:rPr>
      </w:pPr>
    </w:p>
    <w:p w:rsidR="00685B9E" w:rsidRPr="0016442E" w:rsidRDefault="00695D68" w:rsidP="00695D68">
      <w:pPr>
        <w:jc w:val="both"/>
        <w:rPr>
          <w:sz w:val="20"/>
        </w:rPr>
      </w:pPr>
      <w:r w:rsidRPr="0016442E">
        <w:rPr>
          <w:sz w:val="20"/>
        </w:rPr>
        <w:t>The application for leave to appeal from the judgment of the Court of Appeal of Quebec (Montréal), Number 500-09-030895-247, 2024 QCCA 708, dated May 31, 2024, is dismissed.</w:t>
      </w:r>
    </w:p>
    <w:p w:rsidR="00685B9E" w:rsidRPr="0016442E" w:rsidRDefault="00685B9E" w:rsidP="00685B9E">
      <w:pPr>
        <w:widowControl w:val="0"/>
        <w:rPr>
          <w:sz w:val="20"/>
          <w:lang w:val="en-CA"/>
        </w:rPr>
      </w:pPr>
    </w:p>
    <w:p w:rsidR="00685B9E" w:rsidRPr="0016442E" w:rsidRDefault="00C94266" w:rsidP="00685B9E">
      <w:pPr>
        <w:widowControl w:val="0"/>
        <w:rPr>
          <w:sz w:val="20"/>
          <w:lang w:val="fr-CA"/>
        </w:rPr>
      </w:pPr>
      <w:r>
        <w:rPr>
          <w:sz w:val="20"/>
        </w:rPr>
        <w:pict>
          <v:rect id="_x0000_i1032" style="width:2in;height:1pt" o:hrpct="0" o:hralign="center" o:hrstd="t" o:hrnoshade="t" o:hr="t" fillcolor="black [3213]" stroked="f"/>
        </w:pict>
      </w:r>
    </w:p>
    <w:p w:rsidR="00685B9E" w:rsidRPr="0016442E" w:rsidRDefault="00685B9E" w:rsidP="00685B9E">
      <w:pPr>
        <w:ind w:left="357" w:hanging="357"/>
        <w:rPr>
          <w:sz w:val="20"/>
        </w:rPr>
      </w:pPr>
    </w:p>
    <w:p w:rsidR="0059459B" w:rsidRPr="0016442E" w:rsidRDefault="0059459B" w:rsidP="0059459B">
      <w:pPr>
        <w:tabs>
          <w:tab w:val="left" w:pos="720"/>
          <w:tab w:val="left" w:pos="1800"/>
        </w:tabs>
        <w:rPr>
          <w:sz w:val="22"/>
          <w:szCs w:val="22"/>
          <w:lang w:val="en-CA"/>
        </w:rPr>
      </w:pPr>
      <w:r w:rsidRPr="0016442E">
        <w:rPr>
          <w:i/>
          <w:sz w:val="22"/>
          <w:szCs w:val="22"/>
        </w:rPr>
        <w:t xml:space="preserve">Banti Yadeta v. Regional Municipality of Peel Police Services Board, His Majesty the King in Right of Ontario, Attorney General of Ontario and Maplehurst Correctional Complex </w:t>
      </w:r>
      <w:r w:rsidRPr="0016442E">
        <w:rPr>
          <w:sz w:val="22"/>
          <w:szCs w:val="22"/>
        </w:rPr>
        <w:t xml:space="preserve">(Ont.) </w:t>
      </w:r>
      <w:r w:rsidRPr="0016442E">
        <w:rPr>
          <w:sz w:val="22"/>
          <w:szCs w:val="22"/>
          <w:lang w:val="en-CA"/>
        </w:rPr>
        <w:t>(Civil) (By Leave) (</w:t>
      </w:r>
      <w:hyperlink r:id="rId16" w:history="1">
        <w:r w:rsidRPr="0016442E">
          <w:rPr>
            <w:rStyle w:val="Hyperlink"/>
            <w:sz w:val="22"/>
            <w:szCs w:val="22"/>
            <w:lang w:val="en-CA"/>
          </w:rPr>
          <w:t>41377</w:t>
        </w:r>
      </w:hyperlink>
      <w:r w:rsidRPr="0016442E">
        <w:rPr>
          <w:sz w:val="22"/>
          <w:szCs w:val="22"/>
          <w:lang w:val="en-CA"/>
        </w:rPr>
        <w:t>)</w:t>
      </w:r>
    </w:p>
    <w:p w:rsidR="00685B9E" w:rsidRPr="0016442E" w:rsidRDefault="00685B9E" w:rsidP="00685B9E">
      <w:pPr>
        <w:ind w:left="357" w:hanging="357"/>
        <w:rPr>
          <w:sz w:val="20"/>
        </w:rPr>
      </w:pPr>
    </w:p>
    <w:p w:rsidR="00685B9E" w:rsidRPr="0016442E" w:rsidRDefault="0059459B" w:rsidP="0059459B">
      <w:pPr>
        <w:jc w:val="both"/>
        <w:rPr>
          <w:sz w:val="20"/>
        </w:rPr>
      </w:pPr>
      <w:r w:rsidRPr="0016442E">
        <w:rPr>
          <w:sz w:val="20"/>
        </w:rPr>
        <w:t>The application for leave to appeal from the judgment of the Court of Appeal for Ontario, Number COA-23-CV-1120, 2024 ONCA 341, dated May 3, 2024, is dismissed with costs to His Majesty the King in Right of Ontario, the Attorney General of Ontario and Maplehurst Correctional Complex.</w:t>
      </w:r>
    </w:p>
    <w:p w:rsidR="00685B9E" w:rsidRPr="0016442E" w:rsidRDefault="00685B9E" w:rsidP="00685B9E">
      <w:pPr>
        <w:ind w:left="357" w:hanging="357"/>
        <w:rPr>
          <w:sz w:val="20"/>
        </w:rPr>
      </w:pPr>
    </w:p>
    <w:p w:rsidR="00685B9E" w:rsidRPr="0016442E" w:rsidRDefault="00C94266" w:rsidP="00685B9E">
      <w:pPr>
        <w:rPr>
          <w:sz w:val="20"/>
        </w:rPr>
      </w:pPr>
      <w:r>
        <w:rPr>
          <w:sz w:val="20"/>
        </w:rPr>
        <w:pict>
          <v:rect id="_x0000_i1033" style="width:2in;height:1pt" o:hrpct="0" o:hralign="center" o:hrstd="t" o:hrnoshade="t" o:hr="t" fillcolor="black [3213]" stroked="f"/>
        </w:pict>
      </w:r>
    </w:p>
    <w:p w:rsidR="00685B9E" w:rsidRPr="0016442E" w:rsidRDefault="00685B9E" w:rsidP="00685B9E">
      <w:pPr>
        <w:ind w:left="357" w:hanging="357"/>
        <w:rPr>
          <w:sz w:val="20"/>
        </w:rPr>
      </w:pPr>
    </w:p>
    <w:p w:rsidR="00D74A7D" w:rsidRPr="0016442E" w:rsidRDefault="00D74A7D" w:rsidP="00D74A7D">
      <w:pPr>
        <w:pStyle w:val="SCCLsocParty"/>
        <w:jc w:val="left"/>
        <w:rPr>
          <w:i/>
          <w:sz w:val="22"/>
          <w:lang w:val="en-CA"/>
        </w:rPr>
      </w:pPr>
      <w:r w:rsidRPr="0016442E">
        <w:rPr>
          <w:i/>
          <w:sz w:val="22"/>
          <w:lang w:val="en-CA"/>
        </w:rPr>
        <w:t xml:space="preserve">Serge Lapierre and Maisons Lapierre inc. v. Pareclemco inc. and Clément Pépin - and - Attorney General of Québec </w:t>
      </w:r>
      <w:r w:rsidRPr="0016442E">
        <w:rPr>
          <w:sz w:val="22"/>
          <w:lang w:val="en-CA"/>
        </w:rPr>
        <w:t>(Que.) (Civil) (By Leave) (</w:t>
      </w:r>
      <w:hyperlink r:id="rId17" w:history="1">
        <w:r w:rsidRPr="0016442E">
          <w:rPr>
            <w:rStyle w:val="Hyperlink"/>
            <w:sz w:val="22"/>
            <w:lang w:val="en-CA"/>
          </w:rPr>
          <w:t>41306</w:t>
        </w:r>
      </w:hyperlink>
      <w:r w:rsidRPr="0016442E">
        <w:rPr>
          <w:sz w:val="22"/>
          <w:lang w:val="en-CA"/>
        </w:rPr>
        <w:t>)</w:t>
      </w:r>
    </w:p>
    <w:p w:rsidR="00685B9E" w:rsidRPr="0016442E" w:rsidRDefault="00685B9E" w:rsidP="00685B9E">
      <w:pPr>
        <w:jc w:val="both"/>
        <w:rPr>
          <w:sz w:val="20"/>
          <w:lang w:val="en-CA"/>
        </w:rPr>
      </w:pPr>
    </w:p>
    <w:p w:rsidR="00685B9E" w:rsidRPr="0016442E" w:rsidRDefault="00D74A7D" w:rsidP="00D74A7D">
      <w:pPr>
        <w:jc w:val="both"/>
        <w:rPr>
          <w:sz w:val="20"/>
          <w:lang w:val="en-CA"/>
        </w:rPr>
      </w:pPr>
      <w:r w:rsidRPr="0016442E">
        <w:rPr>
          <w:sz w:val="20"/>
          <w:lang w:val="en-CA"/>
        </w:rPr>
        <w:t xml:space="preserve">The application for leave to appeal from the judgment of the </w:t>
      </w:r>
      <w:r w:rsidRPr="0016442E">
        <w:rPr>
          <w:sz w:val="20"/>
        </w:rPr>
        <w:t>Court of Appeal of Quebec (Montréal)</w:t>
      </w:r>
      <w:r w:rsidRPr="0016442E">
        <w:rPr>
          <w:sz w:val="20"/>
          <w:lang w:val="en-CA"/>
        </w:rPr>
        <w:t xml:space="preserve">, Number </w:t>
      </w:r>
      <w:r w:rsidRPr="0016442E">
        <w:rPr>
          <w:sz w:val="20"/>
        </w:rPr>
        <w:t xml:space="preserve">500-09-030767-230, 2024 QCCA 126, dated February 2, 2024, served and filed by </w:t>
      </w:r>
      <w:r w:rsidRPr="0016442E">
        <w:rPr>
          <w:sz w:val="20"/>
          <w:lang w:val="en-CA"/>
        </w:rPr>
        <w:t xml:space="preserve">Serge Lapierre, is dismissed. The application for leave to appeal from the same judgment of the Court of Appeal of Quebec, served and filed in the name of Maisons Lapierre inc., is quashed pursuant to s. 44 of the </w:t>
      </w:r>
      <w:r w:rsidRPr="0016442E">
        <w:rPr>
          <w:i/>
          <w:sz w:val="20"/>
          <w:lang w:val="en-CA"/>
        </w:rPr>
        <w:t>Supreme Court Act</w:t>
      </w:r>
      <w:r w:rsidRPr="0016442E">
        <w:rPr>
          <w:sz w:val="20"/>
          <w:lang w:val="en-CA"/>
        </w:rPr>
        <w:t>.</w:t>
      </w:r>
    </w:p>
    <w:p w:rsidR="00685B9E" w:rsidRPr="0016442E" w:rsidRDefault="00685B9E" w:rsidP="00685B9E">
      <w:pPr>
        <w:jc w:val="both"/>
        <w:rPr>
          <w:sz w:val="20"/>
          <w:lang w:val="en-CA"/>
        </w:rPr>
      </w:pPr>
    </w:p>
    <w:p w:rsidR="00685B9E" w:rsidRPr="0016442E" w:rsidRDefault="00C94266" w:rsidP="00685B9E">
      <w:pPr>
        <w:jc w:val="both"/>
        <w:rPr>
          <w:sz w:val="20"/>
        </w:rPr>
      </w:pPr>
      <w:r>
        <w:rPr>
          <w:sz w:val="20"/>
        </w:rPr>
        <w:pict>
          <v:rect id="_x0000_i1034" style="width:2in;height:1pt" o:hrpct="0" o:hralign="center" o:hrstd="t" o:hrnoshade="t" o:hr="t" fillcolor="black [3213]" stroked="f"/>
        </w:pict>
      </w:r>
    </w:p>
    <w:p w:rsidR="00685B9E" w:rsidRPr="0016442E" w:rsidRDefault="00685B9E" w:rsidP="00685B9E">
      <w:pPr>
        <w:ind w:left="357" w:hanging="357"/>
        <w:jc w:val="both"/>
        <w:rPr>
          <w:sz w:val="20"/>
        </w:rPr>
      </w:pPr>
    </w:p>
    <w:p w:rsidR="007A0E2C" w:rsidRPr="0016442E" w:rsidRDefault="007A0E2C" w:rsidP="007A0E2C">
      <w:pPr>
        <w:pStyle w:val="SCCLsocParty"/>
        <w:jc w:val="left"/>
        <w:rPr>
          <w:i/>
          <w:sz w:val="22"/>
          <w:lang w:val="en-CA"/>
        </w:rPr>
      </w:pPr>
      <w:r w:rsidRPr="0016442E">
        <w:rPr>
          <w:i/>
          <w:sz w:val="22"/>
        </w:rPr>
        <w:t xml:space="preserve">Serge Lapierre and Rénovation Serge Lapierre inc. v. Pareclemco inc., Clément Pépin, Jean Félix Racicot, exerçant la profession d’avocat and Michel Gaucher, exerçant la profession d’huissier de justice </w:t>
      </w:r>
      <w:r w:rsidRPr="0016442E">
        <w:rPr>
          <w:sz w:val="22"/>
        </w:rPr>
        <w:t xml:space="preserve">(Que.) </w:t>
      </w:r>
      <w:r w:rsidRPr="0016442E">
        <w:rPr>
          <w:sz w:val="22"/>
          <w:lang w:val="en-CA"/>
        </w:rPr>
        <w:t>(Civil) (By Leave) (</w:t>
      </w:r>
      <w:hyperlink r:id="rId18" w:history="1">
        <w:r w:rsidRPr="0016442E">
          <w:rPr>
            <w:rStyle w:val="Hyperlink"/>
            <w:sz w:val="22"/>
            <w:lang w:val="en-CA"/>
          </w:rPr>
          <w:t>41355</w:t>
        </w:r>
      </w:hyperlink>
      <w:r w:rsidRPr="0016442E">
        <w:rPr>
          <w:sz w:val="22"/>
          <w:lang w:val="en-CA"/>
        </w:rPr>
        <w:t>)</w:t>
      </w:r>
    </w:p>
    <w:p w:rsidR="00685B9E" w:rsidRPr="0016442E" w:rsidRDefault="00685B9E" w:rsidP="00685B9E">
      <w:pPr>
        <w:ind w:left="357" w:hanging="357"/>
        <w:jc w:val="both"/>
        <w:rPr>
          <w:sz w:val="20"/>
        </w:rPr>
      </w:pPr>
    </w:p>
    <w:p w:rsidR="00685B9E" w:rsidRPr="0016442E" w:rsidRDefault="007A0E2C" w:rsidP="007A0E2C">
      <w:pPr>
        <w:jc w:val="both"/>
        <w:rPr>
          <w:sz w:val="20"/>
        </w:rPr>
      </w:pPr>
      <w:bookmarkStart w:id="2" w:name="_Hlk186710188"/>
      <w:r w:rsidRPr="0016442E">
        <w:rPr>
          <w:sz w:val="20"/>
        </w:rPr>
        <w:t xml:space="preserve">The motion for an extension of time to serve and file the application for leave to appeal is granted. </w:t>
      </w:r>
      <w:r w:rsidRPr="0016442E">
        <w:rPr>
          <w:sz w:val="20"/>
          <w:lang w:val="en-CA"/>
        </w:rPr>
        <w:t>The application for leave to appeal from the judgment of the Court of Appeal of Quebec (Montréal), Number 500-09-030963-243, 2024 QCCA 522, dated April 26, 2024, served and filed by Serge Lapierre, is dismissed. T</w:t>
      </w:r>
      <w:r w:rsidRPr="0016442E">
        <w:rPr>
          <w:sz w:val="20"/>
        </w:rPr>
        <w:t>he</w:t>
      </w:r>
      <w:r w:rsidRPr="0016442E">
        <w:rPr>
          <w:sz w:val="20"/>
          <w:lang w:val="en-CA"/>
        </w:rPr>
        <w:t xml:space="preserve"> application for leave to appeal from the same judgment of the Court of Appeal of Quebec, served and filed in the name of Rénovation Serge Lapierre inc., is quashed pursuant to s. 44 of the </w:t>
      </w:r>
      <w:r w:rsidRPr="0016442E">
        <w:rPr>
          <w:i/>
          <w:sz w:val="20"/>
          <w:lang w:val="en-CA"/>
        </w:rPr>
        <w:t>Supreme Court Act</w:t>
      </w:r>
      <w:bookmarkEnd w:id="2"/>
      <w:r w:rsidRPr="0016442E">
        <w:rPr>
          <w:sz w:val="20"/>
          <w:lang w:val="en-CA"/>
        </w:rPr>
        <w:t>.</w:t>
      </w:r>
    </w:p>
    <w:p w:rsidR="00685B9E" w:rsidRPr="0016442E" w:rsidRDefault="00685B9E" w:rsidP="00685B9E">
      <w:pPr>
        <w:jc w:val="both"/>
        <w:rPr>
          <w:sz w:val="20"/>
          <w:lang w:val="en-CA"/>
        </w:rPr>
      </w:pPr>
    </w:p>
    <w:p w:rsidR="00685B9E" w:rsidRPr="0016442E" w:rsidRDefault="00C94266" w:rsidP="00685B9E">
      <w:pPr>
        <w:jc w:val="both"/>
        <w:rPr>
          <w:sz w:val="20"/>
        </w:rPr>
      </w:pPr>
      <w:r>
        <w:rPr>
          <w:sz w:val="20"/>
        </w:rPr>
        <w:pict>
          <v:rect id="_x0000_i1035" style="width:2in;height:1pt" o:hrpct="0" o:hralign="center" o:hrstd="t" o:hrnoshade="t" o:hr="t" fillcolor="black [3213]" stroked="f"/>
        </w:pict>
      </w:r>
    </w:p>
    <w:p w:rsidR="00685B9E" w:rsidRPr="0016442E" w:rsidRDefault="00685B9E" w:rsidP="00685B9E">
      <w:pPr>
        <w:ind w:left="357" w:hanging="357"/>
        <w:jc w:val="both"/>
        <w:rPr>
          <w:sz w:val="20"/>
        </w:rPr>
      </w:pPr>
    </w:p>
    <w:p w:rsidR="00C86E64" w:rsidRPr="00C94266" w:rsidRDefault="00825CF8" w:rsidP="00C86E64">
      <w:pPr>
        <w:rPr>
          <w:rFonts w:eastAsiaTheme="minorHAnsi" w:cstheme="minorBidi"/>
          <w:i/>
          <w:sz w:val="22"/>
          <w:szCs w:val="22"/>
          <w:lang w:val="en-CA"/>
        </w:rPr>
      </w:pPr>
      <w:bookmarkStart w:id="3" w:name="_Hlk183430234"/>
      <w:r w:rsidRPr="00C94266">
        <w:rPr>
          <w:i/>
          <w:sz w:val="22"/>
          <w:szCs w:val="22"/>
          <w:lang w:val="fr-CA"/>
        </w:rPr>
        <w:t>Serge Lapierre and Rénovation Serge Lapierre inc.</w:t>
      </w:r>
      <w:r w:rsidR="00C86E64" w:rsidRPr="00C94266">
        <w:rPr>
          <w:i/>
          <w:sz w:val="22"/>
          <w:szCs w:val="22"/>
          <w:lang w:val="fr-CA"/>
        </w:rPr>
        <w:t xml:space="preserve"> v. </w:t>
      </w:r>
      <w:bookmarkEnd w:id="3"/>
      <w:r w:rsidRPr="00C94266">
        <w:rPr>
          <w:i/>
          <w:sz w:val="22"/>
          <w:szCs w:val="22"/>
          <w:lang w:val="fr-CA"/>
        </w:rPr>
        <w:t>Pareclemco inc. and Clément Pépin</w:t>
      </w:r>
      <w:r w:rsidR="00C86E64" w:rsidRPr="00C94266">
        <w:rPr>
          <w:sz w:val="22"/>
          <w:szCs w:val="22"/>
          <w:lang w:val="fr-CA"/>
        </w:rPr>
        <w:t xml:space="preserve"> (Que.) </w:t>
      </w:r>
      <w:r w:rsidR="00C86E64" w:rsidRPr="00C94266">
        <w:rPr>
          <w:sz w:val="22"/>
          <w:szCs w:val="22"/>
          <w:lang w:val="en-CA"/>
        </w:rPr>
        <w:t>(Civil) (By Leave) (</w:t>
      </w:r>
      <w:hyperlink r:id="rId19" w:history="1">
        <w:r w:rsidR="00C86E64" w:rsidRPr="00C94266">
          <w:rPr>
            <w:rStyle w:val="Hyperlink"/>
            <w:sz w:val="22"/>
            <w:szCs w:val="22"/>
            <w:lang w:val="en-CA"/>
          </w:rPr>
          <w:t>41387</w:t>
        </w:r>
      </w:hyperlink>
      <w:r w:rsidR="00C86E64" w:rsidRPr="00C94266">
        <w:rPr>
          <w:sz w:val="22"/>
          <w:szCs w:val="22"/>
          <w:lang w:val="en-CA"/>
        </w:rPr>
        <w:t>)</w:t>
      </w:r>
    </w:p>
    <w:p w:rsidR="002B0FFF" w:rsidRPr="00C94266" w:rsidRDefault="002B0FFF" w:rsidP="002B0FFF">
      <w:pPr>
        <w:widowControl w:val="0"/>
        <w:ind w:left="357" w:hanging="357"/>
        <w:rPr>
          <w:sz w:val="20"/>
          <w:lang w:val="en-CA"/>
        </w:rPr>
      </w:pPr>
    </w:p>
    <w:p w:rsidR="002B0FFF" w:rsidRPr="0016442E" w:rsidRDefault="00825CF8" w:rsidP="00825CF8">
      <w:pPr>
        <w:pStyle w:val="SCCLsocParty"/>
        <w:jc w:val="both"/>
        <w:rPr>
          <w:sz w:val="20"/>
          <w:szCs w:val="20"/>
          <w:lang w:val="en-CA"/>
        </w:rPr>
      </w:pPr>
      <w:bookmarkStart w:id="4" w:name="_Hlk186711452"/>
      <w:r w:rsidRPr="0016442E">
        <w:rPr>
          <w:sz w:val="20"/>
          <w:szCs w:val="20"/>
          <w:lang w:val="en-CA"/>
        </w:rPr>
        <w:lastRenderedPageBreak/>
        <w:t xml:space="preserve">The application for leave to appeal from the judgment of the Court of Appeal of Quebec (Montréal), Number 500-09-030817-233, 2024 QCCA 129, dated February 2, 2024, served and filed by Serge Lapierre, is dismissed. The application for leave to appeal from the same judgment of the Court of Appeal of Quebec, served and filed in the name of Rénovation Serge Lapierre inc., is quashed pursuant to s. 44 of the </w:t>
      </w:r>
      <w:r w:rsidRPr="0016442E">
        <w:rPr>
          <w:i/>
          <w:sz w:val="20"/>
          <w:szCs w:val="20"/>
          <w:lang w:val="en-CA"/>
        </w:rPr>
        <w:t>Supreme Court Act</w:t>
      </w:r>
      <w:r w:rsidRPr="0016442E">
        <w:rPr>
          <w:sz w:val="20"/>
          <w:szCs w:val="20"/>
          <w:lang w:val="en-CA"/>
        </w:rPr>
        <w:t>.</w:t>
      </w:r>
      <w:bookmarkEnd w:id="4"/>
    </w:p>
    <w:p w:rsidR="0045185C" w:rsidRPr="0016442E" w:rsidRDefault="0045185C" w:rsidP="006F2579">
      <w:pPr>
        <w:widowControl w:val="0"/>
        <w:rPr>
          <w:lang w:val="en-CA"/>
        </w:rPr>
      </w:pPr>
    </w:p>
    <w:p w:rsidR="0045185C" w:rsidRPr="0016442E" w:rsidRDefault="0045185C" w:rsidP="006F2579">
      <w:pPr>
        <w:widowControl w:val="0"/>
        <w:rPr>
          <w:lang w:val="en-CA"/>
        </w:rPr>
      </w:pPr>
    </w:p>
    <w:p w:rsidR="0045185C" w:rsidRPr="0016442E" w:rsidRDefault="00C94266" w:rsidP="006F2579">
      <w:pPr>
        <w:widowControl w:val="0"/>
      </w:pPr>
      <w:r>
        <w:rPr>
          <w:sz w:val="18"/>
          <w:szCs w:val="18"/>
        </w:rPr>
        <w:pict>
          <v:rect id="_x0000_i1036" style="width:272.25pt;height:1.5pt" o:hrpct="0" o:hralign="center" o:hrstd="t" o:hrnoshade="t" o:hr="t" fillcolor="black [3213]" stroked="f"/>
        </w:pict>
      </w:r>
    </w:p>
    <w:p w:rsidR="0045185C" w:rsidRPr="0016442E" w:rsidRDefault="0045185C" w:rsidP="006F2579">
      <w:pPr>
        <w:widowControl w:val="0"/>
      </w:pPr>
    </w:p>
    <w:p w:rsidR="0045185C" w:rsidRPr="0016442E" w:rsidRDefault="0045185C" w:rsidP="006F2579">
      <w:pPr>
        <w:widowControl w:val="0"/>
      </w:pPr>
    </w:p>
    <w:p w:rsidR="002767DF" w:rsidRPr="0016442E" w:rsidRDefault="002767DF" w:rsidP="002767DF">
      <w:pPr>
        <w:widowControl w:val="0"/>
        <w:jc w:val="center"/>
        <w:rPr>
          <w:lang w:val="fr-CA"/>
        </w:rPr>
      </w:pPr>
      <w:r w:rsidRPr="0016442E">
        <w:rPr>
          <w:b/>
          <w:lang w:val="fr-CA"/>
        </w:rPr>
        <w:t>JUGEMENT</w:t>
      </w:r>
      <w:r w:rsidR="004C4C26" w:rsidRPr="0016442E">
        <w:rPr>
          <w:b/>
          <w:lang w:val="fr-CA"/>
        </w:rPr>
        <w:t>S SUR DEMANDE</w:t>
      </w:r>
      <w:r w:rsidR="00CC044F" w:rsidRPr="0016442E">
        <w:rPr>
          <w:b/>
          <w:lang w:val="fr-CA"/>
        </w:rPr>
        <w:t>S</w:t>
      </w:r>
      <w:r w:rsidRPr="0016442E">
        <w:rPr>
          <w:b/>
          <w:lang w:val="fr-CA"/>
        </w:rPr>
        <w:t xml:space="preserve"> D’AUTORISATION</w:t>
      </w:r>
    </w:p>
    <w:p w:rsidR="006F2579" w:rsidRPr="0016442E" w:rsidRDefault="006F2579" w:rsidP="006F2579">
      <w:pPr>
        <w:widowControl w:val="0"/>
        <w:rPr>
          <w:lang w:val="fr-CA"/>
        </w:rPr>
      </w:pPr>
    </w:p>
    <w:p w:rsidR="006F2579" w:rsidRPr="0016442E" w:rsidRDefault="006F2579" w:rsidP="006F2579">
      <w:pPr>
        <w:widowControl w:val="0"/>
        <w:rPr>
          <w:lang w:val="fr-CA"/>
        </w:rPr>
      </w:pPr>
      <w:r w:rsidRPr="0016442E">
        <w:rPr>
          <w:b/>
          <w:lang w:val="fr-CA"/>
        </w:rPr>
        <w:t>Le</w:t>
      </w:r>
      <w:r w:rsidR="008825DB" w:rsidRPr="0016442E">
        <w:rPr>
          <w:b/>
          <w:lang w:val="fr-CA"/>
        </w:rPr>
        <w:t xml:space="preserve"> </w:t>
      </w:r>
      <w:r w:rsidR="00EB1A27" w:rsidRPr="0016442E">
        <w:rPr>
          <w:b/>
          <w:lang w:val="fr-CA"/>
        </w:rPr>
        <w:t>9 janvier</w:t>
      </w:r>
      <w:r w:rsidR="002C3296" w:rsidRPr="0016442E">
        <w:rPr>
          <w:b/>
          <w:lang w:val="fr-CA"/>
        </w:rPr>
        <w:t xml:space="preserve"> 202</w:t>
      </w:r>
      <w:r w:rsidR="00EB1A27" w:rsidRPr="0016442E">
        <w:rPr>
          <w:b/>
          <w:lang w:val="fr-CA"/>
        </w:rPr>
        <w:t>5</w:t>
      </w:r>
    </w:p>
    <w:p w:rsidR="006F2579" w:rsidRPr="0016442E" w:rsidRDefault="006F2579" w:rsidP="006F2579">
      <w:pPr>
        <w:widowControl w:val="0"/>
        <w:rPr>
          <w:lang w:val="fr-CA"/>
        </w:rPr>
      </w:pPr>
    </w:p>
    <w:p w:rsidR="002767DF" w:rsidRPr="0016442E" w:rsidRDefault="002767DF" w:rsidP="002767DF">
      <w:pPr>
        <w:widowControl w:val="0"/>
        <w:rPr>
          <w:lang w:val="fr-CA"/>
        </w:rPr>
      </w:pPr>
      <w:r w:rsidRPr="0016442E">
        <w:rPr>
          <w:b/>
          <w:lang w:val="fr-CA"/>
        </w:rPr>
        <w:t>OTTAWA</w:t>
      </w:r>
      <w:r w:rsidRPr="0016442E">
        <w:rPr>
          <w:lang w:val="fr-CA"/>
        </w:rPr>
        <w:t xml:space="preserve"> – </w:t>
      </w:r>
      <w:r w:rsidR="002E3D11" w:rsidRPr="0016442E">
        <w:rPr>
          <w:lang w:val="fr-CA"/>
        </w:rPr>
        <w:t>La Cour suprême du Canada s’est prononcée sur</w:t>
      </w:r>
      <w:r w:rsidR="002C3296" w:rsidRPr="0016442E">
        <w:rPr>
          <w:lang w:val="fr-CA"/>
        </w:rPr>
        <w:t xml:space="preserve"> les demandes d’autorisation suivantes</w:t>
      </w:r>
      <w:r w:rsidR="002E3D11" w:rsidRPr="0016442E">
        <w:rPr>
          <w:lang w:val="fr-CA"/>
        </w:rPr>
        <w:t>.</w:t>
      </w:r>
    </w:p>
    <w:p w:rsidR="00694BDA" w:rsidRPr="0016442E" w:rsidRDefault="00694BDA" w:rsidP="000B5274">
      <w:pPr>
        <w:jc w:val="both"/>
        <w:rPr>
          <w:sz w:val="20"/>
          <w:lang w:val="fr-CA"/>
        </w:rPr>
      </w:pPr>
    </w:p>
    <w:p w:rsidR="00645A91" w:rsidRPr="00C94266" w:rsidRDefault="00645A91" w:rsidP="000B5274">
      <w:pPr>
        <w:jc w:val="both"/>
        <w:rPr>
          <w:sz w:val="20"/>
          <w:lang w:val="fr-CA"/>
        </w:rPr>
      </w:pPr>
    </w:p>
    <w:p w:rsidR="00431DE2" w:rsidRPr="0016442E" w:rsidRDefault="00431DE2" w:rsidP="00431DE2">
      <w:pPr>
        <w:jc w:val="both"/>
        <w:rPr>
          <w:b/>
          <w:sz w:val="22"/>
          <w:szCs w:val="22"/>
          <w:lang w:val="fr-CA"/>
        </w:rPr>
      </w:pPr>
      <w:r w:rsidRPr="0016442E">
        <w:rPr>
          <w:b/>
          <w:sz w:val="22"/>
          <w:szCs w:val="22"/>
          <w:lang w:val="fr-CA"/>
        </w:rPr>
        <w:t>REJETÉE</w:t>
      </w:r>
      <w:r w:rsidR="001B1618" w:rsidRPr="0016442E">
        <w:rPr>
          <w:b/>
          <w:sz w:val="22"/>
          <w:szCs w:val="22"/>
          <w:lang w:val="fr-CA"/>
        </w:rPr>
        <w:t>S</w:t>
      </w:r>
    </w:p>
    <w:p w:rsidR="00431DE2" w:rsidRPr="0016442E" w:rsidRDefault="00431DE2" w:rsidP="000B5274">
      <w:pPr>
        <w:jc w:val="both"/>
        <w:rPr>
          <w:sz w:val="20"/>
          <w:lang w:val="fr-CA"/>
        </w:rPr>
      </w:pPr>
    </w:p>
    <w:p w:rsidR="00351565" w:rsidRPr="0016442E" w:rsidRDefault="00351565" w:rsidP="00351565">
      <w:pPr>
        <w:rPr>
          <w:i/>
          <w:sz w:val="22"/>
          <w:szCs w:val="22"/>
          <w:lang w:val="fr-CA"/>
        </w:rPr>
      </w:pPr>
      <w:r w:rsidRPr="0016442E">
        <w:rPr>
          <w:i/>
          <w:sz w:val="22"/>
          <w:szCs w:val="22"/>
          <w:lang w:val="fr-CA"/>
        </w:rPr>
        <w:t xml:space="preserve">Shaoshan Zhong et Soheil Sharafabadi c. Ministre de la Citoyenneté et de l’Immigration </w:t>
      </w:r>
      <w:r w:rsidRPr="0016442E">
        <w:rPr>
          <w:sz w:val="22"/>
          <w:szCs w:val="22"/>
          <w:lang w:val="fr-CA"/>
        </w:rPr>
        <w:t>(Féd.) (Civile) (Autorisation) (</w:t>
      </w:r>
      <w:hyperlink r:id="rId20" w:history="1">
        <w:r w:rsidRPr="0016442E">
          <w:rPr>
            <w:rStyle w:val="Hyperlink"/>
            <w:sz w:val="22"/>
            <w:szCs w:val="22"/>
            <w:lang w:val="fr-CA"/>
          </w:rPr>
          <w:t>41468</w:t>
        </w:r>
      </w:hyperlink>
      <w:r w:rsidRPr="0016442E">
        <w:rPr>
          <w:sz w:val="22"/>
          <w:szCs w:val="22"/>
          <w:lang w:val="fr-CA"/>
        </w:rPr>
        <w:t>)</w:t>
      </w:r>
    </w:p>
    <w:p w:rsidR="00A30607" w:rsidRPr="0016442E" w:rsidRDefault="00A30607" w:rsidP="00A30607">
      <w:pPr>
        <w:widowControl w:val="0"/>
        <w:rPr>
          <w:sz w:val="16"/>
          <w:lang w:val="fr-CA"/>
        </w:rPr>
      </w:pPr>
    </w:p>
    <w:p w:rsidR="00A30607" w:rsidRPr="0016442E" w:rsidRDefault="00351565" w:rsidP="00351565">
      <w:pPr>
        <w:widowControl w:val="0"/>
        <w:jc w:val="both"/>
        <w:rPr>
          <w:sz w:val="20"/>
          <w:lang w:val="fr-CA"/>
        </w:rPr>
      </w:pPr>
      <w:r w:rsidRPr="0016442E">
        <w:rPr>
          <w:sz w:val="20"/>
          <w:lang w:val="fr-CA"/>
        </w:rPr>
        <w:t xml:space="preserve">La demande d’autorisation d’appel de l’arrêt de la Cour fédérale, numéro IMM-958-23, daté du 4 juillet 2024, est cassée en vertu de l’art. 44 de la </w:t>
      </w:r>
      <w:r w:rsidRPr="0016442E">
        <w:rPr>
          <w:i/>
          <w:sz w:val="20"/>
          <w:lang w:val="fr-CA"/>
        </w:rPr>
        <w:t>Loi sur la Cour suprême</w:t>
      </w:r>
      <w:r w:rsidRPr="0016442E">
        <w:rPr>
          <w:sz w:val="20"/>
          <w:lang w:val="fr-CA"/>
        </w:rPr>
        <w:t>.</w:t>
      </w:r>
    </w:p>
    <w:p w:rsidR="00A30607" w:rsidRPr="0016442E" w:rsidRDefault="00A30607" w:rsidP="00A30607">
      <w:pPr>
        <w:widowControl w:val="0"/>
        <w:rPr>
          <w:sz w:val="20"/>
          <w:lang w:val="fr-CA"/>
        </w:rPr>
      </w:pPr>
    </w:p>
    <w:p w:rsidR="00BF66C0" w:rsidRPr="0016442E" w:rsidRDefault="00C94266" w:rsidP="00A30607">
      <w:pPr>
        <w:widowControl w:val="0"/>
        <w:rPr>
          <w:sz w:val="20"/>
          <w:lang w:val="fr-CA"/>
        </w:rPr>
      </w:pPr>
      <w:r>
        <w:rPr>
          <w:sz w:val="20"/>
        </w:rPr>
        <w:pict>
          <v:rect id="_x0000_i1037" style="width:2in;height:1pt" o:hrpct="0" o:hralign="center" o:hrstd="t" o:hrnoshade="t" o:hr="t" fillcolor="black [3213]" stroked="f"/>
        </w:pict>
      </w:r>
    </w:p>
    <w:p w:rsidR="00C5363F" w:rsidRPr="0016442E" w:rsidRDefault="00C5363F" w:rsidP="00C5363F">
      <w:pPr>
        <w:ind w:left="357" w:hanging="357"/>
        <w:rPr>
          <w:sz w:val="20"/>
        </w:rPr>
      </w:pPr>
    </w:p>
    <w:p w:rsidR="00EA3572" w:rsidRPr="0016442E" w:rsidRDefault="00EA3572" w:rsidP="00EA3572">
      <w:pPr>
        <w:rPr>
          <w:i/>
          <w:sz w:val="22"/>
          <w:szCs w:val="22"/>
          <w:lang w:val="fr-CA"/>
        </w:rPr>
      </w:pPr>
      <w:r w:rsidRPr="0016442E">
        <w:rPr>
          <w:i/>
          <w:sz w:val="22"/>
          <w:szCs w:val="22"/>
          <w:lang w:val="fr-CA"/>
        </w:rPr>
        <w:t xml:space="preserve">Neighbour’s Drug Mart Ltd. (f.a.s.r.s. Neighbour’s Drug Mart) c. Ontario (Ministère de la Santé et des Soins de longue durée) </w:t>
      </w:r>
      <w:r w:rsidRPr="0016442E">
        <w:rPr>
          <w:sz w:val="22"/>
          <w:szCs w:val="22"/>
          <w:lang w:val="fr-CA"/>
        </w:rPr>
        <w:t>(Ont.) (Civile) (Autorisation) (</w:t>
      </w:r>
      <w:hyperlink r:id="rId21" w:history="1">
        <w:r w:rsidRPr="0016442E">
          <w:rPr>
            <w:rStyle w:val="Hyperlink"/>
            <w:sz w:val="22"/>
            <w:szCs w:val="22"/>
            <w:lang w:val="fr-CA"/>
          </w:rPr>
          <w:t>41383</w:t>
        </w:r>
      </w:hyperlink>
      <w:r w:rsidRPr="0016442E">
        <w:rPr>
          <w:sz w:val="22"/>
          <w:szCs w:val="22"/>
          <w:lang w:val="fr-CA"/>
        </w:rPr>
        <w:t>)</w:t>
      </w:r>
    </w:p>
    <w:p w:rsidR="00911F2D" w:rsidRPr="0016442E" w:rsidRDefault="00911F2D" w:rsidP="00C5363F">
      <w:pPr>
        <w:ind w:left="357" w:hanging="357"/>
        <w:rPr>
          <w:sz w:val="20"/>
          <w:lang w:val="fr-CA"/>
        </w:rPr>
      </w:pPr>
    </w:p>
    <w:p w:rsidR="005755F5" w:rsidRPr="0016442E" w:rsidRDefault="00EA3572" w:rsidP="00EA3572">
      <w:pPr>
        <w:jc w:val="both"/>
        <w:rPr>
          <w:sz w:val="20"/>
          <w:lang w:val="fr-CA"/>
        </w:rPr>
      </w:pPr>
      <w:r w:rsidRPr="0016442E">
        <w:rPr>
          <w:sz w:val="20"/>
          <w:lang w:val="fr-CA"/>
        </w:rPr>
        <w:t>La demande d’autorisation d’appel de l’arrêt de la Cour d’appel de l’Ontario, numéro COA-23-CV-1050, 2024 ONCA 378, daté du 13 mai 2024, est rejetée avec dépens.</w:t>
      </w:r>
    </w:p>
    <w:p w:rsidR="005755F5" w:rsidRPr="0016442E" w:rsidRDefault="005755F5" w:rsidP="00C5363F">
      <w:pPr>
        <w:ind w:left="357" w:hanging="357"/>
        <w:rPr>
          <w:sz w:val="20"/>
          <w:lang w:val="fr-CA"/>
        </w:rPr>
      </w:pPr>
    </w:p>
    <w:p w:rsidR="00BF66C0" w:rsidRPr="0016442E" w:rsidRDefault="00C94266" w:rsidP="00BF66C0">
      <w:pPr>
        <w:rPr>
          <w:sz w:val="20"/>
        </w:rPr>
      </w:pPr>
      <w:r>
        <w:rPr>
          <w:sz w:val="20"/>
        </w:rPr>
        <w:pict>
          <v:rect id="_x0000_i1038" style="width:2in;height:1pt" o:hrpct="0" o:hralign="center" o:hrstd="t" o:hrnoshade="t" o:hr="t" fillcolor="black [3213]" stroked="f"/>
        </w:pict>
      </w:r>
    </w:p>
    <w:p w:rsidR="00911F2D" w:rsidRPr="0016442E" w:rsidRDefault="00911F2D" w:rsidP="00C5363F">
      <w:pPr>
        <w:ind w:left="357" w:hanging="357"/>
        <w:rPr>
          <w:sz w:val="20"/>
        </w:rPr>
      </w:pPr>
    </w:p>
    <w:p w:rsidR="003A0845" w:rsidRPr="0016442E" w:rsidRDefault="003A0845" w:rsidP="003A0845">
      <w:pPr>
        <w:tabs>
          <w:tab w:val="left" w:pos="360"/>
        </w:tabs>
        <w:rPr>
          <w:sz w:val="22"/>
          <w:szCs w:val="22"/>
          <w:lang w:val="fr-CA"/>
        </w:rPr>
      </w:pPr>
      <w:r w:rsidRPr="0016442E">
        <w:rPr>
          <w:i/>
          <w:sz w:val="22"/>
          <w:szCs w:val="22"/>
          <w:lang w:val="fr-CA"/>
        </w:rPr>
        <w:t xml:space="preserve">Miso Lepki c. Sa Majesté le Roi </w:t>
      </w:r>
      <w:r w:rsidRPr="0016442E">
        <w:rPr>
          <w:sz w:val="22"/>
          <w:szCs w:val="22"/>
          <w:lang w:val="fr-CA"/>
        </w:rPr>
        <w:t>(Alb.) (Criminelle) (Autorisation) (</w:t>
      </w:r>
      <w:hyperlink r:id="rId22" w:history="1">
        <w:r w:rsidRPr="0016442E">
          <w:rPr>
            <w:rStyle w:val="Hyperlink"/>
            <w:sz w:val="22"/>
            <w:szCs w:val="22"/>
            <w:lang w:val="fr-CA"/>
          </w:rPr>
          <w:t>41463</w:t>
        </w:r>
      </w:hyperlink>
      <w:r w:rsidRPr="0016442E">
        <w:rPr>
          <w:sz w:val="22"/>
          <w:szCs w:val="22"/>
          <w:lang w:val="fr-CA"/>
        </w:rPr>
        <w:t>)</w:t>
      </w:r>
    </w:p>
    <w:p w:rsidR="00D75521" w:rsidRPr="0016442E" w:rsidRDefault="00D75521" w:rsidP="00D75521">
      <w:pPr>
        <w:jc w:val="both"/>
        <w:rPr>
          <w:sz w:val="20"/>
          <w:lang w:val="fr-CA"/>
        </w:rPr>
      </w:pPr>
    </w:p>
    <w:p w:rsidR="005755F5" w:rsidRPr="00C94266" w:rsidRDefault="003A0845" w:rsidP="00D75521">
      <w:pPr>
        <w:jc w:val="both"/>
        <w:rPr>
          <w:sz w:val="20"/>
          <w:lang w:val="fr-CA"/>
        </w:rPr>
      </w:pPr>
      <w:r w:rsidRPr="00C94266">
        <w:rPr>
          <w:sz w:val="20"/>
          <w:lang w:val="fr-CA"/>
        </w:rPr>
        <w:t>La demande d’autorisation d’appel de l’arrêt de la Cour d'appel de l’Alberta (Edmonton), numéro 2303-00063A, 2024 ABCA 257, daté du 24 juillet 2024, est rejetée.</w:t>
      </w:r>
    </w:p>
    <w:p w:rsidR="00D75521" w:rsidRPr="0016442E" w:rsidRDefault="00D75521" w:rsidP="00D75521">
      <w:pPr>
        <w:jc w:val="both"/>
        <w:rPr>
          <w:sz w:val="20"/>
          <w:lang w:val="fr-CA"/>
        </w:rPr>
      </w:pPr>
    </w:p>
    <w:p w:rsidR="00BF66C0" w:rsidRPr="0016442E" w:rsidRDefault="00C94266" w:rsidP="00D75521">
      <w:pPr>
        <w:jc w:val="both"/>
        <w:rPr>
          <w:sz w:val="20"/>
        </w:rPr>
      </w:pPr>
      <w:r>
        <w:rPr>
          <w:sz w:val="20"/>
        </w:rPr>
        <w:pict>
          <v:rect id="_x0000_i1039" style="width:2in;height:1pt" o:hrpct="0" o:hralign="center" o:hrstd="t" o:hrnoshade="t" o:hr="t" fillcolor="black [3213]" stroked="f"/>
        </w:pict>
      </w:r>
    </w:p>
    <w:p w:rsidR="00A30607" w:rsidRPr="0016442E" w:rsidRDefault="00A30607" w:rsidP="00D3228D">
      <w:pPr>
        <w:ind w:left="357" w:hanging="357"/>
        <w:jc w:val="both"/>
        <w:rPr>
          <w:sz w:val="20"/>
        </w:rPr>
      </w:pPr>
    </w:p>
    <w:p w:rsidR="00233AA2" w:rsidRPr="0016442E" w:rsidRDefault="00233AA2" w:rsidP="00233AA2">
      <w:pPr>
        <w:tabs>
          <w:tab w:val="left" w:pos="360"/>
        </w:tabs>
        <w:rPr>
          <w:sz w:val="22"/>
          <w:szCs w:val="22"/>
          <w:lang w:val="fr-CA"/>
        </w:rPr>
      </w:pPr>
      <w:r w:rsidRPr="0016442E">
        <w:rPr>
          <w:i/>
          <w:sz w:val="22"/>
          <w:szCs w:val="22"/>
          <w:lang w:val="fr-CA"/>
        </w:rPr>
        <w:t xml:space="preserve">Gabriela Sefcikova c. Monkhouse Law Professional Corporation, Andrew H. Monkhouse </w:t>
      </w:r>
      <w:r w:rsidRPr="0016442E">
        <w:rPr>
          <w:sz w:val="22"/>
          <w:szCs w:val="22"/>
          <w:lang w:val="fr-CA"/>
        </w:rPr>
        <w:t>(Ont.) (Civile) (Autorisation) (</w:t>
      </w:r>
      <w:hyperlink r:id="rId23" w:history="1">
        <w:r w:rsidRPr="0016442E">
          <w:rPr>
            <w:rStyle w:val="Hyperlink"/>
            <w:sz w:val="22"/>
            <w:szCs w:val="22"/>
            <w:lang w:val="fr-CA"/>
          </w:rPr>
          <w:t>41396</w:t>
        </w:r>
      </w:hyperlink>
      <w:r w:rsidRPr="0016442E">
        <w:rPr>
          <w:sz w:val="22"/>
          <w:szCs w:val="22"/>
          <w:lang w:val="fr-CA"/>
        </w:rPr>
        <w:t>)</w:t>
      </w:r>
    </w:p>
    <w:p w:rsidR="005755F5" w:rsidRPr="0016442E" w:rsidRDefault="005755F5" w:rsidP="00D3228D">
      <w:pPr>
        <w:ind w:left="357" w:hanging="357"/>
        <w:jc w:val="both"/>
        <w:rPr>
          <w:sz w:val="20"/>
          <w:lang w:val="fr-CA"/>
        </w:rPr>
      </w:pPr>
    </w:p>
    <w:p w:rsidR="00685B9E" w:rsidRPr="0016442E" w:rsidRDefault="00233AA2" w:rsidP="00233AA2">
      <w:pPr>
        <w:jc w:val="both"/>
        <w:rPr>
          <w:sz w:val="20"/>
          <w:lang w:val="fr-CA"/>
        </w:rPr>
      </w:pPr>
      <w:r w:rsidRPr="00C94266">
        <w:rPr>
          <w:sz w:val="20"/>
          <w:lang w:val="fr-CA"/>
        </w:rPr>
        <w:t>La demande d’autorisation d’appel de l’arrêt de la Cour d’appel de l’Ontario, numéro COA-24-OM-0011, daté du 22 mai 2024, est rejetée.</w:t>
      </w:r>
    </w:p>
    <w:p w:rsidR="00685B9E" w:rsidRPr="0016442E" w:rsidRDefault="00685B9E" w:rsidP="00685B9E">
      <w:pPr>
        <w:ind w:left="357" w:hanging="357"/>
        <w:rPr>
          <w:sz w:val="20"/>
          <w:lang w:val="fr-CA"/>
        </w:rPr>
      </w:pPr>
    </w:p>
    <w:p w:rsidR="00685B9E" w:rsidRPr="0016442E" w:rsidRDefault="00C94266" w:rsidP="00685B9E">
      <w:pPr>
        <w:rPr>
          <w:sz w:val="20"/>
        </w:rPr>
      </w:pPr>
      <w:r>
        <w:rPr>
          <w:sz w:val="20"/>
        </w:rPr>
        <w:pict>
          <v:rect id="_x0000_i1040" style="width:2in;height:1pt" o:hrpct="0" o:hralign="center" o:hrstd="t" o:hrnoshade="t" o:hr="t" fillcolor="black [3213]" stroked="f"/>
        </w:pict>
      </w:r>
    </w:p>
    <w:p w:rsidR="00685B9E" w:rsidRPr="0016442E" w:rsidRDefault="00685B9E" w:rsidP="00685B9E">
      <w:pPr>
        <w:ind w:left="357" w:hanging="357"/>
        <w:rPr>
          <w:sz w:val="20"/>
        </w:rPr>
      </w:pPr>
    </w:p>
    <w:p w:rsidR="009D2BE5" w:rsidRPr="0016442E" w:rsidRDefault="009D2BE5" w:rsidP="009D2BE5">
      <w:pPr>
        <w:tabs>
          <w:tab w:val="left" w:pos="360"/>
        </w:tabs>
        <w:rPr>
          <w:sz w:val="22"/>
          <w:szCs w:val="22"/>
          <w:lang w:val="fr-CA"/>
        </w:rPr>
      </w:pPr>
      <w:r w:rsidRPr="0016442E">
        <w:rPr>
          <w:i/>
          <w:sz w:val="22"/>
          <w:szCs w:val="22"/>
          <w:lang w:val="en-CA"/>
        </w:rPr>
        <w:t>Robert Tyler Bollhorn c. Lakehouse Custom Homes Ltd.</w:t>
      </w:r>
      <w:r w:rsidRPr="0016442E">
        <w:rPr>
          <w:sz w:val="22"/>
          <w:szCs w:val="22"/>
          <w:lang w:val="en-CA"/>
        </w:rPr>
        <w:t xml:space="preserve"> </w:t>
      </w:r>
      <w:r w:rsidRPr="0016442E">
        <w:rPr>
          <w:sz w:val="22"/>
          <w:szCs w:val="22"/>
          <w:lang w:val="fr-CA"/>
        </w:rPr>
        <w:t>(C.-B.) (Civile) (Autorisation) (</w:t>
      </w:r>
      <w:hyperlink r:id="rId24" w:history="1">
        <w:r w:rsidRPr="0016442E">
          <w:rPr>
            <w:rStyle w:val="Hyperlink"/>
            <w:sz w:val="22"/>
            <w:szCs w:val="22"/>
            <w:lang w:val="fr-CA"/>
          </w:rPr>
          <w:t>41389</w:t>
        </w:r>
      </w:hyperlink>
      <w:r w:rsidRPr="0016442E">
        <w:rPr>
          <w:sz w:val="22"/>
          <w:szCs w:val="22"/>
          <w:lang w:val="fr-CA"/>
        </w:rPr>
        <w:t>)</w:t>
      </w:r>
    </w:p>
    <w:p w:rsidR="00685B9E" w:rsidRPr="0016442E" w:rsidRDefault="00685B9E" w:rsidP="00685B9E">
      <w:pPr>
        <w:jc w:val="both"/>
        <w:rPr>
          <w:sz w:val="20"/>
          <w:lang w:val="fr-CA"/>
        </w:rPr>
      </w:pPr>
    </w:p>
    <w:p w:rsidR="00685B9E" w:rsidRPr="0016442E" w:rsidRDefault="009D2BE5" w:rsidP="00685B9E">
      <w:pPr>
        <w:jc w:val="both"/>
        <w:rPr>
          <w:sz w:val="20"/>
          <w:lang w:val="fr-CA"/>
        </w:rPr>
      </w:pPr>
      <w:r w:rsidRPr="0016442E">
        <w:rPr>
          <w:sz w:val="20"/>
          <w:lang w:val="fr-CA"/>
        </w:rPr>
        <w:t>La demande d’autorisation d’appel de l’arrêt de la Cour d’appel de la Colombie-Britannique (Vancouver), numéro CA49300, 2024 BCCA 192, daté du 16 mai 2024, est rejetée avec dépens.</w:t>
      </w:r>
    </w:p>
    <w:p w:rsidR="00685B9E" w:rsidRPr="0016442E" w:rsidRDefault="00685B9E" w:rsidP="00685B9E">
      <w:pPr>
        <w:jc w:val="both"/>
        <w:rPr>
          <w:sz w:val="20"/>
          <w:lang w:val="fr-CA"/>
        </w:rPr>
      </w:pPr>
    </w:p>
    <w:p w:rsidR="00685B9E" w:rsidRPr="0016442E" w:rsidRDefault="00C94266" w:rsidP="00685B9E">
      <w:pPr>
        <w:jc w:val="both"/>
        <w:rPr>
          <w:sz w:val="20"/>
        </w:rPr>
      </w:pPr>
      <w:r>
        <w:rPr>
          <w:sz w:val="20"/>
        </w:rPr>
        <w:pict>
          <v:rect id="_x0000_i1041" style="width:2in;height:1pt" o:hrpct="0" o:hralign="center" o:hrstd="t" o:hrnoshade="t" o:hr="t" fillcolor="black [3213]" stroked="f"/>
        </w:pict>
      </w:r>
    </w:p>
    <w:p w:rsidR="00685B9E" w:rsidRPr="0016442E" w:rsidRDefault="00685B9E" w:rsidP="00685B9E">
      <w:pPr>
        <w:ind w:left="357" w:hanging="357"/>
        <w:jc w:val="both"/>
        <w:rPr>
          <w:sz w:val="20"/>
        </w:rPr>
      </w:pPr>
    </w:p>
    <w:p w:rsidR="008E4868" w:rsidRPr="0016442E" w:rsidRDefault="008E4868" w:rsidP="008E4868">
      <w:pPr>
        <w:tabs>
          <w:tab w:val="left" w:pos="360"/>
        </w:tabs>
        <w:rPr>
          <w:sz w:val="22"/>
          <w:szCs w:val="22"/>
          <w:lang w:val="fr-CA"/>
        </w:rPr>
      </w:pPr>
      <w:r w:rsidRPr="0016442E">
        <w:rPr>
          <w:i/>
          <w:sz w:val="22"/>
          <w:szCs w:val="22"/>
        </w:rPr>
        <w:t xml:space="preserve">Peter Wu c. City of Toronto, Toronto Ombudsman, Toronto Councillor Nick Mantas, Toronto Integrity Commissioner et Tribunal des droits de la personne de l’Ontario </w:t>
      </w:r>
      <w:r w:rsidRPr="0016442E">
        <w:rPr>
          <w:sz w:val="22"/>
          <w:szCs w:val="22"/>
        </w:rPr>
        <w:t xml:space="preserve">(Ont.) </w:t>
      </w:r>
      <w:r w:rsidRPr="0016442E">
        <w:rPr>
          <w:sz w:val="22"/>
          <w:szCs w:val="22"/>
          <w:lang w:val="fr-CA"/>
        </w:rPr>
        <w:t>(Civile) (Autorisation) (</w:t>
      </w:r>
      <w:hyperlink r:id="rId25" w:history="1">
        <w:r w:rsidRPr="0016442E">
          <w:rPr>
            <w:rStyle w:val="Hyperlink"/>
            <w:sz w:val="22"/>
            <w:szCs w:val="22"/>
            <w:lang w:val="fr-CA"/>
          </w:rPr>
          <w:t>41439</w:t>
        </w:r>
      </w:hyperlink>
      <w:r w:rsidRPr="0016442E">
        <w:rPr>
          <w:sz w:val="22"/>
          <w:szCs w:val="22"/>
          <w:lang w:val="fr-CA"/>
        </w:rPr>
        <w:t>)</w:t>
      </w:r>
    </w:p>
    <w:p w:rsidR="00685B9E" w:rsidRPr="0016442E" w:rsidRDefault="00685B9E" w:rsidP="00685B9E">
      <w:pPr>
        <w:ind w:left="357" w:hanging="357"/>
        <w:jc w:val="both"/>
        <w:rPr>
          <w:sz w:val="20"/>
          <w:lang w:val="fr-CA"/>
        </w:rPr>
      </w:pPr>
    </w:p>
    <w:p w:rsidR="00685B9E" w:rsidRPr="0016442E" w:rsidRDefault="008E4868" w:rsidP="008E4868">
      <w:pPr>
        <w:widowControl w:val="0"/>
        <w:jc w:val="both"/>
        <w:rPr>
          <w:sz w:val="20"/>
          <w:lang w:val="fr-CA"/>
        </w:rPr>
      </w:pPr>
      <w:r w:rsidRPr="0016442E">
        <w:rPr>
          <w:sz w:val="20"/>
          <w:lang w:val="fr-CA"/>
        </w:rPr>
        <w:t>La demande d’autorisation d’appel de l’arrêt de la Cour d’appel de l’Ontario, numéro COA-23-OM-0341, daté du 10 juin 2024, est rejetée.</w:t>
      </w:r>
    </w:p>
    <w:p w:rsidR="00685B9E" w:rsidRPr="0016442E" w:rsidRDefault="00685B9E" w:rsidP="00685B9E">
      <w:pPr>
        <w:widowControl w:val="0"/>
        <w:rPr>
          <w:sz w:val="20"/>
          <w:lang w:val="fr-CA"/>
        </w:rPr>
      </w:pPr>
    </w:p>
    <w:p w:rsidR="00685B9E" w:rsidRPr="0016442E" w:rsidRDefault="00C94266" w:rsidP="00685B9E">
      <w:pPr>
        <w:widowControl w:val="0"/>
        <w:rPr>
          <w:sz w:val="20"/>
          <w:lang w:val="fr-CA"/>
        </w:rPr>
      </w:pPr>
      <w:r>
        <w:rPr>
          <w:sz w:val="20"/>
        </w:rPr>
        <w:pict>
          <v:rect id="_x0000_i1042" style="width:2in;height:1pt" o:hrpct="0" o:hralign="center" o:hrstd="t" o:hrnoshade="t" o:hr="t" fillcolor="black [3213]" stroked="f"/>
        </w:pict>
      </w:r>
    </w:p>
    <w:p w:rsidR="00685B9E" w:rsidRPr="0016442E" w:rsidRDefault="00685B9E" w:rsidP="00685B9E">
      <w:pPr>
        <w:ind w:left="357" w:hanging="357"/>
        <w:rPr>
          <w:sz w:val="20"/>
        </w:rPr>
      </w:pPr>
    </w:p>
    <w:p w:rsidR="0033387B" w:rsidRPr="0016442E" w:rsidRDefault="0033387B" w:rsidP="0033387B">
      <w:pPr>
        <w:pStyle w:val="SCCLsocParty"/>
        <w:jc w:val="left"/>
        <w:rPr>
          <w:i/>
          <w:sz w:val="22"/>
        </w:rPr>
      </w:pPr>
      <w:r w:rsidRPr="0016442E">
        <w:rPr>
          <w:i/>
          <w:sz w:val="22"/>
        </w:rPr>
        <w:t xml:space="preserve">Sylvie Gabriel c. Mike Ward </w:t>
      </w:r>
      <w:r w:rsidRPr="0016442E">
        <w:rPr>
          <w:sz w:val="22"/>
        </w:rPr>
        <w:t>(Qc) (Civile) (Autorisation) (</w:t>
      </w:r>
      <w:hyperlink r:id="rId26" w:history="1">
        <w:r w:rsidRPr="0016442E">
          <w:rPr>
            <w:rStyle w:val="Hyperlink"/>
            <w:sz w:val="22"/>
          </w:rPr>
          <w:t>41161</w:t>
        </w:r>
      </w:hyperlink>
      <w:r w:rsidRPr="0016442E">
        <w:rPr>
          <w:sz w:val="22"/>
        </w:rPr>
        <w:t>)</w:t>
      </w:r>
    </w:p>
    <w:p w:rsidR="00685B9E" w:rsidRPr="0016442E" w:rsidRDefault="00685B9E" w:rsidP="00685B9E">
      <w:pPr>
        <w:ind w:left="357" w:hanging="357"/>
        <w:rPr>
          <w:sz w:val="20"/>
          <w:lang w:val="fr-CA"/>
        </w:rPr>
      </w:pPr>
    </w:p>
    <w:p w:rsidR="00685B9E" w:rsidRPr="0016442E" w:rsidRDefault="0033387B" w:rsidP="0033387B">
      <w:pPr>
        <w:jc w:val="both"/>
        <w:rPr>
          <w:sz w:val="20"/>
          <w:lang w:val="fr-CA"/>
        </w:rPr>
      </w:pPr>
      <w:r w:rsidRPr="0016442E">
        <w:rPr>
          <w:sz w:val="20"/>
          <w:lang w:val="fr-CA"/>
        </w:rPr>
        <w:t xml:space="preserve">La requête en prorogation du délai de signification et de dépôt de la demande d’autorisation d’appel en vertu de la règle 64 des </w:t>
      </w:r>
      <w:r w:rsidRPr="0016442E">
        <w:rPr>
          <w:i/>
          <w:sz w:val="20"/>
          <w:lang w:val="fr-CA"/>
        </w:rPr>
        <w:t>Règles de la Cour suprême du Canada</w:t>
      </w:r>
      <w:r w:rsidRPr="0016442E">
        <w:rPr>
          <w:sz w:val="20"/>
          <w:lang w:val="fr-CA"/>
        </w:rPr>
        <w:t xml:space="preserve"> est accueillie. La requête en prorogation du délai de signification et de dépôt des documents manquants à la demande d’autorisation d’appel est accueillie. La requête en rejet de la demande en prorogation du délai de signification et de dépôt de la demande d’autorisation d’appel en vertu de la règle 64 des </w:t>
      </w:r>
      <w:r w:rsidRPr="0016442E">
        <w:rPr>
          <w:i/>
          <w:sz w:val="20"/>
          <w:lang w:val="fr-CA"/>
        </w:rPr>
        <w:t>Règles de la Cour suprême du Canada</w:t>
      </w:r>
      <w:r w:rsidRPr="0016442E">
        <w:rPr>
          <w:sz w:val="20"/>
          <w:lang w:val="fr-CA"/>
        </w:rPr>
        <w:t xml:space="preserve"> est rejetée. La demande d’autorisation d’appel de l’arrêt de la Cour d’appel du Québec (Québec), numéro 200-09-010510-227, 2024 QCCA 1, daté du 8 janvier 2024, est rejetée.</w:t>
      </w:r>
    </w:p>
    <w:p w:rsidR="00685B9E" w:rsidRPr="0016442E" w:rsidRDefault="00685B9E" w:rsidP="00685B9E">
      <w:pPr>
        <w:ind w:left="357" w:hanging="357"/>
        <w:rPr>
          <w:sz w:val="20"/>
          <w:lang w:val="fr-CA"/>
        </w:rPr>
      </w:pPr>
    </w:p>
    <w:p w:rsidR="00685B9E" w:rsidRPr="0016442E" w:rsidRDefault="00C94266" w:rsidP="00685B9E">
      <w:pPr>
        <w:rPr>
          <w:sz w:val="20"/>
        </w:rPr>
      </w:pPr>
      <w:r>
        <w:rPr>
          <w:sz w:val="20"/>
        </w:rPr>
        <w:pict>
          <v:rect id="_x0000_i1043" style="width:2in;height:1pt" o:hrpct="0" o:hralign="center" o:hrstd="t" o:hrnoshade="t" o:hr="t" fillcolor="black [3213]" stroked="f"/>
        </w:pict>
      </w:r>
    </w:p>
    <w:p w:rsidR="00685B9E" w:rsidRPr="0016442E" w:rsidRDefault="00685B9E" w:rsidP="00685B9E">
      <w:pPr>
        <w:ind w:left="357" w:hanging="357"/>
        <w:rPr>
          <w:sz w:val="20"/>
        </w:rPr>
      </w:pPr>
    </w:p>
    <w:p w:rsidR="00695D68" w:rsidRPr="0016442E" w:rsidRDefault="00695D68" w:rsidP="00695D68">
      <w:pPr>
        <w:pStyle w:val="SCCLsocParty"/>
        <w:jc w:val="left"/>
        <w:rPr>
          <w:i/>
          <w:sz w:val="22"/>
        </w:rPr>
      </w:pPr>
      <w:r w:rsidRPr="0016442E">
        <w:rPr>
          <w:i/>
          <w:sz w:val="22"/>
        </w:rPr>
        <w:t xml:space="preserve">Mohammed Tibilla c. Procureur général du Québec </w:t>
      </w:r>
      <w:r w:rsidRPr="0016442E">
        <w:rPr>
          <w:sz w:val="22"/>
        </w:rPr>
        <w:t>(Qc) (Civile) (Autorisation) (</w:t>
      </w:r>
      <w:hyperlink r:id="rId27" w:history="1">
        <w:r w:rsidRPr="0016442E">
          <w:rPr>
            <w:rStyle w:val="Hyperlink"/>
            <w:sz w:val="22"/>
          </w:rPr>
          <w:t>41363</w:t>
        </w:r>
      </w:hyperlink>
      <w:r w:rsidRPr="0016442E">
        <w:rPr>
          <w:sz w:val="22"/>
        </w:rPr>
        <w:t>)</w:t>
      </w:r>
    </w:p>
    <w:p w:rsidR="00685B9E" w:rsidRPr="0016442E" w:rsidRDefault="00685B9E" w:rsidP="00685B9E">
      <w:pPr>
        <w:jc w:val="both"/>
        <w:rPr>
          <w:sz w:val="20"/>
          <w:lang w:val="fr-CA"/>
        </w:rPr>
      </w:pPr>
    </w:p>
    <w:p w:rsidR="00685B9E" w:rsidRPr="0016442E" w:rsidRDefault="00695D68" w:rsidP="00685B9E">
      <w:pPr>
        <w:jc w:val="both"/>
        <w:rPr>
          <w:sz w:val="20"/>
          <w:lang w:val="fr-CA"/>
        </w:rPr>
      </w:pPr>
      <w:r w:rsidRPr="0016442E">
        <w:rPr>
          <w:sz w:val="20"/>
          <w:lang w:val="fr-CA"/>
        </w:rPr>
        <w:t>La demande d’autorisation d’appel de l’arrêt de la Cour d’appel du Québec (Montréal), numéro 500-09-030895-247, 2024 QCCA 708, daté du 31 mai 2024, est rejetée.</w:t>
      </w:r>
    </w:p>
    <w:p w:rsidR="00685B9E" w:rsidRPr="0016442E" w:rsidRDefault="00685B9E" w:rsidP="00685B9E">
      <w:pPr>
        <w:jc w:val="both"/>
        <w:rPr>
          <w:sz w:val="20"/>
          <w:lang w:val="fr-CA"/>
        </w:rPr>
      </w:pPr>
    </w:p>
    <w:p w:rsidR="00685B9E" w:rsidRPr="0016442E" w:rsidRDefault="00C94266" w:rsidP="00685B9E">
      <w:pPr>
        <w:jc w:val="both"/>
        <w:rPr>
          <w:sz w:val="20"/>
        </w:rPr>
      </w:pPr>
      <w:r>
        <w:rPr>
          <w:sz w:val="20"/>
        </w:rPr>
        <w:pict>
          <v:rect id="_x0000_i1044" style="width:2in;height:1pt" o:hrpct="0" o:hralign="center" o:hrstd="t" o:hrnoshade="t" o:hr="t" fillcolor="black [3213]" stroked="f"/>
        </w:pict>
      </w:r>
    </w:p>
    <w:p w:rsidR="00685B9E" w:rsidRPr="0016442E" w:rsidRDefault="00685B9E" w:rsidP="00685B9E">
      <w:pPr>
        <w:ind w:left="357" w:hanging="357"/>
        <w:jc w:val="both"/>
        <w:rPr>
          <w:sz w:val="20"/>
        </w:rPr>
      </w:pPr>
    </w:p>
    <w:p w:rsidR="0059459B" w:rsidRPr="0016442E" w:rsidRDefault="0059459B" w:rsidP="0059459B">
      <w:pPr>
        <w:tabs>
          <w:tab w:val="left" w:pos="720"/>
          <w:tab w:val="left" w:pos="1800"/>
        </w:tabs>
        <w:rPr>
          <w:sz w:val="22"/>
          <w:szCs w:val="22"/>
          <w:lang w:val="fr-CA"/>
        </w:rPr>
      </w:pPr>
      <w:r w:rsidRPr="0016442E">
        <w:rPr>
          <w:i/>
          <w:sz w:val="22"/>
          <w:szCs w:val="22"/>
          <w:lang w:val="fr-CA"/>
        </w:rPr>
        <w:t xml:space="preserve">Banti Yadeta c. Commission des services policiers de la municipalité régionale de Peel, Sa Majesté le Roi du chef de l’Ontario, Procureur général de l’Ontario et Complexe pénitentiaire Maplehurst </w:t>
      </w:r>
      <w:r w:rsidRPr="0016442E">
        <w:rPr>
          <w:sz w:val="22"/>
          <w:szCs w:val="22"/>
          <w:lang w:val="fr-CA"/>
        </w:rPr>
        <w:t>(Ont.) (Civile) (Autorisation) (</w:t>
      </w:r>
      <w:hyperlink r:id="rId28" w:history="1">
        <w:r w:rsidRPr="0016442E">
          <w:rPr>
            <w:rStyle w:val="Hyperlink"/>
            <w:sz w:val="22"/>
            <w:szCs w:val="22"/>
            <w:lang w:val="fr-CA"/>
          </w:rPr>
          <w:t>41377</w:t>
        </w:r>
      </w:hyperlink>
      <w:r w:rsidRPr="0016442E">
        <w:rPr>
          <w:sz w:val="22"/>
          <w:szCs w:val="22"/>
          <w:lang w:val="fr-CA"/>
        </w:rPr>
        <w:t>)</w:t>
      </w:r>
    </w:p>
    <w:p w:rsidR="00685B9E" w:rsidRPr="00C94266" w:rsidRDefault="00685B9E" w:rsidP="00685B9E">
      <w:pPr>
        <w:ind w:left="357" w:hanging="357"/>
        <w:jc w:val="both"/>
        <w:rPr>
          <w:sz w:val="20"/>
          <w:lang w:val="fr-CA"/>
        </w:rPr>
      </w:pPr>
    </w:p>
    <w:p w:rsidR="00685B9E" w:rsidRPr="0016442E" w:rsidRDefault="0059459B" w:rsidP="0059459B">
      <w:pPr>
        <w:jc w:val="both"/>
        <w:rPr>
          <w:sz w:val="20"/>
          <w:lang w:val="fr-CA"/>
        </w:rPr>
      </w:pPr>
      <w:r w:rsidRPr="0016442E">
        <w:rPr>
          <w:sz w:val="20"/>
          <w:lang w:val="fr-CA"/>
        </w:rPr>
        <w:t>La demande d’autorisation d’appel de l’arrêt de la Cour d’appel de l’Ontario, numéro COA-23-CV-1120, 2024 ONCA 341, daté du 3 mai 2024, est rejetée avec dépens en faveur de Sa Majesté le Roi du chef de l’Ontario, le Procureur général de l’Ontario et Complexe pénitentiaire Maplehurst.</w:t>
      </w:r>
    </w:p>
    <w:p w:rsidR="00685B9E" w:rsidRPr="0016442E" w:rsidRDefault="00685B9E" w:rsidP="00685B9E">
      <w:pPr>
        <w:widowControl w:val="0"/>
        <w:rPr>
          <w:sz w:val="20"/>
          <w:lang w:val="fr-CA"/>
        </w:rPr>
      </w:pPr>
    </w:p>
    <w:p w:rsidR="00685B9E" w:rsidRPr="0016442E" w:rsidRDefault="00C94266" w:rsidP="00685B9E">
      <w:pPr>
        <w:widowControl w:val="0"/>
        <w:rPr>
          <w:sz w:val="20"/>
          <w:lang w:val="fr-CA"/>
        </w:rPr>
      </w:pPr>
      <w:r>
        <w:rPr>
          <w:sz w:val="20"/>
        </w:rPr>
        <w:pict>
          <v:rect id="_x0000_i1045" style="width:2in;height:1pt" o:hrpct="0" o:hralign="center" o:hrstd="t" o:hrnoshade="t" o:hr="t" fillcolor="black [3213]" stroked="f"/>
        </w:pict>
      </w:r>
    </w:p>
    <w:p w:rsidR="00685B9E" w:rsidRPr="0016442E" w:rsidRDefault="00685B9E" w:rsidP="00685B9E">
      <w:pPr>
        <w:ind w:left="357" w:hanging="357"/>
        <w:rPr>
          <w:sz w:val="20"/>
        </w:rPr>
      </w:pPr>
    </w:p>
    <w:p w:rsidR="0040495D" w:rsidRPr="0016442E" w:rsidRDefault="0040495D" w:rsidP="0040495D">
      <w:pPr>
        <w:pStyle w:val="SCCLsocParty"/>
        <w:jc w:val="left"/>
        <w:rPr>
          <w:i/>
          <w:sz w:val="22"/>
        </w:rPr>
      </w:pPr>
      <w:r w:rsidRPr="0016442E">
        <w:rPr>
          <w:i/>
          <w:sz w:val="22"/>
        </w:rPr>
        <w:t xml:space="preserve">Serge Lapierre et Maisons Lapierre inc. c. Pareclemco inc. et Clément Pépin - et - Procureur général du Québec </w:t>
      </w:r>
      <w:r w:rsidRPr="0016442E">
        <w:rPr>
          <w:sz w:val="22"/>
        </w:rPr>
        <w:t>(Qc) (Civile) (Autorisation) (</w:t>
      </w:r>
      <w:hyperlink r:id="rId29" w:history="1">
        <w:r w:rsidRPr="0016442E">
          <w:rPr>
            <w:rStyle w:val="Hyperlink"/>
            <w:sz w:val="22"/>
          </w:rPr>
          <w:t>41306</w:t>
        </w:r>
      </w:hyperlink>
      <w:r w:rsidRPr="0016442E">
        <w:rPr>
          <w:sz w:val="22"/>
        </w:rPr>
        <w:t>)</w:t>
      </w:r>
    </w:p>
    <w:p w:rsidR="00685B9E" w:rsidRPr="0016442E" w:rsidRDefault="00685B9E" w:rsidP="00685B9E">
      <w:pPr>
        <w:ind w:left="357" w:hanging="357"/>
        <w:rPr>
          <w:sz w:val="20"/>
          <w:lang w:val="fr-CA"/>
        </w:rPr>
      </w:pPr>
    </w:p>
    <w:p w:rsidR="00685B9E" w:rsidRPr="0016442E" w:rsidRDefault="0040495D" w:rsidP="0040495D">
      <w:pPr>
        <w:jc w:val="both"/>
        <w:rPr>
          <w:sz w:val="20"/>
          <w:lang w:val="fr-CA"/>
        </w:rPr>
      </w:pPr>
      <w:r w:rsidRPr="0016442E">
        <w:rPr>
          <w:sz w:val="20"/>
          <w:lang w:val="fr-CA"/>
        </w:rPr>
        <w:t xml:space="preserve">La demande d’autorisation d’appel de l’arrêt de la Cour d’appel du Québec (Montréal), numéro 500-09-030767-230, 2024 QCCA 126, daté du 2 février 2024, signifiée et déposée par Serge Lapierre, est rejetée. La demande d’autorisation d’appel quant à ce même arrêt de la Cour d’appel du Québec, signifiée et déposée au nom de Maisons Lapierre inc., est cassée en vertu de l’art. 44 de la </w:t>
      </w:r>
      <w:r w:rsidRPr="0016442E">
        <w:rPr>
          <w:i/>
          <w:sz w:val="20"/>
          <w:lang w:val="fr-CA"/>
        </w:rPr>
        <w:t>Loi sur la Cour suprême</w:t>
      </w:r>
      <w:r w:rsidRPr="0016442E">
        <w:rPr>
          <w:sz w:val="20"/>
          <w:lang w:val="fr-CA"/>
        </w:rPr>
        <w:t>.</w:t>
      </w:r>
    </w:p>
    <w:p w:rsidR="00685B9E" w:rsidRPr="0016442E" w:rsidRDefault="00685B9E" w:rsidP="00685B9E">
      <w:pPr>
        <w:ind w:left="357" w:hanging="357"/>
        <w:rPr>
          <w:sz w:val="20"/>
          <w:lang w:val="fr-CA"/>
        </w:rPr>
      </w:pPr>
    </w:p>
    <w:p w:rsidR="00685B9E" w:rsidRPr="0016442E" w:rsidRDefault="00C94266" w:rsidP="00685B9E">
      <w:pPr>
        <w:rPr>
          <w:sz w:val="20"/>
        </w:rPr>
      </w:pPr>
      <w:r>
        <w:rPr>
          <w:sz w:val="20"/>
        </w:rPr>
        <w:pict>
          <v:rect id="_x0000_i1046" style="width:2in;height:1pt" o:hrpct="0" o:hralign="center" o:hrstd="t" o:hrnoshade="t" o:hr="t" fillcolor="black [3213]" stroked="f"/>
        </w:pict>
      </w:r>
    </w:p>
    <w:p w:rsidR="00685B9E" w:rsidRPr="0016442E" w:rsidRDefault="00685B9E" w:rsidP="00685B9E">
      <w:pPr>
        <w:ind w:left="357" w:hanging="357"/>
        <w:rPr>
          <w:sz w:val="20"/>
        </w:rPr>
      </w:pPr>
    </w:p>
    <w:p w:rsidR="00C86E64" w:rsidRPr="0016442E" w:rsidRDefault="00C86E64" w:rsidP="00C86E64">
      <w:pPr>
        <w:pStyle w:val="SCCLsocParty"/>
        <w:jc w:val="left"/>
        <w:rPr>
          <w:i/>
          <w:sz w:val="22"/>
        </w:rPr>
      </w:pPr>
      <w:r w:rsidRPr="0016442E">
        <w:rPr>
          <w:i/>
          <w:sz w:val="22"/>
        </w:rPr>
        <w:t>Serge Lapierre et Rénovation Serge Lapierre inc. c. Pareclemco inc., Clément Pépin, Jean Félix Racicot, exerçant la profession d’avocat et Michel Gaucher, exerçant la profession d’huissier de justice</w:t>
      </w:r>
      <w:r w:rsidRPr="0016442E">
        <w:rPr>
          <w:sz w:val="22"/>
        </w:rPr>
        <w:t xml:space="preserve"> (Qc) (Civile) (Autorisation) (</w:t>
      </w:r>
      <w:hyperlink r:id="rId30" w:history="1">
        <w:r w:rsidRPr="0016442E">
          <w:rPr>
            <w:rStyle w:val="Hyperlink"/>
            <w:sz w:val="22"/>
          </w:rPr>
          <w:t>41355</w:t>
        </w:r>
      </w:hyperlink>
      <w:r w:rsidRPr="0016442E">
        <w:rPr>
          <w:sz w:val="22"/>
        </w:rPr>
        <w:t>)</w:t>
      </w:r>
    </w:p>
    <w:p w:rsidR="00685B9E" w:rsidRPr="0016442E" w:rsidRDefault="00685B9E" w:rsidP="00685B9E">
      <w:pPr>
        <w:jc w:val="both"/>
        <w:rPr>
          <w:sz w:val="20"/>
          <w:lang w:val="fr-CA"/>
        </w:rPr>
      </w:pPr>
    </w:p>
    <w:p w:rsidR="00685B9E" w:rsidRPr="0016442E" w:rsidRDefault="00C86E64" w:rsidP="00685B9E">
      <w:pPr>
        <w:jc w:val="both"/>
        <w:rPr>
          <w:sz w:val="20"/>
          <w:lang w:val="fr-CA"/>
        </w:rPr>
      </w:pPr>
      <w:bookmarkStart w:id="5" w:name="_Hlk186710213"/>
      <w:bookmarkStart w:id="6" w:name="_Hlk186710283"/>
      <w:r w:rsidRPr="0016442E">
        <w:rPr>
          <w:sz w:val="20"/>
          <w:lang w:val="fr-CA"/>
        </w:rPr>
        <w:t xml:space="preserve">La requête en prorogation du délai de signification et de dépôt de la demande d’autorisation d’appel est accueillie. La demande d’autorisation d’appel de l’arrêt de la Cour d’appel du Québec (Montréal), numéro 500-09-030963-243, 2024 QCCA 522, daté du 26 avril 2024, signifiée et déposée par Serge Lapierre, est rejetée. La demande d’autorisation d’appel quant à ce même arrêt de la Cour d’appel du Québec, signifiée et déposée au nom de Rénovation Serge Lapierre inc., est cassée en vertu de l’art. 44 de la </w:t>
      </w:r>
      <w:r w:rsidRPr="0016442E">
        <w:rPr>
          <w:i/>
          <w:sz w:val="20"/>
          <w:lang w:val="fr-CA"/>
        </w:rPr>
        <w:t>Loi sur la Cour suprême</w:t>
      </w:r>
      <w:bookmarkEnd w:id="5"/>
      <w:r w:rsidRPr="0016442E">
        <w:rPr>
          <w:sz w:val="20"/>
          <w:lang w:val="fr-CA"/>
        </w:rPr>
        <w:t>.</w:t>
      </w:r>
      <w:bookmarkEnd w:id="6"/>
    </w:p>
    <w:p w:rsidR="00685B9E" w:rsidRPr="0016442E" w:rsidRDefault="00685B9E" w:rsidP="00685B9E">
      <w:pPr>
        <w:jc w:val="both"/>
        <w:rPr>
          <w:sz w:val="20"/>
          <w:lang w:val="fr-CA"/>
        </w:rPr>
      </w:pPr>
    </w:p>
    <w:p w:rsidR="00685B9E" w:rsidRPr="0016442E" w:rsidRDefault="00C94266" w:rsidP="00685B9E">
      <w:pPr>
        <w:jc w:val="both"/>
        <w:rPr>
          <w:sz w:val="20"/>
        </w:rPr>
      </w:pPr>
      <w:r>
        <w:rPr>
          <w:sz w:val="20"/>
        </w:rPr>
        <w:pict>
          <v:rect id="_x0000_i1047" style="width:2in;height:1pt" o:hrpct="0" o:hralign="center" o:hrstd="t" o:hrnoshade="t" o:hr="t" fillcolor="black [3213]" stroked="f"/>
        </w:pict>
      </w:r>
    </w:p>
    <w:p w:rsidR="00685B9E" w:rsidRPr="0016442E" w:rsidRDefault="00685B9E" w:rsidP="00685B9E">
      <w:pPr>
        <w:ind w:left="357" w:hanging="357"/>
        <w:jc w:val="both"/>
        <w:rPr>
          <w:sz w:val="20"/>
        </w:rPr>
      </w:pPr>
    </w:p>
    <w:p w:rsidR="00C86E64" w:rsidRPr="00C94266" w:rsidRDefault="00825CF8" w:rsidP="00C86E64">
      <w:pPr>
        <w:rPr>
          <w:rFonts w:eastAsiaTheme="minorHAnsi" w:cstheme="minorBidi"/>
          <w:i/>
          <w:sz w:val="22"/>
          <w:szCs w:val="22"/>
          <w:lang w:val="fr-CA"/>
        </w:rPr>
      </w:pPr>
      <w:r w:rsidRPr="00C94266">
        <w:rPr>
          <w:i/>
          <w:sz w:val="22"/>
          <w:szCs w:val="22"/>
          <w:lang w:val="fr-CA"/>
        </w:rPr>
        <w:t>Serge Lapierre et Rénovation Serge Lapierre inc.</w:t>
      </w:r>
      <w:r w:rsidR="00C86E64" w:rsidRPr="00C94266">
        <w:rPr>
          <w:i/>
          <w:sz w:val="22"/>
          <w:szCs w:val="22"/>
          <w:lang w:val="fr-CA"/>
        </w:rPr>
        <w:t xml:space="preserve"> c. </w:t>
      </w:r>
      <w:r w:rsidRPr="00C94266">
        <w:rPr>
          <w:i/>
          <w:sz w:val="22"/>
          <w:szCs w:val="22"/>
          <w:lang w:val="fr-CA"/>
        </w:rPr>
        <w:t>Pareclemco inc. et Clément Pépin</w:t>
      </w:r>
      <w:r w:rsidR="00C86E64" w:rsidRPr="00C94266">
        <w:rPr>
          <w:sz w:val="22"/>
          <w:szCs w:val="22"/>
          <w:lang w:val="fr-CA"/>
        </w:rPr>
        <w:t xml:space="preserve"> (Qc) (Civile) (Autorisation) (</w:t>
      </w:r>
      <w:hyperlink r:id="rId31" w:history="1">
        <w:r w:rsidR="00C86E64" w:rsidRPr="00C94266">
          <w:rPr>
            <w:rStyle w:val="Hyperlink"/>
            <w:sz w:val="22"/>
            <w:szCs w:val="22"/>
            <w:lang w:val="fr-CA"/>
          </w:rPr>
          <w:t>41387</w:t>
        </w:r>
      </w:hyperlink>
      <w:r w:rsidR="00C86E64" w:rsidRPr="00C94266">
        <w:rPr>
          <w:sz w:val="22"/>
          <w:szCs w:val="22"/>
          <w:lang w:val="fr-CA"/>
        </w:rPr>
        <w:t>)</w:t>
      </w:r>
      <w:bookmarkStart w:id="7" w:name="_GoBack"/>
      <w:bookmarkEnd w:id="7"/>
    </w:p>
    <w:p w:rsidR="00F56665" w:rsidRPr="0016442E" w:rsidRDefault="00F56665" w:rsidP="00F56665">
      <w:pPr>
        <w:ind w:left="357" w:hanging="357"/>
        <w:rPr>
          <w:sz w:val="20"/>
          <w:lang w:val="fr-CA"/>
        </w:rPr>
      </w:pPr>
    </w:p>
    <w:p w:rsidR="00F56665" w:rsidRPr="0016442E" w:rsidRDefault="00825CF8" w:rsidP="00825CF8">
      <w:pPr>
        <w:jc w:val="both"/>
        <w:rPr>
          <w:sz w:val="20"/>
          <w:lang w:val="fr-CA"/>
        </w:rPr>
      </w:pPr>
      <w:bookmarkStart w:id="8" w:name="_Hlk186711439"/>
      <w:r w:rsidRPr="0016442E">
        <w:rPr>
          <w:sz w:val="20"/>
          <w:lang w:val="fr-CA"/>
        </w:rPr>
        <w:t xml:space="preserve">La demande d’autorisation d’appel de l’arrêt de la Cour d’appel du Québec (Montréal), numéro 500-09-030817-233, 2024 QCCA 129, daté du 2 février 2024, signifiée et déposée par Serge Lapierre, est rejetée. La demande d’autorisation d’appel quant à ce même arrêt de la Cour d’appel du Québec, signifiée et déposée au nom de Rénovation Serge Lapierre inc., est cassée en vertu de l’art. 44 de la </w:t>
      </w:r>
      <w:r w:rsidRPr="0016442E">
        <w:rPr>
          <w:i/>
          <w:sz w:val="20"/>
          <w:lang w:val="fr-CA"/>
        </w:rPr>
        <w:t>Loi sur la Cour suprême du Canada</w:t>
      </w:r>
      <w:r w:rsidRPr="0016442E">
        <w:rPr>
          <w:sz w:val="20"/>
          <w:lang w:val="fr-CA"/>
        </w:rPr>
        <w:t>.</w:t>
      </w:r>
      <w:bookmarkEnd w:id="8"/>
    </w:p>
    <w:p w:rsidR="00F56665" w:rsidRPr="0016442E" w:rsidRDefault="00F56665" w:rsidP="00F56665">
      <w:pPr>
        <w:ind w:left="357" w:hanging="357"/>
        <w:rPr>
          <w:sz w:val="20"/>
          <w:lang w:val="fr-CA"/>
        </w:rPr>
      </w:pPr>
    </w:p>
    <w:p w:rsidR="00F56665" w:rsidRPr="0016442E" w:rsidRDefault="00C94266" w:rsidP="00C86E64">
      <w:pPr>
        <w:rPr>
          <w:sz w:val="20"/>
          <w:lang w:val="fr-CA"/>
        </w:rPr>
      </w:pPr>
      <w:r>
        <w:rPr>
          <w:sz w:val="20"/>
        </w:rPr>
        <w:pict>
          <v:rect id="_x0000_i1048" style="width:2in;height:1pt" o:hrpct="0" o:hralign="center" o:hrstd="t" o:hrnoshade="t" o:hr="t" fillcolor="black [3213]" stroked="f"/>
        </w:pict>
      </w:r>
    </w:p>
    <w:p w:rsidR="005755F5" w:rsidRPr="0016442E" w:rsidRDefault="005755F5" w:rsidP="00D3228D">
      <w:pPr>
        <w:ind w:left="357" w:hanging="357"/>
        <w:jc w:val="both"/>
        <w:rPr>
          <w:sz w:val="20"/>
          <w:lang w:val="fr-CA"/>
        </w:rPr>
      </w:pPr>
    </w:p>
    <w:p w:rsidR="007710A9" w:rsidRPr="0016442E" w:rsidRDefault="007710A9" w:rsidP="00D3228D">
      <w:pPr>
        <w:ind w:left="357" w:hanging="357"/>
        <w:jc w:val="both"/>
        <w:rPr>
          <w:sz w:val="20"/>
          <w:lang w:val="fr-CA"/>
        </w:rPr>
      </w:pPr>
    </w:p>
    <w:p w:rsidR="007710A9" w:rsidRPr="0016442E" w:rsidRDefault="007710A9" w:rsidP="00D3228D">
      <w:pPr>
        <w:ind w:left="357" w:hanging="357"/>
        <w:jc w:val="both"/>
        <w:rPr>
          <w:sz w:val="20"/>
          <w:lang w:val="fr-CA"/>
        </w:rPr>
      </w:pPr>
    </w:p>
    <w:p w:rsidR="00D3344A" w:rsidRPr="0016442E" w:rsidRDefault="00D3344A" w:rsidP="00D3344A">
      <w:pPr>
        <w:widowControl w:val="0"/>
        <w:outlineLvl w:val="0"/>
      </w:pPr>
      <w:r w:rsidRPr="0016442E">
        <w:t xml:space="preserve">Supreme Court of Canada / Cour suprême du </w:t>
      </w:r>
      <w:proofErr w:type="gramStart"/>
      <w:r w:rsidRPr="0016442E">
        <w:t>Canada :</w:t>
      </w:r>
      <w:proofErr w:type="gramEnd"/>
      <w:r w:rsidRPr="0016442E">
        <w:t xml:space="preserve"> </w:t>
      </w:r>
    </w:p>
    <w:p w:rsidR="00247630" w:rsidRPr="0016442E" w:rsidRDefault="00C94266" w:rsidP="00247630">
      <w:pPr>
        <w:widowControl w:val="0"/>
        <w:outlineLvl w:val="0"/>
      </w:pPr>
      <w:hyperlink r:id="rId32" w:history="1">
        <w:r w:rsidR="00247630" w:rsidRPr="0016442E">
          <w:rPr>
            <w:rStyle w:val="Hyperlink"/>
          </w:rPr>
          <w:t>Registry-greffe@scc-csc.ca</w:t>
        </w:r>
      </w:hyperlink>
    </w:p>
    <w:p w:rsidR="00497B5E" w:rsidRDefault="00247630" w:rsidP="00247630">
      <w:pPr>
        <w:widowControl w:val="0"/>
        <w:outlineLvl w:val="0"/>
      </w:pPr>
      <w:r w:rsidRPr="0016442E">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33"/>
      <w:headerReference w:type="default" r:id="rId34"/>
      <w:footerReference w:type="even" r:id="rId35"/>
      <w:footerReference w:type="default" r:id="rId36"/>
      <w:headerReference w:type="first" r:id="rId37"/>
      <w:footerReference w:type="first" r:id="rId38"/>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D593C"/>
    <w:multiLevelType w:val="hybridMultilevel"/>
    <w:tmpl w:val="07FA839A"/>
    <w:lvl w:ilvl="0" w:tplc="50B25364">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940C4F"/>
    <w:multiLevelType w:val="hybridMultilevel"/>
    <w:tmpl w:val="9020B7A6"/>
    <w:lvl w:ilvl="0" w:tplc="E8464DE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3"/>
  </w:num>
  <w:num w:numId="5">
    <w:abstractNumId w:val="11"/>
  </w:num>
  <w:num w:numId="6">
    <w:abstractNumId w:val="4"/>
  </w:num>
  <w:num w:numId="7">
    <w:abstractNumId w:val="9"/>
  </w:num>
  <w:num w:numId="8">
    <w:abstractNumId w:val="8"/>
  </w:num>
  <w:num w:numId="9">
    <w:abstractNumId w:val="0"/>
  </w:num>
  <w:num w:numId="10">
    <w:abstractNumId w:val="6"/>
  </w:num>
  <w:num w:numId="11">
    <w:abstractNumId w:val="12"/>
  </w:num>
  <w:num w:numId="12">
    <w:abstractNumId w:val="7"/>
  </w:num>
  <w:num w:numId="13">
    <w:abstractNumId w:val="3"/>
  </w:num>
  <w:num w:numId="14">
    <w:abstractNumId w:val="5"/>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2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19BF"/>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42E"/>
    <w:rsid w:val="00164962"/>
    <w:rsid w:val="00167065"/>
    <w:rsid w:val="001670D6"/>
    <w:rsid w:val="00167B9C"/>
    <w:rsid w:val="0017003E"/>
    <w:rsid w:val="00170148"/>
    <w:rsid w:val="00171191"/>
    <w:rsid w:val="001712C5"/>
    <w:rsid w:val="001716F7"/>
    <w:rsid w:val="001717A9"/>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AA2"/>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0FFF"/>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50"/>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87B"/>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565"/>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5904"/>
    <w:rsid w:val="00397063"/>
    <w:rsid w:val="0039709D"/>
    <w:rsid w:val="003971DB"/>
    <w:rsid w:val="00397213"/>
    <w:rsid w:val="00397422"/>
    <w:rsid w:val="003975C9"/>
    <w:rsid w:val="00397A76"/>
    <w:rsid w:val="00397CD7"/>
    <w:rsid w:val="003A00C9"/>
    <w:rsid w:val="003A0258"/>
    <w:rsid w:val="003A062C"/>
    <w:rsid w:val="003A0845"/>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39E"/>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95D"/>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4E9"/>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9F3"/>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459B"/>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5C"/>
    <w:rsid w:val="005F3B66"/>
    <w:rsid w:val="005F3D3B"/>
    <w:rsid w:val="005F4197"/>
    <w:rsid w:val="005F5163"/>
    <w:rsid w:val="005F5CD4"/>
    <w:rsid w:val="005F75D2"/>
    <w:rsid w:val="005F771A"/>
    <w:rsid w:val="00600444"/>
    <w:rsid w:val="00600785"/>
    <w:rsid w:val="006011D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B9E"/>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5D68"/>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641"/>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0D67"/>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0E2C"/>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326"/>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5CF8"/>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868"/>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BE5"/>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2EAF"/>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4FA1"/>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748"/>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6E64"/>
    <w:rsid w:val="00C87D3E"/>
    <w:rsid w:val="00C87EE9"/>
    <w:rsid w:val="00C908A2"/>
    <w:rsid w:val="00C90F9B"/>
    <w:rsid w:val="00C935F6"/>
    <w:rsid w:val="00C9426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A7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572"/>
    <w:rsid w:val="00EA3BFB"/>
    <w:rsid w:val="00EA6563"/>
    <w:rsid w:val="00EA6E26"/>
    <w:rsid w:val="00EB0730"/>
    <w:rsid w:val="00EB0CA0"/>
    <w:rsid w:val="00EB1787"/>
    <w:rsid w:val="00EB1A2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41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665"/>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59B4"/>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0FBD"/>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269A"/>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468" TargetMode="External"/><Relationship Id="rId13" Type="http://schemas.openxmlformats.org/officeDocument/2006/relationships/hyperlink" Target="https://www.scc-csc.ca/case-dossier/info/sum-som-eng.aspx?cas=41439" TargetMode="External"/><Relationship Id="rId18" Type="http://schemas.openxmlformats.org/officeDocument/2006/relationships/hyperlink" Target="https://www.scc-csc.ca/case-dossier/info/sum-som-eng.aspx?cas=41355" TargetMode="External"/><Relationship Id="rId26" Type="http://schemas.openxmlformats.org/officeDocument/2006/relationships/hyperlink" Target="https://www.scc-csc.ca/case-dossier/info/sum-som-fra.aspx?cas=4116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c-csc.ca/case-dossier/info/sum-som-fra.aspx?cas=4138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c-csc.ca/case-dossier/info/sum-som-eng.aspx?cas=41389" TargetMode="External"/><Relationship Id="rId17" Type="http://schemas.openxmlformats.org/officeDocument/2006/relationships/hyperlink" Target="https://www.scc-csc.ca/case-dossier/info/sum-som-eng.aspx?cas=41306" TargetMode="External"/><Relationship Id="rId25" Type="http://schemas.openxmlformats.org/officeDocument/2006/relationships/hyperlink" Target="https://www.scc-csc.ca/case-dossier/info/sum-som-fra.aspx?cas=41439"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cc-csc.ca/case-dossier/info/sum-som-eng.aspx?cas=41377" TargetMode="External"/><Relationship Id="rId20" Type="http://schemas.openxmlformats.org/officeDocument/2006/relationships/hyperlink" Target="https://www.scc-csc.ca/case-dossier/info/sum-som-fra.aspx?cas=41468" TargetMode="External"/><Relationship Id="rId29" Type="http://schemas.openxmlformats.org/officeDocument/2006/relationships/hyperlink" Target="https://www.scc-csc.ca/case-dossier/info/sum-som-fra.aspx?cas=41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396" TargetMode="External"/><Relationship Id="rId24" Type="http://schemas.openxmlformats.org/officeDocument/2006/relationships/hyperlink" Target="https://www.scc-csc.ca/case-dossier/info/sum-som-fra.aspx?cas=41389" TargetMode="External"/><Relationship Id="rId32" Type="http://schemas.openxmlformats.org/officeDocument/2006/relationships/hyperlink" Target="mailto:Registry-greffe@scc-csc.ca"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c-csc.ca/case-dossier/info/sum-som-eng.aspx?cas=41363" TargetMode="External"/><Relationship Id="rId23" Type="http://schemas.openxmlformats.org/officeDocument/2006/relationships/hyperlink" Target="https://www.scc-csc.ca/case-dossier/info/sum-som-fra.aspx?cas=41396" TargetMode="External"/><Relationship Id="rId28" Type="http://schemas.openxmlformats.org/officeDocument/2006/relationships/hyperlink" Target="https://www.scc-csc.ca/case-dossier/info/sum-som-fra.aspx?cas=41377" TargetMode="External"/><Relationship Id="rId36" Type="http://schemas.openxmlformats.org/officeDocument/2006/relationships/footer" Target="footer2.xml"/><Relationship Id="rId10" Type="http://schemas.openxmlformats.org/officeDocument/2006/relationships/hyperlink" Target="https://www.scc-csc.ca/case-dossier/info/sum-som-eng.aspx?cas=41463" TargetMode="External"/><Relationship Id="rId19" Type="http://schemas.openxmlformats.org/officeDocument/2006/relationships/hyperlink" Target="https://www.scc-csc.ca/case-dossier/info/sum-som-eng.aspx?cas=41387" TargetMode="External"/><Relationship Id="rId31" Type="http://schemas.openxmlformats.org/officeDocument/2006/relationships/hyperlink" Target="https://www.scc-csc.ca/case-dossier/info/sum-som-fra.aspx?cas=41387" TargetMode="External"/><Relationship Id="rId4" Type="http://schemas.openxmlformats.org/officeDocument/2006/relationships/settings" Target="settings.xml"/><Relationship Id="rId9" Type="http://schemas.openxmlformats.org/officeDocument/2006/relationships/hyperlink" Target="https://www.scc-csc.ca/case-dossier/info/sum-som-eng.aspx?cas=41383" TargetMode="External"/><Relationship Id="rId14" Type="http://schemas.openxmlformats.org/officeDocument/2006/relationships/hyperlink" Target="https://www.scc-csc.ca/case-dossier/info/sum-som-eng.aspx?cas=41161" TargetMode="External"/><Relationship Id="rId22" Type="http://schemas.openxmlformats.org/officeDocument/2006/relationships/hyperlink" Target="https://www.scc-csc.ca/case-dossier/info/sum-som-fra.aspx?cas=41463" TargetMode="External"/><Relationship Id="rId27" Type="http://schemas.openxmlformats.org/officeDocument/2006/relationships/hyperlink" Target="https://www.scc-csc.ca/case-dossier/info/sum-som-fra.aspx?cas=41363" TargetMode="External"/><Relationship Id="rId30" Type="http://schemas.openxmlformats.org/officeDocument/2006/relationships/hyperlink" Target="https://www.scc-csc.ca/case-dossier/info/sum-som-fra.aspx?cas=41355"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214D-130D-4282-A613-9ECE826B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12843</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2025-01-08T14:04:00Z</dcterms:modified>
</cp:coreProperties>
</file>