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0729DC" w:rsidRDefault="003F43E6" w:rsidP="003F43E6">
      <w:pPr>
        <w:pStyle w:val="Header"/>
        <w:jc w:val="center"/>
        <w:rPr>
          <w:b/>
          <w:sz w:val="32"/>
        </w:rPr>
      </w:pPr>
      <w:bookmarkStart w:id="0" w:name="_GoBack"/>
      <w:bookmarkEnd w:id="0"/>
      <w:r w:rsidRPr="000729DC">
        <w:rPr>
          <w:b/>
          <w:sz w:val="32"/>
        </w:rPr>
        <w:t xml:space="preserve">Supreme Court of Canada / Cour </w:t>
      </w:r>
      <w:proofErr w:type="spellStart"/>
      <w:r w:rsidRPr="000729DC">
        <w:rPr>
          <w:b/>
          <w:sz w:val="32"/>
        </w:rPr>
        <w:t>suprême</w:t>
      </w:r>
      <w:proofErr w:type="spellEnd"/>
      <w:r w:rsidRPr="000729DC">
        <w:rPr>
          <w:b/>
          <w:sz w:val="32"/>
        </w:rPr>
        <w:t xml:space="preserve"> du Canada</w:t>
      </w:r>
    </w:p>
    <w:p w:rsidR="003F43E6" w:rsidRPr="000729DC" w:rsidRDefault="003F43E6" w:rsidP="006F2579">
      <w:pPr>
        <w:widowControl w:val="0"/>
        <w:rPr>
          <w:i/>
        </w:rPr>
      </w:pPr>
    </w:p>
    <w:p w:rsidR="006F2579" w:rsidRPr="000729DC" w:rsidRDefault="006F2579" w:rsidP="006F2579">
      <w:pPr>
        <w:widowControl w:val="0"/>
        <w:rPr>
          <w:i/>
        </w:rPr>
      </w:pPr>
      <w:r w:rsidRPr="000729DC">
        <w:rPr>
          <w:i/>
        </w:rPr>
        <w:t xml:space="preserve">(le </w:t>
      </w:r>
      <w:proofErr w:type="spellStart"/>
      <w:r w:rsidRPr="000729DC">
        <w:rPr>
          <w:i/>
        </w:rPr>
        <w:t>français</w:t>
      </w:r>
      <w:proofErr w:type="spellEnd"/>
      <w:r w:rsidRPr="000729DC">
        <w:rPr>
          <w:i/>
        </w:rPr>
        <w:t xml:space="preserve"> suit)</w:t>
      </w:r>
    </w:p>
    <w:p w:rsidR="006F2579" w:rsidRPr="000729DC" w:rsidRDefault="006F2579" w:rsidP="006F2579">
      <w:pPr>
        <w:widowControl w:val="0"/>
      </w:pPr>
    </w:p>
    <w:p w:rsidR="006F2579" w:rsidRPr="000729DC" w:rsidRDefault="00E4292E" w:rsidP="006F2579">
      <w:pPr>
        <w:widowControl w:val="0"/>
        <w:jc w:val="center"/>
        <w:rPr>
          <w:b/>
        </w:rPr>
      </w:pPr>
      <w:r w:rsidRPr="000729DC">
        <w:fldChar w:fldCharType="begin"/>
      </w:r>
      <w:r w:rsidR="006F2579" w:rsidRPr="000729DC">
        <w:instrText xml:space="preserve"> SEQ CHAPTER \h \r 1</w:instrText>
      </w:r>
      <w:r w:rsidRPr="000729DC">
        <w:fldChar w:fldCharType="end"/>
      </w:r>
      <w:r w:rsidR="006F2579" w:rsidRPr="000729DC">
        <w:rPr>
          <w:b/>
        </w:rPr>
        <w:t>JUDGMENT</w:t>
      </w:r>
      <w:r w:rsidR="00B17AAC" w:rsidRPr="000729DC">
        <w:rPr>
          <w:b/>
        </w:rPr>
        <w:t>S</w:t>
      </w:r>
      <w:r w:rsidR="006F2579" w:rsidRPr="000729DC">
        <w:rPr>
          <w:b/>
        </w:rPr>
        <w:t xml:space="preserve"> TO B</w:t>
      </w:r>
      <w:r w:rsidR="00001846" w:rsidRPr="000729DC">
        <w:rPr>
          <w:b/>
        </w:rPr>
        <w:t>E RENDERED IN LEAVE APPLICATION</w:t>
      </w:r>
      <w:r w:rsidR="00B17AAC" w:rsidRPr="000729DC">
        <w:rPr>
          <w:b/>
        </w:rPr>
        <w:t>S</w:t>
      </w:r>
    </w:p>
    <w:p w:rsidR="006F2579" w:rsidRPr="000729DC" w:rsidRDefault="006F2579" w:rsidP="006F2579">
      <w:pPr>
        <w:widowControl w:val="0"/>
        <w:rPr>
          <w:b/>
        </w:rPr>
      </w:pPr>
    </w:p>
    <w:p w:rsidR="006F2579" w:rsidRPr="000729DC" w:rsidRDefault="0080556B" w:rsidP="006F2579">
      <w:pPr>
        <w:widowControl w:val="0"/>
        <w:rPr>
          <w:b/>
        </w:rPr>
      </w:pPr>
      <w:r w:rsidRPr="000729DC">
        <w:rPr>
          <w:b/>
        </w:rPr>
        <w:t>Ju</w:t>
      </w:r>
      <w:r w:rsidR="00431CE6" w:rsidRPr="000729DC">
        <w:rPr>
          <w:b/>
        </w:rPr>
        <w:t xml:space="preserve">ly </w:t>
      </w:r>
      <w:r w:rsidR="005E4545" w:rsidRPr="000729DC">
        <w:rPr>
          <w:b/>
        </w:rPr>
        <w:t>20</w:t>
      </w:r>
      <w:r w:rsidR="006F2579" w:rsidRPr="000729DC">
        <w:rPr>
          <w:b/>
        </w:rPr>
        <w:t xml:space="preserve">, </w:t>
      </w:r>
      <w:r w:rsidR="0054689F" w:rsidRPr="000729DC">
        <w:rPr>
          <w:b/>
        </w:rPr>
        <w:t>2015</w:t>
      </w:r>
    </w:p>
    <w:p w:rsidR="006F2579" w:rsidRPr="000729DC" w:rsidRDefault="006F2579" w:rsidP="006F2579">
      <w:pPr>
        <w:widowControl w:val="0"/>
        <w:rPr>
          <w:b/>
        </w:rPr>
      </w:pPr>
      <w:r w:rsidRPr="000729DC">
        <w:rPr>
          <w:b/>
        </w:rPr>
        <w:t>For immediate release</w:t>
      </w:r>
    </w:p>
    <w:p w:rsidR="006F2579" w:rsidRPr="000729DC" w:rsidRDefault="006F2579" w:rsidP="006F2579">
      <w:pPr>
        <w:widowControl w:val="0"/>
      </w:pPr>
    </w:p>
    <w:p w:rsidR="006F2579" w:rsidRPr="000729DC" w:rsidRDefault="006F2579" w:rsidP="006F2579">
      <w:pPr>
        <w:widowControl w:val="0"/>
        <w:rPr>
          <w:lang w:val="fr-CA"/>
        </w:rPr>
      </w:pPr>
      <w:r w:rsidRPr="000729DC">
        <w:rPr>
          <w:b/>
        </w:rPr>
        <w:t>OTTAWA</w:t>
      </w:r>
      <w:r w:rsidRPr="000729DC">
        <w:t xml:space="preserve"> – The Supreme Court of Canada announced today that judgment in the following application</w:t>
      </w:r>
      <w:r w:rsidR="008600ED" w:rsidRPr="000729DC">
        <w:t>s</w:t>
      </w:r>
      <w:r w:rsidRPr="000729DC">
        <w:t xml:space="preserve"> for leave to appeal will be delivered at 9:45 a.m. E</w:t>
      </w:r>
      <w:r w:rsidR="006F7EB1" w:rsidRPr="000729DC">
        <w:t>D</w:t>
      </w:r>
      <w:r w:rsidRPr="000729DC">
        <w:t xml:space="preserve">T on Thursday, </w:t>
      </w:r>
      <w:r w:rsidR="0080556B" w:rsidRPr="000729DC">
        <w:t>Ju</w:t>
      </w:r>
      <w:r w:rsidR="00696CA3" w:rsidRPr="000729DC">
        <w:t>ly</w:t>
      </w:r>
      <w:r w:rsidR="0080556B" w:rsidRPr="000729DC">
        <w:t xml:space="preserve"> </w:t>
      </w:r>
      <w:r w:rsidR="005E4545" w:rsidRPr="000729DC">
        <w:t>23</w:t>
      </w:r>
      <w:r w:rsidR="00960719" w:rsidRPr="000729DC">
        <w:t>,</w:t>
      </w:r>
      <w:r w:rsidR="002F38D7" w:rsidRPr="000729DC">
        <w:t xml:space="preserve"> </w:t>
      </w:r>
      <w:r w:rsidR="006648D1" w:rsidRPr="000729DC">
        <w:t>2015</w:t>
      </w:r>
      <w:r w:rsidRPr="000729DC">
        <w:t xml:space="preserve">.  </w:t>
      </w:r>
      <w:r w:rsidRPr="000729DC">
        <w:rPr>
          <w:lang w:val="fr-CA"/>
        </w:rPr>
        <w:t xml:space="preserve">This </w:t>
      </w:r>
      <w:proofErr w:type="spellStart"/>
      <w:r w:rsidRPr="000729DC">
        <w:rPr>
          <w:lang w:val="fr-CA"/>
        </w:rPr>
        <w:t>list</w:t>
      </w:r>
      <w:proofErr w:type="spellEnd"/>
      <w:r w:rsidRPr="000729DC">
        <w:rPr>
          <w:lang w:val="fr-CA"/>
        </w:rPr>
        <w:t xml:space="preserve"> </w:t>
      </w:r>
      <w:proofErr w:type="spellStart"/>
      <w:r w:rsidRPr="000729DC">
        <w:rPr>
          <w:lang w:val="fr-CA"/>
        </w:rPr>
        <w:t>is</w:t>
      </w:r>
      <w:proofErr w:type="spellEnd"/>
      <w:r w:rsidRPr="000729DC">
        <w:rPr>
          <w:lang w:val="fr-CA"/>
        </w:rPr>
        <w:t xml:space="preserve"> </w:t>
      </w:r>
      <w:proofErr w:type="spellStart"/>
      <w:r w:rsidRPr="000729DC">
        <w:rPr>
          <w:lang w:val="fr-CA"/>
        </w:rPr>
        <w:t>subject</w:t>
      </w:r>
      <w:proofErr w:type="spellEnd"/>
      <w:r w:rsidRPr="000729DC">
        <w:rPr>
          <w:lang w:val="fr-CA"/>
        </w:rPr>
        <w:t xml:space="preserve"> to change.</w:t>
      </w:r>
    </w:p>
    <w:p w:rsidR="006F2579" w:rsidRPr="000729DC" w:rsidRDefault="006F2579" w:rsidP="006F2579">
      <w:pPr>
        <w:widowControl w:val="0"/>
        <w:rPr>
          <w:lang w:val="fr-CA"/>
        </w:rPr>
      </w:pPr>
    </w:p>
    <w:p w:rsidR="00FF5AA4" w:rsidRPr="000729DC" w:rsidRDefault="00FF5AA4" w:rsidP="006F2579">
      <w:pPr>
        <w:widowControl w:val="0"/>
        <w:rPr>
          <w:lang w:val="fr-CA"/>
        </w:rPr>
      </w:pPr>
    </w:p>
    <w:p w:rsidR="006F2579" w:rsidRPr="000729DC" w:rsidRDefault="006F2579" w:rsidP="006F2579">
      <w:pPr>
        <w:widowControl w:val="0"/>
        <w:jc w:val="center"/>
        <w:rPr>
          <w:lang w:val="fr-CA"/>
        </w:rPr>
      </w:pPr>
      <w:r w:rsidRPr="000729DC">
        <w:rPr>
          <w:b/>
          <w:lang w:val="fr-CA"/>
        </w:rPr>
        <w:t>PROCHAIN</w:t>
      </w:r>
      <w:r w:rsidR="00B17AAC" w:rsidRPr="000729DC">
        <w:rPr>
          <w:b/>
          <w:lang w:val="fr-CA"/>
        </w:rPr>
        <w:t>S</w:t>
      </w:r>
      <w:r w:rsidRPr="000729DC">
        <w:rPr>
          <w:b/>
          <w:lang w:val="fr-CA"/>
        </w:rPr>
        <w:t xml:space="preserve"> JUGEMENT</w:t>
      </w:r>
      <w:r w:rsidR="00B17AAC" w:rsidRPr="000729DC">
        <w:rPr>
          <w:b/>
          <w:lang w:val="fr-CA"/>
        </w:rPr>
        <w:t>S</w:t>
      </w:r>
      <w:r w:rsidR="00001846" w:rsidRPr="000729DC">
        <w:rPr>
          <w:b/>
          <w:lang w:val="fr-CA"/>
        </w:rPr>
        <w:t xml:space="preserve"> SUR DEMANDE</w:t>
      </w:r>
      <w:r w:rsidR="00B17AAC" w:rsidRPr="000729DC">
        <w:rPr>
          <w:b/>
          <w:lang w:val="fr-CA"/>
        </w:rPr>
        <w:t>S</w:t>
      </w:r>
      <w:r w:rsidRPr="000729DC">
        <w:rPr>
          <w:b/>
          <w:lang w:val="fr-CA"/>
        </w:rPr>
        <w:t xml:space="preserve"> D’AUTORISATION</w:t>
      </w:r>
    </w:p>
    <w:p w:rsidR="006F2579" w:rsidRPr="000729DC" w:rsidRDefault="006F2579" w:rsidP="006F2579">
      <w:pPr>
        <w:widowControl w:val="0"/>
        <w:rPr>
          <w:lang w:val="fr-CA"/>
        </w:rPr>
      </w:pPr>
    </w:p>
    <w:p w:rsidR="006F2579" w:rsidRPr="000729DC" w:rsidRDefault="006F2579" w:rsidP="006F2579">
      <w:pPr>
        <w:widowControl w:val="0"/>
        <w:rPr>
          <w:b/>
          <w:lang w:val="fr-CA"/>
        </w:rPr>
      </w:pPr>
      <w:r w:rsidRPr="000729DC">
        <w:rPr>
          <w:b/>
          <w:lang w:val="fr-CA"/>
        </w:rPr>
        <w:t>Le</w:t>
      </w:r>
      <w:r w:rsidR="00957A76" w:rsidRPr="000729DC">
        <w:rPr>
          <w:b/>
          <w:lang w:val="fr-CA"/>
        </w:rPr>
        <w:t xml:space="preserve"> </w:t>
      </w:r>
      <w:r w:rsidR="005E4545" w:rsidRPr="000729DC">
        <w:rPr>
          <w:b/>
          <w:lang w:val="fr-CA"/>
        </w:rPr>
        <w:t>20</w:t>
      </w:r>
      <w:r w:rsidR="0080556B" w:rsidRPr="000729DC">
        <w:rPr>
          <w:b/>
          <w:lang w:val="fr-CA"/>
        </w:rPr>
        <w:t xml:space="preserve"> jui</w:t>
      </w:r>
      <w:r w:rsidR="00431CE6" w:rsidRPr="000729DC">
        <w:rPr>
          <w:b/>
          <w:lang w:val="fr-CA"/>
        </w:rPr>
        <w:t>llet</w:t>
      </w:r>
      <w:r w:rsidR="00506A2E" w:rsidRPr="000729DC">
        <w:rPr>
          <w:b/>
          <w:lang w:val="fr-CA"/>
        </w:rPr>
        <w:t xml:space="preserve"> </w:t>
      </w:r>
      <w:r w:rsidR="006648D1" w:rsidRPr="000729DC">
        <w:rPr>
          <w:b/>
          <w:lang w:val="fr-CA"/>
        </w:rPr>
        <w:t>2015</w:t>
      </w:r>
    </w:p>
    <w:p w:rsidR="006F2579" w:rsidRPr="000729DC" w:rsidRDefault="006F2579" w:rsidP="006F2579">
      <w:pPr>
        <w:widowControl w:val="0"/>
        <w:rPr>
          <w:b/>
          <w:lang w:val="fr-CA"/>
        </w:rPr>
      </w:pPr>
      <w:r w:rsidRPr="000729DC">
        <w:rPr>
          <w:b/>
          <w:lang w:val="fr-CA"/>
        </w:rPr>
        <w:t>Pour diffusion immédiate</w:t>
      </w:r>
    </w:p>
    <w:p w:rsidR="006F2579" w:rsidRPr="000729DC" w:rsidRDefault="006F2579" w:rsidP="006F2579">
      <w:pPr>
        <w:widowControl w:val="0"/>
        <w:rPr>
          <w:b/>
          <w:lang w:val="fr-CA"/>
        </w:rPr>
      </w:pPr>
    </w:p>
    <w:p w:rsidR="006F2579" w:rsidRPr="000729DC" w:rsidRDefault="006F2579" w:rsidP="006F2579">
      <w:pPr>
        <w:widowControl w:val="0"/>
        <w:rPr>
          <w:lang w:val="fr-CA"/>
        </w:rPr>
      </w:pPr>
      <w:r w:rsidRPr="000729DC">
        <w:rPr>
          <w:b/>
          <w:lang w:val="fr-CA"/>
        </w:rPr>
        <w:t>OTTAWA</w:t>
      </w:r>
      <w:r w:rsidRPr="000729DC">
        <w:rPr>
          <w:lang w:val="fr-CA"/>
        </w:rPr>
        <w:t xml:space="preserve"> – La Cour suprême du Canada annonce que jugement ser</w:t>
      </w:r>
      <w:r w:rsidR="008600ED" w:rsidRPr="000729DC">
        <w:rPr>
          <w:lang w:val="fr-CA"/>
        </w:rPr>
        <w:t>a</w:t>
      </w:r>
      <w:r w:rsidRPr="000729DC">
        <w:rPr>
          <w:lang w:val="fr-CA"/>
        </w:rPr>
        <w:t xml:space="preserve"> rendu dans l</w:t>
      </w:r>
      <w:r w:rsidR="008600ED" w:rsidRPr="000729DC">
        <w:rPr>
          <w:lang w:val="fr-CA"/>
        </w:rPr>
        <w:t>es</w:t>
      </w:r>
      <w:r w:rsidRPr="000729DC">
        <w:rPr>
          <w:lang w:val="fr-CA"/>
        </w:rPr>
        <w:t xml:space="preserve"> demande</w:t>
      </w:r>
      <w:r w:rsidR="008600ED" w:rsidRPr="000729DC">
        <w:rPr>
          <w:lang w:val="fr-CA"/>
        </w:rPr>
        <w:t>s</w:t>
      </w:r>
      <w:r w:rsidRPr="000729DC">
        <w:rPr>
          <w:lang w:val="fr-CA"/>
        </w:rPr>
        <w:t xml:space="preserve"> d</w:t>
      </w:r>
      <w:r w:rsidR="00001846" w:rsidRPr="000729DC">
        <w:rPr>
          <w:lang w:val="fr-CA"/>
        </w:rPr>
        <w:t>’autorisation d’appel suivante</w:t>
      </w:r>
      <w:r w:rsidR="008600ED" w:rsidRPr="000729DC">
        <w:rPr>
          <w:lang w:val="fr-CA"/>
        </w:rPr>
        <w:t>s</w:t>
      </w:r>
      <w:r w:rsidRPr="000729DC">
        <w:rPr>
          <w:lang w:val="fr-CA"/>
        </w:rPr>
        <w:t xml:space="preserve"> le jeudi </w:t>
      </w:r>
      <w:r w:rsidR="005E4545" w:rsidRPr="000729DC">
        <w:rPr>
          <w:lang w:val="fr-CA"/>
        </w:rPr>
        <w:t>23</w:t>
      </w:r>
      <w:r w:rsidR="0080556B" w:rsidRPr="000729DC">
        <w:rPr>
          <w:lang w:val="fr-CA"/>
        </w:rPr>
        <w:t xml:space="preserve"> jui</w:t>
      </w:r>
      <w:r w:rsidR="00696CA3" w:rsidRPr="000729DC">
        <w:rPr>
          <w:lang w:val="fr-CA"/>
        </w:rPr>
        <w:t>llet</w:t>
      </w:r>
      <w:r w:rsidR="00533CD5" w:rsidRPr="000729DC">
        <w:rPr>
          <w:lang w:val="fr-CA"/>
        </w:rPr>
        <w:t xml:space="preserve"> </w:t>
      </w:r>
      <w:r w:rsidR="006648D1" w:rsidRPr="000729DC">
        <w:rPr>
          <w:lang w:val="fr-CA"/>
        </w:rPr>
        <w:t>2015</w:t>
      </w:r>
      <w:r w:rsidRPr="000729DC">
        <w:rPr>
          <w:lang w:val="fr-CA"/>
        </w:rPr>
        <w:t xml:space="preserve">, à 9 h 45 </w:t>
      </w:r>
      <w:r w:rsidR="000627A2" w:rsidRPr="000729DC">
        <w:rPr>
          <w:lang w:val="fr-CA"/>
        </w:rPr>
        <w:t>H</w:t>
      </w:r>
      <w:r w:rsidR="006F7EB1" w:rsidRPr="000729DC">
        <w:rPr>
          <w:lang w:val="fr-CA"/>
        </w:rPr>
        <w:t>A</w:t>
      </w:r>
      <w:r w:rsidRPr="000729DC">
        <w:rPr>
          <w:lang w:val="fr-CA"/>
        </w:rPr>
        <w:t>E.  Cette liste est sujette à modifications.</w:t>
      </w:r>
    </w:p>
    <w:p w:rsidR="0080556B" w:rsidRPr="000729DC" w:rsidRDefault="0080556B" w:rsidP="009B14F4">
      <w:pPr>
        <w:widowControl w:val="0"/>
        <w:jc w:val="both"/>
        <w:rPr>
          <w:sz w:val="20"/>
          <w:lang w:val="fr-CA"/>
        </w:rPr>
      </w:pPr>
    </w:p>
    <w:p w:rsidR="001838E0" w:rsidRPr="000729DC" w:rsidRDefault="005655A9" w:rsidP="009B14F4">
      <w:pPr>
        <w:widowControl w:val="0"/>
        <w:jc w:val="both"/>
        <w:rPr>
          <w:sz w:val="20"/>
          <w:lang w:val="fr-CA"/>
        </w:rPr>
      </w:pPr>
      <w:r>
        <w:rPr>
          <w:noProof/>
          <w:sz w:val="20"/>
        </w:rPr>
        <w:pict>
          <v:shapetype id="_x0000_t32" coordsize="21600,21600" o:spt="32" o:oned="t" path="m,l21600,21600e" filled="f">
            <v:path arrowok="t" fillok="f" o:connecttype="none"/>
            <o:lock v:ext="edit" shapetype="t"/>
          </v:shapetype>
          <v:shape id="_x0000_s1036" type="#_x0000_t32" style="position:absolute;left:0;text-align:left;margin-left:0;margin-top:7.25pt;width:246.95pt;height:0;z-index:251657728;mso-position-horizontal:center;mso-position-horizontal-relative:margin" o:connectortype="straight">
            <w10:wrap anchorx="margin"/>
          </v:shape>
        </w:pict>
      </w:r>
    </w:p>
    <w:p w:rsidR="009550BB" w:rsidRPr="000729DC" w:rsidRDefault="009550BB" w:rsidP="00B92397">
      <w:pPr>
        <w:jc w:val="both"/>
        <w:rPr>
          <w:sz w:val="20"/>
          <w:lang w:val="en-CA"/>
        </w:rPr>
      </w:pPr>
    </w:p>
    <w:p w:rsidR="00B92397" w:rsidRPr="000729DC" w:rsidRDefault="00B92397" w:rsidP="00B92397">
      <w:pPr>
        <w:pStyle w:val="ListParagraph"/>
        <w:numPr>
          <w:ilvl w:val="0"/>
          <w:numId w:val="43"/>
        </w:numPr>
        <w:ind w:left="360"/>
        <w:jc w:val="both"/>
        <w:rPr>
          <w:sz w:val="20"/>
        </w:rPr>
      </w:pPr>
      <w:r w:rsidRPr="000729DC">
        <w:rPr>
          <w:i/>
          <w:sz w:val="20"/>
        </w:rPr>
        <w:t xml:space="preserve">Erich </w:t>
      </w:r>
      <w:proofErr w:type="spellStart"/>
      <w:r w:rsidRPr="000729DC">
        <w:rPr>
          <w:i/>
          <w:sz w:val="20"/>
        </w:rPr>
        <w:t>Chemama</w:t>
      </w:r>
      <w:proofErr w:type="spellEnd"/>
      <w:r w:rsidRPr="000729DC">
        <w:rPr>
          <w:i/>
          <w:sz w:val="20"/>
        </w:rPr>
        <w:t xml:space="preserve"> v. Majesty the Queen </w:t>
      </w:r>
      <w:r w:rsidRPr="000729DC">
        <w:rPr>
          <w:sz w:val="20"/>
        </w:rPr>
        <w:t>(Que.) (Criminal) (By Leave) (</w:t>
      </w:r>
      <w:hyperlink r:id="rId8" w:history="1">
        <w:r w:rsidRPr="000729DC">
          <w:rPr>
            <w:rStyle w:val="Hyperlink"/>
            <w:sz w:val="20"/>
          </w:rPr>
          <w:t>36431</w:t>
        </w:r>
      </w:hyperlink>
      <w:r w:rsidRPr="000729DC">
        <w:rPr>
          <w:sz w:val="20"/>
        </w:rPr>
        <w:t>)</w:t>
      </w:r>
    </w:p>
    <w:p w:rsidR="00B92397" w:rsidRPr="000729DC" w:rsidRDefault="00B92397" w:rsidP="00B92397">
      <w:pPr>
        <w:ind w:left="360" w:hanging="360"/>
        <w:jc w:val="both"/>
        <w:rPr>
          <w:sz w:val="20"/>
          <w:u w:val="single"/>
        </w:rPr>
      </w:pPr>
    </w:p>
    <w:p w:rsidR="00B92397" w:rsidRPr="000729DC" w:rsidRDefault="00B92397" w:rsidP="00B92397">
      <w:pPr>
        <w:pStyle w:val="ListParagraph"/>
        <w:numPr>
          <w:ilvl w:val="0"/>
          <w:numId w:val="43"/>
        </w:numPr>
        <w:ind w:left="360"/>
        <w:jc w:val="both"/>
        <w:rPr>
          <w:sz w:val="20"/>
        </w:rPr>
      </w:pPr>
      <w:r w:rsidRPr="000729DC">
        <w:rPr>
          <w:i/>
          <w:sz w:val="20"/>
        </w:rPr>
        <w:t xml:space="preserve">Peter Rowe v. Corporation of the Township of St. Joseph </w:t>
      </w:r>
      <w:r w:rsidRPr="000729DC">
        <w:rPr>
          <w:sz w:val="20"/>
        </w:rPr>
        <w:t>(Ont.) (Civil) (By Leave) (</w:t>
      </w:r>
      <w:hyperlink r:id="rId9" w:history="1">
        <w:r w:rsidRPr="000729DC">
          <w:rPr>
            <w:rStyle w:val="Hyperlink"/>
            <w:sz w:val="20"/>
          </w:rPr>
          <w:t>36411</w:t>
        </w:r>
      </w:hyperlink>
      <w:r w:rsidRPr="000729DC">
        <w:rPr>
          <w:sz w:val="20"/>
        </w:rPr>
        <w:t>)</w:t>
      </w:r>
    </w:p>
    <w:p w:rsidR="00B92397" w:rsidRPr="000729DC" w:rsidRDefault="00B92397" w:rsidP="00B92397">
      <w:pPr>
        <w:ind w:left="360" w:hanging="360"/>
        <w:jc w:val="both"/>
        <w:rPr>
          <w:sz w:val="20"/>
        </w:rPr>
      </w:pPr>
    </w:p>
    <w:p w:rsidR="00B92397" w:rsidRPr="000729DC" w:rsidRDefault="00B92397" w:rsidP="00B92397">
      <w:pPr>
        <w:pStyle w:val="ListParagraph"/>
        <w:numPr>
          <w:ilvl w:val="0"/>
          <w:numId w:val="43"/>
        </w:numPr>
        <w:ind w:left="360"/>
        <w:jc w:val="both"/>
        <w:rPr>
          <w:sz w:val="20"/>
        </w:rPr>
      </w:pPr>
      <w:r w:rsidRPr="000729DC">
        <w:rPr>
          <w:i/>
          <w:sz w:val="20"/>
        </w:rPr>
        <w:t xml:space="preserve">John H. Ho v. Alberta Association of Architects </w:t>
      </w:r>
      <w:r w:rsidRPr="000729DC">
        <w:rPr>
          <w:sz w:val="20"/>
        </w:rPr>
        <w:t>(Alta.) (Civil) (By Leave) (</w:t>
      </w:r>
      <w:hyperlink r:id="rId10" w:history="1">
        <w:r w:rsidRPr="000729DC">
          <w:rPr>
            <w:rStyle w:val="Hyperlink"/>
            <w:sz w:val="20"/>
          </w:rPr>
          <w:t>36395</w:t>
        </w:r>
      </w:hyperlink>
      <w:r w:rsidRPr="000729DC">
        <w:rPr>
          <w:sz w:val="20"/>
        </w:rPr>
        <w:t>)</w:t>
      </w:r>
    </w:p>
    <w:p w:rsidR="00B92397" w:rsidRPr="000729DC" w:rsidRDefault="00B92397" w:rsidP="00B92397">
      <w:pPr>
        <w:ind w:left="360" w:hanging="360"/>
        <w:jc w:val="both"/>
        <w:rPr>
          <w:i/>
          <w:sz w:val="20"/>
        </w:rPr>
      </w:pPr>
    </w:p>
    <w:p w:rsidR="00B92397" w:rsidRPr="000729DC" w:rsidRDefault="00B92397" w:rsidP="00B92397">
      <w:pPr>
        <w:pStyle w:val="ListParagraph"/>
        <w:numPr>
          <w:ilvl w:val="0"/>
          <w:numId w:val="43"/>
        </w:numPr>
        <w:ind w:left="360"/>
        <w:jc w:val="both"/>
        <w:rPr>
          <w:sz w:val="20"/>
        </w:rPr>
      </w:pPr>
      <w:r w:rsidRPr="000729DC">
        <w:rPr>
          <w:i/>
          <w:sz w:val="20"/>
        </w:rPr>
        <w:t xml:space="preserve">Canadian National Railway Company v. Corporation of the City of Kitchener et al. </w:t>
      </w:r>
      <w:r w:rsidRPr="000729DC">
        <w:rPr>
          <w:sz w:val="20"/>
        </w:rPr>
        <w:t>(Ont.) (Civil) (By Leave) (</w:t>
      </w:r>
      <w:hyperlink r:id="rId11" w:history="1">
        <w:r w:rsidRPr="000729DC">
          <w:rPr>
            <w:rStyle w:val="Hyperlink"/>
            <w:sz w:val="20"/>
          </w:rPr>
          <w:t>36398</w:t>
        </w:r>
      </w:hyperlink>
      <w:r w:rsidRPr="000729DC">
        <w:rPr>
          <w:sz w:val="20"/>
        </w:rPr>
        <w:t>)</w:t>
      </w:r>
    </w:p>
    <w:p w:rsidR="00B92397" w:rsidRPr="000729DC" w:rsidRDefault="00B92397" w:rsidP="00B92397">
      <w:pPr>
        <w:ind w:left="360" w:hanging="360"/>
        <w:jc w:val="both"/>
        <w:rPr>
          <w:sz w:val="20"/>
        </w:rPr>
      </w:pPr>
    </w:p>
    <w:p w:rsidR="00B92397" w:rsidRPr="000729DC" w:rsidRDefault="00B92397" w:rsidP="00B92397">
      <w:pPr>
        <w:pStyle w:val="ListParagraph"/>
        <w:numPr>
          <w:ilvl w:val="0"/>
          <w:numId w:val="43"/>
        </w:numPr>
        <w:ind w:left="360"/>
        <w:jc w:val="both"/>
        <w:rPr>
          <w:sz w:val="20"/>
          <w:u w:val="single"/>
        </w:rPr>
      </w:pPr>
      <w:proofErr w:type="spellStart"/>
      <w:r w:rsidRPr="000729DC">
        <w:rPr>
          <w:i/>
          <w:sz w:val="20"/>
        </w:rPr>
        <w:t>Romandale</w:t>
      </w:r>
      <w:proofErr w:type="spellEnd"/>
      <w:r w:rsidRPr="000729DC">
        <w:rPr>
          <w:i/>
          <w:sz w:val="20"/>
        </w:rPr>
        <w:t xml:space="preserve"> Farms Limited et al. v. First Elgin Mills Developments Inc.</w:t>
      </w:r>
      <w:r w:rsidRPr="000729DC">
        <w:rPr>
          <w:sz w:val="20"/>
        </w:rPr>
        <w:t xml:space="preserve"> (Ont.) (Civil) (By Leave) (</w:t>
      </w:r>
      <w:hyperlink r:id="rId12" w:history="1">
        <w:r w:rsidRPr="000729DC">
          <w:rPr>
            <w:rStyle w:val="Hyperlink"/>
            <w:sz w:val="20"/>
          </w:rPr>
          <w:t>36115</w:t>
        </w:r>
      </w:hyperlink>
      <w:r w:rsidRPr="000729DC">
        <w:rPr>
          <w:sz w:val="20"/>
        </w:rPr>
        <w:t>)</w:t>
      </w:r>
    </w:p>
    <w:p w:rsidR="00B92397" w:rsidRPr="000729DC" w:rsidRDefault="00B92397" w:rsidP="00B92397">
      <w:pPr>
        <w:ind w:left="360" w:hanging="360"/>
        <w:jc w:val="both"/>
        <w:rPr>
          <w:sz w:val="20"/>
          <w:lang w:val="en-CA"/>
        </w:rPr>
      </w:pPr>
    </w:p>
    <w:p w:rsidR="000E50D7" w:rsidRPr="000729DC" w:rsidRDefault="000E50D7" w:rsidP="00B92397">
      <w:pPr>
        <w:ind w:left="360" w:hanging="360"/>
        <w:jc w:val="both"/>
        <w:rPr>
          <w:sz w:val="20"/>
          <w:lang w:val="en-CA"/>
        </w:rPr>
      </w:pPr>
    </w:p>
    <w:p w:rsidR="00B92397" w:rsidRPr="000729DC" w:rsidRDefault="00B92397" w:rsidP="00B92397">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36258D" w:rsidRPr="000729DC" w:rsidTr="005C1445">
        <w:tc>
          <w:tcPr>
            <w:tcW w:w="542" w:type="pct"/>
          </w:tcPr>
          <w:p w:rsidR="0036258D" w:rsidRPr="000729DC" w:rsidRDefault="0036258D" w:rsidP="0036258D">
            <w:pPr>
              <w:jc w:val="both"/>
              <w:rPr>
                <w:rFonts w:eastAsiaTheme="minorHAnsi"/>
                <w:sz w:val="20"/>
                <w:lang w:val="en-CA"/>
              </w:rPr>
            </w:pPr>
            <w:r w:rsidRPr="000729DC">
              <w:rPr>
                <w:rFonts w:eastAsiaTheme="minorHAnsi"/>
                <w:b/>
                <w:sz w:val="20"/>
                <w:lang w:val="en-CA"/>
              </w:rPr>
              <w:t>36431</w:t>
            </w:r>
          </w:p>
        </w:tc>
        <w:tc>
          <w:tcPr>
            <w:tcW w:w="4458" w:type="pct"/>
            <w:gridSpan w:val="3"/>
          </w:tcPr>
          <w:p w:rsidR="0036258D" w:rsidRPr="000729DC" w:rsidRDefault="0036258D" w:rsidP="0036258D">
            <w:pPr>
              <w:jc w:val="both"/>
              <w:rPr>
                <w:rFonts w:eastAsiaTheme="minorHAnsi"/>
                <w:b/>
                <w:sz w:val="20"/>
                <w:lang w:val="en-CA"/>
              </w:rPr>
            </w:pPr>
            <w:r w:rsidRPr="000729DC">
              <w:rPr>
                <w:rFonts w:eastAsiaTheme="minorHAnsi"/>
                <w:b/>
                <w:sz w:val="20"/>
                <w:lang w:val="en-CA"/>
              </w:rPr>
              <w:t xml:space="preserve">Erich </w:t>
            </w:r>
            <w:proofErr w:type="spellStart"/>
            <w:r w:rsidRPr="000729DC">
              <w:rPr>
                <w:rFonts w:eastAsiaTheme="minorHAnsi"/>
                <w:b/>
                <w:sz w:val="20"/>
                <w:lang w:val="en-CA"/>
              </w:rPr>
              <w:t>Chemama</w:t>
            </w:r>
            <w:proofErr w:type="spellEnd"/>
            <w:r w:rsidRPr="000729DC">
              <w:rPr>
                <w:rFonts w:eastAsiaTheme="minorHAnsi"/>
                <w:b/>
                <w:sz w:val="20"/>
                <w:lang w:val="en-CA"/>
              </w:rPr>
              <w:t xml:space="preserve"> v. Her Majesty the Queen</w:t>
            </w:r>
          </w:p>
          <w:p w:rsidR="0036258D" w:rsidRPr="000729DC" w:rsidRDefault="0036258D" w:rsidP="0036258D">
            <w:pPr>
              <w:jc w:val="both"/>
              <w:rPr>
                <w:rFonts w:eastAsiaTheme="minorHAnsi"/>
                <w:sz w:val="20"/>
                <w:lang w:val="en-CA"/>
              </w:rPr>
            </w:pPr>
            <w:r w:rsidRPr="000729DC">
              <w:rPr>
                <w:rFonts w:eastAsiaTheme="minorHAnsi"/>
                <w:sz w:val="20"/>
                <w:lang w:val="en-CA"/>
              </w:rPr>
              <w:t>(Que.) (Civil) (By Leave)</w:t>
            </w:r>
          </w:p>
        </w:tc>
      </w:tr>
      <w:tr w:rsidR="0036258D" w:rsidRPr="000729DC" w:rsidTr="005C1445">
        <w:tc>
          <w:tcPr>
            <w:tcW w:w="5000" w:type="pct"/>
            <w:gridSpan w:val="4"/>
          </w:tcPr>
          <w:p w:rsidR="0036258D" w:rsidRPr="000729DC" w:rsidRDefault="0036258D" w:rsidP="0036258D">
            <w:pPr>
              <w:jc w:val="both"/>
              <w:rPr>
                <w:rFonts w:eastAsiaTheme="minorHAnsi"/>
                <w:sz w:val="20"/>
                <w:lang w:val="en-CA"/>
              </w:rPr>
            </w:pPr>
            <w:r w:rsidRPr="000729DC">
              <w:rPr>
                <w:rFonts w:eastAsiaTheme="minorHAnsi"/>
                <w:sz w:val="20"/>
                <w:lang w:val="en-CA"/>
              </w:rPr>
              <w:t xml:space="preserve">Criminal law — Appeals to Supreme Court of Canada — Release pending determination of application for leave to appeal — Court of Appeal dismissed motions for applicant’s release pending determination of leave application by Supreme Court, for review by Court of Appeal of its earlier decision to same effect and for appointment of counsel, because applicant presented no submissions on merit of motions — Whether Court of Appeal erred in not </w:t>
            </w:r>
            <w:r w:rsidRPr="000729DC">
              <w:rPr>
                <w:rFonts w:eastAsiaTheme="minorHAnsi"/>
                <w:sz w:val="20"/>
                <w:lang w:val="en-CA"/>
              </w:rPr>
              <w:lastRenderedPageBreak/>
              <w:t>appointing counsel or in denying applicant release pending determination of his leave application by Supreme Court? — Whether there was any miscarriage of justice?</w:t>
            </w:r>
          </w:p>
        </w:tc>
      </w:tr>
      <w:tr w:rsidR="0036258D" w:rsidRPr="000729DC" w:rsidTr="005C1445">
        <w:tc>
          <w:tcPr>
            <w:tcW w:w="5000" w:type="pct"/>
            <w:gridSpan w:val="4"/>
          </w:tcPr>
          <w:p w:rsidR="0036258D" w:rsidRPr="000729DC" w:rsidRDefault="0036258D" w:rsidP="0036258D">
            <w:pPr>
              <w:jc w:val="both"/>
              <w:rPr>
                <w:rFonts w:eastAsiaTheme="minorHAnsi"/>
                <w:sz w:val="20"/>
                <w:lang w:val="en-CA"/>
              </w:rPr>
            </w:pPr>
          </w:p>
          <w:p w:rsidR="0036258D" w:rsidRPr="000729DC" w:rsidRDefault="0036258D" w:rsidP="0036258D">
            <w:pPr>
              <w:jc w:val="both"/>
              <w:rPr>
                <w:rFonts w:eastAsiaTheme="minorHAnsi"/>
                <w:sz w:val="20"/>
                <w:lang w:val="en-CA"/>
              </w:rPr>
            </w:pPr>
            <w:r w:rsidRPr="000729DC">
              <w:rPr>
                <w:rFonts w:eastAsiaTheme="minorHAnsi"/>
                <w:sz w:val="20"/>
                <w:lang w:val="en-CA"/>
              </w:rPr>
              <w:t>The applicant, Mr. </w:t>
            </w:r>
            <w:proofErr w:type="spellStart"/>
            <w:r w:rsidRPr="000729DC">
              <w:rPr>
                <w:rFonts w:eastAsiaTheme="minorHAnsi"/>
                <w:sz w:val="20"/>
                <w:lang w:val="en-CA"/>
              </w:rPr>
              <w:t>Chemama</w:t>
            </w:r>
            <w:proofErr w:type="spellEnd"/>
            <w:r w:rsidRPr="000729DC">
              <w:rPr>
                <w:rFonts w:eastAsiaTheme="minorHAnsi"/>
                <w:sz w:val="20"/>
                <w:lang w:val="en-CA"/>
              </w:rPr>
              <w:t xml:space="preserve">, applied pursuant to s. 684 of the </w:t>
            </w:r>
            <w:r w:rsidRPr="000729DC">
              <w:rPr>
                <w:rFonts w:eastAsiaTheme="minorHAnsi"/>
                <w:i/>
                <w:sz w:val="20"/>
                <w:lang w:val="en-CA"/>
              </w:rPr>
              <w:t>Criminal Code</w:t>
            </w:r>
            <w:r w:rsidRPr="000729DC">
              <w:rPr>
                <w:rFonts w:eastAsiaTheme="minorHAnsi"/>
                <w:sz w:val="20"/>
                <w:lang w:val="en-CA"/>
              </w:rPr>
              <w:t xml:space="preserve"> for Mr. Daniel Brodsky, a member of the Law Society of Upper Canada, to represent him in his various appeals to the Quebec Court of Appeal. The Court of Appeal was willing to appoint Mr. Brodsky, but the latter would not accept the fee schedule agreed upon by the </w:t>
            </w:r>
            <w:proofErr w:type="spellStart"/>
            <w:r w:rsidRPr="000729DC">
              <w:rPr>
                <w:rFonts w:eastAsiaTheme="minorHAnsi"/>
                <w:sz w:val="20"/>
                <w:lang w:val="en-CA"/>
              </w:rPr>
              <w:t>Barreau</w:t>
            </w:r>
            <w:proofErr w:type="spellEnd"/>
            <w:r w:rsidRPr="000729DC">
              <w:rPr>
                <w:rFonts w:eastAsiaTheme="minorHAnsi"/>
                <w:sz w:val="20"/>
                <w:lang w:val="en-CA"/>
              </w:rPr>
              <w:t xml:space="preserve"> du Québec and the Minister of Justice. Therefore, the Court of Appeal dismissed the motion to have Mr. Brodsky appointed, and instead ordered that </w:t>
            </w:r>
            <w:r w:rsidRPr="000729DC">
              <w:rPr>
                <w:rFonts w:eastAsiaTheme="minorHAnsi"/>
                <w:i/>
                <w:sz w:val="20"/>
                <w:lang w:val="en-CA"/>
              </w:rPr>
              <w:t>amicus curiae</w:t>
            </w:r>
            <w:r w:rsidRPr="000729DC">
              <w:rPr>
                <w:rFonts w:eastAsiaTheme="minorHAnsi"/>
                <w:sz w:val="20"/>
                <w:lang w:val="en-CA"/>
              </w:rPr>
              <w:t xml:space="preserve"> be appointed. Savard J.A. of the Court of Appeal granted Mr. </w:t>
            </w:r>
            <w:proofErr w:type="spellStart"/>
            <w:r w:rsidRPr="000729DC">
              <w:rPr>
                <w:rFonts w:eastAsiaTheme="minorHAnsi"/>
                <w:sz w:val="20"/>
                <w:lang w:val="en-CA"/>
              </w:rPr>
              <w:t>Chemama’s</w:t>
            </w:r>
            <w:proofErr w:type="spellEnd"/>
            <w:r w:rsidRPr="000729DC">
              <w:rPr>
                <w:rFonts w:eastAsiaTheme="minorHAnsi"/>
                <w:sz w:val="20"/>
                <w:lang w:val="en-CA"/>
              </w:rPr>
              <w:t xml:space="preserve"> subsequent motion to stay the appointment of </w:t>
            </w:r>
            <w:r w:rsidRPr="000729DC">
              <w:rPr>
                <w:rFonts w:eastAsiaTheme="minorHAnsi"/>
                <w:i/>
                <w:sz w:val="20"/>
                <w:lang w:val="en-CA"/>
              </w:rPr>
              <w:t>amicus curiae</w:t>
            </w:r>
            <w:r w:rsidRPr="000729DC">
              <w:rPr>
                <w:rFonts w:eastAsiaTheme="minorHAnsi"/>
                <w:sz w:val="20"/>
                <w:lang w:val="en-CA"/>
              </w:rPr>
              <w:t xml:space="preserve"> but dismissed his motion for release from custody pending appeal to the Supreme Court. Later, Duval </w:t>
            </w:r>
            <w:proofErr w:type="spellStart"/>
            <w:r w:rsidRPr="000729DC">
              <w:rPr>
                <w:rFonts w:eastAsiaTheme="minorHAnsi"/>
                <w:sz w:val="20"/>
                <w:lang w:val="en-CA"/>
              </w:rPr>
              <w:t>Hesler</w:t>
            </w:r>
            <w:proofErr w:type="spellEnd"/>
            <w:r w:rsidRPr="000729DC">
              <w:rPr>
                <w:rFonts w:eastAsiaTheme="minorHAnsi"/>
                <w:sz w:val="20"/>
                <w:lang w:val="en-CA"/>
              </w:rPr>
              <w:t xml:space="preserve"> C.J.Q. dismissed Mr. </w:t>
            </w:r>
            <w:proofErr w:type="spellStart"/>
            <w:r w:rsidRPr="000729DC">
              <w:rPr>
                <w:rFonts w:eastAsiaTheme="minorHAnsi"/>
                <w:sz w:val="20"/>
                <w:lang w:val="en-CA"/>
              </w:rPr>
              <w:t>Chemama’s</w:t>
            </w:r>
            <w:proofErr w:type="spellEnd"/>
            <w:r w:rsidRPr="000729DC">
              <w:rPr>
                <w:rFonts w:eastAsiaTheme="minorHAnsi"/>
                <w:sz w:val="20"/>
                <w:lang w:val="en-CA"/>
              </w:rPr>
              <w:t xml:space="preserve"> motions for release pending determination of his leave application in the Supreme Court, for review by the Court of Appeal of Savard J.A.’s decision to the same effect, and for appointment of counsel.</w:t>
            </w:r>
          </w:p>
          <w:p w:rsidR="0036258D" w:rsidRPr="000729DC" w:rsidRDefault="0036258D" w:rsidP="0036258D">
            <w:pPr>
              <w:jc w:val="both"/>
              <w:rPr>
                <w:rFonts w:eastAsiaTheme="minorHAnsi"/>
                <w:sz w:val="20"/>
                <w:lang w:val="en-CA"/>
              </w:rPr>
            </w:pPr>
          </w:p>
        </w:tc>
      </w:tr>
      <w:tr w:rsidR="0036258D" w:rsidRPr="000729DC" w:rsidTr="005C1445">
        <w:tblPrEx>
          <w:tblCellMar>
            <w:bottom w:w="0" w:type="dxa"/>
          </w:tblCellMar>
        </w:tblPrEx>
        <w:tc>
          <w:tcPr>
            <w:tcW w:w="2390" w:type="pct"/>
            <w:gridSpan w:val="2"/>
          </w:tcPr>
          <w:p w:rsidR="0036258D" w:rsidRPr="000729DC" w:rsidRDefault="0036258D" w:rsidP="0036258D">
            <w:pPr>
              <w:jc w:val="both"/>
              <w:rPr>
                <w:rFonts w:eastAsiaTheme="minorHAnsi"/>
                <w:sz w:val="20"/>
                <w:lang w:val="en-CA"/>
              </w:rPr>
            </w:pPr>
            <w:r w:rsidRPr="000729DC">
              <w:rPr>
                <w:rFonts w:eastAsiaTheme="minorHAnsi"/>
                <w:sz w:val="20"/>
                <w:lang w:val="en-CA"/>
              </w:rPr>
              <w:t>June 6, 2014</w:t>
            </w:r>
          </w:p>
          <w:p w:rsidR="0036258D" w:rsidRPr="000729DC" w:rsidRDefault="0036258D" w:rsidP="0036258D">
            <w:pPr>
              <w:jc w:val="both"/>
              <w:rPr>
                <w:rFonts w:eastAsiaTheme="minorHAnsi"/>
                <w:sz w:val="20"/>
                <w:lang w:val="en-CA"/>
              </w:rPr>
            </w:pPr>
            <w:r w:rsidRPr="000729DC">
              <w:rPr>
                <w:rFonts w:eastAsiaTheme="minorHAnsi"/>
                <w:sz w:val="20"/>
                <w:lang w:val="en-CA"/>
              </w:rPr>
              <w:t>Court of Appeal of Quebec (Montréal)</w:t>
            </w:r>
          </w:p>
          <w:p w:rsidR="0036258D" w:rsidRPr="000729DC" w:rsidRDefault="0036258D" w:rsidP="0036258D">
            <w:pPr>
              <w:jc w:val="both"/>
              <w:rPr>
                <w:rFonts w:eastAsiaTheme="minorHAnsi"/>
                <w:sz w:val="20"/>
                <w:lang w:val="en-CA"/>
              </w:rPr>
            </w:pPr>
            <w:r w:rsidRPr="000729DC">
              <w:rPr>
                <w:rFonts w:eastAsiaTheme="minorHAnsi"/>
                <w:sz w:val="20"/>
                <w:lang w:val="en-CA"/>
              </w:rPr>
              <w:t xml:space="preserve">(Hilton, Doyon and </w:t>
            </w:r>
            <w:proofErr w:type="spellStart"/>
            <w:r w:rsidRPr="000729DC">
              <w:rPr>
                <w:rFonts w:eastAsiaTheme="minorHAnsi"/>
                <w:sz w:val="20"/>
                <w:lang w:val="en-CA"/>
              </w:rPr>
              <w:t>Marcotte</w:t>
            </w:r>
            <w:proofErr w:type="spellEnd"/>
            <w:r w:rsidRPr="000729DC">
              <w:rPr>
                <w:rFonts w:eastAsiaTheme="minorHAnsi"/>
                <w:sz w:val="20"/>
                <w:lang w:val="en-CA"/>
              </w:rPr>
              <w:t xml:space="preserve"> JJ.A.)</w:t>
            </w:r>
          </w:p>
          <w:p w:rsidR="0036258D" w:rsidRPr="000729DC" w:rsidRDefault="005655A9" w:rsidP="0036258D">
            <w:pPr>
              <w:jc w:val="both"/>
              <w:rPr>
                <w:rFonts w:eastAsiaTheme="minorHAnsi"/>
                <w:sz w:val="20"/>
                <w:lang w:val="en-CA"/>
              </w:rPr>
            </w:pPr>
            <w:hyperlink r:id="rId13" w:history="1">
              <w:r w:rsidR="0036258D" w:rsidRPr="000729DC">
                <w:rPr>
                  <w:rFonts w:eastAsiaTheme="minorHAnsi"/>
                  <w:color w:val="0000FF" w:themeColor="hyperlink"/>
                  <w:sz w:val="20"/>
                  <w:u w:val="single"/>
                  <w:lang w:val="en-CA"/>
                </w:rPr>
                <w:t>2014 QCCA 1269</w:t>
              </w:r>
            </w:hyperlink>
          </w:p>
        </w:tc>
        <w:tc>
          <w:tcPr>
            <w:tcW w:w="270" w:type="pct"/>
          </w:tcPr>
          <w:p w:rsidR="0036258D" w:rsidRPr="000729DC" w:rsidRDefault="0036258D" w:rsidP="0036258D">
            <w:pPr>
              <w:jc w:val="both"/>
              <w:rPr>
                <w:rFonts w:eastAsiaTheme="minorHAnsi"/>
                <w:sz w:val="20"/>
                <w:lang w:val="en-CA"/>
              </w:rPr>
            </w:pPr>
          </w:p>
        </w:tc>
        <w:tc>
          <w:tcPr>
            <w:tcW w:w="2340" w:type="pct"/>
          </w:tcPr>
          <w:p w:rsidR="0036258D" w:rsidRPr="000729DC" w:rsidRDefault="0036258D" w:rsidP="0036258D">
            <w:pPr>
              <w:jc w:val="both"/>
              <w:rPr>
                <w:rFonts w:eastAsiaTheme="minorHAnsi"/>
                <w:sz w:val="20"/>
                <w:lang w:val="en-CA"/>
              </w:rPr>
            </w:pPr>
            <w:r w:rsidRPr="000729DC">
              <w:rPr>
                <w:rFonts w:eastAsiaTheme="minorHAnsi"/>
                <w:sz w:val="20"/>
                <w:lang w:val="en-CA"/>
              </w:rPr>
              <w:t>Mr. </w:t>
            </w:r>
            <w:proofErr w:type="spellStart"/>
            <w:r w:rsidRPr="000729DC">
              <w:rPr>
                <w:rFonts w:eastAsiaTheme="minorHAnsi"/>
                <w:sz w:val="20"/>
                <w:lang w:val="en-CA"/>
              </w:rPr>
              <w:t>Chemama’s</w:t>
            </w:r>
            <w:proofErr w:type="spellEnd"/>
            <w:r w:rsidRPr="000729DC">
              <w:rPr>
                <w:rFonts w:eastAsiaTheme="minorHAnsi"/>
                <w:sz w:val="20"/>
                <w:lang w:val="en-CA"/>
              </w:rPr>
              <w:t xml:space="preserve"> application pursuant to s. 684 of the </w:t>
            </w:r>
            <w:r w:rsidRPr="000729DC">
              <w:rPr>
                <w:rFonts w:eastAsiaTheme="minorHAnsi"/>
                <w:i/>
                <w:sz w:val="20"/>
                <w:lang w:val="en-CA"/>
              </w:rPr>
              <w:t>Criminal Code</w:t>
            </w:r>
            <w:r w:rsidRPr="000729DC">
              <w:rPr>
                <w:rFonts w:eastAsiaTheme="minorHAnsi"/>
                <w:sz w:val="20"/>
                <w:lang w:val="en-CA"/>
              </w:rPr>
              <w:t xml:space="preserve"> for the appointment of Mr. Daniel Brodsky to represent him in his various appeals to the Court of Appeal dismissed. Instead, Court of Appeal ordered that </w:t>
            </w:r>
            <w:r w:rsidRPr="000729DC">
              <w:rPr>
                <w:rFonts w:eastAsiaTheme="minorHAnsi"/>
                <w:i/>
                <w:sz w:val="20"/>
                <w:lang w:val="en-CA"/>
              </w:rPr>
              <w:t>amicus curiae</w:t>
            </w:r>
            <w:r w:rsidRPr="000729DC">
              <w:rPr>
                <w:rFonts w:eastAsiaTheme="minorHAnsi"/>
                <w:sz w:val="20"/>
                <w:lang w:val="en-CA"/>
              </w:rPr>
              <w:t xml:space="preserve"> be appointed.</w:t>
            </w:r>
          </w:p>
          <w:p w:rsidR="0036258D" w:rsidRPr="000729DC" w:rsidRDefault="0036258D" w:rsidP="0036258D">
            <w:pPr>
              <w:jc w:val="both"/>
              <w:rPr>
                <w:rFonts w:eastAsiaTheme="minorHAnsi"/>
                <w:sz w:val="20"/>
                <w:lang w:val="en-CA"/>
              </w:rPr>
            </w:pPr>
          </w:p>
        </w:tc>
      </w:tr>
      <w:tr w:rsidR="0036258D" w:rsidRPr="000729DC" w:rsidTr="005C1445">
        <w:tblPrEx>
          <w:tblCellMar>
            <w:bottom w:w="0" w:type="dxa"/>
          </w:tblCellMar>
        </w:tblPrEx>
        <w:tc>
          <w:tcPr>
            <w:tcW w:w="2390" w:type="pct"/>
            <w:gridSpan w:val="2"/>
          </w:tcPr>
          <w:p w:rsidR="0036258D" w:rsidRPr="000729DC" w:rsidRDefault="0036258D" w:rsidP="0036258D">
            <w:pPr>
              <w:jc w:val="both"/>
              <w:rPr>
                <w:rFonts w:eastAsiaTheme="minorHAnsi"/>
                <w:sz w:val="20"/>
                <w:lang w:val="en-CA"/>
              </w:rPr>
            </w:pPr>
            <w:r w:rsidRPr="000729DC">
              <w:rPr>
                <w:rFonts w:eastAsiaTheme="minorHAnsi"/>
                <w:sz w:val="20"/>
                <w:lang w:val="en-CA"/>
              </w:rPr>
              <w:t>December 10, 2014</w:t>
            </w:r>
          </w:p>
          <w:p w:rsidR="0036258D" w:rsidRPr="000729DC" w:rsidRDefault="0036258D" w:rsidP="0036258D">
            <w:pPr>
              <w:jc w:val="both"/>
              <w:rPr>
                <w:rFonts w:eastAsiaTheme="minorHAnsi"/>
                <w:sz w:val="20"/>
                <w:lang w:val="en-CA"/>
              </w:rPr>
            </w:pPr>
            <w:r w:rsidRPr="000729DC">
              <w:rPr>
                <w:rFonts w:eastAsiaTheme="minorHAnsi"/>
                <w:sz w:val="20"/>
                <w:lang w:val="en-CA"/>
              </w:rPr>
              <w:t>Court of Appeal of Quebec (Montréal)</w:t>
            </w:r>
          </w:p>
          <w:p w:rsidR="0036258D" w:rsidRPr="000729DC" w:rsidRDefault="0036258D" w:rsidP="0036258D">
            <w:pPr>
              <w:jc w:val="both"/>
              <w:rPr>
                <w:rFonts w:eastAsiaTheme="minorHAnsi"/>
                <w:sz w:val="20"/>
                <w:lang w:val="en-CA"/>
              </w:rPr>
            </w:pPr>
            <w:r w:rsidRPr="000729DC">
              <w:rPr>
                <w:rFonts w:eastAsiaTheme="minorHAnsi"/>
                <w:sz w:val="20"/>
                <w:lang w:val="en-CA"/>
              </w:rPr>
              <w:t>(Savard J.A.)</w:t>
            </w:r>
          </w:p>
          <w:p w:rsidR="0036258D" w:rsidRPr="000729DC" w:rsidRDefault="005655A9" w:rsidP="0036258D">
            <w:pPr>
              <w:jc w:val="both"/>
              <w:rPr>
                <w:rFonts w:eastAsiaTheme="minorHAnsi"/>
                <w:sz w:val="20"/>
                <w:lang w:val="en-CA"/>
              </w:rPr>
            </w:pPr>
            <w:hyperlink r:id="rId14" w:history="1">
              <w:r w:rsidR="0036258D" w:rsidRPr="000729DC">
                <w:rPr>
                  <w:rFonts w:eastAsiaTheme="minorHAnsi"/>
                  <w:color w:val="0000FF" w:themeColor="hyperlink"/>
                  <w:sz w:val="20"/>
                  <w:u w:val="single"/>
                  <w:lang w:val="en-CA"/>
                </w:rPr>
                <w:t>2014 QCCA 2322</w:t>
              </w:r>
            </w:hyperlink>
          </w:p>
          <w:p w:rsidR="0036258D" w:rsidRPr="000729DC" w:rsidRDefault="0036258D" w:rsidP="0036258D">
            <w:pPr>
              <w:jc w:val="both"/>
              <w:rPr>
                <w:rFonts w:eastAsiaTheme="minorHAnsi"/>
                <w:sz w:val="20"/>
                <w:lang w:val="en-CA"/>
              </w:rPr>
            </w:pPr>
          </w:p>
        </w:tc>
        <w:tc>
          <w:tcPr>
            <w:tcW w:w="270" w:type="pct"/>
          </w:tcPr>
          <w:p w:rsidR="0036258D" w:rsidRPr="000729DC" w:rsidRDefault="0036258D" w:rsidP="0036258D">
            <w:pPr>
              <w:jc w:val="both"/>
              <w:rPr>
                <w:rFonts w:eastAsiaTheme="minorHAnsi"/>
                <w:sz w:val="20"/>
                <w:lang w:val="en-CA"/>
              </w:rPr>
            </w:pPr>
          </w:p>
        </w:tc>
        <w:tc>
          <w:tcPr>
            <w:tcW w:w="2340" w:type="pct"/>
          </w:tcPr>
          <w:p w:rsidR="0036258D" w:rsidRPr="000729DC" w:rsidRDefault="0036258D" w:rsidP="0036258D">
            <w:pPr>
              <w:jc w:val="both"/>
              <w:rPr>
                <w:rFonts w:eastAsiaTheme="minorHAnsi"/>
                <w:sz w:val="20"/>
                <w:lang w:val="en-CA"/>
              </w:rPr>
            </w:pPr>
            <w:r w:rsidRPr="000729DC">
              <w:rPr>
                <w:rFonts w:eastAsiaTheme="minorHAnsi"/>
                <w:sz w:val="20"/>
                <w:lang w:val="en-CA"/>
              </w:rPr>
              <w:t>Mr. </w:t>
            </w:r>
            <w:proofErr w:type="spellStart"/>
            <w:r w:rsidRPr="000729DC">
              <w:rPr>
                <w:rFonts w:eastAsiaTheme="minorHAnsi"/>
                <w:sz w:val="20"/>
                <w:lang w:val="en-CA"/>
              </w:rPr>
              <w:t>Chemama’s</w:t>
            </w:r>
            <w:proofErr w:type="spellEnd"/>
            <w:r w:rsidRPr="000729DC">
              <w:rPr>
                <w:rFonts w:eastAsiaTheme="minorHAnsi"/>
                <w:sz w:val="20"/>
                <w:lang w:val="en-CA"/>
              </w:rPr>
              <w:t xml:space="preserve"> motion to stay appointment of </w:t>
            </w:r>
            <w:r w:rsidRPr="000729DC">
              <w:rPr>
                <w:rFonts w:eastAsiaTheme="minorHAnsi"/>
                <w:i/>
                <w:sz w:val="20"/>
                <w:lang w:val="en-CA"/>
              </w:rPr>
              <w:t>amicus curiae</w:t>
            </w:r>
            <w:r w:rsidRPr="000729DC">
              <w:rPr>
                <w:rFonts w:eastAsiaTheme="minorHAnsi"/>
                <w:sz w:val="20"/>
                <w:lang w:val="en-CA"/>
              </w:rPr>
              <w:t xml:space="preserve"> granted but motion for his release from custody pending appeal dismissed.</w:t>
            </w:r>
          </w:p>
          <w:p w:rsidR="0036258D" w:rsidRPr="000729DC" w:rsidRDefault="0036258D" w:rsidP="0036258D">
            <w:pPr>
              <w:jc w:val="both"/>
              <w:rPr>
                <w:rFonts w:eastAsiaTheme="minorHAnsi"/>
                <w:sz w:val="20"/>
                <w:lang w:val="en-CA"/>
              </w:rPr>
            </w:pPr>
          </w:p>
        </w:tc>
      </w:tr>
      <w:tr w:rsidR="0036258D" w:rsidRPr="000729DC" w:rsidTr="005C1445">
        <w:tblPrEx>
          <w:tblCellMar>
            <w:bottom w:w="0" w:type="dxa"/>
          </w:tblCellMar>
        </w:tblPrEx>
        <w:tc>
          <w:tcPr>
            <w:tcW w:w="2390" w:type="pct"/>
            <w:gridSpan w:val="2"/>
          </w:tcPr>
          <w:p w:rsidR="0036258D" w:rsidRPr="000729DC" w:rsidRDefault="0036258D" w:rsidP="0036258D">
            <w:pPr>
              <w:jc w:val="both"/>
              <w:rPr>
                <w:rFonts w:eastAsiaTheme="minorHAnsi"/>
                <w:sz w:val="20"/>
                <w:lang w:val="en-CA"/>
              </w:rPr>
            </w:pPr>
            <w:r w:rsidRPr="000729DC">
              <w:rPr>
                <w:rFonts w:eastAsiaTheme="minorHAnsi"/>
                <w:sz w:val="20"/>
                <w:lang w:val="en-CA"/>
              </w:rPr>
              <w:t>February 4, 2015</w:t>
            </w:r>
          </w:p>
          <w:p w:rsidR="0036258D" w:rsidRPr="000729DC" w:rsidRDefault="0036258D" w:rsidP="0036258D">
            <w:pPr>
              <w:jc w:val="both"/>
              <w:rPr>
                <w:rFonts w:eastAsiaTheme="minorHAnsi"/>
                <w:sz w:val="20"/>
                <w:lang w:val="en-CA"/>
              </w:rPr>
            </w:pPr>
            <w:r w:rsidRPr="000729DC">
              <w:rPr>
                <w:rFonts w:eastAsiaTheme="minorHAnsi"/>
                <w:sz w:val="20"/>
                <w:lang w:val="en-CA"/>
              </w:rPr>
              <w:t>Court of Appeal of Quebec (Montréal)</w:t>
            </w:r>
          </w:p>
          <w:p w:rsidR="0036258D" w:rsidRPr="000729DC" w:rsidRDefault="0036258D" w:rsidP="0036258D">
            <w:pPr>
              <w:jc w:val="both"/>
              <w:rPr>
                <w:rFonts w:eastAsiaTheme="minorHAnsi"/>
                <w:sz w:val="20"/>
                <w:lang w:val="en-CA"/>
              </w:rPr>
            </w:pPr>
            <w:r w:rsidRPr="000729DC">
              <w:rPr>
                <w:rFonts w:eastAsiaTheme="minorHAnsi"/>
                <w:sz w:val="20"/>
                <w:lang w:val="en-CA"/>
              </w:rPr>
              <w:t xml:space="preserve">(Duval </w:t>
            </w:r>
            <w:proofErr w:type="spellStart"/>
            <w:r w:rsidRPr="000729DC">
              <w:rPr>
                <w:rFonts w:eastAsiaTheme="minorHAnsi"/>
                <w:sz w:val="20"/>
                <w:lang w:val="en-CA"/>
              </w:rPr>
              <w:t>Hesler</w:t>
            </w:r>
            <w:proofErr w:type="spellEnd"/>
            <w:r w:rsidRPr="000729DC">
              <w:rPr>
                <w:rFonts w:eastAsiaTheme="minorHAnsi"/>
                <w:sz w:val="20"/>
                <w:lang w:val="en-CA"/>
              </w:rPr>
              <w:t xml:space="preserve"> C.J.Q.)</w:t>
            </w:r>
          </w:p>
          <w:p w:rsidR="0036258D" w:rsidRPr="000729DC" w:rsidRDefault="005655A9" w:rsidP="0036258D">
            <w:pPr>
              <w:jc w:val="both"/>
              <w:rPr>
                <w:rFonts w:eastAsiaTheme="minorHAnsi"/>
                <w:sz w:val="20"/>
                <w:lang w:val="en-CA"/>
              </w:rPr>
            </w:pPr>
            <w:hyperlink r:id="rId15" w:history="1">
              <w:r w:rsidR="0036258D" w:rsidRPr="000729DC">
                <w:rPr>
                  <w:rFonts w:eastAsiaTheme="minorHAnsi"/>
                  <w:color w:val="0000FF" w:themeColor="hyperlink"/>
                  <w:sz w:val="20"/>
                  <w:u w:val="single"/>
                  <w:lang w:val="en-CA"/>
                </w:rPr>
                <w:t>2015 QCCA 305</w:t>
              </w:r>
            </w:hyperlink>
          </w:p>
          <w:p w:rsidR="0036258D" w:rsidRPr="000729DC" w:rsidRDefault="0036258D" w:rsidP="0036258D">
            <w:pPr>
              <w:jc w:val="both"/>
              <w:rPr>
                <w:rFonts w:eastAsiaTheme="minorHAnsi"/>
                <w:sz w:val="20"/>
                <w:lang w:val="en-CA"/>
              </w:rPr>
            </w:pPr>
          </w:p>
        </w:tc>
        <w:tc>
          <w:tcPr>
            <w:tcW w:w="270" w:type="pct"/>
          </w:tcPr>
          <w:p w:rsidR="0036258D" w:rsidRPr="000729DC" w:rsidRDefault="0036258D" w:rsidP="0036258D">
            <w:pPr>
              <w:jc w:val="both"/>
              <w:rPr>
                <w:rFonts w:eastAsiaTheme="minorHAnsi"/>
                <w:sz w:val="20"/>
                <w:lang w:val="en-CA"/>
              </w:rPr>
            </w:pPr>
          </w:p>
        </w:tc>
        <w:tc>
          <w:tcPr>
            <w:tcW w:w="2340" w:type="pct"/>
          </w:tcPr>
          <w:p w:rsidR="0036258D" w:rsidRPr="000729DC" w:rsidRDefault="0036258D" w:rsidP="0036258D">
            <w:pPr>
              <w:jc w:val="both"/>
              <w:rPr>
                <w:rFonts w:eastAsiaTheme="minorHAnsi"/>
                <w:sz w:val="20"/>
                <w:lang w:val="en-CA"/>
              </w:rPr>
            </w:pPr>
            <w:r w:rsidRPr="000729DC">
              <w:rPr>
                <w:rFonts w:eastAsiaTheme="minorHAnsi"/>
                <w:sz w:val="20"/>
                <w:lang w:val="en-CA"/>
              </w:rPr>
              <w:t>Motions for release pending determination of application for leave to appeal to Supreme Court, for review by Court of Appeal of its earlier decision to same effect (see above), and for assignment of counsel dismissed.</w:t>
            </w:r>
          </w:p>
          <w:p w:rsidR="0036258D" w:rsidRPr="000729DC" w:rsidRDefault="0036258D" w:rsidP="0036258D">
            <w:pPr>
              <w:jc w:val="both"/>
              <w:rPr>
                <w:rFonts w:eastAsiaTheme="minorHAnsi"/>
                <w:sz w:val="20"/>
                <w:lang w:val="en-CA"/>
              </w:rPr>
            </w:pPr>
          </w:p>
        </w:tc>
      </w:tr>
      <w:tr w:rsidR="0036258D" w:rsidRPr="000729DC" w:rsidTr="005C1445">
        <w:tblPrEx>
          <w:tblCellMar>
            <w:bottom w:w="0" w:type="dxa"/>
          </w:tblCellMar>
        </w:tblPrEx>
        <w:tc>
          <w:tcPr>
            <w:tcW w:w="2390" w:type="pct"/>
            <w:gridSpan w:val="2"/>
          </w:tcPr>
          <w:p w:rsidR="0036258D" w:rsidRPr="000729DC" w:rsidRDefault="0036258D" w:rsidP="0036258D">
            <w:pPr>
              <w:jc w:val="both"/>
              <w:rPr>
                <w:rFonts w:eastAsiaTheme="minorHAnsi"/>
                <w:sz w:val="20"/>
                <w:lang w:val="en-CA"/>
              </w:rPr>
            </w:pPr>
            <w:r w:rsidRPr="000729DC">
              <w:rPr>
                <w:rFonts w:eastAsiaTheme="minorHAnsi"/>
                <w:sz w:val="20"/>
                <w:lang w:val="en-CA"/>
              </w:rPr>
              <w:t>April 7, 2015</w:t>
            </w:r>
          </w:p>
          <w:p w:rsidR="0036258D" w:rsidRPr="000729DC" w:rsidRDefault="0036258D" w:rsidP="0036258D">
            <w:pPr>
              <w:jc w:val="both"/>
              <w:rPr>
                <w:rFonts w:eastAsiaTheme="minorHAnsi"/>
                <w:sz w:val="20"/>
                <w:lang w:val="en-CA"/>
              </w:rPr>
            </w:pPr>
            <w:r w:rsidRPr="000729DC">
              <w:rPr>
                <w:rFonts w:eastAsiaTheme="minorHAnsi"/>
                <w:sz w:val="20"/>
                <w:lang w:val="en-CA"/>
              </w:rPr>
              <w:t>Supreme Court of Canada</w:t>
            </w:r>
          </w:p>
        </w:tc>
        <w:tc>
          <w:tcPr>
            <w:tcW w:w="270" w:type="pct"/>
          </w:tcPr>
          <w:p w:rsidR="0036258D" w:rsidRPr="000729DC" w:rsidRDefault="0036258D" w:rsidP="0036258D">
            <w:pPr>
              <w:jc w:val="both"/>
              <w:rPr>
                <w:rFonts w:eastAsiaTheme="minorHAnsi"/>
                <w:sz w:val="20"/>
                <w:lang w:val="en-CA"/>
              </w:rPr>
            </w:pPr>
          </w:p>
        </w:tc>
        <w:tc>
          <w:tcPr>
            <w:tcW w:w="2340" w:type="pct"/>
          </w:tcPr>
          <w:p w:rsidR="0036258D" w:rsidRPr="000729DC" w:rsidRDefault="0036258D" w:rsidP="0036258D">
            <w:pPr>
              <w:jc w:val="both"/>
              <w:rPr>
                <w:rFonts w:eastAsiaTheme="minorHAnsi"/>
                <w:sz w:val="20"/>
                <w:lang w:val="en-CA"/>
              </w:rPr>
            </w:pPr>
            <w:r w:rsidRPr="000729DC">
              <w:rPr>
                <w:rFonts w:eastAsiaTheme="minorHAnsi"/>
                <w:sz w:val="20"/>
                <w:lang w:val="en-CA"/>
              </w:rPr>
              <w:t>Application for leave to appeal filed, together with motion to appoint counsel.</w:t>
            </w:r>
          </w:p>
        </w:tc>
      </w:tr>
    </w:tbl>
    <w:p w:rsidR="0036258D" w:rsidRPr="000729DC" w:rsidRDefault="0036258D" w:rsidP="0036258D">
      <w:pPr>
        <w:jc w:val="both"/>
        <w:rPr>
          <w:rFonts w:eastAsiaTheme="minorHAnsi"/>
          <w:sz w:val="20"/>
          <w:lang w:val="en-CA"/>
        </w:rPr>
      </w:pPr>
    </w:p>
    <w:p w:rsidR="000E50D7" w:rsidRPr="000729DC" w:rsidRDefault="000E50D7" w:rsidP="0036258D">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36258D" w:rsidRPr="000729DC" w:rsidTr="005C1445">
        <w:tc>
          <w:tcPr>
            <w:tcW w:w="542" w:type="pct"/>
          </w:tcPr>
          <w:p w:rsidR="0036258D" w:rsidRPr="000729DC" w:rsidRDefault="0036258D" w:rsidP="0036258D">
            <w:pPr>
              <w:jc w:val="both"/>
              <w:rPr>
                <w:rFonts w:eastAsiaTheme="minorHAnsi"/>
                <w:sz w:val="20"/>
                <w:lang w:val="en-CA"/>
              </w:rPr>
            </w:pPr>
            <w:r w:rsidRPr="000729DC">
              <w:rPr>
                <w:rFonts w:eastAsiaTheme="minorHAnsi"/>
                <w:b/>
                <w:sz w:val="20"/>
                <w:lang w:val="en-CA"/>
              </w:rPr>
              <w:t>36431</w:t>
            </w:r>
          </w:p>
        </w:tc>
        <w:tc>
          <w:tcPr>
            <w:tcW w:w="4458" w:type="pct"/>
            <w:gridSpan w:val="3"/>
          </w:tcPr>
          <w:p w:rsidR="0036258D" w:rsidRPr="000729DC" w:rsidRDefault="0036258D" w:rsidP="0036258D">
            <w:pPr>
              <w:jc w:val="both"/>
              <w:rPr>
                <w:rFonts w:eastAsiaTheme="minorHAnsi"/>
                <w:b/>
                <w:sz w:val="20"/>
                <w:lang w:val="fr-CA"/>
              </w:rPr>
            </w:pPr>
            <w:r w:rsidRPr="000729DC">
              <w:rPr>
                <w:rFonts w:eastAsiaTheme="minorHAnsi"/>
                <w:b/>
                <w:sz w:val="20"/>
                <w:lang w:val="fr-CA"/>
              </w:rPr>
              <w:t xml:space="preserve">Erich </w:t>
            </w:r>
            <w:proofErr w:type="spellStart"/>
            <w:r w:rsidRPr="000729DC">
              <w:rPr>
                <w:rFonts w:eastAsiaTheme="minorHAnsi"/>
                <w:b/>
                <w:sz w:val="20"/>
                <w:lang w:val="fr-CA"/>
              </w:rPr>
              <w:t>Chemama</w:t>
            </w:r>
            <w:proofErr w:type="spellEnd"/>
            <w:r w:rsidRPr="000729DC">
              <w:rPr>
                <w:rFonts w:eastAsiaTheme="minorHAnsi"/>
                <w:b/>
                <w:sz w:val="20"/>
                <w:lang w:val="fr-CA"/>
              </w:rPr>
              <w:t xml:space="preserve"> c. Sa Majesté la Reine</w:t>
            </w:r>
          </w:p>
          <w:p w:rsidR="0036258D" w:rsidRPr="000729DC" w:rsidRDefault="0036258D" w:rsidP="0036258D">
            <w:pPr>
              <w:jc w:val="both"/>
              <w:rPr>
                <w:rFonts w:eastAsiaTheme="minorHAnsi"/>
                <w:sz w:val="20"/>
                <w:lang w:val="en-CA"/>
              </w:rPr>
            </w:pPr>
            <w:r w:rsidRPr="000729DC">
              <w:rPr>
                <w:rFonts w:eastAsiaTheme="minorHAnsi"/>
                <w:sz w:val="20"/>
                <w:lang w:val="en-CA"/>
              </w:rPr>
              <w:t>(Qc) (</w:t>
            </w:r>
            <w:proofErr w:type="spellStart"/>
            <w:r w:rsidRPr="000729DC">
              <w:rPr>
                <w:rFonts w:eastAsiaTheme="minorHAnsi"/>
                <w:sz w:val="20"/>
                <w:lang w:val="en-CA"/>
              </w:rPr>
              <w:t>Civile</w:t>
            </w:r>
            <w:proofErr w:type="spellEnd"/>
            <w:r w:rsidRPr="000729DC">
              <w:rPr>
                <w:rFonts w:eastAsiaTheme="minorHAnsi"/>
                <w:sz w:val="20"/>
                <w:lang w:val="en-CA"/>
              </w:rPr>
              <w:t xml:space="preserve">) (Sur </w:t>
            </w:r>
            <w:proofErr w:type="spellStart"/>
            <w:r w:rsidRPr="000729DC">
              <w:rPr>
                <w:rFonts w:eastAsiaTheme="minorHAnsi"/>
                <w:sz w:val="20"/>
                <w:lang w:val="en-CA"/>
              </w:rPr>
              <w:t>autorisation</w:t>
            </w:r>
            <w:proofErr w:type="spellEnd"/>
            <w:r w:rsidRPr="000729DC">
              <w:rPr>
                <w:rFonts w:eastAsiaTheme="minorHAnsi"/>
                <w:sz w:val="20"/>
                <w:lang w:val="en-CA"/>
              </w:rPr>
              <w:t>)</w:t>
            </w:r>
          </w:p>
        </w:tc>
      </w:tr>
      <w:tr w:rsidR="0036258D" w:rsidRPr="005655A9" w:rsidTr="005C1445">
        <w:tc>
          <w:tcPr>
            <w:tcW w:w="5000" w:type="pct"/>
            <w:gridSpan w:val="4"/>
          </w:tcPr>
          <w:p w:rsidR="0036258D" w:rsidRPr="000729DC" w:rsidRDefault="0036258D" w:rsidP="0036258D">
            <w:pPr>
              <w:jc w:val="both"/>
              <w:rPr>
                <w:rFonts w:eastAsiaTheme="minorHAnsi"/>
                <w:sz w:val="20"/>
                <w:lang w:val="fr-CA"/>
              </w:rPr>
            </w:pPr>
            <w:r w:rsidRPr="000729DC">
              <w:rPr>
                <w:rFonts w:eastAsiaTheme="minorHAnsi"/>
                <w:sz w:val="20"/>
                <w:lang w:val="fr-CA"/>
              </w:rPr>
              <w:t>Droit criminel — Appels à la Cour suprême du Canada — Remise en liberté jusqu’à ce qu’il soit statué sur la demande d’autorisation d’appel — Rejet, par la Cour d’appel, des requêtes pour remise en liberté du demandeur en attendant que la Cour suprême statue sur la demande d’autorisation d’appel, pour révision, par la Cour d’appel, de sa décision en ce sens et pour désignation d’un avocat, parce que le demandeur n’a présenté aucune observation sur le bien-fondé des requêtes — La Cour d’appel a-t-elle eu tort de ne pas désigner un avocat ou de refuser au demandeur sa remise en liberté jusqu’à ce que la Cour suprême tranche sa demande d’autorisation d’appel? — Y a-t-il eu erreur judiciaire?</w:t>
            </w:r>
          </w:p>
        </w:tc>
      </w:tr>
      <w:tr w:rsidR="0036258D" w:rsidRPr="005655A9" w:rsidTr="005C1445">
        <w:tc>
          <w:tcPr>
            <w:tcW w:w="5000" w:type="pct"/>
            <w:gridSpan w:val="4"/>
          </w:tcPr>
          <w:p w:rsidR="0036258D" w:rsidRPr="000729DC" w:rsidRDefault="0036258D" w:rsidP="0036258D">
            <w:pPr>
              <w:jc w:val="both"/>
              <w:rPr>
                <w:rFonts w:eastAsiaTheme="minorHAnsi"/>
                <w:sz w:val="20"/>
                <w:lang w:val="fr-CA"/>
              </w:rPr>
            </w:pPr>
          </w:p>
          <w:p w:rsidR="0036258D" w:rsidRPr="000729DC" w:rsidRDefault="0036258D" w:rsidP="0036258D">
            <w:pPr>
              <w:jc w:val="both"/>
              <w:rPr>
                <w:rFonts w:eastAsiaTheme="minorHAnsi"/>
                <w:sz w:val="20"/>
                <w:lang w:val="fr-CA"/>
              </w:rPr>
            </w:pPr>
            <w:r w:rsidRPr="000729DC">
              <w:rPr>
                <w:rFonts w:eastAsiaTheme="minorHAnsi"/>
                <w:sz w:val="20"/>
                <w:lang w:val="fr-CA"/>
              </w:rPr>
              <w:t>Le demandeur, M. </w:t>
            </w:r>
            <w:proofErr w:type="spellStart"/>
            <w:r w:rsidRPr="000729DC">
              <w:rPr>
                <w:rFonts w:eastAsiaTheme="minorHAnsi"/>
                <w:sz w:val="20"/>
                <w:lang w:val="fr-CA"/>
              </w:rPr>
              <w:t>Chemama</w:t>
            </w:r>
            <w:proofErr w:type="spellEnd"/>
            <w:r w:rsidRPr="000729DC">
              <w:rPr>
                <w:rFonts w:eastAsiaTheme="minorHAnsi"/>
                <w:sz w:val="20"/>
                <w:lang w:val="fr-CA"/>
              </w:rPr>
              <w:t xml:space="preserve">, a demandé, sur le fondement de l’art. 684 du </w:t>
            </w:r>
            <w:r w:rsidRPr="000729DC">
              <w:rPr>
                <w:rFonts w:eastAsiaTheme="minorHAnsi"/>
                <w:i/>
                <w:sz w:val="20"/>
                <w:lang w:val="fr-CA"/>
              </w:rPr>
              <w:t>Code criminel</w:t>
            </w:r>
            <w:r w:rsidRPr="000729DC">
              <w:rPr>
                <w:rFonts w:eastAsiaTheme="minorHAnsi"/>
                <w:sz w:val="20"/>
                <w:lang w:val="fr-CA"/>
              </w:rPr>
              <w:t>, que M</w:t>
            </w:r>
            <w:r w:rsidRPr="000729DC">
              <w:rPr>
                <w:rFonts w:eastAsiaTheme="minorHAnsi"/>
                <w:sz w:val="20"/>
                <w:vertAlign w:val="superscript"/>
                <w:lang w:val="fr-CA"/>
              </w:rPr>
              <w:t>e</w:t>
            </w:r>
            <w:r w:rsidRPr="000729DC">
              <w:rPr>
                <w:rFonts w:eastAsiaTheme="minorHAnsi"/>
                <w:sz w:val="20"/>
                <w:lang w:val="fr-CA"/>
              </w:rPr>
              <w:t xml:space="preserve"> Daniel Brodsky, </w:t>
            </w:r>
            <w:r w:rsidRPr="000729DC">
              <w:rPr>
                <w:rFonts w:eastAsiaTheme="minorHAnsi"/>
                <w:sz w:val="20"/>
                <w:lang w:val="fr-CA"/>
              </w:rPr>
              <w:lastRenderedPageBreak/>
              <w:t>membre du Barreau du Haut-Canada, le représente dans le cadre de ses divers appels à la Cour d’appel du Québec. La Cour d’appel était disposée à désigner M</w:t>
            </w:r>
            <w:r w:rsidRPr="000729DC">
              <w:rPr>
                <w:rFonts w:eastAsiaTheme="minorHAnsi"/>
                <w:sz w:val="20"/>
                <w:vertAlign w:val="superscript"/>
                <w:lang w:val="fr-CA"/>
              </w:rPr>
              <w:t>e</w:t>
            </w:r>
            <w:r w:rsidRPr="000729DC">
              <w:rPr>
                <w:rFonts w:eastAsiaTheme="minorHAnsi"/>
                <w:sz w:val="20"/>
                <w:lang w:val="fr-CA"/>
              </w:rPr>
              <w:t> Brodsky, mais ce dernier n’acceptait pas le barème de frais et honoraires sur lequel se sont entendus le Barreau du Québec et la ministre de la Justice. En conséquence, la Cour d’appel a rejeté la requête pour faire désigner M</w:t>
            </w:r>
            <w:r w:rsidRPr="000729DC">
              <w:rPr>
                <w:rFonts w:eastAsiaTheme="minorHAnsi"/>
                <w:sz w:val="20"/>
                <w:vertAlign w:val="superscript"/>
                <w:lang w:val="fr-CA"/>
              </w:rPr>
              <w:t>e</w:t>
            </w:r>
            <w:r w:rsidRPr="000729DC">
              <w:rPr>
                <w:rFonts w:eastAsiaTheme="minorHAnsi"/>
                <w:sz w:val="20"/>
                <w:lang w:val="fr-CA"/>
              </w:rPr>
              <w:t xml:space="preserve"> Brodsky et a plutôt ordonné la nomination d’un </w:t>
            </w:r>
            <w:proofErr w:type="spellStart"/>
            <w:r w:rsidRPr="000729DC">
              <w:rPr>
                <w:rFonts w:eastAsiaTheme="minorHAnsi"/>
                <w:i/>
                <w:sz w:val="20"/>
                <w:lang w:val="fr-CA"/>
              </w:rPr>
              <w:t>amicus</w:t>
            </w:r>
            <w:proofErr w:type="spellEnd"/>
            <w:r w:rsidRPr="000729DC">
              <w:rPr>
                <w:rFonts w:eastAsiaTheme="minorHAnsi"/>
                <w:i/>
                <w:sz w:val="20"/>
                <w:lang w:val="fr-CA"/>
              </w:rPr>
              <w:t xml:space="preserve"> </w:t>
            </w:r>
            <w:proofErr w:type="spellStart"/>
            <w:r w:rsidRPr="000729DC">
              <w:rPr>
                <w:rFonts w:eastAsiaTheme="minorHAnsi"/>
                <w:i/>
                <w:sz w:val="20"/>
                <w:lang w:val="fr-CA"/>
              </w:rPr>
              <w:t>curiae</w:t>
            </w:r>
            <w:proofErr w:type="spellEnd"/>
            <w:r w:rsidRPr="000729DC">
              <w:rPr>
                <w:rFonts w:eastAsiaTheme="minorHAnsi"/>
                <w:sz w:val="20"/>
                <w:lang w:val="fr-CA"/>
              </w:rPr>
              <w:t>. La juge Savard, de la Cour d’appel, a fait droit à la requête subséquente de M. </w:t>
            </w:r>
            <w:proofErr w:type="spellStart"/>
            <w:r w:rsidRPr="000729DC">
              <w:rPr>
                <w:rFonts w:eastAsiaTheme="minorHAnsi"/>
                <w:sz w:val="20"/>
                <w:lang w:val="fr-CA"/>
              </w:rPr>
              <w:t>Chemama</w:t>
            </w:r>
            <w:proofErr w:type="spellEnd"/>
            <w:r w:rsidRPr="000729DC">
              <w:rPr>
                <w:rFonts w:eastAsiaTheme="minorHAnsi"/>
                <w:sz w:val="20"/>
                <w:lang w:val="fr-CA"/>
              </w:rPr>
              <w:t xml:space="preserve"> visant à suspendre la nomination d’un </w:t>
            </w:r>
            <w:proofErr w:type="spellStart"/>
            <w:r w:rsidRPr="000729DC">
              <w:rPr>
                <w:rFonts w:eastAsiaTheme="minorHAnsi"/>
                <w:i/>
                <w:sz w:val="20"/>
                <w:lang w:val="fr-CA"/>
              </w:rPr>
              <w:t>amicus</w:t>
            </w:r>
            <w:proofErr w:type="spellEnd"/>
            <w:r w:rsidRPr="000729DC">
              <w:rPr>
                <w:rFonts w:eastAsiaTheme="minorHAnsi"/>
                <w:i/>
                <w:sz w:val="20"/>
                <w:lang w:val="fr-CA"/>
              </w:rPr>
              <w:t xml:space="preserve"> </w:t>
            </w:r>
            <w:proofErr w:type="spellStart"/>
            <w:r w:rsidRPr="000729DC">
              <w:rPr>
                <w:rFonts w:eastAsiaTheme="minorHAnsi"/>
                <w:i/>
                <w:sz w:val="20"/>
                <w:lang w:val="fr-CA"/>
              </w:rPr>
              <w:t>curiae</w:t>
            </w:r>
            <w:proofErr w:type="spellEnd"/>
            <w:r w:rsidRPr="000729DC">
              <w:rPr>
                <w:rFonts w:eastAsiaTheme="minorHAnsi"/>
                <w:sz w:val="20"/>
                <w:lang w:val="fr-CA"/>
              </w:rPr>
              <w:t xml:space="preserve">, mais a rejeté sa requête pour remise en liberté pendant que l’appel était en instance devant la Cour suprême. Par la suite, la juge en chef Duval </w:t>
            </w:r>
            <w:proofErr w:type="spellStart"/>
            <w:r w:rsidRPr="000729DC">
              <w:rPr>
                <w:rFonts w:eastAsiaTheme="minorHAnsi"/>
                <w:sz w:val="20"/>
                <w:lang w:val="fr-CA"/>
              </w:rPr>
              <w:t>Hesler</w:t>
            </w:r>
            <w:proofErr w:type="spellEnd"/>
            <w:r w:rsidRPr="000729DC">
              <w:rPr>
                <w:rFonts w:eastAsiaTheme="minorHAnsi"/>
                <w:sz w:val="20"/>
                <w:lang w:val="fr-CA"/>
              </w:rPr>
              <w:t xml:space="preserve"> a rejeté les requêtes de M. </w:t>
            </w:r>
            <w:proofErr w:type="spellStart"/>
            <w:r w:rsidRPr="000729DC">
              <w:rPr>
                <w:rFonts w:eastAsiaTheme="minorHAnsi"/>
                <w:sz w:val="20"/>
                <w:lang w:val="fr-CA"/>
              </w:rPr>
              <w:t>Chemama</w:t>
            </w:r>
            <w:proofErr w:type="spellEnd"/>
            <w:r w:rsidRPr="000729DC">
              <w:rPr>
                <w:rFonts w:eastAsiaTheme="minorHAnsi"/>
                <w:sz w:val="20"/>
                <w:lang w:val="fr-CA"/>
              </w:rPr>
              <w:t xml:space="preserve"> pour sa remise en liberté en attendant que la Cour suprême statue sur sa demande d’autorisation d’appel, pour révision, par la Cour d’appel, de la décision en ce sens de la juge Savard et pour désignation d’un avocat. </w:t>
            </w:r>
          </w:p>
          <w:p w:rsidR="0036258D" w:rsidRPr="000729DC" w:rsidRDefault="0036258D" w:rsidP="0036258D">
            <w:pPr>
              <w:jc w:val="both"/>
              <w:rPr>
                <w:rFonts w:eastAsiaTheme="minorHAnsi"/>
                <w:sz w:val="20"/>
                <w:lang w:val="fr-CA"/>
              </w:rPr>
            </w:pPr>
          </w:p>
        </w:tc>
      </w:tr>
      <w:tr w:rsidR="0036258D" w:rsidRPr="005655A9" w:rsidTr="005C1445">
        <w:tblPrEx>
          <w:tblCellMar>
            <w:bottom w:w="0" w:type="dxa"/>
          </w:tblCellMar>
        </w:tblPrEx>
        <w:tc>
          <w:tcPr>
            <w:tcW w:w="2390" w:type="pct"/>
            <w:gridSpan w:val="2"/>
          </w:tcPr>
          <w:p w:rsidR="0036258D" w:rsidRPr="000729DC" w:rsidRDefault="0036258D" w:rsidP="0036258D">
            <w:pPr>
              <w:jc w:val="both"/>
              <w:rPr>
                <w:rFonts w:eastAsiaTheme="minorHAnsi"/>
                <w:sz w:val="20"/>
                <w:lang w:val="fr-CA"/>
              </w:rPr>
            </w:pPr>
            <w:r w:rsidRPr="000729DC">
              <w:rPr>
                <w:rFonts w:eastAsiaTheme="minorHAnsi"/>
                <w:sz w:val="20"/>
                <w:lang w:val="fr-CA"/>
              </w:rPr>
              <w:lastRenderedPageBreak/>
              <w:t>6 juin 2014</w:t>
            </w:r>
          </w:p>
          <w:p w:rsidR="0036258D" w:rsidRPr="000729DC" w:rsidRDefault="0036258D" w:rsidP="0036258D">
            <w:pPr>
              <w:jc w:val="both"/>
              <w:rPr>
                <w:rFonts w:eastAsiaTheme="minorHAnsi"/>
                <w:sz w:val="20"/>
                <w:lang w:val="fr-CA"/>
              </w:rPr>
            </w:pPr>
            <w:r w:rsidRPr="000729DC">
              <w:rPr>
                <w:rFonts w:eastAsiaTheme="minorHAnsi"/>
                <w:sz w:val="20"/>
                <w:lang w:val="fr-CA"/>
              </w:rPr>
              <w:t>Cour d’appel du Québec (Montréal)</w:t>
            </w:r>
          </w:p>
          <w:p w:rsidR="0036258D" w:rsidRPr="000729DC" w:rsidRDefault="0036258D" w:rsidP="0036258D">
            <w:pPr>
              <w:jc w:val="both"/>
              <w:rPr>
                <w:rFonts w:eastAsiaTheme="minorHAnsi"/>
                <w:sz w:val="20"/>
                <w:lang w:val="fr-CA"/>
              </w:rPr>
            </w:pPr>
            <w:r w:rsidRPr="000729DC">
              <w:rPr>
                <w:rFonts w:eastAsiaTheme="minorHAnsi"/>
                <w:sz w:val="20"/>
                <w:lang w:val="fr-CA"/>
              </w:rPr>
              <w:t>(Juges Hilton, Doyon et Marcotte)</w:t>
            </w:r>
          </w:p>
          <w:p w:rsidR="0036258D" w:rsidRPr="000729DC" w:rsidRDefault="005655A9" w:rsidP="0036258D">
            <w:pPr>
              <w:jc w:val="both"/>
              <w:rPr>
                <w:rFonts w:eastAsiaTheme="minorHAnsi"/>
                <w:sz w:val="20"/>
                <w:lang w:val="en-CA"/>
              </w:rPr>
            </w:pPr>
            <w:hyperlink r:id="rId16" w:history="1">
              <w:r w:rsidR="0036258D" w:rsidRPr="000729DC">
                <w:rPr>
                  <w:rFonts w:eastAsiaTheme="minorHAnsi"/>
                  <w:color w:val="0000FF" w:themeColor="hyperlink"/>
                  <w:sz w:val="20"/>
                  <w:u w:val="single"/>
                  <w:lang w:val="en-CA"/>
                </w:rPr>
                <w:t>2014 QCCA 1269</w:t>
              </w:r>
            </w:hyperlink>
          </w:p>
        </w:tc>
        <w:tc>
          <w:tcPr>
            <w:tcW w:w="270" w:type="pct"/>
          </w:tcPr>
          <w:p w:rsidR="0036258D" w:rsidRPr="000729DC" w:rsidRDefault="0036258D" w:rsidP="0036258D">
            <w:pPr>
              <w:jc w:val="both"/>
              <w:rPr>
                <w:rFonts w:eastAsiaTheme="minorHAnsi"/>
                <w:sz w:val="20"/>
                <w:lang w:val="en-CA"/>
              </w:rPr>
            </w:pPr>
          </w:p>
        </w:tc>
        <w:tc>
          <w:tcPr>
            <w:tcW w:w="2340" w:type="pct"/>
          </w:tcPr>
          <w:p w:rsidR="0036258D" w:rsidRPr="000729DC" w:rsidRDefault="0036258D" w:rsidP="0036258D">
            <w:pPr>
              <w:jc w:val="both"/>
              <w:rPr>
                <w:rFonts w:eastAsiaTheme="minorHAnsi"/>
                <w:sz w:val="20"/>
                <w:lang w:val="fr-CA"/>
              </w:rPr>
            </w:pPr>
            <w:r w:rsidRPr="000729DC">
              <w:rPr>
                <w:rFonts w:eastAsiaTheme="minorHAnsi"/>
                <w:sz w:val="20"/>
                <w:lang w:val="fr-CA"/>
              </w:rPr>
              <w:t>Rejet de la demande présentée par M. </w:t>
            </w:r>
            <w:proofErr w:type="spellStart"/>
            <w:r w:rsidRPr="000729DC">
              <w:rPr>
                <w:rFonts w:eastAsiaTheme="minorHAnsi"/>
                <w:sz w:val="20"/>
                <w:lang w:val="fr-CA"/>
              </w:rPr>
              <w:t>Chemama</w:t>
            </w:r>
            <w:proofErr w:type="spellEnd"/>
            <w:r w:rsidRPr="000729DC">
              <w:rPr>
                <w:rFonts w:eastAsiaTheme="minorHAnsi"/>
                <w:sz w:val="20"/>
                <w:lang w:val="fr-CA"/>
              </w:rPr>
              <w:t xml:space="preserve"> sur le fondement de l’art. 684 du </w:t>
            </w:r>
            <w:r w:rsidRPr="000729DC">
              <w:rPr>
                <w:rFonts w:eastAsiaTheme="minorHAnsi"/>
                <w:i/>
                <w:sz w:val="20"/>
                <w:lang w:val="fr-CA"/>
              </w:rPr>
              <w:t xml:space="preserve">Code criminel </w:t>
            </w:r>
            <w:r w:rsidRPr="000729DC">
              <w:rPr>
                <w:rFonts w:eastAsiaTheme="minorHAnsi"/>
                <w:sz w:val="20"/>
                <w:lang w:val="fr-CA"/>
              </w:rPr>
              <w:t>en vue de faire désigner M</w:t>
            </w:r>
            <w:r w:rsidRPr="000729DC">
              <w:rPr>
                <w:rFonts w:eastAsiaTheme="minorHAnsi"/>
                <w:sz w:val="20"/>
                <w:vertAlign w:val="superscript"/>
                <w:lang w:val="fr-CA"/>
              </w:rPr>
              <w:t>e </w:t>
            </w:r>
            <w:r w:rsidRPr="000729DC">
              <w:rPr>
                <w:rFonts w:eastAsiaTheme="minorHAnsi"/>
                <w:sz w:val="20"/>
                <w:lang w:val="fr-CA"/>
              </w:rPr>
              <w:t xml:space="preserve">Daniel Brodsky pour qu’il le représente dans le cadre de ses divers appels à la Cour d’appel. La Cour d’appel a plutôt ordonné la nomination d’un </w:t>
            </w:r>
            <w:proofErr w:type="spellStart"/>
            <w:r w:rsidRPr="000729DC">
              <w:rPr>
                <w:rFonts w:eastAsiaTheme="minorHAnsi"/>
                <w:i/>
                <w:sz w:val="20"/>
                <w:lang w:val="fr-CA"/>
              </w:rPr>
              <w:t>amicus</w:t>
            </w:r>
            <w:proofErr w:type="spellEnd"/>
            <w:r w:rsidRPr="000729DC">
              <w:rPr>
                <w:rFonts w:eastAsiaTheme="minorHAnsi"/>
                <w:i/>
                <w:sz w:val="20"/>
                <w:lang w:val="fr-CA"/>
              </w:rPr>
              <w:t xml:space="preserve"> </w:t>
            </w:r>
            <w:proofErr w:type="spellStart"/>
            <w:r w:rsidRPr="000729DC">
              <w:rPr>
                <w:rFonts w:eastAsiaTheme="minorHAnsi"/>
                <w:i/>
                <w:sz w:val="20"/>
                <w:lang w:val="fr-CA"/>
              </w:rPr>
              <w:t>curiae</w:t>
            </w:r>
            <w:proofErr w:type="spellEnd"/>
            <w:r w:rsidRPr="000729DC">
              <w:rPr>
                <w:rFonts w:eastAsiaTheme="minorHAnsi"/>
                <w:sz w:val="20"/>
                <w:lang w:val="fr-CA"/>
              </w:rPr>
              <w:t>.</w:t>
            </w:r>
          </w:p>
          <w:p w:rsidR="0036258D" w:rsidRPr="000729DC" w:rsidRDefault="0036258D" w:rsidP="0036258D">
            <w:pPr>
              <w:jc w:val="both"/>
              <w:rPr>
                <w:rFonts w:eastAsiaTheme="minorHAnsi"/>
                <w:sz w:val="20"/>
                <w:lang w:val="fr-CA"/>
              </w:rPr>
            </w:pPr>
          </w:p>
        </w:tc>
      </w:tr>
      <w:tr w:rsidR="0036258D" w:rsidRPr="005655A9" w:rsidTr="005C1445">
        <w:tblPrEx>
          <w:tblCellMar>
            <w:bottom w:w="0" w:type="dxa"/>
          </w:tblCellMar>
        </w:tblPrEx>
        <w:tc>
          <w:tcPr>
            <w:tcW w:w="2390" w:type="pct"/>
            <w:gridSpan w:val="2"/>
          </w:tcPr>
          <w:p w:rsidR="0036258D" w:rsidRPr="000729DC" w:rsidRDefault="0036258D" w:rsidP="0036258D">
            <w:pPr>
              <w:jc w:val="both"/>
              <w:rPr>
                <w:rFonts w:eastAsiaTheme="minorHAnsi"/>
                <w:sz w:val="20"/>
                <w:lang w:val="fr-CA"/>
              </w:rPr>
            </w:pPr>
            <w:r w:rsidRPr="000729DC">
              <w:rPr>
                <w:rFonts w:eastAsiaTheme="minorHAnsi"/>
                <w:sz w:val="20"/>
                <w:lang w:val="fr-CA"/>
              </w:rPr>
              <w:t>10 décembre 2014</w:t>
            </w:r>
          </w:p>
          <w:p w:rsidR="0036258D" w:rsidRPr="000729DC" w:rsidRDefault="0036258D" w:rsidP="0036258D">
            <w:pPr>
              <w:jc w:val="both"/>
              <w:rPr>
                <w:rFonts w:eastAsiaTheme="minorHAnsi"/>
                <w:sz w:val="20"/>
                <w:lang w:val="fr-CA"/>
              </w:rPr>
            </w:pPr>
            <w:r w:rsidRPr="000729DC">
              <w:rPr>
                <w:rFonts w:eastAsiaTheme="minorHAnsi"/>
                <w:sz w:val="20"/>
                <w:lang w:val="fr-CA"/>
              </w:rPr>
              <w:t>Cour d’appel du Québec (Montréal)</w:t>
            </w:r>
          </w:p>
          <w:p w:rsidR="0036258D" w:rsidRPr="000729DC" w:rsidRDefault="0036258D" w:rsidP="0036258D">
            <w:pPr>
              <w:jc w:val="both"/>
              <w:rPr>
                <w:rFonts w:eastAsiaTheme="minorHAnsi"/>
                <w:sz w:val="20"/>
                <w:lang w:val="fr-CA"/>
              </w:rPr>
            </w:pPr>
            <w:r w:rsidRPr="000729DC">
              <w:rPr>
                <w:rFonts w:eastAsiaTheme="minorHAnsi"/>
                <w:sz w:val="20"/>
                <w:lang w:val="fr-CA"/>
              </w:rPr>
              <w:t>(Juge Savard)</w:t>
            </w:r>
          </w:p>
          <w:p w:rsidR="0036258D" w:rsidRPr="000729DC" w:rsidRDefault="005655A9" w:rsidP="0036258D">
            <w:pPr>
              <w:jc w:val="both"/>
              <w:rPr>
                <w:rFonts w:eastAsiaTheme="minorHAnsi"/>
                <w:sz w:val="20"/>
                <w:lang w:val="en-CA"/>
              </w:rPr>
            </w:pPr>
            <w:hyperlink r:id="rId17" w:history="1">
              <w:r w:rsidR="0036258D" w:rsidRPr="000729DC">
                <w:rPr>
                  <w:rFonts w:eastAsiaTheme="minorHAnsi"/>
                  <w:color w:val="0000FF" w:themeColor="hyperlink"/>
                  <w:sz w:val="20"/>
                  <w:u w:val="single"/>
                  <w:lang w:val="en-CA"/>
                </w:rPr>
                <w:t>2014 QCCA 2322</w:t>
              </w:r>
            </w:hyperlink>
          </w:p>
          <w:p w:rsidR="0036258D" w:rsidRPr="000729DC" w:rsidRDefault="0036258D" w:rsidP="0036258D">
            <w:pPr>
              <w:jc w:val="both"/>
              <w:rPr>
                <w:rFonts w:eastAsiaTheme="minorHAnsi"/>
                <w:sz w:val="20"/>
                <w:lang w:val="en-CA"/>
              </w:rPr>
            </w:pPr>
          </w:p>
        </w:tc>
        <w:tc>
          <w:tcPr>
            <w:tcW w:w="270" w:type="pct"/>
          </w:tcPr>
          <w:p w:rsidR="0036258D" w:rsidRPr="000729DC" w:rsidRDefault="0036258D" w:rsidP="0036258D">
            <w:pPr>
              <w:jc w:val="both"/>
              <w:rPr>
                <w:rFonts w:eastAsiaTheme="minorHAnsi"/>
                <w:sz w:val="20"/>
                <w:lang w:val="en-CA"/>
              </w:rPr>
            </w:pPr>
          </w:p>
        </w:tc>
        <w:tc>
          <w:tcPr>
            <w:tcW w:w="2340" w:type="pct"/>
          </w:tcPr>
          <w:p w:rsidR="0036258D" w:rsidRPr="000729DC" w:rsidRDefault="0036258D" w:rsidP="0036258D">
            <w:pPr>
              <w:jc w:val="both"/>
              <w:rPr>
                <w:rFonts w:eastAsiaTheme="minorHAnsi"/>
                <w:sz w:val="20"/>
                <w:lang w:val="fr-CA"/>
              </w:rPr>
            </w:pPr>
            <w:r w:rsidRPr="000729DC">
              <w:rPr>
                <w:rFonts w:eastAsiaTheme="minorHAnsi"/>
                <w:sz w:val="20"/>
                <w:lang w:val="fr-CA"/>
              </w:rPr>
              <w:t>Requête de M. </w:t>
            </w:r>
            <w:proofErr w:type="spellStart"/>
            <w:r w:rsidRPr="000729DC">
              <w:rPr>
                <w:rFonts w:eastAsiaTheme="minorHAnsi"/>
                <w:sz w:val="20"/>
                <w:lang w:val="fr-CA"/>
              </w:rPr>
              <w:t>Chemama</w:t>
            </w:r>
            <w:proofErr w:type="spellEnd"/>
            <w:r w:rsidRPr="000729DC">
              <w:rPr>
                <w:rFonts w:eastAsiaTheme="minorHAnsi"/>
                <w:sz w:val="20"/>
                <w:lang w:val="fr-CA"/>
              </w:rPr>
              <w:t xml:space="preserve"> en suspension de la nomination d’un </w:t>
            </w:r>
            <w:proofErr w:type="spellStart"/>
            <w:r w:rsidRPr="000729DC">
              <w:rPr>
                <w:rFonts w:eastAsiaTheme="minorHAnsi"/>
                <w:i/>
                <w:sz w:val="20"/>
                <w:lang w:val="fr-CA"/>
              </w:rPr>
              <w:t>amicus</w:t>
            </w:r>
            <w:proofErr w:type="spellEnd"/>
            <w:r w:rsidRPr="000729DC">
              <w:rPr>
                <w:rFonts w:eastAsiaTheme="minorHAnsi"/>
                <w:i/>
                <w:sz w:val="20"/>
                <w:lang w:val="fr-CA"/>
              </w:rPr>
              <w:t xml:space="preserve"> </w:t>
            </w:r>
            <w:proofErr w:type="spellStart"/>
            <w:r w:rsidRPr="000729DC">
              <w:rPr>
                <w:rFonts w:eastAsiaTheme="minorHAnsi"/>
                <w:i/>
                <w:sz w:val="20"/>
                <w:lang w:val="fr-CA"/>
              </w:rPr>
              <w:t>curiae</w:t>
            </w:r>
            <w:proofErr w:type="spellEnd"/>
            <w:r w:rsidRPr="000729DC">
              <w:rPr>
                <w:rFonts w:eastAsiaTheme="minorHAnsi"/>
                <w:sz w:val="20"/>
                <w:lang w:val="fr-CA"/>
              </w:rPr>
              <w:t xml:space="preserve"> accueillie, mais rejet de la requête pour sa remise en liberté pendant que l’appel est en instance.</w:t>
            </w:r>
          </w:p>
          <w:p w:rsidR="0036258D" w:rsidRPr="000729DC" w:rsidRDefault="0036258D" w:rsidP="0036258D">
            <w:pPr>
              <w:jc w:val="both"/>
              <w:rPr>
                <w:rFonts w:eastAsiaTheme="minorHAnsi"/>
                <w:sz w:val="20"/>
                <w:lang w:val="fr-CA"/>
              </w:rPr>
            </w:pPr>
          </w:p>
        </w:tc>
      </w:tr>
      <w:tr w:rsidR="0036258D" w:rsidRPr="005655A9" w:rsidTr="005C1445">
        <w:tblPrEx>
          <w:tblCellMar>
            <w:bottom w:w="0" w:type="dxa"/>
          </w:tblCellMar>
        </w:tblPrEx>
        <w:tc>
          <w:tcPr>
            <w:tcW w:w="2390" w:type="pct"/>
            <w:gridSpan w:val="2"/>
          </w:tcPr>
          <w:p w:rsidR="0036258D" w:rsidRPr="000729DC" w:rsidRDefault="0036258D" w:rsidP="0036258D">
            <w:pPr>
              <w:jc w:val="both"/>
              <w:rPr>
                <w:rFonts w:eastAsiaTheme="minorHAnsi"/>
                <w:sz w:val="20"/>
                <w:lang w:val="fr-CA"/>
              </w:rPr>
            </w:pPr>
            <w:r w:rsidRPr="000729DC">
              <w:rPr>
                <w:rFonts w:eastAsiaTheme="minorHAnsi"/>
                <w:sz w:val="20"/>
                <w:lang w:val="fr-CA"/>
              </w:rPr>
              <w:t>4 février 2015</w:t>
            </w:r>
          </w:p>
          <w:p w:rsidR="0036258D" w:rsidRPr="000729DC" w:rsidRDefault="0036258D" w:rsidP="0036258D">
            <w:pPr>
              <w:jc w:val="both"/>
              <w:rPr>
                <w:rFonts w:eastAsiaTheme="minorHAnsi"/>
                <w:sz w:val="20"/>
                <w:lang w:val="fr-CA"/>
              </w:rPr>
            </w:pPr>
            <w:r w:rsidRPr="000729DC">
              <w:rPr>
                <w:rFonts w:eastAsiaTheme="minorHAnsi"/>
                <w:sz w:val="20"/>
                <w:lang w:val="fr-CA"/>
              </w:rPr>
              <w:t>Cour d’appel du Québec (Montréal)</w:t>
            </w:r>
          </w:p>
          <w:p w:rsidR="0036258D" w:rsidRPr="000729DC" w:rsidRDefault="0036258D" w:rsidP="0036258D">
            <w:pPr>
              <w:jc w:val="both"/>
              <w:rPr>
                <w:rFonts w:eastAsiaTheme="minorHAnsi"/>
                <w:sz w:val="20"/>
                <w:lang w:val="fr-CA"/>
              </w:rPr>
            </w:pPr>
            <w:r w:rsidRPr="000729DC">
              <w:rPr>
                <w:rFonts w:eastAsiaTheme="minorHAnsi"/>
                <w:sz w:val="20"/>
                <w:lang w:val="fr-CA"/>
              </w:rPr>
              <w:t xml:space="preserve">(Juge en chef Duval </w:t>
            </w:r>
            <w:proofErr w:type="spellStart"/>
            <w:r w:rsidRPr="000729DC">
              <w:rPr>
                <w:rFonts w:eastAsiaTheme="minorHAnsi"/>
                <w:sz w:val="20"/>
                <w:lang w:val="fr-CA"/>
              </w:rPr>
              <w:t>Hesler</w:t>
            </w:r>
            <w:proofErr w:type="spellEnd"/>
            <w:r w:rsidRPr="000729DC">
              <w:rPr>
                <w:rFonts w:eastAsiaTheme="minorHAnsi"/>
                <w:sz w:val="20"/>
                <w:lang w:val="fr-CA"/>
              </w:rPr>
              <w:t>)</w:t>
            </w:r>
          </w:p>
          <w:p w:rsidR="0036258D" w:rsidRPr="000729DC" w:rsidRDefault="005655A9" w:rsidP="0036258D">
            <w:pPr>
              <w:jc w:val="both"/>
              <w:rPr>
                <w:rFonts w:eastAsiaTheme="minorHAnsi"/>
                <w:sz w:val="20"/>
                <w:lang w:val="en-CA"/>
              </w:rPr>
            </w:pPr>
            <w:hyperlink r:id="rId18" w:history="1">
              <w:r w:rsidR="0036258D" w:rsidRPr="000729DC">
                <w:rPr>
                  <w:rFonts w:eastAsiaTheme="minorHAnsi"/>
                  <w:color w:val="0000FF" w:themeColor="hyperlink"/>
                  <w:sz w:val="20"/>
                  <w:u w:val="single"/>
                  <w:lang w:val="en-CA"/>
                </w:rPr>
                <w:t>2015 QCCA 305</w:t>
              </w:r>
            </w:hyperlink>
          </w:p>
          <w:p w:rsidR="0036258D" w:rsidRPr="000729DC" w:rsidRDefault="0036258D" w:rsidP="0036258D">
            <w:pPr>
              <w:jc w:val="both"/>
              <w:rPr>
                <w:rFonts w:eastAsiaTheme="minorHAnsi"/>
                <w:sz w:val="20"/>
                <w:lang w:val="en-CA"/>
              </w:rPr>
            </w:pPr>
          </w:p>
        </w:tc>
        <w:tc>
          <w:tcPr>
            <w:tcW w:w="270" w:type="pct"/>
          </w:tcPr>
          <w:p w:rsidR="0036258D" w:rsidRPr="000729DC" w:rsidRDefault="0036258D" w:rsidP="0036258D">
            <w:pPr>
              <w:jc w:val="both"/>
              <w:rPr>
                <w:rFonts w:eastAsiaTheme="minorHAnsi"/>
                <w:sz w:val="20"/>
                <w:lang w:val="en-CA"/>
              </w:rPr>
            </w:pPr>
          </w:p>
        </w:tc>
        <w:tc>
          <w:tcPr>
            <w:tcW w:w="2340" w:type="pct"/>
          </w:tcPr>
          <w:p w:rsidR="0036258D" w:rsidRPr="000729DC" w:rsidRDefault="0036258D" w:rsidP="0036258D">
            <w:pPr>
              <w:jc w:val="both"/>
              <w:rPr>
                <w:rFonts w:eastAsiaTheme="minorHAnsi"/>
                <w:sz w:val="20"/>
                <w:lang w:val="fr-CA"/>
              </w:rPr>
            </w:pPr>
            <w:r w:rsidRPr="000729DC">
              <w:rPr>
                <w:rFonts w:eastAsiaTheme="minorHAnsi"/>
                <w:sz w:val="20"/>
                <w:lang w:val="fr-CA"/>
              </w:rPr>
              <w:t>Rejet des requêtes pour remise en liberté jusqu’à ce qu’il soit statué sur la demande d’autorisation d’appel à la Cour suprême, pour révision, par la Cour d’appel, de sa décision en ce sens (susmentionnée) et pour désignation d’un avocat.</w:t>
            </w:r>
          </w:p>
          <w:p w:rsidR="0036258D" w:rsidRPr="000729DC" w:rsidRDefault="0036258D" w:rsidP="0036258D">
            <w:pPr>
              <w:jc w:val="both"/>
              <w:rPr>
                <w:rFonts w:eastAsiaTheme="minorHAnsi"/>
                <w:sz w:val="20"/>
                <w:lang w:val="fr-CA"/>
              </w:rPr>
            </w:pPr>
          </w:p>
        </w:tc>
      </w:tr>
      <w:tr w:rsidR="0036258D" w:rsidRPr="005655A9" w:rsidTr="005C1445">
        <w:tblPrEx>
          <w:tblCellMar>
            <w:bottom w:w="0" w:type="dxa"/>
          </w:tblCellMar>
        </w:tblPrEx>
        <w:tc>
          <w:tcPr>
            <w:tcW w:w="2390" w:type="pct"/>
            <w:gridSpan w:val="2"/>
          </w:tcPr>
          <w:p w:rsidR="0036258D" w:rsidRPr="000729DC" w:rsidRDefault="0036258D" w:rsidP="0036258D">
            <w:pPr>
              <w:jc w:val="both"/>
              <w:rPr>
                <w:rFonts w:eastAsiaTheme="minorHAnsi"/>
                <w:sz w:val="20"/>
                <w:lang w:val="fr-CA"/>
              </w:rPr>
            </w:pPr>
            <w:r w:rsidRPr="000729DC">
              <w:rPr>
                <w:rFonts w:eastAsiaTheme="minorHAnsi"/>
                <w:sz w:val="20"/>
                <w:lang w:val="fr-CA"/>
              </w:rPr>
              <w:t>7 avril 2015</w:t>
            </w:r>
          </w:p>
          <w:p w:rsidR="0036258D" w:rsidRPr="000729DC" w:rsidRDefault="0036258D" w:rsidP="0036258D">
            <w:pPr>
              <w:jc w:val="both"/>
              <w:rPr>
                <w:rFonts w:eastAsiaTheme="minorHAnsi"/>
                <w:sz w:val="20"/>
                <w:lang w:val="fr-CA"/>
              </w:rPr>
            </w:pPr>
            <w:r w:rsidRPr="000729DC">
              <w:rPr>
                <w:rFonts w:eastAsiaTheme="minorHAnsi"/>
                <w:sz w:val="20"/>
                <w:lang w:val="fr-CA"/>
              </w:rPr>
              <w:t>Cour suprême du Canada</w:t>
            </w:r>
          </w:p>
        </w:tc>
        <w:tc>
          <w:tcPr>
            <w:tcW w:w="270" w:type="pct"/>
          </w:tcPr>
          <w:p w:rsidR="0036258D" w:rsidRPr="000729DC" w:rsidRDefault="0036258D" w:rsidP="0036258D">
            <w:pPr>
              <w:jc w:val="both"/>
              <w:rPr>
                <w:rFonts w:eastAsiaTheme="minorHAnsi"/>
                <w:sz w:val="20"/>
                <w:lang w:val="fr-CA"/>
              </w:rPr>
            </w:pPr>
          </w:p>
        </w:tc>
        <w:tc>
          <w:tcPr>
            <w:tcW w:w="2340" w:type="pct"/>
          </w:tcPr>
          <w:p w:rsidR="0036258D" w:rsidRPr="000729DC" w:rsidRDefault="0036258D" w:rsidP="0036258D">
            <w:pPr>
              <w:jc w:val="both"/>
              <w:rPr>
                <w:rFonts w:eastAsiaTheme="minorHAnsi"/>
                <w:sz w:val="20"/>
                <w:lang w:val="fr-CA"/>
              </w:rPr>
            </w:pPr>
            <w:r w:rsidRPr="000729DC">
              <w:rPr>
                <w:rFonts w:eastAsiaTheme="minorHAnsi"/>
                <w:sz w:val="20"/>
                <w:lang w:val="fr-CA"/>
              </w:rPr>
              <w:t>Demande d’autorisation d’appel déposée avec la requête en désignation d’un avocat.</w:t>
            </w:r>
          </w:p>
        </w:tc>
      </w:tr>
    </w:tbl>
    <w:p w:rsidR="0036258D" w:rsidRPr="000729DC" w:rsidRDefault="0036258D" w:rsidP="0036258D">
      <w:pPr>
        <w:jc w:val="both"/>
        <w:rPr>
          <w:rFonts w:eastAsiaTheme="minorHAnsi"/>
          <w:sz w:val="20"/>
          <w:lang w:val="fr-CA"/>
        </w:rPr>
      </w:pPr>
    </w:p>
    <w:p w:rsidR="000E50D7" w:rsidRPr="000729DC" w:rsidRDefault="000E50D7" w:rsidP="0036258D">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6258D" w:rsidRPr="000729DC" w:rsidTr="000E50D7">
        <w:tc>
          <w:tcPr>
            <w:tcW w:w="543" w:type="pct"/>
          </w:tcPr>
          <w:p w:rsidR="0036258D" w:rsidRPr="000729DC" w:rsidRDefault="0036258D" w:rsidP="0036258D">
            <w:pPr>
              <w:jc w:val="both"/>
              <w:rPr>
                <w:rFonts w:eastAsiaTheme="minorHAnsi"/>
                <w:sz w:val="20"/>
                <w:lang w:val="en-CA"/>
              </w:rPr>
            </w:pPr>
            <w:r w:rsidRPr="000729DC">
              <w:rPr>
                <w:rFonts w:eastAsiaTheme="minorHAnsi"/>
                <w:b/>
                <w:sz w:val="20"/>
                <w:lang w:val="en-CA"/>
              </w:rPr>
              <w:t>36411</w:t>
            </w:r>
          </w:p>
        </w:tc>
        <w:tc>
          <w:tcPr>
            <w:tcW w:w="4457" w:type="pct"/>
            <w:gridSpan w:val="3"/>
          </w:tcPr>
          <w:p w:rsidR="0036258D" w:rsidRPr="000729DC" w:rsidRDefault="0036258D" w:rsidP="0036258D">
            <w:pPr>
              <w:jc w:val="both"/>
              <w:rPr>
                <w:rFonts w:eastAsiaTheme="minorHAnsi"/>
                <w:b/>
                <w:sz w:val="20"/>
                <w:lang w:val="en-CA"/>
              </w:rPr>
            </w:pPr>
            <w:r w:rsidRPr="000729DC">
              <w:rPr>
                <w:rFonts w:eastAsiaTheme="minorHAnsi"/>
                <w:b/>
                <w:sz w:val="20"/>
                <w:lang w:val="en-CA"/>
              </w:rPr>
              <w:t>Peter Rowe v. Corporation of the Township of St. Joseph</w:t>
            </w:r>
          </w:p>
          <w:p w:rsidR="0036258D" w:rsidRPr="000729DC" w:rsidRDefault="0036258D" w:rsidP="0036258D">
            <w:pPr>
              <w:jc w:val="both"/>
              <w:rPr>
                <w:rFonts w:eastAsiaTheme="minorHAnsi"/>
                <w:sz w:val="20"/>
                <w:lang w:val="en-CA"/>
              </w:rPr>
            </w:pPr>
            <w:r w:rsidRPr="000729DC">
              <w:rPr>
                <w:rFonts w:eastAsiaTheme="minorHAnsi"/>
                <w:sz w:val="20"/>
                <w:lang w:val="en-CA"/>
              </w:rPr>
              <w:t>(Ont.) (Civil) (By Leave)</w:t>
            </w:r>
          </w:p>
        </w:tc>
      </w:tr>
      <w:tr w:rsidR="0036258D" w:rsidRPr="000729DC" w:rsidTr="000E50D7">
        <w:tc>
          <w:tcPr>
            <w:tcW w:w="5000" w:type="pct"/>
            <w:gridSpan w:val="4"/>
          </w:tcPr>
          <w:p w:rsidR="0036258D" w:rsidRPr="000729DC" w:rsidRDefault="0036258D" w:rsidP="0036258D">
            <w:pPr>
              <w:jc w:val="both"/>
              <w:rPr>
                <w:rFonts w:eastAsiaTheme="minorHAnsi"/>
                <w:sz w:val="20"/>
                <w:lang w:val="en-CA"/>
              </w:rPr>
            </w:pPr>
            <w:r w:rsidRPr="000729DC">
              <w:rPr>
                <w:rFonts w:eastAsiaTheme="minorHAnsi"/>
                <w:sz w:val="20"/>
                <w:lang w:val="en-CA"/>
              </w:rPr>
              <w:t>Municipal law – Taxation – Property assessments – Whether Court of appeal erred in limiting applicant’s appeal to the tax arrears – Whether Court of Appeal erred in failing to consider timing and effect of realty taxes, the duty to the public owed by MCAP and Township in assessing and applying realty taxes, the statutory duty to provide notice by Township and MCAP in applying the MCAP realty tax assessment; and in finding realty tax clause valid.</w:t>
            </w:r>
          </w:p>
        </w:tc>
      </w:tr>
      <w:tr w:rsidR="0036258D" w:rsidRPr="000729DC" w:rsidTr="000E50D7">
        <w:tc>
          <w:tcPr>
            <w:tcW w:w="5000" w:type="pct"/>
            <w:gridSpan w:val="4"/>
          </w:tcPr>
          <w:p w:rsidR="0036258D" w:rsidRPr="000729DC" w:rsidRDefault="0036258D" w:rsidP="0036258D">
            <w:pPr>
              <w:jc w:val="both"/>
              <w:rPr>
                <w:rFonts w:eastAsiaTheme="minorHAnsi"/>
                <w:sz w:val="20"/>
                <w:lang w:val="en-CA"/>
              </w:rPr>
            </w:pPr>
          </w:p>
        </w:tc>
      </w:tr>
      <w:tr w:rsidR="0036258D" w:rsidRPr="000729DC" w:rsidTr="000E50D7">
        <w:tc>
          <w:tcPr>
            <w:tcW w:w="5000" w:type="pct"/>
            <w:gridSpan w:val="4"/>
          </w:tcPr>
          <w:p w:rsidR="0036258D" w:rsidRPr="000729DC" w:rsidRDefault="0036258D" w:rsidP="000E50D7">
            <w:pPr>
              <w:shd w:val="clear" w:color="auto" w:fill="FFFFFF"/>
              <w:jc w:val="both"/>
              <w:rPr>
                <w:sz w:val="20"/>
                <w:lang w:val="en-CA" w:eastAsia="en-CA"/>
              </w:rPr>
            </w:pPr>
            <w:r w:rsidRPr="000729DC">
              <w:rPr>
                <w:sz w:val="20"/>
                <w:lang w:val="en-CA" w:eastAsia="en-CA"/>
              </w:rPr>
              <w:t xml:space="preserve">In April, 2004, Mr. Rowe and the respondent Township entered into an offer to lease for restaurant space located at the Richards Landing Municipal Marina.  The marina lands were owned by the federal Crown and leased by the Township.   The offer provided that the tenant would be “responsible to pay any and all realty taxes and assessments applicable to the leased premises”.  At the time, the Marina had not yet been assessed for municipal realty taxes.   In June, 2004, Mr. Rowe’s lawyer advised him by letter that: “You should determine in advance what those realty taxes are so you can determine whether you can afford to lease the premises”.  Rowe did not do so.  The formal sublease signed on May 19, 2005 provided that the subtenant would be “responsible to pay all realty </w:t>
            </w:r>
            <w:r w:rsidRPr="000729DC">
              <w:rPr>
                <w:sz w:val="20"/>
                <w:lang w:val="en-CA" w:eastAsia="en-CA"/>
              </w:rPr>
              <w:lastRenderedPageBreak/>
              <w:t xml:space="preserve">taxes and assessments applicable to the subject property”.  The Municipal Property Assessment Corporation did not provide the Township with a property assessment notice until November, 2007. The following month, the Township sent Mr. Rowe tax notices for the years 2005, 2006 and 2007 in the principal amount of $11,345.68.  Mr. Rowe did not pay the Township any amount for realty taxes. The Township gave Mr. Rowe notice that unless he paid the arrears due under the sublease, including the realty tax arrears, the </w:t>
            </w:r>
            <w:proofErr w:type="spellStart"/>
            <w:r w:rsidRPr="000729DC">
              <w:rPr>
                <w:sz w:val="20"/>
                <w:lang w:val="en-CA" w:eastAsia="en-CA"/>
              </w:rPr>
              <w:t>subtenancy</w:t>
            </w:r>
            <w:proofErr w:type="spellEnd"/>
            <w:r w:rsidRPr="000729DC">
              <w:rPr>
                <w:sz w:val="20"/>
                <w:lang w:val="en-CA" w:eastAsia="en-CA"/>
              </w:rPr>
              <w:t xml:space="preserve"> would be terminated and the Township would sue for the arrears.  Mr. Rowe vacated the leased premises in September, 2008 without paying the arrears.  </w:t>
            </w:r>
          </w:p>
          <w:p w:rsidR="000E50D7" w:rsidRPr="000729DC" w:rsidRDefault="000E50D7" w:rsidP="000E50D7">
            <w:pPr>
              <w:shd w:val="clear" w:color="auto" w:fill="FFFFFF"/>
              <w:jc w:val="both"/>
              <w:rPr>
                <w:sz w:val="20"/>
                <w:lang w:val="en-CA" w:eastAsia="en-CA"/>
              </w:rPr>
            </w:pPr>
          </w:p>
        </w:tc>
      </w:tr>
      <w:tr w:rsidR="0036258D" w:rsidRPr="000729DC" w:rsidTr="000E50D7">
        <w:tc>
          <w:tcPr>
            <w:tcW w:w="2427" w:type="pct"/>
            <w:gridSpan w:val="2"/>
          </w:tcPr>
          <w:p w:rsidR="0036258D" w:rsidRPr="000729DC" w:rsidRDefault="0036258D" w:rsidP="0036258D">
            <w:pPr>
              <w:jc w:val="both"/>
              <w:rPr>
                <w:rFonts w:eastAsiaTheme="minorHAnsi"/>
                <w:sz w:val="20"/>
                <w:lang w:val="en-CA"/>
              </w:rPr>
            </w:pPr>
            <w:r w:rsidRPr="000729DC">
              <w:rPr>
                <w:rFonts w:eastAsiaTheme="minorHAnsi"/>
                <w:sz w:val="20"/>
                <w:lang w:val="en-CA"/>
              </w:rPr>
              <w:lastRenderedPageBreak/>
              <w:t>September 4, 2013</w:t>
            </w:r>
          </w:p>
          <w:p w:rsidR="0036258D" w:rsidRPr="000729DC" w:rsidRDefault="0036258D" w:rsidP="0036258D">
            <w:pPr>
              <w:jc w:val="both"/>
              <w:rPr>
                <w:rFonts w:eastAsiaTheme="minorHAnsi"/>
                <w:sz w:val="20"/>
                <w:lang w:val="en-CA"/>
              </w:rPr>
            </w:pPr>
            <w:r w:rsidRPr="000729DC">
              <w:rPr>
                <w:rFonts w:eastAsiaTheme="minorHAnsi"/>
                <w:sz w:val="20"/>
                <w:lang w:val="en-CA"/>
              </w:rPr>
              <w:t>Ontario Superior Court of Justice</w:t>
            </w:r>
          </w:p>
          <w:p w:rsidR="0036258D" w:rsidRPr="000729DC" w:rsidRDefault="0036258D" w:rsidP="0036258D">
            <w:pPr>
              <w:jc w:val="both"/>
              <w:rPr>
                <w:rFonts w:eastAsiaTheme="minorHAnsi"/>
                <w:sz w:val="20"/>
                <w:lang w:val="en-CA"/>
              </w:rPr>
            </w:pPr>
            <w:r w:rsidRPr="000729DC">
              <w:rPr>
                <w:rFonts w:eastAsiaTheme="minorHAnsi"/>
                <w:sz w:val="20"/>
                <w:lang w:val="en-CA"/>
              </w:rPr>
              <w:t>(</w:t>
            </w:r>
            <w:proofErr w:type="spellStart"/>
            <w:r w:rsidRPr="000729DC">
              <w:rPr>
                <w:rFonts w:eastAsiaTheme="minorHAnsi"/>
                <w:sz w:val="20"/>
                <w:lang w:val="en-CA"/>
              </w:rPr>
              <w:t>Gareau</w:t>
            </w:r>
            <w:proofErr w:type="spellEnd"/>
            <w:r w:rsidRPr="000729DC">
              <w:rPr>
                <w:rFonts w:eastAsiaTheme="minorHAnsi"/>
                <w:sz w:val="20"/>
                <w:lang w:val="en-CA"/>
              </w:rPr>
              <w:t xml:space="preserve"> J.)</w:t>
            </w:r>
          </w:p>
          <w:p w:rsidR="0036258D" w:rsidRPr="000729DC" w:rsidRDefault="0036258D" w:rsidP="0036258D">
            <w:pPr>
              <w:jc w:val="both"/>
              <w:rPr>
                <w:rFonts w:eastAsiaTheme="minorHAnsi"/>
                <w:sz w:val="20"/>
                <w:lang w:val="en-CA"/>
              </w:rPr>
            </w:pPr>
            <w:r w:rsidRPr="000729DC">
              <w:rPr>
                <w:rFonts w:eastAsiaTheme="minorHAnsi"/>
                <w:sz w:val="20"/>
                <w:lang w:val="en-CA"/>
              </w:rPr>
              <w:t>2013 ONSC 5259</w:t>
            </w:r>
          </w:p>
          <w:p w:rsidR="0036258D" w:rsidRPr="000729DC" w:rsidRDefault="0036258D" w:rsidP="0036258D">
            <w:pPr>
              <w:jc w:val="both"/>
              <w:rPr>
                <w:rFonts w:eastAsiaTheme="minorHAnsi"/>
                <w:sz w:val="20"/>
                <w:lang w:val="en-CA"/>
              </w:rPr>
            </w:pPr>
          </w:p>
        </w:tc>
        <w:tc>
          <w:tcPr>
            <w:tcW w:w="243" w:type="pct"/>
          </w:tcPr>
          <w:p w:rsidR="0036258D" w:rsidRPr="000729DC" w:rsidRDefault="0036258D" w:rsidP="0036258D">
            <w:pPr>
              <w:jc w:val="both"/>
              <w:rPr>
                <w:rFonts w:eastAsiaTheme="minorHAnsi"/>
                <w:sz w:val="20"/>
                <w:lang w:val="en-CA"/>
              </w:rPr>
            </w:pPr>
          </w:p>
        </w:tc>
        <w:tc>
          <w:tcPr>
            <w:tcW w:w="2330" w:type="pct"/>
          </w:tcPr>
          <w:p w:rsidR="0036258D" w:rsidRPr="000729DC" w:rsidRDefault="0036258D" w:rsidP="0036258D">
            <w:pPr>
              <w:jc w:val="both"/>
              <w:rPr>
                <w:rFonts w:eastAsiaTheme="minorHAnsi"/>
                <w:sz w:val="20"/>
                <w:lang w:val="en-CA"/>
              </w:rPr>
            </w:pPr>
            <w:r w:rsidRPr="000729DC">
              <w:rPr>
                <w:rFonts w:eastAsiaTheme="minorHAnsi"/>
                <w:sz w:val="20"/>
                <w:lang w:val="en-CA"/>
              </w:rPr>
              <w:t>Judgment for Township in the amount of $35,176.41; Applicant’s claims and counterclaims dismissed</w:t>
            </w:r>
          </w:p>
          <w:p w:rsidR="0036258D" w:rsidRPr="000729DC" w:rsidRDefault="0036258D" w:rsidP="0036258D">
            <w:pPr>
              <w:jc w:val="both"/>
              <w:rPr>
                <w:rFonts w:eastAsiaTheme="minorHAnsi"/>
                <w:sz w:val="20"/>
                <w:lang w:val="en-CA"/>
              </w:rPr>
            </w:pPr>
          </w:p>
          <w:p w:rsidR="0036258D" w:rsidRPr="000729DC" w:rsidRDefault="0036258D" w:rsidP="0036258D">
            <w:pPr>
              <w:jc w:val="both"/>
              <w:rPr>
                <w:rFonts w:eastAsiaTheme="minorHAnsi"/>
                <w:sz w:val="20"/>
                <w:lang w:val="en-CA"/>
              </w:rPr>
            </w:pPr>
          </w:p>
        </w:tc>
      </w:tr>
      <w:tr w:rsidR="0036258D" w:rsidRPr="000729DC" w:rsidTr="000E50D7">
        <w:tc>
          <w:tcPr>
            <w:tcW w:w="2427" w:type="pct"/>
            <w:gridSpan w:val="2"/>
          </w:tcPr>
          <w:p w:rsidR="0036258D" w:rsidRPr="000729DC" w:rsidRDefault="0036258D" w:rsidP="0036258D">
            <w:pPr>
              <w:jc w:val="both"/>
              <w:rPr>
                <w:rFonts w:eastAsiaTheme="minorHAnsi"/>
                <w:sz w:val="20"/>
                <w:lang w:val="en-CA"/>
              </w:rPr>
            </w:pPr>
            <w:r w:rsidRPr="000729DC">
              <w:rPr>
                <w:rFonts w:eastAsiaTheme="minorHAnsi"/>
                <w:sz w:val="20"/>
                <w:lang w:val="en-CA"/>
              </w:rPr>
              <w:t>February 25, 2015</w:t>
            </w:r>
          </w:p>
          <w:p w:rsidR="0036258D" w:rsidRPr="000729DC" w:rsidRDefault="0036258D" w:rsidP="0036258D">
            <w:pPr>
              <w:jc w:val="both"/>
              <w:rPr>
                <w:rFonts w:eastAsiaTheme="minorHAnsi"/>
                <w:sz w:val="20"/>
                <w:lang w:val="en-CA"/>
              </w:rPr>
            </w:pPr>
            <w:r w:rsidRPr="000729DC">
              <w:rPr>
                <w:rFonts w:eastAsiaTheme="minorHAnsi"/>
                <w:sz w:val="20"/>
                <w:lang w:val="en-CA"/>
              </w:rPr>
              <w:t>Court of Appeal for Ontario</w:t>
            </w:r>
          </w:p>
          <w:p w:rsidR="0036258D" w:rsidRPr="000729DC" w:rsidRDefault="0036258D" w:rsidP="0036258D">
            <w:pPr>
              <w:jc w:val="both"/>
              <w:rPr>
                <w:rFonts w:eastAsiaTheme="minorHAnsi"/>
                <w:sz w:val="20"/>
                <w:lang w:val="en-CA"/>
              </w:rPr>
            </w:pPr>
            <w:r w:rsidRPr="000729DC">
              <w:rPr>
                <w:rFonts w:eastAsiaTheme="minorHAnsi"/>
                <w:sz w:val="20"/>
                <w:lang w:val="en-CA"/>
              </w:rPr>
              <w:t>(</w:t>
            </w:r>
            <w:proofErr w:type="spellStart"/>
            <w:r w:rsidRPr="000729DC">
              <w:rPr>
                <w:rFonts w:eastAsiaTheme="minorHAnsi"/>
                <w:sz w:val="20"/>
                <w:lang w:val="en-CA"/>
              </w:rPr>
              <w:t>Weiler</w:t>
            </w:r>
            <w:proofErr w:type="spellEnd"/>
            <w:r w:rsidRPr="000729DC">
              <w:rPr>
                <w:rFonts w:eastAsiaTheme="minorHAnsi"/>
                <w:sz w:val="20"/>
                <w:lang w:val="en-CA"/>
              </w:rPr>
              <w:t>, Epstein and Brown JJ.A.)</w:t>
            </w:r>
          </w:p>
          <w:p w:rsidR="0036258D" w:rsidRPr="000729DC" w:rsidRDefault="005655A9" w:rsidP="0036258D">
            <w:pPr>
              <w:jc w:val="both"/>
              <w:rPr>
                <w:rFonts w:eastAsiaTheme="minorHAnsi"/>
                <w:sz w:val="20"/>
                <w:lang w:val="en-CA"/>
              </w:rPr>
            </w:pPr>
            <w:hyperlink r:id="rId19" w:history="1">
              <w:r w:rsidR="0036258D" w:rsidRPr="000729DC">
                <w:rPr>
                  <w:rFonts w:eastAsiaTheme="minorHAnsi"/>
                  <w:color w:val="0000FF" w:themeColor="hyperlink"/>
                  <w:sz w:val="20"/>
                  <w:u w:val="single"/>
                  <w:lang w:val="en-CA"/>
                </w:rPr>
                <w:t>2015 ONCA 128</w:t>
              </w:r>
            </w:hyperlink>
          </w:p>
          <w:p w:rsidR="0036258D" w:rsidRPr="000729DC" w:rsidRDefault="0036258D" w:rsidP="0036258D">
            <w:pPr>
              <w:jc w:val="both"/>
              <w:rPr>
                <w:rFonts w:eastAsiaTheme="minorHAnsi"/>
                <w:sz w:val="20"/>
                <w:lang w:val="en-CA"/>
              </w:rPr>
            </w:pPr>
          </w:p>
        </w:tc>
        <w:tc>
          <w:tcPr>
            <w:tcW w:w="243" w:type="pct"/>
          </w:tcPr>
          <w:p w:rsidR="0036258D" w:rsidRPr="000729DC" w:rsidRDefault="0036258D" w:rsidP="0036258D">
            <w:pPr>
              <w:jc w:val="both"/>
              <w:rPr>
                <w:rFonts w:eastAsiaTheme="minorHAnsi"/>
                <w:sz w:val="20"/>
                <w:lang w:val="en-CA"/>
              </w:rPr>
            </w:pPr>
          </w:p>
        </w:tc>
        <w:tc>
          <w:tcPr>
            <w:tcW w:w="2330" w:type="pct"/>
          </w:tcPr>
          <w:p w:rsidR="0036258D" w:rsidRPr="000729DC" w:rsidRDefault="0036258D" w:rsidP="0036258D">
            <w:pPr>
              <w:jc w:val="both"/>
              <w:rPr>
                <w:rFonts w:eastAsiaTheme="minorHAnsi"/>
                <w:sz w:val="20"/>
                <w:lang w:val="en-CA"/>
              </w:rPr>
            </w:pPr>
            <w:r w:rsidRPr="000729DC">
              <w:rPr>
                <w:rFonts w:eastAsiaTheme="minorHAnsi"/>
                <w:sz w:val="20"/>
                <w:lang w:val="en-CA"/>
              </w:rPr>
              <w:t>Applicant’s appeal dismissed</w:t>
            </w:r>
          </w:p>
          <w:p w:rsidR="0036258D" w:rsidRPr="000729DC" w:rsidRDefault="0036258D" w:rsidP="0036258D">
            <w:pPr>
              <w:jc w:val="both"/>
              <w:rPr>
                <w:rFonts w:eastAsiaTheme="minorHAnsi"/>
                <w:sz w:val="20"/>
                <w:lang w:val="en-CA"/>
              </w:rPr>
            </w:pPr>
          </w:p>
        </w:tc>
      </w:tr>
      <w:tr w:rsidR="0036258D" w:rsidRPr="000729DC" w:rsidTr="000E50D7">
        <w:tc>
          <w:tcPr>
            <w:tcW w:w="2427" w:type="pct"/>
            <w:gridSpan w:val="2"/>
          </w:tcPr>
          <w:p w:rsidR="0036258D" w:rsidRPr="000729DC" w:rsidRDefault="0036258D" w:rsidP="0036258D">
            <w:pPr>
              <w:jc w:val="both"/>
              <w:rPr>
                <w:rFonts w:eastAsiaTheme="minorHAnsi"/>
                <w:sz w:val="20"/>
                <w:lang w:val="en-CA"/>
              </w:rPr>
            </w:pPr>
            <w:r w:rsidRPr="000729DC">
              <w:rPr>
                <w:rFonts w:eastAsiaTheme="minorHAnsi"/>
                <w:sz w:val="20"/>
                <w:lang w:val="en-CA"/>
              </w:rPr>
              <w:t>April 27, 2015</w:t>
            </w:r>
          </w:p>
          <w:p w:rsidR="0036258D" w:rsidRPr="000729DC" w:rsidRDefault="0036258D" w:rsidP="0036258D">
            <w:pPr>
              <w:jc w:val="both"/>
              <w:rPr>
                <w:rFonts w:eastAsiaTheme="minorHAnsi"/>
                <w:sz w:val="20"/>
                <w:lang w:val="en-CA"/>
              </w:rPr>
            </w:pPr>
            <w:r w:rsidRPr="000729DC">
              <w:rPr>
                <w:rFonts w:eastAsiaTheme="minorHAnsi"/>
                <w:sz w:val="20"/>
                <w:lang w:val="en-CA"/>
              </w:rPr>
              <w:t>Supreme Court of Canada</w:t>
            </w:r>
          </w:p>
        </w:tc>
        <w:tc>
          <w:tcPr>
            <w:tcW w:w="243" w:type="pct"/>
          </w:tcPr>
          <w:p w:rsidR="0036258D" w:rsidRPr="000729DC" w:rsidRDefault="0036258D" w:rsidP="0036258D">
            <w:pPr>
              <w:jc w:val="both"/>
              <w:rPr>
                <w:rFonts w:eastAsiaTheme="minorHAnsi"/>
                <w:sz w:val="20"/>
                <w:lang w:val="en-CA"/>
              </w:rPr>
            </w:pPr>
          </w:p>
        </w:tc>
        <w:tc>
          <w:tcPr>
            <w:tcW w:w="2330" w:type="pct"/>
          </w:tcPr>
          <w:p w:rsidR="0036258D" w:rsidRPr="000729DC" w:rsidRDefault="0036258D" w:rsidP="0036258D">
            <w:pPr>
              <w:jc w:val="both"/>
              <w:rPr>
                <w:rFonts w:eastAsiaTheme="minorHAnsi"/>
                <w:sz w:val="20"/>
                <w:lang w:val="en-CA"/>
              </w:rPr>
            </w:pPr>
            <w:r w:rsidRPr="000729DC">
              <w:rPr>
                <w:rFonts w:eastAsiaTheme="minorHAnsi"/>
                <w:sz w:val="20"/>
                <w:lang w:val="en-CA"/>
              </w:rPr>
              <w:t>Application for leave to appeal filed</w:t>
            </w:r>
          </w:p>
          <w:p w:rsidR="0036258D" w:rsidRPr="000729DC" w:rsidRDefault="0036258D" w:rsidP="0036258D">
            <w:pPr>
              <w:jc w:val="both"/>
              <w:rPr>
                <w:rFonts w:eastAsiaTheme="minorHAnsi"/>
                <w:sz w:val="20"/>
                <w:lang w:val="en-CA"/>
              </w:rPr>
            </w:pPr>
          </w:p>
        </w:tc>
      </w:tr>
    </w:tbl>
    <w:p w:rsidR="0036258D" w:rsidRPr="000729DC" w:rsidRDefault="0036258D" w:rsidP="0036258D">
      <w:pPr>
        <w:jc w:val="both"/>
        <w:rPr>
          <w:rFonts w:eastAsiaTheme="minorHAnsi"/>
          <w:sz w:val="20"/>
          <w:lang w:val="en-CA"/>
        </w:rPr>
      </w:pPr>
    </w:p>
    <w:p w:rsidR="000E50D7" w:rsidRPr="000729DC" w:rsidRDefault="000E50D7" w:rsidP="0036258D">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6258D" w:rsidRPr="005655A9" w:rsidTr="000E50D7">
        <w:tc>
          <w:tcPr>
            <w:tcW w:w="543" w:type="pct"/>
          </w:tcPr>
          <w:p w:rsidR="0036258D" w:rsidRPr="000729DC" w:rsidRDefault="0036258D" w:rsidP="0036258D">
            <w:pPr>
              <w:jc w:val="both"/>
              <w:rPr>
                <w:rFonts w:eastAsiaTheme="minorHAnsi"/>
                <w:sz w:val="20"/>
                <w:lang w:val="fr-CA"/>
              </w:rPr>
            </w:pPr>
            <w:r w:rsidRPr="000729DC">
              <w:rPr>
                <w:rFonts w:eastAsiaTheme="minorHAnsi"/>
                <w:b/>
                <w:sz w:val="20"/>
                <w:lang w:val="fr-CA"/>
              </w:rPr>
              <w:t>36411</w:t>
            </w:r>
          </w:p>
        </w:tc>
        <w:tc>
          <w:tcPr>
            <w:tcW w:w="4457" w:type="pct"/>
            <w:gridSpan w:val="3"/>
          </w:tcPr>
          <w:p w:rsidR="0036258D" w:rsidRPr="000729DC" w:rsidRDefault="0036258D" w:rsidP="0036258D">
            <w:pPr>
              <w:jc w:val="both"/>
              <w:rPr>
                <w:rFonts w:eastAsiaTheme="minorHAnsi"/>
                <w:b/>
                <w:sz w:val="20"/>
                <w:lang w:val="fr-CA"/>
              </w:rPr>
            </w:pPr>
            <w:r w:rsidRPr="000729DC">
              <w:rPr>
                <w:rFonts w:eastAsiaTheme="minorHAnsi"/>
                <w:b/>
                <w:sz w:val="20"/>
                <w:lang w:val="fr-CA"/>
              </w:rPr>
              <w:t>Peter Rowe c. Canton de St. Joseph</w:t>
            </w:r>
          </w:p>
          <w:p w:rsidR="0036258D" w:rsidRPr="000729DC" w:rsidRDefault="0036258D" w:rsidP="0036258D">
            <w:pPr>
              <w:jc w:val="both"/>
              <w:rPr>
                <w:rFonts w:eastAsiaTheme="minorHAnsi"/>
                <w:sz w:val="20"/>
                <w:lang w:val="fr-CA"/>
              </w:rPr>
            </w:pPr>
            <w:r w:rsidRPr="000729DC">
              <w:rPr>
                <w:rFonts w:eastAsiaTheme="minorHAnsi"/>
                <w:sz w:val="20"/>
                <w:lang w:val="fr-CA"/>
              </w:rPr>
              <w:t>(Ont.) (Civile) (Sur autorisation)</w:t>
            </w:r>
          </w:p>
        </w:tc>
      </w:tr>
      <w:tr w:rsidR="0036258D" w:rsidRPr="005655A9" w:rsidTr="000E50D7">
        <w:tc>
          <w:tcPr>
            <w:tcW w:w="5000" w:type="pct"/>
            <w:gridSpan w:val="4"/>
          </w:tcPr>
          <w:p w:rsidR="0036258D" w:rsidRPr="000729DC" w:rsidRDefault="0036258D" w:rsidP="0036258D">
            <w:pPr>
              <w:jc w:val="both"/>
              <w:rPr>
                <w:rFonts w:eastAsiaTheme="minorHAnsi"/>
                <w:sz w:val="20"/>
                <w:lang w:val="fr-CA"/>
              </w:rPr>
            </w:pPr>
            <w:r w:rsidRPr="000729DC">
              <w:rPr>
                <w:rFonts w:eastAsiaTheme="minorHAnsi"/>
                <w:sz w:val="20"/>
                <w:lang w:val="fr-CA"/>
              </w:rPr>
              <w:t>Droit municipal – Fiscalité – Évaluation foncière – La Cour d’appel a-t-elle eu tort de limiter l’appel du demandeur aux seuls arriérés d’impôt? – La Cour d’appel a-t-elle eu tort de ne pas avoir pris en considération la chronologie et l’effet des impôts fonciers, le devoir envers le public qu’ont la SEFM et le Canton dans l’évaluation foncière et l’application des impôts fonciers et l’obligation d’origine législative qu’ont le Canton et la SEFM de donner un avis dans l’application de l’impôt foncier fixé par la SEFM, et de conclure à la validité de la clause d’impôt foncier?</w:t>
            </w:r>
          </w:p>
        </w:tc>
      </w:tr>
      <w:tr w:rsidR="0036258D" w:rsidRPr="005655A9" w:rsidTr="000E50D7">
        <w:tc>
          <w:tcPr>
            <w:tcW w:w="5000" w:type="pct"/>
            <w:gridSpan w:val="4"/>
          </w:tcPr>
          <w:p w:rsidR="0036258D" w:rsidRPr="000729DC" w:rsidRDefault="0036258D" w:rsidP="0036258D">
            <w:pPr>
              <w:jc w:val="both"/>
              <w:rPr>
                <w:rFonts w:eastAsiaTheme="minorHAnsi"/>
                <w:sz w:val="20"/>
                <w:lang w:val="fr-CA"/>
              </w:rPr>
            </w:pPr>
          </w:p>
        </w:tc>
      </w:tr>
      <w:tr w:rsidR="0036258D" w:rsidRPr="005655A9" w:rsidTr="000E50D7">
        <w:tc>
          <w:tcPr>
            <w:tcW w:w="5000" w:type="pct"/>
            <w:gridSpan w:val="4"/>
          </w:tcPr>
          <w:p w:rsidR="0036258D" w:rsidRPr="000729DC" w:rsidRDefault="0036258D" w:rsidP="000E50D7">
            <w:pPr>
              <w:shd w:val="clear" w:color="auto" w:fill="FFFFFF"/>
              <w:jc w:val="both"/>
              <w:rPr>
                <w:sz w:val="20"/>
                <w:lang w:val="fr-CA" w:eastAsia="en-CA"/>
              </w:rPr>
            </w:pPr>
            <w:r w:rsidRPr="000729DC">
              <w:rPr>
                <w:sz w:val="20"/>
                <w:lang w:val="fr-CA" w:eastAsia="en-CA"/>
              </w:rPr>
              <w:t>En avril 2004, M. Rowe et le Canton intimé ont conclu une offre de location d’un espace de restaurant situé à la marina municipale de Richards Landing. Le bien-fonds sur lequel la marina était aménagée appartenait à l’État fédéral et était loué par le Canton.  L’offre prévoyait que le locataire allait être [</w:t>
            </w:r>
            <w:r w:rsidRPr="000729DC">
              <w:rPr>
                <w:smallCaps/>
                <w:sz w:val="20"/>
                <w:lang w:val="fr-CA" w:eastAsia="en-CA"/>
              </w:rPr>
              <w:t>traduction</w:t>
            </w:r>
            <w:r w:rsidRPr="000729DC">
              <w:rPr>
                <w:sz w:val="20"/>
                <w:lang w:val="fr-CA" w:eastAsia="en-CA"/>
              </w:rPr>
              <w:t>] « chargé de payer tous les impôts fonciers et cotisations imputables aux lieux loués ». À l’époque, la marina n’avait pas encore fait l’objet d’une évaluation aux fins de l’impôt foncier municipal.  En juin 2004, l’avocat de M. Rowe a conseillé à ce dernier par lettre de [</w:t>
            </w:r>
            <w:r w:rsidRPr="000729DC">
              <w:rPr>
                <w:smallCaps/>
                <w:sz w:val="20"/>
                <w:lang w:val="fr-CA" w:eastAsia="en-CA"/>
              </w:rPr>
              <w:t>traduction</w:t>
            </w:r>
            <w:r w:rsidRPr="000729DC">
              <w:rPr>
                <w:sz w:val="20"/>
                <w:lang w:val="fr-CA" w:eastAsia="en-CA"/>
              </w:rPr>
              <w:t>] « déterminer à l’avance le montant de ces impôts fonciers pour qu’[il sache] [s’il avait] les moyens de louer les lieux ». Monsieur Rowe ne l’a pas fait. Le sous-bail officiel signé le 19 mai 2005 prévoyait que le sous-locataire allait être [</w:t>
            </w:r>
            <w:r w:rsidRPr="000729DC">
              <w:rPr>
                <w:smallCaps/>
                <w:sz w:val="20"/>
                <w:lang w:val="fr-CA" w:eastAsia="en-CA"/>
              </w:rPr>
              <w:t>traduction</w:t>
            </w:r>
            <w:r w:rsidRPr="000729DC">
              <w:rPr>
                <w:sz w:val="20"/>
                <w:lang w:val="fr-CA" w:eastAsia="en-CA"/>
              </w:rPr>
              <w:t xml:space="preserve">] « chargé de payer tous les impôts fonciers et cotisations imputables aux lieux sous-loués ». Ce n’est qu’en novembre 2007 que la Société d’évaluation foncière des municipalités a fourni au Canton un avis d’évaluation foncière. Le mois suivant, le Canton a envoyé à M. Rowe des avis d’imposition pour les années 2005, 2006 et 2007 pour un montant en capital de 11 345,68 $. Monsieur Rowe n’a versé aucun impôt foncier au Canton. Le Canton a avisé M. Rowe qu’à défaut pour lui de payer les arriérés exigibles en exécution du sous-bail, y compris les arriérés d’impôts fonciers, la sous-location serait résiliée et le Canton intenterait une poursuite pour récupérer les arriérés. Monsieur Rowe a quitté les lieux loués en septembre 2008, sans payer les arriérés. </w:t>
            </w:r>
          </w:p>
          <w:p w:rsidR="000E50D7" w:rsidRPr="000729DC" w:rsidRDefault="000E50D7" w:rsidP="000E50D7">
            <w:pPr>
              <w:shd w:val="clear" w:color="auto" w:fill="FFFFFF"/>
              <w:jc w:val="both"/>
              <w:rPr>
                <w:sz w:val="20"/>
                <w:lang w:val="fr-CA" w:eastAsia="en-CA"/>
              </w:rPr>
            </w:pPr>
          </w:p>
        </w:tc>
      </w:tr>
      <w:tr w:rsidR="0036258D" w:rsidRPr="005655A9" w:rsidTr="000E50D7">
        <w:tc>
          <w:tcPr>
            <w:tcW w:w="2427" w:type="pct"/>
            <w:gridSpan w:val="2"/>
          </w:tcPr>
          <w:p w:rsidR="0036258D" w:rsidRPr="000729DC" w:rsidRDefault="0036258D" w:rsidP="0036258D">
            <w:pPr>
              <w:jc w:val="both"/>
              <w:rPr>
                <w:rFonts w:eastAsiaTheme="minorHAnsi"/>
                <w:sz w:val="20"/>
                <w:lang w:val="fr-CA"/>
              </w:rPr>
            </w:pPr>
            <w:r w:rsidRPr="000729DC">
              <w:rPr>
                <w:rFonts w:eastAsiaTheme="minorHAnsi"/>
                <w:sz w:val="20"/>
                <w:lang w:val="fr-CA"/>
              </w:rPr>
              <w:t>4 septembre 2013</w:t>
            </w:r>
          </w:p>
          <w:p w:rsidR="0036258D" w:rsidRPr="000729DC" w:rsidRDefault="0036258D" w:rsidP="0036258D">
            <w:pPr>
              <w:jc w:val="both"/>
              <w:rPr>
                <w:rFonts w:eastAsiaTheme="minorHAnsi"/>
                <w:sz w:val="20"/>
                <w:lang w:val="fr-CA"/>
              </w:rPr>
            </w:pPr>
            <w:r w:rsidRPr="000729DC">
              <w:rPr>
                <w:rFonts w:eastAsiaTheme="minorHAnsi"/>
                <w:sz w:val="20"/>
                <w:lang w:val="fr-CA"/>
              </w:rPr>
              <w:t>Cour supérieure de justice de l’Ontario</w:t>
            </w:r>
          </w:p>
          <w:p w:rsidR="0036258D" w:rsidRPr="000729DC" w:rsidRDefault="0036258D" w:rsidP="0036258D">
            <w:pPr>
              <w:jc w:val="both"/>
              <w:rPr>
                <w:rFonts w:eastAsiaTheme="minorHAnsi"/>
                <w:sz w:val="20"/>
                <w:lang w:val="fr-CA"/>
              </w:rPr>
            </w:pPr>
            <w:r w:rsidRPr="000729DC">
              <w:rPr>
                <w:rFonts w:eastAsiaTheme="minorHAnsi"/>
                <w:sz w:val="20"/>
                <w:lang w:val="fr-CA"/>
              </w:rPr>
              <w:t xml:space="preserve">(Juge </w:t>
            </w:r>
            <w:proofErr w:type="spellStart"/>
            <w:r w:rsidRPr="000729DC">
              <w:rPr>
                <w:rFonts w:eastAsiaTheme="minorHAnsi"/>
                <w:sz w:val="20"/>
                <w:lang w:val="fr-CA"/>
              </w:rPr>
              <w:t>Gareau</w:t>
            </w:r>
            <w:proofErr w:type="spellEnd"/>
            <w:r w:rsidRPr="000729DC">
              <w:rPr>
                <w:rFonts w:eastAsiaTheme="minorHAnsi"/>
                <w:sz w:val="20"/>
                <w:lang w:val="fr-CA"/>
              </w:rPr>
              <w:t>)</w:t>
            </w:r>
          </w:p>
          <w:p w:rsidR="0036258D" w:rsidRPr="000729DC" w:rsidRDefault="0036258D" w:rsidP="0036258D">
            <w:pPr>
              <w:jc w:val="both"/>
              <w:rPr>
                <w:rFonts w:eastAsiaTheme="minorHAnsi"/>
                <w:sz w:val="20"/>
                <w:lang w:val="fr-CA"/>
              </w:rPr>
            </w:pPr>
            <w:r w:rsidRPr="000729DC">
              <w:rPr>
                <w:rFonts w:eastAsiaTheme="minorHAnsi"/>
                <w:sz w:val="20"/>
                <w:lang w:val="fr-CA"/>
              </w:rPr>
              <w:t>2013 ONSC 5259</w:t>
            </w:r>
          </w:p>
          <w:p w:rsidR="0036258D" w:rsidRPr="000729DC" w:rsidRDefault="0036258D" w:rsidP="0036258D">
            <w:pPr>
              <w:jc w:val="both"/>
              <w:rPr>
                <w:rFonts w:eastAsiaTheme="minorHAnsi"/>
                <w:sz w:val="20"/>
                <w:lang w:val="fr-CA"/>
              </w:rPr>
            </w:pPr>
          </w:p>
        </w:tc>
        <w:tc>
          <w:tcPr>
            <w:tcW w:w="243" w:type="pct"/>
          </w:tcPr>
          <w:p w:rsidR="0036258D" w:rsidRPr="000729DC" w:rsidRDefault="0036258D" w:rsidP="0036258D">
            <w:pPr>
              <w:jc w:val="both"/>
              <w:rPr>
                <w:rFonts w:eastAsiaTheme="minorHAnsi"/>
                <w:sz w:val="20"/>
                <w:lang w:val="fr-CA"/>
              </w:rPr>
            </w:pPr>
          </w:p>
        </w:tc>
        <w:tc>
          <w:tcPr>
            <w:tcW w:w="2330" w:type="pct"/>
          </w:tcPr>
          <w:p w:rsidR="0036258D" w:rsidRPr="000729DC" w:rsidRDefault="0036258D" w:rsidP="0036258D">
            <w:pPr>
              <w:jc w:val="both"/>
              <w:rPr>
                <w:rFonts w:eastAsiaTheme="minorHAnsi"/>
                <w:sz w:val="20"/>
                <w:lang w:val="fr-CA"/>
              </w:rPr>
            </w:pPr>
            <w:r w:rsidRPr="000729DC">
              <w:rPr>
                <w:rFonts w:eastAsiaTheme="minorHAnsi"/>
                <w:sz w:val="20"/>
                <w:lang w:val="fr-CA"/>
              </w:rPr>
              <w:t>Jugement de 35 176,41 $ en faveur du Canton; rejet des demandes principales et reconventionnelles du demandeur</w:t>
            </w:r>
          </w:p>
          <w:p w:rsidR="0036258D" w:rsidRPr="000729DC" w:rsidRDefault="0036258D" w:rsidP="0036258D">
            <w:pPr>
              <w:jc w:val="both"/>
              <w:rPr>
                <w:rFonts w:eastAsiaTheme="minorHAnsi"/>
                <w:sz w:val="20"/>
                <w:lang w:val="fr-CA"/>
              </w:rPr>
            </w:pPr>
          </w:p>
          <w:p w:rsidR="0036258D" w:rsidRPr="000729DC" w:rsidRDefault="0036258D" w:rsidP="0036258D">
            <w:pPr>
              <w:jc w:val="both"/>
              <w:rPr>
                <w:rFonts w:eastAsiaTheme="minorHAnsi"/>
                <w:sz w:val="20"/>
                <w:lang w:val="fr-CA"/>
              </w:rPr>
            </w:pPr>
          </w:p>
        </w:tc>
      </w:tr>
      <w:tr w:rsidR="0036258D" w:rsidRPr="000729DC" w:rsidTr="000E50D7">
        <w:tc>
          <w:tcPr>
            <w:tcW w:w="2427" w:type="pct"/>
            <w:gridSpan w:val="2"/>
          </w:tcPr>
          <w:p w:rsidR="0036258D" w:rsidRPr="000729DC" w:rsidRDefault="0036258D" w:rsidP="0036258D">
            <w:pPr>
              <w:jc w:val="both"/>
              <w:rPr>
                <w:rFonts w:eastAsiaTheme="minorHAnsi"/>
                <w:sz w:val="20"/>
                <w:lang w:val="fr-CA"/>
              </w:rPr>
            </w:pPr>
            <w:r w:rsidRPr="000729DC">
              <w:rPr>
                <w:rFonts w:eastAsiaTheme="minorHAnsi"/>
                <w:sz w:val="20"/>
                <w:lang w:val="fr-CA"/>
              </w:rPr>
              <w:lastRenderedPageBreak/>
              <w:t>25 février 2015</w:t>
            </w:r>
          </w:p>
          <w:p w:rsidR="0036258D" w:rsidRPr="000729DC" w:rsidRDefault="0036258D" w:rsidP="0036258D">
            <w:pPr>
              <w:jc w:val="both"/>
              <w:rPr>
                <w:rFonts w:eastAsiaTheme="minorHAnsi"/>
                <w:sz w:val="20"/>
                <w:lang w:val="fr-CA"/>
              </w:rPr>
            </w:pPr>
            <w:r w:rsidRPr="000729DC">
              <w:rPr>
                <w:rFonts w:eastAsiaTheme="minorHAnsi"/>
                <w:sz w:val="20"/>
                <w:lang w:val="fr-CA"/>
              </w:rPr>
              <w:t>Cour d’appel de l’Ontario</w:t>
            </w:r>
          </w:p>
          <w:p w:rsidR="0036258D" w:rsidRPr="000729DC" w:rsidRDefault="0036258D" w:rsidP="0036258D">
            <w:pPr>
              <w:jc w:val="both"/>
              <w:rPr>
                <w:rFonts w:eastAsiaTheme="minorHAnsi"/>
                <w:sz w:val="20"/>
                <w:lang w:val="fr-CA"/>
              </w:rPr>
            </w:pPr>
            <w:r w:rsidRPr="000729DC">
              <w:rPr>
                <w:rFonts w:eastAsiaTheme="minorHAnsi"/>
                <w:sz w:val="20"/>
                <w:lang w:val="fr-CA"/>
              </w:rPr>
              <w:t xml:space="preserve">(Juges </w:t>
            </w:r>
            <w:proofErr w:type="spellStart"/>
            <w:r w:rsidRPr="000729DC">
              <w:rPr>
                <w:rFonts w:eastAsiaTheme="minorHAnsi"/>
                <w:sz w:val="20"/>
                <w:lang w:val="fr-CA"/>
              </w:rPr>
              <w:t>Weiler</w:t>
            </w:r>
            <w:proofErr w:type="spellEnd"/>
            <w:r w:rsidRPr="000729DC">
              <w:rPr>
                <w:rFonts w:eastAsiaTheme="minorHAnsi"/>
                <w:sz w:val="20"/>
                <w:lang w:val="fr-CA"/>
              </w:rPr>
              <w:t>, Epstein et Brown)</w:t>
            </w:r>
          </w:p>
          <w:p w:rsidR="0036258D" w:rsidRPr="000729DC" w:rsidRDefault="005655A9" w:rsidP="0036258D">
            <w:pPr>
              <w:jc w:val="both"/>
              <w:rPr>
                <w:rFonts w:eastAsiaTheme="minorHAnsi"/>
                <w:sz w:val="20"/>
                <w:lang w:val="fr-CA"/>
              </w:rPr>
            </w:pPr>
            <w:hyperlink r:id="rId20" w:history="1">
              <w:r w:rsidR="0036258D" w:rsidRPr="000729DC">
                <w:rPr>
                  <w:rFonts w:eastAsiaTheme="minorHAnsi"/>
                  <w:color w:val="0000FF" w:themeColor="hyperlink"/>
                  <w:sz w:val="20"/>
                  <w:u w:val="single"/>
                  <w:lang w:val="fr-CA"/>
                </w:rPr>
                <w:t>2015 ONCA 128</w:t>
              </w:r>
            </w:hyperlink>
          </w:p>
          <w:p w:rsidR="0036258D" w:rsidRPr="000729DC" w:rsidRDefault="0036258D" w:rsidP="0036258D">
            <w:pPr>
              <w:jc w:val="both"/>
              <w:rPr>
                <w:rFonts w:eastAsiaTheme="minorHAnsi"/>
                <w:sz w:val="20"/>
                <w:lang w:val="fr-CA"/>
              </w:rPr>
            </w:pPr>
          </w:p>
        </w:tc>
        <w:tc>
          <w:tcPr>
            <w:tcW w:w="243" w:type="pct"/>
          </w:tcPr>
          <w:p w:rsidR="0036258D" w:rsidRPr="000729DC" w:rsidRDefault="0036258D" w:rsidP="0036258D">
            <w:pPr>
              <w:jc w:val="both"/>
              <w:rPr>
                <w:rFonts w:eastAsiaTheme="minorHAnsi"/>
                <w:sz w:val="20"/>
                <w:lang w:val="fr-CA"/>
              </w:rPr>
            </w:pPr>
          </w:p>
        </w:tc>
        <w:tc>
          <w:tcPr>
            <w:tcW w:w="2330" w:type="pct"/>
          </w:tcPr>
          <w:p w:rsidR="0036258D" w:rsidRPr="000729DC" w:rsidRDefault="0036258D" w:rsidP="0036258D">
            <w:pPr>
              <w:jc w:val="both"/>
              <w:rPr>
                <w:rFonts w:eastAsiaTheme="minorHAnsi"/>
                <w:sz w:val="20"/>
                <w:lang w:val="fr-CA"/>
              </w:rPr>
            </w:pPr>
            <w:r w:rsidRPr="000729DC">
              <w:rPr>
                <w:rFonts w:eastAsiaTheme="minorHAnsi"/>
                <w:sz w:val="20"/>
                <w:lang w:val="fr-CA"/>
              </w:rPr>
              <w:t>Rejet de l’appel du demandeur</w:t>
            </w:r>
          </w:p>
          <w:p w:rsidR="0036258D" w:rsidRPr="000729DC" w:rsidRDefault="0036258D" w:rsidP="0036258D">
            <w:pPr>
              <w:jc w:val="both"/>
              <w:rPr>
                <w:rFonts w:eastAsiaTheme="minorHAnsi"/>
                <w:sz w:val="20"/>
                <w:lang w:val="fr-CA"/>
              </w:rPr>
            </w:pPr>
          </w:p>
        </w:tc>
      </w:tr>
      <w:tr w:rsidR="0036258D" w:rsidRPr="005655A9" w:rsidTr="000E50D7">
        <w:tc>
          <w:tcPr>
            <w:tcW w:w="2427" w:type="pct"/>
            <w:gridSpan w:val="2"/>
          </w:tcPr>
          <w:p w:rsidR="0036258D" w:rsidRPr="000729DC" w:rsidRDefault="0036258D" w:rsidP="0036258D">
            <w:pPr>
              <w:jc w:val="both"/>
              <w:rPr>
                <w:rFonts w:eastAsiaTheme="minorHAnsi"/>
                <w:sz w:val="20"/>
                <w:lang w:val="fr-CA"/>
              </w:rPr>
            </w:pPr>
            <w:r w:rsidRPr="000729DC">
              <w:rPr>
                <w:rFonts w:eastAsiaTheme="minorHAnsi"/>
                <w:sz w:val="20"/>
                <w:lang w:val="fr-CA"/>
              </w:rPr>
              <w:t>27 avril 2015</w:t>
            </w:r>
          </w:p>
          <w:p w:rsidR="0036258D" w:rsidRPr="000729DC" w:rsidRDefault="0036258D" w:rsidP="0036258D">
            <w:pPr>
              <w:jc w:val="both"/>
              <w:rPr>
                <w:rFonts w:eastAsiaTheme="minorHAnsi"/>
                <w:sz w:val="20"/>
                <w:lang w:val="fr-CA"/>
              </w:rPr>
            </w:pPr>
            <w:r w:rsidRPr="000729DC">
              <w:rPr>
                <w:rFonts w:eastAsiaTheme="minorHAnsi"/>
                <w:sz w:val="20"/>
                <w:lang w:val="fr-CA"/>
              </w:rPr>
              <w:t>Cour suprême du Canada</w:t>
            </w:r>
          </w:p>
        </w:tc>
        <w:tc>
          <w:tcPr>
            <w:tcW w:w="243" w:type="pct"/>
          </w:tcPr>
          <w:p w:rsidR="0036258D" w:rsidRPr="000729DC" w:rsidRDefault="0036258D" w:rsidP="0036258D">
            <w:pPr>
              <w:jc w:val="both"/>
              <w:rPr>
                <w:rFonts w:eastAsiaTheme="minorHAnsi"/>
                <w:sz w:val="20"/>
                <w:lang w:val="fr-CA"/>
              </w:rPr>
            </w:pPr>
          </w:p>
        </w:tc>
        <w:tc>
          <w:tcPr>
            <w:tcW w:w="2330" w:type="pct"/>
          </w:tcPr>
          <w:p w:rsidR="0036258D" w:rsidRPr="000729DC" w:rsidRDefault="0036258D" w:rsidP="0036258D">
            <w:pPr>
              <w:jc w:val="both"/>
              <w:rPr>
                <w:rFonts w:eastAsiaTheme="minorHAnsi"/>
                <w:sz w:val="20"/>
                <w:lang w:val="fr-CA"/>
              </w:rPr>
            </w:pPr>
            <w:r w:rsidRPr="000729DC">
              <w:rPr>
                <w:rFonts w:eastAsiaTheme="minorHAnsi"/>
                <w:sz w:val="20"/>
                <w:lang w:val="fr-CA"/>
              </w:rPr>
              <w:t>Dépôt de la demande d’autorisation d’appel</w:t>
            </w:r>
          </w:p>
          <w:p w:rsidR="0036258D" w:rsidRPr="000729DC" w:rsidRDefault="0036258D" w:rsidP="0036258D">
            <w:pPr>
              <w:jc w:val="both"/>
              <w:rPr>
                <w:rFonts w:eastAsiaTheme="minorHAnsi"/>
                <w:sz w:val="20"/>
                <w:lang w:val="fr-CA"/>
              </w:rPr>
            </w:pPr>
          </w:p>
        </w:tc>
      </w:tr>
    </w:tbl>
    <w:p w:rsidR="0036258D" w:rsidRPr="000729DC" w:rsidRDefault="0036258D" w:rsidP="0036258D">
      <w:pPr>
        <w:jc w:val="both"/>
        <w:rPr>
          <w:rFonts w:eastAsiaTheme="minorHAnsi"/>
          <w:sz w:val="20"/>
          <w:lang w:val="fr-CA"/>
        </w:rPr>
      </w:pPr>
    </w:p>
    <w:p w:rsidR="000E50D7" w:rsidRPr="000729DC" w:rsidRDefault="000E50D7" w:rsidP="0036258D">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6258D" w:rsidRPr="000729DC" w:rsidTr="000E50D7">
        <w:tc>
          <w:tcPr>
            <w:tcW w:w="543" w:type="pct"/>
          </w:tcPr>
          <w:p w:rsidR="0036258D" w:rsidRPr="000729DC" w:rsidRDefault="0036258D" w:rsidP="0036258D">
            <w:pPr>
              <w:jc w:val="both"/>
              <w:rPr>
                <w:rFonts w:eastAsiaTheme="minorHAnsi"/>
                <w:sz w:val="20"/>
                <w:lang w:val="en-CA"/>
              </w:rPr>
            </w:pPr>
            <w:r w:rsidRPr="000729DC">
              <w:rPr>
                <w:rFonts w:eastAsiaTheme="minorHAnsi"/>
                <w:b/>
                <w:sz w:val="20"/>
                <w:lang w:val="en-CA"/>
              </w:rPr>
              <w:t>36395</w:t>
            </w:r>
          </w:p>
        </w:tc>
        <w:tc>
          <w:tcPr>
            <w:tcW w:w="4457" w:type="pct"/>
            <w:gridSpan w:val="3"/>
          </w:tcPr>
          <w:p w:rsidR="0036258D" w:rsidRPr="000729DC" w:rsidRDefault="0036258D" w:rsidP="0036258D">
            <w:pPr>
              <w:jc w:val="both"/>
              <w:rPr>
                <w:rFonts w:eastAsiaTheme="minorHAnsi"/>
                <w:b/>
                <w:sz w:val="20"/>
                <w:lang w:val="en-CA"/>
              </w:rPr>
            </w:pPr>
            <w:r w:rsidRPr="000729DC">
              <w:rPr>
                <w:rFonts w:eastAsiaTheme="minorHAnsi"/>
                <w:b/>
                <w:sz w:val="20"/>
                <w:lang w:val="en-CA"/>
              </w:rPr>
              <w:t>John H. Ho v. Alberta Association of Architects</w:t>
            </w:r>
          </w:p>
          <w:p w:rsidR="0036258D" w:rsidRPr="000729DC" w:rsidRDefault="0036258D" w:rsidP="0036258D">
            <w:pPr>
              <w:jc w:val="both"/>
              <w:rPr>
                <w:rFonts w:eastAsiaTheme="minorHAnsi"/>
                <w:sz w:val="20"/>
                <w:lang w:val="en-CA"/>
              </w:rPr>
            </w:pPr>
            <w:r w:rsidRPr="000729DC">
              <w:rPr>
                <w:rFonts w:eastAsiaTheme="minorHAnsi"/>
                <w:sz w:val="20"/>
                <w:lang w:val="en-CA"/>
              </w:rPr>
              <w:t>(Alta.) (Civil) (By Leave)</w:t>
            </w:r>
          </w:p>
        </w:tc>
      </w:tr>
      <w:tr w:rsidR="0036258D" w:rsidRPr="000729DC" w:rsidTr="000E50D7">
        <w:tc>
          <w:tcPr>
            <w:tcW w:w="5000" w:type="pct"/>
            <w:gridSpan w:val="4"/>
          </w:tcPr>
          <w:p w:rsidR="0036258D" w:rsidRPr="000729DC" w:rsidRDefault="0036258D" w:rsidP="0036258D">
            <w:pPr>
              <w:jc w:val="both"/>
              <w:rPr>
                <w:rFonts w:eastAsiaTheme="minorHAnsi"/>
                <w:sz w:val="20"/>
                <w:lang w:val="en-CA"/>
              </w:rPr>
            </w:pPr>
            <w:r w:rsidRPr="000729DC">
              <w:rPr>
                <w:rFonts w:eastAsiaTheme="minorHAnsi"/>
                <w:sz w:val="20"/>
                <w:lang w:val="en-CA"/>
              </w:rPr>
              <w:t xml:space="preserve">Administrative law — Appeals — Alberta Association of Architects — Complaint Review Committee — Bias — New evidence — Witnesses — Interpretation — </w:t>
            </w:r>
            <w:r w:rsidRPr="000729DC">
              <w:rPr>
                <w:rFonts w:eastAsiaTheme="minorHAnsi"/>
                <w:i/>
                <w:sz w:val="20"/>
                <w:lang w:val="en-CA"/>
              </w:rPr>
              <w:t>Architects Act of Alberta</w:t>
            </w:r>
            <w:r w:rsidRPr="000729DC">
              <w:rPr>
                <w:rFonts w:eastAsiaTheme="minorHAnsi"/>
                <w:sz w:val="20"/>
                <w:lang w:val="en-CA"/>
              </w:rPr>
              <w:t>, R.S.A. 2000, c. A-44 — Whether the Chair of the Review Committee had a direct financial interest in the outcome of the hearing — Whether a member of the hearing Committee was biased in that he employed a member of the project’s volunteer building committee — Whether the Court of Appeal failed to apply the correct test for bias — Whether the Council’s refusal to summon the applicant’s proposed witnesses to testify on the appeal to Council was a denial of procedural fairness — Whether the Court of Appeal failed to interpret the relevant provision of the Act correctly — Whether the Court of Appeal failed to interpret the section of the Act allowing for engagement of out of province architects properly — Whether the Court of Appeal erred in deferring to the finding of Committee and Council that the applicant was guilty of unprofessional conduct when the facts clearly did not warrant such a finding.</w:t>
            </w:r>
          </w:p>
        </w:tc>
      </w:tr>
      <w:tr w:rsidR="0036258D" w:rsidRPr="000729DC" w:rsidTr="000E50D7">
        <w:tc>
          <w:tcPr>
            <w:tcW w:w="5000" w:type="pct"/>
            <w:gridSpan w:val="4"/>
          </w:tcPr>
          <w:p w:rsidR="0036258D" w:rsidRPr="000729DC" w:rsidRDefault="0036258D" w:rsidP="0036258D">
            <w:pPr>
              <w:jc w:val="both"/>
              <w:rPr>
                <w:rFonts w:eastAsiaTheme="minorHAnsi"/>
                <w:sz w:val="20"/>
                <w:lang w:val="en-CA"/>
              </w:rPr>
            </w:pPr>
          </w:p>
        </w:tc>
      </w:tr>
      <w:tr w:rsidR="0036258D" w:rsidRPr="000729DC" w:rsidTr="000E50D7">
        <w:tc>
          <w:tcPr>
            <w:tcW w:w="5000" w:type="pct"/>
            <w:gridSpan w:val="4"/>
          </w:tcPr>
          <w:p w:rsidR="0036258D" w:rsidRPr="000729DC" w:rsidRDefault="0036258D" w:rsidP="0036258D">
            <w:pPr>
              <w:jc w:val="both"/>
              <w:rPr>
                <w:rFonts w:eastAsiaTheme="minorHAnsi"/>
                <w:sz w:val="20"/>
                <w:lang w:val="en-CA"/>
              </w:rPr>
            </w:pPr>
            <w:r w:rsidRPr="000729DC">
              <w:rPr>
                <w:rFonts w:eastAsiaTheme="minorHAnsi"/>
                <w:sz w:val="20"/>
                <w:lang w:val="en-CA"/>
              </w:rPr>
              <w:t xml:space="preserve">Mr. Ho, an architect in British Columbia, acknowledged that he prepared plans, drawings and specifications for a Buddhist temple in Edmonton under the terms of a contract dated March 1, 2004, between Mr. Ho and the temple. Those activities are clearly included in the practice of architecture within the meaning of s. 1(1) of the </w:t>
            </w:r>
            <w:r w:rsidRPr="000729DC">
              <w:rPr>
                <w:rFonts w:eastAsiaTheme="minorHAnsi"/>
                <w:i/>
                <w:sz w:val="20"/>
                <w:lang w:val="en-CA"/>
              </w:rPr>
              <w:t>Architects Act of Alberta</w:t>
            </w:r>
            <w:r w:rsidRPr="000729DC">
              <w:rPr>
                <w:rFonts w:eastAsiaTheme="minorHAnsi"/>
                <w:sz w:val="20"/>
                <w:lang w:val="en-CA"/>
              </w:rPr>
              <w:t>, R.S.A. 2000, c. A-44. Mr. Ho was not registered with the Association until June 20, 2011. The membership of the Alberta architect listed as a field review architect for the project ceased to be a member in November 2005, and it was later found that he had passed away. Mr. Ho failed to complete the contract and his actions impeded the temple’s ability to engage the services of a different registered architect to complete the work after relations between Mr. Ho and the temple soured. The temple Master complained to the Association about Mr. Ho’s conduct. Mr. Ho later indicated that he would not be renewing his annual membership when it expired. The complaint was investigated by the Chair of the Complaint Review Committee, who referred the complaint to a hearing Committee. He rephrased the complaint into three distinct counts. The Committee heard the complaint on January 16, 2013, and, by operation of s. 24 of the Act, Mr. Ho’s application to de-register became effective when it was approved by Council on January 18, 2013. The Committee found that the Association had established two of the three counts of unprofessional conduct, and ordered Mr. Ho to pay $10,000 penalty for each count, plus costs. It also ordered Mr. Ho to take a course, and a summary of the case was to be published. The Council dismissed Mr. Ho’s appeal, confirmed the Committee’s findings of unprofessional conduct and the sanctions imposed, plus costs. The Court of Appeal dismissed Mr. Ho’s appeal.</w:t>
            </w:r>
          </w:p>
          <w:p w:rsidR="0036258D" w:rsidRPr="000729DC" w:rsidRDefault="0036258D" w:rsidP="0036258D">
            <w:pPr>
              <w:jc w:val="both"/>
              <w:rPr>
                <w:rFonts w:eastAsiaTheme="minorHAnsi"/>
                <w:sz w:val="20"/>
                <w:lang w:val="en-CA"/>
              </w:rPr>
            </w:pPr>
          </w:p>
        </w:tc>
      </w:tr>
      <w:tr w:rsidR="0036258D" w:rsidRPr="000729DC" w:rsidTr="000E50D7">
        <w:tc>
          <w:tcPr>
            <w:tcW w:w="2427" w:type="pct"/>
            <w:gridSpan w:val="2"/>
          </w:tcPr>
          <w:p w:rsidR="0036258D" w:rsidRPr="000729DC" w:rsidRDefault="0036258D" w:rsidP="0036258D">
            <w:pPr>
              <w:jc w:val="both"/>
              <w:rPr>
                <w:rFonts w:eastAsiaTheme="minorHAnsi"/>
                <w:sz w:val="20"/>
                <w:lang w:val="en-CA"/>
              </w:rPr>
            </w:pPr>
            <w:r w:rsidRPr="000729DC">
              <w:rPr>
                <w:rFonts w:eastAsiaTheme="minorHAnsi"/>
                <w:sz w:val="20"/>
                <w:lang w:val="en-CA"/>
              </w:rPr>
              <w:t>January 3, 2014</w:t>
            </w:r>
          </w:p>
          <w:p w:rsidR="0036258D" w:rsidRPr="000729DC" w:rsidRDefault="0036258D" w:rsidP="0036258D">
            <w:pPr>
              <w:jc w:val="both"/>
              <w:rPr>
                <w:rFonts w:eastAsiaTheme="minorHAnsi"/>
                <w:sz w:val="20"/>
                <w:lang w:val="en-CA"/>
              </w:rPr>
            </w:pPr>
            <w:r w:rsidRPr="000729DC">
              <w:rPr>
                <w:rFonts w:eastAsiaTheme="minorHAnsi"/>
                <w:sz w:val="20"/>
                <w:lang w:val="en-CA"/>
              </w:rPr>
              <w:t>Council of the Alberta Association of Architects</w:t>
            </w:r>
          </w:p>
          <w:p w:rsidR="0036258D" w:rsidRPr="000729DC" w:rsidRDefault="0036258D" w:rsidP="0036258D">
            <w:pPr>
              <w:jc w:val="both"/>
              <w:rPr>
                <w:rFonts w:eastAsiaTheme="minorHAnsi"/>
                <w:sz w:val="20"/>
                <w:lang w:val="en-CA"/>
              </w:rPr>
            </w:pPr>
            <w:r w:rsidRPr="000729DC">
              <w:rPr>
                <w:rFonts w:eastAsiaTheme="minorHAnsi"/>
                <w:sz w:val="20"/>
                <w:lang w:val="en-CA"/>
              </w:rPr>
              <w:t>(Chambers J.)</w:t>
            </w:r>
          </w:p>
          <w:p w:rsidR="0036258D" w:rsidRPr="000729DC" w:rsidRDefault="0036258D" w:rsidP="0036258D">
            <w:pPr>
              <w:jc w:val="both"/>
              <w:rPr>
                <w:rFonts w:eastAsiaTheme="minorHAnsi"/>
                <w:sz w:val="20"/>
                <w:lang w:val="en-CA"/>
              </w:rPr>
            </w:pPr>
          </w:p>
        </w:tc>
        <w:tc>
          <w:tcPr>
            <w:tcW w:w="243" w:type="pct"/>
          </w:tcPr>
          <w:p w:rsidR="0036258D" w:rsidRPr="000729DC" w:rsidRDefault="0036258D" w:rsidP="0036258D">
            <w:pPr>
              <w:jc w:val="both"/>
              <w:rPr>
                <w:rFonts w:eastAsiaTheme="minorHAnsi"/>
                <w:sz w:val="20"/>
                <w:lang w:val="en-CA"/>
              </w:rPr>
            </w:pPr>
          </w:p>
        </w:tc>
        <w:tc>
          <w:tcPr>
            <w:tcW w:w="2330" w:type="pct"/>
          </w:tcPr>
          <w:p w:rsidR="0036258D" w:rsidRPr="000729DC" w:rsidRDefault="0036258D" w:rsidP="0036258D">
            <w:pPr>
              <w:jc w:val="both"/>
              <w:rPr>
                <w:rFonts w:eastAsiaTheme="minorHAnsi"/>
                <w:sz w:val="20"/>
                <w:lang w:val="en-CA"/>
              </w:rPr>
            </w:pPr>
            <w:r w:rsidRPr="000729DC">
              <w:rPr>
                <w:rFonts w:eastAsiaTheme="minorHAnsi"/>
                <w:sz w:val="20"/>
                <w:lang w:val="en-CA"/>
              </w:rPr>
              <w:t>Appeal of Committee’s finding that the Association had established two counts of unprofessional conduct and its award of costs dismissed with costs</w:t>
            </w:r>
          </w:p>
          <w:p w:rsidR="0036258D" w:rsidRPr="000729DC" w:rsidRDefault="0036258D" w:rsidP="0036258D">
            <w:pPr>
              <w:jc w:val="both"/>
              <w:rPr>
                <w:rFonts w:eastAsiaTheme="minorHAnsi"/>
                <w:sz w:val="20"/>
                <w:lang w:val="en-CA"/>
              </w:rPr>
            </w:pPr>
          </w:p>
        </w:tc>
      </w:tr>
      <w:tr w:rsidR="0036258D" w:rsidRPr="000729DC" w:rsidTr="000E50D7">
        <w:tc>
          <w:tcPr>
            <w:tcW w:w="2427" w:type="pct"/>
            <w:gridSpan w:val="2"/>
          </w:tcPr>
          <w:p w:rsidR="0036258D" w:rsidRPr="000729DC" w:rsidRDefault="0036258D" w:rsidP="0036258D">
            <w:pPr>
              <w:jc w:val="both"/>
              <w:rPr>
                <w:rFonts w:eastAsiaTheme="minorHAnsi"/>
                <w:sz w:val="20"/>
                <w:lang w:val="en-CA"/>
              </w:rPr>
            </w:pPr>
            <w:r w:rsidRPr="000729DC">
              <w:rPr>
                <w:rFonts w:eastAsiaTheme="minorHAnsi"/>
                <w:sz w:val="20"/>
                <w:lang w:val="en-CA"/>
              </w:rPr>
              <w:t>February 18, 2015</w:t>
            </w:r>
          </w:p>
          <w:p w:rsidR="0036258D" w:rsidRPr="000729DC" w:rsidRDefault="0036258D" w:rsidP="0036258D">
            <w:pPr>
              <w:jc w:val="both"/>
              <w:rPr>
                <w:rFonts w:eastAsiaTheme="minorHAnsi"/>
                <w:sz w:val="20"/>
                <w:lang w:val="en-CA"/>
              </w:rPr>
            </w:pPr>
            <w:r w:rsidRPr="000729DC">
              <w:rPr>
                <w:rFonts w:eastAsiaTheme="minorHAnsi"/>
                <w:sz w:val="20"/>
                <w:lang w:val="en-CA"/>
              </w:rPr>
              <w:t>Court of Appeal of Alberta (Edmonton)</w:t>
            </w:r>
          </w:p>
          <w:p w:rsidR="0036258D" w:rsidRPr="000729DC" w:rsidRDefault="0036258D" w:rsidP="0036258D">
            <w:pPr>
              <w:jc w:val="both"/>
              <w:rPr>
                <w:rFonts w:eastAsiaTheme="minorHAnsi"/>
                <w:sz w:val="20"/>
                <w:lang w:val="en-CA"/>
              </w:rPr>
            </w:pPr>
            <w:r w:rsidRPr="000729DC">
              <w:rPr>
                <w:rFonts w:eastAsiaTheme="minorHAnsi"/>
                <w:sz w:val="20"/>
                <w:lang w:val="en-CA"/>
              </w:rPr>
              <w:t>(Watson, Veldhuis, Brown JJ.A.)</w:t>
            </w:r>
          </w:p>
          <w:p w:rsidR="0036258D" w:rsidRPr="000729DC" w:rsidRDefault="005655A9" w:rsidP="0036258D">
            <w:pPr>
              <w:jc w:val="both"/>
              <w:rPr>
                <w:rFonts w:eastAsiaTheme="minorHAnsi"/>
                <w:sz w:val="20"/>
                <w:lang w:val="en-CA"/>
              </w:rPr>
            </w:pPr>
            <w:hyperlink r:id="rId21" w:history="1">
              <w:r w:rsidR="0036258D" w:rsidRPr="000729DC">
                <w:rPr>
                  <w:rFonts w:eastAsiaTheme="minorHAnsi"/>
                  <w:color w:val="0000FF" w:themeColor="hyperlink"/>
                  <w:sz w:val="20"/>
                  <w:u w:val="single"/>
                  <w:lang w:val="en-CA"/>
                </w:rPr>
                <w:t>2015 ABCA 68</w:t>
              </w:r>
            </w:hyperlink>
          </w:p>
          <w:p w:rsidR="0036258D" w:rsidRPr="000729DC" w:rsidRDefault="0036258D" w:rsidP="0036258D">
            <w:pPr>
              <w:jc w:val="both"/>
              <w:rPr>
                <w:rFonts w:eastAsiaTheme="minorHAnsi"/>
                <w:sz w:val="20"/>
                <w:lang w:val="en-CA"/>
              </w:rPr>
            </w:pPr>
          </w:p>
        </w:tc>
        <w:tc>
          <w:tcPr>
            <w:tcW w:w="243" w:type="pct"/>
          </w:tcPr>
          <w:p w:rsidR="0036258D" w:rsidRPr="000729DC" w:rsidRDefault="0036258D" w:rsidP="0036258D">
            <w:pPr>
              <w:jc w:val="both"/>
              <w:rPr>
                <w:rFonts w:eastAsiaTheme="minorHAnsi"/>
                <w:sz w:val="20"/>
                <w:lang w:val="en-CA"/>
              </w:rPr>
            </w:pPr>
          </w:p>
        </w:tc>
        <w:tc>
          <w:tcPr>
            <w:tcW w:w="2330" w:type="pct"/>
          </w:tcPr>
          <w:p w:rsidR="0036258D" w:rsidRPr="000729DC" w:rsidRDefault="0036258D" w:rsidP="0036258D">
            <w:pPr>
              <w:jc w:val="both"/>
              <w:rPr>
                <w:rFonts w:eastAsiaTheme="minorHAnsi"/>
                <w:sz w:val="20"/>
                <w:lang w:val="en-CA"/>
              </w:rPr>
            </w:pPr>
            <w:r w:rsidRPr="000729DC">
              <w:rPr>
                <w:rFonts w:eastAsiaTheme="minorHAnsi"/>
                <w:sz w:val="20"/>
                <w:lang w:val="en-CA"/>
              </w:rPr>
              <w:t>Appeal dismissed</w:t>
            </w:r>
          </w:p>
          <w:p w:rsidR="0036258D" w:rsidRPr="000729DC" w:rsidRDefault="0036258D" w:rsidP="0036258D">
            <w:pPr>
              <w:jc w:val="both"/>
              <w:rPr>
                <w:rFonts w:eastAsiaTheme="minorHAnsi"/>
                <w:sz w:val="20"/>
                <w:lang w:val="en-CA"/>
              </w:rPr>
            </w:pPr>
          </w:p>
        </w:tc>
      </w:tr>
      <w:tr w:rsidR="0036258D" w:rsidRPr="000729DC" w:rsidTr="000E50D7">
        <w:tc>
          <w:tcPr>
            <w:tcW w:w="2427" w:type="pct"/>
            <w:gridSpan w:val="2"/>
          </w:tcPr>
          <w:p w:rsidR="0036258D" w:rsidRPr="000729DC" w:rsidRDefault="0036258D" w:rsidP="0036258D">
            <w:pPr>
              <w:jc w:val="both"/>
              <w:rPr>
                <w:rFonts w:eastAsiaTheme="minorHAnsi"/>
                <w:sz w:val="20"/>
                <w:lang w:val="en-CA"/>
              </w:rPr>
            </w:pPr>
            <w:r w:rsidRPr="000729DC">
              <w:rPr>
                <w:rFonts w:eastAsiaTheme="minorHAnsi"/>
                <w:sz w:val="20"/>
                <w:lang w:val="en-CA"/>
              </w:rPr>
              <w:lastRenderedPageBreak/>
              <w:t>April 20, 2015</w:t>
            </w:r>
          </w:p>
          <w:p w:rsidR="0036258D" w:rsidRPr="000729DC" w:rsidRDefault="0036258D" w:rsidP="0036258D">
            <w:pPr>
              <w:jc w:val="both"/>
              <w:rPr>
                <w:rFonts w:eastAsiaTheme="minorHAnsi"/>
                <w:sz w:val="20"/>
                <w:lang w:val="en-CA"/>
              </w:rPr>
            </w:pPr>
            <w:r w:rsidRPr="000729DC">
              <w:rPr>
                <w:rFonts w:eastAsiaTheme="minorHAnsi"/>
                <w:sz w:val="20"/>
                <w:lang w:val="en-CA"/>
              </w:rPr>
              <w:t>Supreme Court of Canada</w:t>
            </w:r>
          </w:p>
        </w:tc>
        <w:tc>
          <w:tcPr>
            <w:tcW w:w="243" w:type="pct"/>
          </w:tcPr>
          <w:p w:rsidR="0036258D" w:rsidRPr="000729DC" w:rsidRDefault="0036258D" w:rsidP="0036258D">
            <w:pPr>
              <w:jc w:val="both"/>
              <w:rPr>
                <w:rFonts w:eastAsiaTheme="minorHAnsi"/>
                <w:sz w:val="20"/>
                <w:lang w:val="en-CA"/>
              </w:rPr>
            </w:pPr>
          </w:p>
        </w:tc>
        <w:tc>
          <w:tcPr>
            <w:tcW w:w="2330" w:type="pct"/>
          </w:tcPr>
          <w:p w:rsidR="0036258D" w:rsidRPr="000729DC" w:rsidRDefault="0036258D" w:rsidP="0036258D">
            <w:pPr>
              <w:jc w:val="both"/>
              <w:rPr>
                <w:rFonts w:eastAsiaTheme="minorHAnsi"/>
                <w:sz w:val="20"/>
                <w:lang w:val="en-CA"/>
              </w:rPr>
            </w:pPr>
            <w:r w:rsidRPr="000729DC">
              <w:rPr>
                <w:rFonts w:eastAsiaTheme="minorHAnsi"/>
                <w:sz w:val="20"/>
                <w:lang w:val="en-CA"/>
              </w:rPr>
              <w:t>Application for leave to appeal filed</w:t>
            </w:r>
          </w:p>
        </w:tc>
      </w:tr>
    </w:tbl>
    <w:p w:rsidR="0036258D" w:rsidRPr="000729DC" w:rsidRDefault="0036258D" w:rsidP="0036258D">
      <w:pPr>
        <w:jc w:val="both"/>
        <w:rPr>
          <w:rFonts w:eastAsiaTheme="minorHAnsi"/>
          <w:sz w:val="20"/>
          <w:lang w:val="en-CA"/>
        </w:rPr>
      </w:pPr>
    </w:p>
    <w:p w:rsidR="00126085" w:rsidRPr="000729DC" w:rsidRDefault="00126085" w:rsidP="0036258D">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6258D" w:rsidRPr="000729DC" w:rsidTr="000E50D7">
        <w:tc>
          <w:tcPr>
            <w:tcW w:w="543" w:type="pct"/>
          </w:tcPr>
          <w:p w:rsidR="0036258D" w:rsidRPr="000729DC" w:rsidRDefault="0036258D" w:rsidP="0036258D">
            <w:pPr>
              <w:jc w:val="both"/>
              <w:rPr>
                <w:rFonts w:eastAsiaTheme="minorHAnsi"/>
                <w:sz w:val="20"/>
                <w:lang w:val="fr-CA"/>
              </w:rPr>
            </w:pPr>
            <w:r w:rsidRPr="000729DC">
              <w:rPr>
                <w:rFonts w:eastAsiaTheme="minorHAnsi"/>
                <w:b/>
                <w:sz w:val="20"/>
                <w:lang w:val="fr-CA"/>
              </w:rPr>
              <w:t>36395</w:t>
            </w:r>
          </w:p>
        </w:tc>
        <w:tc>
          <w:tcPr>
            <w:tcW w:w="4457" w:type="pct"/>
            <w:gridSpan w:val="3"/>
          </w:tcPr>
          <w:p w:rsidR="0036258D" w:rsidRPr="000729DC" w:rsidRDefault="0036258D" w:rsidP="0036258D">
            <w:pPr>
              <w:jc w:val="both"/>
              <w:rPr>
                <w:rFonts w:eastAsiaTheme="minorHAnsi"/>
                <w:b/>
                <w:sz w:val="20"/>
              </w:rPr>
            </w:pPr>
            <w:r w:rsidRPr="000729DC">
              <w:rPr>
                <w:rFonts w:eastAsiaTheme="minorHAnsi"/>
                <w:b/>
                <w:sz w:val="20"/>
              </w:rPr>
              <w:t>John H. Ho c. Alberta Association of Architects</w:t>
            </w:r>
          </w:p>
          <w:p w:rsidR="0036258D" w:rsidRPr="000729DC" w:rsidRDefault="0036258D" w:rsidP="0036258D">
            <w:pPr>
              <w:jc w:val="both"/>
              <w:rPr>
                <w:rFonts w:eastAsiaTheme="minorHAnsi"/>
                <w:sz w:val="20"/>
                <w:lang w:val="fr-CA"/>
              </w:rPr>
            </w:pPr>
            <w:r w:rsidRPr="000729DC">
              <w:rPr>
                <w:rFonts w:eastAsiaTheme="minorHAnsi"/>
                <w:sz w:val="20"/>
                <w:lang w:val="fr-CA"/>
              </w:rPr>
              <w:t>(</w:t>
            </w:r>
            <w:proofErr w:type="spellStart"/>
            <w:r w:rsidRPr="000729DC">
              <w:rPr>
                <w:rFonts w:eastAsiaTheme="minorHAnsi"/>
                <w:sz w:val="20"/>
                <w:lang w:val="fr-CA"/>
              </w:rPr>
              <w:t>Alb</w:t>
            </w:r>
            <w:proofErr w:type="spellEnd"/>
            <w:r w:rsidRPr="000729DC">
              <w:rPr>
                <w:rFonts w:eastAsiaTheme="minorHAnsi"/>
                <w:sz w:val="20"/>
                <w:lang w:val="fr-CA"/>
              </w:rPr>
              <w:t>.) (Civile) (Sur autorisation)</w:t>
            </w:r>
          </w:p>
        </w:tc>
      </w:tr>
      <w:tr w:rsidR="0036258D" w:rsidRPr="005655A9" w:rsidTr="000E50D7">
        <w:tc>
          <w:tcPr>
            <w:tcW w:w="5000" w:type="pct"/>
            <w:gridSpan w:val="4"/>
          </w:tcPr>
          <w:p w:rsidR="0036258D" w:rsidRPr="000729DC" w:rsidRDefault="0036258D" w:rsidP="0036258D">
            <w:pPr>
              <w:jc w:val="both"/>
              <w:rPr>
                <w:rFonts w:eastAsiaTheme="minorHAnsi"/>
                <w:sz w:val="20"/>
                <w:lang w:val="fr-CA"/>
              </w:rPr>
            </w:pPr>
            <w:r w:rsidRPr="000729DC">
              <w:rPr>
                <w:rFonts w:eastAsiaTheme="minorHAnsi"/>
                <w:sz w:val="20"/>
                <w:lang w:val="fr-CA"/>
              </w:rPr>
              <w:t xml:space="preserve">Droit administratif — Appels — Ordre des architectes de l’Alberta — Comité d’examen des plaintes — Partialité — Preuve nouvelle — Témoins — Interprétation — </w:t>
            </w:r>
            <w:proofErr w:type="spellStart"/>
            <w:r w:rsidRPr="000729DC">
              <w:rPr>
                <w:rFonts w:eastAsiaTheme="minorHAnsi"/>
                <w:i/>
                <w:sz w:val="20"/>
                <w:lang w:val="fr-CA"/>
              </w:rPr>
              <w:t>Architects</w:t>
            </w:r>
            <w:proofErr w:type="spellEnd"/>
            <w:r w:rsidRPr="000729DC">
              <w:rPr>
                <w:rFonts w:eastAsiaTheme="minorHAnsi"/>
                <w:i/>
                <w:sz w:val="20"/>
                <w:lang w:val="fr-CA"/>
              </w:rPr>
              <w:t xml:space="preserve"> </w:t>
            </w:r>
            <w:proofErr w:type="spellStart"/>
            <w:r w:rsidRPr="000729DC">
              <w:rPr>
                <w:rFonts w:eastAsiaTheme="minorHAnsi"/>
                <w:i/>
                <w:sz w:val="20"/>
                <w:lang w:val="fr-CA"/>
              </w:rPr>
              <w:t>Act</w:t>
            </w:r>
            <w:proofErr w:type="spellEnd"/>
            <w:r w:rsidRPr="000729DC">
              <w:rPr>
                <w:rFonts w:eastAsiaTheme="minorHAnsi"/>
                <w:i/>
                <w:sz w:val="20"/>
                <w:lang w:val="fr-CA"/>
              </w:rPr>
              <w:t xml:space="preserve"> of Alberta</w:t>
            </w:r>
            <w:r w:rsidRPr="000729DC">
              <w:rPr>
                <w:rFonts w:eastAsiaTheme="minorHAnsi"/>
                <w:sz w:val="20"/>
                <w:lang w:val="fr-CA"/>
              </w:rPr>
              <w:t>, R.S.A. 2000, ch. A-44 — Le président du comité d’examen avait-il un intérêt financier direct dans l’issue de l’audience? — Un membre du comité d’examen avait-il un parti-pris du fait qu’il avait à son service un membre du comité bénévole chargé de la construction du projet? — La Cour d’appel a-t-elle omis d’appliquer le bon critère en matière de partialité? — Le refus du comité d’assigner les témoins proposés par le demandeur en appel au conseil constituait-il un manquement à l’équité procédurale? — La Cour d’appel a-t-elle mal interprété la disposition pertinente de la Loi? — La Cour d’appel a-t-elle mal interprété l’article de la Loi qui autorise l’engagement d’architectes de l’extérieur de la province? — La Cour d’appel a-t-elle eu tort de faire preuve de déférence à l’égard de la conclusion du comité et du conseil selon laquelle le demandeur était coupable d’une faute professionnelle alors que les faits ne permettaient manifestement pas de tirer une telle conclusion?</w:t>
            </w:r>
          </w:p>
        </w:tc>
      </w:tr>
      <w:tr w:rsidR="0036258D" w:rsidRPr="005655A9" w:rsidTr="000E50D7">
        <w:tc>
          <w:tcPr>
            <w:tcW w:w="5000" w:type="pct"/>
            <w:gridSpan w:val="4"/>
          </w:tcPr>
          <w:p w:rsidR="0036258D" w:rsidRPr="000729DC" w:rsidRDefault="0036258D" w:rsidP="0036258D">
            <w:pPr>
              <w:jc w:val="both"/>
              <w:rPr>
                <w:rFonts w:eastAsiaTheme="minorHAnsi"/>
                <w:sz w:val="20"/>
                <w:lang w:val="fr-CA"/>
              </w:rPr>
            </w:pPr>
          </w:p>
        </w:tc>
      </w:tr>
      <w:tr w:rsidR="0036258D" w:rsidRPr="000729DC" w:rsidTr="000E50D7">
        <w:tc>
          <w:tcPr>
            <w:tcW w:w="5000" w:type="pct"/>
            <w:gridSpan w:val="4"/>
          </w:tcPr>
          <w:p w:rsidR="0036258D" w:rsidRPr="000729DC" w:rsidRDefault="0036258D" w:rsidP="0036258D">
            <w:pPr>
              <w:jc w:val="both"/>
              <w:rPr>
                <w:rFonts w:eastAsiaTheme="minorHAnsi"/>
                <w:sz w:val="20"/>
                <w:lang w:val="fr-CA"/>
              </w:rPr>
            </w:pPr>
            <w:r w:rsidRPr="000729DC">
              <w:rPr>
                <w:rFonts w:eastAsiaTheme="minorHAnsi"/>
                <w:sz w:val="20"/>
                <w:lang w:val="fr-CA"/>
              </w:rPr>
              <w:t>Monsieur Ho, un architecte de la Colombie-Britannique, a reconnu avoir préparé les plans et devis pour un temple bouddhiste d’Edmonton en exécution d’un contrat daté du 1</w:t>
            </w:r>
            <w:r w:rsidRPr="000729DC">
              <w:rPr>
                <w:rFonts w:eastAsiaTheme="minorHAnsi"/>
                <w:sz w:val="20"/>
                <w:vertAlign w:val="superscript"/>
                <w:lang w:val="fr-CA"/>
              </w:rPr>
              <w:t>er</w:t>
            </w:r>
            <w:r w:rsidRPr="000729DC">
              <w:rPr>
                <w:rFonts w:eastAsiaTheme="minorHAnsi"/>
                <w:sz w:val="20"/>
                <w:lang w:val="fr-CA"/>
              </w:rPr>
              <w:t xml:space="preserve"> mars 2004, conclu entre M. Ho et le temple. Ces activités sont clairement comprises dans l’exercice de la profession d’architecte au sens du par. 1(1) de l’</w:t>
            </w:r>
            <w:proofErr w:type="spellStart"/>
            <w:r w:rsidRPr="000729DC">
              <w:rPr>
                <w:rFonts w:eastAsiaTheme="minorHAnsi"/>
                <w:i/>
                <w:sz w:val="20"/>
                <w:lang w:val="fr-CA"/>
              </w:rPr>
              <w:t>Architects</w:t>
            </w:r>
            <w:proofErr w:type="spellEnd"/>
            <w:r w:rsidRPr="000729DC">
              <w:rPr>
                <w:rFonts w:eastAsiaTheme="minorHAnsi"/>
                <w:i/>
                <w:sz w:val="20"/>
                <w:lang w:val="fr-CA"/>
              </w:rPr>
              <w:t xml:space="preserve"> </w:t>
            </w:r>
            <w:proofErr w:type="spellStart"/>
            <w:r w:rsidRPr="000729DC">
              <w:rPr>
                <w:rFonts w:eastAsiaTheme="minorHAnsi"/>
                <w:i/>
                <w:sz w:val="20"/>
                <w:lang w:val="fr-CA"/>
              </w:rPr>
              <w:t>Act</w:t>
            </w:r>
            <w:proofErr w:type="spellEnd"/>
            <w:r w:rsidRPr="000729DC">
              <w:rPr>
                <w:rFonts w:eastAsiaTheme="minorHAnsi"/>
                <w:i/>
                <w:sz w:val="20"/>
                <w:lang w:val="fr-CA"/>
              </w:rPr>
              <w:t xml:space="preserve"> of Alberta</w:t>
            </w:r>
            <w:r w:rsidRPr="000729DC">
              <w:rPr>
                <w:rFonts w:eastAsiaTheme="minorHAnsi"/>
                <w:sz w:val="20"/>
                <w:lang w:val="fr-CA"/>
              </w:rPr>
              <w:t>, R.S.A. 2000, ch. A-44. Ce n’est que le 20 juin 2011 que M. Ho a été inscrit au tableau de l’Ordre. L’architecte albertain désigné comme architecte-surveillant du chantier a cessé d’être membre de l’Ordre en novembre 2005 et on a découvert par la suite qu’il était décédé. Monsieur Ho n’a pas exécuté le contrat au complet et ses gestes ont empêché le temple de retenir les services d’un autre architecte inscrit pour achever les travaux après que les relations entre M. Ho et le temple se sont détériorées. Le maître du temple s’est plaint à l’Ordre de la conduite de M. Ho. Monsieur Ho a fait savoir par la suite qu’il ne renouvellerait pas son inscription annuelle au tableau de l’Ordre lorsque celle-ci arriverait à échéance. La plainte a été examinée par le président du comité d’examen des plaintes, qui a renvoyé la plainte à un comité d’audience. Il a reformulé la plainte en la divisant en trois chefs distincts. Le comité a entendu la plainte le 16 janvier 2013, et, en application de l’art. 24 de la Loi, la demande de désinscription de M. Ho a pris effet lorsqu’elle a été accueillie par le conseil le 18 janvier 2013. Le comité a conclu que l’Ordre avait établi deux des trois chefs de faute professionnelle, et a condamné M. Ho à payer une pénalité de 10 000 $ relativement à chaque chef, plus les dépens. Il a également ordonné à M. Ho de suivre un cours et un résumé de l’affaire devait être publié. Le conseil a rejeté l’appel de M. Ho, confirmé les conclusions de faute professionnelle tirées par le comité et les sanctions imposées, et l’a condamné aux dépens. La Cour d’appel a rejeté l’appel de M. Ho.</w:t>
            </w:r>
          </w:p>
          <w:p w:rsidR="0036258D" w:rsidRPr="000729DC" w:rsidRDefault="0036258D" w:rsidP="0036258D">
            <w:pPr>
              <w:jc w:val="both"/>
              <w:rPr>
                <w:rFonts w:eastAsiaTheme="minorHAnsi"/>
                <w:sz w:val="20"/>
                <w:lang w:val="fr-CA"/>
              </w:rPr>
            </w:pPr>
          </w:p>
        </w:tc>
      </w:tr>
      <w:tr w:rsidR="0036258D" w:rsidRPr="005655A9" w:rsidTr="000E50D7">
        <w:tc>
          <w:tcPr>
            <w:tcW w:w="2427" w:type="pct"/>
            <w:gridSpan w:val="2"/>
          </w:tcPr>
          <w:p w:rsidR="0036258D" w:rsidRPr="000729DC" w:rsidRDefault="0036258D" w:rsidP="0036258D">
            <w:pPr>
              <w:jc w:val="both"/>
              <w:rPr>
                <w:rFonts w:eastAsiaTheme="minorHAnsi"/>
                <w:sz w:val="20"/>
              </w:rPr>
            </w:pPr>
            <w:r w:rsidRPr="000729DC">
              <w:rPr>
                <w:rFonts w:eastAsiaTheme="minorHAnsi"/>
                <w:sz w:val="20"/>
              </w:rPr>
              <w:t xml:space="preserve">3 </w:t>
            </w:r>
            <w:proofErr w:type="spellStart"/>
            <w:r w:rsidRPr="000729DC">
              <w:rPr>
                <w:rFonts w:eastAsiaTheme="minorHAnsi"/>
                <w:sz w:val="20"/>
              </w:rPr>
              <w:t>janvier</w:t>
            </w:r>
            <w:proofErr w:type="spellEnd"/>
            <w:r w:rsidRPr="000729DC">
              <w:rPr>
                <w:rFonts w:eastAsiaTheme="minorHAnsi"/>
                <w:sz w:val="20"/>
              </w:rPr>
              <w:t xml:space="preserve"> 2014</w:t>
            </w:r>
          </w:p>
          <w:p w:rsidR="0036258D" w:rsidRPr="000729DC" w:rsidRDefault="0036258D" w:rsidP="0036258D">
            <w:pPr>
              <w:jc w:val="both"/>
              <w:rPr>
                <w:rFonts w:eastAsiaTheme="minorHAnsi"/>
                <w:sz w:val="20"/>
              </w:rPr>
            </w:pPr>
            <w:r w:rsidRPr="000729DC">
              <w:rPr>
                <w:rFonts w:eastAsiaTheme="minorHAnsi"/>
                <w:sz w:val="20"/>
              </w:rPr>
              <w:t>Council of the Alberta Association of Architects</w:t>
            </w:r>
          </w:p>
          <w:p w:rsidR="0036258D" w:rsidRPr="000729DC" w:rsidRDefault="0036258D" w:rsidP="0036258D">
            <w:pPr>
              <w:jc w:val="both"/>
              <w:rPr>
                <w:rFonts w:eastAsiaTheme="minorHAnsi"/>
                <w:sz w:val="20"/>
                <w:lang w:val="fr-CA"/>
              </w:rPr>
            </w:pPr>
            <w:r w:rsidRPr="000729DC">
              <w:rPr>
                <w:rFonts w:eastAsiaTheme="minorHAnsi"/>
                <w:sz w:val="20"/>
                <w:lang w:val="fr-CA"/>
              </w:rPr>
              <w:t>(Juge Chambers)</w:t>
            </w:r>
          </w:p>
          <w:p w:rsidR="0036258D" w:rsidRPr="000729DC" w:rsidRDefault="0036258D" w:rsidP="0036258D">
            <w:pPr>
              <w:jc w:val="both"/>
              <w:rPr>
                <w:rFonts w:eastAsiaTheme="minorHAnsi"/>
                <w:sz w:val="20"/>
                <w:lang w:val="fr-CA"/>
              </w:rPr>
            </w:pPr>
          </w:p>
        </w:tc>
        <w:tc>
          <w:tcPr>
            <w:tcW w:w="243" w:type="pct"/>
          </w:tcPr>
          <w:p w:rsidR="0036258D" w:rsidRPr="000729DC" w:rsidRDefault="0036258D" w:rsidP="0036258D">
            <w:pPr>
              <w:jc w:val="both"/>
              <w:rPr>
                <w:rFonts w:eastAsiaTheme="minorHAnsi"/>
                <w:sz w:val="20"/>
                <w:lang w:val="fr-CA"/>
              </w:rPr>
            </w:pPr>
          </w:p>
        </w:tc>
        <w:tc>
          <w:tcPr>
            <w:tcW w:w="2330" w:type="pct"/>
          </w:tcPr>
          <w:p w:rsidR="0036258D" w:rsidRPr="000729DC" w:rsidRDefault="0036258D" w:rsidP="0036258D">
            <w:pPr>
              <w:jc w:val="both"/>
              <w:rPr>
                <w:rFonts w:eastAsiaTheme="minorHAnsi"/>
                <w:sz w:val="20"/>
                <w:lang w:val="fr-CA"/>
              </w:rPr>
            </w:pPr>
            <w:r w:rsidRPr="000729DC">
              <w:rPr>
                <w:rFonts w:eastAsiaTheme="minorHAnsi"/>
                <w:sz w:val="20"/>
                <w:lang w:val="fr-CA"/>
              </w:rPr>
              <w:t>Rejet avec dépens de l’appel de la conclusion du comité selon laquelle l’Ordre avait établi deux chefs de faute professionnelle et de sa condamnation aux dépens</w:t>
            </w:r>
          </w:p>
          <w:p w:rsidR="0036258D" w:rsidRPr="000729DC" w:rsidRDefault="0036258D" w:rsidP="0036258D">
            <w:pPr>
              <w:jc w:val="both"/>
              <w:rPr>
                <w:rFonts w:eastAsiaTheme="minorHAnsi"/>
                <w:sz w:val="20"/>
                <w:lang w:val="fr-CA"/>
              </w:rPr>
            </w:pPr>
          </w:p>
        </w:tc>
      </w:tr>
      <w:tr w:rsidR="0036258D" w:rsidRPr="000729DC" w:rsidTr="000E50D7">
        <w:tc>
          <w:tcPr>
            <w:tcW w:w="2427" w:type="pct"/>
            <w:gridSpan w:val="2"/>
          </w:tcPr>
          <w:p w:rsidR="0036258D" w:rsidRPr="000729DC" w:rsidRDefault="0036258D" w:rsidP="0036258D">
            <w:pPr>
              <w:jc w:val="both"/>
              <w:rPr>
                <w:rFonts w:eastAsiaTheme="minorHAnsi"/>
                <w:sz w:val="20"/>
                <w:lang w:val="fr-CA"/>
              </w:rPr>
            </w:pPr>
            <w:r w:rsidRPr="000729DC">
              <w:rPr>
                <w:rFonts w:eastAsiaTheme="minorHAnsi"/>
                <w:sz w:val="20"/>
                <w:lang w:val="fr-CA"/>
              </w:rPr>
              <w:t>18 février 2015</w:t>
            </w:r>
          </w:p>
          <w:p w:rsidR="0036258D" w:rsidRPr="000729DC" w:rsidRDefault="0036258D" w:rsidP="0036258D">
            <w:pPr>
              <w:jc w:val="both"/>
              <w:rPr>
                <w:rFonts w:eastAsiaTheme="minorHAnsi"/>
                <w:sz w:val="20"/>
                <w:lang w:val="fr-CA"/>
              </w:rPr>
            </w:pPr>
            <w:r w:rsidRPr="000729DC">
              <w:rPr>
                <w:rFonts w:eastAsiaTheme="minorHAnsi"/>
                <w:sz w:val="20"/>
                <w:lang w:val="fr-CA"/>
              </w:rPr>
              <w:t>Cour d’appel de l’Alberta (Edmonton)</w:t>
            </w:r>
          </w:p>
          <w:p w:rsidR="0036258D" w:rsidRPr="000729DC" w:rsidRDefault="0036258D" w:rsidP="0036258D">
            <w:pPr>
              <w:jc w:val="both"/>
              <w:rPr>
                <w:rFonts w:eastAsiaTheme="minorHAnsi"/>
                <w:sz w:val="20"/>
                <w:lang w:val="fr-CA"/>
              </w:rPr>
            </w:pPr>
            <w:r w:rsidRPr="000729DC">
              <w:rPr>
                <w:rFonts w:eastAsiaTheme="minorHAnsi"/>
                <w:sz w:val="20"/>
                <w:lang w:val="fr-CA"/>
              </w:rPr>
              <w:t>(Juges Watson, Veldhuis et Brown)</w:t>
            </w:r>
          </w:p>
          <w:p w:rsidR="0036258D" w:rsidRPr="000729DC" w:rsidRDefault="005655A9" w:rsidP="0036258D">
            <w:pPr>
              <w:jc w:val="both"/>
              <w:rPr>
                <w:rFonts w:eastAsiaTheme="minorHAnsi"/>
                <w:sz w:val="20"/>
                <w:lang w:val="fr-CA"/>
              </w:rPr>
            </w:pPr>
            <w:hyperlink r:id="rId22" w:history="1">
              <w:r w:rsidR="0036258D" w:rsidRPr="000729DC">
                <w:rPr>
                  <w:rFonts w:eastAsiaTheme="minorHAnsi"/>
                  <w:color w:val="0000FF" w:themeColor="hyperlink"/>
                  <w:sz w:val="20"/>
                  <w:u w:val="single"/>
                  <w:lang w:val="fr-CA"/>
                </w:rPr>
                <w:t>2015 ABCA 68</w:t>
              </w:r>
            </w:hyperlink>
          </w:p>
          <w:p w:rsidR="0036258D" w:rsidRPr="000729DC" w:rsidRDefault="0036258D" w:rsidP="0036258D">
            <w:pPr>
              <w:jc w:val="both"/>
              <w:rPr>
                <w:rFonts w:eastAsiaTheme="minorHAnsi"/>
                <w:sz w:val="20"/>
                <w:lang w:val="fr-CA"/>
              </w:rPr>
            </w:pPr>
          </w:p>
        </w:tc>
        <w:tc>
          <w:tcPr>
            <w:tcW w:w="243" w:type="pct"/>
          </w:tcPr>
          <w:p w:rsidR="0036258D" w:rsidRPr="000729DC" w:rsidRDefault="0036258D" w:rsidP="0036258D">
            <w:pPr>
              <w:jc w:val="both"/>
              <w:rPr>
                <w:rFonts w:eastAsiaTheme="minorHAnsi"/>
                <w:sz w:val="20"/>
                <w:lang w:val="fr-CA"/>
              </w:rPr>
            </w:pPr>
          </w:p>
        </w:tc>
        <w:tc>
          <w:tcPr>
            <w:tcW w:w="2330" w:type="pct"/>
          </w:tcPr>
          <w:p w:rsidR="0036258D" w:rsidRPr="000729DC" w:rsidRDefault="0036258D" w:rsidP="0036258D">
            <w:pPr>
              <w:jc w:val="both"/>
              <w:rPr>
                <w:rFonts w:eastAsiaTheme="minorHAnsi"/>
                <w:sz w:val="20"/>
                <w:lang w:val="fr-CA"/>
              </w:rPr>
            </w:pPr>
            <w:r w:rsidRPr="000729DC">
              <w:rPr>
                <w:rFonts w:eastAsiaTheme="minorHAnsi"/>
                <w:sz w:val="20"/>
                <w:lang w:val="fr-CA"/>
              </w:rPr>
              <w:t>Rejet de l’appel</w:t>
            </w:r>
          </w:p>
          <w:p w:rsidR="0036258D" w:rsidRPr="000729DC" w:rsidRDefault="0036258D" w:rsidP="0036258D">
            <w:pPr>
              <w:jc w:val="both"/>
              <w:rPr>
                <w:rFonts w:eastAsiaTheme="minorHAnsi"/>
                <w:sz w:val="20"/>
                <w:lang w:val="fr-CA"/>
              </w:rPr>
            </w:pPr>
          </w:p>
        </w:tc>
      </w:tr>
      <w:tr w:rsidR="0036258D" w:rsidRPr="005655A9" w:rsidTr="000E50D7">
        <w:tc>
          <w:tcPr>
            <w:tcW w:w="2427" w:type="pct"/>
            <w:gridSpan w:val="2"/>
          </w:tcPr>
          <w:p w:rsidR="0036258D" w:rsidRPr="000729DC" w:rsidRDefault="0036258D" w:rsidP="0036258D">
            <w:pPr>
              <w:jc w:val="both"/>
              <w:rPr>
                <w:rFonts w:eastAsiaTheme="minorHAnsi"/>
                <w:sz w:val="20"/>
                <w:lang w:val="fr-CA"/>
              </w:rPr>
            </w:pPr>
            <w:r w:rsidRPr="000729DC">
              <w:rPr>
                <w:rFonts w:eastAsiaTheme="minorHAnsi"/>
                <w:sz w:val="20"/>
                <w:lang w:val="fr-CA"/>
              </w:rPr>
              <w:lastRenderedPageBreak/>
              <w:t>20 avril 2015</w:t>
            </w:r>
          </w:p>
          <w:p w:rsidR="0036258D" w:rsidRPr="000729DC" w:rsidRDefault="0036258D" w:rsidP="0036258D">
            <w:pPr>
              <w:jc w:val="both"/>
              <w:rPr>
                <w:rFonts w:eastAsiaTheme="minorHAnsi"/>
                <w:sz w:val="20"/>
                <w:lang w:val="fr-CA"/>
              </w:rPr>
            </w:pPr>
            <w:r w:rsidRPr="000729DC">
              <w:rPr>
                <w:rFonts w:eastAsiaTheme="minorHAnsi"/>
                <w:sz w:val="20"/>
                <w:lang w:val="fr-CA"/>
              </w:rPr>
              <w:t>Cour suprême du Canada</w:t>
            </w:r>
          </w:p>
        </w:tc>
        <w:tc>
          <w:tcPr>
            <w:tcW w:w="243" w:type="pct"/>
          </w:tcPr>
          <w:p w:rsidR="0036258D" w:rsidRPr="000729DC" w:rsidRDefault="0036258D" w:rsidP="0036258D">
            <w:pPr>
              <w:jc w:val="both"/>
              <w:rPr>
                <w:rFonts w:eastAsiaTheme="minorHAnsi"/>
                <w:sz w:val="20"/>
                <w:lang w:val="fr-CA"/>
              </w:rPr>
            </w:pPr>
          </w:p>
        </w:tc>
        <w:tc>
          <w:tcPr>
            <w:tcW w:w="2330" w:type="pct"/>
          </w:tcPr>
          <w:p w:rsidR="0036258D" w:rsidRPr="000729DC" w:rsidRDefault="0036258D" w:rsidP="0036258D">
            <w:pPr>
              <w:jc w:val="both"/>
              <w:rPr>
                <w:rFonts w:eastAsiaTheme="minorHAnsi"/>
                <w:sz w:val="20"/>
                <w:lang w:val="fr-CA"/>
              </w:rPr>
            </w:pPr>
            <w:r w:rsidRPr="000729DC">
              <w:rPr>
                <w:rFonts w:eastAsiaTheme="minorHAnsi"/>
                <w:sz w:val="20"/>
                <w:lang w:val="fr-CA"/>
              </w:rPr>
              <w:t>Dépôt de la demande d’autorisation d’appel</w:t>
            </w:r>
          </w:p>
        </w:tc>
      </w:tr>
    </w:tbl>
    <w:p w:rsidR="0036258D" w:rsidRPr="000729DC" w:rsidRDefault="0036258D" w:rsidP="0036258D">
      <w:pPr>
        <w:jc w:val="both"/>
        <w:rPr>
          <w:rFonts w:eastAsiaTheme="minorHAnsi"/>
          <w:sz w:val="20"/>
          <w:lang w:val="fr-CA"/>
        </w:rPr>
      </w:pPr>
    </w:p>
    <w:p w:rsidR="00126085" w:rsidRPr="000729DC" w:rsidRDefault="00126085" w:rsidP="0036258D">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6258D" w:rsidRPr="000729DC" w:rsidTr="000E50D7">
        <w:tc>
          <w:tcPr>
            <w:tcW w:w="543" w:type="pct"/>
          </w:tcPr>
          <w:p w:rsidR="0036258D" w:rsidRPr="000729DC" w:rsidRDefault="0036258D" w:rsidP="0036258D">
            <w:pPr>
              <w:jc w:val="both"/>
              <w:rPr>
                <w:rFonts w:eastAsiaTheme="minorHAnsi"/>
                <w:sz w:val="20"/>
                <w:lang w:val="en-CA"/>
              </w:rPr>
            </w:pPr>
            <w:r w:rsidRPr="000729DC">
              <w:rPr>
                <w:rFonts w:eastAsiaTheme="minorHAnsi"/>
                <w:b/>
                <w:sz w:val="20"/>
                <w:lang w:val="en-CA"/>
              </w:rPr>
              <w:t>36398</w:t>
            </w:r>
          </w:p>
        </w:tc>
        <w:tc>
          <w:tcPr>
            <w:tcW w:w="4457" w:type="pct"/>
            <w:gridSpan w:val="3"/>
          </w:tcPr>
          <w:p w:rsidR="0036258D" w:rsidRPr="000729DC" w:rsidRDefault="0036258D" w:rsidP="0036258D">
            <w:pPr>
              <w:jc w:val="both"/>
              <w:rPr>
                <w:rFonts w:eastAsiaTheme="minorHAnsi"/>
                <w:b/>
                <w:sz w:val="20"/>
                <w:lang w:val="en-CA"/>
              </w:rPr>
            </w:pPr>
            <w:r w:rsidRPr="000729DC">
              <w:rPr>
                <w:rFonts w:eastAsiaTheme="minorHAnsi"/>
                <w:b/>
                <w:sz w:val="20"/>
                <w:lang w:val="en-CA"/>
              </w:rPr>
              <w:t>Canadian National Railway Company v. Corporation of the City of Kitchener, Public Utilities Commission of Kitchener, Hogg Fuel &amp; Supply Limited</w:t>
            </w:r>
          </w:p>
          <w:p w:rsidR="0036258D" w:rsidRPr="000729DC" w:rsidRDefault="0036258D" w:rsidP="0036258D">
            <w:pPr>
              <w:jc w:val="both"/>
              <w:rPr>
                <w:rFonts w:eastAsiaTheme="minorHAnsi"/>
                <w:sz w:val="20"/>
                <w:lang w:val="en-CA"/>
              </w:rPr>
            </w:pPr>
            <w:r w:rsidRPr="000729DC">
              <w:rPr>
                <w:rFonts w:eastAsiaTheme="minorHAnsi"/>
                <w:sz w:val="20"/>
                <w:lang w:val="en-CA"/>
              </w:rPr>
              <w:t>(Ont.) (Civil) (By Leave)</w:t>
            </w:r>
          </w:p>
        </w:tc>
      </w:tr>
      <w:tr w:rsidR="0036258D" w:rsidRPr="000729DC" w:rsidTr="000E50D7">
        <w:tc>
          <w:tcPr>
            <w:tcW w:w="5000" w:type="pct"/>
            <w:gridSpan w:val="4"/>
          </w:tcPr>
          <w:p w:rsidR="0036258D" w:rsidRPr="000729DC" w:rsidRDefault="0036258D" w:rsidP="0036258D">
            <w:pPr>
              <w:jc w:val="both"/>
              <w:rPr>
                <w:rFonts w:eastAsiaTheme="minorHAnsi"/>
                <w:sz w:val="20"/>
                <w:lang w:val="en-CA"/>
              </w:rPr>
            </w:pPr>
            <w:r w:rsidRPr="000729DC">
              <w:rPr>
                <w:rFonts w:eastAsiaTheme="minorHAnsi"/>
                <w:sz w:val="20"/>
                <w:lang w:val="en-CA"/>
              </w:rPr>
              <w:t>Civil procedure – Time – Motion to dismiss action for delay – Presumption of prejudice – Is it just for a court to presume prejudice based solely on a period of delay, and to dismiss actions on the basis of presumed prejudice, in the absence of any finding that the delay caused any actual prejudice –  In determining presumed or actual prejudice, should a court consider only the period of inexcusable delay or may it consider the entire period of delay – How should a court determine whether a plaintiff has shown that all necessary witnesses are available for the purposes of rebutting a presumption of prejudice.</w:t>
            </w:r>
          </w:p>
        </w:tc>
      </w:tr>
      <w:tr w:rsidR="0036258D" w:rsidRPr="000729DC" w:rsidTr="000E50D7">
        <w:tc>
          <w:tcPr>
            <w:tcW w:w="5000" w:type="pct"/>
            <w:gridSpan w:val="4"/>
          </w:tcPr>
          <w:p w:rsidR="0036258D" w:rsidRPr="000729DC" w:rsidRDefault="0036258D" w:rsidP="0036258D">
            <w:pPr>
              <w:jc w:val="both"/>
              <w:rPr>
                <w:rFonts w:eastAsiaTheme="minorHAnsi"/>
                <w:sz w:val="20"/>
                <w:lang w:val="en-CA"/>
              </w:rPr>
            </w:pPr>
          </w:p>
        </w:tc>
      </w:tr>
      <w:tr w:rsidR="0036258D" w:rsidRPr="000729DC" w:rsidTr="000E50D7">
        <w:tc>
          <w:tcPr>
            <w:tcW w:w="5000" w:type="pct"/>
            <w:gridSpan w:val="4"/>
          </w:tcPr>
          <w:p w:rsidR="0036258D" w:rsidRPr="000729DC" w:rsidRDefault="0036258D" w:rsidP="0036258D">
            <w:pPr>
              <w:jc w:val="both"/>
              <w:rPr>
                <w:rFonts w:eastAsiaTheme="minorHAnsi"/>
                <w:sz w:val="20"/>
                <w:lang w:val="en-CA"/>
              </w:rPr>
            </w:pPr>
            <w:r w:rsidRPr="000729DC">
              <w:rPr>
                <w:rFonts w:eastAsiaTheme="minorHAnsi"/>
                <w:sz w:val="20"/>
                <w:lang w:val="en-CA"/>
              </w:rPr>
              <w:t>In 1989, the applicant (“CN”) commenced an action alleging that from 1924 to 1958 coal tar was dumped on land now owned by the respondent Hogg Fuel &amp; Supply Limited (“Hogg Fuel”), some of which migrated onto CN’s lands. The CN and the respondents embarked on a cooperative process of exploring remediation options and jointly retaining experts. In November 1994, CN demanded statements of defence, which were filed by the City and Hogg Fuel in 1996 and 1997 respectively. The parties continued to cooperate, however by 2001 a new case management master required adherence to a tighter schedule to complete discoveries and proceed to trial. Despite this, there were further postponements and delays. CN set the matter down for trial on December 16, 2011, while advising the Court of the steps not yet complete.</w:t>
            </w:r>
          </w:p>
          <w:p w:rsidR="0036258D" w:rsidRPr="000729DC" w:rsidRDefault="0036258D" w:rsidP="0036258D">
            <w:pPr>
              <w:jc w:val="both"/>
              <w:rPr>
                <w:rFonts w:eastAsiaTheme="minorHAnsi"/>
                <w:sz w:val="20"/>
                <w:lang w:val="en-CA"/>
              </w:rPr>
            </w:pPr>
          </w:p>
          <w:p w:rsidR="0036258D" w:rsidRPr="000729DC" w:rsidRDefault="0036258D" w:rsidP="0036258D">
            <w:pPr>
              <w:jc w:val="both"/>
              <w:rPr>
                <w:rFonts w:eastAsiaTheme="minorHAnsi"/>
                <w:sz w:val="20"/>
                <w:lang w:val="en-CA"/>
              </w:rPr>
            </w:pPr>
            <w:r w:rsidRPr="000729DC">
              <w:rPr>
                <w:rFonts w:eastAsiaTheme="minorHAnsi"/>
                <w:sz w:val="20"/>
                <w:lang w:val="en-CA"/>
              </w:rPr>
              <w:t xml:space="preserve">The respondents brought a motion to dismiss the action for delay under Rule 24.01 of the </w:t>
            </w:r>
            <w:r w:rsidRPr="000729DC">
              <w:rPr>
                <w:rFonts w:eastAsiaTheme="minorHAnsi"/>
                <w:i/>
                <w:sz w:val="20"/>
                <w:lang w:val="en-CA"/>
              </w:rPr>
              <w:t>Rules of Civil Procedure</w:t>
            </w:r>
            <w:r w:rsidRPr="000729DC">
              <w:rPr>
                <w:rFonts w:eastAsiaTheme="minorHAnsi"/>
                <w:sz w:val="20"/>
                <w:lang w:val="en-CA"/>
              </w:rPr>
              <w:t>, RRO 1990, Reg. 194. Ultimately, steps that had been undertaken by CN to be completed by February 2005, were not delivered until just before the motion to dismiss for delay. The Ontario Superior Court of Justice granted the respondents’ motion, holding that while the first 14 years of delay were excusable, the delay between the years 2003 and 2014 was inordinate and inexcusable, creating a substantial risk that there could not be a fair trial of the issues. While the court did not make a finding of actual prejudice to the respondents, it held that the “presumption or inference of prejudice is very strong in this case”, being 25 years old, and  had not been rebutted by CN. The Court of Appeal for Ontario dismissed the appeal.</w:t>
            </w:r>
          </w:p>
          <w:p w:rsidR="0036258D" w:rsidRPr="000729DC" w:rsidRDefault="0036258D" w:rsidP="0036258D">
            <w:pPr>
              <w:jc w:val="both"/>
              <w:rPr>
                <w:rFonts w:eastAsiaTheme="minorHAnsi"/>
                <w:sz w:val="20"/>
                <w:lang w:val="en-CA"/>
              </w:rPr>
            </w:pPr>
          </w:p>
        </w:tc>
      </w:tr>
      <w:tr w:rsidR="0036258D" w:rsidRPr="000729DC" w:rsidTr="000E50D7">
        <w:tc>
          <w:tcPr>
            <w:tcW w:w="2427" w:type="pct"/>
            <w:gridSpan w:val="2"/>
          </w:tcPr>
          <w:p w:rsidR="0036258D" w:rsidRPr="000729DC" w:rsidRDefault="0036258D" w:rsidP="0036258D">
            <w:pPr>
              <w:jc w:val="both"/>
              <w:rPr>
                <w:rFonts w:eastAsiaTheme="minorHAnsi"/>
                <w:sz w:val="20"/>
                <w:lang w:val="en-CA"/>
              </w:rPr>
            </w:pPr>
            <w:r w:rsidRPr="000729DC">
              <w:rPr>
                <w:rFonts w:eastAsiaTheme="minorHAnsi"/>
                <w:sz w:val="20"/>
                <w:lang w:val="en-CA"/>
              </w:rPr>
              <w:t>August 25, 2014</w:t>
            </w:r>
          </w:p>
          <w:p w:rsidR="0036258D" w:rsidRPr="000729DC" w:rsidRDefault="0036258D" w:rsidP="0036258D">
            <w:pPr>
              <w:jc w:val="both"/>
              <w:rPr>
                <w:rFonts w:eastAsiaTheme="minorHAnsi"/>
                <w:sz w:val="20"/>
                <w:lang w:val="en-CA"/>
              </w:rPr>
            </w:pPr>
            <w:r w:rsidRPr="000729DC">
              <w:rPr>
                <w:rFonts w:eastAsiaTheme="minorHAnsi"/>
                <w:sz w:val="20"/>
                <w:lang w:val="en-CA"/>
              </w:rPr>
              <w:t>Ontario Superior Court of Justice</w:t>
            </w:r>
          </w:p>
          <w:p w:rsidR="0036258D" w:rsidRPr="000729DC" w:rsidRDefault="0036258D" w:rsidP="0036258D">
            <w:pPr>
              <w:jc w:val="both"/>
              <w:rPr>
                <w:rFonts w:eastAsiaTheme="minorHAnsi"/>
                <w:sz w:val="20"/>
                <w:lang w:val="en-CA"/>
              </w:rPr>
            </w:pPr>
            <w:r w:rsidRPr="000729DC">
              <w:rPr>
                <w:rFonts w:eastAsiaTheme="minorHAnsi"/>
                <w:sz w:val="20"/>
                <w:lang w:val="en-CA"/>
              </w:rPr>
              <w:t>(Myers J.)</w:t>
            </w:r>
          </w:p>
          <w:p w:rsidR="0036258D" w:rsidRPr="000729DC" w:rsidRDefault="005655A9" w:rsidP="0036258D">
            <w:pPr>
              <w:jc w:val="both"/>
              <w:rPr>
                <w:rFonts w:eastAsiaTheme="minorHAnsi"/>
                <w:sz w:val="20"/>
                <w:lang w:val="en-CA"/>
              </w:rPr>
            </w:pPr>
            <w:hyperlink r:id="rId23" w:history="1">
              <w:r w:rsidR="0036258D" w:rsidRPr="000729DC">
                <w:rPr>
                  <w:rFonts w:eastAsiaTheme="minorHAnsi"/>
                  <w:sz w:val="20"/>
                  <w:u w:val="single"/>
                  <w:lang w:val="en-CA"/>
                </w:rPr>
                <w:t>2014 ONSC 4929</w:t>
              </w:r>
            </w:hyperlink>
          </w:p>
          <w:p w:rsidR="0036258D" w:rsidRPr="000729DC" w:rsidRDefault="0036258D" w:rsidP="0036258D">
            <w:pPr>
              <w:jc w:val="both"/>
              <w:rPr>
                <w:rFonts w:eastAsiaTheme="minorHAnsi"/>
                <w:sz w:val="20"/>
                <w:lang w:val="en-CA"/>
              </w:rPr>
            </w:pPr>
          </w:p>
        </w:tc>
        <w:tc>
          <w:tcPr>
            <w:tcW w:w="243" w:type="pct"/>
          </w:tcPr>
          <w:p w:rsidR="0036258D" w:rsidRPr="000729DC" w:rsidRDefault="0036258D" w:rsidP="0036258D">
            <w:pPr>
              <w:jc w:val="both"/>
              <w:rPr>
                <w:rFonts w:eastAsiaTheme="minorHAnsi"/>
                <w:sz w:val="20"/>
                <w:lang w:val="en-CA"/>
              </w:rPr>
            </w:pPr>
          </w:p>
        </w:tc>
        <w:tc>
          <w:tcPr>
            <w:tcW w:w="2330" w:type="pct"/>
          </w:tcPr>
          <w:p w:rsidR="0036258D" w:rsidRPr="000729DC" w:rsidRDefault="0036258D" w:rsidP="0036258D">
            <w:pPr>
              <w:jc w:val="both"/>
              <w:rPr>
                <w:rFonts w:eastAsiaTheme="minorHAnsi"/>
                <w:sz w:val="20"/>
                <w:lang w:val="en-CA"/>
              </w:rPr>
            </w:pPr>
            <w:r w:rsidRPr="000729DC">
              <w:rPr>
                <w:rFonts w:eastAsiaTheme="minorHAnsi"/>
                <w:sz w:val="20"/>
                <w:lang w:val="en-CA"/>
              </w:rPr>
              <w:t>Respondents’ motion to dismiss applicant’s action for delay, granted</w:t>
            </w:r>
          </w:p>
          <w:p w:rsidR="0036258D" w:rsidRPr="000729DC" w:rsidRDefault="0036258D" w:rsidP="0036258D">
            <w:pPr>
              <w:jc w:val="both"/>
              <w:rPr>
                <w:rFonts w:eastAsiaTheme="minorHAnsi"/>
                <w:sz w:val="20"/>
                <w:lang w:val="en-CA"/>
              </w:rPr>
            </w:pPr>
          </w:p>
        </w:tc>
      </w:tr>
      <w:tr w:rsidR="0036258D" w:rsidRPr="000729DC" w:rsidTr="000E50D7">
        <w:tc>
          <w:tcPr>
            <w:tcW w:w="2427" w:type="pct"/>
            <w:gridSpan w:val="2"/>
          </w:tcPr>
          <w:p w:rsidR="0036258D" w:rsidRPr="000729DC" w:rsidRDefault="0036258D" w:rsidP="0036258D">
            <w:pPr>
              <w:jc w:val="both"/>
              <w:rPr>
                <w:rFonts w:eastAsiaTheme="minorHAnsi"/>
                <w:sz w:val="20"/>
                <w:lang w:val="en-CA"/>
              </w:rPr>
            </w:pPr>
            <w:r w:rsidRPr="000729DC">
              <w:rPr>
                <w:rFonts w:eastAsiaTheme="minorHAnsi"/>
                <w:sz w:val="20"/>
                <w:lang w:val="en-CA"/>
              </w:rPr>
              <w:t>February 26, 2015</w:t>
            </w:r>
          </w:p>
          <w:p w:rsidR="0036258D" w:rsidRPr="000729DC" w:rsidRDefault="0036258D" w:rsidP="0036258D">
            <w:pPr>
              <w:jc w:val="both"/>
              <w:rPr>
                <w:rFonts w:eastAsiaTheme="minorHAnsi"/>
                <w:sz w:val="20"/>
                <w:lang w:val="en-CA"/>
              </w:rPr>
            </w:pPr>
            <w:r w:rsidRPr="000729DC">
              <w:rPr>
                <w:rFonts w:eastAsiaTheme="minorHAnsi"/>
                <w:sz w:val="20"/>
                <w:lang w:val="en-CA"/>
              </w:rPr>
              <w:t>Court of Appeal for Ontario</w:t>
            </w:r>
          </w:p>
          <w:p w:rsidR="0036258D" w:rsidRPr="000729DC" w:rsidRDefault="0036258D" w:rsidP="0036258D">
            <w:pPr>
              <w:jc w:val="both"/>
              <w:rPr>
                <w:rFonts w:eastAsiaTheme="minorHAnsi"/>
                <w:sz w:val="20"/>
              </w:rPr>
            </w:pPr>
            <w:r w:rsidRPr="000729DC">
              <w:rPr>
                <w:rFonts w:eastAsiaTheme="minorHAnsi"/>
                <w:sz w:val="20"/>
              </w:rPr>
              <w:t xml:space="preserve">(Rouleau, Watt and </w:t>
            </w:r>
            <w:proofErr w:type="spellStart"/>
            <w:r w:rsidRPr="000729DC">
              <w:rPr>
                <w:rFonts w:eastAsiaTheme="minorHAnsi"/>
                <w:sz w:val="20"/>
              </w:rPr>
              <w:t>Pardu</w:t>
            </w:r>
            <w:proofErr w:type="spellEnd"/>
            <w:r w:rsidRPr="000729DC">
              <w:rPr>
                <w:rFonts w:eastAsiaTheme="minorHAnsi"/>
                <w:sz w:val="20"/>
              </w:rPr>
              <w:t xml:space="preserve"> JJ.A.)</w:t>
            </w:r>
          </w:p>
          <w:p w:rsidR="0036258D" w:rsidRPr="000729DC" w:rsidRDefault="005655A9" w:rsidP="0036258D">
            <w:pPr>
              <w:jc w:val="both"/>
              <w:rPr>
                <w:rFonts w:eastAsiaTheme="minorHAnsi"/>
                <w:sz w:val="20"/>
                <w:lang w:val="en-CA"/>
              </w:rPr>
            </w:pPr>
            <w:hyperlink r:id="rId24" w:history="1">
              <w:r w:rsidR="0036258D" w:rsidRPr="000729DC">
                <w:rPr>
                  <w:rFonts w:eastAsiaTheme="minorHAnsi"/>
                  <w:sz w:val="20"/>
                  <w:u w:val="single"/>
                  <w:lang w:val="en-CA"/>
                </w:rPr>
                <w:t>2015 ONCA 131</w:t>
              </w:r>
            </w:hyperlink>
            <w:r w:rsidR="0036258D" w:rsidRPr="000729DC">
              <w:rPr>
                <w:rFonts w:eastAsiaTheme="minorHAnsi"/>
                <w:sz w:val="20"/>
                <w:lang w:val="en-CA"/>
              </w:rPr>
              <w:t>; C59372</w:t>
            </w:r>
          </w:p>
          <w:p w:rsidR="0036258D" w:rsidRPr="000729DC" w:rsidRDefault="0036258D" w:rsidP="0036258D">
            <w:pPr>
              <w:jc w:val="both"/>
              <w:rPr>
                <w:rFonts w:eastAsiaTheme="minorHAnsi"/>
                <w:sz w:val="20"/>
                <w:lang w:val="fr-CA"/>
              </w:rPr>
            </w:pPr>
          </w:p>
        </w:tc>
        <w:tc>
          <w:tcPr>
            <w:tcW w:w="243" w:type="pct"/>
          </w:tcPr>
          <w:p w:rsidR="0036258D" w:rsidRPr="000729DC" w:rsidRDefault="0036258D" w:rsidP="0036258D">
            <w:pPr>
              <w:jc w:val="both"/>
              <w:rPr>
                <w:rFonts w:eastAsiaTheme="minorHAnsi"/>
                <w:sz w:val="20"/>
                <w:lang w:val="fr-CA"/>
              </w:rPr>
            </w:pPr>
          </w:p>
        </w:tc>
        <w:tc>
          <w:tcPr>
            <w:tcW w:w="2330" w:type="pct"/>
          </w:tcPr>
          <w:p w:rsidR="0036258D" w:rsidRPr="000729DC" w:rsidRDefault="0036258D" w:rsidP="0036258D">
            <w:pPr>
              <w:jc w:val="both"/>
              <w:rPr>
                <w:rFonts w:eastAsiaTheme="minorHAnsi"/>
                <w:sz w:val="20"/>
                <w:lang w:val="en-CA"/>
              </w:rPr>
            </w:pPr>
            <w:r w:rsidRPr="000729DC">
              <w:rPr>
                <w:rFonts w:eastAsiaTheme="minorHAnsi"/>
                <w:sz w:val="20"/>
                <w:lang w:val="en-CA"/>
              </w:rPr>
              <w:t>Appeal dismissed</w:t>
            </w:r>
          </w:p>
          <w:p w:rsidR="0036258D" w:rsidRPr="000729DC" w:rsidRDefault="0036258D" w:rsidP="0036258D">
            <w:pPr>
              <w:jc w:val="both"/>
              <w:rPr>
                <w:rFonts w:eastAsiaTheme="minorHAnsi"/>
                <w:sz w:val="20"/>
                <w:lang w:val="en-CA"/>
              </w:rPr>
            </w:pPr>
          </w:p>
        </w:tc>
      </w:tr>
      <w:tr w:rsidR="0036258D" w:rsidRPr="000729DC" w:rsidTr="000E50D7">
        <w:tc>
          <w:tcPr>
            <w:tcW w:w="2427" w:type="pct"/>
            <w:gridSpan w:val="2"/>
          </w:tcPr>
          <w:p w:rsidR="0036258D" w:rsidRPr="000729DC" w:rsidRDefault="0036258D" w:rsidP="0036258D">
            <w:pPr>
              <w:jc w:val="both"/>
              <w:rPr>
                <w:rFonts w:eastAsiaTheme="minorHAnsi"/>
                <w:sz w:val="20"/>
                <w:lang w:val="en-CA"/>
              </w:rPr>
            </w:pPr>
            <w:r w:rsidRPr="000729DC">
              <w:rPr>
                <w:rFonts w:eastAsiaTheme="minorHAnsi"/>
                <w:sz w:val="20"/>
                <w:lang w:val="en-CA"/>
              </w:rPr>
              <w:lastRenderedPageBreak/>
              <w:t>April 23, 2015</w:t>
            </w:r>
          </w:p>
          <w:p w:rsidR="0036258D" w:rsidRPr="000729DC" w:rsidRDefault="0036258D" w:rsidP="0036258D">
            <w:pPr>
              <w:jc w:val="both"/>
              <w:rPr>
                <w:rFonts w:eastAsiaTheme="minorHAnsi"/>
                <w:sz w:val="20"/>
                <w:lang w:val="en-CA"/>
              </w:rPr>
            </w:pPr>
            <w:r w:rsidRPr="000729DC">
              <w:rPr>
                <w:rFonts w:eastAsiaTheme="minorHAnsi"/>
                <w:sz w:val="20"/>
                <w:lang w:val="en-CA"/>
              </w:rPr>
              <w:t>Supreme Court of Canada</w:t>
            </w:r>
          </w:p>
        </w:tc>
        <w:tc>
          <w:tcPr>
            <w:tcW w:w="243" w:type="pct"/>
          </w:tcPr>
          <w:p w:rsidR="0036258D" w:rsidRPr="000729DC" w:rsidRDefault="0036258D" w:rsidP="0036258D">
            <w:pPr>
              <w:jc w:val="both"/>
              <w:rPr>
                <w:rFonts w:eastAsiaTheme="minorHAnsi"/>
                <w:sz w:val="20"/>
                <w:lang w:val="en-CA"/>
              </w:rPr>
            </w:pPr>
          </w:p>
        </w:tc>
        <w:tc>
          <w:tcPr>
            <w:tcW w:w="2330" w:type="pct"/>
          </w:tcPr>
          <w:p w:rsidR="0036258D" w:rsidRPr="000729DC" w:rsidRDefault="0036258D" w:rsidP="0036258D">
            <w:pPr>
              <w:jc w:val="both"/>
              <w:rPr>
                <w:rFonts w:eastAsiaTheme="minorHAnsi"/>
                <w:sz w:val="20"/>
                <w:lang w:val="en-CA"/>
              </w:rPr>
            </w:pPr>
            <w:r w:rsidRPr="000729DC">
              <w:rPr>
                <w:rFonts w:eastAsiaTheme="minorHAnsi"/>
                <w:sz w:val="20"/>
                <w:lang w:val="en-CA"/>
              </w:rPr>
              <w:t>Application for leave to appeal filed</w:t>
            </w:r>
          </w:p>
          <w:p w:rsidR="0036258D" w:rsidRPr="000729DC" w:rsidRDefault="0036258D" w:rsidP="0036258D">
            <w:pPr>
              <w:jc w:val="both"/>
              <w:rPr>
                <w:rFonts w:eastAsiaTheme="minorHAnsi"/>
                <w:sz w:val="20"/>
                <w:lang w:val="en-CA"/>
              </w:rPr>
            </w:pPr>
          </w:p>
        </w:tc>
      </w:tr>
    </w:tbl>
    <w:p w:rsidR="0036258D" w:rsidRPr="000729DC" w:rsidRDefault="0036258D" w:rsidP="0036258D">
      <w:pPr>
        <w:jc w:val="both"/>
        <w:rPr>
          <w:rFonts w:eastAsiaTheme="minorHAnsi"/>
          <w:sz w:val="20"/>
          <w:lang w:val="en-CA"/>
        </w:rPr>
      </w:pPr>
    </w:p>
    <w:p w:rsidR="00126085" w:rsidRPr="000729DC" w:rsidRDefault="00126085" w:rsidP="0036258D">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6258D" w:rsidRPr="000729DC" w:rsidTr="000E50D7">
        <w:tc>
          <w:tcPr>
            <w:tcW w:w="543" w:type="pct"/>
          </w:tcPr>
          <w:p w:rsidR="0036258D" w:rsidRPr="000729DC" w:rsidRDefault="0036258D" w:rsidP="0036258D">
            <w:pPr>
              <w:jc w:val="both"/>
              <w:rPr>
                <w:rFonts w:eastAsiaTheme="minorHAnsi"/>
                <w:sz w:val="20"/>
                <w:lang w:val="fr-CA"/>
              </w:rPr>
            </w:pPr>
            <w:r w:rsidRPr="000729DC">
              <w:rPr>
                <w:rFonts w:eastAsiaTheme="minorHAnsi"/>
                <w:b/>
                <w:sz w:val="20"/>
                <w:lang w:val="fr-CA"/>
              </w:rPr>
              <w:t>36398</w:t>
            </w:r>
          </w:p>
        </w:tc>
        <w:tc>
          <w:tcPr>
            <w:tcW w:w="4457" w:type="pct"/>
            <w:gridSpan w:val="3"/>
          </w:tcPr>
          <w:p w:rsidR="0036258D" w:rsidRPr="000729DC" w:rsidRDefault="0036258D" w:rsidP="0036258D">
            <w:pPr>
              <w:jc w:val="both"/>
              <w:rPr>
                <w:rFonts w:eastAsiaTheme="minorHAnsi"/>
                <w:b/>
                <w:sz w:val="20"/>
                <w:lang w:val="fr-CA"/>
              </w:rPr>
            </w:pPr>
            <w:r w:rsidRPr="000729DC">
              <w:rPr>
                <w:rFonts w:eastAsiaTheme="minorHAnsi"/>
                <w:b/>
                <w:sz w:val="20"/>
                <w:lang w:val="fr-CA"/>
              </w:rPr>
              <w:t xml:space="preserve">Compagnie des chemins de fer nationaux du Canada c. Corporation de la Ville de Kitchener, Public Utilities Commission of Kitchener, </w:t>
            </w:r>
            <w:proofErr w:type="spellStart"/>
            <w:r w:rsidRPr="000729DC">
              <w:rPr>
                <w:rFonts w:eastAsiaTheme="minorHAnsi"/>
                <w:b/>
                <w:sz w:val="20"/>
                <w:lang w:val="fr-CA"/>
              </w:rPr>
              <w:t>Hogg</w:t>
            </w:r>
            <w:proofErr w:type="spellEnd"/>
            <w:r w:rsidRPr="000729DC">
              <w:rPr>
                <w:rFonts w:eastAsiaTheme="minorHAnsi"/>
                <w:b/>
                <w:sz w:val="20"/>
                <w:lang w:val="fr-CA"/>
              </w:rPr>
              <w:t xml:space="preserve"> Fuel &amp; </w:t>
            </w:r>
            <w:proofErr w:type="spellStart"/>
            <w:r w:rsidRPr="000729DC">
              <w:rPr>
                <w:rFonts w:eastAsiaTheme="minorHAnsi"/>
                <w:b/>
                <w:sz w:val="20"/>
                <w:lang w:val="fr-CA"/>
              </w:rPr>
              <w:t>Supply</w:t>
            </w:r>
            <w:proofErr w:type="spellEnd"/>
            <w:r w:rsidRPr="000729DC">
              <w:rPr>
                <w:rFonts w:eastAsiaTheme="minorHAnsi"/>
                <w:b/>
                <w:sz w:val="20"/>
                <w:lang w:val="fr-CA"/>
              </w:rPr>
              <w:t xml:space="preserve"> Limited</w:t>
            </w:r>
          </w:p>
          <w:p w:rsidR="0036258D" w:rsidRPr="000729DC" w:rsidRDefault="0036258D" w:rsidP="0036258D">
            <w:pPr>
              <w:jc w:val="both"/>
              <w:rPr>
                <w:rFonts w:eastAsiaTheme="minorHAnsi"/>
                <w:sz w:val="20"/>
                <w:lang w:val="fr-CA"/>
              </w:rPr>
            </w:pPr>
            <w:r w:rsidRPr="000729DC">
              <w:rPr>
                <w:rFonts w:eastAsiaTheme="minorHAnsi"/>
                <w:sz w:val="20"/>
                <w:lang w:val="fr-CA"/>
              </w:rPr>
              <w:t>(Ont.) (Civile) (Sur autorisation)</w:t>
            </w:r>
          </w:p>
        </w:tc>
      </w:tr>
      <w:tr w:rsidR="0036258D" w:rsidRPr="005655A9" w:rsidTr="000E50D7">
        <w:tc>
          <w:tcPr>
            <w:tcW w:w="5000" w:type="pct"/>
            <w:gridSpan w:val="4"/>
          </w:tcPr>
          <w:p w:rsidR="0036258D" w:rsidRPr="000729DC" w:rsidRDefault="0036258D" w:rsidP="0036258D">
            <w:pPr>
              <w:jc w:val="both"/>
              <w:rPr>
                <w:rFonts w:eastAsiaTheme="minorHAnsi"/>
                <w:sz w:val="20"/>
                <w:lang w:val="fr-CA"/>
              </w:rPr>
            </w:pPr>
            <w:r w:rsidRPr="000729DC">
              <w:rPr>
                <w:rFonts w:eastAsiaTheme="minorHAnsi"/>
                <w:sz w:val="20"/>
                <w:lang w:val="fr-CA"/>
              </w:rPr>
              <w:t>Procédure civile – Délais – Motion en rejet de l’action pour cause de retard – Présomption de préjudice – Est-il juste qu’un tribunal présume de l’existence d’un préjudice sur le seul fondement d’un retard et rejette une action sur le fondement d’un préjudice présumé, en l’absence de toute conclusion selon laquelle le retard avait causé un préjudice réel? – En déterminant le préjudice présumé ou réel, le tribunal doit-il se limiter à prendre en considération la période de retard injustifiable ou lui est-il loisible de prendre en considération la durée totale du retard? – Comment le tribunal doit-il déterminer si le demandeur a fait la preuve que tous les témoins nécessaires étaient disponibles pour réfuter la présomption de préjudice?</w:t>
            </w:r>
          </w:p>
        </w:tc>
      </w:tr>
      <w:tr w:rsidR="0036258D" w:rsidRPr="005655A9" w:rsidTr="000E50D7">
        <w:tc>
          <w:tcPr>
            <w:tcW w:w="5000" w:type="pct"/>
            <w:gridSpan w:val="4"/>
          </w:tcPr>
          <w:p w:rsidR="0036258D" w:rsidRPr="000729DC" w:rsidRDefault="0036258D" w:rsidP="0036258D">
            <w:pPr>
              <w:jc w:val="both"/>
              <w:rPr>
                <w:rFonts w:eastAsiaTheme="minorHAnsi"/>
                <w:sz w:val="20"/>
                <w:lang w:val="fr-CA"/>
              </w:rPr>
            </w:pPr>
          </w:p>
        </w:tc>
      </w:tr>
      <w:tr w:rsidR="0036258D" w:rsidRPr="000729DC" w:rsidTr="000E50D7">
        <w:tc>
          <w:tcPr>
            <w:tcW w:w="5000" w:type="pct"/>
            <w:gridSpan w:val="4"/>
          </w:tcPr>
          <w:p w:rsidR="0036258D" w:rsidRPr="000729DC" w:rsidRDefault="0036258D" w:rsidP="0036258D">
            <w:pPr>
              <w:jc w:val="both"/>
              <w:rPr>
                <w:rFonts w:eastAsiaTheme="minorHAnsi"/>
                <w:sz w:val="20"/>
                <w:lang w:val="fr-CA"/>
              </w:rPr>
            </w:pPr>
            <w:r w:rsidRPr="000729DC">
              <w:rPr>
                <w:rFonts w:eastAsiaTheme="minorHAnsi"/>
                <w:sz w:val="20"/>
                <w:lang w:val="fr-CA"/>
              </w:rPr>
              <w:t xml:space="preserve">En 1989, la demanderesse (« CN ») a intenté une action alléguant que de 1924 à 1958, du goudron de houille avait été déversé sur un terrain appartenant maintenant à l’intimée </w:t>
            </w:r>
            <w:proofErr w:type="spellStart"/>
            <w:r w:rsidRPr="000729DC">
              <w:rPr>
                <w:rFonts w:eastAsiaTheme="minorHAnsi"/>
                <w:sz w:val="20"/>
                <w:lang w:val="fr-CA"/>
              </w:rPr>
              <w:t>Hogg</w:t>
            </w:r>
            <w:proofErr w:type="spellEnd"/>
            <w:r w:rsidRPr="000729DC">
              <w:rPr>
                <w:rFonts w:eastAsiaTheme="minorHAnsi"/>
                <w:sz w:val="20"/>
                <w:lang w:val="fr-CA"/>
              </w:rPr>
              <w:t xml:space="preserve"> Fuel &amp; </w:t>
            </w:r>
            <w:proofErr w:type="spellStart"/>
            <w:r w:rsidRPr="000729DC">
              <w:rPr>
                <w:rFonts w:eastAsiaTheme="minorHAnsi"/>
                <w:sz w:val="20"/>
                <w:lang w:val="fr-CA"/>
              </w:rPr>
              <w:t>Supply</w:t>
            </w:r>
            <w:proofErr w:type="spellEnd"/>
            <w:r w:rsidRPr="000729DC">
              <w:rPr>
                <w:rFonts w:eastAsiaTheme="minorHAnsi"/>
                <w:sz w:val="20"/>
                <w:lang w:val="fr-CA"/>
              </w:rPr>
              <w:t xml:space="preserve"> Limited (« </w:t>
            </w:r>
            <w:proofErr w:type="spellStart"/>
            <w:r w:rsidRPr="000729DC">
              <w:rPr>
                <w:rFonts w:eastAsiaTheme="minorHAnsi"/>
                <w:sz w:val="20"/>
                <w:lang w:val="fr-CA"/>
              </w:rPr>
              <w:t>Hogg</w:t>
            </w:r>
            <w:proofErr w:type="spellEnd"/>
            <w:r w:rsidRPr="000729DC">
              <w:rPr>
                <w:rFonts w:eastAsiaTheme="minorHAnsi"/>
                <w:sz w:val="20"/>
                <w:lang w:val="fr-CA"/>
              </w:rPr>
              <w:t xml:space="preserve"> Fuel ») et qu’une partie de ce goudron était passée sur des terrains de CN. Le CN et les intimés ont entrepris un processus collaboratif pour explorer des options de remédiation et retenir conjointement les services d’experts. En novembre 1994, CN a exigé la production de défenses, qui ont été déposées par la Ville et </w:t>
            </w:r>
            <w:proofErr w:type="spellStart"/>
            <w:r w:rsidRPr="000729DC">
              <w:rPr>
                <w:rFonts w:eastAsiaTheme="minorHAnsi"/>
                <w:sz w:val="20"/>
                <w:lang w:val="fr-CA"/>
              </w:rPr>
              <w:t>Hogg</w:t>
            </w:r>
            <w:proofErr w:type="spellEnd"/>
            <w:r w:rsidRPr="000729DC">
              <w:rPr>
                <w:rFonts w:eastAsiaTheme="minorHAnsi"/>
                <w:sz w:val="20"/>
                <w:lang w:val="fr-CA"/>
              </w:rPr>
              <w:t xml:space="preserve"> Fuel en 1996 et 1997, respectivement. Les parties ont continué à collaborer, mais en 2001, un nouveau protonotaire chargé de la gestion de l’instance a exigé que les parties respectent un échéancier plus serré pour compléter les communications préalables et aller à procès. Malgré ces directives, il y a eu d’autres remises et retards. CN a inscrit la demande pour procès le 16 décembre 2011, tout en informant la Cour des démarches incomplètes.</w:t>
            </w:r>
          </w:p>
          <w:p w:rsidR="0036258D" w:rsidRPr="000729DC" w:rsidRDefault="0036258D" w:rsidP="0036258D">
            <w:pPr>
              <w:jc w:val="both"/>
              <w:rPr>
                <w:rFonts w:eastAsiaTheme="minorHAnsi"/>
                <w:sz w:val="20"/>
                <w:lang w:val="fr-CA"/>
              </w:rPr>
            </w:pPr>
          </w:p>
          <w:p w:rsidR="0036258D" w:rsidRPr="000729DC" w:rsidRDefault="0036258D" w:rsidP="0036258D">
            <w:pPr>
              <w:jc w:val="both"/>
              <w:rPr>
                <w:rFonts w:eastAsiaTheme="minorHAnsi"/>
                <w:sz w:val="20"/>
                <w:lang w:val="fr-CA"/>
              </w:rPr>
            </w:pPr>
            <w:r w:rsidRPr="000729DC">
              <w:rPr>
                <w:rFonts w:eastAsiaTheme="minorHAnsi"/>
                <w:sz w:val="20"/>
                <w:lang w:val="fr-CA"/>
              </w:rPr>
              <w:t xml:space="preserve">Les intimés ont présenté une motion en rejet de l’action pour cause de retard en application de la règle 24.01 des </w:t>
            </w:r>
            <w:r w:rsidRPr="000729DC">
              <w:rPr>
                <w:rFonts w:eastAsiaTheme="minorHAnsi"/>
                <w:i/>
                <w:sz w:val="20"/>
                <w:lang w:val="fr-CA"/>
              </w:rPr>
              <w:t>Règles de procédure civile</w:t>
            </w:r>
            <w:r w:rsidRPr="000729DC">
              <w:rPr>
                <w:rFonts w:eastAsiaTheme="minorHAnsi"/>
                <w:sz w:val="20"/>
                <w:lang w:val="fr-CA"/>
              </w:rPr>
              <w:t xml:space="preserve">, RRO 1990, </w:t>
            </w:r>
            <w:proofErr w:type="spellStart"/>
            <w:r w:rsidRPr="000729DC">
              <w:rPr>
                <w:rFonts w:eastAsiaTheme="minorHAnsi"/>
                <w:sz w:val="20"/>
                <w:lang w:val="fr-CA"/>
              </w:rPr>
              <w:t>règl</w:t>
            </w:r>
            <w:proofErr w:type="spellEnd"/>
            <w:r w:rsidRPr="000729DC">
              <w:rPr>
                <w:rFonts w:eastAsiaTheme="minorHAnsi"/>
                <w:sz w:val="20"/>
                <w:lang w:val="fr-CA"/>
              </w:rPr>
              <w:t>. 194. En définitive, les démarches qu’avaient entreprises CN et qui devaient être complétées au plus tard le 5 février 2005 n’ont été terminées que peu de temps avant la motion en rejet pour cause de retard. La Cour supérieure de justice de l’Ontario a accueilli la motion des intimés, statuant que si les quatorze premières années de retard étaient justifiables, le retard entre les années 2003 et 2014 était excessif et injustifiable, créant un risque important que le procès ne soit pas équitable à l’égard des questions. Bien que le tribunal n’ait pas conclu que les intimés avaient subi un préjudice réel, il a statué que [</w:t>
            </w:r>
            <w:r w:rsidRPr="000729DC">
              <w:rPr>
                <w:rFonts w:eastAsiaTheme="minorHAnsi"/>
                <w:smallCaps/>
                <w:sz w:val="20"/>
                <w:lang w:val="fr-CA"/>
              </w:rPr>
              <w:t>traduction</w:t>
            </w:r>
            <w:r w:rsidRPr="000729DC">
              <w:rPr>
                <w:rFonts w:eastAsiaTheme="minorHAnsi"/>
                <w:sz w:val="20"/>
                <w:lang w:val="fr-CA"/>
              </w:rPr>
              <w:t>] « la présomption ou inférence de préjudice était très forte en l’espèce » – l’affaire remontant à vingt-cinq ans – et que CN ne l’avait pas réfutée. La Cour d’appel de l’Ontario a rejeté l’appel.</w:t>
            </w:r>
          </w:p>
          <w:p w:rsidR="0036258D" w:rsidRPr="000729DC" w:rsidRDefault="0036258D" w:rsidP="0036258D">
            <w:pPr>
              <w:jc w:val="both"/>
              <w:rPr>
                <w:rFonts w:eastAsiaTheme="minorHAnsi"/>
                <w:sz w:val="20"/>
                <w:lang w:val="fr-CA"/>
              </w:rPr>
            </w:pPr>
          </w:p>
        </w:tc>
      </w:tr>
      <w:tr w:rsidR="0036258D" w:rsidRPr="005655A9" w:rsidTr="000E50D7">
        <w:tc>
          <w:tcPr>
            <w:tcW w:w="2427" w:type="pct"/>
            <w:gridSpan w:val="2"/>
          </w:tcPr>
          <w:p w:rsidR="0036258D" w:rsidRPr="000729DC" w:rsidRDefault="0036258D" w:rsidP="0036258D">
            <w:pPr>
              <w:jc w:val="both"/>
              <w:rPr>
                <w:rFonts w:eastAsiaTheme="minorHAnsi"/>
                <w:sz w:val="20"/>
                <w:lang w:val="fr-CA"/>
              </w:rPr>
            </w:pPr>
            <w:r w:rsidRPr="000729DC">
              <w:rPr>
                <w:rFonts w:eastAsiaTheme="minorHAnsi"/>
                <w:sz w:val="20"/>
                <w:lang w:val="fr-CA"/>
              </w:rPr>
              <w:t>25 août 2014</w:t>
            </w:r>
          </w:p>
          <w:p w:rsidR="0036258D" w:rsidRPr="000729DC" w:rsidRDefault="0036258D" w:rsidP="0036258D">
            <w:pPr>
              <w:jc w:val="both"/>
              <w:rPr>
                <w:rFonts w:eastAsiaTheme="minorHAnsi"/>
                <w:sz w:val="20"/>
                <w:lang w:val="fr-CA"/>
              </w:rPr>
            </w:pPr>
            <w:r w:rsidRPr="000729DC">
              <w:rPr>
                <w:rFonts w:eastAsiaTheme="minorHAnsi"/>
                <w:sz w:val="20"/>
                <w:lang w:val="fr-CA"/>
              </w:rPr>
              <w:t>Cour supérieure de justice de l’Ontario</w:t>
            </w:r>
          </w:p>
          <w:p w:rsidR="0036258D" w:rsidRPr="000729DC" w:rsidRDefault="0036258D" w:rsidP="0036258D">
            <w:pPr>
              <w:jc w:val="both"/>
              <w:rPr>
                <w:rFonts w:eastAsiaTheme="minorHAnsi"/>
                <w:sz w:val="20"/>
                <w:lang w:val="fr-CA"/>
              </w:rPr>
            </w:pPr>
            <w:r w:rsidRPr="000729DC">
              <w:rPr>
                <w:rFonts w:eastAsiaTheme="minorHAnsi"/>
                <w:sz w:val="20"/>
                <w:lang w:val="fr-CA"/>
              </w:rPr>
              <w:t>(Juge Myers)</w:t>
            </w:r>
          </w:p>
          <w:p w:rsidR="0036258D" w:rsidRPr="000729DC" w:rsidRDefault="005655A9" w:rsidP="0036258D">
            <w:pPr>
              <w:jc w:val="both"/>
              <w:rPr>
                <w:rFonts w:eastAsiaTheme="minorHAnsi"/>
                <w:sz w:val="20"/>
                <w:lang w:val="fr-CA"/>
              </w:rPr>
            </w:pPr>
            <w:hyperlink r:id="rId25" w:history="1">
              <w:r w:rsidR="0036258D" w:rsidRPr="000729DC">
                <w:rPr>
                  <w:rFonts w:eastAsiaTheme="minorHAnsi"/>
                  <w:color w:val="0000FF" w:themeColor="hyperlink"/>
                  <w:sz w:val="20"/>
                  <w:u w:val="single"/>
                  <w:lang w:val="fr-CA"/>
                </w:rPr>
                <w:t>2014 ONSC 4929</w:t>
              </w:r>
            </w:hyperlink>
          </w:p>
          <w:p w:rsidR="0036258D" w:rsidRPr="000729DC" w:rsidRDefault="0036258D" w:rsidP="0036258D">
            <w:pPr>
              <w:jc w:val="both"/>
              <w:rPr>
                <w:rFonts w:eastAsiaTheme="minorHAnsi"/>
                <w:sz w:val="20"/>
                <w:lang w:val="fr-CA"/>
              </w:rPr>
            </w:pPr>
          </w:p>
        </w:tc>
        <w:tc>
          <w:tcPr>
            <w:tcW w:w="243" w:type="pct"/>
          </w:tcPr>
          <w:p w:rsidR="0036258D" w:rsidRPr="000729DC" w:rsidRDefault="0036258D" w:rsidP="0036258D">
            <w:pPr>
              <w:jc w:val="both"/>
              <w:rPr>
                <w:rFonts w:eastAsiaTheme="minorHAnsi"/>
                <w:sz w:val="20"/>
                <w:lang w:val="fr-CA"/>
              </w:rPr>
            </w:pPr>
          </w:p>
        </w:tc>
        <w:tc>
          <w:tcPr>
            <w:tcW w:w="2330" w:type="pct"/>
          </w:tcPr>
          <w:p w:rsidR="0036258D" w:rsidRPr="000729DC" w:rsidRDefault="0036258D" w:rsidP="0036258D">
            <w:pPr>
              <w:jc w:val="both"/>
              <w:rPr>
                <w:rFonts w:eastAsiaTheme="minorHAnsi"/>
                <w:sz w:val="20"/>
                <w:lang w:val="fr-CA"/>
              </w:rPr>
            </w:pPr>
            <w:r w:rsidRPr="000729DC">
              <w:rPr>
                <w:rFonts w:eastAsiaTheme="minorHAnsi"/>
                <w:sz w:val="20"/>
                <w:lang w:val="fr-CA"/>
              </w:rPr>
              <w:t>Rejet de l’action de la demanderesse pour cause de retard, sur motion des intimés</w:t>
            </w:r>
          </w:p>
          <w:p w:rsidR="0036258D" w:rsidRPr="000729DC" w:rsidRDefault="0036258D" w:rsidP="0036258D">
            <w:pPr>
              <w:jc w:val="both"/>
              <w:rPr>
                <w:rFonts w:eastAsiaTheme="minorHAnsi"/>
                <w:sz w:val="20"/>
                <w:lang w:val="fr-CA"/>
              </w:rPr>
            </w:pPr>
          </w:p>
        </w:tc>
      </w:tr>
      <w:tr w:rsidR="0036258D" w:rsidRPr="000729DC" w:rsidTr="000E50D7">
        <w:tc>
          <w:tcPr>
            <w:tcW w:w="2427" w:type="pct"/>
            <w:gridSpan w:val="2"/>
          </w:tcPr>
          <w:p w:rsidR="0036258D" w:rsidRPr="000729DC" w:rsidRDefault="0036258D" w:rsidP="0036258D">
            <w:pPr>
              <w:jc w:val="both"/>
              <w:rPr>
                <w:rFonts w:eastAsiaTheme="minorHAnsi"/>
                <w:sz w:val="20"/>
                <w:lang w:val="fr-CA"/>
              </w:rPr>
            </w:pPr>
            <w:r w:rsidRPr="000729DC">
              <w:rPr>
                <w:rFonts w:eastAsiaTheme="minorHAnsi"/>
                <w:sz w:val="20"/>
                <w:lang w:val="fr-CA"/>
              </w:rPr>
              <w:t>26 février 2015</w:t>
            </w:r>
          </w:p>
          <w:p w:rsidR="0036258D" w:rsidRPr="000729DC" w:rsidRDefault="0036258D" w:rsidP="0036258D">
            <w:pPr>
              <w:jc w:val="both"/>
              <w:rPr>
                <w:rFonts w:eastAsiaTheme="minorHAnsi"/>
                <w:sz w:val="20"/>
                <w:lang w:val="fr-CA"/>
              </w:rPr>
            </w:pPr>
            <w:r w:rsidRPr="000729DC">
              <w:rPr>
                <w:rFonts w:eastAsiaTheme="minorHAnsi"/>
                <w:sz w:val="20"/>
                <w:lang w:val="fr-CA"/>
              </w:rPr>
              <w:t>Cour d’appel de l’Ontario</w:t>
            </w:r>
          </w:p>
          <w:p w:rsidR="0036258D" w:rsidRPr="000729DC" w:rsidRDefault="0036258D" w:rsidP="0036258D">
            <w:pPr>
              <w:jc w:val="both"/>
              <w:rPr>
                <w:rFonts w:eastAsiaTheme="minorHAnsi"/>
                <w:sz w:val="20"/>
                <w:lang w:val="fr-CA"/>
              </w:rPr>
            </w:pPr>
            <w:r w:rsidRPr="000729DC">
              <w:rPr>
                <w:rFonts w:eastAsiaTheme="minorHAnsi"/>
                <w:sz w:val="20"/>
                <w:lang w:val="fr-CA"/>
              </w:rPr>
              <w:t xml:space="preserve">(Juges Rouleau, Watt et </w:t>
            </w:r>
            <w:proofErr w:type="spellStart"/>
            <w:r w:rsidRPr="000729DC">
              <w:rPr>
                <w:rFonts w:eastAsiaTheme="minorHAnsi"/>
                <w:sz w:val="20"/>
                <w:lang w:val="fr-CA"/>
              </w:rPr>
              <w:t>Pardu</w:t>
            </w:r>
            <w:proofErr w:type="spellEnd"/>
            <w:r w:rsidRPr="000729DC">
              <w:rPr>
                <w:rFonts w:eastAsiaTheme="minorHAnsi"/>
                <w:sz w:val="20"/>
                <w:lang w:val="fr-CA"/>
              </w:rPr>
              <w:t>)</w:t>
            </w:r>
          </w:p>
          <w:p w:rsidR="0036258D" w:rsidRPr="000729DC" w:rsidRDefault="005655A9" w:rsidP="0036258D">
            <w:pPr>
              <w:jc w:val="both"/>
              <w:rPr>
                <w:rFonts w:eastAsiaTheme="minorHAnsi"/>
                <w:sz w:val="20"/>
                <w:lang w:val="fr-CA"/>
              </w:rPr>
            </w:pPr>
            <w:hyperlink r:id="rId26" w:history="1">
              <w:r w:rsidR="0036258D" w:rsidRPr="000729DC">
                <w:rPr>
                  <w:rFonts w:eastAsiaTheme="minorHAnsi"/>
                  <w:color w:val="0000FF" w:themeColor="hyperlink"/>
                  <w:sz w:val="20"/>
                  <w:u w:val="single"/>
                  <w:lang w:val="fr-CA"/>
                </w:rPr>
                <w:t>2015 ONCA 131</w:t>
              </w:r>
            </w:hyperlink>
            <w:r w:rsidR="0036258D" w:rsidRPr="000729DC">
              <w:rPr>
                <w:rFonts w:eastAsiaTheme="minorHAnsi"/>
                <w:sz w:val="20"/>
                <w:lang w:val="fr-CA"/>
              </w:rPr>
              <w:t>; C59372</w:t>
            </w:r>
          </w:p>
          <w:p w:rsidR="0036258D" w:rsidRPr="000729DC" w:rsidRDefault="0036258D" w:rsidP="0036258D">
            <w:pPr>
              <w:jc w:val="both"/>
              <w:rPr>
                <w:rFonts w:eastAsiaTheme="minorHAnsi"/>
                <w:sz w:val="20"/>
                <w:lang w:val="fr-CA"/>
              </w:rPr>
            </w:pPr>
          </w:p>
        </w:tc>
        <w:tc>
          <w:tcPr>
            <w:tcW w:w="243" w:type="pct"/>
          </w:tcPr>
          <w:p w:rsidR="0036258D" w:rsidRPr="000729DC" w:rsidRDefault="0036258D" w:rsidP="0036258D">
            <w:pPr>
              <w:jc w:val="both"/>
              <w:rPr>
                <w:rFonts w:eastAsiaTheme="minorHAnsi"/>
                <w:sz w:val="20"/>
                <w:lang w:val="fr-CA"/>
              </w:rPr>
            </w:pPr>
          </w:p>
        </w:tc>
        <w:tc>
          <w:tcPr>
            <w:tcW w:w="2330" w:type="pct"/>
          </w:tcPr>
          <w:p w:rsidR="0036258D" w:rsidRPr="000729DC" w:rsidRDefault="0036258D" w:rsidP="0036258D">
            <w:pPr>
              <w:jc w:val="both"/>
              <w:rPr>
                <w:rFonts w:eastAsiaTheme="minorHAnsi"/>
                <w:sz w:val="20"/>
                <w:lang w:val="fr-CA"/>
              </w:rPr>
            </w:pPr>
            <w:r w:rsidRPr="000729DC">
              <w:rPr>
                <w:rFonts w:eastAsiaTheme="minorHAnsi"/>
                <w:sz w:val="20"/>
                <w:lang w:val="fr-CA"/>
              </w:rPr>
              <w:t>Rejet de l’appel</w:t>
            </w:r>
          </w:p>
          <w:p w:rsidR="0036258D" w:rsidRPr="000729DC" w:rsidRDefault="0036258D" w:rsidP="0036258D">
            <w:pPr>
              <w:jc w:val="both"/>
              <w:rPr>
                <w:rFonts w:eastAsiaTheme="minorHAnsi"/>
                <w:sz w:val="20"/>
                <w:lang w:val="fr-CA"/>
              </w:rPr>
            </w:pPr>
          </w:p>
        </w:tc>
      </w:tr>
      <w:tr w:rsidR="0036258D" w:rsidRPr="005655A9" w:rsidTr="000E50D7">
        <w:tc>
          <w:tcPr>
            <w:tcW w:w="2427" w:type="pct"/>
            <w:gridSpan w:val="2"/>
          </w:tcPr>
          <w:p w:rsidR="0036258D" w:rsidRPr="000729DC" w:rsidRDefault="0036258D" w:rsidP="0036258D">
            <w:pPr>
              <w:jc w:val="both"/>
              <w:rPr>
                <w:rFonts w:eastAsiaTheme="minorHAnsi"/>
                <w:sz w:val="20"/>
                <w:lang w:val="fr-CA"/>
              </w:rPr>
            </w:pPr>
            <w:r w:rsidRPr="000729DC">
              <w:rPr>
                <w:rFonts w:eastAsiaTheme="minorHAnsi"/>
                <w:sz w:val="20"/>
                <w:lang w:val="fr-CA"/>
              </w:rPr>
              <w:lastRenderedPageBreak/>
              <w:t>23 avril 2015</w:t>
            </w:r>
          </w:p>
          <w:p w:rsidR="0036258D" w:rsidRPr="000729DC" w:rsidRDefault="0036258D" w:rsidP="0036258D">
            <w:pPr>
              <w:jc w:val="both"/>
              <w:rPr>
                <w:rFonts w:eastAsiaTheme="minorHAnsi"/>
                <w:sz w:val="20"/>
                <w:lang w:val="fr-CA"/>
              </w:rPr>
            </w:pPr>
            <w:r w:rsidRPr="000729DC">
              <w:rPr>
                <w:rFonts w:eastAsiaTheme="minorHAnsi"/>
                <w:sz w:val="20"/>
                <w:lang w:val="fr-CA"/>
              </w:rPr>
              <w:t>Cour suprême du Canada</w:t>
            </w:r>
          </w:p>
        </w:tc>
        <w:tc>
          <w:tcPr>
            <w:tcW w:w="243" w:type="pct"/>
          </w:tcPr>
          <w:p w:rsidR="0036258D" w:rsidRPr="000729DC" w:rsidRDefault="0036258D" w:rsidP="0036258D">
            <w:pPr>
              <w:jc w:val="both"/>
              <w:rPr>
                <w:rFonts w:eastAsiaTheme="minorHAnsi"/>
                <w:sz w:val="20"/>
                <w:lang w:val="fr-CA"/>
              </w:rPr>
            </w:pPr>
          </w:p>
        </w:tc>
        <w:tc>
          <w:tcPr>
            <w:tcW w:w="2330" w:type="pct"/>
          </w:tcPr>
          <w:p w:rsidR="0036258D" w:rsidRPr="000729DC" w:rsidRDefault="0036258D" w:rsidP="0036258D">
            <w:pPr>
              <w:jc w:val="both"/>
              <w:rPr>
                <w:rFonts w:eastAsiaTheme="minorHAnsi"/>
                <w:sz w:val="20"/>
                <w:lang w:val="fr-CA"/>
              </w:rPr>
            </w:pPr>
            <w:r w:rsidRPr="000729DC">
              <w:rPr>
                <w:rFonts w:eastAsiaTheme="minorHAnsi"/>
                <w:sz w:val="20"/>
                <w:lang w:val="fr-CA"/>
              </w:rPr>
              <w:t>Dépôt de la demande d’autorisation d’appel</w:t>
            </w:r>
          </w:p>
          <w:p w:rsidR="0036258D" w:rsidRPr="000729DC" w:rsidRDefault="0036258D" w:rsidP="0036258D">
            <w:pPr>
              <w:jc w:val="both"/>
              <w:rPr>
                <w:rFonts w:eastAsiaTheme="minorHAnsi"/>
                <w:sz w:val="20"/>
                <w:lang w:val="fr-CA"/>
              </w:rPr>
            </w:pPr>
          </w:p>
        </w:tc>
      </w:tr>
    </w:tbl>
    <w:p w:rsidR="0036258D" w:rsidRPr="000729DC" w:rsidRDefault="0036258D" w:rsidP="0036258D">
      <w:pPr>
        <w:jc w:val="both"/>
        <w:rPr>
          <w:rFonts w:eastAsiaTheme="minorHAnsi"/>
          <w:sz w:val="20"/>
          <w:lang w:val="fr-CA"/>
        </w:rPr>
      </w:pPr>
    </w:p>
    <w:p w:rsidR="00126085" w:rsidRPr="000729DC" w:rsidRDefault="00126085" w:rsidP="0036258D">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6258D" w:rsidRPr="000729DC" w:rsidTr="000E50D7">
        <w:tc>
          <w:tcPr>
            <w:tcW w:w="543" w:type="pct"/>
          </w:tcPr>
          <w:p w:rsidR="0036258D" w:rsidRPr="000729DC" w:rsidRDefault="0036258D" w:rsidP="0036258D">
            <w:pPr>
              <w:jc w:val="both"/>
              <w:rPr>
                <w:rFonts w:eastAsiaTheme="minorHAnsi"/>
                <w:sz w:val="20"/>
                <w:lang w:val="en-CA"/>
              </w:rPr>
            </w:pPr>
            <w:r w:rsidRPr="000729DC">
              <w:rPr>
                <w:rFonts w:eastAsiaTheme="minorHAnsi"/>
                <w:b/>
                <w:sz w:val="20"/>
                <w:lang w:val="en-CA"/>
              </w:rPr>
              <w:t>36115</w:t>
            </w:r>
          </w:p>
        </w:tc>
        <w:tc>
          <w:tcPr>
            <w:tcW w:w="4457" w:type="pct"/>
            <w:gridSpan w:val="3"/>
          </w:tcPr>
          <w:p w:rsidR="0036258D" w:rsidRPr="000729DC" w:rsidRDefault="0036258D" w:rsidP="0036258D">
            <w:pPr>
              <w:jc w:val="both"/>
              <w:rPr>
                <w:rFonts w:eastAsiaTheme="minorHAnsi"/>
                <w:b/>
                <w:sz w:val="20"/>
                <w:lang w:val="en-CA"/>
              </w:rPr>
            </w:pPr>
            <w:proofErr w:type="spellStart"/>
            <w:r w:rsidRPr="000729DC">
              <w:rPr>
                <w:rFonts w:eastAsiaTheme="minorHAnsi"/>
                <w:b/>
                <w:sz w:val="20"/>
                <w:lang w:val="en-CA"/>
              </w:rPr>
              <w:t>Romandale</w:t>
            </w:r>
            <w:proofErr w:type="spellEnd"/>
            <w:r w:rsidRPr="000729DC">
              <w:rPr>
                <w:rFonts w:eastAsiaTheme="minorHAnsi"/>
                <w:b/>
                <w:sz w:val="20"/>
                <w:lang w:val="en-CA"/>
              </w:rPr>
              <w:t xml:space="preserve"> Farms Limited, Angela Maria Roman, Anne Catherine Ruth Roman, David Andrew Roman, Stephen George Roman and Helen Elizabeth Roman-Barber v. First Elgin Mills Developments Inc.</w:t>
            </w:r>
          </w:p>
          <w:p w:rsidR="0036258D" w:rsidRPr="000729DC" w:rsidRDefault="0036258D" w:rsidP="0036258D">
            <w:pPr>
              <w:jc w:val="both"/>
              <w:rPr>
                <w:rFonts w:eastAsiaTheme="minorHAnsi"/>
                <w:sz w:val="20"/>
                <w:lang w:val="en-CA"/>
              </w:rPr>
            </w:pPr>
            <w:r w:rsidRPr="000729DC">
              <w:rPr>
                <w:rFonts w:eastAsiaTheme="minorHAnsi"/>
                <w:sz w:val="20"/>
                <w:lang w:val="en-CA"/>
              </w:rPr>
              <w:t>(Ont.) (Civil) (By Leave)</w:t>
            </w:r>
          </w:p>
        </w:tc>
      </w:tr>
      <w:tr w:rsidR="0036258D" w:rsidRPr="000729DC" w:rsidTr="000E50D7">
        <w:tc>
          <w:tcPr>
            <w:tcW w:w="5000" w:type="pct"/>
            <w:gridSpan w:val="4"/>
          </w:tcPr>
          <w:p w:rsidR="0036258D" w:rsidRPr="000729DC" w:rsidRDefault="0036258D" w:rsidP="0036258D">
            <w:pPr>
              <w:jc w:val="both"/>
              <w:rPr>
                <w:rFonts w:eastAsiaTheme="minorHAnsi"/>
                <w:sz w:val="20"/>
                <w:lang w:val="en-CA"/>
              </w:rPr>
            </w:pPr>
            <w:r w:rsidRPr="000729DC">
              <w:rPr>
                <w:rFonts w:eastAsiaTheme="minorHAnsi"/>
                <w:sz w:val="20"/>
                <w:lang w:val="en-CA"/>
              </w:rPr>
              <w:t>Sale of land — Agreement of purchase and sale — Interpretation — Agreement containing price adjustment clause by which purchase price could be reduced if amount of developable land less than expected — Respondent applying for a declaration that, as a result of operation of price adjustment clause, nothing was owed on account of purchase price — Applicants cross-applying for declaration that price adjustment clause would not operate to reduce purchase price because it expired and respondent obliged to pay remaining balance — Application judge dismissing respondent’s application and allowing applicants’ cross-application — Court of Appeal allowing respondent’s appeal and allowing purchase price reduction in the contract — Whether appellate court may substitute its interpretation of written agreement for interpretation of application judge on grounds application judge was incorrect — To which provisions in written agreement does “time is of the essence” provision apply?</w:t>
            </w:r>
          </w:p>
        </w:tc>
      </w:tr>
      <w:tr w:rsidR="0036258D" w:rsidRPr="000729DC" w:rsidTr="000E50D7">
        <w:tc>
          <w:tcPr>
            <w:tcW w:w="5000" w:type="pct"/>
            <w:gridSpan w:val="4"/>
          </w:tcPr>
          <w:p w:rsidR="0036258D" w:rsidRPr="000729DC" w:rsidRDefault="0036258D" w:rsidP="0036258D">
            <w:pPr>
              <w:jc w:val="both"/>
              <w:rPr>
                <w:rFonts w:eastAsiaTheme="minorHAnsi"/>
                <w:sz w:val="20"/>
                <w:lang w:val="en-CA"/>
              </w:rPr>
            </w:pPr>
          </w:p>
        </w:tc>
      </w:tr>
      <w:tr w:rsidR="0036258D" w:rsidRPr="000729DC" w:rsidTr="000E50D7">
        <w:tc>
          <w:tcPr>
            <w:tcW w:w="5000" w:type="pct"/>
            <w:gridSpan w:val="4"/>
          </w:tcPr>
          <w:p w:rsidR="0036258D" w:rsidRPr="000729DC" w:rsidRDefault="0036258D" w:rsidP="00126085">
            <w:pPr>
              <w:shd w:val="clear" w:color="auto" w:fill="FFFFFF"/>
              <w:jc w:val="both"/>
              <w:rPr>
                <w:sz w:val="20"/>
              </w:rPr>
            </w:pPr>
            <w:r w:rsidRPr="000729DC">
              <w:rPr>
                <w:sz w:val="20"/>
              </w:rPr>
              <w:t xml:space="preserve">The respondent, First Elgin Mills Developments Inc., purchased development land from the applicants for approximately $12.5 million, secured by an interest-free vendor take-back mortgage payable over seven years.  The agreement of purchase and sale contained a price adjustment clause by which the purchase price could be reduced if the amount of developable land was less than expected.  First Elgin applied for a declaration that, as a result of the operation of the price adjustment clause, nothing was owed on account of the purchase price.  First Elgin also sought a consequential order discharging the mortgage. </w:t>
            </w:r>
          </w:p>
          <w:p w:rsidR="00126085" w:rsidRPr="000729DC" w:rsidRDefault="00126085" w:rsidP="00126085">
            <w:pPr>
              <w:shd w:val="clear" w:color="auto" w:fill="FFFFFF"/>
              <w:jc w:val="both"/>
              <w:rPr>
                <w:sz w:val="20"/>
              </w:rPr>
            </w:pPr>
          </w:p>
          <w:p w:rsidR="0036258D" w:rsidRPr="000729DC" w:rsidRDefault="0036258D" w:rsidP="00126085">
            <w:pPr>
              <w:shd w:val="clear" w:color="auto" w:fill="FFFFFF"/>
              <w:jc w:val="both"/>
              <w:rPr>
                <w:sz w:val="20"/>
              </w:rPr>
            </w:pPr>
            <w:r w:rsidRPr="000729DC">
              <w:rPr>
                <w:sz w:val="20"/>
              </w:rPr>
              <w:t xml:space="preserve">The applicants cross-applied for a declaration that the price adjustment clause would not operate to reduce the purchase price because it had expired and, as a result, First Elgin was obliged to pay the remaining balance of about $1.4 million to the applicants. </w:t>
            </w:r>
          </w:p>
          <w:p w:rsidR="00126085" w:rsidRPr="000729DC" w:rsidRDefault="00126085" w:rsidP="00126085">
            <w:pPr>
              <w:shd w:val="clear" w:color="auto" w:fill="FFFFFF"/>
              <w:jc w:val="both"/>
              <w:rPr>
                <w:sz w:val="20"/>
              </w:rPr>
            </w:pPr>
          </w:p>
          <w:p w:rsidR="0036258D" w:rsidRPr="000729DC" w:rsidRDefault="0036258D" w:rsidP="00126085">
            <w:pPr>
              <w:jc w:val="both"/>
              <w:rPr>
                <w:rFonts w:eastAsiaTheme="minorHAnsi"/>
                <w:sz w:val="20"/>
                <w:lang w:val="en-CA"/>
              </w:rPr>
            </w:pPr>
            <w:r w:rsidRPr="000729DC">
              <w:rPr>
                <w:rFonts w:eastAsiaTheme="minorHAnsi"/>
                <w:sz w:val="20"/>
                <w:lang w:val="en-CA"/>
              </w:rPr>
              <w:t>The application judge dismissed First Elgin’s application and allowed the applicants’ cross-application. The Court of Appeal allowed First Elgin’s appeal and allowed the purchase price reduction in the contract.  A re-hearing request at the Court of Appeal was dismissed.</w:t>
            </w:r>
          </w:p>
          <w:p w:rsidR="0036258D" w:rsidRPr="000729DC" w:rsidRDefault="0036258D" w:rsidP="0036258D">
            <w:pPr>
              <w:jc w:val="both"/>
              <w:rPr>
                <w:rFonts w:eastAsiaTheme="minorHAnsi"/>
                <w:sz w:val="20"/>
                <w:lang w:val="en-CA"/>
              </w:rPr>
            </w:pPr>
          </w:p>
        </w:tc>
      </w:tr>
      <w:tr w:rsidR="0036258D" w:rsidRPr="000729DC" w:rsidTr="000E50D7">
        <w:tc>
          <w:tcPr>
            <w:tcW w:w="2427" w:type="pct"/>
            <w:gridSpan w:val="2"/>
          </w:tcPr>
          <w:p w:rsidR="0036258D" w:rsidRPr="000729DC" w:rsidRDefault="0036258D" w:rsidP="0036258D">
            <w:pPr>
              <w:jc w:val="both"/>
              <w:rPr>
                <w:rFonts w:eastAsiaTheme="minorHAnsi"/>
                <w:sz w:val="20"/>
                <w:lang w:val="en-CA"/>
              </w:rPr>
            </w:pPr>
            <w:r w:rsidRPr="000729DC">
              <w:rPr>
                <w:rFonts w:eastAsiaTheme="minorHAnsi"/>
                <w:sz w:val="20"/>
                <w:lang w:val="en-CA"/>
              </w:rPr>
              <w:t>June 19, 2013</w:t>
            </w:r>
          </w:p>
          <w:p w:rsidR="0036258D" w:rsidRPr="000729DC" w:rsidRDefault="0036258D" w:rsidP="0036258D">
            <w:pPr>
              <w:jc w:val="both"/>
              <w:rPr>
                <w:rFonts w:eastAsiaTheme="minorHAnsi"/>
                <w:sz w:val="20"/>
                <w:lang w:val="en-CA"/>
              </w:rPr>
            </w:pPr>
            <w:r w:rsidRPr="000729DC">
              <w:rPr>
                <w:rFonts w:eastAsiaTheme="minorHAnsi"/>
                <w:sz w:val="20"/>
                <w:lang w:val="en-CA"/>
              </w:rPr>
              <w:t>Ontario Superior Court of Justice</w:t>
            </w:r>
          </w:p>
          <w:p w:rsidR="0036258D" w:rsidRPr="000729DC" w:rsidRDefault="0036258D" w:rsidP="0036258D">
            <w:pPr>
              <w:jc w:val="both"/>
              <w:rPr>
                <w:rFonts w:eastAsiaTheme="minorHAnsi"/>
                <w:sz w:val="20"/>
                <w:lang w:val="en-CA"/>
              </w:rPr>
            </w:pPr>
            <w:r w:rsidRPr="000729DC">
              <w:rPr>
                <w:rFonts w:eastAsiaTheme="minorHAnsi"/>
                <w:sz w:val="20"/>
                <w:lang w:val="en-CA"/>
              </w:rPr>
              <w:t>(Morgan J.)</w:t>
            </w:r>
          </w:p>
          <w:p w:rsidR="0036258D" w:rsidRPr="000729DC" w:rsidRDefault="005655A9" w:rsidP="0036258D">
            <w:pPr>
              <w:jc w:val="both"/>
              <w:rPr>
                <w:rFonts w:eastAsiaTheme="minorHAnsi"/>
                <w:sz w:val="20"/>
                <w:lang w:val="en-CA"/>
              </w:rPr>
            </w:pPr>
            <w:hyperlink r:id="rId27" w:history="1">
              <w:r w:rsidR="0036258D" w:rsidRPr="000729DC">
                <w:rPr>
                  <w:rFonts w:eastAsiaTheme="minorHAnsi"/>
                  <w:color w:val="0000FF" w:themeColor="hyperlink"/>
                  <w:sz w:val="20"/>
                  <w:u w:val="single"/>
                  <w:lang w:val="en-CA"/>
                </w:rPr>
                <w:t>2013 ONSC 4220</w:t>
              </w:r>
            </w:hyperlink>
          </w:p>
          <w:p w:rsidR="0036258D" w:rsidRPr="000729DC" w:rsidRDefault="0036258D" w:rsidP="0036258D">
            <w:pPr>
              <w:jc w:val="both"/>
              <w:rPr>
                <w:rFonts w:eastAsiaTheme="minorHAnsi"/>
                <w:sz w:val="20"/>
                <w:lang w:val="en-CA"/>
              </w:rPr>
            </w:pPr>
          </w:p>
        </w:tc>
        <w:tc>
          <w:tcPr>
            <w:tcW w:w="243" w:type="pct"/>
          </w:tcPr>
          <w:p w:rsidR="0036258D" w:rsidRPr="000729DC" w:rsidRDefault="0036258D" w:rsidP="0036258D">
            <w:pPr>
              <w:jc w:val="both"/>
              <w:rPr>
                <w:rFonts w:eastAsiaTheme="minorHAnsi"/>
                <w:sz w:val="20"/>
                <w:lang w:val="en-CA"/>
              </w:rPr>
            </w:pPr>
          </w:p>
        </w:tc>
        <w:tc>
          <w:tcPr>
            <w:tcW w:w="2330" w:type="pct"/>
          </w:tcPr>
          <w:p w:rsidR="0036258D" w:rsidRPr="000729DC" w:rsidRDefault="0036258D" w:rsidP="0036258D">
            <w:pPr>
              <w:jc w:val="both"/>
              <w:rPr>
                <w:rFonts w:eastAsiaTheme="minorHAnsi"/>
                <w:sz w:val="20"/>
                <w:lang w:val="en-CA"/>
              </w:rPr>
            </w:pPr>
            <w:r w:rsidRPr="000729DC">
              <w:rPr>
                <w:rFonts w:eastAsiaTheme="minorHAnsi"/>
                <w:sz w:val="20"/>
                <w:lang w:val="en-CA"/>
              </w:rPr>
              <w:t>Application by respondent, First Elgin Mills Developments Inc. for declaration determining amount currently outstanding to applicants, dismissed.</w:t>
            </w:r>
          </w:p>
          <w:p w:rsidR="0036258D" w:rsidRPr="000729DC" w:rsidRDefault="0036258D" w:rsidP="0036258D">
            <w:pPr>
              <w:jc w:val="both"/>
              <w:rPr>
                <w:rFonts w:eastAsiaTheme="minorHAnsi"/>
                <w:sz w:val="20"/>
                <w:lang w:val="en-CA"/>
              </w:rPr>
            </w:pPr>
          </w:p>
          <w:p w:rsidR="0036258D" w:rsidRPr="000729DC" w:rsidRDefault="0036258D" w:rsidP="0036258D">
            <w:pPr>
              <w:jc w:val="both"/>
              <w:rPr>
                <w:rFonts w:eastAsiaTheme="minorHAnsi"/>
                <w:sz w:val="20"/>
                <w:lang w:val="en-CA"/>
              </w:rPr>
            </w:pPr>
            <w:r w:rsidRPr="000729DC">
              <w:rPr>
                <w:rFonts w:eastAsiaTheme="minorHAnsi"/>
                <w:sz w:val="20"/>
                <w:lang w:val="en-CA"/>
              </w:rPr>
              <w:t xml:space="preserve">Cross-application by applicants for a declaration that time for adjusting purchase price of property expired and respondent required to make full payment, granted. </w:t>
            </w:r>
          </w:p>
          <w:p w:rsidR="0036258D" w:rsidRPr="000729DC" w:rsidRDefault="0036258D" w:rsidP="0036258D">
            <w:pPr>
              <w:jc w:val="both"/>
              <w:rPr>
                <w:rFonts w:eastAsiaTheme="minorHAnsi"/>
                <w:sz w:val="20"/>
                <w:lang w:val="en-CA"/>
              </w:rPr>
            </w:pPr>
          </w:p>
        </w:tc>
      </w:tr>
      <w:tr w:rsidR="0036258D" w:rsidRPr="000729DC" w:rsidTr="000E50D7">
        <w:tc>
          <w:tcPr>
            <w:tcW w:w="2427" w:type="pct"/>
            <w:gridSpan w:val="2"/>
          </w:tcPr>
          <w:p w:rsidR="0036258D" w:rsidRPr="000729DC" w:rsidRDefault="0036258D" w:rsidP="0036258D">
            <w:pPr>
              <w:jc w:val="both"/>
              <w:rPr>
                <w:rFonts w:eastAsiaTheme="minorHAnsi"/>
                <w:sz w:val="20"/>
                <w:lang w:val="en-CA"/>
              </w:rPr>
            </w:pPr>
            <w:r w:rsidRPr="000729DC">
              <w:rPr>
                <w:rFonts w:eastAsiaTheme="minorHAnsi"/>
                <w:sz w:val="20"/>
                <w:lang w:val="en-CA"/>
              </w:rPr>
              <w:t>August 6, 2014</w:t>
            </w:r>
          </w:p>
          <w:p w:rsidR="0036258D" w:rsidRPr="000729DC" w:rsidRDefault="0036258D" w:rsidP="0036258D">
            <w:pPr>
              <w:jc w:val="both"/>
              <w:rPr>
                <w:rFonts w:eastAsiaTheme="minorHAnsi"/>
                <w:sz w:val="20"/>
                <w:lang w:val="en-CA"/>
              </w:rPr>
            </w:pPr>
            <w:r w:rsidRPr="000729DC">
              <w:rPr>
                <w:rFonts w:eastAsiaTheme="minorHAnsi"/>
                <w:sz w:val="20"/>
                <w:lang w:val="en-CA"/>
              </w:rPr>
              <w:t>Court of Appeal for Ontario</w:t>
            </w:r>
          </w:p>
          <w:p w:rsidR="0036258D" w:rsidRPr="000729DC" w:rsidRDefault="0036258D" w:rsidP="0036258D">
            <w:pPr>
              <w:jc w:val="both"/>
              <w:rPr>
                <w:rFonts w:eastAsiaTheme="minorHAnsi"/>
                <w:sz w:val="20"/>
                <w:lang w:val="en-CA"/>
              </w:rPr>
            </w:pPr>
            <w:r w:rsidRPr="000729DC">
              <w:rPr>
                <w:rFonts w:eastAsiaTheme="minorHAnsi"/>
                <w:sz w:val="20"/>
                <w:lang w:val="en-CA"/>
              </w:rPr>
              <w:t xml:space="preserve">(Epstein, </w:t>
            </w:r>
            <w:proofErr w:type="spellStart"/>
            <w:r w:rsidRPr="000729DC">
              <w:rPr>
                <w:rFonts w:eastAsiaTheme="minorHAnsi"/>
                <w:sz w:val="20"/>
                <w:lang w:val="en-CA"/>
              </w:rPr>
              <w:t>Lauwers</w:t>
            </w:r>
            <w:proofErr w:type="spellEnd"/>
            <w:r w:rsidRPr="000729DC">
              <w:rPr>
                <w:rFonts w:eastAsiaTheme="minorHAnsi"/>
                <w:sz w:val="20"/>
                <w:lang w:val="en-CA"/>
              </w:rPr>
              <w:t xml:space="preserve"> and </w:t>
            </w:r>
            <w:proofErr w:type="spellStart"/>
            <w:r w:rsidRPr="000729DC">
              <w:rPr>
                <w:rFonts w:eastAsiaTheme="minorHAnsi"/>
                <w:sz w:val="20"/>
                <w:lang w:val="en-CA"/>
              </w:rPr>
              <w:t>Pardu</w:t>
            </w:r>
            <w:proofErr w:type="spellEnd"/>
            <w:r w:rsidRPr="000729DC">
              <w:rPr>
                <w:rFonts w:eastAsiaTheme="minorHAnsi"/>
                <w:sz w:val="20"/>
                <w:lang w:val="en-CA"/>
              </w:rPr>
              <w:t xml:space="preserve"> JJ.A.)</w:t>
            </w:r>
          </w:p>
          <w:p w:rsidR="0036258D" w:rsidRPr="000729DC" w:rsidRDefault="005655A9" w:rsidP="0036258D">
            <w:pPr>
              <w:jc w:val="both"/>
              <w:rPr>
                <w:rFonts w:eastAsiaTheme="minorHAnsi"/>
                <w:sz w:val="20"/>
                <w:lang w:val="en-CA"/>
              </w:rPr>
            </w:pPr>
            <w:hyperlink r:id="rId28" w:history="1">
              <w:r w:rsidR="0036258D" w:rsidRPr="000729DC">
                <w:rPr>
                  <w:rFonts w:eastAsiaTheme="minorHAnsi"/>
                  <w:color w:val="0000FF" w:themeColor="hyperlink"/>
                  <w:sz w:val="20"/>
                  <w:u w:val="single"/>
                  <w:lang w:val="en-CA"/>
                </w:rPr>
                <w:t>2014 ONCA 573</w:t>
              </w:r>
            </w:hyperlink>
          </w:p>
          <w:p w:rsidR="0036258D" w:rsidRPr="000729DC" w:rsidRDefault="0036258D" w:rsidP="0036258D">
            <w:pPr>
              <w:jc w:val="both"/>
              <w:rPr>
                <w:rFonts w:eastAsiaTheme="minorHAnsi"/>
                <w:sz w:val="20"/>
                <w:lang w:val="en-CA"/>
              </w:rPr>
            </w:pPr>
            <w:r w:rsidRPr="000729DC">
              <w:rPr>
                <w:rFonts w:eastAsiaTheme="minorHAnsi"/>
                <w:sz w:val="20"/>
                <w:lang w:val="en-CA"/>
              </w:rPr>
              <w:t xml:space="preserve">File No.: C57028 </w:t>
            </w:r>
          </w:p>
          <w:p w:rsidR="0036258D" w:rsidRPr="000729DC" w:rsidRDefault="0036258D" w:rsidP="0036258D">
            <w:pPr>
              <w:jc w:val="both"/>
              <w:rPr>
                <w:rFonts w:eastAsiaTheme="minorHAnsi"/>
                <w:sz w:val="20"/>
                <w:lang w:val="en-CA"/>
              </w:rPr>
            </w:pPr>
          </w:p>
        </w:tc>
        <w:tc>
          <w:tcPr>
            <w:tcW w:w="243" w:type="pct"/>
          </w:tcPr>
          <w:p w:rsidR="0036258D" w:rsidRPr="000729DC" w:rsidRDefault="0036258D" w:rsidP="0036258D">
            <w:pPr>
              <w:jc w:val="both"/>
              <w:rPr>
                <w:rFonts w:eastAsiaTheme="minorHAnsi"/>
                <w:sz w:val="20"/>
                <w:lang w:val="en-CA"/>
              </w:rPr>
            </w:pPr>
          </w:p>
        </w:tc>
        <w:tc>
          <w:tcPr>
            <w:tcW w:w="2330" w:type="pct"/>
          </w:tcPr>
          <w:p w:rsidR="0036258D" w:rsidRPr="000729DC" w:rsidRDefault="0036258D" w:rsidP="0036258D">
            <w:pPr>
              <w:jc w:val="both"/>
              <w:rPr>
                <w:rFonts w:eastAsiaTheme="minorHAnsi"/>
                <w:sz w:val="20"/>
                <w:lang w:val="en-CA"/>
              </w:rPr>
            </w:pPr>
            <w:r w:rsidRPr="000729DC">
              <w:rPr>
                <w:rFonts w:eastAsiaTheme="minorHAnsi"/>
                <w:sz w:val="20"/>
                <w:lang w:val="en-CA"/>
              </w:rPr>
              <w:t>Judgment of application judge set aside; Respondent entitled to a purchase price reduction in accordance with Agreement.</w:t>
            </w:r>
          </w:p>
          <w:p w:rsidR="0036258D" w:rsidRPr="000729DC" w:rsidRDefault="0036258D" w:rsidP="0036258D">
            <w:pPr>
              <w:jc w:val="both"/>
              <w:rPr>
                <w:rFonts w:eastAsiaTheme="minorHAnsi"/>
                <w:sz w:val="20"/>
                <w:lang w:val="en-CA"/>
              </w:rPr>
            </w:pPr>
          </w:p>
        </w:tc>
      </w:tr>
      <w:tr w:rsidR="0036258D" w:rsidRPr="000729DC" w:rsidTr="000E50D7">
        <w:tc>
          <w:tcPr>
            <w:tcW w:w="2427" w:type="pct"/>
            <w:gridSpan w:val="2"/>
          </w:tcPr>
          <w:p w:rsidR="0036258D" w:rsidRPr="000729DC" w:rsidRDefault="0036258D" w:rsidP="0036258D">
            <w:pPr>
              <w:jc w:val="both"/>
              <w:rPr>
                <w:rFonts w:eastAsiaTheme="minorHAnsi"/>
                <w:sz w:val="20"/>
                <w:lang w:val="en-CA"/>
              </w:rPr>
            </w:pPr>
            <w:r w:rsidRPr="000729DC">
              <w:rPr>
                <w:rFonts w:eastAsiaTheme="minorHAnsi"/>
                <w:sz w:val="20"/>
                <w:lang w:val="en-CA"/>
              </w:rPr>
              <w:t>October 6, 2014</w:t>
            </w:r>
          </w:p>
          <w:p w:rsidR="0036258D" w:rsidRPr="000729DC" w:rsidRDefault="0036258D" w:rsidP="0036258D">
            <w:pPr>
              <w:jc w:val="both"/>
              <w:rPr>
                <w:rFonts w:eastAsiaTheme="minorHAnsi"/>
                <w:sz w:val="20"/>
                <w:lang w:val="en-CA"/>
              </w:rPr>
            </w:pPr>
            <w:r w:rsidRPr="000729DC">
              <w:rPr>
                <w:rFonts w:eastAsiaTheme="minorHAnsi"/>
                <w:sz w:val="20"/>
                <w:lang w:val="en-CA"/>
              </w:rPr>
              <w:lastRenderedPageBreak/>
              <w:t>Supreme Court of Canada</w:t>
            </w:r>
          </w:p>
          <w:p w:rsidR="0036258D" w:rsidRPr="000729DC" w:rsidRDefault="0036258D" w:rsidP="0036258D">
            <w:pPr>
              <w:jc w:val="both"/>
              <w:rPr>
                <w:rFonts w:eastAsiaTheme="minorHAnsi"/>
                <w:sz w:val="20"/>
                <w:lang w:val="en-CA"/>
              </w:rPr>
            </w:pPr>
          </w:p>
        </w:tc>
        <w:tc>
          <w:tcPr>
            <w:tcW w:w="243" w:type="pct"/>
          </w:tcPr>
          <w:p w:rsidR="0036258D" w:rsidRPr="000729DC" w:rsidRDefault="0036258D" w:rsidP="0036258D">
            <w:pPr>
              <w:jc w:val="both"/>
              <w:rPr>
                <w:rFonts w:eastAsiaTheme="minorHAnsi"/>
                <w:sz w:val="20"/>
                <w:lang w:val="en-CA"/>
              </w:rPr>
            </w:pPr>
          </w:p>
        </w:tc>
        <w:tc>
          <w:tcPr>
            <w:tcW w:w="2330" w:type="pct"/>
          </w:tcPr>
          <w:p w:rsidR="0036258D" w:rsidRPr="000729DC" w:rsidRDefault="0036258D" w:rsidP="0036258D">
            <w:pPr>
              <w:jc w:val="both"/>
              <w:rPr>
                <w:rFonts w:eastAsiaTheme="minorHAnsi"/>
                <w:sz w:val="20"/>
                <w:lang w:val="en-CA"/>
              </w:rPr>
            </w:pPr>
            <w:r w:rsidRPr="000729DC">
              <w:rPr>
                <w:rFonts w:eastAsiaTheme="minorHAnsi"/>
                <w:sz w:val="20"/>
                <w:lang w:val="en-CA"/>
              </w:rPr>
              <w:t>Application for leave to appeal filed.</w:t>
            </w:r>
          </w:p>
          <w:p w:rsidR="0036258D" w:rsidRPr="000729DC" w:rsidRDefault="0036258D" w:rsidP="0036258D">
            <w:pPr>
              <w:jc w:val="both"/>
              <w:rPr>
                <w:rFonts w:eastAsiaTheme="minorHAnsi"/>
                <w:sz w:val="20"/>
                <w:lang w:val="en-CA"/>
              </w:rPr>
            </w:pPr>
          </w:p>
        </w:tc>
      </w:tr>
      <w:tr w:rsidR="0036258D" w:rsidRPr="000729DC" w:rsidTr="000E50D7">
        <w:tc>
          <w:tcPr>
            <w:tcW w:w="2427" w:type="pct"/>
            <w:gridSpan w:val="2"/>
          </w:tcPr>
          <w:p w:rsidR="0036258D" w:rsidRPr="000729DC" w:rsidRDefault="0036258D" w:rsidP="0036258D">
            <w:pPr>
              <w:jc w:val="both"/>
              <w:rPr>
                <w:rFonts w:eastAsiaTheme="minorHAnsi"/>
                <w:sz w:val="20"/>
                <w:lang w:val="en-CA"/>
              </w:rPr>
            </w:pPr>
            <w:r w:rsidRPr="000729DC">
              <w:rPr>
                <w:rFonts w:eastAsiaTheme="minorHAnsi"/>
                <w:sz w:val="20"/>
                <w:lang w:val="en-CA"/>
              </w:rPr>
              <w:lastRenderedPageBreak/>
              <w:t>November 13, 2014</w:t>
            </w:r>
          </w:p>
          <w:p w:rsidR="0036258D" w:rsidRPr="000729DC" w:rsidRDefault="0036258D" w:rsidP="0036258D">
            <w:pPr>
              <w:jc w:val="both"/>
              <w:rPr>
                <w:rFonts w:eastAsiaTheme="minorHAnsi"/>
                <w:sz w:val="20"/>
                <w:lang w:val="en-CA"/>
              </w:rPr>
            </w:pPr>
            <w:r w:rsidRPr="000729DC">
              <w:rPr>
                <w:rFonts w:eastAsiaTheme="minorHAnsi"/>
                <w:sz w:val="20"/>
                <w:lang w:val="en-CA"/>
              </w:rPr>
              <w:t xml:space="preserve">Supreme Court of Canada </w:t>
            </w:r>
          </w:p>
          <w:p w:rsidR="0036258D" w:rsidRPr="000729DC" w:rsidRDefault="0036258D" w:rsidP="0036258D">
            <w:pPr>
              <w:jc w:val="both"/>
              <w:rPr>
                <w:rFonts w:eastAsiaTheme="minorHAnsi"/>
                <w:sz w:val="20"/>
                <w:lang w:val="en-CA"/>
              </w:rPr>
            </w:pPr>
          </w:p>
        </w:tc>
        <w:tc>
          <w:tcPr>
            <w:tcW w:w="243" w:type="pct"/>
          </w:tcPr>
          <w:p w:rsidR="0036258D" w:rsidRPr="000729DC" w:rsidRDefault="0036258D" w:rsidP="0036258D">
            <w:pPr>
              <w:jc w:val="both"/>
              <w:rPr>
                <w:rFonts w:eastAsiaTheme="minorHAnsi"/>
                <w:sz w:val="20"/>
                <w:lang w:val="en-CA"/>
              </w:rPr>
            </w:pPr>
          </w:p>
        </w:tc>
        <w:tc>
          <w:tcPr>
            <w:tcW w:w="2330" w:type="pct"/>
          </w:tcPr>
          <w:p w:rsidR="0036258D" w:rsidRPr="000729DC" w:rsidRDefault="0036258D" w:rsidP="0036258D">
            <w:pPr>
              <w:jc w:val="both"/>
              <w:rPr>
                <w:rFonts w:eastAsiaTheme="minorHAnsi"/>
                <w:sz w:val="20"/>
                <w:lang w:val="en-CA"/>
              </w:rPr>
            </w:pPr>
            <w:r w:rsidRPr="000729DC">
              <w:rPr>
                <w:rFonts w:eastAsiaTheme="minorHAnsi"/>
                <w:sz w:val="20"/>
                <w:lang w:val="en-CA"/>
              </w:rPr>
              <w:t>Respondent’s motion for an extension of time to file and/or serve response granted.</w:t>
            </w:r>
          </w:p>
        </w:tc>
      </w:tr>
      <w:tr w:rsidR="0036258D" w:rsidRPr="000729DC" w:rsidTr="000E50D7">
        <w:tc>
          <w:tcPr>
            <w:tcW w:w="2427" w:type="pct"/>
            <w:gridSpan w:val="2"/>
          </w:tcPr>
          <w:p w:rsidR="0036258D" w:rsidRPr="000729DC" w:rsidRDefault="0036258D" w:rsidP="0036258D">
            <w:pPr>
              <w:jc w:val="both"/>
              <w:rPr>
                <w:rFonts w:eastAsiaTheme="minorHAnsi"/>
                <w:sz w:val="20"/>
                <w:lang w:val="en-CA"/>
              </w:rPr>
            </w:pPr>
            <w:r w:rsidRPr="000729DC">
              <w:rPr>
                <w:rFonts w:eastAsiaTheme="minorHAnsi"/>
                <w:sz w:val="20"/>
                <w:lang w:val="en-CA"/>
              </w:rPr>
              <w:t xml:space="preserve">January 28, 2015 </w:t>
            </w:r>
          </w:p>
          <w:p w:rsidR="0036258D" w:rsidRPr="000729DC" w:rsidRDefault="0036258D" w:rsidP="0036258D">
            <w:pPr>
              <w:jc w:val="both"/>
              <w:rPr>
                <w:rFonts w:eastAsiaTheme="minorHAnsi"/>
                <w:sz w:val="20"/>
                <w:lang w:val="en-CA"/>
              </w:rPr>
            </w:pPr>
            <w:r w:rsidRPr="000729DC">
              <w:rPr>
                <w:rFonts w:eastAsiaTheme="minorHAnsi"/>
                <w:sz w:val="20"/>
                <w:lang w:val="en-CA"/>
              </w:rPr>
              <w:t>Court of Appeal for Ontario</w:t>
            </w:r>
          </w:p>
          <w:p w:rsidR="0036258D" w:rsidRPr="000729DC" w:rsidRDefault="0036258D" w:rsidP="0036258D">
            <w:pPr>
              <w:jc w:val="both"/>
              <w:rPr>
                <w:rFonts w:eastAsiaTheme="minorHAnsi"/>
                <w:sz w:val="20"/>
                <w:lang w:val="en-CA"/>
              </w:rPr>
            </w:pPr>
            <w:r w:rsidRPr="000729DC">
              <w:rPr>
                <w:rFonts w:eastAsiaTheme="minorHAnsi"/>
                <w:sz w:val="20"/>
                <w:lang w:val="en-CA"/>
              </w:rPr>
              <w:t xml:space="preserve">(Epstein, </w:t>
            </w:r>
            <w:proofErr w:type="spellStart"/>
            <w:r w:rsidRPr="000729DC">
              <w:rPr>
                <w:rFonts w:eastAsiaTheme="minorHAnsi"/>
                <w:sz w:val="20"/>
                <w:lang w:val="en-CA"/>
              </w:rPr>
              <w:t>Lauwers</w:t>
            </w:r>
            <w:proofErr w:type="spellEnd"/>
            <w:r w:rsidRPr="000729DC">
              <w:rPr>
                <w:rFonts w:eastAsiaTheme="minorHAnsi"/>
                <w:sz w:val="20"/>
                <w:lang w:val="en-CA"/>
              </w:rPr>
              <w:t xml:space="preserve"> and </w:t>
            </w:r>
            <w:proofErr w:type="spellStart"/>
            <w:r w:rsidRPr="000729DC">
              <w:rPr>
                <w:rFonts w:eastAsiaTheme="minorHAnsi"/>
                <w:sz w:val="20"/>
                <w:lang w:val="en-CA"/>
              </w:rPr>
              <w:t>Pardu</w:t>
            </w:r>
            <w:proofErr w:type="spellEnd"/>
            <w:r w:rsidRPr="000729DC">
              <w:rPr>
                <w:rFonts w:eastAsiaTheme="minorHAnsi"/>
                <w:sz w:val="20"/>
                <w:lang w:val="en-CA"/>
              </w:rPr>
              <w:t xml:space="preserve"> JJ.A.)</w:t>
            </w:r>
          </w:p>
          <w:p w:rsidR="0036258D" w:rsidRPr="000729DC" w:rsidRDefault="005655A9" w:rsidP="0036258D">
            <w:pPr>
              <w:jc w:val="both"/>
              <w:rPr>
                <w:rFonts w:eastAsiaTheme="minorHAnsi"/>
                <w:sz w:val="20"/>
                <w:lang w:val="en-CA"/>
              </w:rPr>
            </w:pPr>
            <w:hyperlink r:id="rId29" w:history="1">
              <w:r w:rsidR="0036258D" w:rsidRPr="000729DC">
                <w:rPr>
                  <w:rFonts w:eastAsiaTheme="minorHAnsi"/>
                  <w:color w:val="0000FF" w:themeColor="hyperlink"/>
                  <w:sz w:val="20"/>
                  <w:u w:val="single"/>
                  <w:lang w:val="en-CA"/>
                </w:rPr>
                <w:t>2015 ONCA 54</w:t>
              </w:r>
            </w:hyperlink>
          </w:p>
        </w:tc>
        <w:tc>
          <w:tcPr>
            <w:tcW w:w="243" w:type="pct"/>
          </w:tcPr>
          <w:p w:rsidR="0036258D" w:rsidRPr="000729DC" w:rsidRDefault="0036258D" w:rsidP="0036258D">
            <w:pPr>
              <w:jc w:val="both"/>
              <w:rPr>
                <w:rFonts w:eastAsiaTheme="minorHAnsi"/>
                <w:sz w:val="20"/>
                <w:lang w:val="en-CA"/>
              </w:rPr>
            </w:pPr>
          </w:p>
        </w:tc>
        <w:tc>
          <w:tcPr>
            <w:tcW w:w="2330" w:type="pct"/>
          </w:tcPr>
          <w:p w:rsidR="0036258D" w:rsidRPr="000729DC" w:rsidRDefault="0036258D" w:rsidP="0036258D">
            <w:pPr>
              <w:jc w:val="both"/>
              <w:rPr>
                <w:rFonts w:eastAsiaTheme="minorHAnsi"/>
                <w:sz w:val="20"/>
                <w:lang w:val="en-CA"/>
              </w:rPr>
            </w:pPr>
            <w:r w:rsidRPr="000729DC">
              <w:rPr>
                <w:rFonts w:eastAsiaTheme="minorHAnsi"/>
                <w:sz w:val="20"/>
                <w:lang w:val="en-CA"/>
              </w:rPr>
              <w:t>Motion for re-hearing of appeal dismissed.</w:t>
            </w:r>
          </w:p>
        </w:tc>
      </w:tr>
    </w:tbl>
    <w:p w:rsidR="0036258D" w:rsidRPr="000729DC" w:rsidRDefault="0036258D" w:rsidP="0036258D">
      <w:pPr>
        <w:jc w:val="both"/>
        <w:rPr>
          <w:rFonts w:eastAsiaTheme="minorHAnsi"/>
          <w:sz w:val="20"/>
          <w:lang w:val="en-CA"/>
        </w:rPr>
      </w:pPr>
    </w:p>
    <w:p w:rsidR="00126085" w:rsidRPr="000729DC" w:rsidRDefault="00126085" w:rsidP="0036258D">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6258D" w:rsidRPr="000729DC" w:rsidTr="000E50D7">
        <w:tc>
          <w:tcPr>
            <w:tcW w:w="543" w:type="pct"/>
          </w:tcPr>
          <w:p w:rsidR="0036258D" w:rsidRPr="000729DC" w:rsidRDefault="0036258D" w:rsidP="0036258D">
            <w:pPr>
              <w:jc w:val="both"/>
              <w:rPr>
                <w:rFonts w:eastAsiaTheme="minorHAnsi"/>
                <w:sz w:val="20"/>
                <w:lang w:val="fr-CA"/>
              </w:rPr>
            </w:pPr>
            <w:r w:rsidRPr="000729DC">
              <w:rPr>
                <w:rFonts w:eastAsiaTheme="minorHAnsi"/>
                <w:b/>
                <w:sz w:val="20"/>
                <w:lang w:val="fr-CA"/>
              </w:rPr>
              <w:t>36115</w:t>
            </w:r>
          </w:p>
        </w:tc>
        <w:tc>
          <w:tcPr>
            <w:tcW w:w="4457" w:type="pct"/>
            <w:gridSpan w:val="3"/>
          </w:tcPr>
          <w:p w:rsidR="0036258D" w:rsidRPr="000729DC" w:rsidRDefault="0036258D" w:rsidP="0036258D">
            <w:pPr>
              <w:jc w:val="both"/>
              <w:rPr>
                <w:rFonts w:eastAsiaTheme="minorHAnsi"/>
                <w:b/>
                <w:sz w:val="20"/>
              </w:rPr>
            </w:pPr>
            <w:proofErr w:type="spellStart"/>
            <w:r w:rsidRPr="000729DC">
              <w:rPr>
                <w:rFonts w:eastAsiaTheme="minorHAnsi"/>
                <w:b/>
                <w:sz w:val="20"/>
              </w:rPr>
              <w:t>Romandale</w:t>
            </w:r>
            <w:proofErr w:type="spellEnd"/>
            <w:r w:rsidRPr="000729DC">
              <w:rPr>
                <w:rFonts w:eastAsiaTheme="minorHAnsi"/>
                <w:b/>
                <w:sz w:val="20"/>
              </w:rPr>
              <w:t xml:space="preserve"> Farms Limited, Angela Maria Roman, Anne Catherine Ruth Roman, David Andrew Roman, Stephen George Roman et Helen Elizabeth Roman-Barber c. First Elgin Mills Developments Inc.</w:t>
            </w:r>
          </w:p>
          <w:p w:rsidR="0036258D" w:rsidRPr="000729DC" w:rsidRDefault="0036258D" w:rsidP="0036258D">
            <w:pPr>
              <w:jc w:val="both"/>
              <w:rPr>
                <w:rFonts w:eastAsiaTheme="minorHAnsi"/>
                <w:sz w:val="20"/>
                <w:lang w:val="fr-CA"/>
              </w:rPr>
            </w:pPr>
            <w:r w:rsidRPr="000729DC">
              <w:rPr>
                <w:rFonts w:eastAsiaTheme="minorHAnsi"/>
                <w:sz w:val="20"/>
                <w:lang w:val="fr-CA"/>
              </w:rPr>
              <w:t>(Ont.) (Civile) (Sur autorisation)</w:t>
            </w:r>
          </w:p>
        </w:tc>
      </w:tr>
      <w:tr w:rsidR="0036258D" w:rsidRPr="005655A9" w:rsidTr="000E50D7">
        <w:tc>
          <w:tcPr>
            <w:tcW w:w="5000" w:type="pct"/>
            <w:gridSpan w:val="4"/>
          </w:tcPr>
          <w:p w:rsidR="0036258D" w:rsidRPr="000729DC" w:rsidRDefault="0036258D" w:rsidP="0036258D">
            <w:pPr>
              <w:jc w:val="both"/>
              <w:rPr>
                <w:rFonts w:eastAsiaTheme="minorHAnsi"/>
                <w:sz w:val="20"/>
                <w:lang w:val="fr-CA"/>
              </w:rPr>
            </w:pPr>
            <w:r w:rsidRPr="000729DC">
              <w:rPr>
                <w:rFonts w:eastAsiaTheme="minorHAnsi"/>
                <w:sz w:val="20"/>
                <w:lang w:val="fr-CA"/>
              </w:rPr>
              <w:t>Vente d’un terrain — Contrat d’achat et de vente — Interprétation — Le contrat renfermait une clause d’ajustement du prix en vertu de laquelle le prix d’achat pouvait être réduit si la superficie aménageable du terrain était moindre que ce qui était prévu — L’intimée a sollicité un jugement déclarant qu’en application de la clause d’ajustement du prix, il n’y avait aucun solde à payer sur le prix d’achat — En demande reconventionnelle, les demandeurs ont sollicité un jugement déclarant que la clause d’ajustement du prix n’avait pas pour effet de réduire le prix d’achat, puisque la clause était venue à échéance, si bien que l’intimée était obligée de payer le solde résiduel — Le juge de première instance a rejeté la demande de l’intimée et accueilli la demande reconventionnelle des demandeurs — La Cour d’appel a accueilli l’appel de l’intimée et autorisé la réduction du prix d’achat prévu dans le contrat — La cour d’appel peut-elle substituer son interprétation du contrat écrit à l’interprétation donnée par le juge de première instance au motif que ce dernier aurait commis une erreur? — À quelles dispositions du contrat écrit s’applique la clause de rigueur des délais?</w:t>
            </w:r>
          </w:p>
        </w:tc>
      </w:tr>
      <w:tr w:rsidR="0036258D" w:rsidRPr="005655A9" w:rsidTr="000E50D7">
        <w:tc>
          <w:tcPr>
            <w:tcW w:w="5000" w:type="pct"/>
            <w:gridSpan w:val="4"/>
          </w:tcPr>
          <w:p w:rsidR="0036258D" w:rsidRPr="000729DC" w:rsidRDefault="0036258D" w:rsidP="0036258D">
            <w:pPr>
              <w:jc w:val="both"/>
              <w:rPr>
                <w:rFonts w:eastAsiaTheme="minorHAnsi"/>
                <w:sz w:val="20"/>
                <w:lang w:val="fr-CA"/>
              </w:rPr>
            </w:pPr>
          </w:p>
        </w:tc>
      </w:tr>
      <w:tr w:rsidR="0036258D" w:rsidRPr="005655A9" w:rsidTr="000E50D7">
        <w:tc>
          <w:tcPr>
            <w:tcW w:w="5000" w:type="pct"/>
            <w:gridSpan w:val="4"/>
          </w:tcPr>
          <w:p w:rsidR="0036258D" w:rsidRPr="000729DC" w:rsidRDefault="0036258D" w:rsidP="00126085">
            <w:pPr>
              <w:shd w:val="clear" w:color="auto" w:fill="FFFFFF"/>
              <w:jc w:val="both"/>
              <w:rPr>
                <w:sz w:val="20"/>
                <w:lang w:val="fr-CA"/>
              </w:rPr>
            </w:pPr>
            <w:r w:rsidRPr="000729DC">
              <w:rPr>
                <w:sz w:val="20"/>
                <w:lang w:val="fr-CA"/>
              </w:rPr>
              <w:t xml:space="preserve">L’intimée, First Elgin Mills </w:t>
            </w:r>
            <w:proofErr w:type="spellStart"/>
            <w:r w:rsidRPr="000729DC">
              <w:rPr>
                <w:sz w:val="20"/>
                <w:lang w:val="fr-CA"/>
              </w:rPr>
              <w:t>Developments</w:t>
            </w:r>
            <w:proofErr w:type="spellEnd"/>
            <w:r w:rsidRPr="000729DC">
              <w:rPr>
                <w:sz w:val="20"/>
                <w:lang w:val="fr-CA"/>
              </w:rPr>
              <w:t xml:space="preserve"> Inc., a acheté des demandeurs un terrain non aménagé pour la somme d’environ 12,5 millions de dollars, garantie par un prêt hypothécaire accordé par le vendeur, sans intérêt, payable sur sept ans.  Le contrat renfermait une clause d’ajustement du prix en vertu de laquelle le prix d’achat pouvait être réduit si la superficie aménageable du terrain était moindre que ce qui était prévu.  First Elgin a sollicité un jugement déclarant qu’en application de la clause d’ajustement du prix, il n’y avait aucun solde à payer sur le prix d’achat.  First Elgin a également demandé une ordonnance corrélative de mainlevée de l’hypothèque. </w:t>
            </w:r>
          </w:p>
          <w:p w:rsidR="00126085" w:rsidRPr="000729DC" w:rsidRDefault="00126085" w:rsidP="00126085">
            <w:pPr>
              <w:shd w:val="clear" w:color="auto" w:fill="FFFFFF"/>
              <w:jc w:val="both"/>
              <w:rPr>
                <w:sz w:val="20"/>
                <w:lang w:val="fr-CA"/>
              </w:rPr>
            </w:pPr>
          </w:p>
          <w:p w:rsidR="0036258D" w:rsidRPr="000729DC" w:rsidRDefault="0036258D" w:rsidP="00126085">
            <w:pPr>
              <w:shd w:val="clear" w:color="auto" w:fill="FFFFFF"/>
              <w:jc w:val="both"/>
              <w:rPr>
                <w:sz w:val="20"/>
                <w:lang w:val="fr-CA"/>
              </w:rPr>
            </w:pPr>
            <w:r w:rsidRPr="000729DC">
              <w:rPr>
                <w:sz w:val="20"/>
                <w:lang w:val="fr-CA"/>
              </w:rPr>
              <w:t xml:space="preserve">En demande reconventionnelle, les demandeurs ont sollicité un jugement déclarant que la clause d’ajustement du prix n’avait pas pour effet de réduire le prix d’achat, puisque la clause était venue à échéance, si bien que First Elgin était obligée de payer aux demandeurs le solde résiduel d’environ 1,4 million de dollars. </w:t>
            </w:r>
          </w:p>
          <w:p w:rsidR="00126085" w:rsidRPr="000729DC" w:rsidRDefault="00126085" w:rsidP="00126085">
            <w:pPr>
              <w:shd w:val="clear" w:color="auto" w:fill="FFFFFF"/>
              <w:jc w:val="both"/>
              <w:rPr>
                <w:sz w:val="20"/>
                <w:lang w:val="fr-CA"/>
              </w:rPr>
            </w:pPr>
          </w:p>
          <w:p w:rsidR="0036258D" w:rsidRPr="000729DC" w:rsidRDefault="0036258D" w:rsidP="00126085">
            <w:pPr>
              <w:jc w:val="both"/>
              <w:rPr>
                <w:rFonts w:eastAsiaTheme="minorHAnsi"/>
                <w:sz w:val="20"/>
                <w:lang w:val="fr-CA"/>
              </w:rPr>
            </w:pPr>
            <w:r w:rsidRPr="000729DC">
              <w:rPr>
                <w:rFonts w:eastAsiaTheme="minorHAnsi"/>
                <w:sz w:val="20"/>
                <w:lang w:val="fr-CA"/>
              </w:rPr>
              <w:t>Le juge de première instance a rejeté la demande de First Elgin et accueilli la demande reconventionnelle des demandeurs — La Cour d’appel a accueilli l’appel de First Elgin et autorisé la réduction du prix d’achat prévu dans le contrat.  La Cour d’appel a rejeté une demande en nouvelle instruction de l’appel.</w:t>
            </w:r>
          </w:p>
          <w:p w:rsidR="0036258D" w:rsidRPr="000729DC" w:rsidRDefault="0036258D" w:rsidP="0036258D">
            <w:pPr>
              <w:jc w:val="both"/>
              <w:rPr>
                <w:rFonts w:eastAsiaTheme="minorHAnsi"/>
                <w:sz w:val="20"/>
                <w:lang w:val="fr-CA"/>
              </w:rPr>
            </w:pPr>
          </w:p>
        </w:tc>
      </w:tr>
      <w:tr w:rsidR="0036258D" w:rsidRPr="005655A9" w:rsidTr="000E50D7">
        <w:tc>
          <w:tcPr>
            <w:tcW w:w="2427" w:type="pct"/>
            <w:gridSpan w:val="2"/>
          </w:tcPr>
          <w:p w:rsidR="0036258D" w:rsidRPr="000729DC" w:rsidRDefault="0036258D" w:rsidP="0036258D">
            <w:pPr>
              <w:jc w:val="both"/>
              <w:rPr>
                <w:rFonts w:eastAsiaTheme="minorHAnsi"/>
                <w:sz w:val="20"/>
                <w:lang w:val="fr-CA"/>
              </w:rPr>
            </w:pPr>
            <w:r w:rsidRPr="000729DC">
              <w:rPr>
                <w:rFonts w:eastAsiaTheme="minorHAnsi"/>
                <w:sz w:val="20"/>
                <w:lang w:val="fr-CA"/>
              </w:rPr>
              <w:t>19 juin 2013</w:t>
            </w:r>
          </w:p>
          <w:p w:rsidR="0036258D" w:rsidRPr="000729DC" w:rsidRDefault="0036258D" w:rsidP="0036258D">
            <w:pPr>
              <w:jc w:val="both"/>
              <w:rPr>
                <w:rFonts w:eastAsiaTheme="minorHAnsi"/>
                <w:sz w:val="20"/>
                <w:lang w:val="fr-CA"/>
              </w:rPr>
            </w:pPr>
            <w:r w:rsidRPr="000729DC">
              <w:rPr>
                <w:rFonts w:eastAsiaTheme="minorHAnsi"/>
                <w:sz w:val="20"/>
                <w:lang w:val="fr-CA"/>
              </w:rPr>
              <w:t>Cour supérieure de justice de l’Ontario</w:t>
            </w:r>
          </w:p>
          <w:p w:rsidR="0036258D" w:rsidRPr="000729DC" w:rsidRDefault="0036258D" w:rsidP="0036258D">
            <w:pPr>
              <w:jc w:val="both"/>
              <w:rPr>
                <w:rFonts w:eastAsiaTheme="minorHAnsi"/>
                <w:sz w:val="20"/>
                <w:lang w:val="fr-CA"/>
              </w:rPr>
            </w:pPr>
            <w:r w:rsidRPr="000729DC">
              <w:rPr>
                <w:rFonts w:eastAsiaTheme="minorHAnsi"/>
                <w:sz w:val="20"/>
                <w:lang w:val="fr-CA"/>
              </w:rPr>
              <w:t>(Juge Morgan)</w:t>
            </w:r>
          </w:p>
          <w:p w:rsidR="0036258D" w:rsidRPr="000729DC" w:rsidRDefault="005655A9" w:rsidP="0036258D">
            <w:pPr>
              <w:jc w:val="both"/>
              <w:rPr>
                <w:rFonts w:eastAsiaTheme="minorHAnsi"/>
                <w:sz w:val="20"/>
                <w:lang w:val="fr-CA"/>
              </w:rPr>
            </w:pPr>
            <w:hyperlink r:id="rId30" w:history="1">
              <w:r w:rsidR="0036258D" w:rsidRPr="000729DC">
                <w:rPr>
                  <w:rFonts w:eastAsiaTheme="minorHAnsi"/>
                  <w:color w:val="0000FF" w:themeColor="hyperlink"/>
                  <w:sz w:val="20"/>
                  <w:u w:val="single"/>
                  <w:lang w:val="fr-CA"/>
                </w:rPr>
                <w:t>2013 ONSC 4220</w:t>
              </w:r>
            </w:hyperlink>
          </w:p>
          <w:p w:rsidR="0036258D" w:rsidRPr="000729DC" w:rsidRDefault="0036258D" w:rsidP="0036258D">
            <w:pPr>
              <w:jc w:val="both"/>
              <w:rPr>
                <w:rFonts w:eastAsiaTheme="minorHAnsi"/>
                <w:sz w:val="20"/>
                <w:lang w:val="fr-CA"/>
              </w:rPr>
            </w:pPr>
          </w:p>
        </w:tc>
        <w:tc>
          <w:tcPr>
            <w:tcW w:w="243" w:type="pct"/>
          </w:tcPr>
          <w:p w:rsidR="0036258D" w:rsidRPr="000729DC" w:rsidRDefault="0036258D" w:rsidP="0036258D">
            <w:pPr>
              <w:jc w:val="both"/>
              <w:rPr>
                <w:rFonts w:eastAsiaTheme="minorHAnsi"/>
                <w:sz w:val="20"/>
                <w:lang w:val="fr-CA"/>
              </w:rPr>
            </w:pPr>
          </w:p>
        </w:tc>
        <w:tc>
          <w:tcPr>
            <w:tcW w:w="2330" w:type="pct"/>
          </w:tcPr>
          <w:p w:rsidR="0036258D" w:rsidRPr="000729DC" w:rsidRDefault="0036258D" w:rsidP="0036258D">
            <w:pPr>
              <w:jc w:val="both"/>
              <w:rPr>
                <w:rFonts w:eastAsiaTheme="minorHAnsi"/>
                <w:sz w:val="20"/>
                <w:lang w:val="fr-CA"/>
              </w:rPr>
            </w:pPr>
            <w:r w:rsidRPr="000729DC">
              <w:rPr>
                <w:rFonts w:eastAsiaTheme="minorHAnsi"/>
                <w:sz w:val="20"/>
                <w:lang w:val="fr-CA"/>
              </w:rPr>
              <w:t xml:space="preserve">Rejet de la demande de l’intimée, First Elgin Mills </w:t>
            </w:r>
            <w:proofErr w:type="spellStart"/>
            <w:r w:rsidRPr="000729DC">
              <w:rPr>
                <w:rFonts w:eastAsiaTheme="minorHAnsi"/>
                <w:sz w:val="20"/>
                <w:lang w:val="fr-CA"/>
              </w:rPr>
              <w:t>Developments</w:t>
            </w:r>
            <w:proofErr w:type="spellEnd"/>
            <w:r w:rsidRPr="000729DC">
              <w:rPr>
                <w:rFonts w:eastAsiaTheme="minorHAnsi"/>
                <w:sz w:val="20"/>
                <w:lang w:val="fr-CA"/>
              </w:rPr>
              <w:t xml:space="preserve"> Inc., en jugement déclaratoire du montant actuellement dû aux demandeurs.</w:t>
            </w:r>
          </w:p>
          <w:p w:rsidR="0036258D" w:rsidRPr="000729DC" w:rsidRDefault="0036258D" w:rsidP="0036258D">
            <w:pPr>
              <w:jc w:val="both"/>
              <w:rPr>
                <w:rFonts w:eastAsiaTheme="minorHAnsi"/>
                <w:sz w:val="20"/>
                <w:lang w:val="fr-CA"/>
              </w:rPr>
            </w:pPr>
          </w:p>
          <w:p w:rsidR="0036258D" w:rsidRPr="000729DC" w:rsidRDefault="0036258D" w:rsidP="0036258D">
            <w:pPr>
              <w:jc w:val="both"/>
              <w:rPr>
                <w:rFonts w:eastAsiaTheme="minorHAnsi"/>
                <w:sz w:val="20"/>
                <w:lang w:val="fr-CA"/>
              </w:rPr>
            </w:pPr>
            <w:r w:rsidRPr="000729DC">
              <w:rPr>
                <w:rFonts w:eastAsiaTheme="minorHAnsi"/>
                <w:sz w:val="20"/>
                <w:lang w:val="fr-CA"/>
              </w:rPr>
              <w:t xml:space="preserve">Décision accueillant la demande reconventionnelle des demandeurs en jugement déclarant que le délai d’ajustement du prix du bien-fonds était venu à échéance et que l’intimée était tenue de payer le </w:t>
            </w:r>
            <w:r w:rsidRPr="000729DC">
              <w:rPr>
                <w:rFonts w:eastAsiaTheme="minorHAnsi"/>
                <w:sz w:val="20"/>
                <w:lang w:val="fr-CA"/>
              </w:rPr>
              <w:lastRenderedPageBreak/>
              <w:t xml:space="preserve">montant intégral du prix d’achat. </w:t>
            </w:r>
          </w:p>
          <w:p w:rsidR="0036258D" w:rsidRPr="000729DC" w:rsidRDefault="0036258D" w:rsidP="0036258D">
            <w:pPr>
              <w:jc w:val="both"/>
              <w:rPr>
                <w:rFonts w:eastAsiaTheme="minorHAnsi"/>
                <w:sz w:val="20"/>
                <w:lang w:val="fr-CA"/>
              </w:rPr>
            </w:pPr>
          </w:p>
        </w:tc>
      </w:tr>
      <w:tr w:rsidR="0036258D" w:rsidRPr="005655A9" w:rsidTr="000E50D7">
        <w:tc>
          <w:tcPr>
            <w:tcW w:w="2427" w:type="pct"/>
            <w:gridSpan w:val="2"/>
          </w:tcPr>
          <w:p w:rsidR="0036258D" w:rsidRPr="000729DC" w:rsidRDefault="0036258D" w:rsidP="0036258D">
            <w:pPr>
              <w:jc w:val="both"/>
              <w:rPr>
                <w:rFonts w:eastAsiaTheme="minorHAnsi"/>
                <w:sz w:val="20"/>
                <w:lang w:val="fr-CA"/>
              </w:rPr>
            </w:pPr>
            <w:r w:rsidRPr="000729DC">
              <w:rPr>
                <w:rFonts w:eastAsiaTheme="minorHAnsi"/>
                <w:sz w:val="20"/>
                <w:lang w:val="fr-CA"/>
              </w:rPr>
              <w:lastRenderedPageBreak/>
              <w:t>6 août 2014</w:t>
            </w:r>
          </w:p>
          <w:p w:rsidR="0036258D" w:rsidRPr="000729DC" w:rsidRDefault="0036258D" w:rsidP="0036258D">
            <w:pPr>
              <w:jc w:val="both"/>
              <w:rPr>
                <w:rFonts w:eastAsiaTheme="minorHAnsi"/>
                <w:sz w:val="20"/>
                <w:lang w:val="fr-CA"/>
              </w:rPr>
            </w:pPr>
            <w:r w:rsidRPr="000729DC">
              <w:rPr>
                <w:rFonts w:eastAsiaTheme="minorHAnsi"/>
                <w:sz w:val="20"/>
                <w:lang w:val="fr-CA"/>
              </w:rPr>
              <w:t>Cour d’appel de l’Ontario</w:t>
            </w:r>
          </w:p>
          <w:p w:rsidR="0036258D" w:rsidRPr="000729DC" w:rsidRDefault="0036258D" w:rsidP="0036258D">
            <w:pPr>
              <w:jc w:val="both"/>
              <w:rPr>
                <w:rFonts w:eastAsiaTheme="minorHAnsi"/>
                <w:sz w:val="20"/>
                <w:lang w:val="fr-CA"/>
              </w:rPr>
            </w:pPr>
            <w:r w:rsidRPr="000729DC">
              <w:rPr>
                <w:rFonts w:eastAsiaTheme="minorHAnsi"/>
                <w:sz w:val="20"/>
                <w:lang w:val="fr-CA"/>
              </w:rPr>
              <w:t xml:space="preserve">(Juges Epstein, </w:t>
            </w:r>
            <w:proofErr w:type="spellStart"/>
            <w:r w:rsidRPr="000729DC">
              <w:rPr>
                <w:rFonts w:eastAsiaTheme="minorHAnsi"/>
                <w:sz w:val="20"/>
                <w:lang w:val="fr-CA"/>
              </w:rPr>
              <w:t>Lauwers</w:t>
            </w:r>
            <w:proofErr w:type="spellEnd"/>
            <w:r w:rsidRPr="000729DC">
              <w:rPr>
                <w:rFonts w:eastAsiaTheme="minorHAnsi"/>
                <w:sz w:val="20"/>
                <w:lang w:val="fr-CA"/>
              </w:rPr>
              <w:t xml:space="preserve"> et </w:t>
            </w:r>
            <w:proofErr w:type="spellStart"/>
            <w:r w:rsidRPr="000729DC">
              <w:rPr>
                <w:rFonts w:eastAsiaTheme="minorHAnsi"/>
                <w:sz w:val="20"/>
                <w:lang w:val="fr-CA"/>
              </w:rPr>
              <w:t>Pardu</w:t>
            </w:r>
            <w:proofErr w:type="spellEnd"/>
            <w:r w:rsidRPr="000729DC">
              <w:rPr>
                <w:rFonts w:eastAsiaTheme="minorHAnsi"/>
                <w:sz w:val="20"/>
                <w:lang w:val="fr-CA"/>
              </w:rPr>
              <w:t>)</w:t>
            </w:r>
          </w:p>
          <w:p w:rsidR="0036258D" w:rsidRPr="000729DC" w:rsidRDefault="005655A9" w:rsidP="0036258D">
            <w:pPr>
              <w:jc w:val="both"/>
              <w:rPr>
                <w:rFonts w:eastAsiaTheme="minorHAnsi"/>
                <w:sz w:val="20"/>
                <w:lang w:val="fr-CA"/>
              </w:rPr>
            </w:pPr>
            <w:hyperlink r:id="rId31" w:history="1">
              <w:r w:rsidR="0036258D" w:rsidRPr="000729DC">
                <w:rPr>
                  <w:rFonts w:eastAsiaTheme="minorHAnsi"/>
                  <w:color w:val="0000FF" w:themeColor="hyperlink"/>
                  <w:sz w:val="20"/>
                  <w:u w:val="single"/>
                  <w:lang w:val="fr-CA"/>
                </w:rPr>
                <w:t>2014 ONCA 573</w:t>
              </w:r>
            </w:hyperlink>
          </w:p>
          <w:p w:rsidR="0036258D" w:rsidRPr="000729DC" w:rsidRDefault="0036258D" w:rsidP="0036258D">
            <w:pPr>
              <w:jc w:val="both"/>
              <w:rPr>
                <w:rFonts w:eastAsiaTheme="minorHAnsi"/>
                <w:sz w:val="20"/>
                <w:lang w:val="fr-CA"/>
              </w:rPr>
            </w:pPr>
            <w:r w:rsidRPr="000729DC">
              <w:rPr>
                <w:rFonts w:eastAsiaTheme="minorHAnsi"/>
                <w:sz w:val="20"/>
                <w:lang w:val="fr-CA"/>
              </w:rPr>
              <w:t>N</w:t>
            </w:r>
            <w:r w:rsidRPr="000729DC">
              <w:rPr>
                <w:rFonts w:eastAsiaTheme="minorHAnsi"/>
                <w:sz w:val="20"/>
                <w:vertAlign w:val="superscript"/>
                <w:lang w:val="fr-CA"/>
              </w:rPr>
              <w:t>o</w:t>
            </w:r>
            <w:r w:rsidRPr="000729DC">
              <w:rPr>
                <w:rFonts w:eastAsiaTheme="minorHAnsi"/>
                <w:sz w:val="20"/>
                <w:lang w:val="fr-CA"/>
              </w:rPr>
              <w:t xml:space="preserve"> du greffe : C57028 </w:t>
            </w:r>
          </w:p>
          <w:p w:rsidR="0036258D" w:rsidRPr="000729DC" w:rsidRDefault="0036258D" w:rsidP="0036258D">
            <w:pPr>
              <w:jc w:val="both"/>
              <w:rPr>
                <w:rFonts w:eastAsiaTheme="minorHAnsi"/>
                <w:sz w:val="20"/>
                <w:lang w:val="fr-CA"/>
              </w:rPr>
            </w:pPr>
          </w:p>
        </w:tc>
        <w:tc>
          <w:tcPr>
            <w:tcW w:w="243" w:type="pct"/>
          </w:tcPr>
          <w:p w:rsidR="0036258D" w:rsidRPr="000729DC" w:rsidRDefault="0036258D" w:rsidP="0036258D">
            <w:pPr>
              <w:jc w:val="both"/>
              <w:rPr>
                <w:rFonts w:eastAsiaTheme="minorHAnsi"/>
                <w:sz w:val="20"/>
                <w:lang w:val="fr-CA"/>
              </w:rPr>
            </w:pPr>
          </w:p>
        </w:tc>
        <w:tc>
          <w:tcPr>
            <w:tcW w:w="2330" w:type="pct"/>
          </w:tcPr>
          <w:p w:rsidR="0036258D" w:rsidRPr="000729DC" w:rsidRDefault="0036258D" w:rsidP="0036258D">
            <w:pPr>
              <w:jc w:val="both"/>
              <w:rPr>
                <w:rFonts w:eastAsiaTheme="minorHAnsi"/>
                <w:sz w:val="20"/>
                <w:lang w:val="fr-CA"/>
              </w:rPr>
            </w:pPr>
            <w:r w:rsidRPr="000729DC">
              <w:rPr>
                <w:rFonts w:eastAsiaTheme="minorHAnsi"/>
                <w:sz w:val="20"/>
                <w:lang w:val="fr-CA"/>
              </w:rPr>
              <w:t>Annulation du jugement du juge de première instance; arrêt portant que l’intimée a droit à la réduction du prix d’achat conformément au contrat.</w:t>
            </w:r>
          </w:p>
          <w:p w:rsidR="0036258D" w:rsidRPr="000729DC" w:rsidRDefault="0036258D" w:rsidP="0036258D">
            <w:pPr>
              <w:jc w:val="both"/>
              <w:rPr>
                <w:rFonts w:eastAsiaTheme="minorHAnsi"/>
                <w:sz w:val="20"/>
                <w:lang w:val="fr-CA"/>
              </w:rPr>
            </w:pPr>
          </w:p>
        </w:tc>
      </w:tr>
      <w:tr w:rsidR="0036258D" w:rsidRPr="005655A9" w:rsidTr="000E50D7">
        <w:tc>
          <w:tcPr>
            <w:tcW w:w="2427" w:type="pct"/>
            <w:gridSpan w:val="2"/>
          </w:tcPr>
          <w:p w:rsidR="0036258D" w:rsidRPr="000729DC" w:rsidRDefault="0036258D" w:rsidP="0036258D">
            <w:pPr>
              <w:jc w:val="both"/>
              <w:rPr>
                <w:rFonts w:eastAsiaTheme="minorHAnsi"/>
                <w:sz w:val="20"/>
                <w:lang w:val="fr-CA"/>
              </w:rPr>
            </w:pPr>
            <w:r w:rsidRPr="000729DC">
              <w:rPr>
                <w:rFonts w:eastAsiaTheme="minorHAnsi"/>
                <w:sz w:val="20"/>
                <w:lang w:val="fr-CA"/>
              </w:rPr>
              <w:t>6 octobre 2014</w:t>
            </w:r>
          </w:p>
          <w:p w:rsidR="0036258D" w:rsidRPr="000729DC" w:rsidRDefault="0036258D" w:rsidP="0036258D">
            <w:pPr>
              <w:jc w:val="both"/>
              <w:rPr>
                <w:rFonts w:eastAsiaTheme="minorHAnsi"/>
                <w:sz w:val="20"/>
                <w:lang w:val="fr-CA"/>
              </w:rPr>
            </w:pPr>
            <w:r w:rsidRPr="000729DC">
              <w:rPr>
                <w:rFonts w:eastAsiaTheme="minorHAnsi"/>
                <w:sz w:val="20"/>
                <w:lang w:val="fr-CA"/>
              </w:rPr>
              <w:t>Cour suprême du Canada</w:t>
            </w:r>
          </w:p>
          <w:p w:rsidR="0036258D" w:rsidRPr="000729DC" w:rsidRDefault="0036258D" w:rsidP="0036258D">
            <w:pPr>
              <w:jc w:val="both"/>
              <w:rPr>
                <w:rFonts w:eastAsiaTheme="minorHAnsi"/>
                <w:sz w:val="20"/>
                <w:lang w:val="fr-CA"/>
              </w:rPr>
            </w:pPr>
          </w:p>
        </w:tc>
        <w:tc>
          <w:tcPr>
            <w:tcW w:w="243" w:type="pct"/>
          </w:tcPr>
          <w:p w:rsidR="0036258D" w:rsidRPr="000729DC" w:rsidRDefault="0036258D" w:rsidP="0036258D">
            <w:pPr>
              <w:jc w:val="both"/>
              <w:rPr>
                <w:rFonts w:eastAsiaTheme="minorHAnsi"/>
                <w:sz w:val="20"/>
                <w:lang w:val="fr-CA"/>
              </w:rPr>
            </w:pPr>
          </w:p>
        </w:tc>
        <w:tc>
          <w:tcPr>
            <w:tcW w:w="2330" w:type="pct"/>
          </w:tcPr>
          <w:p w:rsidR="0036258D" w:rsidRPr="000729DC" w:rsidRDefault="0036258D" w:rsidP="0036258D">
            <w:pPr>
              <w:jc w:val="both"/>
              <w:rPr>
                <w:rFonts w:eastAsiaTheme="minorHAnsi"/>
                <w:sz w:val="20"/>
                <w:lang w:val="fr-CA"/>
              </w:rPr>
            </w:pPr>
            <w:r w:rsidRPr="000729DC">
              <w:rPr>
                <w:rFonts w:eastAsiaTheme="minorHAnsi"/>
                <w:sz w:val="20"/>
                <w:lang w:val="fr-CA"/>
              </w:rPr>
              <w:t>Dépôt de la demande d’autorisation d’appel.</w:t>
            </w:r>
          </w:p>
          <w:p w:rsidR="0036258D" w:rsidRPr="000729DC" w:rsidRDefault="0036258D" w:rsidP="0036258D">
            <w:pPr>
              <w:jc w:val="both"/>
              <w:rPr>
                <w:rFonts w:eastAsiaTheme="minorHAnsi"/>
                <w:sz w:val="20"/>
                <w:lang w:val="fr-CA"/>
              </w:rPr>
            </w:pPr>
          </w:p>
        </w:tc>
      </w:tr>
      <w:tr w:rsidR="0036258D" w:rsidRPr="005655A9" w:rsidTr="000E50D7">
        <w:tc>
          <w:tcPr>
            <w:tcW w:w="2427" w:type="pct"/>
            <w:gridSpan w:val="2"/>
          </w:tcPr>
          <w:p w:rsidR="0036258D" w:rsidRPr="000729DC" w:rsidRDefault="0036258D" w:rsidP="0036258D">
            <w:pPr>
              <w:jc w:val="both"/>
              <w:rPr>
                <w:rFonts w:eastAsiaTheme="minorHAnsi"/>
                <w:sz w:val="20"/>
                <w:lang w:val="fr-CA"/>
              </w:rPr>
            </w:pPr>
            <w:r w:rsidRPr="000729DC">
              <w:rPr>
                <w:rFonts w:eastAsiaTheme="minorHAnsi"/>
                <w:sz w:val="20"/>
                <w:lang w:val="fr-CA"/>
              </w:rPr>
              <w:t>13 novembre 2014</w:t>
            </w:r>
          </w:p>
          <w:p w:rsidR="0036258D" w:rsidRPr="000729DC" w:rsidRDefault="0036258D" w:rsidP="0036258D">
            <w:pPr>
              <w:jc w:val="both"/>
              <w:rPr>
                <w:rFonts w:eastAsiaTheme="minorHAnsi"/>
                <w:sz w:val="20"/>
                <w:lang w:val="fr-CA"/>
              </w:rPr>
            </w:pPr>
            <w:r w:rsidRPr="000729DC">
              <w:rPr>
                <w:rFonts w:eastAsiaTheme="minorHAnsi"/>
                <w:sz w:val="20"/>
                <w:lang w:val="fr-CA"/>
              </w:rPr>
              <w:t xml:space="preserve">Cour suprême du Canada </w:t>
            </w:r>
          </w:p>
          <w:p w:rsidR="0036258D" w:rsidRPr="000729DC" w:rsidRDefault="0036258D" w:rsidP="0036258D">
            <w:pPr>
              <w:jc w:val="both"/>
              <w:rPr>
                <w:rFonts w:eastAsiaTheme="minorHAnsi"/>
                <w:sz w:val="20"/>
                <w:lang w:val="fr-CA"/>
              </w:rPr>
            </w:pPr>
          </w:p>
        </w:tc>
        <w:tc>
          <w:tcPr>
            <w:tcW w:w="243" w:type="pct"/>
          </w:tcPr>
          <w:p w:rsidR="0036258D" w:rsidRPr="000729DC" w:rsidRDefault="0036258D" w:rsidP="0036258D">
            <w:pPr>
              <w:jc w:val="both"/>
              <w:rPr>
                <w:rFonts w:eastAsiaTheme="minorHAnsi"/>
                <w:sz w:val="20"/>
                <w:lang w:val="fr-CA"/>
              </w:rPr>
            </w:pPr>
          </w:p>
        </w:tc>
        <w:tc>
          <w:tcPr>
            <w:tcW w:w="2330" w:type="pct"/>
          </w:tcPr>
          <w:p w:rsidR="0036258D" w:rsidRPr="000729DC" w:rsidRDefault="0036258D" w:rsidP="0036258D">
            <w:pPr>
              <w:jc w:val="both"/>
              <w:rPr>
                <w:rFonts w:eastAsiaTheme="minorHAnsi"/>
                <w:sz w:val="20"/>
                <w:lang w:val="fr-CA"/>
              </w:rPr>
            </w:pPr>
            <w:r w:rsidRPr="000729DC">
              <w:rPr>
                <w:rFonts w:eastAsiaTheme="minorHAnsi"/>
                <w:sz w:val="20"/>
                <w:lang w:val="fr-CA"/>
              </w:rPr>
              <w:t>Arrêt accueillant la requête de l’intimée en prorogation du délai de dépôt et de signification de la réponse.</w:t>
            </w:r>
          </w:p>
        </w:tc>
      </w:tr>
      <w:tr w:rsidR="0036258D" w:rsidRPr="005655A9" w:rsidTr="000E50D7">
        <w:tc>
          <w:tcPr>
            <w:tcW w:w="2427" w:type="pct"/>
            <w:gridSpan w:val="2"/>
          </w:tcPr>
          <w:p w:rsidR="0036258D" w:rsidRPr="000729DC" w:rsidRDefault="0036258D" w:rsidP="0036258D">
            <w:pPr>
              <w:jc w:val="both"/>
              <w:rPr>
                <w:rFonts w:eastAsiaTheme="minorHAnsi"/>
                <w:sz w:val="20"/>
                <w:lang w:val="fr-CA"/>
              </w:rPr>
            </w:pPr>
            <w:r w:rsidRPr="000729DC">
              <w:rPr>
                <w:rFonts w:eastAsiaTheme="minorHAnsi"/>
                <w:sz w:val="20"/>
                <w:lang w:val="fr-CA"/>
              </w:rPr>
              <w:t xml:space="preserve">28 janvier 2015 </w:t>
            </w:r>
          </w:p>
          <w:p w:rsidR="0036258D" w:rsidRPr="000729DC" w:rsidRDefault="0036258D" w:rsidP="0036258D">
            <w:pPr>
              <w:jc w:val="both"/>
              <w:rPr>
                <w:rFonts w:eastAsiaTheme="minorHAnsi"/>
                <w:sz w:val="20"/>
                <w:lang w:val="fr-CA"/>
              </w:rPr>
            </w:pPr>
            <w:r w:rsidRPr="000729DC">
              <w:rPr>
                <w:rFonts w:eastAsiaTheme="minorHAnsi"/>
                <w:sz w:val="20"/>
                <w:lang w:val="fr-CA"/>
              </w:rPr>
              <w:t>Cour d’appel de l’Ontario</w:t>
            </w:r>
          </w:p>
          <w:p w:rsidR="0036258D" w:rsidRPr="000729DC" w:rsidRDefault="0036258D" w:rsidP="0036258D">
            <w:pPr>
              <w:jc w:val="both"/>
              <w:rPr>
                <w:rFonts w:eastAsiaTheme="minorHAnsi"/>
                <w:sz w:val="20"/>
                <w:lang w:val="fr-CA"/>
              </w:rPr>
            </w:pPr>
            <w:r w:rsidRPr="000729DC">
              <w:rPr>
                <w:rFonts w:eastAsiaTheme="minorHAnsi"/>
                <w:sz w:val="20"/>
                <w:lang w:val="fr-CA"/>
              </w:rPr>
              <w:t xml:space="preserve">(Juges Epstein, </w:t>
            </w:r>
            <w:proofErr w:type="spellStart"/>
            <w:r w:rsidRPr="000729DC">
              <w:rPr>
                <w:rFonts w:eastAsiaTheme="minorHAnsi"/>
                <w:sz w:val="20"/>
                <w:lang w:val="fr-CA"/>
              </w:rPr>
              <w:t>Lauwers</w:t>
            </w:r>
            <w:proofErr w:type="spellEnd"/>
            <w:r w:rsidRPr="000729DC">
              <w:rPr>
                <w:rFonts w:eastAsiaTheme="minorHAnsi"/>
                <w:sz w:val="20"/>
                <w:lang w:val="fr-CA"/>
              </w:rPr>
              <w:t xml:space="preserve"> et </w:t>
            </w:r>
            <w:proofErr w:type="spellStart"/>
            <w:r w:rsidRPr="000729DC">
              <w:rPr>
                <w:rFonts w:eastAsiaTheme="minorHAnsi"/>
                <w:sz w:val="20"/>
                <w:lang w:val="fr-CA"/>
              </w:rPr>
              <w:t>Pardu</w:t>
            </w:r>
            <w:proofErr w:type="spellEnd"/>
            <w:r w:rsidRPr="000729DC">
              <w:rPr>
                <w:rFonts w:eastAsiaTheme="minorHAnsi"/>
                <w:sz w:val="20"/>
                <w:lang w:val="fr-CA"/>
              </w:rPr>
              <w:t>)</w:t>
            </w:r>
          </w:p>
          <w:p w:rsidR="0036258D" w:rsidRPr="000729DC" w:rsidRDefault="005655A9" w:rsidP="0036258D">
            <w:pPr>
              <w:jc w:val="both"/>
              <w:rPr>
                <w:rFonts w:eastAsiaTheme="minorHAnsi"/>
                <w:sz w:val="20"/>
                <w:lang w:val="fr-CA"/>
              </w:rPr>
            </w:pPr>
            <w:hyperlink r:id="rId32" w:history="1">
              <w:r w:rsidR="0036258D" w:rsidRPr="000729DC">
                <w:rPr>
                  <w:rFonts w:eastAsiaTheme="minorHAnsi"/>
                  <w:color w:val="0000FF" w:themeColor="hyperlink"/>
                  <w:sz w:val="20"/>
                  <w:u w:val="single"/>
                  <w:lang w:val="fr-CA"/>
                </w:rPr>
                <w:t>2015 ONCA 54</w:t>
              </w:r>
            </w:hyperlink>
          </w:p>
        </w:tc>
        <w:tc>
          <w:tcPr>
            <w:tcW w:w="243" w:type="pct"/>
          </w:tcPr>
          <w:p w:rsidR="0036258D" w:rsidRPr="000729DC" w:rsidRDefault="0036258D" w:rsidP="0036258D">
            <w:pPr>
              <w:jc w:val="both"/>
              <w:rPr>
                <w:rFonts w:eastAsiaTheme="minorHAnsi"/>
                <w:sz w:val="20"/>
                <w:lang w:val="fr-CA"/>
              </w:rPr>
            </w:pPr>
          </w:p>
        </w:tc>
        <w:tc>
          <w:tcPr>
            <w:tcW w:w="2330" w:type="pct"/>
          </w:tcPr>
          <w:p w:rsidR="0036258D" w:rsidRPr="000729DC" w:rsidRDefault="0036258D" w:rsidP="0036258D">
            <w:pPr>
              <w:jc w:val="both"/>
              <w:rPr>
                <w:rFonts w:eastAsiaTheme="minorHAnsi"/>
                <w:sz w:val="20"/>
                <w:lang w:val="fr-CA"/>
              </w:rPr>
            </w:pPr>
            <w:r w:rsidRPr="000729DC">
              <w:rPr>
                <w:rFonts w:eastAsiaTheme="minorHAnsi"/>
                <w:sz w:val="20"/>
                <w:lang w:val="fr-CA"/>
              </w:rPr>
              <w:t>Rejet de la motion en nouvelle instruction de l’appel.</w:t>
            </w:r>
          </w:p>
        </w:tc>
      </w:tr>
    </w:tbl>
    <w:p w:rsidR="0036258D" w:rsidRPr="000729DC" w:rsidRDefault="0036258D" w:rsidP="0036258D">
      <w:pPr>
        <w:jc w:val="both"/>
        <w:rPr>
          <w:rFonts w:eastAsiaTheme="minorHAnsi"/>
          <w:sz w:val="20"/>
          <w:lang w:val="fr-CA"/>
        </w:rPr>
      </w:pPr>
    </w:p>
    <w:p w:rsidR="00B92397" w:rsidRPr="000729DC" w:rsidRDefault="00B92397" w:rsidP="00B92397">
      <w:pPr>
        <w:jc w:val="both"/>
        <w:rPr>
          <w:sz w:val="20"/>
          <w:lang w:val="fr-CA"/>
        </w:rPr>
      </w:pPr>
    </w:p>
    <w:p w:rsidR="009550BB" w:rsidRPr="000729DC" w:rsidRDefault="009550BB" w:rsidP="009550BB">
      <w:pPr>
        <w:ind w:left="360" w:hanging="360"/>
        <w:jc w:val="both"/>
        <w:rPr>
          <w:sz w:val="20"/>
          <w:lang w:val="fr-CA"/>
        </w:rPr>
      </w:pPr>
    </w:p>
    <w:p w:rsidR="00D3344A" w:rsidRPr="000729DC" w:rsidRDefault="00D3344A" w:rsidP="00D3344A">
      <w:pPr>
        <w:widowControl w:val="0"/>
        <w:outlineLvl w:val="0"/>
      </w:pPr>
      <w:r w:rsidRPr="000729DC">
        <w:t xml:space="preserve">Supreme Court of Canada / Cour </w:t>
      </w:r>
      <w:proofErr w:type="spellStart"/>
      <w:r w:rsidRPr="000729DC">
        <w:t>suprême</w:t>
      </w:r>
      <w:proofErr w:type="spellEnd"/>
      <w:r w:rsidRPr="000729DC">
        <w:t xml:space="preserve"> du Canada : </w:t>
      </w:r>
    </w:p>
    <w:p w:rsidR="00D3344A" w:rsidRPr="000729DC" w:rsidRDefault="005655A9" w:rsidP="00D3344A">
      <w:pPr>
        <w:widowControl w:val="0"/>
        <w:outlineLvl w:val="0"/>
        <w:rPr>
          <w:u w:val="single"/>
        </w:rPr>
      </w:pPr>
      <w:hyperlink r:id="rId33" w:history="1">
        <w:r w:rsidR="00D3344A" w:rsidRPr="000729DC">
          <w:rPr>
            <w:rStyle w:val="Hyperlink"/>
          </w:rPr>
          <w:t>comments-commentaires@scc-csc.ca</w:t>
        </w:r>
      </w:hyperlink>
    </w:p>
    <w:p w:rsidR="00D3344A" w:rsidRPr="000729DC" w:rsidRDefault="0065588C" w:rsidP="00D3344A">
      <w:pPr>
        <w:widowControl w:val="0"/>
        <w:outlineLvl w:val="0"/>
      </w:pPr>
      <w:r w:rsidRPr="000729DC">
        <w:t>613-</w:t>
      </w:r>
      <w:r w:rsidR="00D3344A" w:rsidRPr="000729DC">
        <w:t>995-4330</w:t>
      </w:r>
    </w:p>
    <w:p w:rsidR="00497B5E" w:rsidRPr="000729DC" w:rsidRDefault="00497B5E" w:rsidP="00497B5E">
      <w:pPr>
        <w:widowControl w:val="0"/>
        <w:rPr>
          <w:sz w:val="20"/>
        </w:rPr>
      </w:pPr>
    </w:p>
    <w:p w:rsidR="00F6251B" w:rsidRPr="004B4D42" w:rsidRDefault="003F43E6" w:rsidP="00F6251B">
      <w:pPr>
        <w:pStyle w:val="Footer"/>
        <w:jc w:val="center"/>
      </w:pPr>
      <w:r w:rsidRPr="000729DC">
        <w:t>- 30 -</w:t>
      </w:r>
    </w:p>
    <w:sectPr w:rsidR="00F6251B" w:rsidRPr="004B4D42" w:rsidSect="00524822">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0D7" w:rsidRDefault="000E50D7" w:rsidP="0034178A">
      <w:r>
        <w:separator/>
      </w:r>
    </w:p>
  </w:endnote>
  <w:endnote w:type="continuationSeparator" w:id="0">
    <w:p w:rsidR="000E50D7" w:rsidRDefault="000E50D7"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D57" w:rsidRDefault="00613D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0D7" w:rsidRPr="00EF33BF" w:rsidRDefault="000E50D7" w:rsidP="00EF33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D57" w:rsidRDefault="00613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0D7" w:rsidRDefault="000E50D7" w:rsidP="0034178A">
      <w:r>
        <w:separator/>
      </w:r>
    </w:p>
  </w:footnote>
  <w:footnote w:type="continuationSeparator" w:id="0">
    <w:p w:rsidR="000E50D7" w:rsidRDefault="000E50D7"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D57" w:rsidRDefault="00613D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D57" w:rsidRDefault="00613D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D57" w:rsidRDefault="00613D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5793"/>
    <w:multiLevelType w:val="hybridMultilevel"/>
    <w:tmpl w:val="DFC2B522"/>
    <w:lvl w:ilvl="0" w:tplc="36A60876">
      <w:start w:val="3"/>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C5E36"/>
    <w:multiLevelType w:val="hybridMultilevel"/>
    <w:tmpl w:val="ECD08628"/>
    <w:lvl w:ilvl="0" w:tplc="441AF2A4">
      <w:start w:val="6"/>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 w15:restartNumberingAfterBreak="0">
    <w:nsid w:val="06220573"/>
    <w:multiLevelType w:val="hybridMultilevel"/>
    <w:tmpl w:val="66C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43266"/>
    <w:multiLevelType w:val="hybridMultilevel"/>
    <w:tmpl w:val="4936FF92"/>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5" w15:restartNumberingAfterBreak="0">
    <w:nsid w:val="079F134C"/>
    <w:multiLevelType w:val="hybridMultilevel"/>
    <w:tmpl w:val="0E985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30F99"/>
    <w:multiLevelType w:val="hybridMultilevel"/>
    <w:tmpl w:val="49489CDC"/>
    <w:lvl w:ilvl="0" w:tplc="8ACEA1EA">
      <w:start w:val="4"/>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7" w15:restartNumberingAfterBreak="0">
    <w:nsid w:val="0EBC7684"/>
    <w:multiLevelType w:val="hybridMultilevel"/>
    <w:tmpl w:val="D3B0A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6CF31D6"/>
    <w:multiLevelType w:val="hybridMultilevel"/>
    <w:tmpl w:val="A82E94D4"/>
    <w:lvl w:ilvl="0" w:tplc="34864F16">
      <w:start w:val="1"/>
      <w:numFmt w:val="decimal"/>
      <w:lvlText w:val="%1."/>
      <w:lvlJc w:val="left"/>
      <w:pPr>
        <w:ind w:left="720" w:hanging="360"/>
      </w:pPr>
      <w:rPr>
        <w:b w:val="0"/>
        <w:i w:val="0"/>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0" w15:restartNumberingAfterBreak="0">
    <w:nsid w:val="198F26BE"/>
    <w:multiLevelType w:val="hybridMultilevel"/>
    <w:tmpl w:val="8BEA1A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DF02563"/>
    <w:multiLevelType w:val="hybridMultilevel"/>
    <w:tmpl w:val="2C52A452"/>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2" w15:restartNumberingAfterBreak="0">
    <w:nsid w:val="1F2B643E"/>
    <w:multiLevelType w:val="hybridMultilevel"/>
    <w:tmpl w:val="E1D8A0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CF18E7"/>
    <w:multiLevelType w:val="hybridMultilevel"/>
    <w:tmpl w:val="309AF5B6"/>
    <w:lvl w:ilvl="0" w:tplc="063EDCF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7544C"/>
    <w:multiLevelType w:val="hybridMultilevel"/>
    <w:tmpl w:val="C56AFA52"/>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5" w15:restartNumberingAfterBreak="0">
    <w:nsid w:val="285A46AA"/>
    <w:multiLevelType w:val="hybridMultilevel"/>
    <w:tmpl w:val="331E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6A7C04"/>
    <w:multiLevelType w:val="hybridMultilevel"/>
    <w:tmpl w:val="4A1EEF14"/>
    <w:lvl w:ilvl="0" w:tplc="85DCB2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A71713"/>
    <w:multiLevelType w:val="hybridMultilevel"/>
    <w:tmpl w:val="309E858E"/>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8" w15:restartNumberingAfterBreak="0">
    <w:nsid w:val="307A74D3"/>
    <w:multiLevelType w:val="hybridMultilevel"/>
    <w:tmpl w:val="21D08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373E63"/>
    <w:multiLevelType w:val="hybridMultilevel"/>
    <w:tmpl w:val="FBE637DC"/>
    <w:lvl w:ilvl="0" w:tplc="825476A0">
      <w:start w:val="4"/>
      <w:numFmt w:val="decimal"/>
      <w:lvlText w:val="%1."/>
      <w:lvlJc w:val="left"/>
      <w:pPr>
        <w:ind w:left="720" w:hanging="360"/>
      </w:pPr>
      <w:rPr>
        <w:b w:val="0"/>
        <w:i w:val="0"/>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0" w15:restartNumberingAfterBreak="0">
    <w:nsid w:val="38834196"/>
    <w:multiLevelType w:val="hybridMultilevel"/>
    <w:tmpl w:val="ABDC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C4C01"/>
    <w:multiLevelType w:val="hybridMultilevel"/>
    <w:tmpl w:val="FBA2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EC0E6C"/>
    <w:multiLevelType w:val="hybridMultilevel"/>
    <w:tmpl w:val="9BF209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635C58"/>
    <w:multiLevelType w:val="hybridMultilevel"/>
    <w:tmpl w:val="257A37E0"/>
    <w:lvl w:ilvl="0" w:tplc="032630F6">
      <w:start w:val="4"/>
      <w:numFmt w:val="decimal"/>
      <w:lvlText w:val="%1."/>
      <w:lvlJc w:val="left"/>
      <w:pPr>
        <w:ind w:left="720" w:hanging="360"/>
      </w:pPr>
      <w:rPr>
        <w:b w:val="0"/>
        <w:i w:val="0"/>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5" w15:restartNumberingAfterBreak="0">
    <w:nsid w:val="41D84E16"/>
    <w:multiLevelType w:val="hybridMultilevel"/>
    <w:tmpl w:val="CE74C9E6"/>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6" w15:restartNumberingAfterBreak="0">
    <w:nsid w:val="42D354BE"/>
    <w:multiLevelType w:val="hybridMultilevel"/>
    <w:tmpl w:val="4BEC35B4"/>
    <w:lvl w:ilvl="0" w:tplc="98E4E45C">
      <w:start w:val="1"/>
      <w:numFmt w:val="decimal"/>
      <w:lvlText w:val="%1."/>
      <w:lvlJc w:val="left"/>
      <w:pPr>
        <w:ind w:left="720" w:hanging="360"/>
      </w:pPr>
      <w:rPr>
        <w:b w:val="0"/>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7"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BF3F06"/>
    <w:multiLevelType w:val="hybridMultilevel"/>
    <w:tmpl w:val="072A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F777B0"/>
    <w:multiLevelType w:val="hybridMultilevel"/>
    <w:tmpl w:val="FB28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460478"/>
    <w:multiLevelType w:val="hybridMultilevel"/>
    <w:tmpl w:val="4BE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B45790"/>
    <w:multiLevelType w:val="hybridMultilevel"/>
    <w:tmpl w:val="44C6ABA0"/>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2"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F3EFD"/>
    <w:multiLevelType w:val="hybridMultilevel"/>
    <w:tmpl w:val="7DA6E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924842"/>
    <w:multiLevelType w:val="hybridMultilevel"/>
    <w:tmpl w:val="A1106562"/>
    <w:lvl w:ilvl="0" w:tplc="CC0454C2">
      <w:start w:val="1"/>
      <w:numFmt w:val="decimal"/>
      <w:lvlText w:val="%1."/>
      <w:lvlJc w:val="left"/>
      <w:pPr>
        <w:ind w:left="63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5A04D3"/>
    <w:multiLevelType w:val="hybridMultilevel"/>
    <w:tmpl w:val="C55CCE94"/>
    <w:lvl w:ilvl="0" w:tplc="19A06D4E">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7" w15:restartNumberingAfterBreak="0">
    <w:nsid w:val="730A23CC"/>
    <w:multiLevelType w:val="hybridMultilevel"/>
    <w:tmpl w:val="22DE2B74"/>
    <w:lvl w:ilvl="0" w:tplc="733E7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A86569"/>
    <w:multiLevelType w:val="hybridMultilevel"/>
    <w:tmpl w:val="4E52F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AA1552"/>
    <w:multiLevelType w:val="hybridMultilevel"/>
    <w:tmpl w:val="5C602ED8"/>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0" w15:restartNumberingAfterBreak="0">
    <w:nsid w:val="7BB80E47"/>
    <w:multiLevelType w:val="hybridMultilevel"/>
    <w:tmpl w:val="9A985E74"/>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28"/>
  </w:num>
  <w:num w:numId="2">
    <w:abstractNumId w:val="22"/>
  </w:num>
  <w:num w:numId="3">
    <w:abstractNumId w:val="10"/>
  </w:num>
  <w:num w:numId="4">
    <w:abstractNumId w:val="12"/>
  </w:num>
  <w:num w:numId="5">
    <w:abstractNumId w:val="3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16"/>
  </w:num>
  <w:num w:numId="10">
    <w:abstractNumId w:val="29"/>
  </w:num>
  <w:num w:numId="11">
    <w:abstractNumId w:val="21"/>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5"/>
  </w:num>
  <w:num w:numId="17">
    <w:abstractNumId w:val="13"/>
  </w:num>
  <w:num w:numId="18">
    <w:abstractNumId w:val="2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8"/>
  </w:num>
  <w:num w:numId="28">
    <w:abstractNumId w:val="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0"/>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38"/>
  </w:num>
  <w:num w:numId="4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2A5C41"/>
    <w:rsid w:val="00001846"/>
    <w:rsid w:val="000018E3"/>
    <w:rsid w:val="00003A2D"/>
    <w:rsid w:val="000043C3"/>
    <w:rsid w:val="000128A2"/>
    <w:rsid w:val="000136CC"/>
    <w:rsid w:val="0001374A"/>
    <w:rsid w:val="00014C19"/>
    <w:rsid w:val="000164DB"/>
    <w:rsid w:val="00016D65"/>
    <w:rsid w:val="00016D95"/>
    <w:rsid w:val="00020797"/>
    <w:rsid w:val="00020816"/>
    <w:rsid w:val="00020DAE"/>
    <w:rsid w:val="0002267C"/>
    <w:rsid w:val="00024962"/>
    <w:rsid w:val="000276EE"/>
    <w:rsid w:val="00033257"/>
    <w:rsid w:val="00033D1E"/>
    <w:rsid w:val="00033D28"/>
    <w:rsid w:val="0003496D"/>
    <w:rsid w:val="00034A7F"/>
    <w:rsid w:val="00035790"/>
    <w:rsid w:val="00041B58"/>
    <w:rsid w:val="00042069"/>
    <w:rsid w:val="00042390"/>
    <w:rsid w:val="0004298B"/>
    <w:rsid w:val="00043FDE"/>
    <w:rsid w:val="000467DE"/>
    <w:rsid w:val="00046CB2"/>
    <w:rsid w:val="00047CD6"/>
    <w:rsid w:val="00051DE6"/>
    <w:rsid w:val="00054F8E"/>
    <w:rsid w:val="000577D9"/>
    <w:rsid w:val="00061283"/>
    <w:rsid w:val="000627A2"/>
    <w:rsid w:val="0006417A"/>
    <w:rsid w:val="00065F8F"/>
    <w:rsid w:val="00066B80"/>
    <w:rsid w:val="00067F50"/>
    <w:rsid w:val="00070830"/>
    <w:rsid w:val="000729DC"/>
    <w:rsid w:val="00077E16"/>
    <w:rsid w:val="000809B3"/>
    <w:rsid w:val="00080EAB"/>
    <w:rsid w:val="00082444"/>
    <w:rsid w:val="000825A5"/>
    <w:rsid w:val="00082D8D"/>
    <w:rsid w:val="0008327A"/>
    <w:rsid w:val="000843DB"/>
    <w:rsid w:val="00085D13"/>
    <w:rsid w:val="00086629"/>
    <w:rsid w:val="00087808"/>
    <w:rsid w:val="00095627"/>
    <w:rsid w:val="000A0444"/>
    <w:rsid w:val="000A152E"/>
    <w:rsid w:val="000A245A"/>
    <w:rsid w:val="000A4311"/>
    <w:rsid w:val="000A50F9"/>
    <w:rsid w:val="000A6C60"/>
    <w:rsid w:val="000A78FC"/>
    <w:rsid w:val="000A7C00"/>
    <w:rsid w:val="000B07FB"/>
    <w:rsid w:val="000B10DF"/>
    <w:rsid w:val="000B163F"/>
    <w:rsid w:val="000B46A2"/>
    <w:rsid w:val="000B7258"/>
    <w:rsid w:val="000B754A"/>
    <w:rsid w:val="000B76DB"/>
    <w:rsid w:val="000B7CBE"/>
    <w:rsid w:val="000B7EF2"/>
    <w:rsid w:val="000C02C5"/>
    <w:rsid w:val="000C0E20"/>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FB7"/>
    <w:rsid w:val="000E3195"/>
    <w:rsid w:val="000E35CD"/>
    <w:rsid w:val="000E4F1E"/>
    <w:rsid w:val="000E50D7"/>
    <w:rsid w:val="000E50F2"/>
    <w:rsid w:val="000E514D"/>
    <w:rsid w:val="000E51E9"/>
    <w:rsid w:val="000E5407"/>
    <w:rsid w:val="000F0595"/>
    <w:rsid w:val="000F233F"/>
    <w:rsid w:val="000F3118"/>
    <w:rsid w:val="000F3522"/>
    <w:rsid w:val="000F4C35"/>
    <w:rsid w:val="000F525E"/>
    <w:rsid w:val="000F5511"/>
    <w:rsid w:val="00100C1C"/>
    <w:rsid w:val="00100CEE"/>
    <w:rsid w:val="001017D1"/>
    <w:rsid w:val="00101E4B"/>
    <w:rsid w:val="00102F8F"/>
    <w:rsid w:val="001033B2"/>
    <w:rsid w:val="00105612"/>
    <w:rsid w:val="001068F5"/>
    <w:rsid w:val="00107219"/>
    <w:rsid w:val="00107DAF"/>
    <w:rsid w:val="00110FE1"/>
    <w:rsid w:val="001147A4"/>
    <w:rsid w:val="001170C6"/>
    <w:rsid w:val="00117137"/>
    <w:rsid w:val="00117AF3"/>
    <w:rsid w:val="001200D6"/>
    <w:rsid w:val="00120360"/>
    <w:rsid w:val="00120CA0"/>
    <w:rsid w:val="0012101A"/>
    <w:rsid w:val="0012202C"/>
    <w:rsid w:val="00123976"/>
    <w:rsid w:val="00124DEC"/>
    <w:rsid w:val="00126085"/>
    <w:rsid w:val="001262EF"/>
    <w:rsid w:val="0013159F"/>
    <w:rsid w:val="00131EB1"/>
    <w:rsid w:val="00132635"/>
    <w:rsid w:val="00134190"/>
    <w:rsid w:val="001354E7"/>
    <w:rsid w:val="00136710"/>
    <w:rsid w:val="00140982"/>
    <w:rsid w:val="00141200"/>
    <w:rsid w:val="0014243F"/>
    <w:rsid w:val="0014294E"/>
    <w:rsid w:val="00142C72"/>
    <w:rsid w:val="001432DF"/>
    <w:rsid w:val="00143519"/>
    <w:rsid w:val="00144111"/>
    <w:rsid w:val="00144A29"/>
    <w:rsid w:val="00147BE4"/>
    <w:rsid w:val="00147DE3"/>
    <w:rsid w:val="00150453"/>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6790"/>
    <w:rsid w:val="00176D8B"/>
    <w:rsid w:val="00181375"/>
    <w:rsid w:val="001813C3"/>
    <w:rsid w:val="001819DA"/>
    <w:rsid w:val="00182705"/>
    <w:rsid w:val="001838E0"/>
    <w:rsid w:val="00183A15"/>
    <w:rsid w:val="00185355"/>
    <w:rsid w:val="001866BF"/>
    <w:rsid w:val="00186884"/>
    <w:rsid w:val="0019000C"/>
    <w:rsid w:val="0019030D"/>
    <w:rsid w:val="0019092C"/>
    <w:rsid w:val="00190C7A"/>
    <w:rsid w:val="00190F7F"/>
    <w:rsid w:val="001947C1"/>
    <w:rsid w:val="00194F2A"/>
    <w:rsid w:val="0019508F"/>
    <w:rsid w:val="001A06DE"/>
    <w:rsid w:val="001A08FF"/>
    <w:rsid w:val="001A1AE7"/>
    <w:rsid w:val="001A2314"/>
    <w:rsid w:val="001A3100"/>
    <w:rsid w:val="001A3AA1"/>
    <w:rsid w:val="001A4547"/>
    <w:rsid w:val="001A48FB"/>
    <w:rsid w:val="001A4C89"/>
    <w:rsid w:val="001A562F"/>
    <w:rsid w:val="001A646C"/>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235D"/>
    <w:rsid w:val="001D2555"/>
    <w:rsid w:val="001D337C"/>
    <w:rsid w:val="001D380D"/>
    <w:rsid w:val="001D65C6"/>
    <w:rsid w:val="001E3BCD"/>
    <w:rsid w:val="001F27B1"/>
    <w:rsid w:val="001F5B11"/>
    <w:rsid w:val="00200F31"/>
    <w:rsid w:val="0020221F"/>
    <w:rsid w:val="00203AEA"/>
    <w:rsid w:val="00205051"/>
    <w:rsid w:val="0020794A"/>
    <w:rsid w:val="00207A23"/>
    <w:rsid w:val="00207C7F"/>
    <w:rsid w:val="00210B48"/>
    <w:rsid w:val="0021175A"/>
    <w:rsid w:val="002120BD"/>
    <w:rsid w:val="00212962"/>
    <w:rsid w:val="00217135"/>
    <w:rsid w:val="0022132D"/>
    <w:rsid w:val="00221D16"/>
    <w:rsid w:val="00222CAE"/>
    <w:rsid w:val="00223622"/>
    <w:rsid w:val="00223B83"/>
    <w:rsid w:val="00225A53"/>
    <w:rsid w:val="002262C4"/>
    <w:rsid w:val="002264F4"/>
    <w:rsid w:val="00227A81"/>
    <w:rsid w:val="00231427"/>
    <w:rsid w:val="00231B27"/>
    <w:rsid w:val="00233057"/>
    <w:rsid w:val="00234A3D"/>
    <w:rsid w:val="00235ACB"/>
    <w:rsid w:val="00236EEA"/>
    <w:rsid w:val="002407C6"/>
    <w:rsid w:val="00241714"/>
    <w:rsid w:val="00243D06"/>
    <w:rsid w:val="00244CDD"/>
    <w:rsid w:val="00245302"/>
    <w:rsid w:val="00245D73"/>
    <w:rsid w:val="00250F72"/>
    <w:rsid w:val="002514CA"/>
    <w:rsid w:val="00252FDB"/>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6C42"/>
    <w:rsid w:val="00280E55"/>
    <w:rsid w:val="00282FEC"/>
    <w:rsid w:val="00282FF3"/>
    <w:rsid w:val="0028364E"/>
    <w:rsid w:val="002848CB"/>
    <w:rsid w:val="002858BA"/>
    <w:rsid w:val="0028661B"/>
    <w:rsid w:val="0028686B"/>
    <w:rsid w:val="0029235D"/>
    <w:rsid w:val="00292574"/>
    <w:rsid w:val="0029396A"/>
    <w:rsid w:val="002A0621"/>
    <w:rsid w:val="002A17E0"/>
    <w:rsid w:val="002A4823"/>
    <w:rsid w:val="002A5245"/>
    <w:rsid w:val="002A55D1"/>
    <w:rsid w:val="002A5C41"/>
    <w:rsid w:val="002A5CF5"/>
    <w:rsid w:val="002A6EA4"/>
    <w:rsid w:val="002A7E9D"/>
    <w:rsid w:val="002B15AC"/>
    <w:rsid w:val="002B36C3"/>
    <w:rsid w:val="002B5525"/>
    <w:rsid w:val="002B5A2E"/>
    <w:rsid w:val="002B5A4B"/>
    <w:rsid w:val="002C10D1"/>
    <w:rsid w:val="002C239C"/>
    <w:rsid w:val="002C3A5F"/>
    <w:rsid w:val="002C5754"/>
    <w:rsid w:val="002D0C49"/>
    <w:rsid w:val="002D2553"/>
    <w:rsid w:val="002D43A1"/>
    <w:rsid w:val="002D63D6"/>
    <w:rsid w:val="002D6680"/>
    <w:rsid w:val="002E00CC"/>
    <w:rsid w:val="002E0473"/>
    <w:rsid w:val="002E1AF1"/>
    <w:rsid w:val="002E3911"/>
    <w:rsid w:val="002F06D0"/>
    <w:rsid w:val="002F2CF2"/>
    <w:rsid w:val="002F3830"/>
    <w:rsid w:val="002F38D7"/>
    <w:rsid w:val="002F4929"/>
    <w:rsid w:val="002F5989"/>
    <w:rsid w:val="002F7DDE"/>
    <w:rsid w:val="002F7E97"/>
    <w:rsid w:val="003012A2"/>
    <w:rsid w:val="00313652"/>
    <w:rsid w:val="0031376D"/>
    <w:rsid w:val="003151B5"/>
    <w:rsid w:val="00315AF8"/>
    <w:rsid w:val="003175F3"/>
    <w:rsid w:val="00317835"/>
    <w:rsid w:val="00317C72"/>
    <w:rsid w:val="003235CC"/>
    <w:rsid w:val="00325668"/>
    <w:rsid w:val="00325823"/>
    <w:rsid w:val="0032752E"/>
    <w:rsid w:val="0033097A"/>
    <w:rsid w:val="00330DCC"/>
    <w:rsid w:val="003310D4"/>
    <w:rsid w:val="0033241A"/>
    <w:rsid w:val="00332627"/>
    <w:rsid w:val="00332F1F"/>
    <w:rsid w:val="0033535C"/>
    <w:rsid w:val="0033625F"/>
    <w:rsid w:val="003379DC"/>
    <w:rsid w:val="00340D7B"/>
    <w:rsid w:val="00341556"/>
    <w:rsid w:val="0034178A"/>
    <w:rsid w:val="003429E0"/>
    <w:rsid w:val="00343A3B"/>
    <w:rsid w:val="00343C1E"/>
    <w:rsid w:val="003441F0"/>
    <w:rsid w:val="003509E6"/>
    <w:rsid w:val="00351946"/>
    <w:rsid w:val="0035210E"/>
    <w:rsid w:val="003521FD"/>
    <w:rsid w:val="00352802"/>
    <w:rsid w:val="00353085"/>
    <w:rsid w:val="003535EF"/>
    <w:rsid w:val="0035515E"/>
    <w:rsid w:val="00357828"/>
    <w:rsid w:val="00357895"/>
    <w:rsid w:val="00357B15"/>
    <w:rsid w:val="00360FCE"/>
    <w:rsid w:val="0036258D"/>
    <w:rsid w:val="00362E82"/>
    <w:rsid w:val="00364001"/>
    <w:rsid w:val="00365DC3"/>
    <w:rsid w:val="0036633C"/>
    <w:rsid w:val="0036763E"/>
    <w:rsid w:val="0037013D"/>
    <w:rsid w:val="00370DA4"/>
    <w:rsid w:val="003710CD"/>
    <w:rsid w:val="00372FAD"/>
    <w:rsid w:val="00372FD5"/>
    <w:rsid w:val="0037633B"/>
    <w:rsid w:val="00376958"/>
    <w:rsid w:val="00376C1A"/>
    <w:rsid w:val="0037769F"/>
    <w:rsid w:val="0037792A"/>
    <w:rsid w:val="00377C17"/>
    <w:rsid w:val="00377C46"/>
    <w:rsid w:val="0038431A"/>
    <w:rsid w:val="0038547C"/>
    <w:rsid w:val="00385A88"/>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11C4"/>
    <w:rsid w:val="003A1F69"/>
    <w:rsid w:val="003A58BA"/>
    <w:rsid w:val="003B00B8"/>
    <w:rsid w:val="003B0718"/>
    <w:rsid w:val="003B1455"/>
    <w:rsid w:val="003B1639"/>
    <w:rsid w:val="003B2AC6"/>
    <w:rsid w:val="003B2F30"/>
    <w:rsid w:val="003B3019"/>
    <w:rsid w:val="003B34C2"/>
    <w:rsid w:val="003B39D7"/>
    <w:rsid w:val="003B4B2E"/>
    <w:rsid w:val="003B61F0"/>
    <w:rsid w:val="003B64B3"/>
    <w:rsid w:val="003B693A"/>
    <w:rsid w:val="003B6E18"/>
    <w:rsid w:val="003B7053"/>
    <w:rsid w:val="003C0C25"/>
    <w:rsid w:val="003C2D62"/>
    <w:rsid w:val="003C5F5E"/>
    <w:rsid w:val="003C5FC2"/>
    <w:rsid w:val="003C6BB7"/>
    <w:rsid w:val="003D0A88"/>
    <w:rsid w:val="003D27BD"/>
    <w:rsid w:val="003E29B3"/>
    <w:rsid w:val="003E3957"/>
    <w:rsid w:val="003E7F59"/>
    <w:rsid w:val="003F1E6F"/>
    <w:rsid w:val="003F1F9E"/>
    <w:rsid w:val="003F3BC1"/>
    <w:rsid w:val="003F43E6"/>
    <w:rsid w:val="003F4894"/>
    <w:rsid w:val="004000BE"/>
    <w:rsid w:val="004026BA"/>
    <w:rsid w:val="00403038"/>
    <w:rsid w:val="0040709C"/>
    <w:rsid w:val="00407F30"/>
    <w:rsid w:val="004116DA"/>
    <w:rsid w:val="004117D6"/>
    <w:rsid w:val="00411834"/>
    <w:rsid w:val="00412A23"/>
    <w:rsid w:val="004149DA"/>
    <w:rsid w:val="00415755"/>
    <w:rsid w:val="00420841"/>
    <w:rsid w:val="00423732"/>
    <w:rsid w:val="00425B31"/>
    <w:rsid w:val="00426976"/>
    <w:rsid w:val="00427722"/>
    <w:rsid w:val="00427F4F"/>
    <w:rsid w:val="00431779"/>
    <w:rsid w:val="00431A2A"/>
    <w:rsid w:val="00431CE6"/>
    <w:rsid w:val="00433C3E"/>
    <w:rsid w:val="00440246"/>
    <w:rsid w:val="00441CF2"/>
    <w:rsid w:val="00444072"/>
    <w:rsid w:val="00446BAE"/>
    <w:rsid w:val="0045044A"/>
    <w:rsid w:val="004511AB"/>
    <w:rsid w:val="0045235F"/>
    <w:rsid w:val="004533F1"/>
    <w:rsid w:val="00453797"/>
    <w:rsid w:val="00453ABE"/>
    <w:rsid w:val="004542A8"/>
    <w:rsid w:val="004576E8"/>
    <w:rsid w:val="00460794"/>
    <w:rsid w:val="00463A9F"/>
    <w:rsid w:val="00463CEF"/>
    <w:rsid w:val="00463DEF"/>
    <w:rsid w:val="00464FEE"/>
    <w:rsid w:val="004672B7"/>
    <w:rsid w:val="00467391"/>
    <w:rsid w:val="004706A0"/>
    <w:rsid w:val="00472190"/>
    <w:rsid w:val="004724BF"/>
    <w:rsid w:val="00472695"/>
    <w:rsid w:val="00474D9B"/>
    <w:rsid w:val="004775E8"/>
    <w:rsid w:val="00481888"/>
    <w:rsid w:val="0048370B"/>
    <w:rsid w:val="00487EBC"/>
    <w:rsid w:val="00490DDC"/>
    <w:rsid w:val="00491D56"/>
    <w:rsid w:val="00491D60"/>
    <w:rsid w:val="00493AC0"/>
    <w:rsid w:val="00494CD1"/>
    <w:rsid w:val="004957BA"/>
    <w:rsid w:val="004963CC"/>
    <w:rsid w:val="004970C9"/>
    <w:rsid w:val="00497B5E"/>
    <w:rsid w:val="004A224A"/>
    <w:rsid w:val="004A28DD"/>
    <w:rsid w:val="004A3074"/>
    <w:rsid w:val="004A570E"/>
    <w:rsid w:val="004A59B2"/>
    <w:rsid w:val="004A7CEC"/>
    <w:rsid w:val="004B06E1"/>
    <w:rsid w:val="004B129A"/>
    <w:rsid w:val="004B31C7"/>
    <w:rsid w:val="004B4BDC"/>
    <w:rsid w:val="004B4D42"/>
    <w:rsid w:val="004B7E3E"/>
    <w:rsid w:val="004C0544"/>
    <w:rsid w:val="004C07ED"/>
    <w:rsid w:val="004C2585"/>
    <w:rsid w:val="004C281D"/>
    <w:rsid w:val="004C2E9D"/>
    <w:rsid w:val="004C4513"/>
    <w:rsid w:val="004C5A9B"/>
    <w:rsid w:val="004C7FC6"/>
    <w:rsid w:val="004D25B5"/>
    <w:rsid w:val="004E00B4"/>
    <w:rsid w:val="004E0963"/>
    <w:rsid w:val="004E0B2F"/>
    <w:rsid w:val="004E1B3F"/>
    <w:rsid w:val="004F000D"/>
    <w:rsid w:val="004F0EC9"/>
    <w:rsid w:val="004F27DD"/>
    <w:rsid w:val="004F40AB"/>
    <w:rsid w:val="0050050B"/>
    <w:rsid w:val="0050132A"/>
    <w:rsid w:val="00502F3E"/>
    <w:rsid w:val="00503196"/>
    <w:rsid w:val="00503ADE"/>
    <w:rsid w:val="00504706"/>
    <w:rsid w:val="0050674F"/>
    <w:rsid w:val="00506A2E"/>
    <w:rsid w:val="00510BE0"/>
    <w:rsid w:val="00510C5C"/>
    <w:rsid w:val="00511E62"/>
    <w:rsid w:val="005208AC"/>
    <w:rsid w:val="00520B14"/>
    <w:rsid w:val="00521DC2"/>
    <w:rsid w:val="00521EFA"/>
    <w:rsid w:val="00523A16"/>
    <w:rsid w:val="00523D2D"/>
    <w:rsid w:val="00524822"/>
    <w:rsid w:val="005256DB"/>
    <w:rsid w:val="00525B79"/>
    <w:rsid w:val="005264A5"/>
    <w:rsid w:val="00526D01"/>
    <w:rsid w:val="00532EB0"/>
    <w:rsid w:val="00533CD5"/>
    <w:rsid w:val="00534871"/>
    <w:rsid w:val="00535069"/>
    <w:rsid w:val="00535A60"/>
    <w:rsid w:val="005372AF"/>
    <w:rsid w:val="00540D5C"/>
    <w:rsid w:val="00541FF9"/>
    <w:rsid w:val="00544481"/>
    <w:rsid w:val="0054689F"/>
    <w:rsid w:val="00546DAD"/>
    <w:rsid w:val="005542A1"/>
    <w:rsid w:val="00555A0C"/>
    <w:rsid w:val="00555A17"/>
    <w:rsid w:val="00555EC7"/>
    <w:rsid w:val="00557DCC"/>
    <w:rsid w:val="00561169"/>
    <w:rsid w:val="005617DA"/>
    <w:rsid w:val="00561B18"/>
    <w:rsid w:val="0056339B"/>
    <w:rsid w:val="005655A9"/>
    <w:rsid w:val="00566C79"/>
    <w:rsid w:val="00570169"/>
    <w:rsid w:val="00571FF4"/>
    <w:rsid w:val="005748A1"/>
    <w:rsid w:val="005812EF"/>
    <w:rsid w:val="0058254B"/>
    <w:rsid w:val="0058351E"/>
    <w:rsid w:val="00587914"/>
    <w:rsid w:val="005925EC"/>
    <w:rsid w:val="0059611F"/>
    <w:rsid w:val="005964F5"/>
    <w:rsid w:val="00597224"/>
    <w:rsid w:val="005A1B7D"/>
    <w:rsid w:val="005A3592"/>
    <w:rsid w:val="005A4082"/>
    <w:rsid w:val="005B0AAB"/>
    <w:rsid w:val="005B4EB8"/>
    <w:rsid w:val="005B5497"/>
    <w:rsid w:val="005B5790"/>
    <w:rsid w:val="005B5E9D"/>
    <w:rsid w:val="005B6F1B"/>
    <w:rsid w:val="005B711B"/>
    <w:rsid w:val="005C1445"/>
    <w:rsid w:val="005C196C"/>
    <w:rsid w:val="005C2CA2"/>
    <w:rsid w:val="005C3064"/>
    <w:rsid w:val="005C3191"/>
    <w:rsid w:val="005C3C86"/>
    <w:rsid w:val="005C725E"/>
    <w:rsid w:val="005C7BBF"/>
    <w:rsid w:val="005D019B"/>
    <w:rsid w:val="005D3069"/>
    <w:rsid w:val="005D3730"/>
    <w:rsid w:val="005D3BD1"/>
    <w:rsid w:val="005E2F89"/>
    <w:rsid w:val="005E4545"/>
    <w:rsid w:val="005E4E13"/>
    <w:rsid w:val="005E5730"/>
    <w:rsid w:val="005E73A1"/>
    <w:rsid w:val="005F4197"/>
    <w:rsid w:val="005F4C67"/>
    <w:rsid w:val="005F5163"/>
    <w:rsid w:val="005F52C6"/>
    <w:rsid w:val="006067DB"/>
    <w:rsid w:val="006073F9"/>
    <w:rsid w:val="00607F86"/>
    <w:rsid w:val="00610BC0"/>
    <w:rsid w:val="0061157C"/>
    <w:rsid w:val="0061282A"/>
    <w:rsid w:val="006131E5"/>
    <w:rsid w:val="006132AE"/>
    <w:rsid w:val="00613D57"/>
    <w:rsid w:val="006167B8"/>
    <w:rsid w:val="00617C22"/>
    <w:rsid w:val="00621A6D"/>
    <w:rsid w:val="00621F03"/>
    <w:rsid w:val="0062265E"/>
    <w:rsid w:val="00622F11"/>
    <w:rsid w:val="00623213"/>
    <w:rsid w:val="006251DE"/>
    <w:rsid w:val="006254EE"/>
    <w:rsid w:val="00625B63"/>
    <w:rsid w:val="00627517"/>
    <w:rsid w:val="00630B1A"/>
    <w:rsid w:val="00632A4A"/>
    <w:rsid w:val="00634573"/>
    <w:rsid w:val="00635A24"/>
    <w:rsid w:val="00636ADD"/>
    <w:rsid w:val="006406E5"/>
    <w:rsid w:val="00640B24"/>
    <w:rsid w:val="00641C9C"/>
    <w:rsid w:val="00642EB3"/>
    <w:rsid w:val="006441AD"/>
    <w:rsid w:val="006442C8"/>
    <w:rsid w:val="00654B60"/>
    <w:rsid w:val="00655090"/>
    <w:rsid w:val="0065588C"/>
    <w:rsid w:val="0066366C"/>
    <w:rsid w:val="006648D1"/>
    <w:rsid w:val="00664E1D"/>
    <w:rsid w:val="00666BA1"/>
    <w:rsid w:val="00667D20"/>
    <w:rsid w:val="006700CB"/>
    <w:rsid w:val="00670428"/>
    <w:rsid w:val="006708BC"/>
    <w:rsid w:val="006721DF"/>
    <w:rsid w:val="00672A20"/>
    <w:rsid w:val="00674808"/>
    <w:rsid w:val="00674CE6"/>
    <w:rsid w:val="00676BB6"/>
    <w:rsid w:val="00677279"/>
    <w:rsid w:val="00677979"/>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7FA7"/>
    <w:rsid w:val="006B1C34"/>
    <w:rsid w:val="006B293F"/>
    <w:rsid w:val="006B35F3"/>
    <w:rsid w:val="006B40C1"/>
    <w:rsid w:val="006B6A20"/>
    <w:rsid w:val="006C1EDD"/>
    <w:rsid w:val="006C2F5C"/>
    <w:rsid w:val="006C4010"/>
    <w:rsid w:val="006C477E"/>
    <w:rsid w:val="006C6D7A"/>
    <w:rsid w:val="006D0F19"/>
    <w:rsid w:val="006D2B2B"/>
    <w:rsid w:val="006D3FB0"/>
    <w:rsid w:val="006D443D"/>
    <w:rsid w:val="006D614A"/>
    <w:rsid w:val="006D6B5E"/>
    <w:rsid w:val="006D6CA1"/>
    <w:rsid w:val="006D7DA7"/>
    <w:rsid w:val="006E27D1"/>
    <w:rsid w:val="006E4462"/>
    <w:rsid w:val="006E465C"/>
    <w:rsid w:val="006E4B08"/>
    <w:rsid w:val="006E4EB7"/>
    <w:rsid w:val="006E7F81"/>
    <w:rsid w:val="006F1443"/>
    <w:rsid w:val="006F2579"/>
    <w:rsid w:val="006F2887"/>
    <w:rsid w:val="006F7EB1"/>
    <w:rsid w:val="00700AD5"/>
    <w:rsid w:val="00702D4F"/>
    <w:rsid w:val="00703D5F"/>
    <w:rsid w:val="007045FC"/>
    <w:rsid w:val="0070488F"/>
    <w:rsid w:val="00704CDE"/>
    <w:rsid w:val="0070582E"/>
    <w:rsid w:val="007073E2"/>
    <w:rsid w:val="00710713"/>
    <w:rsid w:val="007123C3"/>
    <w:rsid w:val="007130F7"/>
    <w:rsid w:val="00714183"/>
    <w:rsid w:val="00721EC2"/>
    <w:rsid w:val="007226F3"/>
    <w:rsid w:val="0072344E"/>
    <w:rsid w:val="007240C3"/>
    <w:rsid w:val="007243CC"/>
    <w:rsid w:val="007301CB"/>
    <w:rsid w:val="00731957"/>
    <w:rsid w:val="00733EF3"/>
    <w:rsid w:val="007356BB"/>
    <w:rsid w:val="00735BED"/>
    <w:rsid w:val="0073666D"/>
    <w:rsid w:val="0073669E"/>
    <w:rsid w:val="0073707B"/>
    <w:rsid w:val="00737C67"/>
    <w:rsid w:val="00737D1D"/>
    <w:rsid w:val="00737F76"/>
    <w:rsid w:val="00741002"/>
    <w:rsid w:val="00741637"/>
    <w:rsid w:val="007418D4"/>
    <w:rsid w:val="00742121"/>
    <w:rsid w:val="00744F24"/>
    <w:rsid w:val="00746472"/>
    <w:rsid w:val="00746CD0"/>
    <w:rsid w:val="00747C5A"/>
    <w:rsid w:val="00751DE7"/>
    <w:rsid w:val="00752CE8"/>
    <w:rsid w:val="00760A78"/>
    <w:rsid w:val="00764725"/>
    <w:rsid w:val="00764B6B"/>
    <w:rsid w:val="00764F0C"/>
    <w:rsid w:val="00766432"/>
    <w:rsid w:val="00766983"/>
    <w:rsid w:val="00767A28"/>
    <w:rsid w:val="007712C3"/>
    <w:rsid w:val="007725DF"/>
    <w:rsid w:val="007736D0"/>
    <w:rsid w:val="007758CF"/>
    <w:rsid w:val="00775FEC"/>
    <w:rsid w:val="00776317"/>
    <w:rsid w:val="00776D06"/>
    <w:rsid w:val="007810BC"/>
    <w:rsid w:val="00781EB4"/>
    <w:rsid w:val="007823D7"/>
    <w:rsid w:val="00782E96"/>
    <w:rsid w:val="00785A39"/>
    <w:rsid w:val="0078776F"/>
    <w:rsid w:val="007900EA"/>
    <w:rsid w:val="007918A1"/>
    <w:rsid w:val="00795FC0"/>
    <w:rsid w:val="007975AC"/>
    <w:rsid w:val="007A0F7C"/>
    <w:rsid w:val="007A10D6"/>
    <w:rsid w:val="007A12A7"/>
    <w:rsid w:val="007A14FC"/>
    <w:rsid w:val="007A4A3D"/>
    <w:rsid w:val="007A5A11"/>
    <w:rsid w:val="007A6F16"/>
    <w:rsid w:val="007A7B6E"/>
    <w:rsid w:val="007A7F7F"/>
    <w:rsid w:val="007A7FD6"/>
    <w:rsid w:val="007B09DF"/>
    <w:rsid w:val="007B300E"/>
    <w:rsid w:val="007B567F"/>
    <w:rsid w:val="007B57E8"/>
    <w:rsid w:val="007B65D4"/>
    <w:rsid w:val="007B67FE"/>
    <w:rsid w:val="007B7B2B"/>
    <w:rsid w:val="007B7B34"/>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C60"/>
    <w:rsid w:val="007E5486"/>
    <w:rsid w:val="007E6196"/>
    <w:rsid w:val="007E6656"/>
    <w:rsid w:val="007E70BF"/>
    <w:rsid w:val="007E735A"/>
    <w:rsid w:val="007F0085"/>
    <w:rsid w:val="007F0F01"/>
    <w:rsid w:val="007F155F"/>
    <w:rsid w:val="007F22ED"/>
    <w:rsid w:val="007F3253"/>
    <w:rsid w:val="007F4F42"/>
    <w:rsid w:val="007F7F32"/>
    <w:rsid w:val="00800DF8"/>
    <w:rsid w:val="00801E32"/>
    <w:rsid w:val="008021FD"/>
    <w:rsid w:val="008026FA"/>
    <w:rsid w:val="008036BE"/>
    <w:rsid w:val="00803B18"/>
    <w:rsid w:val="00804BA2"/>
    <w:rsid w:val="00804FE6"/>
    <w:rsid w:val="0080556B"/>
    <w:rsid w:val="00807D00"/>
    <w:rsid w:val="00807EB6"/>
    <w:rsid w:val="008115B8"/>
    <w:rsid w:val="008115CF"/>
    <w:rsid w:val="00812315"/>
    <w:rsid w:val="00813018"/>
    <w:rsid w:val="00814DCA"/>
    <w:rsid w:val="00815D1B"/>
    <w:rsid w:val="00816C1F"/>
    <w:rsid w:val="00820876"/>
    <w:rsid w:val="0082143F"/>
    <w:rsid w:val="00822064"/>
    <w:rsid w:val="008220AD"/>
    <w:rsid w:val="00823610"/>
    <w:rsid w:val="0083049A"/>
    <w:rsid w:val="0083380F"/>
    <w:rsid w:val="00835FCE"/>
    <w:rsid w:val="008368DE"/>
    <w:rsid w:val="00840E25"/>
    <w:rsid w:val="0084161A"/>
    <w:rsid w:val="00841962"/>
    <w:rsid w:val="008424BB"/>
    <w:rsid w:val="008465CB"/>
    <w:rsid w:val="0085127E"/>
    <w:rsid w:val="008517C6"/>
    <w:rsid w:val="00852898"/>
    <w:rsid w:val="008534CC"/>
    <w:rsid w:val="00853C98"/>
    <w:rsid w:val="0085543E"/>
    <w:rsid w:val="008568B0"/>
    <w:rsid w:val="008600ED"/>
    <w:rsid w:val="00860366"/>
    <w:rsid w:val="00861CAB"/>
    <w:rsid w:val="00862B21"/>
    <w:rsid w:val="00863E02"/>
    <w:rsid w:val="00865274"/>
    <w:rsid w:val="00865940"/>
    <w:rsid w:val="00865EEC"/>
    <w:rsid w:val="00866A27"/>
    <w:rsid w:val="008701DC"/>
    <w:rsid w:val="0087081B"/>
    <w:rsid w:val="008739F1"/>
    <w:rsid w:val="00874308"/>
    <w:rsid w:val="00877B13"/>
    <w:rsid w:val="00880AD5"/>
    <w:rsid w:val="00881457"/>
    <w:rsid w:val="00882802"/>
    <w:rsid w:val="008836A7"/>
    <w:rsid w:val="00884467"/>
    <w:rsid w:val="00887F03"/>
    <w:rsid w:val="00893B95"/>
    <w:rsid w:val="008941B2"/>
    <w:rsid w:val="008A1084"/>
    <w:rsid w:val="008A1DA7"/>
    <w:rsid w:val="008A3884"/>
    <w:rsid w:val="008A4ABF"/>
    <w:rsid w:val="008B0108"/>
    <w:rsid w:val="008B18E3"/>
    <w:rsid w:val="008B3670"/>
    <w:rsid w:val="008B4157"/>
    <w:rsid w:val="008B4A24"/>
    <w:rsid w:val="008B5AFF"/>
    <w:rsid w:val="008B5E0B"/>
    <w:rsid w:val="008B758A"/>
    <w:rsid w:val="008B7CD2"/>
    <w:rsid w:val="008C0C4F"/>
    <w:rsid w:val="008C12F3"/>
    <w:rsid w:val="008C561D"/>
    <w:rsid w:val="008C62EC"/>
    <w:rsid w:val="008D0BE4"/>
    <w:rsid w:val="008D19DB"/>
    <w:rsid w:val="008D5BE0"/>
    <w:rsid w:val="008D7B10"/>
    <w:rsid w:val="008E7C23"/>
    <w:rsid w:val="008E7F8D"/>
    <w:rsid w:val="008F06E9"/>
    <w:rsid w:val="008F2850"/>
    <w:rsid w:val="008F2FC2"/>
    <w:rsid w:val="008F302C"/>
    <w:rsid w:val="008F5D1E"/>
    <w:rsid w:val="008F6BE5"/>
    <w:rsid w:val="008F7242"/>
    <w:rsid w:val="00901457"/>
    <w:rsid w:val="0090233F"/>
    <w:rsid w:val="009035A2"/>
    <w:rsid w:val="009119D3"/>
    <w:rsid w:val="00922101"/>
    <w:rsid w:val="00924C0D"/>
    <w:rsid w:val="0092587F"/>
    <w:rsid w:val="00932FE2"/>
    <w:rsid w:val="009340AB"/>
    <w:rsid w:val="00936192"/>
    <w:rsid w:val="0094066E"/>
    <w:rsid w:val="00942A08"/>
    <w:rsid w:val="00942CAD"/>
    <w:rsid w:val="00943363"/>
    <w:rsid w:val="009434CF"/>
    <w:rsid w:val="00946910"/>
    <w:rsid w:val="00947C38"/>
    <w:rsid w:val="009550BB"/>
    <w:rsid w:val="00956067"/>
    <w:rsid w:val="009574F2"/>
    <w:rsid w:val="00957921"/>
    <w:rsid w:val="00957A76"/>
    <w:rsid w:val="00957C00"/>
    <w:rsid w:val="00960719"/>
    <w:rsid w:val="009619CF"/>
    <w:rsid w:val="00963502"/>
    <w:rsid w:val="00963C96"/>
    <w:rsid w:val="009648EF"/>
    <w:rsid w:val="0097114B"/>
    <w:rsid w:val="00971F36"/>
    <w:rsid w:val="00974614"/>
    <w:rsid w:val="0097588C"/>
    <w:rsid w:val="00976FE8"/>
    <w:rsid w:val="0097799A"/>
    <w:rsid w:val="00977C25"/>
    <w:rsid w:val="009807C9"/>
    <w:rsid w:val="00980CAF"/>
    <w:rsid w:val="0098122A"/>
    <w:rsid w:val="009816C8"/>
    <w:rsid w:val="00982327"/>
    <w:rsid w:val="009833CB"/>
    <w:rsid w:val="009836FB"/>
    <w:rsid w:val="009837A3"/>
    <w:rsid w:val="009843E2"/>
    <w:rsid w:val="009861EE"/>
    <w:rsid w:val="009912E2"/>
    <w:rsid w:val="00991536"/>
    <w:rsid w:val="009918AC"/>
    <w:rsid w:val="00993DAC"/>
    <w:rsid w:val="00996373"/>
    <w:rsid w:val="00996A23"/>
    <w:rsid w:val="00997705"/>
    <w:rsid w:val="009A0E19"/>
    <w:rsid w:val="009A1215"/>
    <w:rsid w:val="009A20E4"/>
    <w:rsid w:val="009A2440"/>
    <w:rsid w:val="009A2448"/>
    <w:rsid w:val="009A3D15"/>
    <w:rsid w:val="009A6007"/>
    <w:rsid w:val="009A6F9E"/>
    <w:rsid w:val="009A714A"/>
    <w:rsid w:val="009B0602"/>
    <w:rsid w:val="009B0987"/>
    <w:rsid w:val="009B14F4"/>
    <w:rsid w:val="009B17DB"/>
    <w:rsid w:val="009B3199"/>
    <w:rsid w:val="009B38BC"/>
    <w:rsid w:val="009B4EC5"/>
    <w:rsid w:val="009B50CC"/>
    <w:rsid w:val="009B51A4"/>
    <w:rsid w:val="009B67B3"/>
    <w:rsid w:val="009B739B"/>
    <w:rsid w:val="009B7BAA"/>
    <w:rsid w:val="009C08E6"/>
    <w:rsid w:val="009C1B38"/>
    <w:rsid w:val="009C205F"/>
    <w:rsid w:val="009C3B2A"/>
    <w:rsid w:val="009C4C78"/>
    <w:rsid w:val="009C5124"/>
    <w:rsid w:val="009C5F2B"/>
    <w:rsid w:val="009C6454"/>
    <w:rsid w:val="009C78E3"/>
    <w:rsid w:val="009C7FFB"/>
    <w:rsid w:val="009D2D62"/>
    <w:rsid w:val="009D31CD"/>
    <w:rsid w:val="009D7121"/>
    <w:rsid w:val="009E01B8"/>
    <w:rsid w:val="009E0843"/>
    <w:rsid w:val="009E38AF"/>
    <w:rsid w:val="009E52A8"/>
    <w:rsid w:val="009E673E"/>
    <w:rsid w:val="009E7AD8"/>
    <w:rsid w:val="009F0D41"/>
    <w:rsid w:val="009F161C"/>
    <w:rsid w:val="009F1BC2"/>
    <w:rsid w:val="009F29A4"/>
    <w:rsid w:val="009F2F18"/>
    <w:rsid w:val="009F4EF8"/>
    <w:rsid w:val="009F4F1B"/>
    <w:rsid w:val="009F5872"/>
    <w:rsid w:val="009F740D"/>
    <w:rsid w:val="00A00F88"/>
    <w:rsid w:val="00A01AAA"/>
    <w:rsid w:val="00A02007"/>
    <w:rsid w:val="00A02A8B"/>
    <w:rsid w:val="00A041C7"/>
    <w:rsid w:val="00A06B3C"/>
    <w:rsid w:val="00A12CC9"/>
    <w:rsid w:val="00A20173"/>
    <w:rsid w:val="00A2060D"/>
    <w:rsid w:val="00A216B7"/>
    <w:rsid w:val="00A21708"/>
    <w:rsid w:val="00A242EA"/>
    <w:rsid w:val="00A2504D"/>
    <w:rsid w:val="00A271B3"/>
    <w:rsid w:val="00A2797C"/>
    <w:rsid w:val="00A309B7"/>
    <w:rsid w:val="00A322BE"/>
    <w:rsid w:val="00A33342"/>
    <w:rsid w:val="00A33719"/>
    <w:rsid w:val="00A40262"/>
    <w:rsid w:val="00A41B5E"/>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60CA4"/>
    <w:rsid w:val="00A62285"/>
    <w:rsid w:val="00A65A66"/>
    <w:rsid w:val="00A66EE4"/>
    <w:rsid w:val="00A70197"/>
    <w:rsid w:val="00A715EF"/>
    <w:rsid w:val="00A71BDB"/>
    <w:rsid w:val="00A720B7"/>
    <w:rsid w:val="00A73387"/>
    <w:rsid w:val="00A745D3"/>
    <w:rsid w:val="00A7462D"/>
    <w:rsid w:val="00A8029C"/>
    <w:rsid w:val="00A8033D"/>
    <w:rsid w:val="00A826B4"/>
    <w:rsid w:val="00A82E1A"/>
    <w:rsid w:val="00A8395A"/>
    <w:rsid w:val="00A83C7E"/>
    <w:rsid w:val="00A8418C"/>
    <w:rsid w:val="00A84DA1"/>
    <w:rsid w:val="00A85812"/>
    <w:rsid w:val="00A871C9"/>
    <w:rsid w:val="00A87FE2"/>
    <w:rsid w:val="00A960E9"/>
    <w:rsid w:val="00A97B41"/>
    <w:rsid w:val="00A97F0C"/>
    <w:rsid w:val="00A97F93"/>
    <w:rsid w:val="00AA0E4D"/>
    <w:rsid w:val="00AB05C9"/>
    <w:rsid w:val="00AB0BC7"/>
    <w:rsid w:val="00AB20AB"/>
    <w:rsid w:val="00AB2AAE"/>
    <w:rsid w:val="00AB2C0F"/>
    <w:rsid w:val="00AB40A0"/>
    <w:rsid w:val="00AB5528"/>
    <w:rsid w:val="00AB74C3"/>
    <w:rsid w:val="00AC0E72"/>
    <w:rsid w:val="00AC1250"/>
    <w:rsid w:val="00AC21C6"/>
    <w:rsid w:val="00AC3779"/>
    <w:rsid w:val="00AD0097"/>
    <w:rsid w:val="00AD020B"/>
    <w:rsid w:val="00AD0D5C"/>
    <w:rsid w:val="00AD1A96"/>
    <w:rsid w:val="00AD2A29"/>
    <w:rsid w:val="00AD52A6"/>
    <w:rsid w:val="00AD5AEC"/>
    <w:rsid w:val="00AD6AD0"/>
    <w:rsid w:val="00AD6D0B"/>
    <w:rsid w:val="00AE42F5"/>
    <w:rsid w:val="00AE4721"/>
    <w:rsid w:val="00AE747B"/>
    <w:rsid w:val="00AE7DE5"/>
    <w:rsid w:val="00AF1653"/>
    <w:rsid w:val="00AF3BF4"/>
    <w:rsid w:val="00AF3F93"/>
    <w:rsid w:val="00AF50BF"/>
    <w:rsid w:val="00B02DE3"/>
    <w:rsid w:val="00B037AA"/>
    <w:rsid w:val="00B054BA"/>
    <w:rsid w:val="00B1256E"/>
    <w:rsid w:val="00B13787"/>
    <w:rsid w:val="00B1445B"/>
    <w:rsid w:val="00B15801"/>
    <w:rsid w:val="00B1644E"/>
    <w:rsid w:val="00B17AAC"/>
    <w:rsid w:val="00B215D0"/>
    <w:rsid w:val="00B21F73"/>
    <w:rsid w:val="00B23A60"/>
    <w:rsid w:val="00B23D80"/>
    <w:rsid w:val="00B245B8"/>
    <w:rsid w:val="00B24ABA"/>
    <w:rsid w:val="00B25FB2"/>
    <w:rsid w:val="00B30861"/>
    <w:rsid w:val="00B33FC9"/>
    <w:rsid w:val="00B34D05"/>
    <w:rsid w:val="00B34E1F"/>
    <w:rsid w:val="00B35194"/>
    <w:rsid w:val="00B36C97"/>
    <w:rsid w:val="00B37AAA"/>
    <w:rsid w:val="00B37C41"/>
    <w:rsid w:val="00B4078C"/>
    <w:rsid w:val="00B4191E"/>
    <w:rsid w:val="00B42C6D"/>
    <w:rsid w:val="00B437D7"/>
    <w:rsid w:val="00B4516E"/>
    <w:rsid w:val="00B45B27"/>
    <w:rsid w:val="00B46CB0"/>
    <w:rsid w:val="00B5139A"/>
    <w:rsid w:val="00B52315"/>
    <w:rsid w:val="00B52DAB"/>
    <w:rsid w:val="00B539BE"/>
    <w:rsid w:val="00B56011"/>
    <w:rsid w:val="00B56EF5"/>
    <w:rsid w:val="00B6070A"/>
    <w:rsid w:val="00B62043"/>
    <w:rsid w:val="00B63682"/>
    <w:rsid w:val="00B6581A"/>
    <w:rsid w:val="00B6639E"/>
    <w:rsid w:val="00B670E5"/>
    <w:rsid w:val="00B70890"/>
    <w:rsid w:val="00B71CAF"/>
    <w:rsid w:val="00B7320C"/>
    <w:rsid w:val="00B74DA0"/>
    <w:rsid w:val="00B7733B"/>
    <w:rsid w:val="00B80F85"/>
    <w:rsid w:val="00B824E7"/>
    <w:rsid w:val="00B829D3"/>
    <w:rsid w:val="00B83B7C"/>
    <w:rsid w:val="00B83EBF"/>
    <w:rsid w:val="00B84F90"/>
    <w:rsid w:val="00B85A66"/>
    <w:rsid w:val="00B86E92"/>
    <w:rsid w:val="00B90F3B"/>
    <w:rsid w:val="00B916F3"/>
    <w:rsid w:val="00B92397"/>
    <w:rsid w:val="00B92EEB"/>
    <w:rsid w:val="00B9309E"/>
    <w:rsid w:val="00B957C1"/>
    <w:rsid w:val="00B95A58"/>
    <w:rsid w:val="00B9752D"/>
    <w:rsid w:val="00BA01C1"/>
    <w:rsid w:val="00BA06FA"/>
    <w:rsid w:val="00BA0A23"/>
    <w:rsid w:val="00BA3460"/>
    <w:rsid w:val="00BA39C2"/>
    <w:rsid w:val="00BA5F1E"/>
    <w:rsid w:val="00BA6D44"/>
    <w:rsid w:val="00BA7782"/>
    <w:rsid w:val="00BB134D"/>
    <w:rsid w:val="00BB2F5F"/>
    <w:rsid w:val="00BB4B53"/>
    <w:rsid w:val="00BC0A42"/>
    <w:rsid w:val="00BC286A"/>
    <w:rsid w:val="00BC45E1"/>
    <w:rsid w:val="00BC471A"/>
    <w:rsid w:val="00BC52D2"/>
    <w:rsid w:val="00BC5FEE"/>
    <w:rsid w:val="00BC6C9D"/>
    <w:rsid w:val="00BC6F58"/>
    <w:rsid w:val="00BD07C7"/>
    <w:rsid w:val="00BD14CE"/>
    <w:rsid w:val="00BD2421"/>
    <w:rsid w:val="00BD3541"/>
    <w:rsid w:val="00BD4652"/>
    <w:rsid w:val="00BD62A2"/>
    <w:rsid w:val="00BD6A96"/>
    <w:rsid w:val="00BD6BF0"/>
    <w:rsid w:val="00BD74B1"/>
    <w:rsid w:val="00BE037A"/>
    <w:rsid w:val="00BE112A"/>
    <w:rsid w:val="00BE17E6"/>
    <w:rsid w:val="00BE1D6C"/>
    <w:rsid w:val="00BE27CF"/>
    <w:rsid w:val="00BE2D7E"/>
    <w:rsid w:val="00BE4426"/>
    <w:rsid w:val="00BE540B"/>
    <w:rsid w:val="00BE6364"/>
    <w:rsid w:val="00BE6576"/>
    <w:rsid w:val="00BF048F"/>
    <w:rsid w:val="00BF1FCA"/>
    <w:rsid w:val="00C00650"/>
    <w:rsid w:val="00C021BB"/>
    <w:rsid w:val="00C037A3"/>
    <w:rsid w:val="00C03932"/>
    <w:rsid w:val="00C06B98"/>
    <w:rsid w:val="00C15480"/>
    <w:rsid w:val="00C204EF"/>
    <w:rsid w:val="00C23824"/>
    <w:rsid w:val="00C23B84"/>
    <w:rsid w:val="00C264D9"/>
    <w:rsid w:val="00C2655A"/>
    <w:rsid w:val="00C269D6"/>
    <w:rsid w:val="00C26F6A"/>
    <w:rsid w:val="00C31354"/>
    <w:rsid w:val="00C319FB"/>
    <w:rsid w:val="00C31C5A"/>
    <w:rsid w:val="00C31EAC"/>
    <w:rsid w:val="00C3269C"/>
    <w:rsid w:val="00C342CA"/>
    <w:rsid w:val="00C34515"/>
    <w:rsid w:val="00C34D9A"/>
    <w:rsid w:val="00C36C08"/>
    <w:rsid w:val="00C36FF2"/>
    <w:rsid w:val="00C373FF"/>
    <w:rsid w:val="00C412AD"/>
    <w:rsid w:val="00C419F7"/>
    <w:rsid w:val="00C4313B"/>
    <w:rsid w:val="00C45F01"/>
    <w:rsid w:val="00C4698C"/>
    <w:rsid w:val="00C5207F"/>
    <w:rsid w:val="00C52D21"/>
    <w:rsid w:val="00C5543B"/>
    <w:rsid w:val="00C573B1"/>
    <w:rsid w:val="00C600EE"/>
    <w:rsid w:val="00C64192"/>
    <w:rsid w:val="00C7351D"/>
    <w:rsid w:val="00C752EB"/>
    <w:rsid w:val="00C75878"/>
    <w:rsid w:val="00C76BBB"/>
    <w:rsid w:val="00C779D4"/>
    <w:rsid w:val="00C77C0E"/>
    <w:rsid w:val="00C81430"/>
    <w:rsid w:val="00C86829"/>
    <w:rsid w:val="00C935F6"/>
    <w:rsid w:val="00C9788C"/>
    <w:rsid w:val="00C97C59"/>
    <w:rsid w:val="00CA0C2B"/>
    <w:rsid w:val="00CA418B"/>
    <w:rsid w:val="00CB1766"/>
    <w:rsid w:val="00CB1E90"/>
    <w:rsid w:val="00CB1EB4"/>
    <w:rsid w:val="00CB328F"/>
    <w:rsid w:val="00CB3B10"/>
    <w:rsid w:val="00CB4831"/>
    <w:rsid w:val="00CB5DBA"/>
    <w:rsid w:val="00CB5FBD"/>
    <w:rsid w:val="00CB7F2D"/>
    <w:rsid w:val="00CC21F6"/>
    <w:rsid w:val="00CC4B0F"/>
    <w:rsid w:val="00CC71C7"/>
    <w:rsid w:val="00CC759C"/>
    <w:rsid w:val="00CD0363"/>
    <w:rsid w:val="00CD171A"/>
    <w:rsid w:val="00CD2B43"/>
    <w:rsid w:val="00CD33A6"/>
    <w:rsid w:val="00CD4E01"/>
    <w:rsid w:val="00CD4F9A"/>
    <w:rsid w:val="00CD6935"/>
    <w:rsid w:val="00CD6C36"/>
    <w:rsid w:val="00CE0A6E"/>
    <w:rsid w:val="00CE113C"/>
    <w:rsid w:val="00CE42F4"/>
    <w:rsid w:val="00CE6C1C"/>
    <w:rsid w:val="00CE7B3F"/>
    <w:rsid w:val="00CF0EF2"/>
    <w:rsid w:val="00CF47E5"/>
    <w:rsid w:val="00CF732A"/>
    <w:rsid w:val="00D00533"/>
    <w:rsid w:val="00D01406"/>
    <w:rsid w:val="00D015A7"/>
    <w:rsid w:val="00D0250E"/>
    <w:rsid w:val="00D04A90"/>
    <w:rsid w:val="00D06EF2"/>
    <w:rsid w:val="00D07131"/>
    <w:rsid w:val="00D07526"/>
    <w:rsid w:val="00D07E3B"/>
    <w:rsid w:val="00D1308F"/>
    <w:rsid w:val="00D17F23"/>
    <w:rsid w:val="00D207B2"/>
    <w:rsid w:val="00D220F4"/>
    <w:rsid w:val="00D22B49"/>
    <w:rsid w:val="00D23F60"/>
    <w:rsid w:val="00D240C0"/>
    <w:rsid w:val="00D24A6C"/>
    <w:rsid w:val="00D24AC2"/>
    <w:rsid w:val="00D25A76"/>
    <w:rsid w:val="00D2692A"/>
    <w:rsid w:val="00D27E31"/>
    <w:rsid w:val="00D308D8"/>
    <w:rsid w:val="00D318AF"/>
    <w:rsid w:val="00D3344A"/>
    <w:rsid w:val="00D3355A"/>
    <w:rsid w:val="00D362BE"/>
    <w:rsid w:val="00D36BE9"/>
    <w:rsid w:val="00D3722A"/>
    <w:rsid w:val="00D43F58"/>
    <w:rsid w:val="00D4457A"/>
    <w:rsid w:val="00D45734"/>
    <w:rsid w:val="00D47829"/>
    <w:rsid w:val="00D47E7C"/>
    <w:rsid w:val="00D50AD1"/>
    <w:rsid w:val="00D542A9"/>
    <w:rsid w:val="00D5501F"/>
    <w:rsid w:val="00D55807"/>
    <w:rsid w:val="00D604C4"/>
    <w:rsid w:val="00D63929"/>
    <w:rsid w:val="00D63C1C"/>
    <w:rsid w:val="00D6421D"/>
    <w:rsid w:val="00D645E0"/>
    <w:rsid w:val="00D65507"/>
    <w:rsid w:val="00D6599A"/>
    <w:rsid w:val="00D669A4"/>
    <w:rsid w:val="00D66E91"/>
    <w:rsid w:val="00D7143F"/>
    <w:rsid w:val="00D73621"/>
    <w:rsid w:val="00D7507B"/>
    <w:rsid w:val="00D7557F"/>
    <w:rsid w:val="00D75794"/>
    <w:rsid w:val="00D75BC9"/>
    <w:rsid w:val="00D77153"/>
    <w:rsid w:val="00D81BB1"/>
    <w:rsid w:val="00D84F6A"/>
    <w:rsid w:val="00D8506B"/>
    <w:rsid w:val="00D86ADC"/>
    <w:rsid w:val="00D90791"/>
    <w:rsid w:val="00D90F27"/>
    <w:rsid w:val="00D90F8B"/>
    <w:rsid w:val="00D95433"/>
    <w:rsid w:val="00D95F43"/>
    <w:rsid w:val="00DA17B0"/>
    <w:rsid w:val="00DA2C00"/>
    <w:rsid w:val="00DA3F09"/>
    <w:rsid w:val="00DA5E1F"/>
    <w:rsid w:val="00DA6D82"/>
    <w:rsid w:val="00DB169C"/>
    <w:rsid w:val="00DB180E"/>
    <w:rsid w:val="00DB21E9"/>
    <w:rsid w:val="00DB27AF"/>
    <w:rsid w:val="00DB292F"/>
    <w:rsid w:val="00DB3966"/>
    <w:rsid w:val="00DB3F0F"/>
    <w:rsid w:val="00DB5A3F"/>
    <w:rsid w:val="00DC124A"/>
    <w:rsid w:val="00DC2AD7"/>
    <w:rsid w:val="00DC6EBF"/>
    <w:rsid w:val="00DD4D17"/>
    <w:rsid w:val="00DD5846"/>
    <w:rsid w:val="00DD620A"/>
    <w:rsid w:val="00DE11D6"/>
    <w:rsid w:val="00DE2212"/>
    <w:rsid w:val="00DE2C8D"/>
    <w:rsid w:val="00DE5E69"/>
    <w:rsid w:val="00DE610C"/>
    <w:rsid w:val="00DE7CEB"/>
    <w:rsid w:val="00DE7F13"/>
    <w:rsid w:val="00DF06C4"/>
    <w:rsid w:val="00DF2C09"/>
    <w:rsid w:val="00DF563C"/>
    <w:rsid w:val="00DF631D"/>
    <w:rsid w:val="00DF6C2D"/>
    <w:rsid w:val="00DF6D88"/>
    <w:rsid w:val="00E010DC"/>
    <w:rsid w:val="00E02941"/>
    <w:rsid w:val="00E03081"/>
    <w:rsid w:val="00E04119"/>
    <w:rsid w:val="00E04A8B"/>
    <w:rsid w:val="00E05B90"/>
    <w:rsid w:val="00E06224"/>
    <w:rsid w:val="00E06B80"/>
    <w:rsid w:val="00E10F8D"/>
    <w:rsid w:val="00E114D9"/>
    <w:rsid w:val="00E126BB"/>
    <w:rsid w:val="00E134A9"/>
    <w:rsid w:val="00E135F9"/>
    <w:rsid w:val="00E150E0"/>
    <w:rsid w:val="00E2108D"/>
    <w:rsid w:val="00E21F9F"/>
    <w:rsid w:val="00E220EA"/>
    <w:rsid w:val="00E2262C"/>
    <w:rsid w:val="00E23054"/>
    <w:rsid w:val="00E237A8"/>
    <w:rsid w:val="00E24F7C"/>
    <w:rsid w:val="00E25852"/>
    <w:rsid w:val="00E25FDB"/>
    <w:rsid w:val="00E26DDA"/>
    <w:rsid w:val="00E30009"/>
    <w:rsid w:val="00E30FF3"/>
    <w:rsid w:val="00E31BA9"/>
    <w:rsid w:val="00E31E1C"/>
    <w:rsid w:val="00E337E8"/>
    <w:rsid w:val="00E34AA2"/>
    <w:rsid w:val="00E37FAF"/>
    <w:rsid w:val="00E41F06"/>
    <w:rsid w:val="00E4292E"/>
    <w:rsid w:val="00E42B30"/>
    <w:rsid w:val="00E42DA2"/>
    <w:rsid w:val="00E45E6B"/>
    <w:rsid w:val="00E50167"/>
    <w:rsid w:val="00E5097C"/>
    <w:rsid w:val="00E51DDA"/>
    <w:rsid w:val="00E5361B"/>
    <w:rsid w:val="00E54925"/>
    <w:rsid w:val="00E604A4"/>
    <w:rsid w:val="00E61C4E"/>
    <w:rsid w:val="00E63F87"/>
    <w:rsid w:val="00E6527E"/>
    <w:rsid w:val="00E65A41"/>
    <w:rsid w:val="00E710C9"/>
    <w:rsid w:val="00E724E4"/>
    <w:rsid w:val="00E73312"/>
    <w:rsid w:val="00E735D4"/>
    <w:rsid w:val="00E7411D"/>
    <w:rsid w:val="00E76439"/>
    <w:rsid w:val="00E80317"/>
    <w:rsid w:val="00E80877"/>
    <w:rsid w:val="00E829FE"/>
    <w:rsid w:val="00E841D8"/>
    <w:rsid w:val="00E858D9"/>
    <w:rsid w:val="00E85DC1"/>
    <w:rsid w:val="00E862F4"/>
    <w:rsid w:val="00E9032B"/>
    <w:rsid w:val="00E90B5E"/>
    <w:rsid w:val="00E92DE1"/>
    <w:rsid w:val="00E93717"/>
    <w:rsid w:val="00E97E2B"/>
    <w:rsid w:val="00EA0D5B"/>
    <w:rsid w:val="00EA3FF6"/>
    <w:rsid w:val="00EA6DC0"/>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D11BA"/>
    <w:rsid w:val="00ED1764"/>
    <w:rsid w:val="00ED200B"/>
    <w:rsid w:val="00ED2E12"/>
    <w:rsid w:val="00ED4F03"/>
    <w:rsid w:val="00ED52B2"/>
    <w:rsid w:val="00EE173D"/>
    <w:rsid w:val="00EE24D6"/>
    <w:rsid w:val="00EE59C6"/>
    <w:rsid w:val="00EF1864"/>
    <w:rsid w:val="00EF26B4"/>
    <w:rsid w:val="00EF33BF"/>
    <w:rsid w:val="00EF775A"/>
    <w:rsid w:val="00F00020"/>
    <w:rsid w:val="00F02E36"/>
    <w:rsid w:val="00F04707"/>
    <w:rsid w:val="00F04ACD"/>
    <w:rsid w:val="00F0571B"/>
    <w:rsid w:val="00F107A8"/>
    <w:rsid w:val="00F10F01"/>
    <w:rsid w:val="00F110F6"/>
    <w:rsid w:val="00F122E7"/>
    <w:rsid w:val="00F152B2"/>
    <w:rsid w:val="00F17D2D"/>
    <w:rsid w:val="00F22AFE"/>
    <w:rsid w:val="00F237A4"/>
    <w:rsid w:val="00F265F6"/>
    <w:rsid w:val="00F27291"/>
    <w:rsid w:val="00F314C0"/>
    <w:rsid w:val="00F32569"/>
    <w:rsid w:val="00F33889"/>
    <w:rsid w:val="00F35C22"/>
    <w:rsid w:val="00F41337"/>
    <w:rsid w:val="00F41940"/>
    <w:rsid w:val="00F44405"/>
    <w:rsid w:val="00F46255"/>
    <w:rsid w:val="00F47DC5"/>
    <w:rsid w:val="00F50A23"/>
    <w:rsid w:val="00F518F3"/>
    <w:rsid w:val="00F5367B"/>
    <w:rsid w:val="00F54B12"/>
    <w:rsid w:val="00F5608F"/>
    <w:rsid w:val="00F60DAD"/>
    <w:rsid w:val="00F60DE0"/>
    <w:rsid w:val="00F6194D"/>
    <w:rsid w:val="00F61F8E"/>
    <w:rsid w:val="00F6251B"/>
    <w:rsid w:val="00F626C6"/>
    <w:rsid w:val="00F63405"/>
    <w:rsid w:val="00F64156"/>
    <w:rsid w:val="00F71087"/>
    <w:rsid w:val="00F73A04"/>
    <w:rsid w:val="00F74DE7"/>
    <w:rsid w:val="00F76A83"/>
    <w:rsid w:val="00F81D96"/>
    <w:rsid w:val="00F82C6C"/>
    <w:rsid w:val="00F83978"/>
    <w:rsid w:val="00F83ED3"/>
    <w:rsid w:val="00F857B4"/>
    <w:rsid w:val="00F86C88"/>
    <w:rsid w:val="00F86D13"/>
    <w:rsid w:val="00F87535"/>
    <w:rsid w:val="00F91915"/>
    <w:rsid w:val="00F921C0"/>
    <w:rsid w:val="00F92282"/>
    <w:rsid w:val="00F9337A"/>
    <w:rsid w:val="00F962B4"/>
    <w:rsid w:val="00F972B0"/>
    <w:rsid w:val="00FA0210"/>
    <w:rsid w:val="00FA2BF8"/>
    <w:rsid w:val="00FA3AA3"/>
    <w:rsid w:val="00FA5D62"/>
    <w:rsid w:val="00FA6040"/>
    <w:rsid w:val="00FA6293"/>
    <w:rsid w:val="00FA6373"/>
    <w:rsid w:val="00FB08CC"/>
    <w:rsid w:val="00FB1304"/>
    <w:rsid w:val="00FB3686"/>
    <w:rsid w:val="00FB4545"/>
    <w:rsid w:val="00FB56BD"/>
    <w:rsid w:val="00FB578C"/>
    <w:rsid w:val="00FB58BB"/>
    <w:rsid w:val="00FB597D"/>
    <w:rsid w:val="00FC0D59"/>
    <w:rsid w:val="00FC1A5C"/>
    <w:rsid w:val="00FC2D4C"/>
    <w:rsid w:val="00FC39EA"/>
    <w:rsid w:val="00FC4943"/>
    <w:rsid w:val="00FC60B8"/>
    <w:rsid w:val="00FD15AF"/>
    <w:rsid w:val="00FD2F1A"/>
    <w:rsid w:val="00FD4EC8"/>
    <w:rsid w:val="00FD5E81"/>
    <w:rsid w:val="00FD7F01"/>
    <w:rsid w:val="00FE0F88"/>
    <w:rsid w:val="00FE3782"/>
    <w:rsid w:val="00FE3AC5"/>
    <w:rsid w:val="00FE44CF"/>
    <w:rsid w:val="00FE4721"/>
    <w:rsid w:val="00FE4D2A"/>
    <w:rsid w:val="00FE4FD0"/>
    <w:rsid w:val="00FE5839"/>
    <w:rsid w:val="00FF2F3F"/>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rules v:ext="edit">
        <o:r id="V:Rule2"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9DC"/>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431" TargetMode="External"/><Relationship Id="rId13" Type="http://schemas.openxmlformats.org/officeDocument/2006/relationships/hyperlink" Target="http://www.canlii.org/en/qc/qcca/doc/2014/2014qcca1269/2014qcca1269.html?resultIndex=1" TargetMode="External"/><Relationship Id="rId18" Type="http://schemas.openxmlformats.org/officeDocument/2006/relationships/hyperlink" Target="http://www.canlii.org/en/qc/qcca/doc/2015/2015qcca305/2015qcca305.html?resultIndex=1" TargetMode="External"/><Relationship Id="rId26" Type="http://schemas.openxmlformats.org/officeDocument/2006/relationships/hyperlink" Target="http://www.canlii.org/en/on/onca/doc/2015/2015onca131/2015onca131.html?autocompleteStr=2015%20ONCA%20131&amp;autocompletePos=1"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canlii.org/en/ab/abca/doc/2015/2015abca68/2015abca68.html?autocompleteStr=alberta%20association%20of%20architects&amp;autocompletePos=12"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cc-csc.ca/case-dossier/info/sum-som-eng.aspx?cas=36115" TargetMode="External"/><Relationship Id="rId17" Type="http://schemas.openxmlformats.org/officeDocument/2006/relationships/hyperlink" Target="http://www.canlii.org/en/qc/qcca/doc/2014/2014qcca2322/2014qcca2322.html?resultIndex=1" TargetMode="External"/><Relationship Id="rId25" Type="http://schemas.openxmlformats.org/officeDocument/2006/relationships/hyperlink" Target="http://www.canlii.org/en/on/onsc/doc/2014/2014onsc4929/2014onsc4929.html" TargetMode="External"/><Relationship Id="rId33" Type="http://schemas.openxmlformats.org/officeDocument/2006/relationships/hyperlink" Target="mailto:comments-commentaires@scc-csc.ca"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anlii.org/en/qc/qcca/doc/2014/2014qcca1269/2014qcca1269.html?resultIndex=1" TargetMode="External"/><Relationship Id="rId20" Type="http://schemas.openxmlformats.org/officeDocument/2006/relationships/hyperlink" Target="http://canlii.ca/t/ggfkv" TargetMode="External"/><Relationship Id="rId29" Type="http://schemas.openxmlformats.org/officeDocument/2006/relationships/hyperlink" Target="http://www.canlii.org/en/on/onca/doc/2015/2015onca54/2015onca54.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6398" TargetMode="External"/><Relationship Id="rId24" Type="http://schemas.openxmlformats.org/officeDocument/2006/relationships/hyperlink" Target="http://www.canlii.org/en/on/onca/doc/2015/2015onca131/2015onca131.html?autocompleteStr=2015%20ONCA%20131&amp;autocompletePos=1" TargetMode="External"/><Relationship Id="rId32" Type="http://schemas.openxmlformats.org/officeDocument/2006/relationships/hyperlink" Target="http://www.canlii.org/en/on/onca/doc/2015/2015onca54/2015onca54.htm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nlii.org/en/qc/qcca/doc/2015/2015qcca305/2015qcca305.html?resultIndex=1" TargetMode="External"/><Relationship Id="rId23" Type="http://schemas.openxmlformats.org/officeDocument/2006/relationships/hyperlink" Target="http://www.canlii.org/en/on/onsc/doc/2014/2014onsc4929/2014onsc4929.html" TargetMode="External"/><Relationship Id="rId28" Type="http://schemas.openxmlformats.org/officeDocument/2006/relationships/hyperlink" Target="http://www.canlii.org/en/on/onca/doc/2014/2014onca683/2014onca683.html" TargetMode="External"/><Relationship Id="rId36" Type="http://schemas.openxmlformats.org/officeDocument/2006/relationships/footer" Target="footer1.xml"/><Relationship Id="rId10" Type="http://schemas.openxmlformats.org/officeDocument/2006/relationships/hyperlink" Target="http://www.scc-csc.ca/case-dossier/info/sum-som-eng.aspx?cas=36395" TargetMode="External"/><Relationship Id="rId19" Type="http://schemas.openxmlformats.org/officeDocument/2006/relationships/hyperlink" Target="http://canlii.ca/t/ggfkv" TargetMode="External"/><Relationship Id="rId31" Type="http://schemas.openxmlformats.org/officeDocument/2006/relationships/hyperlink" Target="http://www.canlii.org/en/on/onca/doc/2014/2014onca683/2014onca683.html" TargetMode="External"/><Relationship Id="rId4" Type="http://schemas.openxmlformats.org/officeDocument/2006/relationships/settings" Target="settings.xml"/><Relationship Id="rId9" Type="http://schemas.openxmlformats.org/officeDocument/2006/relationships/hyperlink" Target="http://www.scc-csc.ca/case-dossier/info/sum-som-eng.aspx?cas=36411" TargetMode="External"/><Relationship Id="rId14" Type="http://schemas.openxmlformats.org/officeDocument/2006/relationships/hyperlink" Target="http://www.canlii.org/en/qc/qcca/doc/2014/2014qcca2322/2014qcca2322.html?resultIndex=1" TargetMode="External"/><Relationship Id="rId22" Type="http://schemas.openxmlformats.org/officeDocument/2006/relationships/hyperlink" Target="http://www.canlii.org/en/ab/abca/doc/2015/2015abca68/2015abca68.html?autocompleteStr=alberta%20association%20of%20architects&amp;autocompletePos=12" TargetMode="External"/><Relationship Id="rId27" Type="http://schemas.openxmlformats.org/officeDocument/2006/relationships/hyperlink" Target="http://www.canlii.org/en/on/onsc/doc/2013/2013onsc4220/2013onsc4220.html" TargetMode="External"/><Relationship Id="rId30" Type="http://schemas.openxmlformats.org/officeDocument/2006/relationships/hyperlink" Target="http://www.canlii.org/en/on/onsc/doc/2013/2013onsc4220/2013onsc4220.html"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2789D-C197-483A-AEAA-B758DE01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5207</Words>
  <Characters>29680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34818</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2015-07-20T16:54:00Z</dcterms:created>
  <dcterms:modified xsi:type="dcterms:W3CDTF">2015-11-27T15:26:00Z</dcterms:modified>
</cp:coreProperties>
</file>