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255D3" w:rsidRDefault="003F43E6" w:rsidP="00122CE1">
      <w:pPr>
        <w:pStyle w:val="Header"/>
        <w:tabs>
          <w:tab w:val="left" w:pos="1620"/>
          <w:tab w:val="left" w:pos="1710"/>
        </w:tabs>
        <w:jc w:val="center"/>
        <w:rPr>
          <w:b/>
          <w:sz w:val="32"/>
        </w:rPr>
      </w:pPr>
      <w:r w:rsidRPr="009255D3">
        <w:rPr>
          <w:b/>
          <w:sz w:val="32"/>
        </w:rPr>
        <w:t xml:space="preserve">Supreme Court of Canada / Cour </w:t>
      </w:r>
      <w:proofErr w:type="spellStart"/>
      <w:r w:rsidRPr="009255D3">
        <w:rPr>
          <w:b/>
          <w:sz w:val="32"/>
        </w:rPr>
        <w:t>suprême</w:t>
      </w:r>
      <w:proofErr w:type="spellEnd"/>
      <w:r w:rsidRPr="009255D3">
        <w:rPr>
          <w:b/>
          <w:sz w:val="32"/>
        </w:rPr>
        <w:t xml:space="preserve"> du Canada</w:t>
      </w:r>
    </w:p>
    <w:p w:rsidR="003F43E6" w:rsidRPr="009255D3" w:rsidRDefault="003F43E6" w:rsidP="006F2579">
      <w:pPr>
        <w:widowControl w:val="0"/>
        <w:rPr>
          <w:i/>
        </w:rPr>
      </w:pPr>
    </w:p>
    <w:p w:rsidR="006F2579" w:rsidRPr="009255D3" w:rsidRDefault="006F2579" w:rsidP="006F2579">
      <w:pPr>
        <w:widowControl w:val="0"/>
        <w:rPr>
          <w:i/>
        </w:rPr>
      </w:pPr>
      <w:r w:rsidRPr="009255D3">
        <w:rPr>
          <w:i/>
        </w:rPr>
        <w:t xml:space="preserve">(le </w:t>
      </w:r>
      <w:proofErr w:type="spellStart"/>
      <w:r w:rsidRPr="009255D3">
        <w:rPr>
          <w:i/>
        </w:rPr>
        <w:t>français</w:t>
      </w:r>
      <w:proofErr w:type="spellEnd"/>
      <w:r w:rsidRPr="009255D3">
        <w:rPr>
          <w:i/>
        </w:rPr>
        <w:t xml:space="preserve"> suit)</w:t>
      </w:r>
    </w:p>
    <w:p w:rsidR="006F2579" w:rsidRPr="009255D3" w:rsidRDefault="006F2579" w:rsidP="006F2579">
      <w:pPr>
        <w:widowControl w:val="0"/>
      </w:pPr>
    </w:p>
    <w:p w:rsidR="006F2579" w:rsidRPr="009255D3" w:rsidRDefault="00B07908" w:rsidP="006F2579">
      <w:pPr>
        <w:widowControl w:val="0"/>
        <w:jc w:val="center"/>
        <w:rPr>
          <w:b/>
        </w:rPr>
      </w:pPr>
      <w:r w:rsidRPr="009255D3">
        <w:fldChar w:fldCharType="begin"/>
      </w:r>
      <w:r w:rsidR="006F2579" w:rsidRPr="009255D3">
        <w:instrText xml:space="preserve"> SEQ CHAPTER \h \r 1</w:instrText>
      </w:r>
      <w:r w:rsidRPr="009255D3">
        <w:fldChar w:fldCharType="end"/>
      </w:r>
      <w:r w:rsidR="006F2579" w:rsidRPr="009255D3">
        <w:rPr>
          <w:b/>
        </w:rPr>
        <w:t>JUDGMENT</w:t>
      </w:r>
      <w:r w:rsidR="00B17AAC" w:rsidRPr="009255D3">
        <w:rPr>
          <w:b/>
        </w:rPr>
        <w:t>S</w:t>
      </w:r>
      <w:r w:rsidR="006F2579" w:rsidRPr="009255D3">
        <w:rPr>
          <w:b/>
        </w:rPr>
        <w:t xml:space="preserve"> TO B</w:t>
      </w:r>
      <w:r w:rsidR="00001846" w:rsidRPr="009255D3">
        <w:rPr>
          <w:b/>
        </w:rPr>
        <w:t>E RENDERED IN LEAVE APPLICATION</w:t>
      </w:r>
      <w:r w:rsidR="00B17AAC" w:rsidRPr="009255D3">
        <w:rPr>
          <w:b/>
        </w:rPr>
        <w:t>S</w:t>
      </w:r>
    </w:p>
    <w:p w:rsidR="006F2579" w:rsidRPr="009255D3" w:rsidRDefault="006F2579" w:rsidP="006F2579">
      <w:pPr>
        <w:widowControl w:val="0"/>
        <w:rPr>
          <w:b/>
        </w:rPr>
      </w:pPr>
    </w:p>
    <w:p w:rsidR="006F2579" w:rsidRPr="009255D3" w:rsidRDefault="004B4E10" w:rsidP="006F2579">
      <w:pPr>
        <w:widowControl w:val="0"/>
        <w:rPr>
          <w:b/>
        </w:rPr>
      </w:pPr>
      <w:r w:rsidRPr="009255D3">
        <w:rPr>
          <w:b/>
        </w:rPr>
        <w:t>February 15</w:t>
      </w:r>
      <w:r w:rsidR="00406755" w:rsidRPr="009255D3">
        <w:rPr>
          <w:b/>
        </w:rPr>
        <w:t>,</w:t>
      </w:r>
      <w:r w:rsidR="006F2579" w:rsidRPr="009255D3">
        <w:rPr>
          <w:b/>
        </w:rPr>
        <w:t xml:space="preserve"> </w:t>
      </w:r>
      <w:r w:rsidR="0054689F" w:rsidRPr="009255D3">
        <w:rPr>
          <w:b/>
        </w:rPr>
        <w:t>201</w:t>
      </w:r>
      <w:r w:rsidR="00674329" w:rsidRPr="009255D3">
        <w:rPr>
          <w:b/>
        </w:rPr>
        <w:t>6</w:t>
      </w:r>
    </w:p>
    <w:p w:rsidR="006F2579" w:rsidRPr="009255D3" w:rsidRDefault="006F2579" w:rsidP="006F2579">
      <w:pPr>
        <w:widowControl w:val="0"/>
        <w:rPr>
          <w:b/>
        </w:rPr>
      </w:pPr>
      <w:r w:rsidRPr="009255D3">
        <w:rPr>
          <w:b/>
        </w:rPr>
        <w:t>For immediate release</w:t>
      </w:r>
    </w:p>
    <w:p w:rsidR="006F2579" w:rsidRPr="009255D3" w:rsidRDefault="006F2579" w:rsidP="006F2579">
      <w:pPr>
        <w:widowControl w:val="0"/>
      </w:pPr>
    </w:p>
    <w:p w:rsidR="006F2579" w:rsidRPr="009255D3" w:rsidRDefault="006F2579" w:rsidP="006F2579">
      <w:pPr>
        <w:widowControl w:val="0"/>
        <w:rPr>
          <w:lang w:val="fr-CA"/>
        </w:rPr>
      </w:pPr>
      <w:r w:rsidRPr="009255D3">
        <w:rPr>
          <w:b/>
        </w:rPr>
        <w:t>OTTAWA</w:t>
      </w:r>
      <w:r w:rsidRPr="009255D3">
        <w:t xml:space="preserve"> – The Supreme Court of Canada announced today that judgment in the following application</w:t>
      </w:r>
      <w:r w:rsidR="008600ED" w:rsidRPr="009255D3">
        <w:t>s</w:t>
      </w:r>
      <w:r w:rsidRPr="009255D3">
        <w:t xml:space="preserve"> for leave to appeal will be delivered at 9:45 a.m. E</w:t>
      </w:r>
      <w:r w:rsidR="00957342" w:rsidRPr="009255D3">
        <w:t>S</w:t>
      </w:r>
      <w:r w:rsidRPr="009255D3">
        <w:t xml:space="preserve">T on Thursday, </w:t>
      </w:r>
      <w:r w:rsidR="00124EFD" w:rsidRPr="009255D3">
        <w:t>February 1</w:t>
      </w:r>
      <w:r w:rsidR="004B4E10" w:rsidRPr="009255D3">
        <w:t>8</w:t>
      </w:r>
      <w:r w:rsidR="002F38D7" w:rsidRPr="009255D3">
        <w:t xml:space="preserve"> </w:t>
      </w:r>
      <w:r w:rsidR="006648D1" w:rsidRPr="009255D3">
        <w:t>201</w:t>
      </w:r>
      <w:r w:rsidR="00674329" w:rsidRPr="009255D3">
        <w:t>6</w:t>
      </w:r>
      <w:r w:rsidRPr="009255D3">
        <w:t xml:space="preserve">.  </w:t>
      </w:r>
      <w:r w:rsidRPr="009255D3">
        <w:rPr>
          <w:lang w:val="fr-CA"/>
        </w:rPr>
        <w:t xml:space="preserve">This </w:t>
      </w:r>
      <w:proofErr w:type="spellStart"/>
      <w:r w:rsidRPr="009255D3">
        <w:rPr>
          <w:lang w:val="fr-CA"/>
        </w:rPr>
        <w:t>list</w:t>
      </w:r>
      <w:proofErr w:type="spellEnd"/>
      <w:r w:rsidRPr="009255D3">
        <w:rPr>
          <w:lang w:val="fr-CA"/>
        </w:rPr>
        <w:t xml:space="preserve"> </w:t>
      </w:r>
      <w:proofErr w:type="spellStart"/>
      <w:r w:rsidRPr="009255D3">
        <w:rPr>
          <w:lang w:val="fr-CA"/>
        </w:rPr>
        <w:t>is</w:t>
      </w:r>
      <w:proofErr w:type="spellEnd"/>
      <w:r w:rsidRPr="009255D3">
        <w:rPr>
          <w:lang w:val="fr-CA"/>
        </w:rPr>
        <w:t xml:space="preserve"> </w:t>
      </w:r>
      <w:proofErr w:type="spellStart"/>
      <w:r w:rsidRPr="009255D3">
        <w:rPr>
          <w:lang w:val="fr-CA"/>
        </w:rPr>
        <w:t>subject</w:t>
      </w:r>
      <w:proofErr w:type="spellEnd"/>
      <w:r w:rsidRPr="009255D3">
        <w:rPr>
          <w:lang w:val="fr-CA"/>
        </w:rPr>
        <w:t xml:space="preserve"> to change.</w:t>
      </w:r>
    </w:p>
    <w:p w:rsidR="00FF5AA4" w:rsidRPr="009255D3" w:rsidRDefault="00FF5AA4" w:rsidP="006F2579">
      <w:pPr>
        <w:widowControl w:val="0"/>
        <w:rPr>
          <w:lang w:val="fr-CA"/>
        </w:rPr>
      </w:pPr>
    </w:p>
    <w:p w:rsidR="00B43418" w:rsidRPr="009255D3" w:rsidRDefault="00B43418" w:rsidP="006F2579">
      <w:pPr>
        <w:widowControl w:val="0"/>
        <w:rPr>
          <w:lang w:val="fr-CA"/>
        </w:rPr>
      </w:pPr>
    </w:p>
    <w:p w:rsidR="006F2579" w:rsidRPr="009255D3" w:rsidRDefault="006F2579" w:rsidP="006F2579">
      <w:pPr>
        <w:widowControl w:val="0"/>
        <w:jc w:val="center"/>
        <w:rPr>
          <w:lang w:val="fr-CA"/>
        </w:rPr>
      </w:pPr>
      <w:r w:rsidRPr="009255D3">
        <w:rPr>
          <w:b/>
          <w:lang w:val="fr-CA"/>
        </w:rPr>
        <w:t>PROCHAIN</w:t>
      </w:r>
      <w:r w:rsidR="00B17AAC" w:rsidRPr="009255D3">
        <w:rPr>
          <w:b/>
          <w:lang w:val="fr-CA"/>
        </w:rPr>
        <w:t>S</w:t>
      </w:r>
      <w:r w:rsidRPr="009255D3">
        <w:rPr>
          <w:b/>
          <w:lang w:val="fr-CA"/>
        </w:rPr>
        <w:t xml:space="preserve"> JUGEMENT</w:t>
      </w:r>
      <w:r w:rsidR="00B17AAC" w:rsidRPr="009255D3">
        <w:rPr>
          <w:b/>
          <w:lang w:val="fr-CA"/>
        </w:rPr>
        <w:t>S</w:t>
      </w:r>
      <w:r w:rsidR="00001846" w:rsidRPr="009255D3">
        <w:rPr>
          <w:b/>
          <w:lang w:val="fr-CA"/>
        </w:rPr>
        <w:t xml:space="preserve"> SUR DEMANDE</w:t>
      </w:r>
      <w:r w:rsidR="00B17AAC" w:rsidRPr="009255D3">
        <w:rPr>
          <w:b/>
          <w:lang w:val="fr-CA"/>
        </w:rPr>
        <w:t>S</w:t>
      </w:r>
      <w:r w:rsidRPr="009255D3">
        <w:rPr>
          <w:b/>
          <w:lang w:val="fr-CA"/>
        </w:rPr>
        <w:t xml:space="preserve"> D’AUTORISATION</w:t>
      </w:r>
    </w:p>
    <w:p w:rsidR="006F2579" w:rsidRPr="009255D3" w:rsidRDefault="006F2579" w:rsidP="006F2579">
      <w:pPr>
        <w:widowControl w:val="0"/>
        <w:rPr>
          <w:lang w:val="fr-CA"/>
        </w:rPr>
      </w:pPr>
    </w:p>
    <w:p w:rsidR="006F2579" w:rsidRPr="009255D3" w:rsidRDefault="006F2579" w:rsidP="006F2579">
      <w:pPr>
        <w:widowControl w:val="0"/>
        <w:rPr>
          <w:b/>
          <w:lang w:val="fr-CA"/>
        </w:rPr>
      </w:pPr>
      <w:r w:rsidRPr="009255D3">
        <w:rPr>
          <w:b/>
          <w:lang w:val="fr-CA"/>
        </w:rPr>
        <w:t>Le</w:t>
      </w:r>
      <w:r w:rsidR="00957A76" w:rsidRPr="009255D3">
        <w:rPr>
          <w:b/>
          <w:lang w:val="fr-CA"/>
        </w:rPr>
        <w:t xml:space="preserve"> </w:t>
      </w:r>
      <w:r w:rsidR="004B4E10" w:rsidRPr="009255D3">
        <w:rPr>
          <w:b/>
          <w:lang w:val="fr-CA"/>
        </w:rPr>
        <w:t>15</w:t>
      </w:r>
      <w:r w:rsidR="00124EFD" w:rsidRPr="009255D3">
        <w:rPr>
          <w:b/>
          <w:lang w:val="fr-CA"/>
        </w:rPr>
        <w:t xml:space="preserve"> février</w:t>
      </w:r>
      <w:r w:rsidR="00674329" w:rsidRPr="009255D3">
        <w:rPr>
          <w:b/>
          <w:lang w:val="fr-CA"/>
        </w:rPr>
        <w:t xml:space="preserve"> 2016</w:t>
      </w:r>
    </w:p>
    <w:p w:rsidR="006F2579" w:rsidRPr="009255D3" w:rsidRDefault="006F2579" w:rsidP="006F2579">
      <w:pPr>
        <w:widowControl w:val="0"/>
        <w:rPr>
          <w:b/>
          <w:lang w:val="fr-CA"/>
        </w:rPr>
      </w:pPr>
      <w:r w:rsidRPr="009255D3">
        <w:rPr>
          <w:b/>
          <w:lang w:val="fr-CA"/>
        </w:rPr>
        <w:t>Pour diffusion immédiate</w:t>
      </w:r>
    </w:p>
    <w:p w:rsidR="006F2579" w:rsidRPr="009255D3" w:rsidRDefault="006F2579" w:rsidP="006F2579">
      <w:pPr>
        <w:widowControl w:val="0"/>
        <w:rPr>
          <w:b/>
          <w:lang w:val="fr-CA"/>
        </w:rPr>
      </w:pPr>
    </w:p>
    <w:p w:rsidR="006F2579" w:rsidRPr="009255D3" w:rsidRDefault="006F2579" w:rsidP="006F2579">
      <w:pPr>
        <w:widowControl w:val="0"/>
        <w:rPr>
          <w:lang w:val="fr-CA"/>
        </w:rPr>
      </w:pPr>
      <w:r w:rsidRPr="009255D3">
        <w:rPr>
          <w:b/>
          <w:lang w:val="fr-CA"/>
        </w:rPr>
        <w:t>OTTAWA</w:t>
      </w:r>
      <w:r w:rsidRPr="009255D3">
        <w:rPr>
          <w:lang w:val="fr-CA"/>
        </w:rPr>
        <w:t xml:space="preserve"> – La Cour suprême du Canada annonce que jugement ser</w:t>
      </w:r>
      <w:r w:rsidR="008600ED" w:rsidRPr="009255D3">
        <w:rPr>
          <w:lang w:val="fr-CA"/>
        </w:rPr>
        <w:t>a</w:t>
      </w:r>
      <w:r w:rsidRPr="009255D3">
        <w:rPr>
          <w:lang w:val="fr-CA"/>
        </w:rPr>
        <w:t xml:space="preserve"> rendu dans l</w:t>
      </w:r>
      <w:r w:rsidR="008600ED" w:rsidRPr="009255D3">
        <w:rPr>
          <w:lang w:val="fr-CA"/>
        </w:rPr>
        <w:t>es</w:t>
      </w:r>
      <w:r w:rsidRPr="009255D3">
        <w:rPr>
          <w:lang w:val="fr-CA"/>
        </w:rPr>
        <w:t xml:space="preserve"> demande</w:t>
      </w:r>
      <w:r w:rsidR="008600ED" w:rsidRPr="009255D3">
        <w:rPr>
          <w:lang w:val="fr-CA"/>
        </w:rPr>
        <w:t>s</w:t>
      </w:r>
      <w:r w:rsidRPr="009255D3">
        <w:rPr>
          <w:lang w:val="fr-CA"/>
        </w:rPr>
        <w:t xml:space="preserve"> d</w:t>
      </w:r>
      <w:r w:rsidR="00001846" w:rsidRPr="009255D3">
        <w:rPr>
          <w:lang w:val="fr-CA"/>
        </w:rPr>
        <w:t>’autorisation d’appel suivante</w:t>
      </w:r>
      <w:r w:rsidR="008600ED" w:rsidRPr="009255D3">
        <w:rPr>
          <w:lang w:val="fr-CA"/>
        </w:rPr>
        <w:t>s</w:t>
      </w:r>
      <w:r w:rsidRPr="009255D3">
        <w:rPr>
          <w:lang w:val="fr-CA"/>
        </w:rPr>
        <w:t xml:space="preserve"> le jeudi </w:t>
      </w:r>
      <w:r w:rsidR="00124EFD" w:rsidRPr="009255D3">
        <w:rPr>
          <w:lang w:val="fr-CA"/>
        </w:rPr>
        <w:t>1</w:t>
      </w:r>
      <w:r w:rsidR="004B4E10" w:rsidRPr="009255D3">
        <w:rPr>
          <w:lang w:val="fr-CA"/>
        </w:rPr>
        <w:t>8</w:t>
      </w:r>
      <w:r w:rsidR="00124EFD" w:rsidRPr="009255D3">
        <w:rPr>
          <w:lang w:val="fr-CA"/>
        </w:rPr>
        <w:t xml:space="preserve"> février</w:t>
      </w:r>
      <w:r w:rsidR="00674329" w:rsidRPr="009255D3">
        <w:rPr>
          <w:lang w:val="fr-CA"/>
        </w:rPr>
        <w:t xml:space="preserve"> </w:t>
      </w:r>
      <w:r w:rsidR="006648D1" w:rsidRPr="009255D3">
        <w:rPr>
          <w:lang w:val="fr-CA"/>
        </w:rPr>
        <w:t>201</w:t>
      </w:r>
      <w:r w:rsidR="00674329" w:rsidRPr="009255D3">
        <w:rPr>
          <w:lang w:val="fr-CA"/>
        </w:rPr>
        <w:t>6</w:t>
      </w:r>
      <w:r w:rsidRPr="009255D3">
        <w:rPr>
          <w:lang w:val="fr-CA"/>
        </w:rPr>
        <w:t xml:space="preserve">, à 9 h 45 </w:t>
      </w:r>
      <w:r w:rsidR="000627A2" w:rsidRPr="009255D3">
        <w:rPr>
          <w:lang w:val="fr-CA"/>
        </w:rPr>
        <w:t>H</w:t>
      </w:r>
      <w:r w:rsidR="00957342" w:rsidRPr="009255D3">
        <w:rPr>
          <w:lang w:val="fr-CA"/>
        </w:rPr>
        <w:t>N</w:t>
      </w:r>
      <w:r w:rsidRPr="009255D3">
        <w:rPr>
          <w:lang w:val="fr-CA"/>
        </w:rPr>
        <w:t>E.  Cette liste est sujette à modifications.</w:t>
      </w:r>
    </w:p>
    <w:p w:rsidR="006F2579" w:rsidRPr="009255D3" w:rsidRDefault="006F2579" w:rsidP="006F2579">
      <w:pPr>
        <w:widowControl w:val="0"/>
        <w:outlineLvl w:val="0"/>
        <w:rPr>
          <w:szCs w:val="24"/>
          <w:lang w:val="fr-CA"/>
        </w:rPr>
      </w:pPr>
    </w:p>
    <w:p w:rsidR="001838E0" w:rsidRPr="009255D3" w:rsidRDefault="003D353C" w:rsidP="009B14F4">
      <w:pPr>
        <w:widowControl w:val="0"/>
        <w:jc w:val="both"/>
        <w:rPr>
          <w:sz w:val="20"/>
          <w:lang w:val="fr-CA"/>
        </w:rPr>
      </w:pPr>
      <w:r w:rsidRPr="009255D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2C636"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124EFD" w:rsidRPr="009255D3" w:rsidRDefault="00124EFD" w:rsidP="004B4E10">
      <w:pPr>
        <w:ind w:left="360" w:hanging="360"/>
        <w:jc w:val="both"/>
        <w:rPr>
          <w:i/>
          <w:sz w:val="20"/>
          <w:lang w:val="en-CA" w:eastAsia="en-CA"/>
        </w:rPr>
      </w:pPr>
    </w:p>
    <w:p w:rsidR="004B4E10" w:rsidRPr="009255D3" w:rsidRDefault="004B4E10" w:rsidP="001F1F3F">
      <w:pPr>
        <w:pStyle w:val="ListParagraph"/>
        <w:numPr>
          <w:ilvl w:val="0"/>
          <w:numId w:val="1"/>
        </w:numPr>
        <w:ind w:left="360"/>
        <w:jc w:val="both"/>
        <w:rPr>
          <w:sz w:val="20"/>
          <w:lang w:val="en-CA" w:eastAsia="en-CA"/>
        </w:rPr>
      </w:pPr>
      <w:r w:rsidRPr="009255D3">
        <w:rPr>
          <w:i/>
          <w:sz w:val="20"/>
          <w:lang w:val="en-CA" w:eastAsia="en-CA"/>
        </w:rPr>
        <w:t>Halifax Regional Municipality v. Northern Construction Enterprises Inc.</w:t>
      </w:r>
      <w:r w:rsidRPr="009255D3">
        <w:rPr>
          <w:sz w:val="20"/>
          <w:lang w:val="en-CA" w:eastAsia="en-CA"/>
        </w:rPr>
        <w:t xml:space="preserve"> (N.S.) (Civil) (By Leave) (</w:t>
      </w:r>
      <w:hyperlink r:id="rId8" w:history="1">
        <w:r w:rsidRPr="009255D3">
          <w:rPr>
            <w:rStyle w:val="Hyperlink"/>
            <w:sz w:val="20"/>
            <w:lang w:val="en-CA" w:eastAsia="en-CA"/>
          </w:rPr>
          <w:t>36504</w:t>
        </w:r>
      </w:hyperlink>
      <w:r w:rsidRPr="009255D3">
        <w:rPr>
          <w:sz w:val="20"/>
          <w:lang w:val="en-CA" w:eastAsia="en-CA"/>
        </w:rPr>
        <w:t>)</w:t>
      </w:r>
    </w:p>
    <w:p w:rsidR="004B4E10" w:rsidRPr="009255D3" w:rsidRDefault="004B4E10" w:rsidP="004B4E10">
      <w:pPr>
        <w:ind w:left="360" w:hanging="360"/>
        <w:jc w:val="both"/>
        <w:rPr>
          <w:sz w:val="20"/>
          <w:lang w:val="en-CA" w:eastAsia="en-CA"/>
        </w:rPr>
      </w:pPr>
    </w:p>
    <w:p w:rsidR="004B4E10" w:rsidRPr="009255D3" w:rsidRDefault="00AE541B" w:rsidP="001F1F3F">
      <w:pPr>
        <w:pStyle w:val="ListParagraph"/>
        <w:numPr>
          <w:ilvl w:val="0"/>
          <w:numId w:val="1"/>
        </w:numPr>
        <w:ind w:left="360"/>
        <w:jc w:val="both"/>
        <w:rPr>
          <w:rFonts w:eastAsiaTheme="minorEastAsia"/>
          <w:sz w:val="20"/>
          <w:lang w:val="en-CA" w:eastAsia="en-CA"/>
        </w:rPr>
      </w:pPr>
      <w:r w:rsidRPr="009255D3">
        <w:rPr>
          <w:i/>
          <w:sz w:val="20"/>
          <w:lang w:val="en-CA" w:eastAsia="en-CA"/>
        </w:rPr>
        <w:t xml:space="preserve">Dwight Ira </w:t>
      </w:r>
      <w:proofErr w:type="spellStart"/>
      <w:r w:rsidRPr="009255D3">
        <w:rPr>
          <w:i/>
          <w:sz w:val="20"/>
          <w:lang w:val="en-CA" w:eastAsia="en-CA"/>
        </w:rPr>
        <w:t>Isenor</w:t>
      </w:r>
      <w:proofErr w:type="spellEnd"/>
      <w:r w:rsidR="004B4E10" w:rsidRPr="009255D3">
        <w:rPr>
          <w:i/>
          <w:sz w:val="20"/>
          <w:lang w:val="en-CA" w:eastAsia="en-CA"/>
        </w:rPr>
        <w:t xml:space="preserve"> et al. v. Halifax Regional Municipality et al.</w:t>
      </w:r>
      <w:r w:rsidR="004B4E10" w:rsidRPr="009255D3">
        <w:rPr>
          <w:sz w:val="20"/>
          <w:lang w:val="en-CA" w:eastAsia="en-CA"/>
        </w:rPr>
        <w:t xml:space="preserve"> (N.S.) (Civil) (By Leave) (</w:t>
      </w:r>
      <w:hyperlink r:id="rId9" w:history="1">
        <w:r w:rsidR="004B4E10" w:rsidRPr="009255D3">
          <w:rPr>
            <w:rStyle w:val="Hyperlink"/>
            <w:sz w:val="20"/>
            <w:lang w:val="en-CA" w:eastAsia="en-CA"/>
          </w:rPr>
          <w:t>36549</w:t>
        </w:r>
      </w:hyperlink>
      <w:r w:rsidR="004B4E10" w:rsidRPr="009255D3">
        <w:rPr>
          <w:sz w:val="20"/>
          <w:lang w:val="en-CA" w:eastAsia="en-CA"/>
        </w:rPr>
        <w:t>)</w:t>
      </w:r>
    </w:p>
    <w:p w:rsidR="004B4E10" w:rsidRPr="009255D3" w:rsidRDefault="004B4E10" w:rsidP="004B4E10">
      <w:pPr>
        <w:ind w:left="360" w:hanging="360"/>
        <w:jc w:val="both"/>
        <w:rPr>
          <w:sz w:val="20"/>
          <w:lang w:val="en-CA" w:eastAsia="en-CA"/>
        </w:rPr>
      </w:pPr>
    </w:p>
    <w:p w:rsidR="004B4E10" w:rsidRPr="009255D3" w:rsidRDefault="004B4E10" w:rsidP="001F1F3F">
      <w:pPr>
        <w:pStyle w:val="ListParagraph"/>
        <w:numPr>
          <w:ilvl w:val="0"/>
          <w:numId w:val="1"/>
        </w:numPr>
        <w:ind w:left="360"/>
        <w:jc w:val="both"/>
        <w:rPr>
          <w:rFonts w:eastAsiaTheme="minorEastAsia"/>
          <w:sz w:val="20"/>
          <w:lang w:val="en-CA" w:eastAsia="en-CA"/>
        </w:rPr>
      </w:pPr>
      <w:r w:rsidRPr="009255D3">
        <w:rPr>
          <w:i/>
          <w:sz w:val="20"/>
          <w:lang w:val="fr-FR" w:eastAsia="en-CA"/>
        </w:rPr>
        <w:t xml:space="preserve">Google Inc. v. </w:t>
      </w:r>
      <w:proofErr w:type="spellStart"/>
      <w:r w:rsidRPr="009255D3">
        <w:rPr>
          <w:i/>
          <w:sz w:val="20"/>
          <w:lang w:val="fr-FR" w:eastAsia="en-CA"/>
        </w:rPr>
        <w:t>Equustek</w:t>
      </w:r>
      <w:proofErr w:type="spellEnd"/>
      <w:r w:rsidRPr="009255D3">
        <w:rPr>
          <w:i/>
          <w:sz w:val="20"/>
          <w:lang w:val="fr-FR" w:eastAsia="en-CA"/>
        </w:rPr>
        <w:t xml:space="preserve"> Solutions Inc. et al.</w:t>
      </w:r>
      <w:r w:rsidRPr="009255D3">
        <w:rPr>
          <w:sz w:val="20"/>
          <w:lang w:val="fr-FR" w:eastAsia="en-CA"/>
        </w:rPr>
        <w:t xml:space="preserve"> </w:t>
      </w:r>
      <w:r w:rsidRPr="009255D3">
        <w:rPr>
          <w:sz w:val="20"/>
          <w:lang w:val="en-CA" w:eastAsia="en-CA"/>
        </w:rPr>
        <w:t>(B.C.) (Civil) (By Leave) (</w:t>
      </w:r>
      <w:hyperlink r:id="rId10" w:history="1">
        <w:r w:rsidRPr="009255D3">
          <w:rPr>
            <w:rStyle w:val="Hyperlink"/>
            <w:sz w:val="20"/>
            <w:lang w:val="en-CA" w:eastAsia="en-CA"/>
          </w:rPr>
          <w:t>36602</w:t>
        </w:r>
      </w:hyperlink>
      <w:r w:rsidRPr="009255D3">
        <w:rPr>
          <w:sz w:val="20"/>
          <w:lang w:val="en-CA" w:eastAsia="en-CA"/>
        </w:rPr>
        <w:t>)</w:t>
      </w:r>
    </w:p>
    <w:p w:rsidR="004B4E10" w:rsidRPr="009255D3" w:rsidRDefault="004B4E10" w:rsidP="004B4E10">
      <w:pPr>
        <w:ind w:left="360" w:hanging="360"/>
        <w:jc w:val="both"/>
        <w:rPr>
          <w:sz w:val="20"/>
          <w:u w:val="single"/>
          <w:lang w:val="en-CA" w:eastAsia="en-CA"/>
        </w:rPr>
      </w:pPr>
    </w:p>
    <w:p w:rsidR="004B4E10" w:rsidRPr="009255D3" w:rsidRDefault="004B4E10" w:rsidP="001F1F3F">
      <w:pPr>
        <w:pStyle w:val="ListParagraph"/>
        <w:numPr>
          <w:ilvl w:val="0"/>
          <w:numId w:val="1"/>
        </w:numPr>
        <w:ind w:left="360"/>
        <w:jc w:val="both"/>
        <w:rPr>
          <w:sz w:val="20"/>
          <w:lang w:val="en-CA" w:eastAsia="en-CA"/>
        </w:rPr>
      </w:pPr>
      <w:r w:rsidRPr="009255D3">
        <w:rPr>
          <w:i/>
          <w:sz w:val="20"/>
          <w:lang w:val="en-CA" w:eastAsia="en-CA"/>
        </w:rPr>
        <w:t>Darcy Allen v. Her Majesty the Queen in Right of Alberta</w:t>
      </w:r>
      <w:r w:rsidRPr="009255D3">
        <w:rPr>
          <w:sz w:val="20"/>
          <w:lang w:val="en-CA" w:eastAsia="en-CA"/>
        </w:rPr>
        <w:t xml:space="preserve"> (Alta.) (Civil) (By Leave) (</w:t>
      </w:r>
      <w:hyperlink r:id="rId11" w:history="1">
        <w:r w:rsidRPr="009255D3">
          <w:rPr>
            <w:rStyle w:val="Hyperlink"/>
            <w:sz w:val="20"/>
            <w:lang w:val="en-CA" w:eastAsia="en-CA"/>
          </w:rPr>
          <w:t>36715</w:t>
        </w:r>
      </w:hyperlink>
      <w:r w:rsidRPr="009255D3">
        <w:rPr>
          <w:sz w:val="20"/>
          <w:lang w:val="en-CA" w:eastAsia="en-CA"/>
        </w:rPr>
        <w:t>)</w:t>
      </w:r>
    </w:p>
    <w:p w:rsidR="004B4E10" w:rsidRPr="009255D3" w:rsidRDefault="004B4E10" w:rsidP="004B4E10">
      <w:pPr>
        <w:ind w:left="360" w:hanging="360"/>
        <w:jc w:val="both"/>
        <w:rPr>
          <w:sz w:val="20"/>
          <w:lang w:val="en-CA" w:eastAsia="en-CA"/>
        </w:rPr>
      </w:pPr>
    </w:p>
    <w:p w:rsidR="004B4E10" w:rsidRPr="009255D3" w:rsidRDefault="004B4E10" w:rsidP="001F1F3F">
      <w:pPr>
        <w:pStyle w:val="ListParagraph"/>
        <w:numPr>
          <w:ilvl w:val="0"/>
          <w:numId w:val="1"/>
        </w:numPr>
        <w:ind w:left="360"/>
        <w:jc w:val="both"/>
        <w:rPr>
          <w:sz w:val="20"/>
          <w:lang w:val="en-CA" w:eastAsia="en-CA"/>
        </w:rPr>
      </w:pPr>
      <w:r w:rsidRPr="009255D3">
        <w:rPr>
          <w:i/>
          <w:sz w:val="20"/>
          <w:lang w:val="en-CA" w:eastAsia="en-CA"/>
        </w:rPr>
        <w:t xml:space="preserve">Urban Communications Inc. v. BCNET Networking Society </w:t>
      </w:r>
      <w:r w:rsidRPr="009255D3">
        <w:rPr>
          <w:sz w:val="20"/>
          <w:lang w:val="en-CA" w:eastAsia="en-CA"/>
        </w:rPr>
        <w:t>(B.C.) (Civil) (By Leave) (</w:t>
      </w:r>
      <w:hyperlink r:id="rId12" w:history="1">
        <w:r w:rsidRPr="009255D3">
          <w:rPr>
            <w:rStyle w:val="Hyperlink"/>
            <w:sz w:val="20"/>
            <w:lang w:val="en-CA" w:eastAsia="en-CA"/>
          </w:rPr>
          <w:t>36639</w:t>
        </w:r>
      </w:hyperlink>
      <w:r w:rsidRPr="009255D3">
        <w:rPr>
          <w:sz w:val="20"/>
          <w:lang w:val="en-CA" w:eastAsia="en-CA"/>
        </w:rPr>
        <w:t>)</w:t>
      </w:r>
    </w:p>
    <w:p w:rsidR="004B4E10" w:rsidRPr="009255D3" w:rsidRDefault="004B4E10" w:rsidP="004B4E10">
      <w:pPr>
        <w:ind w:left="360" w:hanging="360"/>
        <w:jc w:val="both"/>
        <w:rPr>
          <w:sz w:val="20"/>
          <w:lang w:val="en-CA" w:eastAsia="en-CA"/>
        </w:rPr>
      </w:pPr>
    </w:p>
    <w:p w:rsidR="004B4E10" w:rsidRPr="009255D3" w:rsidRDefault="004B4E10" w:rsidP="001F1F3F">
      <w:pPr>
        <w:pStyle w:val="ListParagraph"/>
        <w:numPr>
          <w:ilvl w:val="0"/>
          <w:numId w:val="1"/>
        </w:numPr>
        <w:ind w:left="360"/>
        <w:jc w:val="both"/>
        <w:rPr>
          <w:sz w:val="20"/>
          <w:lang w:val="en-CA" w:eastAsia="en-CA"/>
        </w:rPr>
      </w:pPr>
      <w:r w:rsidRPr="009255D3">
        <w:rPr>
          <w:i/>
          <w:sz w:val="20"/>
          <w:lang w:val="en-CA" w:eastAsia="en-CA"/>
        </w:rPr>
        <w:t xml:space="preserve">Denis </w:t>
      </w:r>
      <w:proofErr w:type="spellStart"/>
      <w:r w:rsidRPr="009255D3">
        <w:rPr>
          <w:i/>
          <w:sz w:val="20"/>
          <w:lang w:val="en-CA" w:eastAsia="en-CA"/>
        </w:rPr>
        <w:t>Rancourt</w:t>
      </w:r>
      <w:proofErr w:type="spellEnd"/>
      <w:r w:rsidRPr="009255D3">
        <w:rPr>
          <w:i/>
          <w:sz w:val="20"/>
          <w:lang w:val="en-CA" w:eastAsia="en-CA"/>
        </w:rPr>
        <w:t xml:space="preserve"> v. Joanne St. Lewis</w:t>
      </w:r>
      <w:r w:rsidRPr="009255D3">
        <w:rPr>
          <w:sz w:val="20"/>
          <w:lang w:val="en-CA" w:eastAsia="en-CA"/>
        </w:rPr>
        <w:t xml:space="preserve"> (Ont.) (Civil) (By Leave) (</w:t>
      </w:r>
      <w:hyperlink r:id="rId13" w:history="1">
        <w:r w:rsidRPr="009255D3">
          <w:rPr>
            <w:rStyle w:val="Hyperlink"/>
            <w:sz w:val="20"/>
            <w:lang w:val="en-CA" w:eastAsia="en-CA"/>
          </w:rPr>
          <w:t>36653</w:t>
        </w:r>
      </w:hyperlink>
      <w:r w:rsidRPr="009255D3">
        <w:rPr>
          <w:sz w:val="20"/>
          <w:lang w:val="en-CA" w:eastAsia="en-CA"/>
        </w:rPr>
        <w:t>)</w:t>
      </w:r>
    </w:p>
    <w:p w:rsidR="004B4E10" w:rsidRPr="009255D3" w:rsidRDefault="004B4E10" w:rsidP="004B4E10">
      <w:pPr>
        <w:ind w:left="360" w:hanging="360"/>
        <w:jc w:val="both"/>
        <w:rPr>
          <w:i/>
          <w:sz w:val="20"/>
          <w:lang w:val="en-CA" w:eastAsia="en-CA"/>
        </w:rPr>
      </w:pPr>
    </w:p>
    <w:p w:rsidR="004B4E10" w:rsidRPr="009255D3" w:rsidRDefault="004B4E10" w:rsidP="001F1F3F">
      <w:pPr>
        <w:pStyle w:val="ListParagraph"/>
        <w:numPr>
          <w:ilvl w:val="0"/>
          <w:numId w:val="1"/>
        </w:numPr>
        <w:ind w:left="360"/>
        <w:jc w:val="both"/>
        <w:rPr>
          <w:sz w:val="20"/>
        </w:rPr>
      </w:pPr>
      <w:r w:rsidRPr="009255D3">
        <w:rPr>
          <w:i/>
          <w:sz w:val="20"/>
        </w:rPr>
        <w:t xml:space="preserve">Melville </w:t>
      </w:r>
      <w:proofErr w:type="spellStart"/>
      <w:r w:rsidRPr="009255D3">
        <w:rPr>
          <w:i/>
          <w:sz w:val="20"/>
        </w:rPr>
        <w:t>Burle</w:t>
      </w:r>
      <w:proofErr w:type="spellEnd"/>
      <w:r w:rsidRPr="009255D3">
        <w:rPr>
          <w:i/>
          <w:sz w:val="20"/>
        </w:rPr>
        <w:t xml:space="preserve"> Grosse v. Theresa Stefanie Grosse </w:t>
      </w:r>
      <w:r w:rsidRPr="009255D3">
        <w:rPr>
          <w:sz w:val="20"/>
        </w:rPr>
        <w:t>(Sask.) (Civil) (By Leave) (</w:t>
      </w:r>
      <w:hyperlink r:id="rId14" w:history="1">
        <w:r w:rsidRPr="009255D3">
          <w:rPr>
            <w:rStyle w:val="Hyperlink"/>
            <w:sz w:val="20"/>
          </w:rPr>
          <w:t>36607</w:t>
        </w:r>
      </w:hyperlink>
      <w:r w:rsidRPr="009255D3">
        <w:rPr>
          <w:sz w:val="20"/>
        </w:rPr>
        <w:t>)</w:t>
      </w:r>
    </w:p>
    <w:p w:rsidR="004B4E10" w:rsidRPr="009255D3" w:rsidRDefault="004B4E10" w:rsidP="004B4E10">
      <w:pPr>
        <w:ind w:left="360" w:hanging="360"/>
        <w:jc w:val="both"/>
        <w:rPr>
          <w:sz w:val="20"/>
        </w:rPr>
      </w:pPr>
    </w:p>
    <w:p w:rsidR="004B4E10" w:rsidRPr="009255D3" w:rsidRDefault="004B4E10" w:rsidP="001F1F3F">
      <w:pPr>
        <w:pStyle w:val="ListParagraph"/>
        <w:numPr>
          <w:ilvl w:val="0"/>
          <w:numId w:val="1"/>
        </w:numPr>
        <w:ind w:left="360"/>
        <w:jc w:val="both"/>
        <w:rPr>
          <w:sz w:val="20"/>
        </w:rPr>
      </w:pPr>
      <w:r w:rsidRPr="009255D3">
        <w:rPr>
          <w:i/>
          <w:sz w:val="20"/>
        </w:rPr>
        <w:t>Sean Jensen v. Her Majesty the Queen</w:t>
      </w:r>
      <w:r w:rsidRPr="009255D3">
        <w:rPr>
          <w:sz w:val="20"/>
        </w:rPr>
        <w:t xml:space="preserve"> (Ont.) (Criminal) (By Leave) (</w:t>
      </w:r>
      <w:hyperlink r:id="rId15" w:history="1">
        <w:r w:rsidRPr="009255D3">
          <w:rPr>
            <w:rStyle w:val="Hyperlink"/>
            <w:sz w:val="20"/>
          </w:rPr>
          <w:t>36631</w:t>
        </w:r>
      </w:hyperlink>
      <w:r w:rsidRPr="009255D3">
        <w:rPr>
          <w:sz w:val="20"/>
        </w:rPr>
        <w:t>)</w:t>
      </w:r>
    </w:p>
    <w:p w:rsidR="004B4E10" w:rsidRPr="009255D3" w:rsidRDefault="004B4E10" w:rsidP="004B4E10">
      <w:pPr>
        <w:ind w:left="360" w:hanging="360"/>
        <w:jc w:val="both"/>
        <w:rPr>
          <w:sz w:val="20"/>
        </w:rPr>
      </w:pPr>
    </w:p>
    <w:p w:rsidR="004B4E10" w:rsidRPr="005912D0" w:rsidRDefault="004B4E10" w:rsidP="001F1F3F">
      <w:pPr>
        <w:pStyle w:val="ListParagraph"/>
        <w:numPr>
          <w:ilvl w:val="0"/>
          <w:numId w:val="1"/>
        </w:numPr>
        <w:ind w:left="360"/>
        <w:jc w:val="both"/>
        <w:rPr>
          <w:sz w:val="20"/>
          <w:lang w:val="fr-CA"/>
        </w:rPr>
      </w:pPr>
      <w:r w:rsidRPr="009255D3">
        <w:rPr>
          <w:i/>
          <w:sz w:val="20"/>
          <w:lang w:val="fr-CA"/>
        </w:rPr>
        <w:t xml:space="preserve">9221-2133 Québec </w:t>
      </w:r>
      <w:proofErr w:type="spellStart"/>
      <w:r w:rsidRPr="009255D3">
        <w:rPr>
          <w:i/>
          <w:sz w:val="20"/>
          <w:lang w:val="fr-CA"/>
        </w:rPr>
        <w:t>inc.</w:t>
      </w:r>
      <w:proofErr w:type="spellEnd"/>
      <w:r w:rsidRPr="009255D3">
        <w:rPr>
          <w:i/>
          <w:sz w:val="20"/>
          <w:lang w:val="fr-CA"/>
        </w:rPr>
        <w:t xml:space="preserve">, </w:t>
      </w:r>
      <w:proofErr w:type="spellStart"/>
      <w:r w:rsidRPr="009255D3">
        <w:rPr>
          <w:i/>
          <w:sz w:val="20"/>
          <w:lang w:val="fr-CA"/>
        </w:rPr>
        <w:t>f.a.s.r.</w:t>
      </w:r>
      <w:r w:rsidR="005912D0">
        <w:rPr>
          <w:i/>
          <w:sz w:val="20"/>
          <w:lang w:val="fr-CA"/>
        </w:rPr>
        <w:t>s</w:t>
      </w:r>
      <w:proofErr w:type="spellEnd"/>
      <w:r w:rsidRPr="009255D3">
        <w:rPr>
          <w:i/>
          <w:sz w:val="20"/>
          <w:lang w:val="fr-CA"/>
        </w:rPr>
        <w:t xml:space="preserve">. Centre </w:t>
      </w:r>
      <w:proofErr w:type="spellStart"/>
      <w:r w:rsidRPr="009255D3">
        <w:rPr>
          <w:i/>
          <w:sz w:val="20"/>
          <w:lang w:val="fr-CA"/>
        </w:rPr>
        <w:t>Mécatech</w:t>
      </w:r>
      <w:proofErr w:type="spellEnd"/>
      <w:r w:rsidRPr="009255D3">
        <w:rPr>
          <w:i/>
          <w:sz w:val="20"/>
          <w:lang w:val="fr-CA"/>
        </w:rPr>
        <w:t xml:space="preserve"> et autre c. Intact Compagnie d’assurance (anciennement connue sous le nom Intact Assurance </w:t>
      </w:r>
      <w:proofErr w:type="spellStart"/>
      <w:r w:rsidRPr="009255D3">
        <w:rPr>
          <w:i/>
          <w:sz w:val="20"/>
          <w:lang w:val="fr-CA"/>
        </w:rPr>
        <w:t>inc.</w:t>
      </w:r>
      <w:proofErr w:type="spellEnd"/>
      <w:r w:rsidRPr="009255D3">
        <w:rPr>
          <w:i/>
          <w:sz w:val="20"/>
          <w:lang w:val="fr-CA"/>
        </w:rPr>
        <w:t xml:space="preserve">) </w:t>
      </w:r>
      <w:r w:rsidRPr="005912D0">
        <w:rPr>
          <w:sz w:val="20"/>
          <w:lang w:val="fr-CA"/>
        </w:rPr>
        <w:t>(</w:t>
      </w:r>
      <w:proofErr w:type="spellStart"/>
      <w:r w:rsidRPr="005912D0">
        <w:rPr>
          <w:sz w:val="20"/>
          <w:lang w:val="fr-CA"/>
        </w:rPr>
        <w:t>Qc</w:t>
      </w:r>
      <w:proofErr w:type="spellEnd"/>
      <w:r w:rsidRPr="005912D0">
        <w:rPr>
          <w:sz w:val="20"/>
          <w:lang w:val="fr-CA"/>
        </w:rPr>
        <w:t>) (Civile) (Autorisation) (</w:t>
      </w:r>
      <w:hyperlink r:id="rId16" w:history="1">
        <w:r w:rsidRPr="005912D0">
          <w:rPr>
            <w:rStyle w:val="Hyperlink"/>
            <w:sz w:val="20"/>
            <w:lang w:val="fr-CA"/>
          </w:rPr>
          <w:t>36569</w:t>
        </w:r>
      </w:hyperlink>
      <w:r w:rsidRPr="005912D0">
        <w:rPr>
          <w:sz w:val="20"/>
          <w:lang w:val="fr-CA"/>
        </w:rPr>
        <w:t>)</w:t>
      </w:r>
    </w:p>
    <w:p w:rsidR="004B4E10" w:rsidRPr="005912D0" w:rsidRDefault="004B4E10" w:rsidP="004B4E10">
      <w:pPr>
        <w:widowControl w:val="0"/>
        <w:ind w:left="360" w:hanging="360"/>
        <w:jc w:val="both"/>
        <w:rPr>
          <w:sz w:val="20"/>
          <w:u w:val="single"/>
          <w:lang w:val="fr-CA"/>
        </w:rPr>
      </w:pPr>
    </w:p>
    <w:p w:rsidR="004B4E10" w:rsidRPr="009255D3" w:rsidRDefault="004B4E10" w:rsidP="001F1F3F">
      <w:pPr>
        <w:pStyle w:val="ListParagraph"/>
        <w:numPr>
          <w:ilvl w:val="0"/>
          <w:numId w:val="1"/>
        </w:numPr>
        <w:ind w:left="360"/>
        <w:jc w:val="both"/>
        <w:rPr>
          <w:sz w:val="20"/>
          <w:lang w:val="fr-CA"/>
        </w:rPr>
      </w:pPr>
      <w:r w:rsidRPr="009255D3">
        <w:rPr>
          <w:i/>
          <w:sz w:val="20"/>
          <w:lang w:val="fr-CA"/>
        </w:rPr>
        <w:t xml:space="preserve">Michel G. </w:t>
      </w:r>
      <w:proofErr w:type="spellStart"/>
      <w:r w:rsidRPr="009255D3">
        <w:rPr>
          <w:i/>
          <w:sz w:val="20"/>
          <w:lang w:val="fr-CA"/>
        </w:rPr>
        <w:t>Deschênes</w:t>
      </w:r>
      <w:proofErr w:type="spellEnd"/>
      <w:r w:rsidRPr="009255D3">
        <w:rPr>
          <w:i/>
          <w:sz w:val="20"/>
          <w:lang w:val="fr-CA"/>
        </w:rPr>
        <w:t xml:space="preserve"> c. Sa Majesté la </w:t>
      </w:r>
      <w:r w:rsidRPr="009255D3">
        <w:rPr>
          <w:sz w:val="20"/>
          <w:lang w:val="fr-CA"/>
        </w:rPr>
        <w:t>Reine (C</w:t>
      </w:r>
      <w:r w:rsidR="00AE541B" w:rsidRPr="009255D3">
        <w:rPr>
          <w:sz w:val="20"/>
          <w:lang w:val="fr-CA"/>
        </w:rPr>
        <w:t>.</w:t>
      </w:r>
      <w:r w:rsidRPr="009255D3">
        <w:rPr>
          <w:sz w:val="20"/>
          <w:lang w:val="fr-CA"/>
        </w:rPr>
        <w:t>F</w:t>
      </w:r>
      <w:r w:rsidR="00AE541B" w:rsidRPr="009255D3">
        <w:rPr>
          <w:sz w:val="20"/>
          <w:lang w:val="fr-CA"/>
        </w:rPr>
        <w:t>.</w:t>
      </w:r>
      <w:r w:rsidRPr="009255D3">
        <w:rPr>
          <w:sz w:val="20"/>
          <w:lang w:val="fr-CA"/>
        </w:rPr>
        <w:t>) (Civile) (Autorisation) (</w:t>
      </w:r>
      <w:hyperlink r:id="rId17" w:history="1">
        <w:r w:rsidRPr="009255D3">
          <w:rPr>
            <w:rStyle w:val="Hyperlink"/>
            <w:sz w:val="20"/>
            <w:lang w:val="fr-CA"/>
          </w:rPr>
          <w:t>36614</w:t>
        </w:r>
      </w:hyperlink>
      <w:r w:rsidRPr="009255D3">
        <w:rPr>
          <w:sz w:val="20"/>
          <w:lang w:val="fr-CA"/>
        </w:rPr>
        <w:t>)</w:t>
      </w:r>
    </w:p>
    <w:p w:rsidR="004B4E10" w:rsidRPr="009255D3" w:rsidRDefault="004B4E10" w:rsidP="004B4E10">
      <w:pPr>
        <w:widowControl w:val="0"/>
        <w:ind w:left="360" w:hanging="360"/>
        <w:jc w:val="both"/>
        <w:rPr>
          <w:sz w:val="20"/>
          <w:u w:val="single"/>
          <w:lang w:val="fr-CA"/>
        </w:rPr>
      </w:pPr>
    </w:p>
    <w:p w:rsidR="004B4E10" w:rsidRPr="009255D3" w:rsidRDefault="004B4E10" w:rsidP="001F1F3F">
      <w:pPr>
        <w:pStyle w:val="NoSpacing"/>
        <w:numPr>
          <w:ilvl w:val="0"/>
          <w:numId w:val="1"/>
        </w:numPr>
        <w:ind w:left="360"/>
        <w:jc w:val="both"/>
        <w:rPr>
          <w:sz w:val="20"/>
          <w:szCs w:val="20"/>
          <w:lang w:val="fr-CA"/>
        </w:rPr>
      </w:pPr>
      <w:r w:rsidRPr="009255D3">
        <w:rPr>
          <w:i/>
          <w:sz w:val="20"/>
          <w:szCs w:val="20"/>
          <w:lang w:val="fr-CA"/>
        </w:rPr>
        <w:t>Guillaume Gilbert c. Sa Majesté la Reine</w:t>
      </w:r>
      <w:r w:rsidRPr="009255D3">
        <w:rPr>
          <w:sz w:val="20"/>
          <w:szCs w:val="20"/>
          <w:lang w:val="fr-CA"/>
        </w:rPr>
        <w:t xml:space="preserve"> (</w:t>
      </w:r>
      <w:proofErr w:type="spellStart"/>
      <w:r w:rsidRPr="009255D3">
        <w:rPr>
          <w:sz w:val="20"/>
          <w:szCs w:val="20"/>
          <w:lang w:val="fr-CA"/>
        </w:rPr>
        <w:t>Qc</w:t>
      </w:r>
      <w:proofErr w:type="spellEnd"/>
      <w:r w:rsidRPr="009255D3">
        <w:rPr>
          <w:sz w:val="20"/>
          <w:szCs w:val="20"/>
          <w:lang w:val="fr-CA"/>
        </w:rPr>
        <w:t>) (Criminelle) (Autorisation) (</w:t>
      </w:r>
      <w:hyperlink r:id="rId18" w:history="1">
        <w:r w:rsidRPr="009255D3">
          <w:rPr>
            <w:rStyle w:val="Hyperlink"/>
            <w:sz w:val="20"/>
            <w:szCs w:val="20"/>
            <w:lang w:val="fr-CA"/>
          </w:rPr>
          <w:t>36708</w:t>
        </w:r>
      </w:hyperlink>
      <w:r w:rsidRPr="009255D3">
        <w:rPr>
          <w:sz w:val="20"/>
          <w:szCs w:val="20"/>
          <w:lang w:val="fr-CA"/>
        </w:rPr>
        <w:t>)</w:t>
      </w:r>
    </w:p>
    <w:p w:rsidR="004B4E10" w:rsidRPr="009255D3" w:rsidRDefault="004B4E10" w:rsidP="004B4E10">
      <w:pPr>
        <w:pStyle w:val="NoSpacing"/>
        <w:ind w:left="360" w:hanging="360"/>
        <w:jc w:val="both"/>
        <w:rPr>
          <w:sz w:val="20"/>
          <w:szCs w:val="20"/>
          <w:lang w:val="fr-CA"/>
        </w:rPr>
      </w:pPr>
    </w:p>
    <w:p w:rsidR="004B4E10" w:rsidRPr="009255D3" w:rsidRDefault="004B4E10" w:rsidP="001F1F3F">
      <w:pPr>
        <w:pStyle w:val="NoSpacing"/>
        <w:numPr>
          <w:ilvl w:val="0"/>
          <w:numId w:val="1"/>
        </w:numPr>
        <w:ind w:left="360"/>
        <w:jc w:val="both"/>
        <w:rPr>
          <w:sz w:val="20"/>
          <w:szCs w:val="20"/>
          <w:lang w:val="en-CA"/>
        </w:rPr>
      </w:pPr>
      <w:r w:rsidRPr="009255D3">
        <w:rPr>
          <w:i/>
          <w:sz w:val="20"/>
          <w:szCs w:val="20"/>
        </w:rPr>
        <w:t xml:space="preserve">Sean </w:t>
      </w:r>
      <w:proofErr w:type="spellStart"/>
      <w:r w:rsidRPr="009255D3">
        <w:rPr>
          <w:i/>
          <w:sz w:val="20"/>
          <w:szCs w:val="20"/>
        </w:rPr>
        <w:t>Bonitto</w:t>
      </w:r>
      <w:proofErr w:type="spellEnd"/>
      <w:r w:rsidRPr="009255D3">
        <w:rPr>
          <w:i/>
          <w:sz w:val="20"/>
          <w:szCs w:val="20"/>
        </w:rPr>
        <w:t xml:space="preserve"> v. Halifax Regional School Board</w:t>
      </w:r>
      <w:r w:rsidRPr="009255D3">
        <w:rPr>
          <w:sz w:val="20"/>
          <w:szCs w:val="20"/>
        </w:rPr>
        <w:t xml:space="preserve"> (N.S.) (Civil) (By Leave) (</w:t>
      </w:r>
      <w:hyperlink r:id="rId19" w:history="1">
        <w:r w:rsidRPr="009255D3">
          <w:rPr>
            <w:rStyle w:val="Hyperlink"/>
            <w:sz w:val="20"/>
            <w:szCs w:val="20"/>
          </w:rPr>
          <w:t>36644</w:t>
        </w:r>
      </w:hyperlink>
      <w:r w:rsidRPr="009255D3">
        <w:rPr>
          <w:sz w:val="20"/>
          <w:szCs w:val="20"/>
        </w:rPr>
        <w:t>)</w:t>
      </w:r>
    </w:p>
    <w:p w:rsidR="004B4E10" w:rsidRPr="009255D3" w:rsidRDefault="004B4E10" w:rsidP="004B4E10">
      <w:pPr>
        <w:pStyle w:val="NoSpacing"/>
        <w:ind w:left="360" w:hanging="360"/>
        <w:jc w:val="both"/>
        <w:rPr>
          <w:rFonts w:eastAsiaTheme="minorEastAsia"/>
          <w:sz w:val="20"/>
          <w:szCs w:val="20"/>
        </w:rPr>
      </w:pPr>
    </w:p>
    <w:p w:rsidR="004B4E10" w:rsidRPr="009255D3" w:rsidRDefault="004B4E10" w:rsidP="001F1F3F">
      <w:pPr>
        <w:pStyle w:val="NoSpacing"/>
        <w:numPr>
          <w:ilvl w:val="0"/>
          <w:numId w:val="1"/>
        </w:numPr>
        <w:ind w:left="360"/>
        <w:jc w:val="both"/>
        <w:rPr>
          <w:sz w:val="20"/>
          <w:szCs w:val="20"/>
          <w:lang w:val="fr-CA"/>
        </w:rPr>
      </w:pPr>
      <w:r w:rsidRPr="009255D3">
        <w:rPr>
          <w:i/>
          <w:sz w:val="20"/>
          <w:szCs w:val="20"/>
          <w:lang w:val="fr-CA"/>
        </w:rPr>
        <w:t xml:space="preserve">Syndicat des employées et employés professionnels-les et de bureau, section locale 574, SEPB, CTC-FTQ c. </w:t>
      </w:r>
      <w:r w:rsidRPr="009255D3">
        <w:rPr>
          <w:i/>
          <w:sz w:val="20"/>
          <w:szCs w:val="20"/>
          <w:lang w:val="fr-CA"/>
        </w:rPr>
        <w:lastRenderedPageBreak/>
        <w:t>Groupe Pages Jaunes Cie</w:t>
      </w:r>
      <w:r w:rsidRPr="009255D3">
        <w:rPr>
          <w:sz w:val="20"/>
          <w:szCs w:val="20"/>
          <w:lang w:val="fr-CA"/>
        </w:rPr>
        <w:t xml:space="preserve"> (</w:t>
      </w:r>
      <w:proofErr w:type="spellStart"/>
      <w:r w:rsidRPr="009255D3">
        <w:rPr>
          <w:sz w:val="20"/>
          <w:szCs w:val="20"/>
          <w:lang w:val="fr-CA"/>
        </w:rPr>
        <w:t>Qc</w:t>
      </w:r>
      <w:proofErr w:type="spellEnd"/>
      <w:r w:rsidRPr="009255D3">
        <w:rPr>
          <w:sz w:val="20"/>
          <w:szCs w:val="20"/>
          <w:lang w:val="fr-CA"/>
        </w:rPr>
        <w:t>) (Civile) (Autorisation) (</w:t>
      </w:r>
      <w:hyperlink r:id="rId20" w:history="1">
        <w:r w:rsidRPr="009255D3">
          <w:rPr>
            <w:rStyle w:val="Hyperlink"/>
            <w:sz w:val="20"/>
            <w:szCs w:val="20"/>
            <w:lang w:val="fr-CA"/>
          </w:rPr>
          <w:t>36562</w:t>
        </w:r>
      </w:hyperlink>
      <w:r w:rsidRPr="009255D3">
        <w:rPr>
          <w:sz w:val="20"/>
          <w:szCs w:val="20"/>
          <w:lang w:val="fr-CA"/>
        </w:rPr>
        <w:t>)</w:t>
      </w:r>
    </w:p>
    <w:p w:rsidR="004B4E10" w:rsidRPr="009255D3" w:rsidRDefault="004B4E10" w:rsidP="004B4E10">
      <w:pPr>
        <w:widowControl w:val="0"/>
        <w:ind w:left="360" w:hanging="360"/>
        <w:jc w:val="both"/>
        <w:rPr>
          <w:sz w:val="20"/>
          <w:lang w:val="fr-CA"/>
        </w:rPr>
      </w:pPr>
    </w:p>
    <w:p w:rsidR="004B4E10" w:rsidRPr="009255D3" w:rsidRDefault="004B4E10" w:rsidP="001F1F3F">
      <w:pPr>
        <w:pStyle w:val="ListParagraph"/>
        <w:numPr>
          <w:ilvl w:val="0"/>
          <w:numId w:val="1"/>
        </w:numPr>
        <w:ind w:left="360"/>
        <w:jc w:val="both"/>
        <w:rPr>
          <w:sz w:val="20"/>
          <w:lang w:val="fr-CA"/>
        </w:rPr>
      </w:pPr>
      <w:r w:rsidRPr="009255D3">
        <w:rPr>
          <w:i/>
          <w:sz w:val="20"/>
          <w:lang w:val="fr-CA"/>
        </w:rPr>
        <w:t>Michael Amar</w:t>
      </w:r>
      <w:r w:rsidR="00AE541B" w:rsidRPr="009255D3">
        <w:rPr>
          <w:i/>
          <w:sz w:val="20"/>
          <w:lang w:val="fr-CA"/>
        </w:rPr>
        <w:t xml:space="preserve"> et a</w:t>
      </w:r>
      <w:r w:rsidR="001019FF" w:rsidRPr="009255D3">
        <w:rPr>
          <w:i/>
          <w:sz w:val="20"/>
          <w:lang w:val="fr-CA"/>
        </w:rPr>
        <w:t>l</w:t>
      </w:r>
      <w:r w:rsidR="0022602B" w:rsidRPr="009255D3">
        <w:rPr>
          <w:i/>
          <w:sz w:val="20"/>
          <w:lang w:val="fr-CA"/>
        </w:rPr>
        <w:t>.</w:t>
      </w:r>
      <w:r w:rsidRPr="009255D3">
        <w:rPr>
          <w:i/>
          <w:sz w:val="20"/>
          <w:lang w:val="fr-CA"/>
        </w:rPr>
        <w:t xml:space="preserve"> </w:t>
      </w:r>
      <w:r w:rsidR="001019FF" w:rsidRPr="009255D3">
        <w:rPr>
          <w:i/>
          <w:sz w:val="20"/>
          <w:lang w:val="fr-CA"/>
        </w:rPr>
        <w:t>v</w:t>
      </w:r>
      <w:r w:rsidRPr="009255D3">
        <w:rPr>
          <w:i/>
          <w:sz w:val="20"/>
          <w:lang w:val="fr-CA"/>
        </w:rPr>
        <w:t>. Société des loteries du Québec</w:t>
      </w:r>
      <w:r w:rsidRPr="009255D3">
        <w:rPr>
          <w:sz w:val="20"/>
          <w:lang w:val="fr-CA"/>
        </w:rPr>
        <w:t xml:space="preserve"> </w:t>
      </w:r>
      <w:r w:rsidR="00AE541B" w:rsidRPr="009255D3">
        <w:rPr>
          <w:sz w:val="20"/>
          <w:szCs w:val="20"/>
          <w:lang w:val="fr-CA"/>
        </w:rPr>
        <w:t>(</w:t>
      </w:r>
      <w:r w:rsidR="001019FF" w:rsidRPr="009255D3">
        <w:rPr>
          <w:sz w:val="20"/>
          <w:szCs w:val="20"/>
          <w:lang w:val="fr-CA"/>
        </w:rPr>
        <w:t>Que.</w:t>
      </w:r>
      <w:r w:rsidR="00AE541B" w:rsidRPr="009255D3">
        <w:rPr>
          <w:sz w:val="20"/>
          <w:szCs w:val="20"/>
          <w:lang w:val="fr-CA"/>
        </w:rPr>
        <w:t>) (Civil) (</w:t>
      </w:r>
      <w:r w:rsidR="001019FF" w:rsidRPr="009255D3">
        <w:rPr>
          <w:sz w:val="20"/>
          <w:szCs w:val="20"/>
          <w:lang w:val="fr-CA"/>
        </w:rPr>
        <w:t xml:space="preserve">By </w:t>
      </w:r>
      <w:proofErr w:type="spellStart"/>
      <w:r w:rsidR="001019FF" w:rsidRPr="009255D3">
        <w:rPr>
          <w:sz w:val="20"/>
          <w:szCs w:val="20"/>
          <w:lang w:val="fr-CA"/>
        </w:rPr>
        <w:t>Leave</w:t>
      </w:r>
      <w:proofErr w:type="spellEnd"/>
      <w:r w:rsidR="00AE541B" w:rsidRPr="009255D3">
        <w:rPr>
          <w:sz w:val="20"/>
          <w:szCs w:val="20"/>
          <w:lang w:val="fr-CA"/>
        </w:rPr>
        <w:t>)</w:t>
      </w:r>
      <w:r w:rsidR="00AE541B" w:rsidRPr="009255D3">
        <w:rPr>
          <w:sz w:val="20"/>
          <w:lang w:val="fr-CA"/>
        </w:rPr>
        <w:t xml:space="preserve"> </w:t>
      </w:r>
      <w:r w:rsidRPr="009255D3">
        <w:rPr>
          <w:sz w:val="20"/>
          <w:lang w:val="fr-CA"/>
        </w:rPr>
        <w:t>(</w:t>
      </w:r>
      <w:hyperlink r:id="rId21" w:history="1">
        <w:r w:rsidRPr="009255D3">
          <w:rPr>
            <w:rStyle w:val="Hyperlink"/>
            <w:sz w:val="20"/>
            <w:lang w:val="fr-CA"/>
          </w:rPr>
          <w:t>36556</w:t>
        </w:r>
      </w:hyperlink>
      <w:r w:rsidRPr="009255D3">
        <w:rPr>
          <w:sz w:val="20"/>
          <w:lang w:val="fr-CA"/>
        </w:rPr>
        <w:t>)</w:t>
      </w:r>
    </w:p>
    <w:p w:rsidR="004B4E10" w:rsidRPr="009255D3" w:rsidRDefault="004B4E10" w:rsidP="004B4E10">
      <w:pPr>
        <w:widowControl w:val="0"/>
        <w:ind w:left="360" w:hanging="360"/>
        <w:jc w:val="both"/>
        <w:rPr>
          <w:sz w:val="20"/>
          <w:lang w:val="fr-CA"/>
        </w:rPr>
      </w:pPr>
    </w:p>
    <w:p w:rsidR="004B4E10" w:rsidRPr="009255D3" w:rsidRDefault="004B4E10" w:rsidP="001F1F3F">
      <w:pPr>
        <w:pStyle w:val="ListParagraph"/>
        <w:numPr>
          <w:ilvl w:val="0"/>
          <w:numId w:val="1"/>
        </w:numPr>
        <w:ind w:left="360"/>
        <w:jc w:val="both"/>
        <w:rPr>
          <w:sz w:val="20"/>
        </w:rPr>
      </w:pPr>
      <w:r w:rsidRPr="005912D0">
        <w:rPr>
          <w:i/>
          <w:sz w:val="20"/>
        </w:rPr>
        <w:t xml:space="preserve">Alan Peter </w:t>
      </w:r>
      <w:proofErr w:type="spellStart"/>
      <w:r w:rsidRPr="005912D0">
        <w:rPr>
          <w:i/>
          <w:sz w:val="20"/>
        </w:rPr>
        <w:t>Knapczyk</w:t>
      </w:r>
      <w:proofErr w:type="spellEnd"/>
      <w:r w:rsidRPr="005912D0">
        <w:rPr>
          <w:i/>
          <w:sz w:val="20"/>
        </w:rPr>
        <w:t xml:space="preserve"> v. Her Majesty the Queen</w:t>
      </w:r>
      <w:r w:rsidRPr="005912D0">
        <w:rPr>
          <w:sz w:val="20"/>
        </w:rPr>
        <w:t xml:space="preserve"> (Alta.) </w:t>
      </w:r>
      <w:r w:rsidRPr="009255D3">
        <w:rPr>
          <w:sz w:val="20"/>
          <w:lang w:val="fr-CA"/>
        </w:rPr>
        <w:t>(</w:t>
      </w:r>
      <w:proofErr w:type="spellStart"/>
      <w:r w:rsidRPr="009255D3">
        <w:rPr>
          <w:sz w:val="20"/>
          <w:lang w:val="fr-CA"/>
        </w:rPr>
        <w:t>Criminal</w:t>
      </w:r>
      <w:proofErr w:type="spellEnd"/>
      <w:r w:rsidRPr="009255D3">
        <w:rPr>
          <w:sz w:val="20"/>
          <w:lang w:val="fr-CA"/>
        </w:rPr>
        <w:t xml:space="preserve">) (By </w:t>
      </w:r>
      <w:proofErr w:type="spellStart"/>
      <w:r w:rsidRPr="009255D3">
        <w:rPr>
          <w:sz w:val="20"/>
          <w:lang w:val="fr-CA"/>
        </w:rPr>
        <w:t>Leave</w:t>
      </w:r>
      <w:proofErr w:type="spellEnd"/>
      <w:r w:rsidRPr="009255D3">
        <w:rPr>
          <w:sz w:val="20"/>
          <w:lang w:val="fr-CA"/>
        </w:rPr>
        <w:t>) (</w:t>
      </w:r>
      <w:hyperlink r:id="rId22" w:history="1">
        <w:r w:rsidRPr="009255D3">
          <w:rPr>
            <w:rStyle w:val="Hyperlink"/>
            <w:sz w:val="20"/>
          </w:rPr>
          <w:t>36733</w:t>
        </w:r>
      </w:hyperlink>
      <w:r w:rsidRPr="009255D3">
        <w:rPr>
          <w:sz w:val="20"/>
        </w:rPr>
        <w:t>)</w:t>
      </w:r>
    </w:p>
    <w:p w:rsidR="004B4E10" w:rsidRPr="009255D3" w:rsidRDefault="004B4E10" w:rsidP="004B4E10">
      <w:pPr>
        <w:widowControl w:val="0"/>
        <w:ind w:left="360" w:hanging="360"/>
        <w:jc w:val="both"/>
        <w:rPr>
          <w:sz w:val="20"/>
        </w:rPr>
      </w:pPr>
    </w:p>
    <w:p w:rsidR="004B4E10" w:rsidRPr="009255D3" w:rsidRDefault="004B4E10" w:rsidP="001F1F3F">
      <w:pPr>
        <w:pStyle w:val="ListParagraph"/>
        <w:numPr>
          <w:ilvl w:val="0"/>
          <w:numId w:val="1"/>
        </w:numPr>
        <w:ind w:left="360"/>
        <w:jc w:val="both"/>
        <w:rPr>
          <w:i/>
          <w:sz w:val="20"/>
          <w:lang w:val="en-CA" w:eastAsia="en-CA"/>
        </w:rPr>
      </w:pPr>
      <w:r w:rsidRPr="009255D3">
        <w:rPr>
          <w:i/>
          <w:sz w:val="20"/>
        </w:rPr>
        <w:t xml:space="preserve">John Reginald </w:t>
      </w:r>
      <w:proofErr w:type="spellStart"/>
      <w:r w:rsidRPr="009255D3">
        <w:rPr>
          <w:i/>
          <w:sz w:val="20"/>
        </w:rPr>
        <w:t>Alcantara</w:t>
      </w:r>
      <w:proofErr w:type="spellEnd"/>
      <w:r w:rsidRPr="009255D3">
        <w:rPr>
          <w:i/>
          <w:sz w:val="20"/>
        </w:rPr>
        <w:t xml:space="preserve"> v. Her Majesty the Queen</w:t>
      </w:r>
      <w:r w:rsidRPr="009255D3">
        <w:rPr>
          <w:sz w:val="20"/>
        </w:rPr>
        <w:t xml:space="preserve"> (Alta.) (Criminal) (By Leave) (</w:t>
      </w:r>
      <w:hyperlink r:id="rId23" w:history="1">
        <w:r w:rsidRPr="009255D3">
          <w:rPr>
            <w:rStyle w:val="Hyperlink"/>
            <w:sz w:val="20"/>
          </w:rPr>
          <w:t>36732</w:t>
        </w:r>
      </w:hyperlink>
      <w:r w:rsidRPr="009255D3">
        <w:rPr>
          <w:sz w:val="20"/>
        </w:rPr>
        <w:t>)</w:t>
      </w:r>
    </w:p>
    <w:p w:rsidR="004B4E10" w:rsidRPr="009255D3" w:rsidRDefault="004B4E10" w:rsidP="009A284F">
      <w:pPr>
        <w:jc w:val="both"/>
        <w:rPr>
          <w:i/>
          <w:sz w:val="20"/>
          <w:lang w:val="en-CA" w:eastAsia="en-CA"/>
        </w:rPr>
      </w:pPr>
    </w:p>
    <w:p w:rsidR="004B4E10" w:rsidRPr="009255D3" w:rsidRDefault="004B4E10" w:rsidP="009A284F">
      <w:pPr>
        <w:jc w:val="both"/>
        <w:rPr>
          <w:i/>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36504</w:t>
            </w:r>
          </w:p>
        </w:tc>
        <w:tc>
          <w:tcPr>
            <w:tcW w:w="4457" w:type="pct"/>
            <w:gridSpan w:val="3"/>
          </w:tcPr>
          <w:p w:rsidR="009A284F" w:rsidRPr="009255D3" w:rsidRDefault="009A284F" w:rsidP="009A284F">
            <w:pPr>
              <w:pStyle w:val="SCCLsocParty"/>
              <w:jc w:val="both"/>
              <w:rPr>
                <w:b/>
                <w:sz w:val="20"/>
                <w:szCs w:val="20"/>
                <w:lang w:val="en-US"/>
              </w:rPr>
            </w:pPr>
            <w:r w:rsidRPr="009255D3">
              <w:rPr>
                <w:b/>
                <w:sz w:val="20"/>
                <w:szCs w:val="20"/>
                <w:lang w:val="en-US"/>
              </w:rPr>
              <w:t>Halifax Regional Municipality v. Northern Construction Enterprises Inc.</w:t>
            </w:r>
          </w:p>
          <w:p w:rsidR="009A284F" w:rsidRPr="009255D3" w:rsidRDefault="009A284F" w:rsidP="009A284F">
            <w:pPr>
              <w:jc w:val="both"/>
              <w:rPr>
                <w:sz w:val="20"/>
              </w:rPr>
            </w:pPr>
            <w:r w:rsidRPr="009255D3">
              <w:rPr>
                <w:sz w:val="20"/>
              </w:rPr>
              <w:t>(N.S.) (Civil) (By Leave)</w:t>
            </w:r>
          </w:p>
        </w:tc>
      </w:tr>
      <w:tr w:rsidR="009A284F" w:rsidRPr="009255D3" w:rsidTr="009A284F">
        <w:tc>
          <w:tcPr>
            <w:tcW w:w="5000" w:type="pct"/>
            <w:gridSpan w:val="4"/>
          </w:tcPr>
          <w:p w:rsidR="009A284F" w:rsidRPr="009255D3" w:rsidRDefault="009A284F" w:rsidP="009A284F">
            <w:pPr>
              <w:jc w:val="both"/>
              <w:rPr>
                <w:sz w:val="20"/>
              </w:rPr>
            </w:pPr>
            <w:r w:rsidRPr="009255D3">
              <w:rPr>
                <w:sz w:val="20"/>
              </w:rPr>
              <w:t>Municipal law — Bylaws — Validity — Municipality passing bylaw concerning extractive facilities associated with quarry — Whether bylaw infringed on provincial jurisdiction over location of quarries — Whether the Court of Appeal erred in its application of the law as set out in United Taxi Drivers’ Fellowship of Southern Alberta v. Calgary (City), 2004 SCC 19, and its analysis of the Halifax Regional Municipality Charter, S.N.S. 2008, c. 39, including, but not limited to, ss. 2, 187, 188, 208, 209(c), 213, 228, and 235 — Whether the Court of Appeal erred in limiting its consideration of the statutory scheme to the four corners of the municipal Charter, and failing to give consideration to provisions contained in the Environment Act, S.N.S. 1994-94, c. 1, and its regulations and guidelines — Whether the Court of Appeal erred in concluding that if municipality was allowed to regulate extractive facilities it could completely prohibit the use anywhere within its boundaries — Whether the Court of Appeal erred in relying upon provincial interest to narrow the application of municipal powers under Part VIII of the municipal Charter, when the Province of Nova Scotia had not issued a statement of provincial interest in relation to quarries or extractive facilities under Part VIII.</w:t>
            </w:r>
          </w:p>
        </w:tc>
      </w:tr>
      <w:tr w:rsidR="009A284F" w:rsidRPr="009255D3" w:rsidTr="009A284F">
        <w:tc>
          <w:tcPr>
            <w:tcW w:w="5000" w:type="pct"/>
            <w:gridSpan w:val="4"/>
          </w:tcPr>
          <w:p w:rsidR="009A284F" w:rsidRPr="009255D3" w:rsidRDefault="009A284F" w:rsidP="009A284F">
            <w:pPr>
              <w:jc w:val="both"/>
              <w:rPr>
                <w:sz w:val="20"/>
              </w:rPr>
            </w:pPr>
          </w:p>
        </w:tc>
      </w:tr>
      <w:tr w:rsidR="009A284F" w:rsidRPr="009255D3" w:rsidTr="009A284F">
        <w:tc>
          <w:tcPr>
            <w:tcW w:w="5000" w:type="pct"/>
            <w:gridSpan w:val="4"/>
          </w:tcPr>
          <w:p w:rsidR="009A284F" w:rsidRPr="009255D3" w:rsidRDefault="009A284F" w:rsidP="009A284F">
            <w:pPr>
              <w:jc w:val="both"/>
              <w:rPr>
                <w:sz w:val="20"/>
              </w:rPr>
            </w:pPr>
            <w:r w:rsidRPr="009255D3">
              <w:rPr>
                <w:sz w:val="20"/>
              </w:rPr>
              <w:t xml:space="preserve">Northern Construction Enterprises Inc. wanted to open and operate a quarry within the airport industrial designation. The quarry was to be accompanied by crushing and screening equipment and other elements for processing of the extracted rock. Northern applied for a municipal development permit for the processing elements. Halifax refused </w:t>
            </w:r>
            <w:proofErr w:type="spellStart"/>
            <w:r w:rsidRPr="009255D3">
              <w:rPr>
                <w:sz w:val="20"/>
              </w:rPr>
              <w:t>Northern’s</w:t>
            </w:r>
            <w:proofErr w:type="spellEnd"/>
            <w:r w:rsidRPr="009255D3">
              <w:rPr>
                <w:sz w:val="20"/>
              </w:rPr>
              <w:t xml:space="preserve"> application on the basis that the proposed quarry comprised an “extractive facility” and was prohibited under s. 2.29 of the </w:t>
            </w:r>
            <w:r w:rsidRPr="009255D3">
              <w:rPr>
                <w:i/>
                <w:sz w:val="20"/>
              </w:rPr>
              <w:t>Land Use By-law for Planning Districts 14 and 17</w:t>
            </w:r>
            <w:r w:rsidRPr="009255D3">
              <w:rPr>
                <w:sz w:val="20"/>
              </w:rPr>
              <w:t xml:space="preserve">. Northern appealed that refusal to the Nova Scotia Utility and Review Board, which upheld Halifax’s interpretation of s. 2.29 and dismissed the appeal. The Board found that it did not have jurisdiction over whether passing the by-law was within Halifax’s jurisdiction. The by-law was found to be within Halifax’s jurisdiction by the Supreme Court of Nova Scotia. The Court of Appeal concluded that that the province had retained control over the location of quarries and declared s. 2.29 of the municipal </w:t>
            </w:r>
            <w:r w:rsidRPr="009255D3">
              <w:rPr>
                <w:i/>
                <w:sz w:val="20"/>
              </w:rPr>
              <w:t>Charter</w:t>
            </w:r>
            <w:r w:rsidRPr="009255D3">
              <w:rPr>
                <w:sz w:val="20"/>
              </w:rPr>
              <w:t xml:space="preserve"> invalid to the extent to that it trespassed into provincial jurisdiction.</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May 5, 2014</w:t>
            </w:r>
          </w:p>
          <w:p w:rsidR="009A284F" w:rsidRPr="009255D3" w:rsidRDefault="009A284F" w:rsidP="009A284F">
            <w:pPr>
              <w:jc w:val="both"/>
              <w:rPr>
                <w:sz w:val="20"/>
              </w:rPr>
            </w:pPr>
            <w:r w:rsidRPr="009255D3">
              <w:rPr>
                <w:sz w:val="20"/>
              </w:rPr>
              <w:t>Supreme Court of Nova Scotia</w:t>
            </w:r>
          </w:p>
          <w:p w:rsidR="009A284F" w:rsidRPr="009255D3" w:rsidRDefault="009A284F" w:rsidP="009A284F">
            <w:pPr>
              <w:jc w:val="both"/>
              <w:rPr>
                <w:sz w:val="20"/>
              </w:rPr>
            </w:pPr>
            <w:r w:rsidRPr="009255D3">
              <w:rPr>
                <w:sz w:val="20"/>
              </w:rPr>
              <w:t>(Murphy J.)</w:t>
            </w:r>
          </w:p>
          <w:p w:rsidR="009A284F" w:rsidRPr="009255D3" w:rsidRDefault="00900DAA" w:rsidP="009A284F">
            <w:pPr>
              <w:jc w:val="both"/>
              <w:rPr>
                <w:sz w:val="20"/>
              </w:rPr>
            </w:pPr>
            <w:hyperlink r:id="rId24" w:history="1">
              <w:r w:rsidR="009A284F" w:rsidRPr="009255D3">
                <w:rPr>
                  <w:rStyle w:val="Hyperlink"/>
                  <w:sz w:val="20"/>
                </w:rPr>
                <w:t>2014 NSSC 166</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 xml:space="preserve">Application for order declaring s. 2.29 of the Halifax Regional Municipality’s </w:t>
            </w:r>
            <w:r w:rsidRPr="009255D3">
              <w:rPr>
                <w:i/>
                <w:sz w:val="20"/>
              </w:rPr>
              <w:t>Land Use By-Law for Planning Districts 14 and 17</w:t>
            </w:r>
            <w:r w:rsidRPr="009255D3">
              <w:rPr>
                <w:sz w:val="20"/>
              </w:rPr>
              <w:t xml:space="preserve"> (</w:t>
            </w:r>
            <w:proofErr w:type="spellStart"/>
            <w:r w:rsidRPr="009255D3">
              <w:rPr>
                <w:sz w:val="20"/>
              </w:rPr>
              <w:t>Shubenacadie</w:t>
            </w:r>
            <w:proofErr w:type="spellEnd"/>
            <w:r w:rsidRPr="009255D3">
              <w:rPr>
                <w:sz w:val="20"/>
              </w:rPr>
              <w:t xml:space="preserve"> Lakes) </w:t>
            </w:r>
            <w:r w:rsidRPr="009255D3">
              <w:rPr>
                <w:i/>
                <w:sz w:val="20"/>
              </w:rPr>
              <w:t>ultra vires</w:t>
            </w:r>
            <w:r w:rsidRPr="009255D3">
              <w:rPr>
                <w:sz w:val="20"/>
              </w:rPr>
              <w:t xml:space="preserve"> dismissed</w:t>
            </w:r>
          </w:p>
        </w:tc>
      </w:tr>
      <w:tr w:rsidR="009A284F" w:rsidRPr="009255D3" w:rsidTr="009A284F">
        <w:tc>
          <w:tcPr>
            <w:tcW w:w="2427" w:type="pct"/>
            <w:gridSpan w:val="2"/>
          </w:tcPr>
          <w:p w:rsidR="009A284F" w:rsidRPr="009255D3" w:rsidRDefault="009A284F" w:rsidP="009A284F">
            <w:pPr>
              <w:jc w:val="both"/>
              <w:rPr>
                <w:sz w:val="20"/>
              </w:rPr>
            </w:pPr>
            <w:r w:rsidRPr="009255D3">
              <w:rPr>
                <w:sz w:val="20"/>
              </w:rPr>
              <w:t>May 12, 2015</w:t>
            </w:r>
          </w:p>
          <w:p w:rsidR="009A284F" w:rsidRPr="009255D3" w:rsidRDefault="009A284F" w:rsidP="009A284F">
            <w:pPr>
              <w:jc w:val="both"/>
              <w:rPr>
                <w:sz w:val="20"/>
              </w:rPr>
            </w:pPr>
            <w:r w:rsidRPr="009255D3">
              <w:rPr>
                <w:sz w:val="20"/>
              </w:rPr>
              <w:t xml:space="preserve">Nova Scotia Court of Appeal </w:t>
            </w:r>
          </w:p>
          <w:p w:rsidR="009A284F" w:rsidRPr="009255D3" w:rsidRDefault="009A284F" w:rsidP="009A284F">
            <w:pPr>
              <w:jc w:val="both"/>
              <w:rPr>
                <w:sz w:val="20"/>
              </w:rPr>
            </w:pPr>
            <w:r w:rsidRPr="009255D3">
              <w:rPr>
                <w:sz w:val="20"/>
              </w:rPr>
              <w:t>(MacDonald C.J.N.S., Beveridge and Farrar JJ.A.)</w:t>
            </w:r>
          </w:p>
          <w:p w:rsidR="009A284F" w:rsidRPr="009255D3" w:rsidRDefault="00900DAA" w:rsidP="009A284F">
            <w:pPr>
              <w:jc w:val="both"/>
              <w:rPr>
                <w:sz w:val="20"/>
              </w:rPr>
            </w:pPr>
            <w:hyperlink r:id="rId25" w:history="1">
              <w:r w:rsidR="009A284F" w:rsidRPr="009255D3">
                <w:rPr>
                  <w:rStyle w:val="Hyperlink"/>
                  <w:sz w:val="20"/>
                </w:rPr>
                <w:t>2015 NSCA 44</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Appeal allowed</w:t>
            </w:r>
          </w:p>
        </w:tc>
      </w:tr>
      <w:tr w:rsidR="009A284F" w:rsidRPr="009255D3" w:rsidTr="009A284F">
        <w:tc>
          <w:tcPr>
            <w:tcW w:w="2427" w:type="pct"/>
            <w:gridSpan w:val="2"/>
          </w:tcPr>
          <w:p w:rsidR="009A284F" w:rsidRPr="009255D3" w:rsidRDefault="009A284F" w:rsidP="009A284F">
            <w:pPr>
              <w:jc w:val="both"/>
              <w:rPr>
                <w:sz w:val="20"/>
              </w:rPr>
            </w:pPr>
            <w:r w:rsidRPr="009255D3">
              <w:rPr>
                <w:sz w:val="20"/>
              </w:rPr>
              <w:t>June 26, 2015</w:t>
            </w:r>
          </w:p>
          <w:p w:rsidR="009A284F" w:rsidRPr="009255D3" w:rsidRDefault="009A284F" w:rsidP="009A284F">
            <w:pPr>
              <w:jc w:val="both"/>
              <w:rPr>
                <w:sz w:val="20"/>
              </w:rPr>
            </w:pPr>
            <w:r w:rsidRPr="009255D3">
              <w:rPr>
                <w:sz w:val="20"/>
              </w:rPr>
              <w:t xml:space="preserve">Supreme Court of Canada </w:t>
            </w: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Application for leave to appeal filed</w:t>
            </w:r>
          </w:p>
          <w:p w:rsidR="009A284F" w:rsidRPr="009255D3" w:rsidRDefault="009A284F" w:rsidP="009A284F">
            <w:pPr>
              <w:jc w:val="both"/>
              <w:rPr>
                <w:sz w:val="20"/>
              </w:rPr>
            </w:pPr>
          </w:p>
        </w:tc>
      </w:tr>
    </w:tbl>
    <w:p w:rsidR="009A284F" w:rsidRPr="009255D3" w:rsidRDefault="009A284F" w:rsidP="009A284F">
      <w:pPr>
        <w:jc w:val="both"/>
        <w:rPr>
          <w:sz w:val="20"/>
        </w:rPr>
      </w:pPr>
    </w:p>
    <w:p w:rsidR="009A284F" w:rsidRPr="009255D3" w:rsidRDefault="009A284F" w:rsidP="009A28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873703" w:rsidTr="009A284F">
        <w:tc>
          <w:tcPr>
            <w:tcW w:w="543" w:type="pct"/>
          </w:tcPr>
          <w:p w:rsidR="009A284F" w:rsidRPr="009255D3" w:rsidRDefault="009A284F" w:rsidP="009A284F">
            <w:pPr>
              <w:jc w:val="both"/>
              <w:rPr>
                <w:sz w:val="20"/>
                <w:lang w:val="fr-CA"/>
              </w:rPr>
            </w:pPr>
            <w:r w:rsidRPr="009255D3">
              <w:rPr>
                <w:rStyle w:val="SCCFileNumberChar"/>
                <w:sz w:val="20"/>
                <w:szCs w:val="20"/>
                <w:lang w:val="fr-CA"/>
              </w:rPr>
              <w:t>36504</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 xml:space="preserve">Municipalité régionale d’Halifax c. </w:t>
            </w:r>
            <w:proofErr w:type="spellStart"/>
            <w:r w:rsidRPr="009255D3">
              <w:rPr>
                <w:b/>
                <w:sz w:val="20"/>
                <w:szCs w:val="20"/>
              </w:rPr>
              <w:t>Northern</w:t>
            </w:r>
            <w:proofErr w:type="spellEnd"/>
            <w:r w:rsidRPr="009255D3">
              <w:rPr>
                <w:b/>
                <w:sz w:val="20"/>
                <w:szCs w:val="20"/>
              </w:rPr>
              <w:t xml:space="preserve"> Construction </w:t>
            </w:r>
            <w:proofErr w:type="spellStart"/>
            <w:r w:rsidRPr="009255D3">
              <w:rPr>
                <w:b/>
                <w:sz w:val="20"/>
                <w:szCs w:val="20"/>
              </w:rPr>
              <w:t>Enterprises</w:t>
            </w:r>
            <w:proofErr w:type="spellEnd"/>
            <w:r w:rsidRPr="009255D3">
              <w:rPr>
                <w:b/>
                <w:sz w:val="20"/>
                <w:szCs w:val="20"/>
              </w:rPr>
              <w:t xml:space="preserve"> Inc.</w:t>
            </w:r>
          </w:p>
          <w:p w:rsidR="009A284F" w:rsidRPr="009255D3" w:rsidRDefault="009A284F" w:rsidP="009A284F">
            <w:pPr>
              <w:jc w:val="both"/>
              <w:rPr>
                <w:sz w:val="20"/>
                <w:lang w:val="fr-CA"/>
              </w:rPr>
            </w:pPr>
            <w:r w:rsidRPr="009255D3">
              <w:rPr>
                <w:sz w:val="20"/>
                <w:lang w:val="fr-CA"/>
              </w:rPr>
              <w:t>(N.-É.) (Civile) (Sur autorisation)</w:t>
            </w: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lastRenderedPageBreak/>
              <w:t xml:space="preserve">Droit municipal — Règlements — Validité — Municipalité prenant un règlement concernant les installations d’extraction rattachées à une carrière — Le règlement empiète-t-il sur la compétence provinciale relative à l’emplacement des carrières?— La Cour d’appel a-t-elle commis une erreur dans son application du droit énoncé dans l’arrêt </w:t>
            </w:r>
            <w:r w:rsidRPr="009255D3">
              <w:rPr>
                <w:i/>
                <w:sz w:val="20"/>
                <w:lang w:val="fr-CA"/>
              </w:rPr>
              <w:t xml:space="preserve">United Taxi Drivers’ </w:t>
            </w:r>
            <w:proofErr w:type="spellStart"/>
            <w:r w:rsidRPr="009255D3">
              <w:rPr>
                <w:i/>
                <w:sz w:val="20"/>
                <w:lang w:val="fr-CA"/>
              </w:rPr>
              <w:t>Fellowship</w:t>
            </w:r>
            <w:proofErr w:type="spellEnd"/>
            <w:r w:rsidRPr="009255D3">
              <w:rPr>
                <w:i/>
                <w:sz w:val="20"/>
                <w:lang w:val="fr-CA"/>
              </w:rPr>
              <w:t xml:space="preserve"> of </w:t>
            </w:r>
            <w:proofErr w:type="spellStart"/>
            <w:r w:rsidRPr="009255D3">
              <w:rPr>
                <w:i/>
                <w:sz w:val="20"/>
                <w:lang w:val="fr-CA"/>
              </w:rPr>
              <w:t>Southern</w:t>
            </w:r>
            <w:proofErr w:type="spellEnd"/>
            <w:r w:rsidRPr="009255D3">
              <w:rPr>
                <w:i/>
                <w:sz w:val="20"/>
                <w:lang w:val="fr-CA"/>
              </w:rPr>
              <w:t xml:space="preserve"> Alberta c. Calgary (Ville)</w:t>
            </w:r>
            <w:r w:rsidRPr="009255D3">
              <w:rPr>
                <w:sz w:val="20"/>
                <w:lang w:val="fr-CA"/>
              </w:rPr>
              <w:t xml:space="preserve">, 2004 CSC 19, et dans son analyse de la </w:t>
            </w:r>
            <w:r w:rsidRPr="009255D3">
              <w:rPr>
                <w:i/>
                <w:sz w:val="20"/>
                <w:lang w:val="fr-CA"/>
              </w:rPr>
              <w:t xml:space="preserve">Halifax </w:t>
            </w:r>
            <w:proofErr w:type="spellStart"/>
            <w:r w:rsidRPr="009255D3">
              <w:rPr>
                <w:i/>
                <w:sz w:val="20"/>
                <w:lang w:val="fr-CA"/>
              </w:rPr>
              <w:t>Regional</w:t>
            </w:r>
            <w:proofErr w:type="spellEnd"/>
            <w:r w:rsidRPr="009255D3">
              <w:rPr>
                <w:i/>
                <w:sz w:val="20"/>
                <w:lang w:val="fr-CA"/>
              </w:rPr>
              <w:t xml:space="preserve"> </w:t>
            </w:r>
            <w:proofErr w:type="spellStart"/>
            <w:r w:rsidRPr="009255D3">
              <w:rPr>
                <w:i/>
                <w:sz w:val="20"/>
                <w:lang w:val="fr-CA"/>
              </w:rPr>
              <w:t>Municipality</w:t>
            </w:r>
            <w:proofErr w:type="spellEnd"/>
            <w:r w:rsidRPr="009255D3">
              <w:rPr>
                <w:i/>
                <w:sz w:val="20"/>
                <w:lang w:val="fr-CA"/>
              </w:rPr>
              <w:t xml:space="preserve"> Charter</w:t>
            </w:r>
            <w:r w:rsidRPr="009255D3">
              <w:rPr>
                <w:sz w:val="20"/>
                <w:lang w:val="fr-CA"/>
              </w:rPr>
              <w:t>, S.N.S. 2008, c. 39, et notamment des art. 2, 187, 188, 208, 209(c), 213, 228 et 235? — La Cour d’appel a-t-elle commis une erreur en limitant son examen du régime législatif au texte de la charte municipale, et en n’examinant pas les dispositions contenues dans l’</w:t>
            </w:r>
            <w:proofErr w:type="spellStart"/>
            <w:r w:rsidRPr="009255D3">
              <w:rPr>
                <w:i/>
                <w:sz w:val="20"/>
                <w:lang w:val="fr-CA"/>
              </w:rPr>
              <w:t>Environment</w:t>
            </w:r>
            <w:proofErr w:type="spellEnd"/>
            <w:r w:rsidRPr="009255D3">
              <w:rPr>
                <w:i/>
                <w:sz w:val="20"/>
                <w:lang w:val="fr-CA"/>
              </w:rPr>
              <w:t xml:space="preserve"> </w:t>
            </w:r>
            <w:proofErr w:type="spellStart"/>
            <w:r w:rsidRPr="009255D3">
              <w:rPr>
                <w:i/>
                <w:sz w:val="20"/>
                <w:lang w:val="fr-CA"/>
              </w:rPr>
              <w:t>Act</w:t>
            </w:r>
            <w:proofErr w:type="spellEnd"/>
            <w:r w:rsidRPr="009255D3">
              <w:rPr>
                <w:sz w:val="20"/>
                <w:lang w:val="fr-CA"/>
              </w:rPr>
              <w:t>, S.N.S. 1994-94, c. 1, et ses règlements d’application et directives? — La Cour d’appel a-t-elle commis une erreur en concluant que, si la municipalité était autorisée à réglementer les installations d’extraction, elle pourrait interdire complètement leur utilisation partout sur son territoire? — La Cour d’appel a-t-elle commis une erreur en se fondant sur un intérêt de la province de la Nouvelle-Écosse à restreindre l’application des pouvoirs municipaux sous le régime la partie VIII de la charte municipale, alors que la province n’avait pas produit de déclaration d’intérêt à l’égard des carrières ou des installations d’extraction en vertu de la partie VIII?</w:t>
            </w:r>
          </w:p>
        </w:tc>
      </w:tr>
      <w:tr w:rsidR="009A284F" w:rsidRPr="00873703" w:rsidTr="009A284F">
        <w:tc>
          <w:tcPr>
            <w:tcW w:w="5000" w:type="pct"/>
            <w:gridSpan w:val="4"/>
          </w:tcPr>
          <w:p w:rsidR="009A284F" w:rsidRPr="009255D3" w:rsidRDefault="009A284F" w:rsidP="009A284F">
            <w:pPr>
              <w:jc w:val="both"/>
              <w:rPr>
                <w:sz w:val="20"/>
                <w:lang w:val="fr-CA"/>
              </w:rPr>
            </w:pPr>
          </w:p>
        </w:tc>
      </w:tr>
      <w:tr w:rsidR="009A284F" w:rsidRPr="00873703" w:rsidTr="009A284F">
        <w:tc>
          <w:tcPr>
            <w:tcW w:w="5000" w:type="pct"/>
            <w:gridSpan w:val="4"/>
          </w:tcPr>
          <w:p w:rsidR="009A284F" w:rsidRPr="009255D3" w:rsidRDefault="009A284F" w:rsidP="009A284F">
            <w:pPr>
              <w:jc w:val="both"/>
              <w:rPr>
                <w:sz w:val="20"/>
                <w:lang w:val="fr-CA"/>
              </w:rPr>
            </w:pPr>
            <w:proofErr w:type="spellStart"/>
            <w:r w:rsidRPr="009255D3">
              <w:rPr>
                <w:sz w:val="20"/>
                <w:lang w:val="fr-CA"/>
              </w:rPr>
              <w:t>Northern</w:t>
            </w:r>
            <w:proofErr w:type="spellEnd"/>
            <w:r w:rsidRPr="009255D3">
              <w:rPr>
                <w:sz w:val="20"/>
                <w:lang w:val="fr-CA"/>
              </w:rPr>
              <w:t xml:space="preserve"> Construction </w:t>
            </w:r>
            <w:proofErr w:type="spellStart"/>
            <w:r w:rsidRPr="009255D3">
              <w:rPr>
                <w:sz w:val="20"/>
                <w:lang w:val="fr-CA"/>
              </w:rPr>
              <w:t>Enterprises</w:t>
            </w:r>
            <w:proofErr w:type="spellEnd"/>
            <w:r w:rsidRPr="009255D3">
              <w:rPr>
                <w:sz w:val="20"/>
                <w:lang w:val="fr-CA"/>
              </w:rPr>
              <w:t xml:space="preserve"> Inc. voulait ouvrir et exploiter une carrière dans la zone industrielle de l’aéroport. La carrière nécessitait du matériel de concassage et de triage ainsi que d’autres équipements pour le traitement des roches extraites. </w:t>
            </w:r>
            <w:proofErr w:type="spellStart"/>
            <w:r w:rsidRPr="009255D3">
              <w:rPr>
                <w:sz w:val="20"/>
                <w:lang w:val="fr-CA"/>
              </w:rPr>
              <w:t>Northern</w:t>
            </w:r>
            <w:proofErr w:type="spellEnd"/>
            <w:r w:rsidRPr="009255D3">
              <w:rPr>
                <w:sz w:val="20"/>
                <w:lang w:val="fr-CA"/>
              </w:rPr>
              <w:t xml:space="preserve"> a demandé un permis d’aménagement municipal pour les activités de traitement. Halifax a rejeté sa demande au motif que la carrière proposée comportait une « installation d’extraction », ce qui était interdit par l’art. 2.29 du </w:t>
            </w:r>
            <w:r w:rsidRPr="009255D3">
              <w:rPr>
                <w:i/>
                <w:sz w:val="20"/>
                <w:lang w:val="fr-CA"/>
              </w:rPr>
              <w:t>Land Use By-</w:t>
            </w:r>
            <w:proofErr w:type="spellStart"/>
            <w:r w:rsidRPr="009255D3">
              <w:rPr>
                <w:i/>
                <w:sz w:val="20"/>
                <w:lang w:val="fr-CA"/>
              </w:rPr>
              <w:t>law</w:t>
            </w:r>
            <w:proofErr w:type="spellEnd"/>
            <w:r w:rsidRPr="009255D3">
              <w:rPr>
                <w:i/>
                <w:sz w:val="20"/>
                <w:lang w:val="fr-CA"/>
              </w:rPr>
              <w:t xml:space="preserve"> for Planning Districts 14 and 17</w:t>
            </w:r>
            <w:r w:rsidRPr="009255D3">
              <w:rPr>
                <w:sz w:val="20"/>
                <w:lang w:val="fr-CA"/>
              </w:rPr>
              <w:t xml:space="preserve">. </w:t>
            </w:r>
            <w:proofErr w:type="spellStart"/>
            <w:r w:rsidRPr="009255D3">
              <w:rPr>
                <w:sz w:val="20"/>
                <w:lang w:val="fr-CA"/>
              </w:rPr>
              <w:t>Northern</w:t>
            </w:r>
            <w:proofErr w:type="spellEnd"/>
            <w:r w:rsidRPr="009255D3">
              <w:rPr>
                <w:sz w:val="20"/>
                <w:lang w:val="fr-CA"/>
              </w:rPr>
              <w:t xml:space="preserve"> a interjeté appel de ce refus à la Commission des services publics et d’examen de la Nouvelle-Écosse, laquelle a confirmé l’interprétation de l’art. 2.29 par la municipalité d’Halifax et a rejeté l’appel. La Commission a jugé qu’elle n’avait pas compétence sur la question de savoir si l’édiction du règlement relevait de la compétence de la municipalité. La Cour suprême de la Nouvelle-Écosse a estimé que le règlement relevait de la compétence de la municipalité. La Cour d’appel a conclu que la province avait conservé son pouvoir relatif à l’emplacement des carrières, et a déclaré que l’art. 2.29 de la charte municipale était invalide dans la mesure où il empiétait sur la compétence provinciale.</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5 mai 2014</w:t>
            </w:r>
          </w:p>
          <w:p w:rsidR="009A284F" w:rsidRPr="009255D3" w:rsidRDefault="009A284F" w:rsidP="009A284F">
            <w:pPr>
              <w:jc w:val="both"/>
              <w:rPr>
                <w:sz w:val="20"/>
                <w:lang w:val="fr-CA"/>
              </w:rPr>
            </w:pPr>
            <w:r w:rsidRPr="009255D3">
              <w:rPr>
                <w:sz w:val="20"/>
                <w:lang w:val="fr-CA"/>
              </w:rPr>
              <w:t>Cour suprême de la Nouvelle-Écosse</w:t>
            </w:r>
          </w:p>
          <w:p w:rsidR="009A284F" w:rsidRPr="009255D3" w:rsidRDefault="009A284F" w:rsidP="009A284F">
            <w:pPr>
              <w:jc w:val="both"/>
              <w:rPr>
                <w:sz w:val="20"/>
                <w:lang w:val="fr-CA"/>
              </w:rPr>
            </w:pPr>
            <w:r w:rsidRPr="009255D3">
              <w:rPr>
                <w:sz w:val="20"/>
                <w:lang w:val="fr-CA"/>
              </w:rPr>
              <w:t>(Juge Murphy)</w:t>
            </w:r>
          </w:p>
          <w:p w:rsidR="009A284F" w:rsidRPr="009255D3" w:rsidRDefault="00900DAA" w:rsidP="009A284F">
            <w:pPr>
              <w:jc w:val="both"/>
              <w:rPr>
                <w:sz w:val="20"/>
              </w:rPr>
            </w:pPr>
            <w:hyperlink r:id="rId26" w:history="1">
              <w:r w:rsidR="009A284F" w:rsidRPr="009255D3">
                <w:rPr>
                  <w:rStyle w:val="Hyperlink"/>
                  <w:sz w:val="20"/>
                </w:rPr>
                <w:t>2014 NSSC 166</w:t>
              </w:r>
            </w:hyperlink>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 xml:space="preserve">Rejet de la demande visant à faire déclarer </w:t>
            </w:r>
            <w:r w:rsidRPr="009255D3">
              <w:rPr>
                <w:i/>
                <w:sz w:val="20"/>
                <w:lang w:val="fr-CA"/>
              </w:rPr>
              <w:t>ultra vires</w:t>
            </w:r>
            <w:r w:rsidRPr="009255D3">
              <w:rPr>
                <w:sz w:val="20"/>
                <w:lang w:val="fr-CA"/>
              </w:rPr>
              <w:t xml:space="preserve"> l’art. 2.29 du </w:t>
            </w:r>
            <w:r w:rsidRPr="009255D3">
              <w:rPr>
                <w:i/>
                <w:sz w:val="20"/>
                <w:lang w:val="fr-CA"/>
              </w:rPr>
              <w:t>Land Use By-Law for Planning Districts 14 and 17</w:t>
            </w:r>
            <w:r w:rsidRPr="009255D3">
              <w:rPr>
                <w:sz w:val="20"/>
                <w:lang w:val="fr-CA"/>
              </w:rPr>
              <w:t xml:space="preserve"> (</w:t>
            </w:r>
            <w:proofErr w:type="spellStart"/>
            <w:r w:rsidRPr="009255D3">
              <w:rPr>
                <w:sz w:val="20"/>
                <w:lang w:val="fr-CA"/>
              </w:rPr>
              <w:t>Shubenacadie</w:t>
            </w:r>
            <w:proofErr w:type="spellEnd"/>
            <w:r w:rsidRPr="009255D3">
              <w:rPr>
                <w:sz w:val="20"/>
                <w:lang w:val="fr-CA"/>
              </w:rPr>
              <w:t xml:space="preserve"> </w:t>
            </w:r>
            <w:proofErr w:type="spellStart"/>
            <w:r w:rsidRPr="009255D3">
              <w:rPr>
                <w:sz w:val="20"/>
                <w:lang w:val="fr-CA"/>
              </w:rPr>
              <w:t>Lakes</w:t>
            </w:r>
            <w:proofErr w:type="spellEnd"/>
            <w:r w:rsidRPr="009255D3">
              <w:rPr>
                <w:sz w:val="20"/>
                <w:lang w:val="fr-CA"/>
              </w:rPr>
              <w:t>) de la Municipalité régionale d’Halifax</w:t>
            </w:r>
          </w:p>
        </w:tc>
      </w:tr>
      <w:tr w:rsidR="009A284F" w:rsidRPr="009255D3" w:rsidTr="009A284F">
        <w:tc>
          <w:tcPr>
            <w:tcW w:w="2427" w:type="pct"/>
            <w:gridSpan w:val="2"/>
          </w:tcPr>
          <w:p w:rsidR="009A284F" w:rsidRPr="009255D3" w:rsidRDefault="009A284F" w:rsidP="009A284F">
            <w:pPr>
              <w:jc w:val="both"/>
              <w:rPr>
                <w:sz w:val="20"/>
                <w:lang w:val="fr-CA"/>
              </w:rPr>
            </w:pPr>
          </w:p>
          <w:p w:rsidR="009A284F" w:rsidRPr="009255D3" w:rsidRDefault="009A284F" w:rsidP="009A284F">
            <w:pPr>
              <w:jc w:val="both"/>
              <w:rPr>
                <w:sz w:val="20"/>
                <w:lang w:val="fr-CA"/>
              </w:rPr>
            </w:pPr>
            <w:r w:rsidRPr="009255D3">
              <w:rPr>
                <w:sz w:val="20"/>
                <w:lang w:val="fr-CA"/>
              </w:rPr>
              <w:t>12 mai 2015</w:t>
            </w:r>
          </w:p>
          <w:p w:rsidR="009A284F" w:rsidRPr="009255D3" w:rsidRDefault="009A284F" w:rsidP="009A284F">
            <w:pPr>
              <w:jc w:val="both"/>
              <w:rPr>
                <w:sz w:val="20"/>
                <w:lang w:val="fr-CA"/>
              </w:rPr>
            </w:pPr>
            <w:r w:rsidRPr="009255D3">
              <w:rPr>
                <w:sz w:val="20"/>
                <w:lang w:val="fr-CA"/>
              </w:rPr>
              <w:t xml:space="preserve">Cour d’appel de la Nouvelle-Écosse </w:t>
            </w:r>
          </w:p>
          <w:p w:rsidR="009A284F" w:rsidRPr="009255D3" w:rsidRDefault="009A284F" w:rsidP="009A284F">
            <w:pPr>
              <w:jc w:val="both"/>
              <w:rPr>
                <w:sz w:val="20"/>
                <w:lang w:val="fr-CA"/>
              </w:rPr>
            </w:pPr>
            <w:r w:rsidRPr="009255D3">
              <w:rPr>
                <w:sz w:val="20"/>
                <w:lang w:val="fr-CA"/>
              </w:rPr>
              <w:t xml:space="preserve">(Juge en chef </w:t>
            </w:r>
            <w:proofErr w:type="spellStart"/>
            <w:r w:rsidRPr="009255D3">
              <w:rPr>
                <w:sz w:val="20"/>
                <w:lang w:val="fr-CA"/>
              </w:rPr>
              <w:t>MacDonald</w:t>
            </w:r>
            <w:proofErr w:type="spellEnd"/>
            <w:r w:rsidRPr="009255D3">
              <w:rPr>
                <w:sz w:val="20"/>
                <w:lang w:val="fr-CA"/>
              </w:rPr>
              <w:t xml:space="preserve"> et juges Beveridge et </w:t>
            </w:r>
            <w:proofErr w:type="spellStart"/>
            <w:r w:rsidRPr="009255D3">
              <w:rPr>
                <w:sz w:val="20"/>
                <w:lang w:val="fr-CA"/>
              </w:rPr>
              <w:t>Farrar</w:t>
            </w:r>
            <w:proofErr w:type="spellEnd"/>
            <w:r w:rsidRPr="009255D3">
              <w:rPr>
                <w:sz w:val="20"/>
                <w:lang w:val="fr-CA"/>
              </w:rPr>
              <w:t>)</w:t>
            </w:r>
          </w:p>
          <w:p w:rsidR="009A284F" w:rsidRPr="009255D3" w:rsidRDefault="00900DAA" w:rsidP="009A284F">
            <w:pPr>
              <w:jc w:val="both"/>
              <w:rPr>
                <w:rStyle w:val="Hyperlink"/>
                <w:sz w:val="20"/>
              </w:rPr>
            </w:pPr>
            <w:hyperlink r:id="rId27" w:history="1">
              <w:r w:rsidR="009A284F" w:rsidRPr="009255D3">
                <w:rPr>
                  <w:rStyle w:val="Hyperlink"/>
                  <w:sz w:val="20"/>
                </w:rPr>
                <w:t>2015 NSCA 44</w:t>
              </w:r>
            </w:hyperlink>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p>
          <w:p w:rsidR="009A284F" w:rsidRPr="009255D3" w:rsidRDefault="009A284F" w:rsidP="009A284F">
            <w:pPr>
              <w:jc w:val="both"/>
              <w:rPr>
                <w:sz w:val="20"/>
                <w:lang w:val="fr-CA"/>
              </w:rPr>
            </w:pPr>
            <w:r w:rsidRPr="009255D3">
              <w:rPr>
                <w:sz w:val="20"/>
                <w:lang w:val="fr-CA"/>
              </w:rPr>
              <w:t>Arrêt accueillant l’appel</w:t>
            </w: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26 juin 2015</w:t>
            </w:r>
          </w:p>
          <w:p w:rsidR="009A284F" w:rsidRPr="009255D3" w:rsidRDefault="009A284F" w:rsidP="009A284F">
            <w:pPr>
              <w:jc w:val="both"/>
              <w:rPr>
                <w:sz w:val="20"/>
                <w:lang w:val="fr-CA"/>
              </w:rPr>
            </w:pPr>
            <w:r w:rsidRPr="009255D3">
              <w:rPr>
                <w:sz w:val="20"/>
                <w:lang w:val="fr-CA"/>
              </w:rPr>
              <w:t xml:space="preserve">Cour suprême du Canada </w:t>
            </w: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Dépôt de la demande d’autorisation d’appel</w:t>
            </w:r>
          </w:p>
          <w:p w:rsidR="009A284F" w:rsidRPr="009255D3" w:rsidRDefault="009A284F" w:rsidP="009A284F">
            <w:pPr>
              <w:jc w:val="both"/>
              <w:rPr>
                <w:sz w:val="20"/>
                <w:lang w:val="fr-CA"/>
              </w:rPr>
            </w:pPr>
          </w:p>
        </w:tc>
      </w:tr>
    </w:tbl>
    <w:p w:rsidR="009A284F" w:rsidRPr="009255D3" w:rsidRDefault="009A284F" w:rsidP="009A284F">
      <w:pPr>
        <w:jc w:val="both"/>
        <w:rPr>
          <w:sz w:val="20"/>
          <w:lang w:val="fr-CA"/>
        </w:rPr>
      </w:pPr>
    </w:p>
    <w:p w:rsidR="009A284F" w:rsidRPr="009255D3" w:rsidRDefault="009A284F" w:rsidP="009A284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36549</w:t>
            </w:r>
          </w:p>
        </w:tc>
        <w:tc>
          <w:tcPr>
            <w:tcW w:w="4457" w:type="pct"/>
            <w:gridSpan w:val="3"/>
          </w:tcPr>
          <w:p w:rsidR="009A284F" w:rsidRPr="009255D3" w:rsidRDefault="009A284F" w:rsidP="009A284F">
            <w:pPr>
              <w:pStyle w:val="SCCLsocParty"/>
              <w:jc w:val="both"/>
              <w:rPr>
                <w:b/>
                <w:sz w:val="20"/>
                <w:szCs w:val="20"/>
                <w:lang w:val="en-US"/>
              </w:rPr>
            </w:pPr>
            <w:r w:rsidRPr="009255D3">
              <w:rPr>
                <w:b/>
                <w:sz w:val="20"/>
                <w:szCs w:val="20"/>
                <w:lang w:val="en-US"/>
              </w:rPr>
              <w:t xml:space="preserve">Dwight Ira </w:t>
            </w:r>
            <w:proofErr w:type="spellStart"/>
            <w:r w:rsidRPr="009255D3">
              <w:rPr>
                <w:b/>
                <w:sz w:val="20"/>
                <w:szCs w:val="20"/>
                <w:lang w:val="en-US"/>
              </w:rPr>
              <w:t>Isenor</w:t>
            </w:r>
            <w:proofErr w:type="spellEnd"/>
            <w:r w:rsidRPr="009255D3">
              <w:rPr>
                <w:b/>
                <w:sz w:val="20"/>
                <w:szCs w:val="20"/>
                <w:lang w:val="en-US"/>
              </w:rPr>
              <w:t xml:space="preserve">, </w:t>
            </w:r>
            <w:proofErr w:type="spellStart"/>
            <w:r w:rsidRPr="009255D3">
              <w:rPr>
                <w:b/>
                <w:sz w:val="20"/>
                <w:szCs w:val="20"/>
                <w:lang w:val="en-US"/>
              </w:rPr>
              <w:t>Staceylee</w:t>
            </w:r>
            <w:proofErr w:type="spellEnd"/>
            <w:r w:rsidRPr="009255D3">
              <w:rPr>
                <w:b/>
                <w:sz w:val="20"/>
                <w:szCs w:val="20"/>
                <w:lang w:val="en-US"/>
              </w:rPr>
              <w:t xml:space="preserve"> </w:t>
            </w:r>
            <w:proofErr w:type="spellStart"/>
            <w:r w:rsidRPr="009255D3">
              <w:rPr>
                <w:b/>
                <w:sz w:val="20"/>
                <w:szCs w:val="20"/>
                <w:lang w:val="en-US"/>
              </w:rPr>
              <w:t>Rudderham</w:t>
            </w:r>
            <w:proofErr w:type="spellEnd"/>
            <w:r w:rsidRPr="009255D3">
              <w:rPr>
                <w:b/>
                <w:sz w:val="20"/>
                <w:szCs w:val="20"/>
                <w:lang w:val="en-US"/>
              </w:rPr>
              <w:t xml:space="preserve"> v. Halifax Regional Municipality, Northern Construction Enterprises Inc.</w:t>
            </w:r>
          </w:p>
          <w:p w:rsidR="009A284F" w:rsidRPr="009255D3" w:rsidRDefault="009A284F" w:rsidP="009A284F">
            <w:pPr>
              <w:jc w:val="both"/>
              <w:rPr>
                <w:sz w:val="20"/>
              </w:rPr>
            </w:pPr>
            <w:r w:rsidRPr="009255D3">
              <w:rPr>
                <w:sz w:val="20"/>
              </w:rPr>
              <w:t>(N.S.) (Civil) (By Leave)</w:t>
            </w:r>
          </w:p>
        </w:tc>
      </w:tr>
      <w:tr w:rsidR="009A284F" w:rsidRPr="009255D3" w:rsidTr="009A284F">
        <w:tc>
          <w:tcPr>
            <w:tcW w:w="5000" w:type="pct"/>
            <w:gridSpan w:val="4"/>
          </w:tcPr>
          <w:p w:rsidR="009A284F" w:rsidRPr="009255D3" w:rsidRDefault="009A284F" w:rsidP="009A284F">
            <w:pPr>
              <w:jc w:val="both"/>
              <w:rPr>
                <w:sz w:val="20"/>
              </w:rPr>
            </w:pPr>
            <w:r w:rsidRPr="009255D3">
              <w:rPr>
                <w:sz w:val="20"/>
              </w:rPr>
              <w:t>Municipal law — Bylaws — Validity — Municipality passing bylaw concerning extractive facilities associated with quarry — Whether bylaw infringed on provincial jurisdiction over location of quarries — Whether there is a divergence between the Nova Scotia and British Columbia courts with regard to the construction of municipal statutes and the limits of municipal jurisdiction — Whether there are inconsistencies within the Nova Scotia courts on the same issue.</w:t>
            </w:r>
          </w:p>
        </w:tc>
      </w:tr>
      <w:tr w:rsidR="009A284F" w:rsidRPr="009255D3" w:rsidTr="009A284F">
        <w:tc>
          <w:tcPr>
            <w:tcW w:w="5000" w:type="pct"/>
            <w:gridSpan w:val="4"/>
          </w:tcPr>
          <w:p w:rsidR="009A284F" w:rsidRPr="009255D3" w:rsidRDefault="009A284F" w:rsidP="009A284F">
            <w:pPr>
              <w:jc w:val="both"/>
              <w:rPr>
                <w:sz w:val="20"/>
              </w:rPr>
            </w:pPr>
          </w:p>
        </w:tc>
      </w:tr>
      <w:tr w:rsidR="009A284F" w:rsidRPr="009255D3" w:rsidTr="009A284F">
        <w:tc>
          <w:tcPr>
            <w:tcW w:w="5000" w:type="pct"/>
            <w:gridSpan w:val="4"/>
          </w:tcPr>
          <w:p w:rsidR="009A284F" w:rsidRPr="009255D3" w:rsidRDefault="009A284F" w:rsidP="009A284F">
            <w:pPr>
              <w:jc w:val="both"/>
              <w:rPr>
                <w:sz w:val="20"/>
              </w:rPr>
            </w:pPr>
            <w:r w:rsidRPr="009255D3">
              <w:rPr>
                <w:sz w:val="20"/>
              </w:rPr>
              <w:t xml:space="preserve">Northern Construction Enterprises Inc. wanted to open and operate a quarry within the airport industrial designation. The quarry was to be accompanied by crushing and screening equipment and other elements for processing of the </w:t>
            </w:r>
            <w:r w:rsidRPr="009255D3">
              <w:rPr>
                <w:sz w:val="20"/>
              </w:rPr>
              <w:lastRenderedPageBreak/>
              <w:t xml:space="preserve">extracted rock. Northern applied for a municipal development permit for the processing elements. Halifax refused </w:t>
            </w:r>
            <w:proofErr w:type="spellStart"/>
            <w:r w:rsidRPr="009255D3">
              <w:rPr>
                <w:sz w:val="20"/>
              </w:rPr>
              <w:t>Northern’s</w:t>
            </w:r>
            <w:proofErr w:type="spellEnd"/>
            <w:r w:rsidRPr="009255D3">
              <w:rPr>
                <w:sz w:val="20"/>
              </w:rPr>
              <w:t xml:space="preserve"> application on the basis that the proposed quarry comprised an “extractive facility” and was prohibited under s. 2.29 of the </w:t>
            </w:r>
            <w:r w:rsidRPr="009255D3">
              <w:rPr>
                <w:i/>
                <w:sz w:val="20"/>
              </w:rPr>
              <w:t>Land Use By-law for Planning Districts 14 and 17</w:t>
            </w:r>
            <w:r w:rsidRPr="009255D3">
              <w:rPr>
                <w:sz w:val="20"/>
              </w:rPr>
              <w:t xml:space="preserve">. Northern appealed that refusal to the Nova Scotia Utility and Review Board, which upheld Halifax’s interpretation of s. 2.29 and dismissed the appeal. The Board found that it did not have jurisdiction over whether passing the by-law was within Halifax’s jurisdiction. The by-law was found to be within Halifax’s jurisdiction by the Supreme Court of Nova Scotia. The Court of Appeal concluded that that the province had retained control over the location of quarries and declared s. 2.29 of the municipal </w:t>
            </w:r>
            <w:r w:rsidRPr="009255D3">
              <w:rPr>
                <w:i/>
                <w:sz w:val="20"/>
              </w:rPr>
              <w:t>Charter</w:t>
            </w:r>
            <w:r w:rsidRPr="009255D3">
              <w:rPr>
                <w:sz w:val="20"/>
              </w:rPr>
              <w:t xml:space="preserve"> invalid to the extent to that it trespassed into provincial jurisdiction.</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lastRenderedPageBreak/>
              <w:t>May 5, 2014</w:t>
            </w:r>
          </w:p>
          <w:p w:rsidR="009A284F" w:rsidRPr="009255D3" w:rsidRDefault="009A284F" w:rsidP="009A284F">
            <w:pPr>
              <w:jc w:val="both"/>
              <w:rPr>
                <w:sz w:val="20"/>
              </w:rPr>
            </w:pPr>
            <w:r w:rsidRPr="009255D3">
              <w:rPr>
                <w:sz w:val="20"/>
              </w:rPr>
              <w:t>Supreme Court of Nova Scotia</w:t>
            </w:r>
          </w:p>
          <w:p w:rsidR="009A284F" w:rsidRPr="009255D3" w:rsidRDefault="009A284F" w:rsidP="009A284F">
            <w:pPr>
              <w:jc w:val="both"/>
              <w:rPr>
                <w:sz w:val="20"/>
              </w:rPr>
            </w:pPr>
            <w:r w:rsidRPr="009255D3">
              <w:rPr>
                <w:sz w:val="20"/>
              </w:rPr>
              <w:t>(Murphy J.)</w:t>
            </w:r>
          </w:p>
          <w:p w:rsidR="009A284F" w:rsidRPr="009255D3" w:rsidRDefault="00900DAA" w:rsidP="009A284F">
            <w:pPr>
              <w:jc w:val="both"/>
              <w:rPr>
                <w:sz w:val="20"/>
              </w:rPr>
            </w:pPr>
            <w:hyperlink r:id="rId28" w:history="1">
              <w:r w:rsidR="009A284F" w:rsidRPr="009255D3">
                <w:rPr>
                  <w:rStyle w:val="Hyperlink"/>
                  <w:sz w:val="20"/>
                </w:rPr>
                <w:t>2014 NSSC 166</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 xml:space="preserve">Application for order declaring s. 2.29 of the Halifax Regional Municipality’s </w:t>
            </w:r>
            <w:r w:rsidRPr="009255D3">
              <w:rPr>
                <w:i/>
                <w:sz w:val="20"/>
              </w:rPr>
              <w:t xml:space="preserve">Land Use By-Law for Planning Districts 14 and 17 </w:t>
            </w:r>
            <w:r w:rsidRPr="009255D3">
              <w:rPr>
                <w:sz w:val="20"/>
              </w:rPr>
              <w:t>(</w:t>
            </w:r>
            <w:proofErr w:type="spellStart"/>
            <w:r w:rsidRPr="009255D3">
              <w:rPr>
                <w:sz w:val="20"/>
              </w:rPr>
              <w:t>Shubenacadie</w:t>
            </w:r>
            <w:proofErr w:type="spellEnd"/>
            <w:r w:rsidRPr="009255D3">
              <w:rPr>
                <w:sz w:val="20"/>
              </w:rPr>
              <w:t xml:space="preserve"> Lakes) </w:t>
            </w:r>
            <w:r w:rsidRPr="009255D3">
              <w:rPr>
                <w:i/>
                <w:sz w:val="20"/>
              </w:rPr>
              <w:t>ultra vires</w:t>
            </w:r>
            <w:r w:rsidRPr="009255D3">
              <w:rPr>
                <w:sz w:val="20"/>
              </w:rPr>
              <w:t xml:space="preserve"> dismissed</w:t>
            </w:r>
          </w:p>
        </w:tc>
      </w:tr>
      <w:tr w:rsidR="009A284F" w:rsidRPr="009255D3" w:rsidTr="009A284F">
        <w:tc>
          <w:tcPr>
            <w:tcW w:w="2427" w:type="pct"/>
            <w:gridSpan w:val="2"/>
          </w:tcPr>
          <w:p w:rsidR="009A284F" w:rsidRPr="009255D3" w:rsidRDefault="009A284F" w:rsidP="009A284F">
            <w:pPr>
              <w:jc w:val="both"/>
              <w:rPr>
                <w:sz w:val="20"/>
              </w:rPr>
            </w:pPr>
            <w:r w:rsidRPr="009255D3">
              <w:rPr>
                <w:sz w:val="20"/>
              </w:rPr>
              <w:t>May 12, 2015</w:t>
            </w:r>
          </w:p>
          <w:p w:rsidR="009A284F" w:rsidRPr="009255D3" w:rsidRDefault="009A284F" w:rsidP="009A284F">
            <w:pPr>
              <w:jc w:val="both"/>
              <w:rPr>
                <w:sz w:val="20"/>
              </w:rPr>
            </w:pPr>
            <w:r w:rsidRPr="009255D3">
              <w:rPr>
                <w:sz w:val="20"/>
              </w:rPr>
              <w:t xml:space="preserve">Nova Scotia Court of Appeal </w:t>
            </w:r>
          </w:p>
          <w:p w:rsidR="009A284F" w:rsidRPr="009255D3" w:rsidRDefault="009A284F" w:rsidP="009A284F">
            <w:pPr>
              <w:jc w:val="both"/>
              <w:rPr>
                <w:sz w:val="20"/>
              </w:rPr>
            </w:pPr>
            <w:r w:rsidRPr="009255D3">
              <w:rPr>
                <w:sz w:val="20"/>
              </w:rPr>
              <w:t xml:space="preserve">(MacDonald C.J.N.S., Beveridge and Farrar </w:t>
            </w:r>
          </w:p>
          <w:p w:rsidR="009A284F" w:rsidRPr="009255D3" w:rsidRDefault="009A284F" w:rsidP="009A284F">
            <w:pPr>
              <w:jc w:val="both"/>
              <w:rPr>
                <w:sz w:val="20"/>
              </w:rPr>
            </w:pPr>
            <w:r w:rsidRPr="009255D3">
              <w:rPr>
                <w:sz w:val="20"/>
              </w:rPr>
              <w:t>JJ.A.)</w:t>
            </w:r>
          </w:p>
          <w:p w:rsidR="009A284F" w:rsidRPr="009255D3" w:rsidRDefault="00900DAA" w:rsidP="009A284F">
            <w:pPr>
              <w:jc w:val="both"/>
              <w:rPr>
                <w:sz w:val="20"/>
              </w:rPr>
            </w:pPr>
            <w:hyperlink r:id="rId29" w:history="1">
              <w:r w:rsidR="009A284F" w:rsidRPr="009255D3">
                <w:rPr>
                  <w:rStyle w:val="Hyperlink"/>
                  <w:sz w:val="20"/>
                </w:rPr>
                <w:t>2015 NSCA 44</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Appeal allowed</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August 11, 2015</w:t>
            </w:r>
          </w:p>
          <w:p w:rsidR="009A284F" w:rsidRPr="009255D3" w:rsidRDefault="009A284F" w:rsidP="009A284F">
            <w:pPr>
              <w:jc w:val="both"/>
              <w:rPr>
                <w:sz w:val="20"/>
              </w:rPr>
            </w:pPr>
            <w:r w:rsidRPr="009255D3">
              <w:rPr>
                <w:sz w:val="20"/>
              </w:rPr>
              <w:t>Supreme Court of Canada</w:t>
            </w: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Application for leave to appeal filed</w:t>
            </w:r>
          </w:p>
          <w:p w:rsidR="009A284F" w:rsidRPr="009255D3" w:rsidRDefault="009A284F" w:rsidP="009A284F">
            <w:pPr>
              <w:jc w:val="both"/>
              <w:rPr>
                <w:sz w:val="20"/>
              </w:rPr>
            </w:pPr>
          </w:p>
        </w:tc>
      </w:tr>
    </w:tbl>
    <w:p w:rsidR="009A284F" w:rsidRPr="009255D3" w:rsidRDefault="009A284F" w:rsidP="009A284F">
      <w:pPr>
        <w:jc w:val="both"/>
        <w:rPr>
          <w:sz w:val="20"/>
        </w:rPr>
      </w:pPr>
    </w:p>
    <w:p w:rsidR="009A284F" w:rsidRPr="009255D3" w:rsidRDefault="009A284F" w:rsidP="009A28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873703" w:rsidTr="009A284F">
        <w:tc>
          <w:tcPr>
            <w:tcW w:w="543" w:type="pct"/>
          </w:tcPr>
          <w:p w:rsidR="009A284F" w:rsidRPr="009255D3" w:rsidRDefault="009A284F" w:rsidP="009A284F">
            <w:pPr>
              <w:jc w:val="both"/>
              <w:rPr>
                <w:sz w:val="20"/>
                <w:lang w:val="fr-CA"/>
              </w:rPr>
            </w:pPr>
            <w:r w:rsidRPr="009255D3">
              <w:rPr>
                <w:rStyle w:val="SCCFileNumberChar"/>
                <w:sz w:val="20"/>
                <w:szCs w:val="20"/>
                <w:lang w:val="fr-CA"/>
              </w:rPr>
              <w:t>36549</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 xml:space="preserve">Dwight Ira </w:t>
            </w:r>
            <w:proofErr w:type="spellStart"/>
            <w:r w:rsidRPr="009255D3">
              <w:rPr>
                <w:b/>
                <w:sz w:val="20"/>
                <w:szCs w:val="20"/>
              </w:rPr>
              <w:t>Isenor</w:t>
            </w:r>
            <w:proofErr w:type="spellEnd"/>
            <w:r w:rsidRPr="009255D3">
              <w:rPr>
                <w:b/>
                <w:sz w:val="20"/>
                <w:szCs w:val="20"/>
              </w:rPr>
              <w:t xml:space="preserve">, </w:t>
            </w:r>
            <w:proofErr w:type="spellStart"/>
            <w:r w:rsidRPr="009255D3">
              <w:rPr>
                <w:b/>
                <w:sz w:val="20"/>
                <w:szCs w:val="20"/>
              </w:rPr>
              <w:t>Staceylee</w:t>
            </w:r>
            <w:proofErr w:type="spellEnd"/>
            <w:r w:rsidRPr="009255D3">
              <w:rPr>
                <w:b/>
                <w:sz w:val="20"/>
                <w:szCs w:val="20"/>
              </w:rPr>
              <w:t xml:space="preserve"> </w:t>
            </w:r>
            <w:proofErr w:type="spellStart"/>
            <w:r w:rsidRPr="009255D3">
              <w:rPr>
                <w:b/>
                <w:sz w:val="20"/>
                <w:szCs w:val="20"/>
              </w:rPr>
              <w:t>Rudderham</w:t>
            </w:r>
            <w:proofErr w:type="spellEnd"/>
            <w:r w:rsidRPr="009255D3">
              <w:rPr>
                <w:b/>
                <w:sz w:val="20"/>
                <w:szCs w:val="20"/>
              </w:rPr>
              <w:t xml:space="preserve"> c. Municipalité régionale d’Halifax, </w:t>
            </w:r>
            <w:proofErr w:type="spellStart"/>
            <w:r w:rsidRPr="009255D3">
              <w:rPr>
                <w:b/>
                <w:sz w:val="20"/>
                <w:szCs w:val="20"/>
              </w:rPr>
              <w:t>Northern</w:t>
            </w:r>
            <w:proofErr w:type="spellEnd"/>
            <w:r w:rsidRPr="009255D3">
              <w:rPr>
                <w:b/>
                <w:sz w:val="20"/>
                <w:szCs w:val="20"/>
              </w:rPr>
              <w:t xml:space="preserve"> Construction </w:t>
            </w:r>
            <w:proofErr w:type="spellStart"/>
            <w:r w:rsidRPr="009255D3">
              <w:rPr>
                <w:b/>
                <w:sz w:val="20"/>
                <w:szCs w:val="20"/>
              </w:rPr>
              <w:t>Enterprises</w:t>
            </w:r>
            <w:proofErr w:type="spellEnd"/>
            <w:r w:rsidRPr="009255D3">
              <w:rPr>
                <w:b/>
                <w:sz w:val="20"/>
                <w:szCs w:val="20"/>
              </w:rPr>
              <w:t xml:space="preserve"> Inc.</w:t>
            </w:r>
          </w:p>
          <w:p w:rsidR="009A284F" w:rsidRPr="009255D3" w:rsidRDefault="009A284F" w:rsidP="009A284F">
            <w:pPr>
              <w:jc w:val="both"/>
              <w:rPr>
                <w:sz w:val="20"/>
                <w:lang w:val="fr-CA"/>
              </w:rPr>
            </w:pPr>
            <w:r w:rsidRPr="009255D3">
              <w:rPr>
                <w:sz w:val="20"/>
                <w:lang w:val="fr-CA"/>
              </w:rPr>
              <w:t>(N.-É.) (Civile) (Sur autorisation)</w:t>
            </w: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 xml:space="preserve">Droit municipal — Règlements — Validité — Municipalité prenant un règlement concernant les installations d’extraction rattachées à une carrière — Le règlement empiète-t-il sur la compétence provinciale relative à l’emplacement des carrières? — Les tribunaux de la Nouvelle-Écosse et ceux de la Colombie-Britannique divergent-ils d’opinion sur l’interprétation des lois municipales et les limites de la compétence des municipalités? — Y </w:t>
            </w:r>
            <w:proofErr w:type="spellStart"/>
            <w:r w:rsidRPr="009255D3">
              <w:rPr>
                <w:sz w:val="20"/>
                <w:lang w:val="fr-CA"/>
              </w:rPr>
              <w:t>a-t-il</w:t>
            </w:r>
            <w:proofErr w:type="spellEnd"/>
            <w:r w:rsidRPr="009255D3">
              <w:rPr>
                <w:sz w:val="20"/>
                <w:lang w:val="fr-CA"/>
              </w:rPr>
              <w:t xml:space="preserve"> des divergences dans les décisions des tribunaux de la Nouvelle-Écosse sur cette même question?</w:t>
            </w:r>
          </w:p>
        </w:tc>
      </w:tr>
      <w:tr w:rsidR="009A284F" w:rsidRPr="00873703" w:rsidTr="009A284F">
        <w:tc>
          <w:tcPr>
            <w:tcW w:w="5000" w:type="pct"/>
            <w:gridSpan w:val="4"/>
          </w:tcPr>
          <w:p w:rsidR="009A284F" w:rsidRPr="009255D3" w:rsidRDefault="009A284F" w:rsidP="009A284F">
            <w:pPr>
              <w:jc w:val="both"/>
              <w:rPr>
                <w:sz w:val="20"/>
                <w:lang w:val="fr-CA"/>
              </w:rPr>
            </w:pPr>
          </w:p>
        </w:tc>
      </w:tr>
      <w:tr w:rsidR="009A284F" w:rsidRPr="00873703" w:rsidTr="009A284F">
        <w:tc>
          <w:tcPr>
            <w:tcW w:w="5000" w:type="pct"/>
            <w:gridSpan w:val="4"/>
          </w:tcPr>
          <w:p w:rsidR="009A284F" w:rsidRPr="009255D3" w:rsidRDefault="009A284F" w:rsidP="009A284F">
            <w:pPr>
              <w:jc w:val="both"/>
              <w:rPr>
                <w:sz w:val="20"/>
                <w:lang w:val="fr-CA"/>
              </w:rPr>
            </w:pPr>
            <w:proofErr w:type="spellStart"/>
            <w:r w:rsidRPr="009255D3">
              <w:rPr>
                <w:sz w:val="20"/>
                <w:lang w:val="fr-CA"/>
              </w:rPr>
              <w:t>Northern</w:t>
            </w:r>
            <w:proofErr w:type="spellEnd"/>
            <w:r w:rsidRPr="009255D3">
              <w:rPr>
                <w:sz w:val="20"/>
                <w:lang w:val="fr-CA"/>
              </w:rPr>
              <w:t xml:space="preserve"> Construction </w:t>
            </w:r>
            <w:proofErr w:type="spellStart"/>
            <w:r w:rsidRPr="009255D3">
              <w:rPr>
                <w:sz w:val="20"/>
                <w:lang w:val="fr-CA"/>
              </w:rPr>
              <w:t>Enterprises</w:t>
            </w:r>
            <w:proofErr w:type="spellEnd"/>
            <w:r w:rsidRPr="009255D3">
              <w:rPr>
                <w:sz w:val="20"/>
                <w:lang w:val="fr-CA"/>
              </w:rPr>
              <w:t xml:space="preserve"> Inc. voulait ouvrir et exploiter une carrière dans la zone industrielle de l’aéroport. La carrière nécessitait du matériel de concassage et de triage ainsi que d’autres équipements pour le traitement des roches extraites. </w:t>
            </w:r>
            <w:proofErr w:type="spellStart"/>
            <w:r w:rsidRPr="009255D3">
              <w:rPr>
                <w:sz w:val="20"/>
                <w:lang w:val="fr-CA"/>
              </w:rPr>
              <w:t>Northern</w:t>
            </w:r>
            <w:proofErr w:type="spellEnd"/>
            <w:r w:rsidRPr="009255D3">
              <w:rPr>
                <w:sz w:val="20"/>
                <w:lang w:val="fr-CA"/>
              </w:rPr>
              <w:t xml:space="preserve"> a demandé un permis d’aménagement municipal pour les activités de traitement. Halifax a rejeté sa demande au motif que la carrière proposée comportait une « installation d’extraction », ce qui était interdit par l’art. 2.29 du </w:t>
            </w:r>
            <w:r w:rsidRPr="009255D3">
              <w:rPr>
                <w:i/>
                <w:sz w:val="20"/>
                <w:lang w:val="fr-CA"/>
              </w:rPr>
              <w:t>Land Use By-</w:t>
            </w:r>
            <w:proofErr w:type="spellStart"/>
            <w:r w:rsidRPr="009255D3">
              <w:rPr>
                <w:i/>
                <w:sz w:val="20"/>
                <w:lang w:val="fr-CA"/>
              </w:rPr>
              <w:t>law</w:t>
            </w:r>
            <w:proofErr w:type="spellEnd"/>
            <w:r w:rsidRPr="009255D3">
              <w:rPr>
                <w:i/>
                <w:sz w:val="20"/>
                <w:lang w:val="fr-CA"/>
              </w:rPr>
              <w:t xml:space="preserve"> for Planning Districts 14 and 17</w:t>
            </w:r>
            <w:r w:rsidRPr="009255D3">
              <w:rPr>
                <w:sz w:val="20"/>
                <w:lang w:val="fr-CA"/>
              </w:rPr>
              <w:t xml:space="preserve">. </w:t>
            </w:r>
            <w:proofErr w:type="spellStart"/>
            <w:r w:rsidRPr="009255D3">
              <w:rPr>
                <w:sz w:val="20"/>
                <w:lang w:val="fr-CA"/>
              </w:rPr>
              <w:t>Northern</w:t>
            </w:r>
            <w:proofErr w:type="spellEnd"/>
            <w:r w:rsidRPr="009255D3">
              <w:rPr>
                <w:sz w:val="20"/>
                <w:lang w:val="fr-CA"/>
              </w:rPr>
              <w:t xml:space="preserve"> a interjeté appel de ce refus à la Commission des services publics et d’examen de la Nouvelle-Écosse, laquelle a confirmé l’interprétation de l’art. 2.29 par la municipalité d’Halifax et a rejeté l’appel. La Commission a jugé qu’elle n’avait pas compétence sur la question de savoir si l’édiction du règlement relevait de la compétence de la municipalité. La Cour suprême de la Nouvelle-Écosse a estimé que le règlement relevait de la compétence de la municipalité. La Cour d’appel a conclu que la province avait conservé son pouvoir relatif à l’emplacement des carrières, et a déclaré que l’art. 2.29 de la charte municipale était invalide dans la mesure où il empiétait sur la compétence provinciale.</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5 mai 2014</w:t>
            </w:r>
          </w:p>
          <w:p w:rsidR="009A284F" w:rsidRPr="009255D3" w:rsidRDefault="009A284F" w:rsidP="009A284F">
            <w:pPr>
              <w:jc w:val="both"/>
              <w:rPr>
                <w:sz w:val="20"/>
                <w:lang w:val="fr-CA"/>
              </w:rPr>
            </w:pPr>
            <w:r w:rsidRPr="009255D3">
              <w:rPr>
                <w:sz w:val="20"/>
                <w:lang w:val="fr-CA"/>
              </w:rPr>
              <w:t>Cour suprême de la Nouvelle-Écosse</w:t>
            </w:r>
          </w:p>
          <w:p w:rsidR="009A284F" w:rsidRPr="009255D3" w:rsidRDefault="009A284F" w:rsidP="009A284F">
            <w:pPr>
              <w:jc w:val="both"/>
              <w:rPr>
                <w:sz w:val="20"/>
                <w:lang w:val="fr-CA"/>
              </w:rPr>
            </w:pPr>
            <w:r w:rsidRPr="009255D3">
              <w:rPr>
                <w:sz w:val="20"/>
                <w:lang w:val="fr-CA"/>
              </w:rPr>
              <w:t>(Juge Murphy)</w:t>
            </w:r>
          </w:p>
          <w:p w:rsidR="009A284F" w:rsidRPr="009255D3" w:rsidRDefault="00900DAA" w:rsidP="009A284F">
            <w:pPr>
              <w:jc w:val="both"/>
              <w:rPr>
                <w:sz w:val="20"/>
              </w:rPr>
            </w:pPr>
            <w:hyperlink r:id="rId30" w:history="1">
              <w:r w:rsidR="009A284F" w:rsidRPr="009255D3">
                <w:rPr>
                  <w:rStyle w:val="Hyperlink"/>
                  <w:sz w:val="20"/>
                </w:rPr>
                <w:t>2014 NSSC 166</w:t>
              </w:r>
            </w:hyperlink>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 xml:space="preserve">Rejet de la demande visant à faire déclarer </w:t>
            </w:r>
            <w:r w:rsidRPr="009255D3">
              <w:rPr>
                <w:i/>
                <w:sz w:val="20"/>
                <w:lang w:val="fr-CA"/>
              </w:rPr>
              <w:t>ultra vires</w:t>
            </w:r>
            <w:r w:rsidRPr="009255D3">
              <w:rPr>
                <w:sz w:val="20"/>
                <w:lang w:val="fr-CA"/>
              </w:rPr>
              <w:t xml:space="preserve"> l’art. 2.29 du </w:t>
            </w:r>
            <w:r w:rsidRPr="009255D3">
              <w:rPr>
                <w:i/>
                <w:sz w:val="20"/>
                <w:lang w:val="fr-CA"/>
              </w:rPr>
              <w:t xml:space="preserve">Land Use By-Law for Planning Districts 14 and 17 </w:t>
            </w:r>
            <w:r w:rsidRPr="009255D3">
              <w:rPr>
                <w:sz w:val="20"/>
                <w:lang w:val="fr-CA"/>
              </w:rPr>
              <w:t>(</w:t>
            </w:r>
            <w:proofErr w:type="spellStart"/>
            <w:r w:rsidRPr="009255D3">
              <w:rPr>
                <w:sz w:val="20"/>
                <w:lang w:val="fr-CA"/>
              </w:rPr>
              <w:t>Shubenacadie</w:t>
            </w:r>
            <w:proofErr w:type="spellEnd"/>
            <w:r w:rsidRPr="009255D3">
              <w:rPr>
                <w:sz w:val="20"/>
                <w:lang w:val="fr-CA"/>
              </w:rPr>
              <w:t xml:space="preserve"> </w:t>
            </w:r>
            <w:proofErr w:type="spellStart"/>
            <w:r w:rsidRPr="009255D3">
              <w:rPr>
                <w:sz w:val="20"/>
                <w:lang w:val="fr-CA"/>
              </w:rPr>
              <w:t>Lakes</w:t>
            </w:r>
            <w:proofErr w:type="spellEnd"/>
            <w:r w:rsidRPr="009255D3">
              <w:rPr>
                <w:sz w:val="20"/>
                <w:lang w:val="fr-CA"/>
              </w:rPr>
              <w:t xml:space="preserve">) de la Municipalité régionale d’Halifax </w:t>
            </w:r>
          </w:p>
          <w:p w:rsidR="009A284F" w:rsidRPr="009255D3" w:rsidRDefault="009A284F" w:rsidP="009A284F">
            <w:pPr>
              <w:jc w:val="both"/>
              <w:rPr>
                <w:sz w:val="20"/>
                <w:lang w:val="fr-CA"/>
              </w:rPr>
            </w:pPr>
          </w:p>
        </w:tc>
      </w:tr>
      <w:tr w:rsidR="009A284F" w:rsidRPr="009255D3" w:rsidTr="009A284F">
        <w:tc>
          <w:tcPr>
            <w:tcW w:w="2427" w:type="pct"/>
            <w:gridSpan w:val="2"/>
          </w:tcPr>
          <w:p w:rsidR="009A284F" w:rsidRPr="009255D3" w:rsidRDefault="009A284F" w:rsidP="009A284F">
            <w:pPr>
              <w:jc w:val="both"/>
              <w:rPr>
                <w:sz w:val="20"/>
                <w:lang w:val="fr-CA"/>
              </w:rPr>
            </w:pPr>
            <w:r w:rsidRPr="009255D3">
              <w:rPr>
                <w:sz w:val="20"/>
                <w:lang w:val="fr-CA"/>
              </w:rPr>
              <w:t>12 mai 2015</w:t>
            </w:r>
          </w:p>
          <w:p w:rsidR="009A284F" w:rsidRPr="009255D3" w:rsidRDefault="009A284F" w:rsidP="009A284F">
            <w:pPr>
              <w:jc w:val="both"/>
              <w:rPr>
                <w:sz w:val="20"/>
                <w:lang w:val="fr-CA"/>
              </w:rPr>
            </w:pPr>
            <w:r w:rsidRPr="009255D3">
              <w:rPr>
                <w:sz w:val="20"/>
                <w:lang w:val="fr-CA"/>
              </w:rPr>
              <w:t xml:space="preserve">Cour d’appel de la Nouvelle-Écosse </w:t>
            </w:r>
          </w:p>
          <w:p w:rsidR="009A284F" w:rsidRPr="009255D3" w:rsidRDefault="009A284F" w:rsidP="009A284F">
            <w:pPr>
              <w:jc w:val="both"/>
              <w:rPr>
                <w:sz w:val="20"/>
                <w:lang w:val="fr-CA"/>
              </w:rPr>
            </w:pPr>
            <w:r w:rsidRPr="009255D3">
              <w:rPr>
                <w:sz w:val="20"/>
                <w:lang w:val="fr-CA"/>
              </w:rPr>
              <w:lastRenderedPageBreak/>
              <w:t xml:space="preserve">(Juge en chef </w:t>
            </w:r>
            <w:proofErr w:type="spellStart"/>
            <w:r w:rsidRPr="009255D3">
              <w:rPr>
                <w:sz w:val="20"/>
                <w:lang w:val="fr-CA"/>
              </w:rPr>
              <w:t>MacDonald</w:t>
            </w:r>
            <w:proofErr w:type="spellEnd"/>
            <w:r w:rsidRPr="009255D3">
              <w:rPr>
                <w:sz w:val="20"/>
                <w:lang w:val="fr-CA"/>
              </w:rPr>
              <w:t xml:space="preserve"> et juges Beveridge et </w:t>
            </w:r>
            <w:proofErr w:type="spellStart"/>
            <w:r w:rsidRPr="009255D3">
              <w:rPr>
                <w:sz w:val="20"/>
                <w:lang w:val="fr-CA"/>
              </w:rPr>
              <w:t>Farrar</w:t>
            </w:r>
            <w:proofErr w:type="spellEnd"/>
            <w:r w:rsidRPr="009255D3">
              <w:rPr>
                <w:sz w:val="20"/>
                <w:lang w:val="fr-CA"/>
              </w:rPr>
              <w:t>)</w:t>
            </w:r>
          </w:p>
          <w:p w:rsidR="009A284F" w:rsidRPr="009255D3" w:rsidRDefault="00900DAA" w:rsidP="009A284F">
            <w:pPr>
              <w:jc w:val="both"/>
              <w:rPr>
                <w:rStyle w:val="Hyperlink"/>
                <w:sz w:val="20"/>
              </w:rPr>
            </w:pPr>
            <w:hyperlink r:id="rId31" w:history="1">
              <w:r w:rsidR="009A284F" w:rsidRPr="009255D3">
                <w:rPr>
                  <w:rStyle w:val="Hyperlink"/>
                  <w:sz w:val="20"/>
                </w:rPr>
                <w:t>2015 NSCA 44</w:t>
              </w:r>
            </w:hyperlink>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Arrêt accueillant l’appel</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lastRenderedPageBreak/>
              <w:t>11 août 2015</w:t>
            </w:r>
          </w:p>
          <w:p w:rsidR="009A284F" w:rsidRPr="009255D3" w:rsidRDefault="009A284F" w:rsidP="009A284F">
            <w:pPr>
              <w:jc w:val="both"/>
              <w:rPr>
                <w:sz w:val="20"/>
                <w:lang w:val="fr-CA"/>
              </w:rPr>
            </w:pPr>
            <w:r w:rsidRPr="009255D3">
              <w:rPr>
                <w:sz w:val="20"/>
                <w:lang w:val="fr-CA"/>
              </w:rPr>
              <w:t>Cour suprême du Canada</w:t>
            </w:r>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Dépôt de la demande d’autorisation d’appel</w:t>
            </w:r>
          </w:p>
          <w:p w:rsidR="009A284F" w:rsidRPr="009255D3" w:rsidRDefault="009A284F" w:rsidP="009A284F">
            <w:pPr>
              <w:jc w:val="both"/>
              <w:rPr>
                <w:sz w:val="20"/>
                <w:lang w:val="fr-CA"/>
              </w:rPr>
            </w:pPr>
          </w:p>
        </w:tc>
      </w:tr>
    </w:tbl>
    <w:p w:rsidR="009A284F" w:rsidRPr="009255D3" w:rsidRDefault="009A284F" w:rsidP="009A284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36602</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 xml:space="preserve">Google Inc. v. </w:t>
            </w:r>
            <w:proofErr w:type="spellStart"/>
            <w:r w:rsidRPr="009255D3">
              <w:rPr>
                <w:b/>
                <w:sz w:val="20"/>
                <w:szCs w:val="20"/>
              </w:rPr>
              <w:t>Equustek</w:t>
            </w:r>
            <w:proofErr w:type="spellEnd"/>
            <w:r w:rsidRPr="009255D3">
              <w:rPr>
                <w:b/>
                <w:sz w:val="20"/>
                <w:szCs w:val="20"/>
              </w:rPr>
              <w:t xml:space="preserve"> Solutions Inc., Robert Angus, </w:t>
            </w:r>
            <w:proofErr w:type="spellStart"/>
            <w:r w:rsidRPr="009255D3">
              <w:rPr>
                <w:b/>
                <w:sz w:val="20"/>
                <w:szCs w:val="20"/>
              </w:rPr>
              <w:t>Clarma</w:t>
            </w:r>
            <w:proofErr w:type="spellEnd"/>
            <w:r w:rsidRPr="009255D3">
              <w:rPr>
                <w:b/>
                <w:sz w:val="20"/>
                <w:szCs w:val="20"/>
              </w:rPr>
              <w:t xml:space="preserve"> </w:t>
            </w:r>
            <w:proofErr w:type="spellStart"/>
            <w:r w:rsidRPr="009255D3">
              <w:rPr>
                <w:b/>
                <w:sz w:val="20"/>
                <w:szCs w:val="20"/>
              </w:rPr>
              <w:t>Enterprises</w:t>
            </w:r>
            <w:proofErr w:type="spellEnd"/>
            <w:r w:rsidRPr="009255D3">
              <w:rPr>
                <w:b/>
                <w:sz w:val="20"/>
                <w:szCs w:val="20"/>
              </w:rPr>
              <w:t xml:space="preserve"> Inc., </w:t>
            </w:r>
            <w:r w:rsidRPr="009255D3">
              <w:rPr>
                <w:b/>
                <w:sz w:val="20"/>
                <w:szCs w:val="20"/>
                <w:lang w:val="fr-FR"/>
              </w:rPr>
              <w:t>et al.</w:t>
            </w:r>
          </w:p>
          <w:p w:rsidR="009A284F" w:rsidRPr="009255D3" w:rsidRDefault="009A284F" w:rsidP="009A284F">
            <w:pPr>
              <w:jc w:val="both"/>
              <w:rPr>
                <w:sz w:val="20"/>
              </w:rPr>
            </w:pPr>
            <w:r w:rsidRPr="009255D3">
              <w:rPr>
                <w:sz w:val="20"/>
              </w:rPr>
              <w:t>(B.C.) (Civil) (By Leave)</w:t>
            </w:r>
          </w:p>
        </w:tc>
      </w:tr>
      <w:tr w:rsidR="009A284F" w:rsidRPr="009255D3" w:rsidTr="009A284F">
        <w:tc>
          <w:tcPr>
            <w:tcW w:w="5000" w:type="pct"/>
            <w:gridSpan w:val="4"/>
          </w:tcPr>
          <w:p w:rsidR="009A284F" w:rsidRPr="009255D3" w:rsidRDefault="009A284F" w:rsidP="009A284F">
            <w:pPr>
              <w:jc w:val="both"/>
              <w:rPr>
                <w:sz w:val="20"/>
              </w:rPr>
            </w:pPr>
            <w:r w:rsidRPr="009255D3">
              <w:rPr>
                <w:sz w:val="20"/>
              </w:rPr>
              <w:t>Administrative law — Interlocutory orders — Injunctions — Private international law — Extraterritoriality — Communications law — Internet — Intellectual property — Industrial design — Interim injunction issued against non-party to litigation — Google prohibited from displaying impugned websites in Internet search results — Under what circumstances may a court order a search engine to block search results, having regard to the interest in access to information and freedom of expression, and what limits (either geographic or temporal) must be imposed on those orders? — Do Canadian courts have the authority to block search results outside of Canada’s borders? — Under what circumstances, if any, is a litigant entitled to an interlocutory injunction against a non-party that is not alleged to have done anything wrong?</w:t>
            </w:r>
          </w:p>
        </w:tc>
      </w:tr>
      <w:tr w:rsidR="009A284F" w:rsidRPr="009255D3" w:rsidTr="009A284F">
        <w:tc>
          <w:tcPr>
            <w:tcW w:w="5000" w:type="pct"/>
            <w:gridSpan w:val="4"/>
          </w:tcPr>
          <w:p w:rsidR="009A284F" w:rsidRPr="009255D3" w:rsidRDefault="009A284F" w:rsidP="009A284F">
            <w:pPr>
              <w:jc w:val="both"/>
              <w:rPr>
                <w:sz w:val="20"/>
              </w:rPr>
            </w:pPr>
          </w:p>
        </w:tc>
      </w:tr>
      <w:tr w:rsidR="009A284F" w:rsidRPr="009255D3" w:rsidTr="009A284F">
        <w:tc>
          <w:tcPr>
            <w:tcW w:w="5000" w:type="pct"/>
            <w:gridSpan w:val="4"/>
          </w:tcPr>
          <w:p w:rsidR="009A284F" w:rsidRPr="009255D3" w:rsidRDefault="009A284F" w:rsidP="009A284F">
            <w:pPr>
              <w:jc w:val="both"/>
              <w:rPr>
                <w:sz w:val="20"/>
              </w:rPr>
            </w:pPr>
            <w:r w:rsidRPr="009255D3">
              <w:rPr>
                <w:sz w:val="20"/>
              </w:rPr>
              <w:t>The plaintiffs sued their former distributors for unlawful appropriation of trade secrets, alleging that the distributors designed and sold counterfeit versions of their products. The plaintiffs obtained injunctions against the distributors, prohibiting them from carrying on any business online. When this proved ineffective, the plaintiffs sought a court order against Google, to prohibit it from displaying search results that included the distributors’ websites.</w:t>
            </w:r>
          </w:p>
          <w:p w:rsidR="009A284F" w:rsidRPr="009255D3" w:rsidRDefault="009A284F" w:rsidP="009A284F">
            <w:pPr>
              <w:jc w:val="both"/>
              <w:rPr>
                <w:sz w:val="20"/>
              </w:rPr>
            </w:pPr>
          </w:p>
          <w:p w:rsidR="009A284F" w:rsidRPr="009255D3" w:rsidRDefault="009A284F" w:rsidP="009A284F">
            <w:pPr>
              <w:jc w:val="both"/>
              <w:rPr>
                <w:sz w:val="20"/>
              </w:rPr>
            </w:pPr>
            <w:r w:rsidRPr="009255D3">
              <w:rPr>
                <w:sz w:val="20"/>
              </w:rPr>
              <w:t>The Supreme Court of British Columbia granted a worldwide injunction against Google, finding that it had territorial competence over Google and that it possessed an inherent jurisdiction to maintain the rule of law and protect its processes, which in appropriate circumstances may include an injunction against non-parties. In this case, the balance of convenience favoured granting an injunction. The Court of Appeal agreed that the court held jurisdiction over Google with respect to the injunction application. It also concluded that it was permissible to seek interim relief against a non-party. The power to grant injunctions is presumptively unlimited, and injunctions aimed at maintaining order need not be directed solely at the parties involved in litigation. In this case, an injunction with worldwide effect was justified.</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June 13, 2014</w:t>
            </w:r>
          </w:p>
          <w:p w:rsidR="009A284F" w:rsidRPr="009255D3" w:rsidRDefault="009A284F" w:rsidP="009A284F">
            <w:pPr>
              <w:jc w:val="both"/>
              <w:rPr>
                <w:sz w:val="20"/>
              </w:rPr>
            </w:pPr>
            <w:r w:rsidRPr="009255D3">
              <w:rPr>
                <w:sz w:val="20"/>
              </w:rPr>
              <w:t>Supreme Court of British Columbia</w:t>
            </w:r>
          </w:p>
          <w:p w:rsidR="009A284F" w:rsidRPr="009255D3" w:rsidRDefault="009A284F" w:rsidP="009A284F">
            <w:pPr>
              <w:jc w:val="both"/>
              <w:rPr>
                <w:sz w:val="20"/>
              </w:rPr>
            </w:pPr>
            <w:r w:rsidRPr="009255D3">
              <w:rPr>
                <w:sz w:val="20"/>
              </w:rPr>
              <w:t>(</w:t>
            </w:r>
            <w:proofErr w:type="spellStart"/>
            <w:r w:rsidRPr="009255D3">
              <w:rPr>
                <w:sz w:val="20"/>
              </w:rPr>
              <w:t>Fenlon</w:t>
            </w:r>
            <w:proofErr w:type="spellEnd"/>
            <w:r w:rsidRPr="009255D3">
              <w:rPr>
                <w:sz w:val="20"/>
              </w:rPr>
              <w:t xml:space="preserve"> J.)</w:t>
            </w:r>
          </w:p>
          <w:p w:rsidR="009A284F" w:rsidRPr="009255D3" w:rsidRDefault="00900DAA" w:rsidP="009A284F">
            <w:pPr>
              <w:jc w:val="both"/>
              <w:rPr>
                <w:sz w:val="20"/>
              </w:rPr>
            </w:pPr>
            <w:hyperlink r:id="rId32" w:history="1">
              <w:r w:rsidR="009A284F" w:rsidRPr="009255D3">
                <w:rPr>
                  <w:rStyle w:val="Hyperlink"/>
                  <w:sz w:val="20"/>
                </w:rPr>
                <w:t>2014 BCSC 1063</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Application by plaintiffs for interim injunction prohibiting Google from displaying certain websites in Internet search results – granted</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July 23, 2014</w:t>
            </w:r>
          </w:p>
          <w:p w:rsidR="009A284F" w:rsidRPr="009255D3" w:rsidRDefault="009A284F" w:rsidP="009A284F">
            <w:pPr>
              <w:jc w:val="both"/>
              <w:rPr>
                <w:sz w:val="20"/>
              </w:rPr>
            </w:pPr>
            <w:r w:rsidRPr="009255D3">
              <w:rPr>
                <w:sz w:val="20"/>
              </w:rPr>
              <w:t>Court of Appeal for British Columbia (Vancouver)</w:t>
            </w:r>
          </w:p>
          <w:p w:rsidR="009A284F" w:rsidRPr="009255D3" w:rsidRDefault="009A284F" w:rsidP="009A284F">
            <w:pPr>
              <w:jc w:val="both"/>
              <w:rPr>
                <w:sz w:val="20"/>
              </w:rPr>
            </w:pPr>
            <w:r w:rsidRPr="009255D3">
              <w:rPr>
                <w:sz w:val="20"/>
              </w:rPr>
              <w:t>(</w:t>
            </w:r>
            <w:proofErr w:type="spellStart"/>
            <w:r w:rsidRPr="009255D3">
              <w:rPr>
                <w:sz w:val="20"/>
              </w:rPr>
              <w:t>Willcock</w:t>
            </w:r>
            <w:proofErr w:type="spellEnd"/>
            <w:r w:rsidRPr="009255D3">
              <w:rPr>
                <w:sz w:val="20"/>
              </w:rPr>
              <w:t xml:space="preserve"> J.A.)</w:t>
            </w:r>
          </w:p>
          <w:p w:rsidR="009A284F" w:rsidRPr="009255D3" w:rsidRDefault="00900DAA" w:rsidP="009A284F">
            <w:pPr>
              <w:jc w:val="both"/>
              <w:rPr>
                <w:sz w:val="20"/>
              </w:rPr>
            </w:pPr>
            <w:hyperlink r:id="rId33" w:history="1">
              <w:r w:rsidR="009A284F" w:rsidRPr="009255D3">
                <w:rPr>
                  <w:rStyle w:val="Hyperlink"/>
                  <w:sz w:val="20"/>
                </w:rPr>
                <w:t>2014 BCCA 295</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Application by Google for leave to appeal – granted; application by Google for stay of interim injunction order – dismissed</w:t>
            </w:r>
          </w:p>
        </w:tc>
      </w:tr>
      <w:tr w:rsidR="009A284F" w:rsidRPr="009255D3" w:rsidTr="009A284F">
        <w:trPr>
          <w:trHeight w:val="20"/>
        </w:trPr>
        <w:tc>
          <w:tcPr>
            <w:tcW w:w="2427" w:type="pct"/>
            <w:gridSpan w:val="2"/>
          </w:tcPr>
          <w:p w:rsidR="009A284F" w:rsidRPr="009255D3" w:rsidRDefault="009A284F" w:rsidP="009A284F">
            <w:pPr>
              <w:jc w:val="both"/>
              <w:rPr>
                <w:sz w:val="20"/>
              </w:rPr>
            </w:pPr>
            <w:r w:rsidRPr="009255D3">
              <w:rPr>
                <w:sz w:val="20"/>
              </w:rPr>
              <w:t>June 11, 2015</w:t>
            </w:r>
          </w:p>
          <w:p w:rsidR="009A284F" w:rsidRPr="009255D3" w:rsidRDefault="009A284F" w:rsidP="009A284F">
            <w:pPr>
              <w:jc w:val="both"/>
              <w:rPr>
                <w:sz w:val="20"/>
              </w:rPr>
            </w:pPr>
            <w:r w:rsidRPr="009255D3">
              <w:rPr>
                <w:sz w:val="20"/>
              </w:rPr>
              <w:t>Court of Appeal for British Columbia (Vancouver)</w:t>
            </w:r>
          </w:p>
          <w:p w:rsidR="009A284F" w:rsidRPr="009255D3" w:rsidRDefault="009A284F" w:rsidP="009A284F">
            <w:pPr>
              <w:jc w:val="both"/>
              <w:rPr>
                <w:sz w:val="20"/>
              </w:rPr>
            </w:pPr>
            <w:r w:rsidRPr="009255D3">
              <w:rPr>
                <w:sz w:val="20"/>
              </w:rPr>
              <w:t xml:space="preserve">(Frankel, </w:t>
            </w:r>
            <w:proofErr w:type="spellStart"/>
            <w:r w:rsidRPr="009255D3">
              <w:rPr>
                <w:sz w:val="20"/>
              </w:rPr>
              <w:t>Groberman</w:t>
            </w:r>
            <w:proofErr w:type="spellEnd"/>
            <w:r w:rsidRPr="009255D3">
              <w:rPr>
                <w:sz w:val="20"/>
              </w:rPr>
              <w:t>, and Harris JJ.A.)</w:t>
            </w:r>
          </w:p>
          <w:p w:rsidR="009A284F" w:rsidRPr="009255D3" w:rsidRDefault="00900DAA" w:rsidP="009A284F">
            <w:pPr>
              <w:jc w:val="both"/>
              <w:rPr>
                <w:rStyle w:val="Hyperlink"/>
                <w:sz w:val="20"/>
              </w:rPr>
            </w:pPr>
            <w:hyperlink r:id="rId34" w:history="1">
              <w:r w:rsidR="009A284F" w:rsidRPr="009255D3">
                <w:rPr>
                  <w:rStyle w:val="Hyperlink"/>
                  <w:sz w:val="20"/>
                </w:rPr>
                <w:t>2015 BCCA 265</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Appeal by Google against interim injunction order – dismissed</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September 10, 2015</w:t>
            </w:r>
          </w:p>
          <w:p w:rsidR="009A284F" w:rsidRPr="009255D3" w:rsidRDefault="009A284F" w:rsidP="009A284F">
            <w:pPr>
              <w:jc w:val="both"/>
              <w:rPr>
                <w:sz w:val="20"/>
              </w:rPr>
            </w:pPr>
            <w:r w:rsidRPr="009255D3">
              <w:rPr>
                <w:sz w:val="20"/>
              </w:rPr>
              <w:t>Supreme Court of Canada</w:t>
            </w: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Application for leave to appeal filed by Google</w:t>
            </w:r>
          </w:p>
          <w:p w:rsidR="009A284F" w:rsidRPr="009255D3" w:rsidRDefault="009A284F" w:rsidP="009A284F">
            <w:pPr>
              <w:jc w:val="both"/>
              <w:rPr>
                <w:sz w:val="20"/>
              </w:rPr>
            </w:pPr>
          </w:p>
        </w:tc>
      </w:tr>
    </w:tbl>
    <w:p w:rsidR="009A284F" w:rsidRPr="009255D3" w:rsidRDefault="009A284F" w:rsidP="009A284F">
      <w:pPr>
        <w:jc w:val="both"/>
        <w:rPr>
          <w:sz w:val="20"/>
        </w:rPr>
      </w:pPr>
    </w:p>
    <w:p w:rsidR="009A284F" w:rsidRPr="009255D3" w:rsidRDefault="009A284F" w:rsidP="009A284F">
      <w:pPr>
        <w:jc w:val="both"/>
        <w:rPr>
          <w:i/>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873703" w:rsidTr="009A284F">
        <w:tc>
          <w:tcPr>
            <w:tcW w:w="543" w:type="pct"/>
          </w:tcPr>
          <w:p w:rsidR="009A284F" w:rsidRPr="009255D3" w:rsidRDefault="009A284F" w:rsidP="009A284F">
            <w:pPr>
              <w:jc w:val="both"/>
              <w:rPr>
                <w:sz w:val="20"/>
                <w:lang w:val="fr-CA"/>
              </w:rPr>
            </w:pPr>
            <w:r w:rsidRPr="009255D3">
              <w:rPr>
                <w:rStyle w:val="SCCFileNumberChar"/>
                <w:sz w:val="20"/>
                <w:szCs w:val="20"/>
                <w:lang w:val="fr-CA"/>
              </w:rPr>
              <w:lastRenderedPageBreak/>
              <w:t>36602</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 xml:space="preserve">Google Inc. c. </w:t>
            </w:r>
            <w:proofErr w:type="spellStart"/>
            <w:r w:rsidRPr="009255D3">
              <w:rPr>
                <w:b/>
                <w:sz w:val="20"/>
                <w:szCs w:val="20"/>
              </w:rPr>
              <w:t>Equustek</w:t>
            </w:r>
            <w:proofErr w:type="spellEnd"/>
            <w:r w:rsidRPr="009255D3">
              <w:rPr>
                <w:b/>
                <w:sz w:val="20"/>
                <w:szCs w:val="20"/>
              </w:rPr>
              <w:t xml:space="preserve"> Solutions Inc., Robert Angus, </w:t>
            </w:r>
            <w:proofErr w:type="spellStart"/>
            <w:r w:rsidRPr="009255D3">
              <w:rPr>
                <w:b/>
                <w:sz w:val="20"/>
                <w:szCs w:val="20"/>
              </w:rPr>
              <w:t>Clarma</w:t>
            </w:r>
            <w:proofErr w:type="spellEnd"/>
            <w:r w:rsidRPr="009255D3">
              <w:rPr>
                <w:b/>
                <w:sz w:val="20"/>
                <w:szCs w:val="20"/>
              </w:rPr>
              <w:t xml:space="preserve"> </w:t>
            </w:r>
            <w:proofErr w:type="spellStart"/>
            <w:r w:rsidRPr="009255D3">
              <w:rPr>
                <w:b/>
                <w:sz w:val="20"/>
                <w:szCs w:val="20"/>
              </w:rPr>
              <w:t>Enterprises</w:t>
            </w:r>
            <w:proofErr w:type="spellEnd"/>
            <w:r w:rsidRPr="009255D3">
              <w:rPr>
                <w:b/>
                <w:sz w:val="20"/>
                <w:szCs w:val="20"/>
              </w:rPr>
              <w:t xml:space="preserve"> Inc., et al.</w:t>
            </w:r>
          </w:p>
          <w:p w:rsidR="009A284F" w:rsidRPr="009255D3" w:rsidRDefault="009A284F" w:rsidP="009A284F">
            <w:pPr>
              <w:jc w:val="both"/>
              <w:rPr>
                <w:sz w:val="20"/>
                <w:lang w:val="fr-CA"/>
              </w:rPr>
            </w:pPr>
            <w:r w:rsidRPr="009255D3">
              <w:rPr>
                <w:sz w:val="20"/>
                <w:lang w:val="fr-CA"/>
              </w:rPr>
              <w:t>(C.-B.) (Civile) (Sur autorisation)</w:t>
            </w: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Droit administratif — Ordonnances interlocutoires — Injonctions — Droit international privé — Extraterritorialité — Droit des communications — Internet — Propriété intellectuelle — Dessins industriels — Prononcé d’une injonction provisoire contre un tiers au litige — Interdiction faite à Google d’afficher certains sites Web contestés dans ses résultats de recherche — Dans quels cas un tribunal peut-il ordonner à un moteur de recherche de bloquer certains résultats en tenant compte de l’intérêt lié à l’accès à l’information et de la liberté d’expression, et quelles limites (géographiques ou temporelles) doivent être imposées à l’égard de telles ordonnances? — Les tribunaux canadiens ont-ils le pouvoir de bloquer des résultats de recherche à l’extérieur des frontières canadiennes? — Dans quels cas, s’il en est, une partie peut-elle obtenir une injonction interlocutoire contre un tiers à qui rien n’est reproché?</w:t>
            </w:r>
          </w:p>
        </w:tc>
      </w:tr>
      <w:tr w:rsidR="009A284F" w:rsidRPr="00873703" w:rsidTr="009A284F">
        <w:tc>
          <w:tcPr>
            <w:tcW w:w="5000" w:type="pct"/>
            <w:gridSpan w:val="4"/>
          </w:tcPr>
          <w:p w:rsidR="009A284F" w:rsidRPr="009255D3" w:rsidRDefault="009A284F" w:rsidP="009A284F">
            <w:pPr>
              <w:jc w:val="both"/>
              <w:rPr>
                <w:sz w:val="20"/>
                <w:lang w:val="fr-CA"/>
              </w:rPr>
            </w:pPr>
          </w:p>
        </w:tc>
      </w:tr>
      <w:tr w:rsidR="009A284F" w:rsidRPr="009255D3" w:rsidTr="009A284F">
        <w:tc>
          <w:tcPr>
            <w:tcW w:w="5000" w:type="pct"/>
            <w:gridSpan w:val="4"/>
          </w:tcPr>
          <w:p w:rsidR="009A284F" w:rsidRPr="009255D3" w:rsidRDefault="009A284F" w:rsidP="009A284F">
            <w:pPr>
              <w:jc w:val="both"/>
              <w:rPr>
                <w:sz w:val="20"/>
                <w:lang w:val="fr-CA"/>
              </w:rPr>
            </w:pPr>
            <w:r w:rsidRPr="009255D3">
              <w:rPr>
                <w:sz w:val="20"/>
                <w:lang w:val="fr-CA"/>
              </w:rPr>
              <w:t>Les demandeurs ont poursuivi leurs anciens distributeurs pour appropriation illicite de secrets commerciaux, alléguant que ceux-ci avaient conçu et vendu des contrefaçons de leurs produits. Les demandeurs ont obtenu des injonctions interdisant aux distributeurs d’exercer en ligne quelque activité commerciale que ce soit. Quand il s’est avéré que ces mesures étaient inefficaces, les demandeurs ont sollicité une ordonnance judiciaire interdisant à Google d’afficher les sites Web des distributeurs dans ses résultats de recherche.</w:t>
            </w:r>
          </w:p>
          <w:p w:rsidR="009A284F" w:rsidRPr="009255D3" w:rsidRDefault="009A284F" w:rsidP="009A284F">
            <w:pPr>
              <w:jc w:val="both"/>
              <w:rPr>
                <w:sz w:val="20"/>
                <w:lang w:val="fr-CA"/>
              </w:rPr>
            </w:pPr>
          </w:p>
          <w:p w:rsidR="009A284F" w:rsidRPr="009255D3" w:rsidRDefault="009A284F" w:rsidP="009A284F">
            <w:pPr>
              <w:jc w:val="both"/>
              <w:rPr>
                <w:sz w:val="20"/>
                <w:lang w:val="fr-CA"/>
              </w:rPr>
            </w:pPr>
            <w:r w:rsidRPr="009255D3">
              <w:rPr>
                <w:sz w:val="20"/>
                <w:lang w:val="fr-CA"/>
              </w:rPr>
              <w:t>La Cour suprême de la Colombie-Britannique a accordé une injonction d’application mondiale contre Google, concluant qu’elle avait compétence territoriale à l’égard de cette entreprise et qu’elle jouissait d’une compétence inhérente lui permettant de maintenir la primauté du droit et de protéger ses procédures, et, notamment, dans certaines circonstances, de décerner une injonction contre des tiers. En l’espèce, la prépondérance des inconvénients militait en faveur de la délivrance d’une injonction. La Cour d’appel a convenu que le tribunal de première instance avait compétence à l’égard de Google en ce qui concernait la demande d’injonction. Elle a également conclu qu’il était possible de solliciter une mesure provisoire contre un tiers. Le pouvoir d’accorder des injonctions est présumé illimité, et les injonctions destinées à maintenir l’ordre n’ont pas nécessairement à viser uniquement les parties au litige. En l’espèce, une injonction d’application mondiale était justifiée.</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13 juin 2014</w:t>
            </w:r>
          </w:p>
          <w:p w:rsidR="009A284F" w:rsidRPr="009255D3" w:rsidRDefault="009A284F" w:rsidP="009A284F">
            <w:pPr>
              <w:jc w:val="both"/>
              <w:rPr>
                <w:sz w:val="20"/>
                <w:lang w:val="fr-CA"/>
              </w:rPr>
            </w:pPr>
            <w:r w:rsidRPr="009255D3">
              <w:rPr>
                <w:sz w:val="20"/>
                <w:lang w:val="fr-CA"/>
              </w:rPr>
              <w:t>Cour suprême de la Colombie-Britannique</w:t>
            </w:r>
          </w:p>
          <w:p w:rsidR="009A284F" w:rsidRPr="009255D3" w:rsidRDefault="009A284F" w:rsidP="009A284F">
            <w:pPr>
              <w:jc w:val="both"/>
              <w:rPr>
                <w:sz w:val="20"/>
                <w:lang w:val="fr-CA"/>
              </w:rPr>
            </w:pPr>
            <w:r w:rsidRPr="009255D3">
              <w:rPr>
                <w:sz w:val="20"/>
                <w:lang w:val="fr-CA"/>
              </w:rPr>
              <w:t xml:space="preserve">(Juge </w:t>
            </w:r>
            <w:proofErr w:type="spellStart"/>
            <w:r w:rsidRPr="009255D3">
              <w:rPr>
                <w:sz w:val="20"/>
                <w:lang w:val="fr-CA"/>
              </w:rPr>
              <w:t>Fenlon</w:t>
            </w:r>
            <w:proofErr w:type="spellEnd"/>
            <w:r w:rsidRPr="009255D3">
              <w:rPr>
                <w:sz w:val="20"/>
                <w:lang w:val="fr-CA"/>
              </w:rPr>
              <w:t>)</w:t>
            </w:r>
          </w:p>
          <w:p w:rsidR="009A284F" w:rsidRPr="009255D3" w:rsidRDefault="00900DAA" w:rsidP="009A284F">
            <w:pPr>
              <w:jc w:val="both"/>
              <w:rPr>
                <w:sz w:val="20"/>
                <w:lang w:val="fr-CA"/>
              </w:rPr>
            </w:pPr>
            <w:hyperlink r:id="rId35" w:history="1">
              <w:r w:rsidR="009A284F" w:rsidRPr="009255D3">
                <w:rPr>
                  <w:rStyle w:val="Hyperlink"/>
                  <w:sz w:val="20"/>
                  <w:lang w:val="fr-CA"/>
                </w:rPr>
                <w:t>2014 BCSC 1063</w:t>
              </w:r>
            </w:hyperlink>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Décision accueillant la demande des demandeurs en vue d’obtenir une injonction provisoire interdisant à Google d’afficher certains sites Web dans ses résultats de recherche</w:t>
            </w: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23 juillet 2014</w:t>
            </w:r>
          </w:p>
          <w:p w:rsidR="009A284F" w:rsidRPr="009255D3" w:rsidRDefault="009A284F" w:rsidP="009A284F">
            <w:pPr>
              <w:jc w:val="both"/>
              <w:rPr>
                <w:sz w:val="20"/>
                <w:lang w:val="fr-CA"/>
              </w:rPr>
            </w:pPr>
            <w:r w:rsidRPr="009255D3">
              <w:rPr>
                <w:sz w:val="20"/>
                <w:lang w:val="fr-CA"/>
              </w:rPr>
              <w:t>Cour d’appel de la Colombie-Britannique (Vancouver)</w:t>
            </w:r>
          </w:p>
          <w:p w:rsidR="009A284F" w:rsidRPr="009255D3" w:rsidRDefault="009A284F" w:rsidP="009A284F">
            <w:pPr>
              <w:jc w:val="both"/>
              <w:rPr>
                <w:sz w:val="20"/>
                <w:lang w:val="fr-CA"/>
              </w:rPr>
            </w:pPr>
            <w:r w:rsidRPr="009255D3">
              <w:rPr>
                <w:sz w:val="20"/>
                <w:lang w:val="fr-CA"/>
              </w:rPr>
              <w:t xml:space="preserve">(Juge </w:t>
            </w:r>
            <w:proofErr w:type="spellStart"/>
            <w:r w:rsidRPr="009255D3">
              <w:rPr>
                <w:sz w:val="20"/>
                <w:lang w:val="fr-CA"/>
              </w:rPr>
              <w:t>Willcock</w:t>
            </w:r>
            <w:proofErr w:type="spellEnd"/>
            <w:r w:rsidRPr="009255D3">
              <w:rPr>
                <w:sz w:val="20"/>
                <w:lang w:val="fr-CA"/>
              </w:rPr>
              <w:t>)</w:t>
            </w:r>
          </w:p>
          <w:p w:rsidR="009A284F" w:rsidRPr="009255D3" w:rsidRDefault="00900DAA" w:rsidP="009A284F">
            <w:pPr>
              <w:jc w:val="both"/>
              <w:rPr>
                <w:sz w:val="20"/>
                <w:lang w:val="fr-CA"/>
              </w:rPr>
            </w:pPr>
            <w:hyperlink r:id="rId36" w:history="1">
              <w:r w:rsidR="009A284F" w:rsidRPr="009255D3">
                <w:rPr>
                  <w:rStyle w:val="Hyperlink"/>
                  <w:sz w:val="20"/>
                  <w:lang w:val="fr-CA"/>
                </w:rPr>
                <w:t>2014 BCCA 295</w:t>
              </w:r>
            </w:hyperlink>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Arrêt accueillant la demande d’autorisation d’appel de Google et rejetant sa demande de suspension de l’ordonnance d’injonction provisoire</w:t>
            </w:r>
          </w:p>
        </w:tc>
      </w:tr>
      <w:tr w:rsidR="009A284F" w:rsidRPr="00873703" w:rsidTr="009A284F">
        <w:trPr>
          <w:trHeight w:val="20"/>
        </w:trPr>
        <w:tc>
          <w:tcPr>
            <w:tcW w:w="2427" w:type="pct"/>
            <w:gridSpan w:val="2"/>
          </w:tcPr>
          <w:p w:rsidR="009A284F" w:rsidRPr="009255D3" w:rsidRDefault="009A284F" w:rsidP="009A284F">
            <w:pPr>
              <w:jc w:val="both"/>
              <w:rPr>
                <w:sz w:val="20"/>
                <w:lang w:val="fr-CA"/>
              </w:rPr>
            </w:pPr>
            <w:r w:rsidRPr="009255D3">
              <w:rPr>
                <w:sz w:val="20"/>
                <w:lang w:val="fr-CA"/>
              </w:rPr>
              <w:t>11 juin 2015</w:t>
            </w:r>
          </w:p>
          <w:p w:rsidR="009A284F" w:rsidRPr="009255D3" w:rsidRDefault="009A284F" w:rsidP="009A284F">
            <w:pPr>
              <w:jc w:val="both"/>
              <w:rPr>
                <w:sz w:val="20"/>
                <w:lang w:val="fr-CA"/>
              </w:rPr>
            </w:pPr>
            <w:r w:rsidRPr="009255D3">
              <w:rPr>
                <w:sz w:val="20"/>
                <w:lang w:val="fr-CA"/>
              </w:rPr>
              <w:t>Cour d’appel de la Colombie-Britannique (Vancouver)</w:t>
            </w:r>
          </w:p>
          <w:p w:rsidR="009A284F" w:rsidRPr="009255D3" w:rsidRDefault="009A284F" w:rsidP="009A284F">
            <w:pPr>
              <w:jc w:val="both"/>
              <w:rPr>
                <w:sz w:val="20"/>
                <w:lang w:val="fr-CA"/>
              </w:rPr>
            </w:pPr>
            <w:r w:rsidRPr="009255D3">
              <w:rPr>
                <w:sz w:val="20"/>
                <w:lang w:val="fr-CA"/>
              </w:rPr>
              <w:t xml:space="preserve">(Juges </w:t>
            </w:r>
            <w:proofErr w:type="spellStart"/>
            <w:r w:rsidRPr="009255D3">
              <w:rPr>
                <w:sz w:val="20"/>
                <w:lang w:val="fr-CA"/>
              </w:rPr>
              <w:t>Frankel</w:t>
            </w:r>
            <w:proofErr w:type="spellEnd"/>
            <w:r w:rsidRPr="009255D3">
              <w:rPr>
                <w:sz w:val="20"/>
                <w:lang w:val="fr-CA"/>
              </w:rPr>
              <w:t xml:space="preserve">, </w:t>
            </w:r>
            <w:proofErr w:type="spellStart"/>
            <w:r w:rsidRPr="009255D3">
              <w:rPr>
                <w:sz w:val="20"/>
                <w:lang w:val="fr-CA"/>
              </w:rPr>
              <w:t>Groberman</w:t>
            </w:r>
            <w:proofErr w:type="spellEnd"/>
            <w:r w:rsidRPr="009255D3">
              <w:rPr>
                <w:sz w:val="20"/>
                <w:lang w:val="fr-CA"/>
              </w:rPr>
              <w:t xml:space="preserve"> et Harris)</w:t>
            </w:r>
          </w:p>
          <w:p w:rsidR="009A284F" w:rsidRPr="009255D3" w:rsidRDefault="00900DAA" w:rsidP="009A284F">
            <w:pPr>
              <w:jc w:val="both"/>
              <w:rPr>
                <w:rStyle w:val="Hyperlink"/>
                <w:sz w:val="20"/>
                <w:lang w:val="fr-CA"/>
              </w:rPr>
            </w:pPr>
            <w:hyperlink r:id="rId37" w:history="1">
              <w:r w:rsidR="009A284F" w:rsidRPr="009255D3">
                <w:rPr>
                  <w:rStyle w:val="Hyperlink"/>
                  <w:sz w:val="20"/>
                  <w:lang w:val="fr-CA"/>
                </w:rPr>
                <w:t>2015 BCCA 265</w:t>
              </w:r>
            </w:hyperlink>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 xml:space="preserve">Rejet de l’appel de l’ordonnance d’injonction provisoire interjeté par Google </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10 septembre 2015</w:t>
            </w:r>
          </w:p>
          <w:p w:rsidR="009A284F" w:rsidRPr="009255D3" w:rsidRDefault="009A284F" w:rsidP="009A284F">
            <w:pPr>
              <w:jc w:val="both"/>
              <w:rPr>
                <w:sz w:val="20"/>
                <w:lang w:val="fr-CA"/>
              </w:rPr>
            </w:pPr>
            <w:r w:rsidRPr="009255D3">
              <w:rPr>
                <w:sz w:val="20"/>
                <w:lang w:val="fr-CA"/>
              </w:rPr>
              <w:t>Cour suprême du Canada</w:t>
            </w: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Dépôt de la demande d’autorisation d’appel par Google</w:t>
            </w:r>
          </w:p>
          <w:p w:rsidR="009A284F" w:rsidRPr="009255D3" w:rsidRDefault="009A284F" w:rsidP="009A284F">
            <w:pPr>
              <w:jc w:val="both"/>
              <w:rPr>
                <w:sz w:val="20"/>
                <w:lang w:val="fr-CA"/>
              </w:rPr>
            </w:pPr>
          </w:p>
        </w:tc>
      </w:tr>
    </w:tbl>
    <w:p w:rsidR="009A284F" w:rsidRPr="009255D3" w:rsidRDefault="009A284F" w:rsidP="009A284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36715</w:t>
            </w:r>
          </w:p>
        </w:tc>
        <w:tc>
          <w:tcPr>
            <w:tcW w:w="4457" w:type="pct"/>
            <w:gridSpan w:val="3"/>
          </w:tcPr>
          <w:p w:rsidR="009A284F" w:rsidRPr="009255D3" w:rsidRDefault="009A284F" w:rsidP="009A284F">
            <w:pPr>
              <w:pStyle w:val="SCCLsocParty"/>
              <w:jc w:val="both"/>
              <w:rPr>
                <w:b/>
                <w:sz w:val="20"/>
                <w:szCs w:val="20"/>
                <w:lang w:val="en-US"/>
              </w:rPr>
            </w:pPr>
            <w:r w:rsidRPr="009255D3">
              <w:rPr>
                <w:b/>
                <w:sz w:val="20"/>
                <w:szCs w:val="20"/>
                <w:lang w:val="en-US"/>
              </w:rPr>
              <w:t>Darcy Allen v. Her Majesty the Queen in Right of Alberta</w:t>
            </w:r>
          </w:p>
          <w:p w:rsidR="009A284F" w:rsidRPr="009255D3" w:rsidRDefault="009A284F" w:rsidP="009A284F">
            <w:pPr>
              <w:jc w:val="both"/>
              <w:rPr>
                <w:sz w:val="20"/>
              </w:rPr>
            </w:pPr>
            <w:r w:rsidRPr="009255D3">
              <w:rPr>
                <w:sz w:val="20"/>
              </w:rPr>
              <w:t>(Alta.) (Civil) (By Leave)</w:t>
            </w:r>
          </w:p>
        </w:tc>
      </w:tr>
      <w:tr w:rsidR="009A284F" w:rsidRPr="009255D3" w:rsidTr="009A284F">
        <w:tc>
          <w:tcPr>
            <w:tcW w:w="5000" w:type="pct"/>
            <w:gridSpan w:val="4"/>
          </w:tcPr>
          <w:p w:rsidR="009A284F" w:rsidRPr="009255D3" w:rsidRDefault="009A284F" w:rsidP="009A284F">
            <w:pPr>
              <w:jc w:val="both"/>
              <w:rPr>
                <w:sz w:val="20"/>
              </w:rPr>
            </w:pPr>
            <w:r w:rsidRPr="009255D3">
              <w:rPr>
                <w:i/>
                <w:sz w:val="20"/>
              </w:rPr>
              <w:t>Canadian Charter of Rights and Freedoms</w:t>
            </w:r>
            <w:r w:rsidRPr="009255D3">
              <w:rPr>
                <w:sz w:val="20"/>
              </w:rPr>
              <w:t xml:space="preserve"> – Constitutional law – Health law – Practice and procedure – Evidence – Summary determination of constitutional issues Right to life, liberty and security – Prohibited private health insurance coverage – Does a healthcare system that prohibits private health insurance and that is plagued by waiting lists harmful to patients unjustifiably violate the </w:t>
            </w:r>
            <w:r w:rsidRPr="009255D3">
              <w:rPr>
                <w:i/>
                <w:iCs/>
                <w:sz w:val="20"/>
              </w:rPr>
              <w:t xml:space="preserve">Charter </w:t>
            </w:r>
            <w:r w:rsidRPr="009255D3">
              <w:rPr>
                <w:sz w:val="20"/>
              </w:rPr>
              <w:t xml:space="preserve">s. 7 guarantee of life, liberty and security of the person? – </w:t>
            </w:r>
            <w:r w:rsidRPr="009255D3">
              <w:rPr>
                <w:sz w:val="20"/>
              </w:rPr>
              <w:lastRenderedPageBreak/>
              <w:t xml:space="preserve">Given the time and great expense associated, does a requirement that </w:t>
            </w:r>
            <w:r w:rsidRPr="009255D3">
              <w:rPr>
                <w:i/>
                <w:iCs/>
                <w:sz w:val="20"/>
              </w:rPr>
              <w:t xml:space="preserve">Charter </w:t>
            </w:r>
            <w:r w:rsidRPr="009255D3">
              <w:rPr>
                <w:sz w:val="20"/>
              </w:rPr>
              <w:t xml:space="preserve">challenges to legislation require the parties to proceed by way of a trial with experts (where an inexpensive alternative exists) </w:t>
            </w:r>
            <w:r w:rsidRPr="009255D3">
              <w:rPr>
                <w:i/>
                <w:iCs/>
                <w:sz w:val="20"/>
              </w:rPr>
              <w:t xml:space="preserve">per se </w:t>
            </w:r>
            <w:r w:rsidRPr="009255D3">
              <w:rPr>
                <w:sz w:val="20"/>
              </w:rPr>
              <w:t xml:space="preserve">deviate from the Court's approach in </w:t>
            </w:r>
            <w:r w:rsidRPr="009255D3">
              <w:rPr>
                <w:i/>
                <w:iCs/>
                <w:sz w:val="20"/>
              </w:rPr>
              <w:t xml:space="preserve">Bedford </w:t>
            </w:r>
            <w:r w:rsidRPr="009255D3">
              <w:rPr>
                <w:sz w:val="20"/>
              </w:rPr>
              <w:t xml:space="preserve">by foreclosing the possibility of proceeding by way of application? – Section 26(2) of the </w:t>
            </w:r>
            <w:r w:rsidRPr="009255D3">
              <w:rPr>
                <w:i/>
                <w:sz w:val="20"/>
              </w:rPr>
              <w:t>Alberta Health Care Insurance Act</w:t>
            </w:r>
            <w:r w:rsidRPr="009255D3">
              <w:rPr>
                <w:sz w:val="20"/>
              </w:rPr>
              <w:t>, R.S.A. 2000, c. A-20,</w:t>
            </w:r>
            <w:r w:rsidRPr="009255D3">
              <w:rPr>
                <w:i/>
                <w:sz w:val="20"/>
              </w:rPr>
              <w:t xml:space="preserve"> Canadian Charter of Rights and Freedoms</w:t>
            </w:r>
            <w:r w:rsidRPr="009255D3">
              <w:rPr>
                <w:sz w:val="20"/>
              </w:rPr>
              <w:t>, 1982, s. 7.</w:t>
            </w:r>
          </w:p>
          <w:p w:rsidR="009A284F" w:rsidRPr="009255D3" w:rsidRDefault="009A284F" w:rsidP="009A284F">
            <w:pPr>
              <w:jc w:val="both"/>
              <w:rPr>
                <w:sz w:val="20"/>
              </w:rPr>
            </w:pPr>
          </w:p>
        </w:tc>
      </w:tr>
      <w:tr w:rsidR="009A284F" w:rsidRPr="009255D3" w:rsidTr="009A284F">
        <w:tc>
          <w:tcPr>
            <w:tcW w:w="5000" w:type="pct"/>
            <w:gridSpan w:val="4"/>
          </w:tcPr>
          <w:p w:rsidR="009A284F" w:rsidRPr="009255D3" w:rsidRDefault="009A284F" w:rsidP="009A284F">
            <w:pPr>
              <w:jc w:val="both"/>
              <w:rPr>
                <w:sz w:val="20"/>
              </w:rPr>
            </w:pPr>
            <w:r w:rsidRPr="009255D3">
              <w:rPr>
                <w:sz w:val="20"/>
              </w:rPr>
              <w:lastRenderedPageBreak/>
              <w:t xml:space="preserve">In 2007, the applicant dentist sustained a back injury playing hockey. His pain persisted despite various types of therapy, leading to a decision to undergo back surgery. In May 2009, surgery was scheduled for June 2011 in Alberta. The applicant’s pain became disabling and rendered him unable to work. In June 2009, he underwent an MRI at his own expense and it showed further degradation and herniation of his lumbar discs. In December 2009, he underwent surgery in Montana at his own expense ($77,000). The applicant submitted that s. 26(2) of the </w:t>
            </w:r>
            <w:r w:rsidRPr="009255D3">
              <w:rPr>
                <w:i/>
                <w:sz w:val="20"/>
              </w:rPr>
              <w:t>Alberta Health Care Insurance Act</w:t>
            </w:r>
            <w:r w:rsidRPr="009255D3">
              <w:rPr>
                <w:sz w:val="20"/>
              </w:rPr>
              <w:t xml:space="preserve"> prohibited him from obtaining private health care insurance that would have allowed more timely access to the required surgery. He sought a declaration that s. 26(2) was unconstitutional on the basis that it breached his s. 7 </w:t>
            </w:r>
            <w:r w:rsidRPr="009255D3">
              <w:rPr>
                <w:i/>
                <w:sz w:val="20"/>
              </w:rPr>
              <w:t>Charter</w:t>
            </w:r>
            <w:r w:rsidRPr="009255D3">
              <w:rPr>
                <w:sz w:val="20"/>
              </w:rPr>
              <w:t xml:space="preserve"> rights.</w:t>
            </w:r>
          </w:p>
        </w:tc>
      </w:tr>
      <w:tr w:rsidR="009A284F" w:rsidRPr="009255D3" w:rsidTr="009A284F">
        <w:tc>
          <w:tcPr>
            <w:tcW w:w="5000" w:type="pct"/>
            <w:gridSpan w:val="4"/>
          </w:tcPr>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March 31, 2014</w:t>
            </w:r>
          </w:p>
          <w:p w:rsidR="009A284F" w:rsidRPr="009255D3" w:rsidRDefault="009A284F" w:rsidP="009A284F">
            <w:pPr>
              <w:jc w:val="both"/>
              <w:rPr>
                <w:sz w:val="20"/>
              </w:rPr>
            </w:pPr>
            <w:r w:rsidRPr="009255D3">
              <w:rPr>
                <w:sz w:val="20"/>
              </w:rPr>
              <w:t>Court of Queen’s Bench of Alberta</w:t>
            </w:r>
          </w:p>
          <w:p w:rsidR="009A284F" w:rsidRPr="009255D3" w:rsidRDefault="009A284F" w:rsidP="009A284F">
            <w:pPr>
              <w:jc w:val="both"/>
              <w:rPr>
                <w:sz w:val="20"/>
              </w:rPr>
            </w:pPr>
            <w:r w:rsidRPr="009255D3">
              <w:rPr>
                <w:sz w:val="20"/>
              </w:rPr>
              <w:t>(Jeffrey J.C.Q.B.A.)</w:t>
            </w:r>
          </w:p>
          <w:p w:rsidR="009A284F" w:rsidRPr="009255D3" w:rsidRDefault="00900DAA" w:rsidP="009A284F">
            <w:pPr>
              <w:jc w:val="both"/>
              <w:rPr>
                <w:rStyle w:val="Hyperlink"/>
                <w:sz w:val="20"/>
              </w:rPr>
            </w:pPr>
            <w:hyperlink r:id="rId38" w:history="1">
              <w:r w:rsidR="009A284F" w:rsidRPr="009255D3">
                <w:rPr>
                  <w:rStyle w:val="Hyperlink"/>
                  <w:sz w:val="20"/>
                </w:rPr>
                <w:t>2014 ABCQ 184</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 xml:space="preserve">Application for declaration finding s. 26(2) of the </w:t>
            </w:r>
            <w:r w:rsidRPr="009255D3">
              <w:rPr>
                <w:i/>
                <w:sz w:val="20"/>
              </w:rPr>
              <w:t>Alberta Health Care Insurance Act</w:t>
            </w:r>
            <w:r w:rsidRPr="009255D3">
              <w:rPr>
                <w:sz w:val="20"/>
              </w:rPr>
              <w:t xml:space="preserve"> unconstitutional dismissed</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September 9, 2015</w:t>
            </w:r>
          </w:p>
          <w:p w:rsidR="009A284F" w:rsidRPr="009255D3" w:rsidRDefault="009A284F" w:rsidP="009A284F">
            <w:pPr>
              <w:jc w:val="both"/>
              <w:rPr>
                <w:sz w:val="20"/>
              </w:rPr>
            </w:pPr>
            <w:r w:rsidRPr="009255D3">
              <w:rPr>
                <w:sz w:val="20"/>
              </w:rPr>
              <w:t>Court of Appeal of Alberta (Calgary)</w:t>
            </w:r>
          </w:p>
          <w:p w:rsidR="009A284F" w:rsidRPr="009255D3" w:rsidRDefault="009A284F" w:rsidP="009A284F">
            <w:pPr>
              <w:jc w:val="both"/>
              <w:rPr>
                <w:sz w:val="20"/>
              </w:rPr>
            </w:pPr>
            <w:r w:rsidRPr="009255D3">
              <w:rPr>
                <w:sz w:val="20"/>
              </w:rPr>
              <w:t xml:space="preserve">(Martin, Watson and </w:t>
            </w:r>
            <w:proofErr w:type="spellStart"/>
            <w:r w:rsidRPr="009255D3">
              <w:rPr>
                <w:sz w:val="20"/>
              </w:rPr>
              <w:t>Slatter</w:t>
            </w:r>
            <w:proofErr w:type="spellEnd"/>
            <w:r w:rsidRPr="009255D3">
              <w:rPr>
                <w:sz w:val="20"/>
              </w:rPr>
              <w:t xml:space="preserve"> JJ.A.)</w:t>
            </w:r>
          </w:p>
          <w:p w:rsidR="009A284F" w:rsidRPr="009255D3" w:rsidRDefault="00900DAA" w:rsidP="009A284F">
            <w:pPr>
              <w:jc w:val="both"/>
              <w:rPr>
                <w:sz w:val="20"/>
                <w:lang w:eastAsia="en-CA"/>
              </w:rPr>
            </w:pPr>
            <w:hyperlink r:id="rId39" w:history="1">
              <w:r w:rsidR="009A284F" w:rsidRPr="009255D3">
                <w:rPr>
                  <w:color w:val="0000FF" w:themeColor="hyperlink"/>
                  <w:sz w:val="20"/>
                  <w:u w:val="single"/>
                  <w:lang w:eastAsia="en-CA"/>
                </w:rPr>
                <w:t>2015 ABCA 277</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Appeal dismissed</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November 9, 2015</w:t>
            </w:r>
          </w:p>
          <w:p w:rsidR="009A284F" w:rsidRPr="009255D3" w:rsidRDefault="009A284F" w:rsidP="009A284F">
            <w:pPr>
              <w:jc w:val="both"/>
              <w:rPr>
                <w:sz w:val="20"/>
              </w:rPr>
            </w:pPr>
            <w:r w:rsidRPr="009255D3">
              <w:rPr>
                <w:sz w:val="20"/>
              </w:rPr>
              <w:t>Supreme Court of Canada</w:t>
            </w:r>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Application for leave to appeal filed</w:t>
            </w:r>
          </w:p>
          <w:p w:rsidR="009A284F" w:rsidRPr="009255D3" w:rsidRDefault="009A284F" w:rsidP="009A284F">
            <w:pPr>
              <w:jc w:val="both"/>
              <w:rPr>
                <w:sz w:val="20"/>
              </w:rPr>
            </w:pPr>
          </w:p>
        </w:tc>
      </w:tr>
    </w:tbl>
    <w:p w:rsidR="009A284F" w:rsidRPr="009255D3" w:rsidRDefault="009A284F" w:rsidP="009A28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36715</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Darcy Allen c. Sa Majesté la Reine du chef de l’Alberta</w:t>
            </w:r>
          </w:p>
          <w:p w:rsidR="009A284F" w:rsidRPr="009255D3" w:rsidRDefault="009A284F" w:rsidP="009A284F">
            <w:pPr>
              <w:jc w:val="both"/>
              <w:rPr>
                <w:sz w:val="20"/>
              </w:rPr>
            </w:pPr>
            <w:r w:rsidRPr="009255D3">
              <w:rPr>
                <w:sz w:val="20"/>
              </w:rPr>
              <w:t>(Alb.) (Civile) (Sur autorisation)</w:t>
            </w:r>
          </w:p>
        </w:tc>
      </w:tr>
      <w:tr w:rsidR="009A284F" w:rsidRPr="00873703" w:rsidTr="009A284F">
        <w:tc>
          <w:tcPr>
            <w:tcW w:w="5000" w:type="pct"/>
            <w:gridSpan w:val="4"/>
          </w:tcPr>
          <w:p w:rsidR="009A284F" w:rsidRPr="009255D3" w:rsidRDefault="009A284F" w:rsidP="009A284F">
            <w:pPr>
              <w:jc w:val="both"/>
              <w:rPr>
                <w:sz w:val="20"/>
                <w:lang w:val="fr-CA"/>
              </w:rPr>
            </w:pPr>
            <w:r w:rsidRPr="009255D3">
              <w:rPr>
                <w:i/>
                <w:sz w:val="20"/>
                <w:lang w:val="fr-CA"/>
              </w:rPr>
              <w:t>Charte canadienne des droits et libertés</w:t>
            </w:r>
            <w:r w:rsidRPr="009255D3">
              <w:rPr>
                <w:sz w:val="20"/>
                <w:lang w:val="fr-CA"/>
              </w:rPr>
              <w:t xml:space="preserve"> – Droit constitutionnel – Droit de la santé – Pratique et procédure – Preuve – Décision sommaire sur les questions constitutionnelles – Droit à la vie, à la liberté et à la sécurité – Assurance maladie privée interdite – Un système de santé qui interdit l’assurance maladie privée et est affligé par des listes d’attente nuisibles pour les patients viole-t-il de manière injustifié le droit à la vie, à la liberté et à la sécurité de la personne garanti par l’art. 7 de la </w:t>
            </w:r>
            <w:r w:rsidRPr="009255D3">
              <w:rPr>
                <w:i/>
                <w:iCs/>
                <w:sz w:val="20"/>
                <w:lang w:val="fr-CA"/>
              </w:rPr>
              <w:t>Charte</w:t>
            </w:r>
            <w:r w:rsidRPr="009255D3">
              <w:rPr>
                <w:sz w:val="20"/>
                <w:lang w:val="fr-CA"/>
              </w:rPr>
              <w:t xml:space="preserve">? – Vu le temps et les dépenses considérables en jeu, la nécessité pour les parties de contester une loi sur le fondement de la </w:t>
            </w:r>
            <w:r w:rsidRPr="009255D3">
              <w:rPr>
                <w:i/>
                <w:sz w:val="20"/>
                <w:lang w:val="fr-CA"/>
              </w:rPr>
              <w:t>Charte</w:t>
            </w:r>
            <w:r w:rsidRPr="009255D3">
              <w:rPr>
                <w:sz w:val="20"/>
                <w:lang w:val="fr-CA"/>
              </w:rPr>
              <w:t xml:space="preserve"> au moyen d’un procès au cours duquel témoigneront des experts (alors qu’il existe une solution de rechange peu coûteuse) déroge-t-elle en soi à l’approche adoptée par la Cour dans </w:t>
            </w:r>
            <w:r w:rsidRPr="009255D3">
              <w:rPr>
                <w:i/>
                <w:iCs/>
                <w:sz w:val="20"/>
                <w:lang w:val="fr-CA"/>
              </w:rPr>
              <w:t xml:space="preserve">Bedford </w:t>
            </w:r>
            <w:r w:rsidRPr="009255D3">
              <w:rPr>
                <w:sz w:val="20"/>
                <w:lang w:val="fr-CA"/>
              </w:rPr>
              <w:t xml:space="preserve">en excluant la possibilité de procéder par voie de demande? – Paragraphe 26(2) de la </w:t>
            </w:r>
            <w:r w:rsidRPr="009255D3">
              <w:rPr>
                <w:i/>
                <w:sz w:val="20"/>
                <w:lang w:val="fr-CA"/>
              </w:rPr>
              <w:t>Alberta Health Care Insurance Act</w:t>
            </w:r>
            <w:r w:rsidRPr="009255D3">
              <w:rPr>
                <w:sz w:val="20"/>
                <w:lang w:val="fr-CA"/>
              </w:rPr>
              <w:t>, R.S.A. 2000, c. A-20,</w:t>
            </w:r>
            <w:r w:rsidRPr="009255D3">
              <w:rPr>
                <w:i/>
                <w:sz w:val="20"/>
                <w:lang w:val="fr-CA"/>
              </w:rPr>
              <w:t xml:space="preserve"> Charte canadienne des droits et libertés</w:t>
            </w:r>
            <w:r w:rsidRPr="009255D3">
              <w:rPr>
                <w:sz w:val="20"/>
                <w:lang w:val="fr-CA"/>
              </w:rPr>
              <w:t>, 1982, art. 7.</w:t>
            </w:r>
          </w:p>
          <w:p w:rsidR="009A284F" w:rsidRPr="009255D3" w:rsidRDefault="009A284F" w:rsidP="009A284F">
            <w:pPr>
              <w:jc w:val="both"/>
              <w:rPr>
                <w:sz w:val="20"/>
                <w:lang w:val="fr-CA"/>
              </w:rPr>
            </w:pP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 xml:space="preserve">En 2007, le dentiste demandeur s’est blessé au dos en jouant au hockey. Sa douleur a persisté même s’il a suivi différentes thérapies, ce qui l’a amené à subir une intervention chirurgicale au dos. En mai 2009, il a été décidé que l’intervention aurait lieu en juin 2011 en Alberta. La douleur du demandeur est devenue invalidante et l’a rendu inapte au travail. Il a subi un examen de résonance magnétique à ses frais en juin 2009; cet examen a révélé que la dégradation et l’hernie de ses disques lombaires s’étaient poursuivies. En décembre 2009, il a subi une intervention chirurgicale au Montana à ses frais (77 000 $). Le demandeur a soutenu que le par. 26(2) de la </w:t>
            </w:r>
            <w:r w:rsidRPr="009255D3">
              <w:rPr>
                <w:i/>
                <w:sz w:val="20"/>
                <w:lang w:val="fr-CA"/>
              </w:rPr>
              <w:t>Alberta Health Care Insurance Act</w:t>
            </w:r>
            <w:r w:rsidRPr="009255D3">
              <w:rPr>
                <w:sz w:val="20"/>
                <w:lang w:val="fr-CA"/>
              </w:rPr>
              <w:t xml:space="preserve"> lui interdisait de contracter une assurance maladie privée qui lui aurait permis d’obtenir plus rapidement l’intervention chirurgicale nécessaire. Il a demandé un jugement déclaratoire selon lequel le par. 26(2) était inconstitutionnel parce que celui-ci portait atteinte aux droits que lui garantissait l’art. 7 de la </w:t>
            </w:r>
            <w:r w:rsidRPr="009255D3">
              <w:rPr>
                <w:i/>
                <w:sz w:val="20"/>
                <w:lang w:val="fr-CA"/>
              </w:rPr>
              <w:t>Charte</w:t>
            </w:r>
            <w:r w:rsidRPr="009255D3">
              <w:rPr>
                <w:sz w:val="20"/>
                <w:lang w:val="fr-CA"/>
              </w:rPr>
              <w:t>.</w:t>
            </w:r>
          </w:p>
        </w:tc>
      </w:tr>
      <w:tr w:rsidR="009A284F" w:rsidRPr="00873703" w:rsidTr="009A284F">
        <w:tc>
          <w:tcPr>
            <w:tcW w:w="5000" w:type="pct"/>
            <w:gridSpan w:val="4"/>
          </w:tcPr>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lastRenderedPageBreak/>
              <w:t>31 mars 2014</w:t>
            </w:r>
          </w:p>
          <w:p w:rsidR="009A284F" w:rsidRPr="009255D3" w:rsidRDefault="009A284F" w:rsidP="009A284F">
            <w:pPr>
              <w:jc w:val="both"/>
              <w:rPr>
                <w:sz w:val="20"/>
                <w:lang w:val="fr-CA"/>
              </w:rPr>
            </w:pPr>
            <w:r w:rsidRPr="009255D3">
              <w:rPr>
                <w:sz w:val="20"/>
                <w:lang w:val="fr-CA"/>
              </w:rPr>
              <w:t>Cour du Banc de la Reine de l’Alberta</w:t>
            </w:r>
          </w:p>
          <w:p w:rsidR="009A284F" w:rsidRPr="009255D3" w:rsidRDefault="009A284F" w:rsidP="009A284F">
            <w:pPr>
              <w:jc w:val="both"/>
              <w:rPr>
                <w:sz w:val="20"/>
                <w:lang w:val="fr-CA"/>
              </w:rPr>
            </w:pPr>
            <w:r w:rsidRPr="009255D3">
              <w:rPr>
                <w:sz w:val="20"/>
                <w:lang w:val="fr-CA"/>
              </w:rPr>
              <w:t>(Juge Jeffrey)</w:t>
            </w:r>
          </w:p>
          <w:p w:rsidR="009A284F" w:rsidRPr="009255D3" w:rsidRDefault="00900DAA" w:rsidP="009A284F">
            <w:pPr>
              <w:jc w:val="both"/>
              <w:rPr>
                <w:rStyle w:val="Hyperlink"/>
                <w:sz w:val="20"/>
              </w:rPr>
            </w:pPr>
            <w:hyperlink r:id="rId40" w:history="1">
              <w:r w:rsidR="009A284F" w:rsidRPr="009255D3">
                <w:rPr>
                  <w:rStyle w:val="Hyperlink"/>
                  <w:sz w:val="20"/>
                </w:rPr>
                <w:t>2014 ABCQ 184</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lang w:val="fr-CA"/>
              </w:rPr>
            </w:pPr>
            <w:r w:rsidRPr="009255D3">
              <w:rPr>
                <w:sz w:val="20"/>
                <w:lang w:val="fr-CA"/>
              </w:rPr>
              <w:t>Rejet de la demande de jugement déclaratoire suivant lequel le par. 26(2) de l’</w:t>
            </w:r>
            <w:r w:rsidRPr="009255D3">
              <w:rPr>
                <w:i/>
                <w:sz w:val="20"/>
                <w:lang w:val="fr-CA"/>
              </w:rPr>
              <w:t xml:space="preserve">Alberta </w:t>
            </w:r>
            <w:proofErr w:type="spellStart"/>
            <w:r w:rsidRPr="009255D3">
              <w:rPr>
                <w:i/>
                <w:sz w:val="20"/>
                <w:lang w:val="fr-CA"/>
              </w:rPr>
              <w:t>Health</w:t>
            </w:r>
            <w:proofErr w:type="spellEnd"/>
            <w:r w:rsidRPr="009255D3">
              <w:rPr>
                <w:i/>
                <w:sz w:val="20"/>
                <w:lang w:val="fr-CA"/>
              </w:rPr>
              <w:t xml:space="preserve"> Care </w:t>
            </w:r>
            <w:proofErr w:type="spellStart"/>
            <w:r w:rsidRPr="009255D3">
              <w:rPr>
                <w:i/>
                <w:sz w:val="20"/>
                <w:lang w:val="fr-CA"/>
              </w:rPr>
              <w:t>Insurance</w:t>
            </w:r>
            <w:proofErr w:type="spellEnd"/>
            <w:r w:rsidRPr="009255D3">
              <w:rPr>
                <w:i/>
                <w:sz w:val="20"/>
                <w:lang w:val="fr-CA"/>
              </w:rPr>
              <w:t xml:space="preserve"> </w:t>
            </w:r>
            <w:proofErr w:type="spellStart"/>
            <w:r w:rsidRPr="009255D3">
              <w:rPr>
                <w:i/>
                <w:sz w:val="20"/>
                <w:lang w:val="fr-CA"/>
              </w:rPr>
              <w:t>Act</w:t>
            </w:r>
            <w:proofErr w:type="spellEnd"/>
            <w:r w:rsidRPr="009255D3">
              <w:rPr>
                <w:sz w:val="20"/>
                <w:lang w:val="fr-CA"/>
              </w:rPr>
              <w:t xml:space="preserve"> est inconstitutionnel</w:t>
            </w:r>
          </w:p>
          <w:p w:rsidR="009A284F" w:rsidRPr="009255D3" w:rsidRDefault="009A284F" w:rsidP="009A284F">
            <w:pPr>
              <w:jc w:val="both"/>
              <w:rPr>
                <w:sz w:val="20"/>
                <w:lang w:val="fr-CA"/>
              </w:rPr>
            </w:pPr>
          </w:p>
        </w:tc>
      </w:tr>
      <w:tr w:rsidR="009A284F" w:rsidRPr="009255D3" w:rsidTr="009A284F">
        <w:tc>
          <w:tcPr>
            <w:tcW w:w="2427" w:type="pct"/>
            <w:gridSpan w:val="2"/>
          </w:tcPr>
          <w:p w:rsidR="009A284F" w:rsidRPr="009255D3" w:rsidRDefault="009A284F" w:rsidP="009A284F">
            <w:pPr>
              <w:jc w:val="both"/>
              <w:rPr>
                <w:sz w:val="20"/>
                <w:lang w:val="fr-CA"/>
              </w:rPr>
            </w:pPr>
            <w:r w:rsidRPr="009255D3">
              <w:rPr>
                <w:sz w:val="20"/>
                <w:lang w:val="fr-CA"/>
              </w:rPr>
              <w:t>9 septembre 2015</w:t>
            </w:r>
          </w:p>
          <w:p w:rsidR="009A284F" w:rsidRPr="009255D3" w:rsidRDefault="009A284F" w:rsidP="009A284F">
            <w:pPr>
              <w:jc w:val="both"/>
              <w:rPr>
                <w:sz w:val="20"/>
                <w:lang w:val="fr-CA"/>
              </w:rPr>
            </w:pPr>
            <w:r w:rsidRPr="009255D3">
              <w:rPr>
                <w:sz w:val="20"/>
                <w:lang w:val="fr-CA"/>
              </w:rPr>
              <w:t>Cour d’appel de l’Alberta (Calgary)</w:t>
            </w:r>
          </w:p>
          <w:p w:rsidR="009A284F" w:rsidRPr="009255D3" w:rsidRDefault="009A284F" w:rsidP="009A284F">
            <w:pPr>
              <w:jc w:val="both"/>
              <w:rPr>
                <w:sz w:val="20"/>
                <w:lang w:val="fr-CA"/>
              </w:rPr>
            </w:pPr>
            <w:r w:rsidRPr="009255D3">
              <w:rPr>
                <w:sz w:val="20"/>
                <w:lang w:val="fr-CA"/>
              </w:rPr>
              <w:t>(Juges Martin, Watson et Slatter)</w:t>
            </w:r>
          </w:p>
          <w:p w:rsidR="009A284F" w:rsidRPr="009255D3" w:rsidRDefault="00900DAA" w:rsidP="009A284F">
            <w:pPr>
              <w:jc w:val="both"/>
              <w:rPr>
                <w:sz w:val="20"/>
                <w:lang w:eastAsia="en-CA"/>
              </w:rPr>
            </w:pPr>
            <w:hyperlink r:id="rId41" w:history="1">
              <w:r w:rsidR="009A284F" w:rsidRPr="009255D3">
                <w:rPr>
                  <w:color w:val="0000FF" w:themeColor="hyperlink"/>
                  <w:sz w:val="20"/>
                  <w:u w:val="single"/>
                  <w:lang w:eastAsia="en-CA"/>
                </w:rPr>
                <w:t>2015 ABCA 277</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Rejet de l’appel</w:t>
            </w:r>
          </w:p>
          <w:p w:rsidR="009A284F" w:rsidRPr="009255D3" w:rsidRDefault="009A284F" w:rsidP="009A284F">
            <w:pPr>
              <w:jc w:val="both"/>
              <w:rPr>
                <w:sz w:val="20"/>
              </w:rPr>
            </w:pPr>
          </w:p>
        </w:tc>
      </w:tr>
      <w:tr w:rsidR="009A284F" w:rsidRPr="00873703" w:rsidTr="009A284F">
        <w:tc>
          <w:tcPr>
            <w:tcW w:w="2427" w:type="pct"/>
            <w:gridSpan w:val="2"/>
          </w:tcPr>
          <w:p w:rsidR="009A284F" w:rsidRPr="009255D3" w:rsidRDefault="009A284F" w:rsidP="009A284F">
            <w:pPr>
              <w:jc w:val="both"/>
              <w:rPr>
                <w:sz w:val="20"/>
              </w:rPr>
            </w:pPr>
            <w:r w:rsidRPr="009255D3">
              <w:rPr>
                <w:sz w:val="20"/>
              </w:rPr>
              <w:t>9 novembre 2015</w:t>
            </w:r>
          </w:p>
          <w:p w:rsidR="009A284F" w:rsidRPr="009255D3" w:rsidRDefault="009A284F" w:rsidP="009A284F">
            <w:pPr>
              <w:jc w:val="both"/>
              <w:rPr>
                <w:sz w:val="20"/>
              </w:rPr>
            </w:pPr>
            <w:r w:rsidRPr="009255D3">
              <w:rPr>
                <w:sz w:val="20"/>
              </w:rPr>
              <w:t>Cour suprême du Canada</w:t>
            </w:r>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lang w:val="fr-CA"/>
              </w:rPr>
            </w:pPr>
            <w:r w:rsidRPr="009255D3">
              <w:rPr>
                <w:sz w:val="20"/>
                <w:lang w:val="fr-CA"/>
              </w:rPr>
              <w:t xml:space="preserve">Dépôt de la demande d’autorisation d’appel </w:t>
            </w:r>
          </w:p>
          <w:p w:rsidR="009A284F" w:rsidRPr="009255D3" w:rsidRDefault="009A284F" w:rsidP="009A284F">
            <w:pPr>
              <w:jc w:val="both"/>
              <w:rPr>
                <w:sz w:val="20"/>
                <w:lang w:val="fr-CA"/>
              </w:rPr>
            </w:pPr>
          </w:p>
        </w:tc>
      </w:tr>
    </w:tbl>
    <w:p w:rsidR="009A284F" w:rsidRPr="00873703" w:rsidRDefault="009A284F" w:rsidP="0087370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3703" w:rsidRPr="00873703" w:rsidTr="00E95A6A">
        <w:tc>
          <w:tcPr>
            <w:tcW w:w="543" w:type="pct"/>
          </w:tcPr>
          <w:p w:rsidR="00873703" w:rsidRPr="00873703" w:rsidRDefault="00873703" w:rsidP="00873703">
            <w:pPr>
              <w:jc w:val="both"/>
              <w:rPr>
                <w:sz w:val="20"/>
              </w:rPr>
            </w:pPr>
            <w:r w:rsidRPr="00873703">
              <w:rPr>
                <w:rStyle w:val="SCCFileNumberChar"/>
                <w:sz w:val="20"/>
                <w:szCs w:val="20"/>
              </w:rPr>
              <w:t>36639</w:t>
            </w:r>
          </w:p>
        </w:tc>
        <w:tc>
          <w:tcPr>
            <w:tcW w:w="4457" w:type="pct"/>
            <w:gridSpan w:val="3"/>
          </w:tcPr>
          <w:p w:rsidR="00873703" w:rsidRPr="00873703" w:rsidRDefault="00873703" w:rsidP="00873703">
            <w:pPr>
              <w:pStyle w:val="SCCLsocParty"/>
              <w:jc w:val="both"/>
              <w:rPr>
                <w:b/>
                <w:sz w:val="20"/>
                <w:szCs w:val="20"/>
                <w:lang w:val="en-US"/>
              </w:rPr>
            </w:pPr>
            <w:r w:rsidRPr="00873703">
              <w:rPr>
                <w:b/>
                <w:sz w:val="20"/>
                <w:szCs w:val="20"/>
                <w:lang w:val="en-US"/>
              </w:rPr>
              <w:t>Urban Communications Inc. v. BCNET Networking Society</w:t>
            </w:r>
          </w:p>
          <w:p w:rsidR="00873703" w:rsidRPr="00873703" w:rsidRDefault="00873703" w:rsidP="00873703">
            <w:pPr>
              <w:jc w:val="both"/>
              <w:rPr>
                <w:sz w:val="20"/>
              </w:rPr>
            </w:pPr>
            <w:r w:rsidRPr="00873703">
              <w:rPr>
                <w:sz w:val="20"/>
              </w:rPr>
              <w:t>(B.C.) (Civil) (By Leave)</w:t>
            </w:r>
          </w:p>
        </w:tc>
      </w:tr>
      <w:tr w:rsidR="00873703" w:rsidRPr="00873703" w:rsidTr="00E95A6A">
        <w:tc>
          <w:tcPr>
            <w:tcW w:w="5000" w:type="pct"/>
            <w:gridSpan w:val="4"/>
          </w:tcPr>
          <w:p w:rsidR="00873703" w:rsidRPr="00873703" w:rsidRDefault="00873703" w:rsidP="00873703">
            <w:pPr>
              <w:jc w:val="both"/>
              <w:rPr>
                <w:sz w:val="20"/>
                <w:lang w:eastAsia="en-CA"/>
              </w:rPr>
            </w:pPr>
            <w:r w:rsidRPr="00873703">
              <w:rPr>
                <w:sz w:val="20"/>
                <w:lang w:eastAsia="en-CA"/>
              </w:rPr>
              <w:t xml:space="preserve">Arbitration — Appeals — Commercial arbitration award — Exercising of options under agreement between parties — Arbitrator ruling option exercised — Chambers judge granting leave to appeal and amending arbitrator’s award — Court of Appeal reinstating arbitrator’s award — Whether legal validity of exercise of an option is a question of mixed fact and law because it requires a determination of objective intent of </w:t>
            </w:r>
            <w:proofErr w:type="spellStart"/>
            <w:r w:rsidRPr="00873703">
              <w:rPr>
                <w:sz w:val="20"/>
                <w:lang w:eastAsia="en-CA"/>
              </w:rPr>
              <w:t>optionee</w:t>
            </w:r>
            <w:proofErr w:type="spellEnd"/>
            <w:r w:rsidRPr="00873703">
              <w:rPr>
                <w:sz w:val="20"/>
                <w:lang w:eastAsia="en-CA"/>
              </w:rPr>
              <w:t xml:space="preserve"> — Whether Court of Appeal erring in law by conflating principles of law for interpretation of contracts and principles of law for formation of contracts — What is test for a Court of Appeal to substitute a decision as to what is a pure question of law for decision of a Supreme Court judge made on the first level of appeal from an arbitration award — </w:t>
            </w:r>
            <w:r w:rsidRPr="00873703">
              <w:rPr>
                <w:i/>
                <w:sz w:val="20"/>
                <w:lang w:eastAsia="en-CA"/>
              </w:rPr>
              <w:t>Arbitration Act</w:t>
            </w:r>
            <w:r w:rsidRPr="00873703">
              <w:rPr>
                <w:sz w:val="20"/>
                <w:lang w:eastAsia="en-CA"/>
              </w:rPr>
              <w:t>, R.S.B.C. 1996, c. 55, s. 31.</w:t>
            </w:r>
          </w:p>
        </w:tc>
      </w:tr>
      <w:tr w:rsidR="00873703" w:rsidRPr="00873703" w:rsidTr="00E95A6A">
        <w:tc>
          <w:tcPr>
            <w:tcW w:w="5000" w:type="pct"/>
            <w:gridSpan w:val="4"/>
          </w:tcPr>
          <w:p w:rsidR="00873703" w:rsidRPr="00873703" w:rsidRDefault="00873703" w:rsidP="00873703">
            <w:pPr>
              <w:jc w:val="both"/>
              <w:rPr>
                <w:sz w:val="20"/>
              </w:rPr>
            </w:pPr>
          </w:p>
        </w:tc>
      </w:tr>
      <w:tr w:rsidR="00873703" w:rsidRPr="00873703" w:rsidTr="00E95A6A">
        <w:tc>
          <w:tcPr>
            <w:tcW w:w="5000" w:type="pct"/>
            <w:gridSpan w:val="4"/>
          </w:tcPr>
          <w:p w:rsidR="00873703" w:rsidRPr="00873703" w:rsidRDefault="00873703" w:rsidP="00873703">
            <w:pPr>
              <w:jc w:val="both"/>
              <w:rPr>
                <w:sz w:val="20"/>
              </w:rPr>
            </w:pPr>
            <w:r w:rsidRPr="00873703">
              <w:rPr>
                <w:sz w:val="20"/>
              </w:rPr>
              <w:t xml:space="preserve">Under s. 31 of the </w:t>
            </w:r>
            <w:r w:rsidRPr="00873703">
              <w:rPr>
                <w:i/>
                <w:sz w:val="20"/>
              </w:rPr>
              <w:t>Arbitration Act</w:t>
            </w:r>
            <w:r w:rsidRPr="00873703">
              <w:rPr>
                <w:sz w:val="20"/>
              </w:rPr>
              <w:t>, R.S.B.C. 1996, c. 55, the arbitrator had to determine whether the respondent BCNET Networking Society properly and validly exercised its options under the agreement between itself and the applicant Urban Communications Inc. The arbitrator ruled in favour of the respondent finding the options had been properly exercised.</w:t>
            </w:r>
          </w:p>
          <w:p w:rsidR="00873703" w:rsidRPr="00873703" w:rsidRDefault="00873703" w:rsidP="00873703">
            <w:pPr>
              <w:jc w:val="both"/>
              <w:rPr>
                <w:sz w:val="20"/>
              </w:rPr>
            </w:pPr>
          </w:p>
          <w:p w:rsidR="00873703" w:rsidRPr="00873703" w:rsidRDefault="00873703" w:rsidP="00873703">
            <w:pPr>
              <w:jc w:val="both"/>
              <w:rPr>
                <w:sz w:val="20"/>
              </w:rPr>
            </w:pPr>
            <w:r w:rsidRPr="00873703">
              <w:rPr>
                <w:sz w:val="20"/>
              </w:rPr>
              <w:t xml:space="preserve">The chambers judge granted leave to appeal, allowed the appeal and amended the arbitrator’s award. The Court of Appeal allowed the appeal and reinstated the arbitrator’s award. </w:t>
            </w:r>
          </w:p>
          <w:p w:rsidR="00873703" w:rsidRPr="00873703" w:rsidRDefault="00873703" w:rsidP="00873703">
            <w:pPr>
              <w:jc w:val="both"/>
              <w:rPr>
                <w:sz w:val="20"/>
              </w:rPr>
            </w:pPr>
          </w:p>
        </w:tc>
      </w:tr>
      <w:tr w:rsidR="00873703" w:rsidRPr="00873703" w:rsidTr="00E95A6A">
        <w:tc>
          <w:tcPr>
            <w:tcW w:w="2427" w:type="pct"/>
            <w:gridSpan w:val="2"/>
          </w:tcPr>
          <w:p w:rsidR="00873703" w:rsidRPr="00873703" w:rsidRDefault="00873703" w:rsidP="00873703">
            <w:pPr>
              <w:jc w:val="both"/>
              <w:rPr>
                <w:sz w:val="20"/>
              </w:rPr>
            </w:pPr>
            <w:r>
              <w:rPr>
                <w:sz w:val="20"/>
              </w:rPr>
              <w:t>January 3, 2013</w:t>
            </w:r>
          </w:p>
          <w:p w:rsidR="00873703" w:rsidRPr="00873703" w:rsidRDefault="00873703" w:rsidP="00873703">
            <w:pPr>
              <w:jc w:val="both"/>
              <w:rPr>
                <w:sz w:val="20"/>
                <w:lang w:val="fr-CA"/>
              </w:rPr>
            </w:pPr>
            <w:r w:rsidRPr="00873703">
              <w:rPr>
                <w:sz w:val="20"/>
                <w:lang w:val="fr-CA"/>
              </w:rPr>
              <w:t xml:space="preserve">Arbitration </w:t>
            </w:r>
          </w:p>
          <w:p w:rsidR="00873703" w:rsidRPr="00873703" w:rsidRDefault="00873703" w:rsidP="00873703">
            <w:pPr>
              <w:jc w:val="both"/>
              <w:rPr>
                <w:sz w:val="20"/>
                <w:lang w:val="fr-CA"/>
              </w:rPr>
            </w:pPr>
            <w:r w:rsidRPr="00873703">
              <w:rPr>
                <w:sz w:val="20"/>
                <w:lang w:val="fr-CA"/>
              </w:rPr>
              <w:t xml:space="preserve">(H. </w:t>
            </w:r>
            <w:proofErr w:type="spellStart"/>
            <w:r w:rsidRPr="00873703">
              <w:rPr>
                <w:sz w:val="20"/>
                <w:lang w:val="fr-CA"/>
              </w:rPr>
              <w:t>Poulus</w:t>
            </w:r>
            <w:proofErr w:type="spellEnd"/>
            <w:r w:rsidRPr="00873703">
              <w:rPr>
                <w:sz w:val="20"/>
                <w:lang w:val="fr-CA"/>
              </w:rPr>
              <w:t>, Q.C.)</w:t>
            </w:r>
          </w:p>
          <w:p w:rsidR="00873703" w:rsidRPr="00873703" w:rsidRDefault="00873703" w:rsidP="00873703">
            <w:pPr>
              <w:jc w:val="both"/>
              <w:rPr>
                <w:sz w:val="20"/>
                <w:lang w:val="fr-CA"/>
              </w:rPr>
            </w:pPr>
          </w:p>
        </w:tc>
        <w:tc>
          <w:tcPr>
            <w:tcW w:w="243" w:type="pct"/>
          </w:tcPr>
          <w:p w:rsidR="00873703" w:rsidRPr="00873703" w:rsidRDefault="00873703" w:rsidP="00873703">
            <w:pPr>
              <w:jc w:val="both"/>
              <w:rPr>
                <w:sz w:val="20"/>
                <w:lang w:val="fr-CA"/>
              </w:rPr>
            </w:pPr>
          </w:p>
        </w:tc>
        <w:tc>
          <w:tcPr>
            <w:tcW w:w="2330" w:type="pct"/>
          </w:tcPr>
          <w:p w:rsidR="00873703" w:rsidRPr="00873703" w:rsidRDefault="00873703" w:rsidP="00873703">
            <w:pPr>
              <w:jc w:val="both"/>
              <w:rPr>
                <w:sz w:val="20"/>
              </w:rPr>
            </w:pPr>
            <w:r w:rsidRPr="00873703">
              <w:rPr>
                <w:sz w:val="20"/>
              </w:rPr>
              <w:t>BCNET effectively exercised options under agreement.</w:t>
            </w:r>
          </w:p>
          <w:p w:rsidR="00873703" w:rsidRPr="00873703" w:rsidRDefault="00873703" w:rsidP="00873703">
            <w:pPr>
              <w:jc w:val="both"/>
              <w:rPr>
                <w:sz w:val="20"/>
              </w:rPr>
            </w:pPr>
          </w:p>
        </w:tc>
      </w:tr>
      <w:tr w:rsidR="00873703" w:rsidRPr="00873703" w:rsidTr="00E95A6A">
        <w:tc>
          <w:tcPr>
            <w:tcW w:w="2427" w:type="pct"/>
            <w:gridSpan w:val="2"/>
          </w:tcPr>
          <w:p w:rsidR="00873703" w:rsidRPr="00873703" w:rsidRDefault="00873703" w:rsidP="00873703">
            <w:pPr>
              <w:jc w:val="both"/>
              <w:rPr>
                <w:sz w:val="20"/>
              </w:rPr>
            </w:pPr>
            <w:r w:rsidRPr="00873703">
              <w:rPr>
                <w:sz w:val="20"/>
              </w:rPr>
              <w:t>March 25, 2014</w:t>
            </w:r>
          </w:p>
          <w:p w:rsidR="00873703" w:rsidRPr="00873703" w:rsidRDefault="00873703" w:rsidP="00873703">
            <w:pPr>
              <w:jc w:val="both"/>
              <w:rPr>
                <w:sz w:val="20"/>
              </w:rPr>
            </w:pPr>
            <w:r w:rsidRPr="00873703">
              <w:rPr>
                <w:sz w:val="20"/>
              </w:rPr>
              <w:t>Supreme Court of British Columbia</w:t>
            </w:r>
          </w:p>
          <w:p w:rsidR="00873703" w:rsidRPr="00873703" w:rsidRDefault="00873703" w:rsidP="00873703">
            <w:pPr>
              <w:jc w:val="both"/>
              <w:rPr>
                <w:sz w:val="20"/>
              </w:rPr>
            </w:pPr>
            <w:r w:rsidRPr="00873703">
              <w:rPr>
                <w:sz w:val="20"/>
              </w:rPr>
              <w:t>(Cohn J.)</w:t>
            </w:r>
          </w:p>
          <w:p w:rsidR="00873703" w:rsidRPr="00873703" w:rsidRDefault="00873703" w:rsidP="00873703">
            <w:pPr>
              <w:jc w:val="both"/>
              <w:rPr>
                <w:rStyle w:val="Hyperlink"/>
                <w:sz w:val="20"/>
              </w:rPr>
            </w:pPr>
            <w:hyperlink r:id="rId42" w:history="1">
              <w:r w:rsidRPr="00873703">
                <w:rPr>
                  <w:rStyle w:val="Hyperlink"/>
                  <w:sz w:val="20"/>
                </w:rPr>
                <w:t>2014 BCSC 485</w:t>
              </w:r>
            </w:hyperlink>
          </w:p>
          <w:p w:rsidR="00873703" w:rsidRPr="00873703" w:rsidRDefault="00873703" w:rsidP="00873703">
            <w:pPr>
              <w:jc w:val="both"/>
              <w:rPr>
                <w:sz w:val="20"/>
              </w:rPr>
            </w:pPr>
          </w:p>
        </w:tc>
        <w:tc>
          <w:tcPr>
            <w:tcW w:w="243" w:type="pct"/>
          </w:tcPr>
          <w:p w:rsidR="00873703" w:rsidRPr="00873703" w:rsidRDefault="00873703" w:rsidP="00873703">
            <w:pPr>
              <w:jc w:val="both"/>
              <w:rPr>
                <w:sz w:val="20"/>
              </w:rPr>
            </w:pPr>
          </w:p>
        </w:tc>
        <w:tc>
          <w:tcPr>
            <w:tcW w:w="2330" w:type="pct"/>
          </w:tcPr>
          <w:p w:rsidR="00873703" w:rsidRPr="00873703" w:rsidRDefault="00873703" w:rsidP="00873703">
            <w:pPr>
              <w:jc w:val="both"/>
              <w:rPr>
                <w:sz w:val="20"/>
              </w:rPr>
            </w:pPr>
            <w:r w:rsidRPr="00873703">
              <w:rPr>
                <w:sz w:val="20"/>
              </w:rPr>
              <w:t>Leave to appeal granted. Arbitrator erred in law on two points. Counsel invited to make submissions on third and fourth questions of law and appropriate remedy.</w:t>
            </w:r>
          </w:p>
          <w:p w:rsidR="00873703" w:rsidRPr="00873703" w:rsidRDefault="00873703" w:rsidP="00873703">
            <w:pPr>
              <w:jc w:val="both"/>
              <w:rPr>
                <w:sz w:val="20"/>
              </w:rPr>
            </w:pPr>
          </w:p>
        </w:tc>
      </w:tr>
      <w:tr w:rsidR="00873703" w:rsidRPr="00873703" w:rsidTr="00E95A6A">
        <w:tc>
          <w:tcPr>
            <w:tcW w:w="2427" w:type="pct"/>
            <w:gridSpan w:val="2"/>
          </w:tcPr>
          <w:p w:rsidR="00873703" w:rsidRPr="00873703" w:rsidRDefault="00873703" w:rsidP="00873703">
            <w:pPr>
              <w:jc w:val="both"/>
              <w:rPr>
                <w:sz w:val="20"/>
              </w:rPr>
            </w:pPr>
            <w:r w:rsidRPr="00873703">
              <w:rPr>
                <w:sz w:val="20"/>
              </w:rPr>
              <w:t>June 11, 2014</w:t>
            </w:r>
          </w:p>
          <w:p w:rsidR="00873703" w:rsidRPr="00873703" w:rsidRDefault="00873703" w:rsidP="00873703">
            <w:pPr>
              <w:jc w:val="both"/>
              <w:rPr>
                <w:sz w:val="20"/>
              </w:rPr>
            </w:pPr>
            <w:r w:rsidRPr="00873703">
              <w:rPr>
                <w:sz w:val="20"/>
              </w:rPr>
              <w:t>Supreme Court of British Columbia</w:t>
            </w:r>
          </w:p>
          <w:p w:rsidR="00873703" w:rsidRPr="00873703" w:rsidRDefault="00873703" w:rsidP="00873703">
            <w:pPr>
              <w:jc w:val="both"/>
              <w:rPr>
                <w:sz w:val="20"/>
              </w:rPr>
            </w:pPr>
            <w:r w:rsidRPr="00873703">
              <w:rPr>
                <w:sz w:val="20"/>
              </w:rPr>
              <w:t>Supplementary reasons</w:t>
            </w:r>
          </w:p>
          <w:p w:rsidR="00873703" w:rsidRPr="00873703" w:rsidRDefault="00873703" w:rsidP="00873703">
            <w:pPr>
              <w:jc w:val="both"/>
              <w:rPr>
                <w:sz w:val="20"/>
              </w:rPr>
            </w:pPr>
            <w:r w:rsidRPr="00873703">
              <w:rPr>
                <w:sz w:val="20"/>
              </w:rPr>
              <w:t>(Cohn J.)</w:t>
            </w:r>
          </w:p>
          <w:p w:rsidR="00873703" w:rsidRPr="00873703" w:rsidRDefault="00873703" w:rsidP="00873703">
            <w:pPr>
              <w:jc w:val="both"/>
              <w:rPr>
                <w:sz w:val="20"/>
              </w:rPr>
            </w:pPr>
            <w:hyperlink r:id="rId43" w:history="1">
              <w:r w:rsidRPr="00873703">
                <w:rPr>
                  <w:rStyle w:val="Hyperlink"/>
                  <w:sz w:val="20"/>
                </w:rPr>
                <w:t>2014 BCSC 1045</w:t>
              </w:r>
            </w:hyperlink>
          </w:p>
          <w:p w:rsidR="00873703" w:rsidRPr="00873703" w:rsidRDefault="00873703" w:rsidP="00873703">
            <w:pPr>
              <w:jc w:val="both"/>
              <w:rPr>
                <w:sz w:val="20"/>
              </w:rPr>
            </w:pPr>
          </w:p>
        </w:tc>
        <w:tc>
          <w:tcPr>
            <w:tcW w:w="243" w:type="pct"/>
          </w:tcPr>
          <w:p w:rsidR="00873703" w:rsidRPr="00873703" w:rsidRDefault="00873703" w:rsidP="00873703">
            <w:pPr>
              <w:jc w:val="both"/>
              <w:rPr>
                <w:sz w:val="20"/>
              </w:rPr>
            </w:pPr>
          </w:p>
        </w:tc>
        <w:tc>
          <w:tcPr>
            <w:tcW w:w="2330" w:type="pct"/>
          </w:tcPr>
          <w:p w:rsidR="00873703" w:rsidRPr="00873703" w:rsidRDefault="00873703" w:rsidP="00873703">
            <w:pPr>
              <w:jc w:val="both"/>
              <w:rPr>
                <w:sz w:val="20"/>
              </w:rPr>
            </w:pPr>
            <w:r w:rsidRPr="00873703">
              <w:rPr>
                <w:sz w:val="20"/>
              </w:rPr>
              <w:t>Arbitrator erred in law on third and fourth questions. Arbitrator’s award amended.</w:t>
            </w:r>
          </w:p>
        </w:tc>
      </w:tr>
      <w:tr w:rsidR="00873703" w:rsidRPr="00873703" w:rsidTr="00E95A6A">
        <w:tc>
          <w:tcPr>
            <w:tcW w:w="2427" w:type="pct"/>
            <w:gridSpan w:val="2"/>
          </w:tcPr>
          <w:p w:rsidR="00873703" w:rsidRPr="00873703" w:rsidRDefault="00873703" w:rsidP="00873703">
            <w:pPr>
              <w:jc w:val="both"/>
              <w:rPr>
                <w:sz w:val="20"/>
              </w:rPr>
            </w:pPr>
            <w:r w:rsidRPr="00873703">
              <w:rPr>
                <w:sz w:val="20"/>
              </w:rPr>
              <w:t>June 29, 2015</w:t>
            </w:r>
          </w:p>
          <w:p w:rsidR="00873703" w:rsidRPr="00873703" w:rsidRDefault="00873703" w:rsidP="00873703">
            <w:pPr>
              <w:jc w:val="both"/>
              <w:rPr>
                <w:sz w:val="20"/>
              </w:rPr>
            </w:pPr>
            <w:r w:rsidRPr="00873703">
              <w:rPr>
                <w:sz w:val="20"/>
              </w:rPr>
              <w:t>Court of Appeal for British Columbia (Vancouver)</w:t>
            </w:r>
          </w:p>
          <w:p w:rsidR="00873703" w:rsidRPr="00873703" w:rsidRDefault="00873703" w:rsidP="00873703">
            <w:pPr>
              <w:jc w:val="both"/>
              <w:rPr>
                <w:sz w:val="20"/>
              </w:rPr>
            </w:pPr>
            <w:r w:rsidRPr="00873703">
              <w:rPr>
                <w:sz w:val="20"/>
              </w:rPr>
              <w:t xml:space="preserve">(Smith, Bennett and </w:t>
            </w:r>
            <w:proofErr w:type="spellStart"/>
            <w:r w:rsidRPr="00873703">
              <w:rPr>
                <w:sz w:val="20"/>
              </w:rPr>
              <w:t>Willcock</w:t>
            </w:r>
            <w:proofErr w:type="spellEnd"/>
            <w:r w:rsidRPr="00873703">
              <w:rPr>
                <w:sz w:val="20"/>
              </w:rPr>
              <w:t xml:space="preserve"> JJ.A.)</w:t>
            </w:r>
          </w:p>
          <w:p w:rsidR="00873703" w:rsidRPr="00873703" w:rsidRDefault="00873703" w:rsidP="00873703">
            <w:pPr>
              <w:jc w:val="both"/>
              <w:rPr>
                <w:sz w:val="20"/>
              </w:rPr>
            </w:pPr>
            <w:hyperlink r:id="rId44" w:history="1">
              <w:r w:rsidRPr="00873703">
                <w:rPr>
                  <w:rStyle w:val="Hyperlink"/>
                  <w:sz w:val="20"/>
                </w:rPr>
                <w:t>2015 BCCA 297</w:t>
              </w:r>
            </w:hyperlink>
          </w:p>
          <w:p w:rsidR="00873703" w:rsidRPr="00873703" w:rsidRDefault="00873703" w:rsidP="00873703">
            <w:pPr>
              <w:jc w:val="both"/>
              <w:rPr>
                <w:sz w:val="20"/>
              </w:rPr>
            </w:pPr>
            <w:r w:rsidRPr="00873703">
              <w:rPr>
                <w:sz w:val="20"/>
              </w:rPr>
              <w:t>File No.: CA041741</w:t>
            </w:r>
          </w:p>
          <w:p w:rsidR="00873703" w:rsidRPr="00873703" w:rsidRDefault="00873703" w:rsidP="00873703">
            <w:pPr>
              <w:jc w:val="both"/>
              <w:rPr>
                <w:sz w:val="20"/>
              </w:rPr>
            </w:pPr>
          </w:p>
        </w:tc>
        <w:tc>
          <w:tcPr>
            <w:tcW w:w="243" w:type="pct"/>
          </w:tcPr>
          <w:p w:rsidR="00873703" w:rsidRPr="00873703" w:rsidRDefault="00873703" w:rsidP="00873703">
            <w:pPr>
              <w:jc w:val="both"/>
              <w:rPr>
                <w:sz w:val="20"/>
              </w:rPr>
            </w:pPr>
          </w:p>
        </w:tc>
        <w:tc>
          <w:tcPr>
            <w:tcW w:w="2330" w:type="pct"/>
          </w:tcPr>
          <w:p w:rsidR="00873703" w:rsidRPr="00873703" w:rsidRDefault="00873703" w:rsidP="00873703">
            <w:pPr>
              <w:jc w:val="both"/>
              <w:rPr>
                <w:sz w:val="20"/>
              </w:rPr>
            </w:pPr>
            <w:r w:rsidRPr="00873703">
              <w:rPr>
                <w:sz w:val="20"/>
              </w:rPr>
              <w:t xml:space="preserve">Appeal allowed. Chamber judge’s order granting leave to appeal arbitrator’s award, allowing the appeal and </w:t>
            </w:r>
            <w:r w:rsidRPr="00873703">
              <w:rPr>
                <w:sz w:val="20"/>
              </w:rPr>
              <w:lastRenderedPageBreak/>
              <w:t xml:space="preserve">varying the award set aside. Leave to appeal award dismissed and arbitrator’s award reinstated. </w:t>
            </w:r>
          </w:p>
          <w:p w:rsidR="00873703" w:rsidRPr="00873703" w:rsidRDefault="00873703" w:rsidP="00873703">
            <w:pPr>
              <w:jc w:val="both"/>
              <w:rPr>
                <w:sz w:val="20"/>
              </w:rPr>
            </w:pPr>
          </w:p>
        </w:tc>
      </w:tr>
      <w:tr w:rsidR="00873703" w:rsidRPr="00873703" w:rsidTr="00E95A6A">
        <w:tc>
          <w:tcPr>
            <w:tcW w:w="2427" w:type="pct"/>
            <w:gridSpan w:val="2"/>
          </w:tcPr>
          <w:p w:rsidR="00873703" w:rsidRPr="00873703" w:rsidRDefault="00873703" w:rsidP="00873703">
            <w:pPr>
              <w:jc w:val="both"/>
              <w:rPr>
                <w:sz w:val="20"/>
              </w:rPr>
            </w:pPr>
            <w:r w:rsidRPr="00873703">
              <w:rPr>
                <w:sz w:val="20"/>
              </w:rPr>
              <w:lastRenderedPageBreak/>
              <w:t>September 25, 2015</w:t>
            </w:r>
          </w:p>
          <w:p w:rsidR="00873703" w:rsidRPr="00873703" w:rsidRDefault="00873703" w:rsidP="00873703">
            <w:pPr>
              <w:jc w:val="both"/>
              <w:rPr>
                <w:sz w:val="20"/>
              </w:rPr>
            </w:pPr>
            <w:r w:rsidRPr="00873703">
              <w:rPr>
                <w:sz w:val="20"/>
              </w:rPr>
              <w:t>Supreme Court of Canada</w:t>
            </w:r>
          </w:p>
          <w:p w:rsidR="00873703" w:rsidRPr="00873703" w:rsidRDefault="00873703" w:rsidP="00873703">
            <w:pPr>
              <w:jc w:val="both"/>
              <w:rPr>
                <w:sz w:val="20"/>
              </w:rPr>
            </w:pPr>
          </w:p>
        </w:tc>
        <w:tc>
          <w:tcPr>
            <w:tcW w:w="243" w:type="pct"/>
          </w:tcPr>
          <w:p w:rsidR="00873703" w:rsidRPr="00873703" w:rsidRDefault="00873703" w:rsidP="00873703">
            <w:pPr>
              <w:jc w:val="both"/>
              <w:rPr>
                <w:sz w:val="20"/>
              </w:rPr>
            </w:pPr>
          </w:p>
        </w:tc>
        <w:tc>
          <w:tcPr>
            <w:tcW w:w="2330" w:type="pct"/>
          </w:tcPr>
          <w:p w:rsidR="00873703" w:rsidRPr="00873703" w:rsidRDefault="00873703" w:rsidP="00873703">
            <w:pPr>
              <w:jc w:val="both"/>
              <w:rPr>
                <w:sz w:val="20"/>
              </w:rPr>
            </w:pPr>
            <w:r w:rsidRPr="00873703">
              <w:rPr>
                <w:sz w:val="20"/>
              </w:rPr>
              <w:t>Application for leave to appeal filed.</w:t>
            </w:r>
          </w:p>
          <w:p w:rsidR="00873703" w:rsidRPr="00873703" w:rsidRDefault="00873703" w:rsidP="00873703">
            <w:pPr>
              <w:jc w:val="both"/>
              <w:rPr>
                <w:sz w:val="20"/>
              </w:rPr>
            </w:pPr>
          </w:p>
        </w:tc>
      </w:tr>
    </w:tbl>
    <w:p w:rsidR="00873703" w:rsidRPr="00873703" w:rsidRDefault="00873703" w:rsidP="008737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3703" w:rsidRPr="00873703" w:rsidTr="00E95A6A">
        <w:tc>
          <w:tcPr>
            <w:tcW w:w="543" w:type="pct"/>
          </w:tcPr>
          <w:p w:rsidR="00873703" w:rsidRPr="00873703" w:rsidRDefault="00873703" w:rsidP="00873703">
            <w:pPr>
              <w:jc w:val="both"/>
              <w:rPr>
                <w:sz w:val="20"/>
              </w:rPr>
            </w:pPr>
            <w:r w:rsidRPr="00873703">
              <w:rPr>
                <w:rStyle w:val="SCCFileNumberChar"/>
                <w:sz w:val="20"/>
                <w:szCs w:val="20"/>
              </w:rPr>
              <w:t>36639</w:t>
            </w:r>
          </w:p>
        </w:tc>
        <w:tc>
          <w:tcPr>
            <w:tcW w:w="4457" w:type="pct"/>
            <w:gridSpan w:val="3"/>
          </w:tcPr>
          <w:p w:rsidR="00873703" w:rsidRPr="00873703" w:rsidRDefault="00873703" w:rsidP="00873703">
            <w:pPr>
              <w:pStyle w:val="SCCLsocParty"/>
              <w:jc w:val="both"/>
              <w:rPr>
                <w:b/>
                <w:sz w:val="20"/>
                <w:szCs w:val="20"/>
                <w:lang w:val="en-US"/>
              </w:rPr>
            </w:pPr>
            <w:r w:rsidRPr="00873703">
              <w:rPr>
                <w:b/>
                <w:sz w:val="20"/>
                <w:szCs w:val="20"/>
                <w:lang w:val="en-US"/>
              </w:rPr>
              <w:t>Urban Communications Inc. c. BCNET Networking Society</w:t>
            </w:r>
          </w:p>
          <w:p w:rsidR="00873703" w:rsidRPr="00873703" w:rsidRDefault="00873703" w:rsidP="00873703">
            <w:pPr>
              <w:jc w:val="both"/>
              <w:rPr>
                <w:sz w:val="20"/>
                <w:lang w:val="fr-CA"/>
              </w:rPr>
            </w:pPr>
            <w:r w:rsidRPr="00873703">
              <w:rPr>
                <w:sz w:val="20"/>
                <w:lang w:val="fr-CA"/>
              </w:rPr>
              <w:t>(C.-B.) (Civile) (Sur autorisation)</w:t>
            </w:r>
          </w:p>
        </w:tc>
      </w:tr>
      <w:tr w:rsidR="00873703" w:rsidRPr="00873703" w:rsidTr="00E95A6A">
        <w:tc>
          <w:tcPr>
            <w:tcW w:w="5000" w:type="pct"/>
            <w:gridSpan w:val="4"/>
          </w:tcPr>
          <w:p w:rsidR="00873703" w:rsidRPr="00873703" w:rsidRDefault="00873703" w:rsidP="00873703">
            <w:pPr>
              <w:jc w:val="both"/>
              <w:rPr>
                <w:sz w:val="20"/>
                <w:lang w:val="fr-CA" w:eastAsia="en-CA"/>
              </w:rPr>
            </w:pPr>
            <w:r w:rsidRPr="00873703">
              <w:rPr>
                <w:sz w:val="20"/>
                <w:lang w:val="fr-CA" w:eastAsia="en-CA"/>
              </w:rPr>
              <w:t xml:space="preserve">Arbitrage — Appels — Sentence en arbitrage commercial — Exercice des options prévues par la convention intervenue entre les parties — Décision de l’arbitre que l’option a été exercée — Juge en cabinet accordant l’autorisation d’appel et modifiant la sentence de l’arbitre — Rétablissement de la sentence par la Cour d’appel — La validité en droit de l’exercice d’une option est-elle une question mixte de fait et de droit parce qu’elle exige que l’on discerne l’intention objective du bénéficiaire de l’option?  — La Cour d’appel a-t-elle commis une erreur de droit en confondant les principes de droit régissant l’interprétation des contrats et les principes de droit régissant la formation des contrats? — Quel test doit appliquer une cour d’appel pour substituer une décision sur la nature d’une pure question de droit pour contrôler la décision rendue par un juge de la Cour suprême au premier niveau d’appel à l’encontre d’une sentence arbitrale? — </w:t>
            </w:r>
            <w:r w:rsidRPr="00873703">
              <w:rPr>
                <w:i/>
                <w:sz w:val="20"/>
                <w:lang w:val="fr-CA" w:eastAsia="en-CA"/>
              </w:rPr>
              <w:t>Arbitration Act</w:t>
            </w:r>
            <w:r w:rsidRPr="00873703">
              <w:rPr>
                <w:sz w:val="20"/>
                <w:lang w:val="fr-CA" w:eastAsia="en-CA"/>
              </w:rPr>
              <w:t>, R.S.B.C. 1996, c. 55, s. 31.</w:t>
            </w:r>
          </w:p>
        </w:tc>
      </w:tr>
      <w:tr w:rsidR="00873703" w:rsidRPr="00873703" w:rsidTr="00E95A6A">
        <w:tc>
          <w:tcPr>
            <w:tcW w:w="5000" w:type="pct"/>
            <w:gridSpan w:val="4"/>
          </w:tcPr>
          <w:p w:rsidR="00873703" w:rsidRPr="00873703" w:rsidRDefault="00873703" w:rsidP="00873703">
            <w:pPr>
              <w:jc w:val="both"/>
              <w:rPr>
                <w:sz w:val="20"/>
                <w:lang w:val="fr-CA"/>
              </w:rPr>
            </w:pPr>
          </w:p>
        </w:tc>
      </w:tr>
      <w:tr w:rsidR="00873703" w:rsidRPr="00873703" w:rsidTr="00E95A6A">
        <w:tc>
          <w:tcPr>
            <w:tcW w:w="5000" w:type="pct"/>
            <w:gridSpan w:val="4"/>
          </w:tcPr>
          <w:p w:rsidR="00873703" w:rsidRPr="00873703" w:rsidRDefault="00873703" w:rsidP="00873703">
            <w:pPr>
              <w:jc w:val="both"/>
              <w:rPr>
                <w:sz w:val="20"/>
                <w:lang w:val="fr-CA"/>
              </w:rPr>
            </w:pPr>
            <w:r w:rsidRPr="00873703">
              <w:rPr>
                <w:sz w:val="20"/>
                <w:lang w:val="fr-CA"/>
              </w:rPr>
              <w:t xml:space="preserve">Selon l’art. 31 de la </w:t>
            </w:r>
            <w:r w:rsidRPr="00873703">
              <w:rPr>
                <w:i/>
                <w:sz w:val="20"/>
                <w:lang w:val="fr-CA"/>
              </w:rPr>
              <w:t>Arbitration Act</w:t>
            </w:r>
            <w:r w:rsidRPr="00873703">
              <w:rPr>
                <w:sz w:val="20"/>
                <w:lang w:val="fr-CA"/>
              </w:rPr>
              <w:t>, R.S.B.C. 1996, c. 55, l’arbitre devait décider si l’intimée BCNET Networking Society avait exercé à bon droit les options que lui offre la convention conclue entre elle et la demanderesse Urban Communications Inc. L’arbitre a tranché en faveur de l’intimée, estimant que les options avaient été exercées à bon droit.</w:t>
            </w:r>
          </w:p>
          <w:p w:rsidR="00873703" w:rsidRPr="00873703" w:rsidRDefault="00873703" w:rsidP="00873703">
            <w:pPr>
              <w:jc w:val="both"/>
              <w:rPr>
                <w:sz w:val="20"/>
                <w:lang w:val="fr-CA"/>
              </w:rPr>
            </w:pPr>
          </w:p>
          <w:p w:rsidR="00873703" w:rsidRPr="00873703" w:rsidRDefault="00873703" w:rsidP="00873703">
            <w:pPr>
              <w:jc w:val="both"/>
              <w:rPr>
                <w:sz w:val="20"/>
                <w:lang w:val="fr-CA"/>
              </w:rPr>
            </w:pPr>
            <w:r w:rsidRPr="00873703">
              <w:rPr>
                <w:sz w:val="20"/>
                <w:lang w:val="fr-CA"/>
              </w:rPr>
              <w:t xml:space="preserve">Le juge en cabinet a octroyé l’autorisation d’appel, accueilli l’appel et modifié la sentence de l’arbitre. La Cour d’appel a accueilli l’appel et rétabli la décision de l’arbitre.  </w:t>
            </w:r>
          </w:p>
          <w:p w:rsidR="00873703" w:rsidRPr="00873703" w:rsidRDefault="00873703" w:rsidP="00873703">
            <w:pPr>
              <w:jc w:val="both"/>
              <w:rPr>
                <w:sz w:val="20"/>
                <w:lang w:val="fr-CA"/>
              </w:rPr>
            </w:pPr>
          </w:p>
        </w:tc>
      </w:tr>
      <w:tr w:rsidR="00873703" w:rsidRPr="00873703" w:rsidTr="00E95A6A">
        <w:tc>
          <w:tcPr>
            <w:tcW w:w="2427" w:type="pct"/>
            <w:gridSpan w:val="2"/>
          </w:tcPr>
          <w:p w:rsidR="00873703" w:rsidRPr="00873703" w:rsidRDefault="00873703" w:rsidP="00873703">
            <w:pPr>
              <w:jc w:val="both"/>
              <w:rPr>
                <w:sz w:val="20"/>
                <w:lang w:val="fr-CA"/>
              </w:rPr>
            </w:pPr>
            <w:r w:rsidRPr="00873703">
              <w:rPr>
                <w:sz w:val="20"/>
                <w:lang w:val="fr-CA"/>
              </w:rPr>
              <w:t>3 janvier 2013</w:t>
            </w:r>
          </w:p>
          <w:p w:rsidR="00873703" w:rsidRPr="00873703" w:rsidRDefault="00873703" w:rsidP="00873703">
            <w:pPr>
              <w:jc w:val="both"/>
              <w:rPr>
                <w:sz w:val="20"/>
                <w:lang w:val="fr-CA"/>
              </w:rPr>
            </w:pPr>
            <w:r w:rsidRPr="00873703">
              <w:rPr>
                <w:sz w:val="20"/>
                <w:lang w:val="fr-CA"/>
              </w:rPr>
              <w:t xml:space="preserve">Arbitrage </w:t>
            </w:r>
          </w:p>
          <w:p w:rsidR="00873703" w:rsidRPr="00873703" w:rsidRDefault="00873703" w:rsidP="00873703">
            <w:pPr>
              <w:jc w:val="both"/>
              <w:rPr>
                <w:sz w:val="20"/>
                <w:lang w:val="fr-CA"/>
              </w:rPr>
            </w:pPr>
            <w:r w:rsidRPr="00873703">
              <w:rPr>
                <w:sz w:val="20"/>
                <w:lang w:val="fr-CA"/>
              </w:rPr>
              <w:t xml:space="preserve">(H. </w:t>
            </w:r>
            <w:proofErr w:type="spellStart"/>
            <w:r w:rsidRPr="00873703">
              <w:rPr>
                <w:sz w:val="20"/>
                <w:lang w:val="fr-CA"/>
              </w:rPr>
              <w:t>Poulus</w:t>
            </w:r>
            <w:proofErr w:type="spellEnd"/>
            <w:r w:rsidRPr="00873703">
              <w:rPr>
                <w:sz w:val="20"/>
                <w:lang w:val="fr-CA"/>
              </w:rPr>
              <w:t xml:space="preserve">, </w:t>
            </w:r>
            <w:proofErr w:type="spellStart"/>
            <w:r w:rsidRPr="00873703">
              <w:rPr>
                <w:sz w:val="20"/>
                <w:lang w:val="fr-CA"/>
              </w:rPr>
              <w:t>c.r</w:t>
            </w:r>
            <w:proofErr w:type="spellEnd"/>
            <w:r w:rsidRPr="00873703">
              <w:rPr>
                <w:sz w:val="20"/>
                <w:lang w:val="fr-CA"/>
              </w:rPr>
              <w:t>.)</w:t>
            </w:r>
          </w:p>
          <w:p w:rsidR="00873703" w:rsidRPr="00873703" w:rsidRDefault="00873703" w:rsidP="00873703">
            <w:pPr>
              <w:jc w:val="both"/>
              <w:rPr>
                <w:sz w:val="20"/>
                <w:lang w:val="fr-CA"/>
              </w:rPr>
            </w:pPr>
          </w:p>
        </w:tc>
        <w:tc>
          <w:tcPr>
            <w:tcW w:w="243" w:type="pct"/>
          </w:tcPr>
          <w:p w:rsidR="00873703" w:rsidRPr="00873703" w:rsidRDefault="00873703" w:rsidP="00873703">
            <w:pPr>
              <w:jc w:val="both"/>
              <w:rPr>
                <w:sz w:val="20"/>
                <w:lang w:val="fr-CA"/>
              </w:rPr>
            </w:pPr>
          </w:p>
        </w:tc>
        <w:tc>
          <w:tcPr>
            <w:tcW w:w="2330" w:type="pct"/>
          </w:tcPr>
          <w:p w:rsidR="00873703" w:rsidRPr="00873703" w:rsidRDefault="00873703" w:rsidP="00873703">
            <w:pPr>
              <w:jc w:val="both"/>
              <w:rPr>
                <w:sz w:val="20"/>
                <w:lang w:val="fr-CA"/>
              </w:rPr>
            </w:pPr>
            <w:r w:rsidRPr="00873703">
              <w:rPr>
                <w:sz w:val="20"/>
                <w:lang w:val="fr-CA"/>
              </w:rPr>
              <w:t>BCNET a valablement exercé les options prévues par la convention.</w:t>
            </w:r>
          </w:p>
          <w:p w:rsidR="00873703" w:rsidRPr="00873703" w:rsidRDefault="00873703" w:rsidP="00873703">
            <w:pPr>
              <w:jc w:val="both"/>
              <w:rPr>
                <w:sz w:val="20"/>
                <w:lang w:val="fr-CA"/>
              </w:rPr>
            </w:pPr>
          </w:p>
        </w:tc>
      </w:tr>
      <w:tr w:rsidR="00873703" w:rsidRPr="00873703" w:rsidTr="00E95A6A">
        <w:tc>
          <w:tcPr>
            <w:tcW w:w="2427" w:type="pct"/>
            <w:gridSpan w:val="2"/>
          </w:tcPr>
          <w:p w:rsidR="00873703" w:rsidRPr="00873703" w:rsidRDefault="00873703" w:rsidP="00873703">
            <w:pPr>
              <w:jc w:val="both"/>
              <w:rPr>
                <w:sz w:val="20"/>
                <w:lang w:val="fr-CA"/>
              </w:rPr>
            </w:pPr>
            <w:r w:rsidRPr="00873703">
              <w:rPr>
                <w:sz w:val="20"/>
                <w:lang w:val="fr-CA"/>
              </w:rPr>
              <w:t>25 mars 2014</w:t>
            </w:r>
          </w:p>
          <w:p w:rsidR="00873703" w:rsidRPr="00873703" w:rsidRDefault="00873703" w:rsidP="00873703">
            <w:pPr>
              <w:jc w:val="both"/>
              <w:rPr>
                <w:sz w:val="20"/>
                <w:lang w:val="fr-CA"/>
              </w:rPr>
            </w:pPr>
            <w:r w:rsidRPr="00873703">
              <w:rPr>
                <w:sz w:val="20"/>
                <w:lang w:val="fr-CA"/>
              </w:rPr>
              <w:t>Cour suprême de la Colombie-Britannique</w:t>
            </w:r>
          </w:p>
          <w:p w:rsidR="00873703" w:rsidRPr="00873703" w:rsidRDefault="00873703" w:rsidP="00873703">
            <w:pPr>
              <w:jc w:val="both"/>
              <w:rPr>
                <w:sz w:val="20"/>
              </w:rPr>
            </w:pPr>
            <w:r w:rsidRPr="00873703">
              <w:rPr>
                <w:sz w:val="20"/>
              </w:rPr>
              <w:t>(Juge Cohn)</w:t>
            </w:r>
          </w:p>
          <w:p w:rsidR="00873703" w:rsidRPr="00873703" w:rsidRDefault="00873703" w:rsidP="00873703">
            <w:pPr>
              <w:jc w:val="both"/>
              <w:rPr>
                <w:rStyle w:val="Hyperlink"/>
                <w:sz w:val="20"/>
              </w:rPr>
            </w:pPr>
            <w:hyperlink r:id="rId45" w:history="1">
              <w:r w:rsidRPr="00873703">
                <w:rPr>
                  <w:rStyle w:val="Hyperlink"/>
                  <w:sz w:val="20"/>
                </w:rPr>
                <w:t>2014 BCSC 485</w:t>
              </w:r>
            </w:hyperlink>
          </w:p>
          <w:p w:rsidR="00873703" w:rsidRPr="00873703" w:rsidRDefault="00873703" w:rsidP="00873703">
            <w:pPr>
              <w:jc w:val="both"/>
              <w:rPr>
                <w:sz w:val="20"/>
              </w:rPr>
            </w:pPr>
          </w:p>
        </w:tc>
        <w:tc>
          <w:tcPr>
            <w:tcW w:w="243" w:type="pct"/>
          </w:tcPr>
          <w:p w:rsidR="00873703" w:rsidRPr="00873703" w:rsidRDefault="00873703" w:rsidP="00873703">
            <w:pPr>
              <w:jc w:val="both"/>
              <w:rPr>
                <w:sz w:val="20"/>
              </w:rPr>
            </w:pPr>
          </w:p>
        </w:tc>
        <w:tc>
          <w:tcPr>
            <w:tcW w:w="2330" w:type="pct"/>
          </w:tcPr>
          <w:p w:rsidR="00873703" w:rsidRPr="00873703" w:rsidRDefault="00873703" w:rsidP="00873703">
            <w:pPr>
              <w:jc w:val="both"/>
              <w:rPr>
                <w:sz w:val="20"/>
                <w:lang w:val="fr-CA"/>
              </w:rPr>
            </w:pPr>
            <w:r w:rsidRPr="00873703">
              <w:rPr>
                <w:sz w:val="20"/>
                <w:lang w:val="fr-CA"/>
              </w:rPr>
              <w:t>Octroi de l’autorisation d’appel. Erreurs de droit commises par l’arbitre sur deux points. Avocats conviés à présenter des observations sur les troisième et quatrième questions de droit et la réparation indiquée.</w:t>
            </w:r>
          </w:p>
          <w:p w:rsidR="00873703" w:rsidRPr="00873703" w:rsidRDefault="00873703" w:rsidP="00873703">
            <w:pPr>
              <w:jc w:val="both"/>
              <w:rPr>
                <w:sz w:val="20"/>
                <w:lang w:val="fr-CA"/>
              </w:rPr>
            </w:pPr>
          </w:p>
        </w:tc>
      </w:tr>
      <w:tr w:rsidR="00873703" w:rsidRPr="00873703" w:rsidTr="00E95A6A">
        <w:tc>
          <w:tcPr>
            <w:tcW w:w="2427" w:type="pct"/>
            <w:gridSpan w:val="2"/>
          </w:tcPr>
          <w:p w:rsidR="00873703" w:rsidRPr="00873703" w:rsidRDefault="00873703" w:rsidP="00873703">
            <w:pPr>
              <w:jc w:val="both"/>
              <w:rPr>
                <w:sz w:val="20"/>
                <w:lang w:val="fr-CA"/>
              </w:rPr>
            </w:pPr>
            <w:r w:rsidRPr="00873703">
              <w:rPr>
                <w:sz w:val="20"/>
                <w:lang w:val="fr-CA"/>
              </w:rPr>
              <w:t>11 juin 2014</w:t>
            </w:r>
          </w:p>
          <w:p w:rsidR="00873703" w:rsidRPr="00873703" w:rsidRDefault="00873703" w:rsidP="00873703">
            <w:pPr>
              <w:jc w:val="both"/>
              <w:rPr>
                <w:sz w:val="20"/>
                <w:lang w:val="fr-CA"/>
              </w:rPr>
            </w:pPr>
            <w:r w:rsidRPr="00873703">
              <w:rPr>
                <w:sz w:val="20"/>
                <w:lang w:val="fr-CA"/>
              </w:rPr>
              <w:t>Cour suprême de la Colombie-Britannique</w:t>
            </w:r>
          </w:p>
          <w:p w:rsidR="00873703" w:rsidRPr="00873703" w:rsidRDefault="00873703" w:rsidP="00873703">
            <w:pPr>
              <w:jc w:val="both"/>
              <w:rPr>
                <w:sz w:val="20"/>
                <w:lang w:val="fr-CA"/>
              </w:rPr>
            </w:pPr>
            <w:r w:rsidRPr="00873703">
              <w:rPr>
                <w:sz w:val="20"/>
                <w:lang w:val="fr-CA"/>
              </w:rPr>
              <w:t>Motifs supplémentaires</w:t>
            </w:r>
          </w:p>
          <w:p w:rsidR="00873703" w:rsidRPr="00873703" w:rsidRDefault="00873703" w:rsidP="00873703">
            <w:pPr>
              <w:jc w:val="both"/>
              <w:rPr>
                <w:sz w:val="20"/>
                <w:lang w:val="fr-CA"/>
              </w:rPr>
            </w:pPr>
            <w:r w:rsidRPr="00873703">
              <w:rPr>
                <w:sz w:val="20"/>
                <w:lang w:val="fr-CA"/>
              </w:rPr>
              <w:t>(Juge Cohn)</w:t>
            </w:r>
          </w:p>
          <w:p w:rsidR="00873703" w:rsidRPr="00873703" w:rsidRDefault="00873703" w:rsidP="00873703">
            <w:pPr>
              <w:jc w:val="both"/>
              <w:rPr>
                <w:sz w:val="20"/>
                <w:lang w:val="fr-CA"/>
              </w:rPr>
            </w:pPr>
            <w:hyperlink r:id="rId46" w:history="1">
              <w:r w:rsidRPr="00873703">
                <w:rPr>
                  <w:rStyle w:val="Hyperlink"/>
                  <w:sz w:val="20"/>
                  <w:lang w:val="fr-CA"/>
                </w:rPr>
                <w:t>2014 BCSC 1045</w:t>
              </w:r>
            </w:hyperlink>
          </w:p>
          <w:p w:rsidR="00873703" w:rsidRPr="00873703" w:rsidRDefault="00873703" w:rsidP="00873703">
            <w:pPr>
              <w:jc w:val="both"/>
              <w:rPr>
                <w:sz w:val="20"/>
                <w:lang w:val="fr-CA"/>
              </w:rPr>
            </w:pPr>
          </w:p>
        </w:tc>
        <w:tc>
          <w:tcPr>
            <w:tcW w:w="243" w:type="pct"/>
          </w:tcPr>
          <w:p w:rsidR="00873703" w:rsidRPr="00873703" w:rsidRDefault="00873703" w:rsidP="00873703">
            <w:pPr>
              <w:jc w:val="both"/>
              <w:rPr>
                <w:sz w:val="20"/>
                <w:lang w:val="fr-CA"/>
              </w:rPr>
            </w:pPr>
          </w:p>
        </w:tc>
        <w:tc>
          <w:tcPr>
            <w:tcW w:w="2330" w:type="pct"/>
          </w:tcPr>
          <w:p w:rsidR="00873703" w:rsidRPr="00873703" w:rsidRDefault="00873703" w:rsidP="00873703">
            <w:pPr>
              <w:jc w:val="both"/>
              <w:rPr>
                <w:sz w:val="20"/>
              </w:rPr>
            </w:pPr>
            <w:r w:rsidRPr="00873703">
              <w:rPr>
                <w:sz w:val="20"/>
                <w:lang w:val="fr-CA"/>
              </w:rPr>
              <w:t>Erreurs de droit commises par l’arbitre sur les troisième et quatrième questions. Modification de la sentence de l’arbitre</w:t>
            </w:r>
            <w:r w:rsidRPr="00873703">
              <w:rPr>
                <w:sz w:val="20"/>
              </w:rPr>
              <w:t>.</w:t>
            </w:r>
          </w:p>
        </w:tc>
      </w:tr>
      <w:tr w:rsidR="00873703" w:rsidRPr="00873703" w:rsidTr="00E95A6A">
        <w:tc>
          <w:tcPr>
            <w:tcW w:w="2427" w:type="pct"/>
            <w:gridSpan w:val="2"/>
          </w:tcPr>
          <w:p w:rsidR="00873703" w:rsidRPr="00873703" w:rsidRDefault="00873703" w:rsidP="00873703">
            <w:pPr>
              <w:jc w:val="both"/>
              <w:rPr>
                <w:sz w:val="20"/>
                <w:lang w:val="fr-CA"/>
              </w:rPr>
            </w:pPr>
            <w:r w:rsidRPr="00873703">
              <w:rPr>
                <w:sz w:val="20"/>
                <w:lang w:val="fr-CA"/>
              </w:rPr>
              <w:t>29 juin 2015</w:t>
            </w:r>
          </w:p>
          <w:p w:rsidR="00873703" w:rsidRPr="00873703" w:rsidRDefault="00873703" w:rsidP="00873703">
            <w:pPr>
              <w:jc w:val="both"/>
              <w:rPr>
                <w:sz w:val="20"/>
                <w:lang w:val="fr-CA"/>
              </w:rPr>
            </w:pPr>
            <w:r w:rsidRPr="00873703">
              <w:rPr>
                <w:sz w:val="20"/>
                <w:lang w:val="fr-CA"/>
              </w:rPr>
              <w:t>Cour d’appel de la Colombie-Britannique (Vancouver)</w:t>
            </w:r>
          </w:p>
          <w:p w:rsidR="00873703" w:rsidRPr="00873703" w:rsidRDefault="00873703" w:rsidP="00873703">
            <w:pPr>
              <w:jc w:val="both"/>
              <w:rPr>
                <w:sz w:val="20"/>
              </w:rPr>
            </w:pPr>
            <w:r w:rsidRPr="00873703">
              <w:rPr>
                <w:sz w:val="20"/>
              </w:rPr>
              <w:t>(Juges Smith, Bennett et Willcock)</w:t>
            </w:r>
          </w:p>
          <w:p w:rsidR="00873703" w:rsidRPr="00873703" w:rsidRDefault="00873703" w:rsidP="00873703">
            <w:pPr>
              <w:jc w:val="both"/>
              <w:rPr>
                <w:sz w:val="20"/>
              </w:rPr>
            </w:pPr>
            <w:hyperlink r:id="rId47" w:history="1">
              <w:r w:rsidRPr="00873703">
                <w:rPr>
                  <w:rStyle w:val="Hyperlink"/>
                  <w:sz w:val="20"/>
                </w:rPr>
                <w:t>2015 BCCA 297</w:t>
              </w:r>
            </w:hyperlink>
          </w:p>
          <w:p w:rsidR="00873703" w:rsidRPr="00873703" w:rsidRDefault="00873703" w:rsidP="00873703">
            <w:pPr>
              <w:jc w:val="both"/>
              <w:rPr>
                <w:sz w:val="20"/>
                <w:lang w:val="fr-CA"/>
              </w:rPr>
            </w:pPr>
            <w:r w:rsidRPr="00873703">
              <w:rPr>
                <w:sz w:val="20"/>
                <w:lang w:val="fr-CA"/>
              </w:rPr>
              <w:t>N</w:t>
            </w:r>
            <w:r w:rsidRPr="00873703">
              <w:rPr>
                <w:sz w:val="20"/>
                <w:vertAlign w:val="superscript"/>
                <w:lang w:val="fr-CA"/>
              </w:rPr>
              <w:t>o</w:t>
            </w:r>
            <w:r w:rsidRPr="00873703">
              <w:rPr>
                <w:sz w:val="20"/>
                <w:lang w:val="fr-CA"/>
              </w:rPr>
              <w:t xml:space="preserve"> de dossier : CA041741</w:t>
            </w:r>
          </w:p>
          <w:p w:rsidR="00873703" w:rsidRPr="00873703" w:rsidRDefault="00873703" w:rsidP="00873703">
            <w:pPr>
              <w:jc w:val="both"/>
              <w:rPr>
                <w:sz w:val="20"/>
                <w:lang w:val="fr-CA"/>
              </w:rPr>
            </w:pPr>
          </w:p>
        </w:tc>
        <w:tc>
          <w:tcPr>
            <w:tcW w:w="243" w:type="pct"/>
          </w:tcPr>
          <w:p w:rsidR="00873703" w:rsidRPr="00873703" w:rsidRDefault="00873703" w:rsidP="00873703">
            <w:pPr>
              <w:jc w:val="both"/>
              <w:rPr>
                <w:sz w:val="20"/>
                <w:lang w:val="fr-CA"/>
              </w:rPr>
            </w:pPr>
          </w:p>
        </w:tc>
        <w:tc>
          <w:tcPr>
            <w:tcW w:w="2330" w:type="pct"/>
          </w:tcPr>
          <w:p w:rsidR="00873703" w:rsidRPr="00873703" w:rsidRDefault="00873703" w:rsidP="00873703">
            <w:pPr>
              <w:jc w:val="both"/>
              <w:rPr>
                <w:sz w:val="20"/>
                <w:lang w:val="fr-CA"/>
              </w:rPr>
            </w:pPr>
            <w:r w:rsidRPr="00873703">
              <w:rPr>
                <w:sz w:val="20"/>
                <w:lang w:val="fr-CA"/>
              </w:rPr>
              <w:t xml:space="preserve">Appel accueilli. Annulation de l’ordonnance du juge en cabinet accordant l’autorisation d’appeler de la sentence de l’arbitre, faisant droit à l’appel et modifiant la sentence. Rejet de la demande d’autorisation d’appel visant la sentence et rétablissement de la sentence de l’arbitre.  </w:t>
            </w:r>
          </w:p>
          <w:p w:rsidR="00873703" w:rsidRPr="00873703" w:rsidRDefault="00873703" w:rsidP="00873703">
            <w:pPr>
              <w:jc w:val="both"/>
              <w:rPr>
                <w:sz w:val="20"/>
                <w:lang w:val="fr-CA"/>
              </w:rPr>
            </w:pPr>
          </w:p>
        </w:tc>
      </w:tr>
      <w:tr w:rsidR="00873703" w:rsidRPr="00873703" w:rsidTr="00E95A6A">
        <w:tc>
          <w:tcPr>
            <w:tcW w:w="2427" w:type="pct"/>
            <w:gridSpan w:val="2"/>
          </w:tcPr>
          <w:p w:rsidR="00873703" w:rsidRPr="00873703" w:rsidRDefault="00873703" w:rsidP="00873703">
            <w:pPr>
              <w:jc w:val="both"/>
              <w:rPr>
                <w:sz w:val="20"/>
                <w:lang w:val="fr-CA"/>
              </w:rPr>
            </w:pPr>
            <w:r w:rsidRPr="00873703">
              <w:rPr>
                <w:sz w:val="20"/>
                <w:lang w:val="fr-CA"/>
              </w:rPr>
              <w:t>25 septembre 2015</w:t>
            </w:r>
          </w:p>
          <w:p w:rsidR="00873703" w:rsidRPr="00873703" w:rsidRDefault="00873703" w:rsidP="00873703">
            <w:pPr>
              <w:jc w:val="both"/>
              <w:rPr>
                <w:sz w:val="20"/>
                <w:lang w:val="fr-CA"/>
              </w:rPr>
            </w:pPr>
            <w:r w:rsidRPr="00873703">
              <w:rPr>
                <w:sz w:val="20"/>
                <w:lang w:val="fr-CA"/>
              </w:rPr>
              <w:lastRenderedPageBreak/>
              <w:t>Cour suprême du Canada</w:t>
            </w:r>
          </w:p>
        </w:tc>
        <w:tc>
          <w:tcPr>
            <w:tcW w:w="243" w:type="pct"/>
          </w:tcPr>
          <w:p w:rsidR="00873703" w:rsidRPr="00873703" w:rsidRDefault="00873703" w:rsidP="00873703">
            <w:pPr>
              <w:jc w:val="both"/>
              <w:rPr>
                <w:sz w:val="20"/>
                <w:lang w:val="fr-CA"/>
              </w:rPr>
            </w:pPr>
          </w:p>
        </w:tc>
        <w:tc>
          <w:tcPr>
            <w:tcW w:w="2330" w:type="pct"/>
          </w:tcPr>
          <w:p w:rsidR="00873703" w:rsidRPr="00873703" w:rsidRDefault="00873703" w:rsidP="00873703">
            <w:pPr>
              <w:jc w:val="both"/>
              <w:rPr>
                <w:sz w:val="20"/>
                <w:lang w:val="fr-CA"/>
              </w:rPr>
            </w:pPr>
            <w:r w:rsidRPr="00873703">
              <w:rPr>
                <w:sz w:val="20"/>
                <w:lang w:val="fr-CA"/>
              </w:rPr>
              <w:t>Dépôt de la demande d’autorisation d’appel.</w:t>
            </w:r>
          </w:p>
        </w:tc>
      </w:tr>
    </w:tbl>
    <w:p w:rsidR="00873703" w:rsidRPr="00873703" w:rsidRDefault="00873703" w:rsidP="00873703">
      <w:pPr>
        <w:jc w:val="both"/>
        <w:rPr>
          <w:sz w:val="20"/>
          <w:lang w:val="fr-CA"/>
        </w:rPr>
      </w:pPr>
    </w:p>
    <w:p w:rsidR="009A284F" w:rsidRPr="009255D3" w:rsidRDefault="009A284F" w:rsidP="009A284F">
      <w:pPr>
        <w:jc w:val="both"/>
        <w:rPr>
          <w:sz w:val="20"/>
          <w:lang w:val="fr-CA"/>
        </w:rPr>
      </w:pPr>
      <w:bookmarkStart w:id="0" w:name="_GoBack"/>
      <w:bookmarkEnd w:id="0"/>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36653</w:t>
            </w:r>
          </w:p>
        </w:tc>
        <w:tc>
          <w:tcPr>
            <w:tcW w:w="4457" w:type="pct"/>
            <w:gridSpan w:val="3"/>
          </w:tcPr>
          <w:p w:rsidR="009A284F" w:rsidRPr="009255D3" w:rsidRDefault="009A284F" w:rsidP="009A284F">
            <w:pPr>
              <w:pStyle w:val="SCCLsocParty"/>
              <w:jc w:val="both"/>
              <w:rPr>
                <w:b/>
                <w:sz w:val="20"/>
                <w:szCs w:val="20"/>
                <w:lang w:val="en-US"/>
              </w:rPr>
            </w:pPr>
            <w:r w:rsidRPr="009255D3">
              <w:rPr>
                <w:b/>
                <w:sz w:val="20"/>
                <w:szCs w:val="20"/>
                <w:lang w:val="en-US"/>
              </w:rPr>
              <w:t xml:space="preserve">Denis </w:t>
            </w:r>
            <w:proofErr w:type="spellStart"/>
            <w:r w:rsidRPr="009255D3">
              <w:rPr>
                <w:b/>
                <w:sz w:val="20"/>
                <w:szCs w:val="20"/>
                <w:lang w:val="en-US"/>
              </w:rPr>
              <w:t>Rancourt</w:t>
            </w:r>
            <w:proofErr w:type="spellEnd"/>
            <w:r w:rsidRPr="009255D3">
              <w:rPr>
                <w:b/>
                <w:sz w:val="20"/>
                <w:szCs w:val="20"/>
                <w:lang w:val="en-US"/>
              </w:rPr>
              <w:t xml:space="preserve"> v. Joanne St. Lewis</w:t>
            </w:r>
          </w:p>
          <w:p w:rsidR="009A284F" w:rsidRPr="009255D3" w:rsidRDefault="009A284F" w:rsidP="009A284F">
            <w:pPr>
              <w:jc w:val="both"/>
              <w:rPr>
                <w:sz w:val="20"/>
              </w:rPr>
            </w:pPr>
            <w:r w:rsidRPr="009255D3">
              <w:rPr>
                <w:sz w:val="20"/>
              </w:rPr>
              <w:t>(Ont.) (Civil) (By Leave)</w:t>
            </w:r>
          </w:p>
        </w:tc>
      </w:tr>
      <w:tr w:rsidR="009A284F" w:rsidRPr="009255D3" w:rsidTr="009A284F">
        <w:tc>
          <w:tcPr>
            <w:tcW w:w="5000" w:type="pct"/>
            <w:gridSpan w:val="4"/>
          </w:tcPr>
          <w:p w:rsidR="009A284F" w:rsidRPr="009255D3" w:rsidRDefault="009A284F" w:rsidP="009A284F">
            <w:pPr>
              <w:jc w:val="both"/>
              <w:rPr>
                <w:sz w:val="20"/>
              </w:rPr>
            </w:pPr>
            <w:r w:rsidRPr="009255D3">
              <w:rPr>
                <w:i/>
                <w:sz w:val="20"/>
              </w:rPr>
              <w:t>Charter of Rights</w:t>
            </w:r>
            <w:r w:rsidRPr="009255D3">
              <w:rPr>
                <w:sz w:val="20"/>
              </w:rPr>
              <w:t xml:space="preserve"> – Courts – Whether the “Astley test” is constitutional and consistent with Canada’s obligations pursuant to the International Covenant on Civil and Political Rights – Whether the applicant’s right of freedom of expression thereby violated by the permanent injunction? – When can a judge disregard evidence on the trial record because one party did not “call” or “introduce” it, in deciding whether to put defences to the jury – Were the applicant’s </w:t>
            </w:r>
            <w:r w:rsidRPr="009255D3">
              <w:rPr>
                <w:i/>
                <w:sz w:val="20"/>
              </w:rPr>
              <w:t>Charter</w:t>
            </w:r>
            <w:r w:rsidRPr="009255D3">
              <w:rPr>
                <w:sz w:val="20"/>
              </w:rPr>
              <w:t xml:space="preserve"> rights of a fair trial and of freedom of expression thereby infringed or denied by the lower courts – When are costs of trial ordered against a defendant in a defamation action unconstitutional and incompatible with Canada’s obligations pursuant to the International Covenant on Civil and Political Rights – Whether the lower courts themselves violated the applicant’s right of freedom of expression with costs? – Is the Canadian common law test for reasonable apprehension of bias (judicial bias) unconstitutional by virtue of being a violation of Article 14(1) of the International Covenant on Civil and Political Rights – Did the lower courts themselves thereby violate the applicant’s right to a fair trial? – Did the Court of Appeal violate the applicant’s equal-language </w:t>
            </w:r>
            <w:r w:rsidRPr="009255D3">
              <w:rPr>
                <w:i/>
                <w:sz w:val="20"/>
              </w:rPr>
              <w:t>Charter</w:t>
            </w:r>
            <w:r w:rsidRPr="009255D3">
              <w:rPr>
                <w:sz w:val="20"/>
              </w:rPr>
              <w:t xml:space="preserve"> rights and privileges?</w:t>
            </w:r>
          </w:p>
          <w:p w:rsidR="009A284F" w:rsidRPr="009255D3" w:rsidRDefault="009A284F" w:rsidP="009A284F">
            <w:pPr>
              <w:jc w:val="both"/>
              <w:rPr>
                <w:sz w:val="20"/>
              </w:rPr>
            </w:pPr>
          </w:p>
        </w:tc>
      </w:tr>
      <w:tr w:rsidR="009A284F" w:rsidRPr="009255D3" w:rsidTr="009A284F">
        <w:tc>
          <w:tcPr>
            <w:tcW w:w="5000" w:type="pct"/>
            <w:gridSpan w:val="4"/>
          </w:tcPr>
          <w:p w:rsidR="009A284F" w:rsidRPr="009255D3" w:rsidRDefault="009A284F" w:rsidP="009A284F">
            <w:pPr>
              <w:jc w:val="both"/>
              <w:rPr>
                <w:sz w:val="20"/>
              </w:rPr>
            </w:pPr>
            <w:r w:rsidRPr="009255D3">
              <w:rPr>
                <w:sz w:val="20"/>
              </w:rPr>
              <w:t xml:space="preserve">The applicant maintained a personal blog that was often critical of the University of Ottawa. In two blog posts he referred to the respondent, a professor at the university, in terms that led her to sue in defamation. The case was tried before a jury. The jury found the blog posts to be defamatory and also found actual malice. </w:t>
            </w:r>
          </w:p>
        </w:tc>
      </w:tr>
      <w:tr w:rsidR="009A284F" w:rsidRPr="009255D3" w:rsidTr="009A284F">
        <w:tc>
          <w:tcPr>
            <w:tcW w:w="5000" w:type="pct"/>
            <w:gridSpan w:val="4"/>
          </w:tcPr>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June 5, 2014</w:t>
            </w:r>
          </w:p>
          <w:p w:rsidR="009A284F" w:rsidRPr="009255D3" w:rsidRDefault="009A284F" w:rsidP="009A284F">
            <w:pPr>
              <w:jc w:val="both"/>
              <w:rPr>
                <w:sz w:val="20"/>
              </w:rPr>
            </w:pPr>
            <w:r w:rsidRPr="009255D3">
              <w:rPr>
                <w:sz w:val="20"/>
              </w:rPr>
              <w:t>Ontario Superior Court of Justice</w:t>
            </w:r>
          </w:p>
          <w:p w:rsidR="009A284F" w:rsidRPr="009255D3" w:rsidRDefault="009A284F" w:rsidP="009A284F">
            <w:pPr>
              <w:jc w:val="both"/>
              <w:rPr>
                <w:sz w:val="20"/>
              </w:rPr>
            </w:pPr>
            <w:r w:rsidRPr="009255D3">
              <w:rPr>
                <w:sz w:val="20"/>
              </w:rPr>
              <w:t>(Charbonneau J., sitting with a jury)</w:t>
            </w:r>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Respondent’s action allowed; applicant ordered to pay general damages for defamation of $100,000; aggravated damages for defamation of $250,000, with interest and costs.</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June 5, 2014</w:t>
            </w:r>
          </w:p>
          <w:p w:rsidR="009A284F" w:rsidRPr="009255D3" w:rsidRDefault="009A284F" w:rsidP="009A284F">
            <w:pPr>
              <w:jc w:val="both"/>
              <w:rPr>
                <w:sz w:val="20"/>
              </w:rPr>
            </w:pPr>
            <w:r w:rsidRPr="009255D3">
              <w:rPr>
                <w:sz w:val="20"/>
              </w:rPr>
              <w:t>Ontario Superior Court of Justice</w:t>
            </w:r>
          </w:p>
          <w:p w:rsidR="009A284F" w:rsidRPr="009255D3" w:rsidRDefault="009A284F" w:rsidP="009A284F">
            <w:pPr>
              <w:jc w:val="both"/>
              <w:rPr>
                <w:sz w:val="20"/>
              </w:rPr>
            </w:pPr>
            <w:r w:rsidRPr="009255D3">
              <w:rPr>
                <w:sz w:val="20"/>
              </w:rPr>
              <w:t>(Charbonneau J.)</w:t>
            </w:r>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Respondent’s motion for an injunction allowed; applicant restrained from publishing statements found to be defamatory; any defamatory statement about the respondent and ordered to be permanently removed from any website.</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August 21, 2014</w:t>
            </w:r>
          </w:p>
          <w:p w:rsidR="009A284F" w:rsidRPr="009255D3" w:rsidRDefault="009A284F" w:rsidP="009A284F">
            <w:pPr>
              <w:jc w:val="both"/>
              <w:rPr>
                <w:sz w:val="20"/>
              </w:rPr>
            </w:pPr>
            <w:r w:rsidRPr="009255D3">
              <w:rPr>
                <w:sz w:val="20"/>
              </w:rPr>
              <w:t>Ontario Superior Court of Justice</w:t>
            </w:r>
          </w:p>
          <w:p w:rsidR="009A284F" w:rsidRPr="009255D3" w:rsidRDefault="009A284F" w:rsidP="009A284F">
            <w:pPr>
              <w:jc w:val="both"/>
              <w:rPr>
                <w:sz w:val="20"/>
                <w:lang w:val="fr-CA"/>
              </w:rPr>
            </w:pPr>
            <w:r w:rsidRPr="009255D3">
              <w:rPr>
                <w:sz w:val="20"/>
                <w:lang w:val="fr-CA"/>
              </w:rPr>
              <w:t>(Charbonneau J.)</w:t>
            </w:r>
          </w:p>
          <w:p w:rsidR="009A284F" w:rsidRPr="009255D3" w:rsidRDefault="009A284F" w:rsidP="009A284F">
            <w:pPr>
              <w:jc w:val="both"/>
              <w:rPr>
                <w:sz w:val="20"/>
                <w:lang w:val="fr-CA"/>
              </w:rPr>
            </w:pPr>
            <w:proofErr w:type="spellStart"/>
            <w:r w:rsidRPr="009255D3">
              <w:rPr>
                <w:sz w:val="20"/>
                <w:lang w:val="fr-CA"/>
              </w:rPr>
              <w:t>Neutral</w:t>
            </w:r>
            <w:proofErr w:type="spellEnd"/>
            <w:r w:rsidRPr="009255D3">
              <w:rPr>
                <w:sz w:val="20"/>
                <w:lang w:val="fr-CA"/>
              </w:rPr>
              <w:t xml:space="preserve"> citation: </w:t>
            </w:r>
            <w:hyperlink r:id="rId48" w:history="1">
              <w:r w:rsidRPr="009255D3">
                <w:rPr>
                  <w:rStyle w:val="Hyperlink"/>
                  <w:sz w:val="20"/>
                  <w:lang w:val="fr-CA"/>
                </w:rPr>
                <w:t>2014 ONSC 4840</w:t>
              </w:r>
            </w:hyperlink>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rPr>
            </w:pPr>
            <w:r w:rsidRPr="009255D3">
              <w:rPr>
                <w:sz w:val="20"/>
              </w:rPr>
              <w:t xml:space="preserve">Applicant ordered to pay costs in the amount of $444,895. </w:t>
            </w:r>
          </w:p>
        </w:tc>
      </w:tr>
      <w:tr w:rsidR="009A284F" w:rsidRPr="009255D3" w:rsidTr="009A284F">
        <w:tc>
          <w:tcPr>
            <w:tcW w:w="2427" w:type="pct"/>
            <w:gridSpan w:val="2"/>
          </w:tcPr>
          <w:p w:rsidR="009A284F" w:rsidRPr="009255D3" w:rsidRDefault="009A284F" w:rsidP="009A284F">
            <w:pPr>
              <w:jc w:val="both"/>
              <w:rPr>
                <w:sz w:val="20"/>
              </w:rPr>
            </w:pPr>
            <w:r w:rsidRPr="009255D3">
              <w:rPr>
                <w:sz w:val="20"/>
              </w:rPr>
              <w:t>July 8, 2015</w:t>
            </w:r>
          </w:p>
          <w:p w:rsidR="009A284F" w:rsidRPr="009255D3" w:rsidRDefault="009A284F" w:rsidP="009A284F">
            <w:pPr>
              <w:jc w:val="both"/>
              <w:rPr>
                <w:sz w:val="20"/>
              </w:rPr>
            </w:pPr>
            <w:r w:rsidRPr="009255D3">
              <w:rPr>
                <w:sz w:val="20"/>
              </w:rPr>
              <w:t>Court of Appeal for Ontario</w:t>
            </w:r>
          </w:p>
          <w:p w:rsidR="009A284F" w:rsidRPr="009255D3" w:rsidRDefault="009A284F" w:rsidP="009A284F">
            <w:pPr>
              <w:jc w:val="both"/>
              <w:rPr>
                <w:sz w:val="20"/>
              </w:rPr>
            </w:pPr>
            <w:r w:rsidRPr="009255D3">
              <w:rPr>
                <w:sz w:val="20"/>
              </w:rPr>
              <w:t xml:space="preserve">(Hoy, Sharpe and </w:t>
            </w:r>
            <w:proofErr w:type="spellStart"/>
            <w:r w:rsidRPr="009255D3">
              <w:rPr>
                <w:sz w:val="20"/>
              </w:rPr>
              <w:t>Benotto</w:t>
            </w:r>
            <w:proofErr w:type="spellEnd"/>
            <w:r w:rsidRPr="009255D3">
              <w:rPr>
                <w:sz w:val="20"/>
              </w:rPr>
              <w:t xml:space="preserve"> JJ.A.)</w:t>
            </w:r>
          </w:p>
          <w:p w:rsidR="009A284F" w:rsidRPr="009255D3" w:rsidRDefault="009A284F" w:rsidP="009A284F">
            <w:pPr>
              <w:jc w:val="both"/>
              <w:rPr>
                <w:rStyle w:val="Hyperlink"/>
                <w:sz w:val="20"/>
              </w:rPr>
            </w:pPr>
            <w:r w:rsidRPr="009255D3">
              <w:rPr>
                <w:sz w:val="20"/>
              </w:rPr>
              <w:t xml:space="preserve">Neutral citation: </w:t>
            </w:r>
            <w:hyperlink r:id="rId49" w:history="1">
              <w:r w:rsidRPr="009255D3">
                <w:rPr>
                  <w:rStyle w:val="Hyperlink"/>
                  <w:sz w:val="20"/>
                </w:rPr>
                <w:t>2015 ONCA 513</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Appeal dismissed.</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September 28, 2015</w:t>
            </w:r>
          </w:p>
          <w:p w:rsidR="009A284F" w:rsidRPr="009255D3" w:rsidRDefault="009A284F" w:rsidP="009A284F">
            <w:pPr>
              <w:jc w:val="both"/>
              <w:rPr>
                <w:sz w:val="20"/>
              </w:rPr>
            </w:pPr>
            <w:r w:rsidRPr="009255D3">
              <w:rPr>
                <w:sz w:val="20"/>
              </w:rPr>
              <w:t>Supreme Court of Canada</w:t>
            </w:r>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Application for leave to appeal filed.</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October 7, 2015</w:t>
            </w:r>
          </w:p>
          <w:p w:rsidR="009A284F" w:rsidRPr="009255D3" w:rsidRDefault="009A284F" w:rsidP="009A284F">
            <w:pPr>
              <w:jc w:val="both"/>
              <w:rPr>
                <w:sz w:val="20"/>
              </w:rPr>
            </w:pPr>
            <w:r w:rsidRPr="009255D3">
              <w:rPr>
                <w:sz w:val="20"/>
              </w:rPr>
              <w:t>Supreme Court of Canada</w:t>
            </w: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Motion to state constitutional questions filed.</w:t>
            </w:r>
          </w:p>
        </w:tc>
      </w:tr>
    </w:tbl>
    <w:p w:rsidR="009A284F" w:rsidRPr="009255D3" w:rsidRDefault="009A284F" w:rsidP="009A284F">
      <w:pPr>
        <w:jc w:val="both"/>
        <w:rPr>
          <w:sz w:val="20"/>
        </w:rPr>
      </w:pPr>
    </w:p>
    <w:p w:rsidR="009A284F" w:rsidRPr="009255D3" w:rsidRDefault="009A284F" w:rsidP="009A28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lang w:val="fr-CA"/>
              </w:rPr>
            </w:pPr>
            <w:r w:rsidRPr="009255D3">
              <w:rPr>
                <w:rStyle w:val="SCCFileNumberChar"/>
                <w:sz w:val="20"/>
                <w:szCs w:val="20"/>
                <w:lang w:val="fr-CA"/>
              </w:rPr>
              <w:t>36653</w:t>
            </w:r>
          </w:p>
        </w:tc>
        <w:tc>
          <w:tcPr>
            <w:tcW w:w="4457" w:type="pct"/>
            <w:gridSpan w:val="3"/>
          </w:tcPr>
          <w:p w:rsidR="009A284F" w:rsidRPr="009255D3" w:rsidRDefault="009A284F" w:rsidP="009A284F">
            <w:pPr>
              <w:pStyle w:val="SCCLsocParty"/>
              <w:jc w:val="both"/>
              <w:rPr>
                <w:b/>
                <w:sz w:val="20"/>
                <w:szCs w:val="20"/>
                <w:lang w:val="en-US"/>
              </w:rPr>
            </w:pPr>
            <w:r w:rsidRPr="009255D3">
              <w:rPr>
                <w:b/>
                <w:sz w:val="20"/>
                <w:szCs w:val="20"/>
                <w:lang w:val="en-US"/>
              </w:rPr>
              <w:t xml:space="preserve">Denis </w:t>
            </w:r>
            <w:proofErr w:type="spellStart"/>
            <w:r w:rsidRPr="009255D3">
              <w:rPr>
                <w:b/>
                <w:sz w:val="20"/>
                <w:szCs w:val="20"/>
                <w:lang w:val="en-US"/>
              </w:rPr>
              <w:t>Rancourt</w:t>
            </w:r>
            <w:proofErr w:type="spellEnd"/>
            <w:r w:rsidRPr="009255D3">
              <w:rPr>
                <w:b/>
                <w:sz w:val="20"/>
                <w:szCs w:val="20"/>
                <w:lang w:val="en-US"/>
              </w:rPr>
              <w:t xml:space="preserve"> c. Joanne St. Lewis</w:t>
            </w:r>
          </w:p>
          <w:p w:rsidR="009A284F" w:rsidRPr="009255D3" w:rsidRDefault="009A284F" w:rsidP="009A284F">
            <w:pPr>
              <w:jc w:val="both"/>
              <w:rPr>
                <w:sz w:val="20"/>
                <w:lang w:val="fr-CA"/>
              </w:rPr>
            </w:pPr>
            <w:r w:rsidRPr="009255D3">
              <w:rPr>
                <w:sz w:val="20"/>
                <w:lang w:val="fr-CA"/>
              </w:rPr>
              <w:lastRenderedPageBreak/>
              <w:t>(Ont.) (Civile) (Sur autorisation)</w:t>
            </w:r>
          </w:p>
        </w:tc>
      </w:tr>
      <w:tr w:rsidR="009A284F" w:rsidRPr="00873703" w:rsidTr="009A284F">
        <w:tc>
          <w:tcPr>
            <w:tcW w:w="5000" w:type="pct"/>
            <w:gridSpan w:val="4"/>
          </w:tcPr>
          <w:p w:rsidR="009A284F" w:rsidRPr="009255D3" w:rsidRDefault="009A284F" w:rsidP="009A284F">
            <w:pPr>
              <w:jc w:val="both"/>
              <w:rPr>
                <w:sz w:val="20"/>
                <w:lang w:val="fr-CA"/>
              </w:rPr>
            </w:pPr>
            <w:r w:rsidRPr="009255D3">
              <w:rPr>
                <w:i/>
                <w:sz w:val="20"/>
                <w:lang w:val="fr-CA"/>
              </w:rPr>
              <w:lastRenderedPageBreak/>
              <w:t xml:space="preserve">Charte des droits </w:t>
            </w:r>
            <w:r w:rsidRPr="009255D3">
              <w:rPr>
                <w:sz w:val="20"/>
                <w:lang w:val="fr-CA"/>
              </w:rPr>
              <w:t xml:space="preserve">– Tribunaux – Le critère établi dans le jugement </w:t>
            </w:r>
            <w:proofErr w:type="spellStart"/>
            <w:r w:rsidRPr="009255D3">
              <w:rPr>
                <w:i/>
                <w:sz w:val="20"/>
                <w:lang w:val="fr-CA"/>
              </w:rPr>
              <w:t>Astley</w:t>
            </w:r>
            <w:proofErr w:type="spellEnd"/>
            <w:r w:rsidRPr="009255D3">
              <w:rPr>
                <w:sz w:val="20"/>
                <w:lang w:val="fr-CA"/>
              </w:rPr>
              <w:t xml:space="preserve"> est-il constitutionnel et compatible avec les obligations qui incombent au Canada en vertu du Pacte international relatif aux droits civils et politiques? – L’injonction permanente porte-t-elle de ce fait atteinte au droit du demandeur à la liberté d’expression? – Dans quelles situations un juge peut-il faire abstraction d’éléments de preuve au dossier du procès parce qu’une partie ne les a pas « présentés » ou « produits » lorsqu’il s’agit de décider s’il y a lieu de soumettre des moyens de défense au jury? – Les juridictions inférieures ont-elles de ce fait porté atteinte au droit à un procès équitable et à la liberté d’expression que la </w:t>
            </w:r>
            <w:r w:rsidRPr="009255D3">
              <w:rPr>
                <w:i/>
                <w:sz w:val="20"/>
                <w:lang w:val="fr-CA"/>
              </w:rPr>
              <w:t>Charte</w:t>
            </w:r>
            <w:r w:rsidRPr="009255D3">
              <w:rPr>
                <w:sz w:val="20"/>
                <w:lang w:val="fr-CA"/>
              </w:rPr>
              <w:t xml:space="preserve"> garantit au demandeur? – Dans quelles situations les dépens du procès auxquels un défendeur est condamné dans une action en diffamation sont-ils inconstitutionnels et incompatibles avec les obligations qui incombent au Canada en vertu du Pacte international relatif aux droits civils et politiques? – Les juridictions inférieures ont-elles elles-mêmes porté atteinte au droit du demandeur à la liberté d’expression en le condamnant aux dépens? – Le critère de la common law canadienne en matière de crainte raisonnable de partialité (partialité judiciaire) est-il inconstitutionnel du fait qu’il constitue une violation du par. 14(1) du Pacte international relatif aux droits civils et politiques? – Les juridictions inférieures </w:t>
            </w:r>
            <w:proofErr w:type="spellStart"/>
            <w:r w:rsidRPr="009255D3">
              <w:rPr>
                <w:sz w:val="20"/>
                <w:lang w:val="fr-CA"/>
              </w:rPr>
              <w:t>ont-elles</w:t>
            </w:r>
            <w:proofErr w:type="spellEnd"/>
            <w:r w:rsidRPr="009255D3">
              <w:rPr>
                <w:sz w:val="20"/>
                <w:lang w:val="fr-CA"/>
              </w:rPr>
              <w:t xml:space="preserve"> elles-mêmes porté atteinte au droit du demandeur à un procès équitable? – La Cour d’appel a-t-elle porté atteinte aux droits et privilèges du demandeur en matière d’égalité linguistique garantis par la </w:t>
            </w:r>
            <w:r w:rsidRPr="009255D3">
              <w:rPr>
                <w:i/>
                <w:sz w:val="20"/>
                <w:lang w:val="fr-CA"/>
              </w:rPr>
              <w:t>Charte</w:t>
            </w:r>
            <w:r w:rsidRPr="009255D3">
              <w:rPr>
                <w:sz w:val="20"/>
                <w:lang w:val="fr-CA"/>
              </w:rPr>
              <w:t>?</w:t>
            </w:r>
          </w:p>
          <w:p w:rsidR="009A284F" w:rsidRPr="009255D3" w:rsidRDefault="009A284F" w:rsidP="009A284F">
            <w:pPr>
              <w:jc w:val="both"/>
              <w:rPr>
                <w:sz w:val="20"/>
                <w:lang w:val="fr-CA"/>
              </w:rPr>
            </w:pP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 xml:space="preserve">Le demandeur a tenu un blogue personnel qui était souvent critique à l’égard de l’Université d’Ottawa. Dans deux entrées de son blogue, il a fait mention de l’intimée, une professeure à l’Université, en des termes qui ont amené cette dernière à le poursuivre en diffamation. L’affaire a été instruite devant jury. Le jury a conclu que les entrées du blogue étaient diffamatoires et a également conclu qu’il y avait eu malveillance véritable. </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5 juin 2014</w:t>
            </w:r>
          </w:p>
          <w:p w:rsidR="009A284F" w:rsidRPr="009255D3" w:rsidRDefault="009A284F" w:rsidP="009A284F">
            <w:pPr>
              <w:jc w:val="both"/>
              <w:rPr>
                <w:sz w:val="20"/>
                <w:lang w:val="fr-CA"/>
              </w:rPr>
            </w:pPr>
            <w:r w:rsidRPr="009255D3">
              <w:rPr>
                <w:sz w:val="20"/>
                <w:lang w:val="fr-CA"/>
              </w:rPr>
              <w:t xml:space="preserve">Cour supérieure de justice de l’Ontario </w:t>
            </w:r>
          </w:p>
          <w:p w:rsidR="009A284F" w:rsidRPr="009255D3" w:rsidRDefault="009A284F" w:rsidP="009A284F">
            <w:pPr>
              <w:jc w:val="both"/>
              <w:rPr>
                <w:sz w:val="20"/>
                <w:lang w:val="fr-CA"/>
              </w:rPr>
            </w:pPr>
            <w:r w:rsidRPr="009255D3">
              <w:rPr>
                <w:sz w:val="20"/>
                <w:lang w:val="fr-CA"/>
              </w:rPr>
              <w:t>(Juge Charbonneau, siégeant avec jury)</w:t>
            </w:r>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Jugement accueillant l’action de l’intimée; condamnation du demandeur à des dommages-intérêts généraux pour diffamation de 200 000 $, à des dommages-intérêts majorés pour diffamation de 250 000 $, avec intérêts et dépens.</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5 juin 2014</w:t>
            </w:r>
          </w:p>
          <w:p w:rsidR="009A284F" w:rsidRPr="009255D3" w:rsidRDefault="009A284F" w:rsidP="009A284F">
            <w:pPr>
              <w:jc w:val="both"/>
              <w:rPr>
                <w:sz w:val="20"/>
                <w:lang w:val="fr-CA"/>
              </w:rPr>
            </w:pPr>
            <w:r w:rsidRPr="009255D3">
              <w:rPr>
                <w:sz w:val="20"/>
                <w:lang w:val="fr-CA"/>
              </w:rPr>
              <w:t xml:space="preserve">Cour supérieure de justice de l’Ontario </w:t>
            </w:r>
          </w:p>
          <w:p w:rsidR="009A284F" w:rsidRPr="009255D3" w:rsidRDefault="009A284F" w:rsidP="009A284F">
            <w:pPr>
              <w:jc w:val="both"/>
              <w:rPr>
                <w:sz w:val="20"/>
                <w:lang w:val="fr-CA"/>
              </w:rPr>
            </w:pPr>
            <w:r w:rsidRPr="009255D3">
              <w:rPr>
                <w:sz w:val="20"/>
                <w:lang w:val="fr-CA"/>
              </w:rPr>
              <w:t>(Juge Charbonneau)</w:t>
            </w:r>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 xml:space="preserve">Jugement accueillant la motion en injonction de l’intimée; interdiction du demandeur de publier les déclarations jugées diffamatoires; ordre d’enlever de tout site Web toute déclaration diffamatoire à l’égard de l’intimée. </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21 août 2014</w:t>
            </w:r>
          </w:p>
          <w:p w:rsidR="009A284F" w:rsidRPr="009255D3" w:rsidRDefault="009A284F" w:rsidP="009A284F">
            <w:pPr>
              <w:jc w:val="both"/>
              <w:rPr>
                <w:sz w:val="20"/>
                <w:lang w:val="fr-CA"/>
              </w:rPr>
            </w:pPr>
            <w:r w:rsidRPr="009255D3">
              <w:rPr>
                <w:sz w:val="20"/>
                <w:lang w:val="fr-CA"/>
              </w:rPr>
              <w:t xml:space="preserve">Cour supérieure de justice de l’Ontario </w:t>
            </w:r>
          </w:p>
          <w:p w:rsidR="009A284F" w:rsidRPr="009255D3" w:rsidRDefault="009A284F" w:rsidP="009A284F">
            <w:pPr>
              <w:jc w:val="both"/>
              <w:rPr>
                <w:sz w:val="20"/>
                <w:lang w:val="fr-CA"/>
              </w:rPr>
            </w:pPr>
            <w:r w:rsidRPr="009255D3">
              <w:rPr>
                <w:sz w:val="20"/>
                <w:lang w:val="fr-CA"/>
              </w:rPr>
              <w:t>(Juge Charbonneau)</w:t>
            </w:r>
          </w:p>
          <w:p w:rsidR="009A284F" w:rsidRPr="009255D3" w:rsidRDefault="009A284F" w:rsidP="009A284F">
            <w:pPr>
              <w:jc w:val="both"/>
              <w:rPr>
                <w:sz w:val="20"/>
                <w:lang w:val="fr-CA"/>
              </w:rPr>
            </w:pPr>
            <w:r w:rsidRPr="009255D3">
              <w:rPr>
                <w:sz w:val="20"/>
                <w:lang w:val="fr-CA"/>
              </w:rPr>
              <w:t xml:space="preserve">Référence neutre : </w:t>
            </w:r>
            <w:hyperlink r:id="rId50" w:history="1">
              <w:r w:rsidRPr="009255D3">
                <w:rPr>
                  <w:rStyle w:val="Hyperlink"/>
                  <w:sz w:val="20"/>
                  <w:lang w:val="fr-CA"/>
                </w:rPr>
                <w:t>2014 ONSC 4840</w:t>
              </w:r>
            </w:hyperlink>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Condamnation du demandeur aux dépens de 444 895 $.</w:t>
            </w:r>
          </w:p>
        </w:tc>
      </w:tr>
      <w:tr w:rsidR="009A284F" w:rsidRPr="009255D3" w:rsidTr="009A284F">
        <w:tc>
          <w:tcPr>
            <w:tcW w:w="2427" w:type="pct"/>
            <w:gridSpan w:val="2"/>
          </w:tcPr>
          <w:p w:rsidR="009A284F" w:rsidRPr="009255D3" w:rsidRDefault="009A284F" w:rsidP="009A284F">
            <w:pPr>
              <w:jc w:val="both"/>
              <w:rPr>
                <w:sz w:val="20"/>
                <w:lang w:val="fr-CA"/>
              </w:rPr>
            </w:pPr>
            <w:r w:rsidRPr="009255D3">
              <w:rPr>
                <w:sz w:val="20"/>
                <w:lang w:val="fr-CA"/>
              </w:rPr>
              <w:t>8 juillet 2015</w:t>
            </w:r>
          </w:p>
          <w:p w:rsidR="009A284F" w:rsidRPr="009255D3" w:rsidRDefault="009A284F" w:rsidP="009A284F">
            <w:pPr>
              <w:jc w:val="both"/>
              <w:rPr>
                <w:sz w:val="20"/>
                <w:lang w:val="fr-CA"/>
              </w:rPr>
            </w:pPr>
            <w:r w:rsidRPr="009255D3">
              <w:rPr>
                <w:sz w:val="20"/>
                <w:lang w:val="fr-CA"/>
              </w:rPr>
              <w:t>Cour d’appel de l’Ontario Ontario</w:t>
            </w:r>
          </w:p>
          <w:p w:rsidR="009A284F" w:rsidRPr="009255D3" w:rsidRDefault="009A284F" w:rsidP="009A284F">
            <w:pPr>
              <w:jc w:val="both"/>
              <w:rPr>
                <w:sz w:val="20"/>
                <w:lang w:val="fr-CA"/>
              </w:rPr>
            </w:pPr>
            <w:r w:rsidRPr="009255D3">
              <w:rPr>
                <w:sz w:val="20"/>
                <w:lang w:val="fr-CA"/>
              </w:rPr>
              <w:t>(Juges Hoy, Sharpe et Benotto)</w:t>
            </w:r>
          </w:p>
          <w:p w:rsidR="009A284F" w:rsidRPr="009255D3" w:rsidRDefault="009A284F" w:rsidP="009A284F">
            <w:pPr>
              <w:jc w:val="both"/>
              <w:rPr>
                <w:rStyle w:val="Hyperlink"/>
                <w:sz w:val="20"/>
                <w:lang w:val="fr-CA"/>
              </w:rPr>
            </w:pPr>
            <w:r w:rsidRPr="009255D3">
              <w:rPr>
                <w:sz w:val="20"/>
                <w:lang w:val="fr-CA"/>
              </w:rPr>
              <w:t xml:space="preserve">Référence neutre : </w:t>
            </w:r>
            <w:hyperlink r:id="rId51" w:history="1">
              <w:r w:rsidRPr="009255D3">
                <w:rPr>
                  <w:rStyle w:val="Hyperlink"/>
                  <w:sz w:val="20"/>
                  <w:lang w:val="fr-CA"/>
                </w:rPr>
                <w:t>2015 ONCA 513</w:t>
              </w:r>
            </w:hyperlink>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Rejet de l’appel.</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28 septembre 2015</w:t>
            </w:r>
          </w:p>
          <w:p w:rsidR="009A284F" w:rsidRPr="009255D3" w:rsidRDefault="009A284F" w:rsidP="009A284F">
            <w:pPr>
              <w:jc w:val="both"/>
              <w:rPr>
                <w:sz w:val="20"/>
                <w:lang w:val="fr-CA"/>
              </w:rPr>
            </w:pPr>
            <w:r w:rsidRPr="009255D3">
              <w:rPr>
                <w:sz w:val="20"/>
                <w:lang w:val="fr-CA"/>
              </w:rPr>
              <w:t>Cour suprême du Canada</w:t>
            </w:r>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Dépôt de la demande d’autorisation d’appel.</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7 octobre 2015</w:t>
            </w:r>
          </w:p>
          <w:p w:rsidR="009A284F" w:rsidRPr="009255D3" w:rsidRDefault="009A284F" w:rsidP="009A284F">
            <w:pPr>
              <w:jc w:val="both"/>
              <w:rPr>
                <w:sz w:val="20"/>
                <w:lang w:val="fr-CA"/>
              </w:rPr>
            </w:pPr>
            <w:r w:rsidRPr="009255D3">
              <w:rPr>
                <w:sz w:val="20"/>
                <w:lang w:val="fr-CA"/>
              </w:rPr>
              <w:t>Cour suprême du Canada</w:t>
            </w: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Dépôt de la requête sollicitant la formulation de questions constitutionnelles.</w:t>
            </w:r>
          </w:p>
        </w:tc>
      </w:tr>
    </w:tbl>
    <w:p w:rsidR="009A284F" w:rsidRPr="009255D3" w:rsidRDefault="009A284F" w:rsidP="009A284F">
      <w:pPr>
        <w:jc w:val="both"/>
        <w:rPr>
          <w:sz w:val="20"/>
          <w:lang w:val="fr-CA"/>
        </w:rPr>
      </w:pPr>
    </w:p>
    <w:p w:rsidR="009A284F" w:rsidRPr="009255D3" w:rsidRDefault="009A284F" w:rsidP="009A284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04"/>
        <w:gridCol w:w="451"/>
        <w:gridCol w:w="4409"/>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36607</w:t>
            </w:r>
          </w:p>
        </w:tc>
        <w:tc>
          <w:tcPr>
            <w:tcW w:w="4457" w:type="pct"/>
            <w:gridSpan w:val="3"/>
          </w:tcPr>
          <w:p w:rsidR="009A284F" w:rsidRPr="009255D3" w:rsidRDefault="009A284F" w:rsidP="009A284F">
            <w:pPr>
              <w:pStyle w:val="SCCLsocParty"/>
              <w:jc w:val="both"/>
              <w:rPr>
                <w:b/>
                <w:sz w:val="20"/>
                <w:szCs w:val="20"/>
                <w:lang w:val="en-US"/>
              </w:rPr>
            </w:pPr>
            <w:r w:rsidRPr="009255D3">
              <w:rPr>
                <w:b/>
                <w:sz w:val="20"/>
                <w:szCs w:val="20"/>
                <w:lang w:val="en-US"/>
              </w:rPr>
              <w:t xml:space="preserve">Melville </w:t>
            </w:r>
            <w:proofErr w:type="spellStart"/>
            <w:r w:rsidRPr="009255D3">
              <w:rPr>
                <w:b/>
                <w:sz w:val="20"/>
                <w:szCs w:val="20"/>
                <w:lang w:val="en-US"/>
              </w:rPr>
              <w:t>Burle</w:t>
            </w:r>
            <w:proofErr w:type="spellEnd"/>
            <w:r w:rsidRPr="009255D3">
              <w:rPr>
                <w:b/>
                <w:sz w:val="20"/>
                <w:szCs w:val="20"/>
                <w:lang w:val="en-US"/>
              </w:rPr>
              <w:t xml:space="preserve"> Grosse v. Theresa Stephanie Grosse</w:t>
            </w:r>
          </w:p>
          <w:p w:rsidR="009A284F" w:rsidRPr="009255D3" w:rsidRDefault="009A284F" w:rsidP="009A284F">
            <w:pPr>
              <w:jc w:val="both"/>
              <w:rPr>
                <w:sz w:val="20"/>
              </w:rPr>
            </w:pPr>
            <w:r w:rsidRPr="009255D3">
              <w:rPr>
                <w:sz w:val="20"/>
              </w:rPr>
              <w:lastRenderedPageBreak/>
              <w:t>(Sask.) (Civil) (By Leave)</w:t>
            </w:r>
          </w:p>
        </w:tc>
      </w:tr>
      <w:tr w:rsidR="009A284F" w:rsidRPr="009255D3" w:rsidTr="009A284F">
        <w:tc>
          <w:tcPr>
            <w:tcW w:w="5000" w:type="pct"/>
            <w:gridSpan w:val="4"/>
          </w:tcPr>
          <w:p w:rsidR="009A284F" w:rsidRPr="009255D3" w:rsidRDefault="009A284F" w:rsidP="009A284F">
            <w:pPr>
              <w:jc w:val="both"/>
              <w:rPr>
                <w:sz w:val="20"/>
              </w:rPr>
            </w:pPr>
            <w:r w:rsidRPr="009255D3">
              <w:rPr>
                <w:sz w:val="20"/>
              </w:rPr>
              <w:lastRenderedPageBreak/>
              <w:t xml:space="preserve">Family law – Division of family property – Family trusts – Beneficial interest – Whether courts should order a distribution contrary to the designated purpose for which a trust is drafted when dividing property on a marital breakdown – </w:t>
            </w:r>
            <w:r w:rsidRPr="009255D3">
              <w:rPr>
                <w:i/>
                <w:sz w:val="20"/>
              </w:rPr>
              <w:t>The Family Property Act</w:t>
            </w:r>
            <w:r w:rsidRPr="009255D3">
              <w:rPr>
                <w:sz w:val="20"/>
              </w:rPr>
              <w:t>, S.S. 1997, c F-6.3, s. 2(1) (“family property”).</w:t>
            </w:r>
          </w:p>
          <w:p w:rsidR="009A284F" w:rsidRPr="009255D3" w:rsidRDefault="009A284F" w:rsidP="009A284F">
            <w:pPr>
              <w:jc w:val="both"/>
              <w:rPr>
                <w:sz w:val="20"/>
              </w:rPr>
            </w:pPr>
          </w:p>
        </w:tc>
      </w:tr>
      <w:tr w:rsidR="009A284F" w:rsidRPr="009255D3" w:rsidTr="009A284F">
        <w:trPr>
          <w:trHeight w:val="49"/>
        </w:trPr>
        <w:tc>
          <w:tcPr>
            <w:tcW w:w="5000" w:type="pct"/>
            <w:gridSpan w:val="4"/>
          </w:tcPr>
          <w:p w:rsidR="009A284F" w:rsidRPr="009255D3" w:rsidRDefault="009A284F" w:rsidP="009A284F">
            <w:pPr>
              <w:jc w:val="both"/>
              <w:rPr>
                <w:sz w:val="20"/>
              </w:rPr>
            </w:pPr>
            <w:r w:rsidRPr="009255D3">
              <w:rPr>
                <w:sz w:val="20"/>
              </w:rPr>
              <w:t xml:space="preserve">The issue in this application is the division of a family trust in the context of a matrimonial dispute. During the marriage, the Grosses accumulated a significant number of revenue properties that were owned and managed by an incorporated investment company, with Mr. Grosse as sole shareholder and director. On December 22, 2006, the Grosse Family Trust Agreement was executed thereby creating the family trust in issue. The assets of the Trust consisted of shares of the incorporated investment company. Mr. Grosse, the parties’ two sons and any future grandchildren were named as beneficiaries. Ms. Grosse was not included as a beneficiary for income tax reasons. Mr. Grosse, in addition to being a beneficiary of the Trust, was also its sole trustee, having broad discretionary powers to manage the Trust; he had the ability to pay to himself all or any portion of the income and capital of the Trust, as well as the power to wind up the Trust. At trial, one of the principal issues for determination was whether Mr. Grosse’s interest in the trust constituted family property and, if so, the nature of that interest and how it should be valued and divided under </w:t>
            </w:r>
            <w:r w:rsidRPr="009255D3">
              <w:rPr>
                <w:i/>
                <w:sz w:val="20"/>
              </w:rPr>
              <w:t>The Family Property Act</w:t>
            </w:r>
            <w:r w:rsidRPr="009255D3">
              <w:rPr>
                <w:sz w:val="20"/>
              </w:rPr>
              <w:t xml:space="preserve"> of Saskatchewan.</w:t>
            </w:r>
          </w:p>
          <w:p w:rsidR="009A284F" w:rsidRPr="009255D3" w:rsidRDefault="009A284F" w:rsidP="009A284F">
            <w:pPr>
              <w:jc w:val="both"/>
              <w:rPr>
                <w:sz w:val="20"/>
              </w:rPr>
            </w:pPr>
          </w:p>
        </w:tc>
      </w:tr>
      <w:tr w:rsidR="009A284F" w:rsidRPr="009255D3" w:rsidTr="009A284F">
        <w:trPr>
          <w:trHeight w:val="47"/>
        </w:trPr>
        <w:tc>
          <w:tcPr>
            <w:tcW w:w="2379" w:type="pct"/>
            <w:gridSpan w:val="2"/>
          </w:tcPr>
          <w:p w:rsidR="009A284F" w:rsidRPr="009255D3" w:rsidRDefault="009A284F" w:rsidP="009A284F">
            <w:pPr>
              <w:jc w:val="both"/>
              <w:rPr>
                <w:sz w:val="20"/>
              </w:rPr>
            </w:pPr>
            <w:r w:rsidRPr="009255D3">
              <w:rPr>
                <w:sz w:val="20"/>
              </w:rPr>
              <w:t>November 8, 2012</w:t>
            </w:r>
          </w:p>
          <w:p w:rsidR="009A284F" w:rsidRPr="009255D3" w:rsidRDefault="009A284F" w:rsidP="009A284F">
            <w:pPr>
              <w:jc w:val="both"/>
              <w:rPr>
                <w:sz w:val="20"/>
              </w:rPr>
            </w:pPr>
            <w:r w:rsidRPr="009255D3">
              <w:rPr>
                <w:sz w:val="20"/>
              </w:rPr>
              <w:t>Court of Queen’s Bench of Saskatchewan</w:t>
            </w:r>
          </w:p>
          <w:p w:rsidR="009A284F" w:rsidRPr="009255D3" w:rsidRDefault="009A284F" w:rsidP="009A284F">
            <w:pPr>
              <w:jc w:val="both"/>
              <w:rPr>
                <w:sz w:val="20"/>
              </w:rPr>
            </w:pPr>
            <w:r w:rsidRPr="009255D3">
              <w:rPr>
                <w:sz w:val="20"/>
              </w:rPr>
              <w:t>(</w:t>
            </w:r>
            <w:proofErr w:type="spellStart"/>
            <w:r w:rsidRPr="009255D3">
              <w:rPr>
                <w:sz w:val="20"/>
              </w:rPr>
              <w:t>Danyliuk</w:t>
            </w:r>
            <w:proofErr w:type="spellEnd"/>
            <w:r w:rsidRPr="009255D3">
              <w:rPr>
                <w:sz w:val="20"/>
              </w:rPr>
              <w:t xml:space="preserve"> J.)</w:t>
            </w:r>
          </w:p>
          <w:p w:rsidR="009A284F" w:rsidRPr="009255D3" w:rsidRDefault="009A284F" w:rsidP="009A284F">
            <w:pPr>
              <w:jc w:val="both"/>
              <w:rPr>
                <w:sz w:val="20"/>
              </w:rPr>
            </w:pPr>
            <w:r w:rsidRPr="009255D3">
              <w:rPr>
                <w:sz w:val="20"/>
              </w:rPr>
              <w:t>2012 SKQB 464</w:t>
            </w:r>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78" w:type="pct"/>
          </w:tcPr>
          <w:p w:rsidR="009A284F" w:rsidRPr="009255D3" w:rsidRDefault="009A284F" w:rsidP="009A284F">
            <w:pPr>
              <w:jc w:val="both"/>
              <w:rPr>
                <w:sz w:val="20"/>
              </w:rPr>
            </w:pPr>
            <w:r w:rsidRPr="009255D3">
              <w:rPr>
                <w:sz w:val="20"/>
              </w:rPr>
              <w:t>Applicant’s contingent beneficial interest in family trust constitutes family property; withdrawals to be equally divided “if and when” applicant takes money or value from trust.</w:t>
            </w:r>
          </w:p>
          <w:p w:rsidR="009A284F" w:rsidRPr="009255D3" w:rsidRDefault="009A284F" w:rsidP="009A284F">
            <w:pPr>
              <w:jc w:val="both"/>
              <w:rPr>
                <w:sz w:val="20"/>
              </w:rPr>
            </w:pPr>
          </w:p>
        </w:tc>
      </w:tr>
      <w:tr w:rsidR="009A284F" w:rsidRPr="009255D3" w:rsidTr="009A284F">
        <w:trPr>
          <w:trHeight w:val="47"/>
        </w:trPr>
        <w:tc>
          <w:tcPr>
            <w:tcW w:w="2379" w:type="pct"/>
            <w:gridSpan w:val="2"/>
          </w:tcPr>
          <w:p w:rsidR="009A284F" w:rsidRPr="009255D3" w:rsidRDefault="009A284F" w:rsidP="009A284F">
            <w:pPr>
              <w:jc w:val="both"/>
              <w:rPr>
                <w:sz w:val="20"/>
              </w:rPr>
            </w:pPr>
            <w:r w:rsidRPr="009255D3">
              <w:rPr>
                <w:sz w:val="20"/>
              </w:rPr>
              <w:t>June 17, 2015</w:t>
            </w:r>
          </w:p>
          <w:p w:rsidR="009A284F" w:rsidRPr="009255D3" w:rsidRDefault="009A284F" w:rsidP="009A284F">
            <w:pPr>
              <w:jc w:val="both"/>
              <w:rPr>
                <w:sz w:val="20"/>
              </w:rPr>
            </w:pPr>
            <w:r w:rsidRPr="009255D3">
              <w:rPr>
                <w:sz w:val="20"/>
              </w:rPr>
              <w:t>Court of Appeal for Saskatchewan</w:t>
            </w:r>
          </w:p>
          <w:p w:rsidR="009A284F" w:rsidRPr="009255D3" w:rsidRDefault="009A284F" w:rsidP="009A284F">
            <w:pPr>
              <w:jc w:val="both"/>
              <w:rPr>
                <w:sz w:val="20"/>
              </w:rPr>
            </w:pPr>
            <w:r w:rsidRPr="009255D3">
              <w:rPr>
                <w:sz w:val="20"/>
              </w:rPr>
              <w:t>(</w:t>
            </w:r>
            <w:proofErr w:type="spellStart"/>
            <w:r w:rsidRPr="009255D3">
              <w:rPr>
                <w:sz w:val="20"/>
              </w:rPr>
              <w:t>Ottenbreit</w:t>
            </w:r>
            <w:proofErr w:type="spellEnd"/>
            <w:r w:rsidRPr="009255D3">
              <w:rPr>
                <w:sz w:val="20"/>
              </w:rPr>
              <w:t xml:space="preserve">, </w:t>
            </w:r>
            <w:proofErr w:type="spellStart"/>
            <w:r w:rsidRPr="009255D3">
              <w:rPr>
                <w:sz w:val="20"/>
              </w:rPr>
              <w:t>Herauf</w:t>
            </w:r>
            <w:proofErr w:type="spellEnd"/>
            <w:r w:rsidRPr="009255D3">
              <w:rPr>
                <w:sz w:val="20"/>
              </w:rPr>
              <w:t xml:space="preserve"> and Ryan-</w:t>
            </w:r>
            <w:proofErr w:type="spellStart"/>
            <w:r w:rsidRPr="009255D3">
              <w:rPr>
                <w:sz w:val="20"/>
              </w:rPr>
              <w:t>Froslie</w:t>
            </w:r>
            <w:proofErr w:type="spellEnd"/>
            <w:r w:rsidRPr="009255D3">
              <w:rPr>
                <w:sz w:val="20"/>
              </w:rPr>
              <w:t xml:space="preserve"> JJ.A.)</w:t>
            </w:r>
          </w:p>
          <w:p w:rsidR="009A284F" w:rsidRPr="009255D3" w:rsidRDefault="009A284F" w:rsidP="009A284F">
            <w:pPr>
              <w:jc w:val="both"/>
              <w:rPr>
                <w:sz w:val="20"/>
              </w:rPr>
            </w:pPr>
            <w:r w:rsidRPr="009255D3">
              <w:rPr>
                <w:sz w:val="20"/>
              </w:rPr>
              <w:t>2015 SKCA 68</w:t>
            </w:r>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78" w:type="pct"/>
          </w:tcPr>
          <w:p w:rsidR="009A284F" w:rsidRPr="009255D3" w:rsidRDefault="009A284F" w:rsidP="009A284F">
            <w:pPr>
              <w:jc w:val="both"/>
              <w:rPr>
                <w:sz w:val="20"/>
              </w:rPr>
            </w:pPr>
            <w:r w:rsidRPr="009255D3">
              <w:rPr>
                <w:sz w:val="20"/>
              </w:rPr>
              <w:t>Respondent’s appeal, allowed; “if and when” order of trial judge set aside.</w:t>
            </w:r>
          </w:p>
          <w:p w:rsidR="009A284F" w:rsidRPr="009255D3" w:rsidRDefault="009A284F" w:rsidP="009A284F">
            <w:pPr>
              <w:jc w:val="both"/>
              <w:rPr>
                <w:sz w:val="20"/>
              </w:rPr>
            </w:pPr>
          </w:p>
        </w:tc>
      </w:tr>
      <w:tr w:rsidR="009A284F" w:rsidRPr="009255D3" w:rsidTr="009A284F">
        <w:trPr>
          <w:trHeight w:val="47"/>
        </w:trPr>
        <w:tc>
          <w:tcPr>
            <w:tcW w:w="2379" w:type="pct"/>
            <w:gridSpan w:val="2"/>
          </w:tcPr>
          <w:p w:rsidR="009A284F" w:rsidRPr="009255D3" w:rsidRDefault="009A284F" w:rsidP="009A284F">
            <w:pPr>
              <w:jc w:val="both"/>
              <w:rPr>
                <w:sz w:val="20"/>
              </w:rPr>
            </w:pPr>
            <w:r w:rsidRPr="009255D3">
              <w:rPr>
                <w:sz w:val="20"/>
              </w:rPr>
              <w:t>September 9, 2015</w:t>
            </w:r>
          </w:p>
          <w:p w:rsidR="009A284F" w:rsidRPr="009255D3" w:rsidRDefault="009A284F" w:rsidP="009A284F">
            <w:pPr>
              <w:jc w:val="both"/>
              <w:rPr>
                <w:sz w:val="20"/>
              </w:rPr>
            </w:pPr>
            <w:r w:rsidRPr="009255D3">
              <w:rPr>
                <w:sz w:val="20"/>
              </w:rPr>
              <w:t>Supreme Court of Canada</w:t>
            </w:r>
          </w:p>
        </w:tc>
        <w:tc>
          <w:tcPr>
            <w:tcW w:w="243" w:type="pct"/>
          </w:tcPr>
          <w:p w:rsidR="009A284F" w:rsidRPr="009255D3" w:rsidRDefault="009A284F" w:rsidP="009A284F">
            <w:pPr>
              <w:jc w:val="both"/>
              <w:rPr>
                <w:sz w:val="20"/>
              </w:rPr>
            </w:pPr>
          </w:p>
        </w:tc>
        <w:tc>
          <w:tcPr>
            <w:tcW w:w="2378" w:type="pct"/>
          </w:tcPr>
          <w:p w:rsidR="009A284F" w:rsidRPr="009255D3" w:rsidRDefault="009A284F" w:rsidP="009A284F">
            <w:pPr>
              <w:jc w:val="both"/>
              <w:rPr>
                <w:sz w:val="20"/>
              </w:rPr>
            </w:pPr>
            <w:r w:rsidRPr="009255D3">
              <w:rPr>
                <w:sz w:val="20"/>
              </w:rPr>
              <w:t>Application for leave to appeal, filed.</w:t>
            </w:r>
          </w:p>
          <w:p w:rsidR="009A284F" w:rsidRPr="009255D3" w:rsidRDefault="009A284F" w:rsidP="009A284F">
            <w:pPr>
              <w:jc w:val="both"/>
              <w:rPr>
                <w:sz w:val="20"/>
              </w:rPr>
            </w:pPr>
          </w:p>
        </w:tc>
      </w:tr>
    </w:tbl>
    <w:p w:rsidR="009A284F" w:rsidRPr="009255D3" w:rsidRDefault="009A284F"/>
    <w:p w:rsidR="009A284F" w:rsidRPr="009255D3" w:rsidRDefault="009A284F" w:rsidP="009A284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A284F" w:rsidRPr="009255D3" w:rsidTr="001278D0">
        <w:trPr>
          <w:gridAfter w:val="1"/>
          <w:wAfter w:w="48" w:type="pct"/>
        </w:trPr>
        <w:tc>
          <w:tcPr>
            <w:tcW w:w="538" w:type="pct"/>
          </w:tcPr>
          <w:p w:rsidR="009A284F" w:rsidRPr="009255D3" w:rsidRDefault="009A284F" w:rsidP="009A284F">
            <w:pPr>
              <w:jc w:val="both"/>
              <w:rPr>
                <w:sz w:val="20"/>
                <w:lang w:val="fr-CA"/>
              </w:rPr>
            </w:pPr>
            <w:r w:rsidRPr="009255D3">
              <w:rPr>
                <w:rStyle w:val="SCCFileNumberChar"/>
                <w:sz w:val="20"/>
                <w:szCs w:val="20"/>
                <w:lang w:val="fr-CA"/>
              </w:rPr>
              <w:t>36607</w:t>
            </w:r>
          </w:p>
        </w:tc>
        <w:tc>
          <w:tcPr>
            <w:tcW w:w="4414" w:type="pct"/>
            <w:gridSpan w:val="3"/>
          </w:tcPr>
          <w:p w:rsidR="009A284F" w:rsidRPr="009255D3" w:rsidRDefault="009A284F" w:rsidP="009A284F">
            <w:pPr>
              <w:pStyle w:val="SCCLsocParty"/>
              <w:jc w:val="both"/>
              <w:rPr>
                <w:b/>
                <w:sz w:val="20"/>
                <w:szCs w:val="20"/>
              </w:rPr>
            </w:pPr>
            <w:r w:rsidRPr="009255D3">
              <w:rPr>
                <w:b/>
                <w:sz w:val="20"/>
                <w:szCs w:val="20"/>
              </w:rPr>
              <w:t>Melville Burle Grosse c. Theresa Stephanie Grosse</w:t>
            </w:r>
          </w:p>
          <w:p w:rsidR="009A284F" w:rsidRPr="009255D3" w:rsidRDefault="009A284F" w:rsidP="009A284F">
            <w:pPr>
              <w:jc w:val="both"/>
              <w:rPr>
                <w:sz w:val="20"/>
                <w:lang w:val="fr-CA"/>
              </w:rPr>
            </w:pPr>
            <w:r w:rsidRPr="009255D3">
              <w:rPr>
                <w:sz w:val="20"/>
                <w:lang w:val="fr-CA"/>
              </w:rPr>
              <w:t>(</w:t>
            </w:r>
            <w:proofErr w:type="spellStart"/>
            <w:r w:rsidRPr="009255D3">
              <w:rPr>
                <w:sz w:val="20"/>
                <w:lang w:val="fr-CA"/>
              </w:rPr>
              <w:t>Sask</w:t>
            </w:r>
            <w:proofErr w:type="spellEnd"/>
            <w:r w:rsidRPr="009255D3">
              <w:rPr>
                <w:sz w:val="20"/>
                <w:lang w:val="fr-CA"/>
              </w:rPr>
              <w:t>.) (Civile) (Sur autorisation)</w:t>
            </w:r>
          </w:p>
        </w:tc>
      </w:tr>
      <w:tr w:rsidR="009A284F" w:rsidRPr="00873703" w:rsidTr="001278D0">
        <w:trPr>
          <w:gridAfter w:val="1"/>
          <w:wAfter w:w="48" w:type="pct"/>
        </w:trPr>
        <w:tc>
          <w:tcPr>
            <w:tcW w:w="4952" w:type="pct"/>
            <w:gridSpan w:val="4"/>
          </w:tcPr>
          <w:p w:rsidR="009A284F" w:rsidRPr="009255D3" w:rsidRDefault="009A284F" w:rsidP="009A284F">
            <w:pPr>
              <w:jc w:val="both"/>
              <w:rPr>
                <w:sz w:val="20"/>
                <w:lang w:val="fr-CA"/>
              </w:rPr>
            </w:pPr>
            <w:r w:rsidRPr="009255D3">
              <w:rPr>
                <w:sz w:val="20"/>
                <w:lang w:val="fr-CA"/>
              </w:rPr>
              <w:t xml:space="preserve">Droit de la famille – Partage des biens familiaux – Fiducies familiales – Intérêt bénéficiaire – Lors du partage des biens dans le contexte de l’échec du mariage, les tribunaux devraient-ils ordonner une répartition contraire à l’objet pour lequel une fiducie a été établie? – </w:t>
            </w:r>
            <w:r w:rsidRPr="009255D3">
              <w:rPr>
                <w:i/>
                <w:sz w:val="20"/>
                <w:lang w:val="fr-CA"/>
              </w:rPr>
              <w:t xml:space="preserve">The </w:t>
            </w:r>
            <w:proofErr w:type="spellStart"/>
            <w:r w:rsidRPr="009255D3">
              <w:rPr>
                <w:i/>
                <w:sz w:val="20"/>
                <w:lang w:val="fr-CA"/>
              </w:rPr>
              <w:t>Family</w:t>
            </w:r>
            <w:proofErr w:type="spellEnd"/>
            <w:r w:rsidRPr="009255D3">
              <w:rPr>
                <w:i/>
                <w:sz w:val="20"/>
                <w:lang w:val="fr-CA"/>
              </w:rPr>
              <w:t xml:space="preserve"> </w:t>
            </w:r>
            <w:proofErr w:type="spellStart"/>
            <w:r w:rsidRPr="009255D3">
              <w:rPr>
                <w:i/>
                <w:sz w:val="20"/>
                <w:lang w:val="fr-CA"/>
              </w:rPr>
              <w:t>Property</w:t>
            </w:r>
            <w:proofErr w:type="spellEnd"/>
            <w:r w:rsidRPr="009255D3">
              <w:rPr>
                <w:i/>
                <w:sz w:val="20"/>
                <w:lang w:val="fr-CA"/>
              </w:rPr>
              <w:t xml:space="preserve"> </w:t>
            </w:r>
            <w:proofErr w:type="spellStart"/>
            <w:r w:rsidRPr="009255D3">
              <w:rPr>
                <w:i/>
                <w:sz w:val="20"/>
                <w:lang w:val="fr-CA"/>
              </w:rPr>
              <w:t>Act</w:t>
            </w:r>
            <w:proofErr w:type="spellEnd"/>
            <w:r w:rsidRPr="009255D3">
              <w:rPr>
                <w:sz w:val="20"/>
                <w:lang w:val="fr-CA"/>
              </w:rPr>
              <w:t>, S.S. 1997, c F-6.3, par. 2(1) (définition de «  </w:t>
            </w:r>
            <w:proofErr w:type="spellStart"/>
            <w:r w:rsidRPr="009255D3">
              <w:rPr>
                <w:i/>
                <w:sz w:val="20"/>
                <w:lang w:val="fr-CA"/>
              </w:rPr>
              <w:t>family</w:t>
            </w:r>
            <w:proofErr w:type="spellEnd"/>
            <w:r w:rsidRPr="009255D3">
              <w:rPr>
                <w:i/>
                <w:sz w:val="20"/>
                <w:lang w:val="fr-CA"/>
              </w:rPr>
              <w:t xml:space="preserve"> </w:t>
            </w:r>
            <w:proofErr w:type="spellStart"/>
            <w:r w:rsidRPr="009255D3">
              <w:rPr>
                <w:i/>
                <w:sz w:val="20"/>
                <w:lang w:val="fr-CA"/>
              </w:rPr>
              <w:t>property</w:t>
            </w:r>
            <w:proofErr w:type="spellEnd"/>
            <w:r w:rsidRPr="009255D3">
              <w:rPr>
                <w:sz w:val="20"/>
                <w:lang w:val="fr-CA"/>
              </w:rPr>
              <w:t> »).</w:t>
            </w:r>
          </w:p>
        </w:tc>
      </w:tr>
      <w:tr w:rsidR="009A284F" w:rsidRPr="00873703" w:rsidTr="001278D0">
        <w:trPr>
          <w:gridAfter w:val="1"/>
          <w:wAfter w:w="48" w:type="pct"/>
        </w:trPr>
        <w:tc>
          <w:tcPr>
            <w:tcW w:w="4952" w:type="pct"/>
            <w:gridSpan w:val="4"/>
          </w:tcPr>
          <w:p w:rsidR="009A284F" w:rsidRPr="009255D3" w:rsidRDefault="009A284F" w:rsidP="009A284F">
            <w:pPr>
              <w:jc w:val="both"/>
              <w:rPr>
                <w:sz w:val="20"/>
                <w:lang w:val="fr-CA"/>
              </w:rPr>
            </w:pPr>
          </w:p>
        </w:tc>
      </w:tr>
      <w:tr w:rsidR="009A284F" w:rsidRPr="00873703" w:rsidTr="001278D0">
        <w:trPr>
          <w:gridAfter w:val="1"/>
          <w:wAfter w:w="48" w:type="pct"/>
        </w:trPr>
        <w:tc>
          <w:tcPr>
            <w:tcW w:w="4952" w:type="pct"/>
            <w:gridSpan w:val="4"/>
          </w:tcPr>
          <w:p w:rsidR="009A284F" w:rsidRPr="009255D3" w:rsidRDefault="009A284F" w:rsidP="009A284F">
            <w:pPr>
              <w:jc w:val="both"/>
              <w:rPr>
                <w:sz w:val="20"/>
                <w:lang w:val="fr-CA"/>
              </w:rPr>
            </w:pPr>
            <w:r w:rsidRPr="009255D3">
              <w:rPr>
                <w:sz w:val="20"/>
                <w:lang w:val="fr-CA"/>
              </w:rPr>
              <w:t xml:space="preserve">La présente demande porte sur la question du partage d’une fiducie familiale dans le contexte d’un litige matrimonial. Pendant le mariage, les Grosse avaient accumulé un nombre important d’immeubles à revenus dont le propriétaire-exploitant était une société d’investissement constituée en personne morale dont M. Grosse était l’unique actionnaire et administrateur. Le 22  décembre 2006, la convention de fiducie familiale Grosse a été conclue, créant ainsi la fiducie familiale en cause en l’espèce. Les biens de la fiducie consistaient en des actions de la société d’investissement constituée en personne morale. Monsieur Grosse, les deux fils des parties et les petits-enfants à naître, le cas échéant, ont été désignés bénéficiaires. Madame Grosse n’a pas été désignée bénéficiaire pour des motifs d’ordre fiscal. Monsieur Grosse, en plus d’être bénéficiaire de la fiducie, était également son seul fiduciaire, investi de larges pouvoirs discrétionnaires de gestion de la fiducie; il lui était loisible de se verser le revenu et le capital de la fiducie, en tout ou en partie, et il avait le pouvoir de liquider la fiducie. Au procès, une des principales questions à trancher était de savoir si l’intérêt de M. Grosse à l’égard de la fiducie constituait un bien familial et, dans l’affirmative, quelle était la nature de cet intérêt et comment il devait être évalué et partagé en application de </w:t>
            </w:r>
            <w:r w:rsidRPr="009255D3">
              <w:rPr>
                <w:i/>
                <w:sz w:val="20"/>
                <w:lang w:val="fr-CA"/>
              </w:rPr>
              <w:t xml:space="preserve">The </w:t>
            </w:r>
            <w:proofErr w:type="spellStart"/>
            <w:r w:rsidRPr="009255D3">
              <w:rPr>
                <w:i/>
                <w:sz w:val="20"/>
                <w:lang w:val="fr-CA"/>
              </w:rPr>
              <w:t>Family</w:t>
            </w:r>
            <w:proofErr w:type="spellEnd"/>
            <w:r w:rsidRPr="009255D3">
              <w:rPr>
                <w:i/>
                <w:sz w:val="20"/>
                <w:lang w:val="fr-CA"/>
              </w:rPr>
              <w:t xml:space="preserve"> </w:t>
            </w:r>
            <w:proofErr w:type="spellStart"/>
            <w:r w:rsidRPr="009255D3">
              <w:rPr>
                <w:i/>
                <w:sz w:val="20"/>
                <w:lang w:val="fr-CA"/>
              </w:rPr>
              <w:t>Property</w:t>
            </w:r>
            <w:proofErr w:type="spellEnd"/>
            <w:r w:rsidRPr="009255D3">
              <w:rPr>
                <w:i/>
                <w:sz w:val="20"/>
                <w:lang w:val="fr-CA"/>
              </w:rPr>
              <w:t xml:space="preserve"> </w:t>
            </w:r>
            <w:proofErr w:type="spellStart"/>
            <w:r w:rsidRPr="009255D3">
              <w:rPr>
                <w:i/>
                <w:sz w:val="20"/>
                <w:lang w:val="fr-CA"/>
              </w:rPr>
              <w:t>Act</w:t>
            </w:r>
            <w:proofErr w:type="spellEnd"/>
            <w:r w:rsidRPr="009255D3">
              <w:rPr>
                <w:sz w:val="20"/>
                <w:lang w:val="fr-CA"/>
              </w:rPr>
              <w:t xml:space="preserve"> de la Saskatchewan.</w:t>
            </w:r>
          </w:p>
          <w:p w:rsidR="009A284F" w:rsidRPr="009255D3" w:rsidRDefault="009A284F" w:rsidP="009A284F">
            <w:pPr>
              <w:jc w:val="both"/>
              <w:rPr>
                <w:sz w:val="20"/>
                <w:lang w:val="fr-CA"/>
              </w:rPr>
            </w:pPr>
          </w:p>
        </w:tc>
      </w:tr>
      <w:tr w:rsidR="009A284F" w:rsidRPr="00873703" w:rsidTr="001278D0">
        <w:tblPrEx>
          <w:tblCellMar>
            <w:bottom w:w="0" w:type="dxa"/>
          </w:tblCellMar>
        </w:tblPrEx>
        <w:tc>
          <w:tcPr>
            <w:tcW w:w="2367" w:type="pct"/>
            <w:gridSpan w:val="2"/>
          </w:tcPr>
          <w:p w:rsidR="009A284F" w:rsidRPr="009255D3" w:rsidRDefault="009A284F" w:rsidP="009A284F">
            <w:pPr>
              <w:jc w:val="both"/>
              <w:rPr>
                <w:sz w:val="20"/>
                <w:lang w:val="fr-CA"/>
              </w:rPr>
            </w:pPr>
            <w:r w:rsidRPr="009255D3">
              <w:rPr>
                <w:sz w:val="20"/>
                <w:lang w:val="fr-CA"/>
              </w:rPr>
              <w:lastRenderedPageBreak/>
              <w:t>8 novembre 2012</w:t>
            </w:r>
          </w:p>
          <w:p w:rsidR="009A284F" w:rsidRPr="009255D3" w:rsidRDefault="009A284F" w:rsidP="009A284F">
            <w:pPr>
              <w:jc w:val="both"/>
              <w:rPr>
                <w:sz w:val="20"/>
                <w:lang w:val="fr-CA"/>
              </w:rPr>
            </w:pPr>
            <w:r w:rsidRPr="009255D3">
              <w:rPr>
                <w:sz w:val="20"/>
                <w:lang w:val="fr-CA"/>
              </w:rPr>
              <w:t>Cour du Banc de la Reine de la Saskatchewan</w:t>
            </w:r>
          </w:p>
          <w:p w:rsidR="009A284F" w:rsidRPr="009255D3" w:rsidRDefault="009A284F" w:rsidP="009A284F">
            <w:pPr>
              <w:jc w:val="both"/>
              <w:rPr>
                <w:sz w:val="20"/>
                <w:lang w:val="fr-CA"/>
              </w:rPr>
            </w:pPr>
            <w:r w:rsidRPr="009255D3">
              <w:rPr>
                <w:sz w:val="20"/>
                <w:lang w:val="fr-CA"/>
              </w:rPr>
              <w:t xml:space="preserve">(Juge </w:t>
            </w:r>
            <w:proofErr w:type="spellStart"/>
            <w:r w:rsidRPr="009255D3">
              <w:rPr>
                <w:sz w:val="20"/>
                <w:lang w:val="fr-CA"/>
              </w:rPr>
              <w:t>Danyliuk</w:t>
            </w:r>
            <w:proofErr w:type="spellEnd"/>
            <w:r w:rsidRPr="009255D3">
              <w:rPr>
                <w:sz w:val="20"/>
                <w:lang w:val="fr-CA"/>
              </w:rPr>
              <w:t>)</w:t>
            </w:r>
          </w:p>
          <w:p w:rsidR="009A284F" w:rsidRPr="009255D3" w:rsidRDefault="009A284F" w:rsidP="009A284F">
            <w:pPr>
              <w:jc w:val="both"/>
              <w:rPr>
                <w:sz w:val="20"/>
                <w:lang w:val="fr-CA"/>
              </w:rPr>
            </w:pPr>
            <w:r w:rsidRPr="009255D3">
              <w:rPr>
                <w:sz w:val="20"/>
                <w:lang w:val="fr-CA"/>
              </w:rPr>
              <w:t>2012 SKQB 464</w:t>
            </w:r>
          </w:p>
          <w:p w:rsidR="009A284F" w:rsidRPr="009255D3" w:rsidRDefault="009A284F" w:rsidP="009A284F">
            <w:pPr>
              <w:jc w:val="both"/>
              <w:rPr>
                <w:sz w:val="20"/>
                <w:lang w:val="fr-CA"/>
              </w:rPr>
            </w:pPr>
          </w:p>
        </w:tc>
        <w:tc>
          <w:tcPr>
            <w:tcW w:w="267" w:type="pct"/>
          </w:tcPr>
          <w:p w:rsidR="009A284F" w:rsidRPr="009255D3" w:rsidRDefault="009A284F" w:rsidP="009A284F">
            <w:pPr>
              <w:jc w:val="both"/>
              <w:rPr>
                <w:sz w:val="20"/>
                <w:lang w:val="fr-CA"/>
              </w:rPr>
            </w:pPr>
          </w:p>
        </w:tc>
        <w:tc>
          <w:tcPr>
            <w:tcW w:w="2366" w:type="pct"/>
            <w:gridSpan w:val="2"/>
          </w:tcPr>
          <w:p w:rsidR="009A284F" w:rsidRPr="009255D3" w:rsidRDefault="009A284F" w:rsidP="009A284F">
            <w:pPr>
              <w:jc w:val="both"/>
              <w:rPr>
                <w:sz w:val="20"/>
                <w:lang w:val="fr-CA"/>
              </w:rPr>
            </w:pPr>
            <w:r w:rsidRPr="009255D3">
              <w:rPr>
                <w:sz w:val="20"/>
                <w:lang w:val="fr-CA"/>
              </w:rPr>
              <w:t>Jugement déclarant que l’intérêt bénéficiaire éventuel du demandeur à l’égard de la fiducie familiale constitue un bien familial qui doit être partagé en parts égales si le demandeur retire de l’argent ou de la valeur de la fiducie.</w:t>
            </w:r>
          </w:p>
          <w:p w:rsidR="009A284F" w:rsidRPr="009255D3" w:rsidRDefault="009A284F" w:rsidP="009A284F">
            <w:pPr>
              <w:jc w:val="both"/>
              <w:rPr>
                <w:sz w:val="20"/>
                <w:lang w:val="fr-CA"/>
              </w:rPr>
            </w:pPr>
          </w:p>
        </w:tc>
      </w:tr>
      <w:tr w:rsidR="009A284F" w:rsidRPr="00873703" w:rsidTr="001278D0">
        <w:tblPrEx>
          <w:tblCellMar>
            <w:bottom w:w="0" w:type="dxa"/>
          </w:tblCellMar>
        </w:tblPrEx>
        <w:tc>
          <w:tcPr>
            <w:tcW w:w="2367" w:type="pct"/>
            <w:gridSpan w:val="2"/>
          </w:tcPr>
          <w:p w:rsidR="009A284F" w:rsidRPr="009255D3" w:rsidRDefault="009A284F" w:rsidP="009A284F">
            <w:pPr>
              <w:jc w:val="both"/>
              <w:rPr>
                <w:sz w:val="20"/>
                <w:lang w:val="fr-CA"/>
              </w:rPr>
            </w:pPr>
            <w:r w:rsidRPr="009255D3">
              <w:rPr>
                <w:sz w:val="20"/>
                <w:lang w:val="fr-CA"/>
              </w:rPr>
              <w:t>17 juin 2015</w:t>
            </w:r>
          </w:p>
          <w:p w:rsidR="009A284F" w:rsidRPr="009255D3" w:rsidRDefault="009A284F" w:rsidP="009A284F">
            <w:pPr>
              <w:jc w:val="both"/>
              <w:rPr>
                <w:sz w:val="20"/>
                <w:lang w:val="fr-CA"/>
              </w:rPr>
            </w:pPr>
            <w:r w:rsidRPr="009255D3">
              <w:rPr>
                <w:sz w:val="20"/>
                <w:lang w:val="fr-CA"/>
              </w:rPr>
              <w:t>Cour d’appel de la Saskatchewan</w:t>
            </w:r>
          </w:p>
          <w:p w:rsidR="009A284F" w:rsidRPr="009255D3" w:rsidRDefault="009A284F" w:rsidP="009A284F">
            <w:pPr>
              <w:jc w:val="both"/>
              <w:rPr>
                <w:sz w:val="20"/>
                <w:lang w:val="fr-CA"/>
              </w:rPr>
            </w:pPr>
            <w:r w:rsidRPr="009255D3">
              <w:rPr>
                <w:sz w:val="20"/>
                <w:lang w:val="fr-CA"/>
              </w:rPr>
              <w:t xml:space="preserve">(Juges </w:t>
            </w:r>
            <w:proofErr w:type="spellStart"/>
            <w:r w:rsidRPr="009255D3">
              <w:rPr>
                <w:sz w:val="20"/>
                <w:lang w:val="fr-CA"/>
              </w:rPr>
              <w:t>Ottenbreit</w:t>
            </w:r>
            <w:proofErr w:type="spellEnd"/>
            <w:r w:rsidRPr="009255D3">
              <w:rPr>
                <w:sz w:val="20"/>
                <w:lang w:val="fr-CA"/>
              </w:rPr>
              <w:t xml:space="preserve">, </w:t>
            </w:r>
            <w:proofErr w:type="spellStart"/>
            <w:r w:rsidRPr="009255D3">
              <w:rPr>
                <w:sz w:val="20"/>
                <w:lang w:val="fr-CA"/>
              </w:rPr>
              <w:t>Herauf</w:t>
            </w:r>
            <w:proofErr w:type="spellEnd"/>
            <w:r w:rsidRPr="009255D3">
              <w:rPr>
                <w:sz w:val="20"/>
                <w:lang w:val="fr-CA"/>
              </w:rPr>
              <w:t xml:space="preserve"> et Ryan-</w:t>
            </w:r>
            <w:proofErr w:type="spellStart"/>
            <w:r w:rsidRPr="009255D3">
              <w:rPr>
                <w:sz w:val="20"/>
                <w:lang w:val="fr-CA"/>
              </w:rPr>
              <w:t>Froslie</w:t>
            </w:r>
            <w:proofErr w:type="spellEnd"/>
            <w:r w:rsidRPr="009255D3">
              <w:rPr>
                <w:sz w:val="20"/>
                <w:lang w:val="fr-CA"/>
              </w:rPr>
              <w:t>)</w:t>
            </w:r>
          </w:p>
          <w:p w:rsidR="009A284F" w:rsidRPr="009255D3" w:rsidRDefault="009A284F" w:rsidP="009A284F">
            <w:pPr>
              <w:jc w:val="both"/>
              <w:rPr>
                <w:sz w:val="20"/>
                <w:lang w:val="fr-CA"/>
              </w:rPr>
            </w:pPr>
            <w:r w:rsidRPr="009255D3">
              <w:rPr>
                <w:sz w:val="20"/>
                <w:lang w:val="fr-CA"/>
              </w:rPr>
              <w:t>2015 SKCA 68</w:t>
            </w:r>
          </w:p>
          <w:p w:rsidR="009A284F" w:rsidRPr="009255D3" w:rsidRDefault="009A284F" w:rsidP="009A284F">
            <w:pPr>
              <w:jc w:val="both"/>
              <w:rPr>
                <w:sz w:val="20"/>
                <w:lang w:val="fr-CA"/>
              </w:rPr>
            </w:pPr>
          </w:p>
        </w:tc>
        <w:tc>
          <w:tcPr>
            <w:tcW w:w="267" w:type="pct"/>
          </w:tcPr>
          <w:p w:rsidR="009A284F" w:rsidRPr="009255D3" w:rsidRDefault="009A284F" w:rsidP="009A284F">
            <w:pPr>
              <w:jc w:val="both"/>
              <w:rPr>
                <w:sz w:val="20"/>
                <w:lang w:val="fr-CA"/>
              </w:rPr>
            </w:pPr>
          </w:p>
        </w:tc>
        <w:tc>
          <w:tcPr>
            <w:tcW w:w="2366" w:type="pct"/>
            <w:gridSpan w:val="2"/>
          </w:tcPr>
          <w:p w:rsidR="009A284F" w:rsidRPr="009255D3" w:rsidRDefault="009A284F" w:rsidP="009A284F">
            <w:pPr>
              <w:jc w:val="both"/>
              <w:rPr>
                <w:sz w:val="20"/>
                <w:lang w:val="fr-CA"/>
              </w:rPr>
            </w:pPr>
            <w:r w:rsidRPr="009255D3">
              <w:rPr>
                <w:sz w:val="20"/>
                <w:lang w:val="fr-CA"/>
              </w:rPr>
              <w:t>Arrêt accueillant l’appel de l’intimée et annulant l’ordonnance conditionnelle du juge de première instance.</w:t>
            </w:r>
          </w:p>
          <w:p w:rsidR="009A284F" w:rsidRPr="009255D3" w:rsidRDefault="009A284F" w:rsidP="009A284F">
            <w:pPr>
              <w:jc w:val="both"/>
              <w:rPr>
                <w:sz w:val="20"/>
                <w:lang w:val="fr-CA"/>
              </w:rPr>
            </w:pPr>
          </w:p>
        </w:tc>
      </w:tr>
      <w:tr w:rsidR="009A284F" w:rsidRPr="00873703" w:rsidTr="001278D0">
        <w:tblPrEx>
          <w:tblCellMar>
            <w:bottom w:w="0" w:type="dxa"/>
          </w:tblCellMar>
        </w:tblPrEx>
        <w:tc>
          <w:tcPr>
            <w:tcW w:w="2367" w:type="pct"/>
            <w:gridSpan w:val="2"/>
          </w:tcPr>
          <w:p w:rsidR="009A284F" w:rsidRPr="009255D3" w:rsidRDefault="009A284F" w:rsidP="009A284F">
            <w:pPr>
              <w:jc w:val="both"/>
              <w:rPr>
                <w:sz w:val="20"/>
                <w:lang w:val="fr-CA"/>
              </w:rPr>
            </w:pPr>
            <w:r w:rsidRPr="009255D3">
              <w:rPr>
                <w:sz w:val="20"/>
                <w:lang w:val="fr-CA"/>
              </w:rPr>
              <w:t>9 septembre 2015</w:t>
            </w:r>
          </w:p>
          <w:p w:rsidR="009A284F" w:rsidRPr="009255D3" w:rsidRDefault="009A284F" w:rsidP="009A284F">
            <w:pPr>
              <w:jc w:val="both"/>
              <w:rPr>
                <w:sz w:val="20"/>
                <w:lang w:val="fr-CA"/>
              </w:rPr>
            </w:pPr>
            <w:r w:rsidRPr="009255D3">
              <w:rPr>
                <w:sz w:val="20"/>
                <w:lang w:val="fr-CA"/>
              </w:rPr>
              <w:t>Cour suprême du Canada</w:t>
            </w:r>
          </w:p>
        </w:tc>
        <w:tc>
          <w:tcPr>
            <w:tcW w:w="267" w:type="pct"/>
          </w:tcPr>
          <w:p w:rsidR="009A284F" w:rsidRPr="009255D3" w:rsidRDefault="009A284F" w:rsidP="009A284F">
            <w:pPr>
              <w:jc w:val="both"/>
              <w:rPr>
                <w:sz w:val="20"/>
                <w:lang w:val="fr-CA"/>
              </w:rPr>
            </w:pPr>
          </w:p>
        </w:tc>
        <w:tc>
          <w:tcPr>
            <w:tcW w:w="2366" w:type="pct"/>
            <w:gridSpan w:val="2"/>
          </w:tcPr>
          <w:p w:rsidR="009A284F" w:rsidRPr="009255D3" w:rsidRDefault="009A284F" w:rsidP="009A284F">
            <w:pPr>
              <w:jc w:val="both"/>
              <w:rPr>
                <w:sz w:val="20"/>
                <w:lang w:val="fr-CA"/>
              </w:rPr>
            </w:pPr>
            <w:r w:rsidRPr="009255D3">
              <w:rPr>
                <w:sz w:val="20"/>
                <w:lang w:val="fr-CA"/>
              </w:rPr>
              <w:t>Dépôt de la demande d’autorisation d’appel.</w:t>
            </w:r>
          </w:p>
          <w:p w:rsidR="009A284F" w:rsidRPr="009255D3" w:rsidRDefault="009A284F" w:rsidP="009A284F">
            <w:pPr>
              <w:jc w:val="both"/>
              <w:rPr>
                <w:sz w:val="20"/>
                <w:lang w:val="fr-CA"/>
              </w:rPr>
            </w:pPr>
          </w:p>
        </w:tc>
      </w:tr>
    </w:tbl>
    <w:p w:rsidR="009A284F" w:rsidRPr="009255D3" w:rsidRDefault="009A284F" w:rsidP="009A284F">
      <w:pPr>
        <w:jc w:val="both"/>
        <w:rPr>
          <w:sz w:val="20"/>
          <w:lang w:val="fr-CA"/>
        </w:rPr>
      </w:pPr>
    </w:p>
    <w:p w:rsidR="009A284F" w:rsidRPr="009255D3" w:rsidRDefault="009A284F" w:rsidP="009A284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36631</w:t>
            </w:r>
          </w:p>
        </w:tc>
        <w:tc>
          <w:tcPr>
            <w:tcW w:w="4457" w:type="pct"/>
            <w:gridSpan w:val="3"/>
          </w:tcPr>
          <w:p w:rsidR="009A284F" w:rsidRPr="009255D3" w:rsidRDefault="009A284F" w:rsidP="009A284F">
            <w:pPr>
              <w:pStyle w:val="SCCLsocParty"/>
              <w:jc w:val="both"/>
              <w:rPr>
                <w:b/>
                <w:sz w:val="20"/>
                <w:szCs w:val="20"/>
                <w:lang w:val="en-US"/>
              </w:rPr>
            </w:pPr>
            <w:r w:rsidRPr="009255D3">
              <w:rPr>
                <w:b/>
                <w:sz w:val="20"/>
                <w:szCs w:val="20"/>
                <w:lang w:val="en-US"/>
              </w:rPr>
              <w:t>Sean Jensen v. Her Majesty the Queen</w:t>
            </w:r>
          </w:p>
          <w:p w:rsidR="009A284F" w:rsidRPr="009255D3" w:rsidRDefault="009A284F" w:rsidP="009A284F">
            <w:pPr>
              <w:jc w:val="both"/>
              <w:rPr>
                <w:sz w:val="20"/>
              </w:rPr>
            </w:pPr>
            <w:r w:rsidRPr="009255D3">
              <w:rPr>
                <w:sz w:val="20"/>
              </w:rPr>
              <w:t>(Ont.) (Criminal) (By Leave)</w:t>
            </w:r>
          </w:p>
        </w:tc>
      </w:tr>
      <w:tr w:rsidR="009A284F" w:rsidRPr="009255D3" w:rsidTr="009A284F">
        <w:tc>
          <w:tcPr>
            <w:tcW w:w="5000" w:type="pct"/>
            <w:gridSpan w:val="4"/>
          </w:tcPr>
          <w:p w:rsidR="009A284F" w:rsidRPr="009255D3" w:rsidRDefault="009A284F" w:rsidP="009A284F">
            <w:pPr>
              <w:jc w:val="both"/>
              <w:rPr>
                <w:sz w:val="20"/>
              </w:rPr>
            </w:pPr>
            <w:r w:rsidRPr="009255D3">
              <w:rPr>
                <w:i/>
                <w:sz w:val="20"/>
              </w:rPr>
              <w:t>Charter of Rights and Freedoms</w:t>
            </w:r>
            <w:r w:rsidRPr="009255D3">
              <w:rPr>
                <w:sz w:val="20"/>
              </w:rPr>
              <w:t xml:space="preserve"> – Constitutional law</w:t>
            </w:r>
            <w:r w:rsidRPr="009255D3">
              <w:rPr>
                <w:i/>
                <w:sz w:val="20"/>
              </w:rPr>
              <w:t xml:space="preserve"> </w:t>
            </w:r>
            <w:r w:rsidRPr="009255D3">
              <w:rPr>
                <w:sz w:val="20"/>
              </w:rPr>
              <w:t xml:space="preserve">– Arbitrary detention – Right to be informed of reasons for detention – Whether </w:t>
            </w:r>
            <w:r w:rsidRPr="009255D3">
              <w:rPr>
                <w:i/>
                <w:sz w:val="20"/>
              </w:rPr>
              <w:t xml:space="preserve">actus </w:t>
            </w:r>
            <w:proofErr w:type="spellStart"/>
            <w:r w:rsidRPr="009255D3">
              <w:rPr>
                <w:i/>
                <w:sz w:val="20"/>
              </w:rPr>
              <w:t>reus</w:t>
            </w:r>
            <w:proofErr w:type="spellEnd"/>
            <w:r w:rsidRPr="009255D3">
              <w:rPr>
                <w:sz w:val="20"/>
              </w:rPr>
              <w:t xml:space="preserve"> of offence of flight from police allows a conviction if underlying detention violated ss. 9 or 10(</w:t>
            </w:r>
            <w:r w:rsidRPr="009255D3">
              <w:rPr>
                <w:i/>
                <w:sz w:val="20"/>
              </w:rPr>
              <w:t>a</w:t>
            </w:r>
            <w:r w:rsidRPr="009255D3">
              <w:rPr>
                <w:sz w:val="20"/>
              </w:rPr>
              <w:t xml:space="preserve">) of </w:t>
            </w:r>
            <w:r w:rsidRPr="009255D3">
              <w:rPr>
                <w:i/>
                <w:sz w:val="20"/>
              </w:rPr>
              <w:t>Charter</w:t>
            </w:r>
            <w:r w:rsidRPr="009255D3">
              <w:rPr>
                <w:sz w:val="20"/>
              </w:rPr>
              <w:t xml:space="preserve"> – Definition of “pursuit” for purposes of s. 249.1 of </w:t>
            </w:r>
            <w:r w:rsidRPr="009255D3">
              <w:rPr>
                <w:i/>
                <w:sz w:val="20"/>
              </w:rPr>
              <w:t>Criminal Code</w:t>
            </w:r>
            <w:r w:rsidRPr="009255D3">
              <w:rPr>
                <w:sz w:val="20"/>
              </w:rPr>
              <w:t xml:space="preserve"> – Test for leave to re-frame an issue on appeal as a constitutional challenge under s. 52(1) of the </w:t>
            </w:r>
            <w:r w:rsidRPr="009255D3">
              <w:rPr>
                <w:i/>
                <w:iCs/>
                <w:sz w:val="20"/>
              </w:rPr>
              <w:t>Constitution Act</w:t>
            </w:r>
            <w:r w:rsidRPr="009255D3">
              <w:rPr>
                <w:sz w:val="20"/>
              </w:rPr>
              <w:t xml:space="preserve">, </w:t>
            </w:r>
            <w:r w:rsidRPr="009255D3">
              <w:rPr>
                <w:i/>
                <w:iCs/>
                <w:sz w:val="20"/>
              </w:rPr>
              <w:t>1982</w:t>
            </w:r>
            <w:r w:rsidRPr="009255D3">
              <w:rPr>
                <w:iCs/>
                <w:sz w:val="20"/>
              </w:rPr>
              <w:t>.</w:t>
            </w:r>
          </w:p>
        </w:tc>
      </w:tr>
      <w:tr w:rsidR="009A284F" w:rsidRPr="009255D3" w:rsidTr="009A284F">
        <w:tc>
          <w:tcPr>
            <w:tcW w:w="5000" w:type="pct"/>
            <w:gridSpan w:val="4"/>
          </w:tcPr>
          <w:p w:rsidR="009A284F" w:rsidRPr="009255D3" w:rsidRDefault="009A284F" w:rsidP="009A284F">
            <w:pPr>
              <w:jc w:val="both"/>
              <w:rPr>
                <w:sz w:val="20"/>
              </w:rPr>
            </w:pPr>
          </w:p>
        </w:tc>
      </w:tr>
      <w:tr w:rsidR="009A284F" w:rsidRPr="009255D3" w:rsidTr="009A284F">
        <w:tc>
          <w:tcPr>
            <w:tcW w:w="5000" w:type="pct"/>
            <w:gridSpan w:val="4"/>
          </w:tcPr>
          <w:p w:rsidR="009A284F" w:rsidRPr="009255D3" w:rsidRDefault="009A284F" w:rsidP="009A284F">
            <w:pPr>
              <w:jc w:val="both"/>
              <w:rPr>
                <w:sz w:val="20"/>
              </w:rPr>
            </w:pPr>
            <w:r w:rsidRPr="009255D3">
              <w:rPr>
                <w:sz w:val="20"/>
              </w:rPr>
              <w:t xml:space="preserve">Ottawa police officers received a broadcast advising them to be vigilant with respect to sex trade workers due to recent violent crimes against them. An officer on patrol observed a known sex trade worker in a car driven by the applicant. There was nothing unusual about the applicant’s driving or the vehicle. The officer signalled the applicant to stop and the applicant stopped. The sex trade worker told the officer that the driver was a friend giving her a ride home. The officer twice asked the applicant for his license, insurance and ownership documentation. The applicant said: “Nope, I’m taking off” and drove away. The officer followed him to a parking lot. The sex trade worker was no longer in the vehicle. The officer and another police officer blocked the applicant’s exit from the lot and approached on foot. The applicant backed his vehicle up, causing both officers to draw their firearms. He was arrested. At trial, he was convicted of failing to stop for police. A summary conviction appeal was dismissed. The Court of Appeal dismissed an application for leave to appeal.  </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July 23, 2013</w:t>
            </w:r>
          </w:p>
          <w:p w:rsidR="009A284F" w:rsidRPr="009255D3" w:rsidRDefault="009A284F" w:rsidP="009A284F">
            <w:pPr>
              <w:jc w:val="both"/>
              <w:rPr>
                <w:sz w:val="20"/>
              </w:rPr>
            </w:pPr>
            <w:r w:rsidRPr="009255D3">
              <w:rPr>
                <w:sz w:val="20"/>
              </w:rPr>
              <w:t>Ontario Court of Justice</w:t>
            </w:r>
          </w:p>
          <w:p w:rsidR="009A284F" w:rsidRPr="009255D3" w:rsidRDefault="009A284F" w:rsidP="009A284F">
            <w:pPr>
              <w:jc w:val="both"/>
              <w:rPr>
                <w:sz w:val="20"/>
              </w:rPr>
            </w:pPr>
            <w:r w:rsidRPr="009255D3">
              <w:rPr>
                <w:sz w:val="20"/>
              </w:rPr>
              <w:t>(Wright J.)</w:t>
            </w:r>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Conviction: failing to stop for police (s. 249.1)</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March 9, 2015</w:t>
            </w:r>
          </w:p>
          <w:p w:rsidR="009A284F" w:rsidRPr="009255D3" w:rsidRDefault="009A284F" w:rsidP="009A284F">
            <w:pPr>
              <w:jc w:val="both"/>
              <w:rPr>
                <w:sz w:val="20"/>
              </w:rPr>
            </w:pPr>
            <w:r w:rsidRPr="009255D3">
              <w:rPr>
                <w:sz w:val="20"/>
              </w:rPr>
              <w:t>Ontario Superior Court of Justice</w:t>
            </w:r>
          </w:p>
          <w:p w:rsidR="009A284F" w:rsidRPr="009255D3" w:rsidRDefault="009A284F" w:rsidP="009A284F">
            <w:pPr>
              <w:jc w:val="both"/>
              <w:rPr>
                <w:sz w:val="20"/>
              </w:rPr>
            </w:pPr>
            <w:r w:rsidRPr="009255D3">
              <w:rPr>
                <w:sz w:val="20"/>
              </w:rPr>
              <w:t>(James J.)</w:t>
            </w:r>
          </w:p>
          <w:p w:rsidR="009A284F" w:rsidRPr="009255D3" w:rsidRDefault="009A284F" w:rsidP="009A284F">
            <w:pPr>
              <w:jc w:val="both"/>
              <w:rPr>
                <w:sz w:val="20"/>
              </w:rPr>
            </w:pPr>
            <w:r w:rsidRPr="009255D3">
              <w:rPr>
                <w:sz w:val="20"/>
              </w:rPr>
              <w:t>2015 ONSC 1040</w:t>
            </w:r>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Summary conviction appeal dismissed</w:t>
            </w:r>
          </w:p>
        </w:tc>
      </w:tr>
      <w:tr w:rsidR="009A284F" w:rsidRPr="009255D3" w:rsidTr="009A284F">
        <w:tc>
          <w:tcPr>
            <w:tcW w:w="2427" w:type="pct"/>
            <w:gridSpan w:val="2"/>
          </w:tcPr>
          <w:p w:rsidR="009A284F" w:rsidRPr="009255D3" w:rsidRDefault="009A284F" w:rsidP="009A284F">
            <w:pPr>
              <w:jc w:val="both"/>
              <w:rPr>
                <w:sz w:val="20"/>
              </w:rPr>
            </w:pPr>
            <w:r w:rsidRPr="009255D3">
              <w:rPr>
                <w:sz w:val="20"/>
              </w:rPr>
              <w:t>June 26, 2015</w:t>
            </w:r>
          </w:p>
          <w:p w:rsidR="009A284F" w:rsidRPr="009255D3" w:rsidRDefault="009A284F" w:rsidP="009A284F">
            <w:pPr>
              <w:jc w:val="both"/>
              <w:rPr>
                <w:sz w:val="20"/>
              </w:rPr>
            </w:pPr>
            <w:r w:rsidRPr="009255D3">
              <w:rPr>
                <w:sz w:val="20"/>
              </w:rPr>
              <w:t>Court of Appeal for Ontario</w:t>
            </w:r>
          </w:p>
          <w:p w:rsidR="009A284F" w:rsidRPr="009255D3" w:rsidRDefault="009A284F" w:rsidP="009A284F">
            <w:pPr>
              <w:jc w:val="both"/>
              <w:rPr>
                <w:sz w:val="20"/>
              </w:rPr>
            </w:pPr>
            <w:r w:rsidRPr="009255D3">
              <w:rPr>
                <w:sz w:val="20"/>
              </w:rPr>
              <w:t>(</w:t>
            </w:r>
            <w:proofErr w:type="spellStart"/>
            <w:r w:rsidRPr="009255D3">
              <w:rPr>
                <w:sz w:val="20"/>
              </w:rPr>
              <w:t>Pepall</w:t>
            </w:r>
            <w:proofErr w:type="spellEnd"/>
            <w:r w:rsidRPr="009255D3">
              <w:rPr>
                <w:sz w:val="20"/>
              </w:rPr>
              <w:t xml:space="preserve"> J.A.)</w:t>
            </w:r>
          </w:p>
          <w:p w:rsidR="009A284F" w:rsidRPr="009255D3" w:rsidRDefault="009A284F" w:rsidP="009A284F">
            <w:pPr>
              <w:jc w:val="both"/>
              <w:rPr>
                <w:sz w:val="20"/>
              </w:rPr>
            </w:pPr>
            <w:r w:rsidRPr="009255D3">
              <w:rPr>
                <w:sz w:val="20"/>
              </w:rPr>
              <w:t>C60277; M44983</w:t>
            </w:r>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Application for leave to appeal and for stay of driving prohibition dismissed</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September 25, 2015</w:t>
            </w:r>
          </w:p>
          <w:p w:rsidR="009A284F" w:rsidRPr="009255D3" w:rsidRDefault="009A284F" w:rsidP="009A284F">
            <w:pPr>
              <w:jc w:val="both"/>
              <w:rPr>
                <w:sz w:val="20"/>
              </w:rPr>
            </w:pPr>
            <w:r w:rsidRPr="009255D3">
              <w:rPr>
                <w:sz w:val="20"/>
              </w:rPr>
              <w:t>Supreme Court of Canada</w:t>
            </w: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Application for leave to appeal filed</w:t>
            </w:r>
          </w:p>
          <w:p w:rsidR="009A284F" w:rsidRPr="009255D3" w:rsidRDefault="009A284F" w:rsidP="009A284F">
            <w:pPr>
              <w:jc w:val="both"/>
              <w:rPr>
                <w:sz w:val="20"/>
              </w:rPr>
            </w:pPr>
          </w:p>
        </w:tc>
      </w:tr>
    </w:tbl>
    <w:p w:rsidR="009A284F" w:rsidRPr="009255D3" w:rsidRDefault="009A284F" w:rsidP="009A284F">
      <w:pPr>
        <w:jc w:val="both"/>
        <w:rPr>
          <w:sz w:val="20"/>
        </w:rPr>
      </w:pPr>
    </w:p>
    <w:p w:rsidR="001278D0" w:rsidRPr="009255D3" w:rsidRDefault="001278D0" w:rsidP="009A28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lang w:val="fr-CA"/>
              </w:rPr>
            </w:pPr>
            <w:r w:rsidRPr="009255D3">
              <w:rPr>
                <w:rStyle w:val="SCCFileNumberChar"/>
                <w:sz w:val="20"/>
                <w:szCs w:val="20"/>
                <w:lang w:val="fr-CA"/>
              </w:rPr>
              <w:lastRenderedPageBreak/>
              <w:t>36631</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Sean Jensen c. Sa Majesté la Reine</w:t>
            </w:r>
          </w:p>
          <w:p w:rsidR="009A284F" w:rsidRPr="009255D3" w:rsidRDefault="009A284F" w:rsidP="009A284F">
            <w:pPr>
              <w:jc w:val="both"/>
              <w:rPr>
                <w:sz w:val="20"/>
                <w:lang w:val="fr-CA"/>
              </w:rPr>
            </w:pPr>
            <w:r w:rsidRPr="009255D3">
              <w:rPr>
                <w:sz w:val="20"/>
                <w:lang w:val="fr-CA"/>
              </w:rPr>
              <w:t>(Ont.) (Criminelle) (Sur autorisation)</w:t>
            </w:r>
          </w:p>
        </w:tc>
      </w:tr>
      <w:tr w:rsidR="009A284F" w:rsidRPr="00873703" w:rsidTr="009A284F">
        <w:tc>
          <w:tcPr>
            <w:tcW w:w="5000" w:type="pct"/>
            <w:gridSpan w:val="4"/>
          </w:tcPr>
          <w:p w:rsidR="009A284F" w:rsidRPr="009255D3" w:rsidRDefault="009A284F" w:rsidP="009A284F">
            <w:pPr>
              <w:jc w:val="both"/>
              <w:rPr>
                <w:sz w:val="20"/>
                <w:lang w:val="fr-CA"/>
              </w:rPr>
            </w:pPr>
            <w:r w:rsidRPr="009255D3">
              <w:rPr>
                <w:i/>
                <w:sz w:val="20"/>
                <w:lang w:val="fr-CA"/>
              </w:rPr>
              <w:t>Charte des droits et libertés</w:t>
            </w:r>
            <w:r w:rsidRPr="009255D3">
              <w:rPr>
                <w:sz w:val="20"/>
                <w:lang w:val="fr-CA"/>
              </w:rPr>
              <w:t xml:space="preserve"> – Droit constitutionnel</w:t>
            </w:r>
            <w:r w:rsidRPr="009255D3">
              <w:rPr>
                <w:i/>
                <w:sz w:val="20"/>
                <w:lang w:val="fr-CA"/>
              </w:rPr>
              <w:t xml:space="preserve"> </w:t>
            </w:r>
            <w:r w:rsidRPr="009255D3">
              <w:rPr>
                <w:sz w:val="20"/>
                <w:lang w:val="fr-CA"/>
              </w:rPr>
              <w:t>– Détention arbitraire – Droit d’être informé des motifs de la détention – L’</w:t>
            </w:r>
            <w:r w:rsidRPr="009255D3">
              <w:rPr>
                <w:i/>
                <w:sz w:val="20"/>
                <w:lang w:val="fr-CA"/>
              </w:rPr>
              <w:t xml:space="preserve">actus </w:t>
            </w:r>
            <w:proofErr w:type="spellStart"/>
            <w:r w:rsidRPr="009255D3">
              <w:rPr>
                <w:i/>
                <w:sz w:val="20"/>
                <w:lang w:val="fr-CA"/>
              </w:rPr>
              <w:t>reus</w:t>
            </w:r>
            <w:proofErr w:type="spellEnd"/>
            <w:r w:rsidRPr="009255D3">
              <w:rPr>
                <w:sz w:val="20"/>
                <w:lang w:val="fr-CA"/>
              </w:rPr>
              <w:t xml:space="preserve"> de l’infraction de fuite pour échapper à la police permet-il une déclaration de culpabilité si la détention sous-jacente porte atteinte à l’art. 9 ou à l’al. 10</w:t>
            </w:r>
            <w:r w:rsidRPr="009255D3">
              <w:rPr>
                <w:i/>
                <w:sz w:val="20"/>
                <w:lang w:val="fr-CA"/>
              </w:rPr>
              <w:t>a</w:t>
            </w:r>
            <w:r w:rsidRPr="009255D3">
              <w:rPr>
                <w:sz w:val="20"/>
                <w:lang w:val="fr-CA"/>
              </w:rPr>
              <w:t xml:space="preserve">) de la </w:t>
            </w:r>
            <w:r w:rsidRPr="009255D3">
              <w:rPr>
                <w:i/>
                <w:sz w:val="20"/>
                <w:lang w:val="fr-CA"/>
              </w:rPr>
              <w:t>Charte</w:t>
            </w:r>
            <w:r w:rsidRPr="009255D3">
              <w:rPr>
                <w:sz w:val="20"/>
                <w:lang w:val="fr-CA"/>
              </w:rPr>
              <w:t xml:space="preserve">?– Définition de « poursuite » pour l’application de l’art. 249.1 du </w:t>
            </w:r>
            <w:r w:rsidRPr="009255D3">
              <w:rPr>
                <w:i/>
                <w:sz w:val="20"/>
                <w:lang w:val="fr-CA"/>
              </w:rPr>
              <w:t>Code criminel</w:t>
            </w:r>
            <w:r w:rsidRPr="009255D3">
              <w:rPr>
                <w:sz w:val="20"/>
                <w:lang w:val="fr-CA"/>
              </w:rPr>
              <w:t xml:space="preserve"> – Critère applicable pour être autorisé à reformuler un moyen d’appel sous forme de contestation constitutionnelle fondée sur le par. 52(1) de la </w:t>
            </w:r>
            <w:r w:rsidRPr="009255D3">
              <w:rPr>
                <w:i/>
                <w:iCs/>
                <w:sz w:val="20"/>
                <w:lang w:val="fr-CA"/>
              </w:rPr>
              <w:t>Loi constitutionnelle de 1982</w:t>
            </w:r>
            <w:r w:rsidRPr="009255D3">
              <w:rPr>
                <w:iCs/>
                <w:sz w:val="20"/>
                <w:lang w:val="fr-CA"/>
              </w:rPr>
              <w:t>.</w:t>
            </w:r>
          </w:p>
        </w:tc>
      </w:tr>
      <w:tr w:rsidR="009A284F" w:rsidRPr="00873703" w:rsidTr="009A284F">
        <w:tc>
          <w:tcPr>
            <w:tcW w:w="5000" w:type="pct"/>
            <w:gridSpan w:val="4"/>
          </w:tcPr>
          <w:p w:rsidR="009A284F" w:rsidRPr="009255D3" w:rsidRDefault="009A284F" w:rsidP="009A284F">
            <w:pPr>
              <w:jc w:val="both"/>
              <w:rPr>
                <w:sz w:val="20"/>
                <w:lang w:val="fr-CA"/>
              </w:rPr>
            </w:pPr>
          </w:p>
        </w:tc>
      </w:tr>
      <w:tr w:rsidR="009A284F" w:rsidRPr="009255D3" w:rsidTr="009A284F">
        <w:tc>
          <w:tcPr>
            <w:tcW w:w="5000" w:type="pct"/>
            <w:gridSpan w:val="4"/>
          </w:tcPr>
          <w:p w:rsidR="009A284F" w:rsidRPr="009255D3" w:rsidRDefault="009A284F" w:rsidP="009A284F">
            <w:pPr>
              <w:jc w:val="both"/>
              <w:rPr>
                <w:sz w:val="20"/>
                <w:lang w:val="fr-CA"/>
              </w:rPr>
            </w:pPr>
            <w:r w:rsidRPr="009255D3">
              <w:rPr>
                <w:sz w:val="20"/>
                <w:lang w:val="fr-CA"/>
              </w:rPr>
              <w:t xml:space="preserve">Les policiers d’Ottawa ont reçu un message les appelant à faire preuve de vigilance en ce qui concerne les travailleurs du sexe, en raison de crimes violents commis récemment contre eux. Un agent patrouille a constaté la présence d’une travailleuse du sexe connue dans une voiture que conduisait le demandeur. Il n’y avait rien d’inhabituel dans sa façon de conduire ou quant au véhicule lui-même. L’agent a fait signe au demandeur de s’arrêter et celui-ci s’est immobilisé. La travailleuse du sexe a dit à l’agent que le conducteur était un ami qui la ramenait chez elle. L’agent a demandé à deux reprises au demandeur son permis de conduire, les documents d’assurance et le titre de propriété du véhicule. Le demandeur a répondu : « Non, je m’en vais », et il est parti. L’agent l’a suivi jusqu’à un parc de stationnement. La travailleuse du sexe n’était plus dans le véhicule. L’agent et un autre policier ont bloqué la sortie du stationnement et se sont approchés à pied. Le demandeur a enclenché la marche arrière du véhicule, et les deux agents ont alors sorti leur arme à feu. Il a été arrêté. Au procès, il a été déclaré coupable de ne pas s’être arrêté à la demande de la police. L’appel de la déclaration de culpabilité par procédure sommaire a été rejeté. La Cour d’appel a rejeté la demande d’autorisation d’appel.  </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23 juillet 2013</w:t>
            </w:r>
          </w:p>
          <w:p w:rsidR="009A284F" w:rsidRPr="009255D3" w:rsidRDefault="009A284F" w:rsidP="009A284F">
            <w:pPr>
              <w:jc w:val="both"/>
              <w:rPr>
                <w:sz w:val="20"/>
                <w:lang w:val="fr-CA"/>
              </w:rPr>
            </w:pPr>
            <w:r w:rsidRPr="009255D3">
              <w:rPr>
                <w:sz w:val="20"/>
                <w:lang w:val="fr-CA"/>
              </w:rPr>
              <w:t>Cour de justice de l’Ontario</w:t>
            </w:r>
          </w:p>
          <w:p w:rsidR="009A284F" w:rsidRPr="009255D3" w:rsidRDefault="009A284F" w:rsidP="009A284F">
            <w:pPr>
              <w:jc w:val="both"/>
              <w:rPr>
                <w:sz w:val="20"/>
                <w:lang w:val="fr-CA"/>
              </w:rPr>
            </w:pPr>
            <w:r w:rsidRPr="009255D3">
              <w:rPr>
                <w:sz w:val="20"/>
                <w:lang w:val="fr-CA"/>
              </w:rPr>
              <w:t>(Juge Wright)</w:t>
            </w:r>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Déclaration de culpabilité : omission de s’arrêter à la demande de la police (art. 249.1)</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9 mars 2015</w:t>
            </w:r>
          </w:p>
          <w:p w:rsidR="009A284F" w:rsidRPr="009255D3" w:rsidRDefault="009A284F" w:rsidP="009A284F">
            <w:pPr>
              <w:jc w:val="both"/>
              <w:rPr>
                <w:sz w:val="20"/>
                <w:lang w:val="fr-CA"/>
              </w:rPr>
            </w:pPr>
            <w:r w:rsidRPr="009255D3">
              <w:rPr>
                <w:sz w:val="20"/>
                <w:lang w:val="fr-CA"/>
              </w:rPr>
              <w:t>Cour supérieure de justice de l’Ontario</w:t>
            </w:r>
          </w:p>
          <w:p w:rsidR="009A284F" w:rsidRPr="009255D3" w:rsidRDefault="009A284F" w:rsidP="009A284F">
            <w:pPr>
              <w:jc w:val="both"/>
              <w:rPr>
                <w:sz w:val="20"/>
                <w:lang w:val="fr-CA"/>
              </w:rPr>
            </w:pPr>
            <w:r w:rsidRPr="009255D3">
              <w:rPr>
                <w:sz w:val="20"/>
                <w:lang w:val="fr-CA"/>
              </w:rPr>
              <w:t>(Juge James)</w:t>
            </w:r>
          </w:p>
          <w:p w:rsidR="009A284F" w:rsidRPr="009255D3" w:rsidRDefault="009A284F" w:rsidP="009A284F">
            <w:pPr>
              <w:jc w:val="both"/>
              <w:rPr>
                <w:sz w:val="20"/>
                <w:lang w:val="fr-CA"/>
              </w:rPr>
            </w:pPr>
            <w:r w:rsidRPr="009255D3">
              <w:rPr>
                <w:sz w:val="20"/>
                <w:lang w:val="fr-CA"/>
              </w:rPr>
              <w:t>2015 ONSC 1040</w:t>
            </w:r>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 xml:space="preserve">Rejet de l’appel de la déclaration de culpabilité par procédure sommaire </w:t>
            </w: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26 juin 2015</w:t>
            </w:r>
          </w:p>
          <w:p w:rsidR="009A284F" w:rsidRPr="009255D3" w:rsidRDefault="009A284F" w:rsidP="009A284F">
            <w:pPr>
              <w:jc w:val="both"/>
              <w:rPr>
                <w:sz w:val="20"/>
                <w:lang w:val="fr-CA"/>
              </w:rPr>
            </w:pPr>
            <w:r w:rsidRPr="009255D3">
              <w:rPr>
                <w:sz w:val="20"/>
                <w:lang w:val="fr-CA"/>
              </w:rPr>
              <w:t>Cour d’appel de l’Ontario</w:t>
            </w:r>
          </w:p>
          <w:p w:rsidR="009A284F" w:rsidRPr="009255D3" w:rsidRDefault="009A284F" w:rsidP="009A284F">
            <w:pPr>
              <w:jc w:val="both"/>
              <w:rPr>
                <w:sz w:val="20"/>
                <w:lang w:val="fr-CA"/>
              </w:rPr>
            </w:pPr>
            <w:r w:rsidRPr="009255D3">
              <w:rPr>
                <w:sz w:val="20"/>
                <w:lang w:val="fr-CA"/>
              </w:rPr>
              <w:t xml:space="preserve">(Juge </w:t>
            </w:r>
            <w:proofErr w:type="spellStart"/>
            <w:r w:rsidRPr="009255D3">
              <w:rPr>
                <w:sz w:val="20"/>
                <w:lang w:val="fr-CA"/>
              </w:rPr>
              <w:t>Pepall</w:t>
            </w:r>
            <w:proofErr w:type="spellEnd"/>
            <w:r w:rsidRPr="009255D3">
              <w:rPr>
                <w:sz w:val="20"/>
                <w:lang w:val="fr-CA"/>
              </w:rPr>
              <w:t>)</w:t>
            </w:r>
          </w:p>
          <w:p w:rsidR="009A284F" w:rsidRPr="009255D3" w:rsidRDefault="009A284F" w:rsidP="009A284F">
            <w:pPr>
              <w:jc w:val="both"/>
              <w:rPr>
                <w:sz w:val="20"/>
                <w:lang w:val="fr-CA"/>
              </w:rPr>
            </w:pPr>
            <w:r w:rsidRPr="009255D3">
              <w:rPr>
                <w:sz w:val="20"/>
                <w:lang w:val="fr-CA"/>
              </w:rPr>
              <w:t>C60277; M44983</w:t>
            </w:r>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Rejet de la demande d’autorisation d’appel et de la demande en sursis de l’interdiction de conduire</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25 septembre 2015</w:t>
            </w:r>
          </w:p>
          <w:p w:rsidR="009A284F" w:rsidRPr="009255D3" w:rsidRDefault="009A284F" w:rsidP="009A284F">
            <w:pPr>
              <w:jc w:val="both"/>
              <w:rPr>
                <w:sz w:val="20"/>
                <w:lang w:val="fr-CA"/>
              </w:rPr>
            </w:pPr>
            <w:r w:rsidRPr="009255D3">
              <w:rPr>
                <w:sz w:val="20"/>
                <w:lang w:val="fr-CA"/>
              </w:rPr>
              <w:t>Cour suprême du Canada</w:t>
            </w: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Dépôt de la demande d’autorisation d’appel</w:t>
            </w:r>
          </w:p>
          <w:p w:rsidR="009A284F" w:rsidRPr="009255D3" w:rsidRDefault="009A284F" w:rsidP="009A284F">
            <w:pPr>
              <w:jc w:val="both"/>
              <w:rPr>
                <w:sz w:val="20"/>
                <w:lang w:val="fr-CA"/>
              </w:rPr>
            </w:pPr>
          </w:p>
        </w:tc>
      </w:tr>
    </w:tbl>
    <w:p w:rsidR="009A284F" w:rsidRPr="009255D3" w:rsidRDefault="009A284F" w:rsidP="009A284F">
      <w:pPr>
        <w:jc w:val="both"/>
        <w:rPr>
          <w:sz w:val="20"/>
          <w:lang w:val="fr-CA"/>
        </w:rPr>
      </w:pPr>
    </w:p>
    <w:p w:rsidR="001278D0" w:rsidRPr="009255D3" w:rsidRDefault="001278D0" w:rsidP="009A284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lang w:val="en-CA"/>
              </w:rPr>
            </w:pPr>
            <w:r w:rsidRPr="009255D3">
              <w:rPr>
                <w:rStyle w:val="SCCFileNumberChar"/>
                <w:sz w:val="20"/>
                <w:szCs w:val="20"/>
              </w:rPr>
              <w:t>36569</w:t>
            </w:r>
          </w:p>
        </w:tc>
        <w:tc>
          <w:tcPr>
            <w:tcW w:w="4457" w:type="pct"/>
            <w:gridSpan w:val="3"/>
          </w:tcPr>
          <w:p w:rsidR="009A284F" w:rsidRPr="009255D3" w:rsidRDefault="009A284F" w:rsidP="009A284F">
            <w:pPr>
              <w:pStyle w:val="SCCLsocParty"/>
              <w:jc w:val="both"/>
              <w:rPr>
                <w:b/>
                <w:sz w:val="20"/>
                <w:szCs w:val="20"/>
                <w:lang w:val="en-CA"/>
              </w:rPr>
            </w:pPr>
            <w:r w:rsidRPr="009255D3">
              <w:rPr>
                <w:b/>
                <w:sz w:val="20"/>
                <w:szCs w:val="20"/>
                <w:lang w:val="en-CA"/>
              </w:rPr>
              <w:t xml:space="preserve">9221-2133 Québec Inc., operating as Centre </w:t>
            </w:r>
            <w:proofErr w:type="spellStart"/>
            <w:r w:rsidRPr="009255D3">
              <w:rPr>
                <w:b/>
                <w:sz w:val="20"/>
                <w:szCs w:val="20"/>
                <w:lang w:val="en-CA"/>
              </w:rPr>
              <w:t>Mécatech</w:t>
            </w:r>
            <w:proofErr w:type="spellEnd"/>
            <w:r w:rsidRPr="009255D3">
              <w:rPr>
                <w:b/>
                <w:sz w:val="20"/>
                <w:szCs w:val="20"/>
                <w:lang w:val="en-CA"/>
              </w:rPr>
              <w:t xml:space="preserve">, Éric </w:t>
            </w:r>
            <w:proofErr w:type="spellStart"/>
            <w:r w:rsidRPr="009255D3">
              <w:rPr>
                <w:b/>
                <w:sz w:val="20"/>
                <w:szCs w:val="20"/>
                <w:lang w:val="en-CA"/>
              </w:rPr>
              <w:t>Cloutier</w:t>
            </w:r>
            <w:proofErr w:type="spellEnd"/>
            <w:r w:rsidRPr="009255D3">
              <w:rPr>
                <w:b/>
                <w:sz w:val="20"/>
                <w:szCs w:val="20"/>
                <w:lang w:val="en-CA"/>
              </w:rPr>
              <w:t xml:space="preserve"> v. Intact Insurance Company (formerly known as Intact Assurance </w:t>
            </w:r>
            <w:proofErr w:type="spellStart"/>
            <w:r w:rsidRPr="009255D3">
              <w:rPr>
                <w:b/>
                <w:sz w:val="20"/>
                <w:szCs w:val="20"/>
                <w:lang w:val="en-CA"/>
              </w:rPr>
              <w:t>inc.</w:t>
            </w:r>
            <w:proofErr w:type="spellEnd"/>
            <w:r w:rsidRPr="009255D3">
              <w:rPr>
                <w:b/>
                <w:sz w:val="20"/>
                <w:szCs w:val="20"/>
                <w:lang w:val="en-CA"/>
              </w:rPr>
              <w:t>)</w:t>
            </w:r>
          </w:p>
          <w:p w:rsidR="009A284F" w:rsidRPr="009255D3" w:rsidRDefault="009A284F" w:rsidP="009A284F">
            <w:pPr>
              <w:jc w:val="both"/>
              <w:rPr>
                <w:sz w:val="20"/>
                <w:lang w:val="en-CA"/>
              </w:rPr>
            </w:pPr>
            <w:r w:rsidRPr="009255D3">
              <w:rPr>
                <w:sz w:val="20"/>
                <w:lang w:val="en-CA"/>
              </w:rPr>
              <w:t>(Que.) (Civil) (By Leave)</w:t>
            </w:r>
          </w:p>
        </w:tc>
      </w:tr>
      <w:tr w:rsidR="009A284F" w:rsidRPr="009255D3" w:rsidTr="009A284F">
        <w:tc>
          <w:tcPr>
            <w:tcW w:w="5000" w:type="pct"/>
            <w:gridSpan w:val="4"/>
          </w:tcPr>
          <w:p w:rsidR="009A284F" w:rsidRPr="009255D3" w:rsidRDefault="009A284F" w:rsidP="009A284F">
            <w:pPr>
              <w:pStyle w:val="SCCBanSummary"/>
              <w:rPr>
                <w:sz w:val="20"/>
                <w:szCs w:val="20"/>
              </w:rPr>
            </w:pPr>
            <w:r w:rsidRPr="009255D3">
              <w:rPr>
                <w:smallCaps w:val="0"/>
                <w:sz w:val="20"/>
                <w:szCs w:val="20"/>
              </w:rPr>
              <w:t xml:space="preserve">Insurance – Property insurance – Obligation of insured to co-operate with insurer in processing of claim for loss under article 2471 of </w:t>
            </w:r>
            <w:r w:rsidRPr="009255D3">
              <w:rPr>
                <w:i/>
                <w:smallCaps w:val="0"/>
                <w:sz w:val="20"/>
                <w:szCs w:val="20"/>
              </w:rPr>
              <w:t>Civil Code of Québec</w:t>
            </w:r>
            <w:r w:rsidRPr="009255D3">
              <w:rPr>
                <w:smallCaps w:val="0"/>
                <w:sz w:val="20"/>
                <w:szCs w:val="20"/>
              </w:rPr>
              <w:t xml:space="preserve"> – Theft of vehicle that had previously been seized by police after being reported stolen – Applicant repeatedly refusing to submit to being questioned about circumstances of claim – Respondent refusing to indemnify applicant because of its failure to co-operate in investigation – Whether Court of Appeal erred in concluding that applicant had shown bad faith in refusing to submit to being questioned and that that refusal had caused injury to respondent – Whether Court of Appeal erred in concluding that respondent was not necessarily under obligation to extend investigation to third parties in order to obtain information it needed to process applicant’s claim.</w:t>
            </w:r>
          </w:p>
        </w:tc>
      </w:tr>
      <w:tr w:rsidR="009A284F" w:rsidRPr="009255D3" w:rsidTr="009A284F">
        <w:tc>
          <w:tcPr>
            <w:tcW w:w="5000" w:type="pct"/>
            <w:gridSpan w:val="4"/>
          </w:tcPr>
          <w:p w:rsidR="009A284F" w:rsidRPr="009255D3" w:rsidRDefault="009A284F" w:rsidP="009A284F">
            <w:pPr>
              <w:jc w:val="both"/>
              <w:rPr>
                <w:sz w:val="20"/>
                <w:lang w:val="en-CA"/>
              </w:rPr>
            </w:pPr>
          </w:p>
        </w:tc>
      </w:tr>
      <w:tr w:rsidR="009A284F" w:rsidRPr="009255D3" w:rsidTr="009A284F">
        <w:tc>
          <w:tcPr>
            <w:tcW w:w="5000" w:type="pct"/>
            <w:gridSpan w:val="4"/>
          </w:tcPr>
          <w:p w:rsidR="009A284F" w:rsidRPr="009255D3" w:rsidRDefault="009A284F" w:rsidP="009A284F">
            <w:pPr>
              <w:jc w:val="both"/>
              <w:rPr>
                <w:sz w:val="20"/>
                <w:lang w:val="en-CA"/>
              </w:rPr>
            </w:pPr>
            <w:r w:rsidRPr="009255D3">
              <w:rPr>
                <w:sz w:val="20"/>
                <w:lang w:val="en-CA"/>
              </w:rPr>
              <w:lastRenderedPageBreak/>
              <w:t xml:space="preserve">After the applicant had repeatedly refused to submit to being questioned about the circumstances of its vehicle theft insurance claim, the respondent determined that the applicant had failed to fulfil its obligation under article 2471 of the </w:t>
            </w:r>
            <w:r w:rsidRPr="009255D3">
              <w:rPr>
                <w:i/>
                <w:sz w:val="20"/>
                <w:lang w:val="en-CA"/>
              </w:rPr>
              <w:t>Civil Code of Québec</w:t>
            </w:r>
            <w:r w:rsidRPr="009255D3">
              <w:rPr>
                <w:sz w:val="20"/>
                <w:lang w:val="en-CA"/>
              </w:rPr>
              <w:t xml:space="preserve"> to co-operate in the gathering of information. The respondent accordingly refused to indemnify the applicant for the loss resulting from the theft of its vehicle. The Court of Québec held that the respondent was under an obligation to indemnify the applicant. The Court of Appeal allowed the appeal and set aside the Court of Québec’s judgment. </w:t>
            </w:r>
          </w:p>
          <w:p w:rsidR="009A284F" w:rsidRPr="009255D3" w:rsidRDefault="009A284F" w:rsidP="009A284F">
            <w:pPr>
              <w:jc w:val="both"/>
              <w:rPr>
                <w:sz w:val="20"/>
                <w:lang w:val="en-CA"/>
              </w:rPr>
            </w:pPr>
          </w:p>
        </w:tc>
      </w:tr>
      <w:tr w:rsidR="009A284F" w:rsidRPr="009255D3" w:rsidTr="009A284F">
        <w:tc>
          <w:tcPr>
            <w:tcW w:w="2427" w:type="pct"/>
            <w:gridSpan w:val="2"/>
          </w:tcPr>
          <w:p w:rsidR="009A284F" w:rsidRPr="009255D3" w:rsidRDefault="009A284F" w:rsidP="009A284F">
            <w:pPr>
              <w:jc w:val="both"/>
              <w:rPr>
                <w:sz w:val="20"/>
                <w:lang w:val="en-CA"/>
              </w:rPr>
            </w:pPr>
            <w:r w:rsidRPr="009255D3">
              <w:rPr>
                <w:sz w:val="20"/>
                <w:lang w:val="en-CA"/>
              </w:rPr>
              <w:t>February 25, 2014</w:t>
            </w:r>
          </w:p>
          <w:p w:rsidR="009A284F" w:rsidRPr="009255D3" w:rsidRDefault="009A284F" w:rsidP="009A284F">
            <w:pPr>
              <w:jc w:val="both"/>
              <w:rPr>
                <w:sz w:val="20"/>
                <w:lang w:val="en-CA"/>
              </w:rPr>
            </w:pPr>
            <w:r w:rsidRPr="009255D3">
              <w:rPr>
                <w:sz w:val="20"/>
                <w:lang w:val="en-CA"/>
              </w:rPr>
              <w:t>Court of Québec</w:t>
            </w:r>
          </w:p>
          <w:p w:rsidR="009A284F" w:rsidRPr="009255D3" w:rsidRDefault="009A284F" w:rsidP="009A284F">
            <w:pPr>
              <w:jc w:val="both"/>
              <w:rPr>
                <w:sz w:val="20"/>
                <w:lang w:val="en-CA"/>
              </w:rPr>
            </w:pPr>
            <w:r w:rsidRPr="009255D3">
              <w:rPr>
                <w:sz w:val="20"/>
                <w:lang w:val="en-CA"/>
              </w:rPr>
              <w:t>(Judge Godbout)</w:t>
            </w:r>
          </w:p>
          <w:p w:rsidR="009A284F" w:rsidRPr="009255D3" w:rsidRDefault="00900DAA" w:rsidP="009A284F">
            <w:pPr>
              <w:jc w:val="both"/>
              <w:rPr>
                <w:sz w:val="20"/>
                <w:lang w:val="en-CA"/>
              </w:rPr>
            </w:pPr>
            <w:hyperlink r:id="rId52" w:history="1">
              <w:r w:rsidR="009A284F" w:rsidRPr="009255D3">
                <w:rPr>
                  <w:rStyle w:val="Hyperlink"/>
                  <w:sz w:val="20"/>
                  <w:lang w:val="en-CA"/>
                </w:rPr>
                <w:t>2014 QCCQ 1613</w:t>
              </w:r>
            </w:hyperlink>
          </w:p>
          <w:p w:rsidR="009A284F" w:rsidRPr="009255D3" w:rsidRDefault="009A284F" w:rsidP="009A284F">
            <w:pPr>
              <w:jc w:val="both"/>
              <w:rPr>
                <w:sz w:val="20"/>
                <w:lang w:val="en-CA"/>
              </w:rPr>
            </w:pPr>
          </w:p>
        </w:tc>
        <w:tc>
          <w:tcPr>
            <w:tcW w:w="243" w:type="pct"/>
          </w:tcPr>
          <w:p w:rsidR="009A284F" w:rsidRPr="009255D3" w:rsidRDefault="009A284F" w:rsidP="009A284F">
            <w:pPr>
              <w:jc w:val="both"/>
              <w:rPr>
                <w:sz w:val="20"/>
                <w:lang w:val="en-CA"/>
              </w:rPr>
            </w:pPr>
          </w:p>
        </w:tc>
        <w:tc>
          <w:tcPr>
            <w:tcW w:w="2330" w:type="pct"/>
          </w:tcPr>
          <w:p w:rsidR="009A284F" w:rsidRPr="009255D3" w:rsidRDefault="009A284F" w:rsidP="009A284F">
            <w:pPr>
              <w:jc w:val="both"/>
              <w:rPr>
                <w:sz w:val="20"/>
                <w:lang w:val="en-CA"/>
              </w:rPr>
            </w:pPr>
            <w:r w:rsidRPr="009255D3">
              <w:rPr>
                <w:b/>
                <w:sz w:val="20"/>
                <w:lang w:val="en-CA"/>
              </w:rPr>
              <w:t>Allowed</w:t>
            </w:r>
            <w:r w:rsidRPr="009255D3">
              <w:rPr>
                <w:sz w:val="20"/>
                <w:lang w:val="en-CA"/>
              </w:rPr>
              <w:t xml:space="preserve"> the action in part with costs;</w:t>
            </w:r>
          </w:p>
          <w:p w:rsidR="009A284F" w:rsidRPr="009255D3" w:rsidRDefault="009A284F" w:rsidP="009A284F">
            <w:pPr>
              <w:jc w:val="both"/>
              <w:rPr>
                <w:sz w:val="20"/>
                <w:lang w:val="en-CA"/>
              </w:rPr>
            </w:pPr>
            <w:r w:rsidRPr="009255D3">
              <w:rPr>
                <w:b/>
                <w:sz w:val="20"/>
                <w:lang w:val="en-CA"/>
              </w:rPr>
              <w:t>Ordered</w:t>
            </w:r>
            <w:r w:rsidRPr="009255D3">
              <w:rPr>
                <w:sz w:val="20"/>
                <w:lang w:val="en-CA"/>
              </w:rPr>
              <w:t xml:space="preserve"> Intact Assurance </w:t>
            </w:r>
            <w:proofErr w:type="spellStart"/>
            <w:r w:rsidRPr="009255D3">
              <w:rPr>
                <w:sz w:val="20"/>
                <w:lang w:val="en-CA"/>
              </w:rPr>
              <w:t>inc.</w:t>
            </w:r>
            <w:proofErr w:type="spellEnd"/>
            <w:r w:rsidRPr="009255D3">
              <w:rPr>
                <w:sz w:val="20"/>
                <w:lang w:val="en-CA"/>
              </w:rPr>
              <w:t xml:space="preserve"> to pay, to applicant Éric Cloutier only, $14,043.75 plus tax together with interest calculated at legal rate from date of service and additional indemnity provided for in article 1619 of </w:t>
            </w:r>
            <w:r w:rsidRPr="009255D3">
              <w:rPr>
                <w:i/>
                <w:sz w:val="20"/>
                <w:lang w:val="en-CA"/>
              </w:rPr>
              <w:t>Civil Code of Québec</w:t>
            </w:r>
            <w:r w:rsidRPr="009255D3">
              <w:rPr>
                <w:sz w:val="20"/>
                <w:lang w:val="en-CA"/>
              </w:rPr>
              <w:t>; and</w:t>
            </w:r>
          </w:p>
          <w:p w:rsidR="009A284F" w:rsidRPr="009255D3" w:rsidRDefault="009A284F" w:rsidP="009A284F">
            <w:pPr>
              <w:jc w:val="both"/>
              <w:rPr>
                <w:sz w:val="20"/>
                <w:lang w:val="en-CA"/>
              </w:rPr>
            </w:pPr>
            <w:r w:rsidRPr="009255D3">
              <w:rPr>
                <w:b/>
                <w:sz w:val="20"/>
                <w:lang w:val="en-CA"/>
              </w:rPr>
              <w:t>Declared</w:t>
            </w:r>
            <w:r w:rsidRPr="009255D3">
              <w:rPr>
                <w:sz w:val="20"/>
                <w:lang w:val="en-CA"/>
              </w:rPr>
              <w:t xml:space="preserve"> that applicant 9221-2133 Québec Inc. did not have insurable interest to qualify it as joint plaintiff</w:t>
            </w:r>
          </w:p>
          <w:p w:rsidR="009A284F" w:rsidRPr="009255D3" w:rsidRDefault="009A284F" w:rsidP="009A284F">
            <w:pPr>
              <w:jc w:val="both"/>
              <w:rPr>
                <w:sz w:val="20"/>
                <w:lang w:val="en-CA"/>
              </w:rPr>
            </w:pPr>
          </w:p>
        </w:tc>
      </w:tr>
      <w:tr w:rsidR="009A284F" w:rsidRPr="009255D3" w:rsidTr="009A284F">
        <w:tc>
          <w:tcPr>
            <w:tcW w:w="2427" w:type="pct"/>
            <w:gridSpan w:val="2"/>
          </w:tcPr>
          <w:p w:rsidR="009A284F" w:rsidRPr="009255D3" w:rsidRDefault="009A284F" w:rsidP="009A284F">
            <w:pPr>
              <w:jc w:val="both"/>
              <w:rPr>
                <w:sz w:val="20"/>
                <w:lang w:val="en-CA"/>
              </w:rPr>
            </w:pPr>
            <w:r w:rsidRPr="009255D3">
              <w:rPr>
                <w:sz w:val="20"/>
                <w:lang w:val="en-CA"/>
              </w:rPr>
              <w:t>May 25, 2015</w:t>
            </w:r>
          </w:p>
          <w:p w:rsidR="009A284F" w:rsidRPr="009255D3" w:rsidRDefault="009A284F" w:rsidP="009A284F">
            <w:pPr>
              <w:jc w:val="both"/>
              <w:rPr>
                <w:sz w:val="20"/>
                <w:lang w:val="en-CA"/>
              </w:rPr>
            </w:pPr>
            <w:r w:rsidRPr="009255D3">
              <w:rPr>
                <w:sz w:val="20"/>
                <w:lang w:val="en-CA"/>
              </w:rPr>
              <w:t>Quebec Court of Appeal (Québec)</w:t>
            </w:r>
          </w:p>
          <w:p w:rsidR="009A284F" w:rsidRPr="009255D3" w:rsidRDefault="009A284F" w:rsidP="009A284F">
            <w:pPr>
              <w:jc w:val="both"/>
              <w:rPr>
                <w:sz w:val="20"/>
                <w:lang w:val="en-CA"/>
              </w:rPr>
            </w:pPr>
            <w:r w:rsidRPr="009255D3">
              <w:rPr>
                <w:sz w:val="20"/>
                <w:lang w:val="en-CA"/>
              </w:rPr>
              <w:t>(Chamberland, Rochette and Bélanger JJ.A.)</w:t>
            </w:r>
          </w:p>
          <w:p w:rsidR="009A284F" w:rsidRPr="009255D3" w:rsidRDefault="00900DAA" w:rsidP="009A284F">
            <w:pPr>
              <w:jc w:val="both"/>
              <w:rPr>
                <w:sz w:val="20"/>
                <w:lang w:val="en-CA"/>
              </w:rPr>
            </w:pPr>
            <w:hyperlink r:id="rId53" w:history="1">
              <w:r w:rsidR="009A284F" w:rsidRPr="009255D3">
                <w:rPr>
                  <w:rStyle w:val="Hyperlink"/>
                  <w:sz w:val="20"/>
                  <w:lang w:val="en-CA"/>
                </w:rPr>
                <w:t>2015 QCCA 916</w:t>
              </w:r>
            </w:hyperlink>
          </w:p>
          <w:p w:rsidR="009A284F" w:rsidRPr="009255D3" w:rsidRDefault="009A284F" w:rsidP="009A284F">
            <w:pPr>
              <w:jc w:val="both"/>
              <w:rPr>
                <w:sz w:val="20"/>
                <w:lang w:val="en-CA"/>
              </w:rPr>
            </w:pPr>
          </w:p>
        </w:tc>
        <w:tc>
          <w:tcPr>
            <w:tcW w:w="243" w:type="pct"/>
          </w:tcPr>
          <w:p w:rsidR="009A284F" w:rsidRPr="009255D3" w:rsidRDefault="009A284F" w:rsidP="009A284F">
            <w:pPr>
              <w:jc w:val="both"/>
              <w:rPr>
                <w:sz w:val="20"/>
                <w:lang w:val="en-CA"/>
              </w:rPr>
            </w:pPr>
          </w:p>
        </w:tc>
        <w:tc>
          <w:tcPr>
            <w:tcW w:w="2330" w:type="pct"/>
          </w:tcPr>
          <w:p w:rsidR="009A284F" w:rsidRPr="009255D3" w:rsidRDefault="009A284F" w:rsidP="009A284F">
            <w:pPr>
              <w:jc w:val="both"/>
              <w:rPr>
                <w:sz w:val="20"/>
                <w:lang w:val="en-CA"/>
              </w:rPr>
            </w:pPr>
            <w:r w:rsidRPr="009255D3">
              <w:rPr>
                <w:b/>
                <w:sz w:val="20"/>
                <w:lang w:val="en-CA"/>
              </w:rPr>
              <w:t>Allowed</w:t>
            </w:r>
            <w:r w:rsidRPr="009255D3">
              <w:rPr>
                <w:sz w:val="20"/>
                <w:lang w:val="en-CA"/>
              </w:rPr>
              <w:t xml:space="preserve"> appeal with costs;</w:t>
            </w:r>
          </w:p>
          <w:p w:rsidR="009A284F" w:rsidRPr="009255D3" w:rsidRDefault="009A284F" w:rsidP="009A284F">
            <w:pPr>
              <w:jc w:val="both"/>
              <w:rPr>
                <w:sz w:val="20"/>
                <w:lang w:val="en-CA"/>
              </w:rPr>
            </w:pPr>
            <w:r w:rsidRPr="009255D3">
              <w:rPr>
                <w:b/>
                <w:sz w:val="20"/>
                <w:lang w:val="en-CA"/>
              </w:rPr>
              <w:t>Set aside</w:t>
            </w:r>
            <w:r w:rsidRPr="009255D3">
              <w:rPr>
                <w:sz w:val="20"/>
                <w:lang w:val="en-CA"/>
              </w:rPr>
              <w:t xml:space="preserve"> judgment of Court of Québec; and</w:t>
            </w:r>
          </w:p>
          <w:p w:rsidR="009A284F" w:rsidRPr="009255D3" w:rsidRDefault="009A284F" w:rsidP="009A284F">
            <w:pPr>
              <w:jc w:val="both"/>
              <w:rPr>
                <w:sz w:val="20"/>
                <w:lang w:val="en-CA"/>
              </w:rPr>
            </w:pPr>
            <w:r w:rsidRPr="009255D3">
              <w:rPr>
                <w:b/>
                <w:sz w:val="20"/>
                <w:lang w:val="en-CA"/>
              </w:rPr>
              <w:t>Dismissed</w:t>
            </w:r>
            <w:r w:rsidRPr="009255D3">
              <w:rPr>
                <w:sz w:val="20"/>
                <w:lang w:val="en-CA"/>
              </w:rPr>
              <w:t xml:space="preserve"> action of applicant Éric Cloutier with costs </w:t>
            </w:r>
          </w:p>
          <w:p w:rsidR="009A284F" w:rsidRPr="009255D3" w:rsidRDefault="009A284F" w:rsidP="009A284F">
            <w:pPr>
              <w:jc w:val="both"/>
              <w:rPr>
                <w:sz w:val="20"/>
                <w:lang w:val="en-CA"/>
              </w:rPr>
            </w:pPr>
          </w:p>
        </w:tc>
      </w:tr>
      <w:tr w:rsidR="009A284F" w:rsidRPr="009255D3" w:rsidTr="009A284F">
        <w:tc>
          <w:tcPr>
            <w:tcW w:w="2427" w:type="pct"/>
            <w:gridSpan w:val="2"/>
          </w:tcPr>
          <w:p w:rsidR="009A284F" w:rsidRPr="009255D3" w:rsidRDefault="009A284F" w:rsidP="009A284F">
            <w:pPr>
              <w:jc w:val="both"/>
              <w:rPr>
                <w:sz w:val="20"/>
                <w:lang w:val="en-CA"/>
              </w:rPr>
            </w:pPr>
            <w:r w:rsidRPr="009255D3">
              <w:rPr>
                <w:sz w:val="20"/>
                <w:lang w:val="en-CA"/>
              </w:rPr>
              <w:t>August 24, 2015</w:t>
            </w:r>
          </w:p>
          <w:p w:rsidR="009A284F" w:rsidRPr="009255D3" w:rsidRDefault="009A284F" w:rsidP="009A284F">
            <w:pPr>
              <w:jc w:val="both"/>
              <w:rPr>
                <w:sz w:val="20"/>
                <w:lang w:val="en-CA"/>
              </w:rPr>
            </w:pPr>
            <w:r w:rsidRPr="009255D3">
              <w:rPr>
                <w:sz w:val="20"/>
                <w:lang w:val="en-CA"/>
              </w:rPr>
              <w:t>Supreme Court of Canada</w:t>
            </w:r>
          </w:p>
        </w:tc>
        <w:tc>
          <w:tcPr>
            <w:tcW w:w="243" w:type="pct"/>
          </w:tcPr>
          <w:p w:rsidR="009A284F" w:rsidRPr="009255D3" w:rsidRDefault="009A284F" w:rsidP="009A284F">
            <w:pPr>
              <w:jc w:val="both"/>
              <w:rPr>
                <w:sz w:val="20"/>
                <w:lang w:val="en-CA"/>
              </w:rPr>
            </w:pPr>
          </w:p>
        </w:tc>
        <w:tc>
          <w:tcPr>
            <w:tcW w:w="2330" w:type="pct"/>
          </w:tcPr>
          <w:p w:rsidR="009A284F" w:rsidRPr="009255D3" w:rsidRDefault="009A284F" w:rsidP="009A284F">
            <w:pPr>
              <w:jc w:val="both"/>
              <w:rPr>
                <w:sz w:val="20"/>
                <w:lang w:val="en-CA"/>
              </w:rPr>
            </w:pPr>
            <w:r w:rsidRPr="009255D3">
              <w:rPr>
                <w:sz w:val="20"/>
                <w:lang w:val="en-CA"/>
              </w:rPr>
              <w:t>Application for leave to appeal filed</w:t>
            </w:r>
          </w:p>
        </w:tc>
      </w:tr>
    </w:tbl>
    <w:p w:rsidR="009A284F" w:rsidRPr="009255D3" w:rsidRDefault="009A284F" w:rsidP="009A284F">
      <w:pPr>
        <w:jc w:val="both"/>
        <w:rPr>
          <w:sz w:val="20"/>
          <w:lang w:val="en-CA"/>
        </w:rPr>
      </w:pPr>
    </w:p>
    <w:p w:rsidR="001278D0" w:rsidRPr="009255D3" w:rsidRDefault="001278D0" w:rsidP="009A284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36569</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 xml:space="preserve">9221-2133 Québec </w:t>
            </w:r>
            <w:proofErr w:type="spellStart"/>
            <w:r w:rsidRPr="009255D3">
              <w:rPr>
                <w:b/>
                <w:sz w:val="20"/>
                <w:szCs w:val="20"/>
              </w:rPr>
              <w:t>inc.</w:t>
            </w:r>
            <w:proofErr w:type="spellEnd"/>
            <w:r w:rsidRPr="009255D3">
              <w:rPr>
                <w:b/>
                <w:sz w:val="20"/>
                <w:szCs w:val="20"/>
              </w:rPr>
              <w:t xml:space="preserve">, </w:t>
            </w:r>
            <w:proofErr w:type="spellStart"/>
            <w:r w:rsidRPr="009255D3">
              <w:rPr>
                <w:b/>
                <w:sz w:val="20"/>
                <w:szCs w:val="20"/>
              </w:rPr>
              <w:t>f.a.s.r.s</w:t>
            </w:r>
            <w:proofErr w:type="spellEnd"/>
            <w:r w:rsidRPr="009255D3">
              <w:rPr>
                <w:b/>
                <w:sz w:val="20"/>
                <w:szCs w:val="20"/>
              </w:rPr>
              <w:t xml:space="preserve">. Centre </w:t>
            </w:r>
            <w:proofErr w:type="spellStart"/>
            <w:r w:rsidRPr="009255D3">
              <w:rPr>
                <w:b/>
                <w:sz w:val="20"/>
                <w:szCs w:val="20"/>
              </w:rPr>
              <w:t>Mécatech</w:t>
            </w:r>
            <w:proofErr w:type="spellEnd"/>
            <w:r w:rsidRPr="009255D3">
              <w:rPr>
                <w:b/>
                <w:sz w:val="20"/>
                <w:szCs w:val="20"/>
              </w:rPr>
              <w:t xml:space="preserve">, Éric Cloutier c. Intact Compagnie d’assurance (anciennement connue sous le nom Intact Assurance </w:t>
            </w:r>
            <w:proofErr w:type="spellStart"/>
            <w:r w:rsidRPr="009255D3">
              <w:rPr>
                <w:b/>
                <w:sz w:val="20"/>
                <w:szCs w:val="20"/>
              </w:rPr>
              <w:t>inc.</w:t>
            </w:r>
            <w:proofErr w:type="spellEnd"/>
            <w:r w:rsidRPr="009255D3">
              <w:rPr>
                <w:b/>
                <w:sz w:val="20"/>
                <w:szCs w:val="20"/>
              </w:rPr>
              <w:t>)</w:t>
            </w:r>
          </w:p>
          <w:p w:rsidR="009A284F" w:rsidRPr="009255D3" w:rsidRDefault="009A284F" w:rsidP="009A284F">
            <w:pPr>
              <w:jc w:val="both"/>
              <w:rPr>
                <w:sz w:val="20"/>
              </w:rPr>
            </w:pPr>
            <w:r w:rsidRPr="009255D3">
              <w:rPr>
                <w:sz w:val="20"/>
              </w:rPr>
              <w:t>(Qc) (</w:t>
            </w:r>
            <w:proofErr w:type="spellStart"/>
            <w:r w:rsidRPr="009255D3">
              <w:rPr>
                <w:sz w:val="20"/>
              </w:rPr>
              <w:t>Civile</w:t>
            </w:r>
            <w:proofErr w:type="spellEnd"/>
            <w:r w:rsidRPr="009255D3">
              <w:rPr>
                <w:sz w:val="20"/>
              </w:rPr>
              <w:t>) (</w:t>
            </w:r>
            <w:proofErr w:type="spellStart"/>
            <w:r w:rsidRPr="009255D3">
              <w:rPr>
                <w:sz w:val="20"/>
              </w:rPr>
              <w:t>Autorisation</w:t>
            </w:r>
            <w:proofErr w:type="spellEnd"/>
            <w:r w:rsidRPr="009255D3">
              <w:rPr>
                <w:sz w:val="20"/>
              </w:rPr>
              <w:t>)</w:t>
            </w:r>
          </w:p>
        </w:tc>
      </w:tr>
      <w:tr w:rsidR="009A284F" w:rsidRPr="00873703" w:rsidTr="009A284F">
        <w:tc>
          <w:tcPr>
            <w:tcW w:w="5000" w:type="pct"/>
            <w:gridSpan w:val="4"/>
          </w:tcPr>
          <w:p w:rsidR="009A284F" w:rsidRPr="009255D3" w:rsidRDefault="009A284F" w:rsidP="009A284F">
            <w:pPr>
              <w:pStyle w:val="SCCBanSummary"/>
              <w:rPr>
                <w:sz w:val="20"/>
                <w:szCs w:val="20"/>
                <w:lang w:val="fr-CA"/>
              </w:rPr>
            </w:pPr>
            <w:r w:rsidRPr="009255D3">
              <w:rPr>
                <w:smallCaps w:val="0"/>
                <w:sz w:val="20"/>
                <w:szCs w:val="20"/>
                <w:lang w:val="fr-CA"/>
              </w:rPr>
              <w:t xml:space="preserve">Assurance – Assurances de biens – Obligations de l’assuré de collaborer avec l’assureur dans le traitement d’une réclamation pour dommage en vertu de l’article 2471 du </w:t>
            </w:r>
            <w:r w:rsidRPr="009255D3">
              <w:rPr>
                <w:i/>
                <w:smallCaps w:val="0"/>
                <w:sz w:val="20"/>
                <w:szCs w:val="20"/>
                <w:lang w:val="fr-CA"/>
              </w:rPr>
              <w:t>Code civil du Québec</w:t>
            </w:r>
            <w:r w:rsidRPr="009255D3">
              <w:rPr>
                <w:smallCaps w:val="0"/>
                <w:sz w:val="20"/>
                <w:szCs w:val="20"/>
                <w:lang w:val="fr-CA"/>
              </w:rPr>
              <w:t xml:space="preserve"> – Vol de véhicule ayant fait précédemment l’objet d’une saisie policière en raison d’une déclaration de vol – Refus répété du demandeur de se soumettre à un interrogatoire portant sur les circonstances entourant la réclamation – Refus de l’intimée d’indemniser le demandeur en raison de son manque de collaboration dans le déroulement de l’enquête – La Cour d’appel a-t-elle erré en concluant que le refus du demandeur de se soumettre à l’interrogatoire était empreint de mauvaise foi et que ce refus avait causé préjudice à l’intimée? – La Cour d’appel a-t-elle erré en concluant que l’intimée n’avait pas nécessairement d’obligation d’enquêter auprès des tiers afin d’obtenir l’information nécessaire au traitement de la réclamation du demandeur?</w:t>
            </w:r>
          </w:p>
        </w:tc>
      </w:tr>
      <w:tr w:rsidR="009A284F" w:rsidRPr="00873703" w:rsidTr="009A284F">
        <w:tc>
          <w:tcPr>
            <w:tcW w:w="5000" w:type="pct"/>
            <w:gridSpan w:val="4"/>
          </w:tcPr>
          <w:p w:rsidR="009A284F" w:rsidRPr="009255D3" w:rsidRDefault="009A284F" w:rsidP="009A284F">
            <w:pPr>
              <w:jc w:val="both"/>
              <w:rPr>
                <w:sz w:val="20"/>
                <w:lang w:val="fr-CA"/>
              </w:rPr>
            </w:pP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 xml:space="preserve">À la suite du refus répété du demandeur de se soumettre à un interrogatoire sur les circonstances entourant sa réclamation d’assurance pour vol de véhicule, l’intimée détermine que ce dernier a manqué à son obligation de collaborer à la cueillette d’information prévue à l’article 2471 du </w:t>
            </w:r>
            <w:r w:rsidRPr="009255D3">
              <w:rPr>
                <w:i/>
                <w:sz w:val="20"/>
                <w:lang w:val="fr-CA"/>
              </w:rPr>
              <w:t>Code civil du Québec</w:t>
            </w:r>
            <w:r w:rsidRPr="009255D3">
              <w:rPr>
                <w:sz w:val="20"/>
                <w:lang w:val="fr-CA"/>
              </w:rPr>
              <w:t xml:space="preserve">. En conséquence, l’intimée refuse d’indemniser le demandeur pour les dommages résultant du vol de son véhicule. La Cour du Québec conclut à l’obligation de l’intimée d’indemniser le demandeur. La Cour d’appel accueille l’appel et infirme le jugement de la Cour du Québec. </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Le 25 février 2014</w:t>
            </w:r>
          </w:p>
          <w:p w:rsidR="009A284F" w:rsidRPr="009255D3" w:rsidRDefault="009A284F" w:rsidP="009A284F">
            <w:pPr>
              <w:jc w:val="both"/>
              <w:rPr>
                <w:sz w:val="20"/>
                <w:lang w:val="fr-CA"/>
              </w:rPr>
            </w:pPr>
            <w:r w:rsidRPr="009255D3">
              <w:rPr>
                <w:sz w:val="20"/>
                <w:lang w:val="fr-CA"/>
              </w:rPr>
              <w:t>Cour du Québec</w:t>
            </w:r>
          </w:p>
          <w:p w:rsidR="009A284F" w:rsidRPr="009255D3" w:rsidRDefault="009A284F" w:rsidP="009A284F">
            <w:pPr>
              <w:jc w:val="both"/>
              <w:rPr>
                <w:sz w:val="20"/>
                <w:lang w:val="fr-CA"/>
              </w:rPr>
            </w:pPr>
            <w:r w:rsidRPr="009255D3">
              <w:rPr>
                <w:sz w:val="20"/>
                <w:lang w:val="fr-CA"/>
              </w:rPr>
              <w:t>(Le juge Godbout)</w:t>
            </w:r>
          </w:p>
          <w:p w:rsidR="009A284F" w:rsidRPr="009255D3" w:rsidRDefault="00900DAA" w:rsidP="009A284F">
            <w:pPr>
              <w:jc w:val="both"/>
              <w:rPr>
                <w:sz w:val="20"/>
              </w:rPr>
            </w:pPr>
            <w:hyperlink r:id="rId54" w:history="1">
              <w:r w:rsidR="009A284F" w:rsidRPr="009255D3">
                <w:rPr>
                  <w:rStyle w:val="Hyperlink"/>
                  <w:sz w:val="20"/>
                </w:rPr>
                <w:t>2014 QCCQ 1613</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lang w:val="fr-CA"/>
              </w:rPr>
            </w:pPr>
            <w:r w:rsidRPr="009255D3">
              <w:rPr>
                <w:b/>
                <w:sz w:val="20"/>
                <w:lang w:val="fr-CA"/>
              </w:rPr>
              <w:t>Accueille</w:t>
            </w:r>
            <w:r w:rsidRPr="009255D3">
              <w:rPr>
                <w:sz w:val="20"/>
                <w:lang w:val="fr-CA"/>
              </w:rPr>
              <w:t xml:space="preserve"> l’action pour partie avec dépens;</w:t>
            </w:r>
          </w:p>
          <w:p w:rsidR="009A284F" w:rsidRPr="009255D3" w:rsidRDefault="009A284F" w:rsidP="009A284F">
            <w:pPr>
              <w:jc w:val="both"/>
              <w:rPr>
                <w:sz w:val="20"/>
                <w:lang w:val="fr-CA"/>
              </w:rPr>
            </w:pPr>
            <w:r w:rsidRPr="009255D3">
              <w:rPr>
                <w:b/>
                <w:sz w:val="20"/>
                <w:lang w:val="fr-CA"/>
              </w:rPr>
              <w:t>Condamne</w:t>
            </w:r>
            <w:r w:rsidRPr="009255D3">
              <w:rPr>
                <w:sz w:val="20"/>
                <w:lang w:val="fr-CA"/>
              </w:rPr>
              <w:t xml:space="preserve"> Intact Assurance </w:t>
            </w:r>
            <w:proofErr w:type="spellStart"/>
            <w:r w:rsidRPr="009255D3">
              <w:rPr>
                <w:sz w:val="20"/>
                <w:lang w:val="fr-CA"/>
              </w:rPr>
              <w:t>inc.</w:t>
            </w:r>
            <w:proofErr w:type="spellEnd"/>
            <w:r w:rsidRPr="009255D3">
              <w:rPr>
                <w:sz w:val="20"/>
                <w:lang w:val="fr-CA"/>
              </w:rPr>
              <w:t xml:space="preserve"> à verser au seul demandeur, Éric Cloutier, la somme de 14 043,75$, plus taxes, avec les intérêts calculés au taux légal depuis l’assignation et l’indemnité additionnelle prévue à l’article 1619 du </w:t>
            </w:r>
            <w:r w:rsidRPr="009255D3">
              <w:rPr>
                <w:i/>
                <w:sz w:val="20"/>
                <w:lang w:val="fr-CA"/>
              </w:rPr>
              <w:t>Code civil du Québec</w:t>
            </w:r>
            <w:r w:rsidRPr="009255D3">
              <w:rPr>
                <w:sz w:val="20"/>
                <w:lang w:val="fr-CA"/>
              </w:rPr>
              <w:t>;</w:t>
            </w:r>
          </w:p>
          <w:p w:rsidR="009A284F" w:rsidRPr="009255D3" w:rsidRDefault="009A284F" w:rsidP="009A284F">
            <w:pPr>
              <w:jc w:val="both"/>
              <w:rPr>
                <w:sz w:val="20"/>
                <w:lang w:val="fr-CA"/>
              </w:rPr>
            </w:pPr>
            <w:r w:rsidRPr="009255D3">
              <w:rPr>
                <w:b/>
                <w:sz w:val="20"/>
                <w:lang w:val="fr-CA"/>
              </w:rPr>
              <w:lastRenderedPageBreak/>
              <w:t>Déclare</w:t>
            </w:r>
            <w:r w:rsidRPr="009255D3">
              <w:rPr>
                <w:sz w:val="20"/>
                <w:lang w:val="fr-CA"/>
              </w:rPr>
              <w:t xml:space="preserve"> que la demanderesse, 9221-2133 Québec </w:t>
            </w:r>
            <w:proofErr w:type="spellStart"/>
            <w:r w:rsidRPr="009255D3">
              <w:rPr>
                <w:sz w:val="20"/>
                <w:lang w:val="fr-CA"/>
              </w:rPr>
              <w:t>inc.</w:t>
            </w:r>
            <w:proofErr w:type="spellEnd"/>
            <w:r w:rsidRPr="009255D3">
              <w:rPr>
                <w:sz w:val="20"/>
                <w:lang w:val="fr-CA"/>
              </w:rPr>
              <w:t xml:space="preserve"> n’a pas l’intérêt d’assurance la qualifiant à titre de demanderesse conjointe;</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lastRenderedPageBreak/>
              <w:t>Le 25 mai 2015</w:t>
            </w:r>
          </w:p>
          <w:p w:rsidR="009A284F" w:rsidRPr="009255D3" w:rsidRDefault="009A284F" w:rsidP="009A284F">
            <w:pPr>
              <w:jc w:val="both"/>
              <w:rPr>
                <w:sz w:val="20"/>
                <w:lang w:val="fr-CA"/>
              </w:rPr>
            </w:pPr>
            <w:r w:rsidRPr="009255D3">
              <w:rPr>
                <w:sz w:val="20"/>
                <w:lang w:val="fr-CA"/>
              </w:rPr>
              <w:t>Cour d’appel du Québec (Québec)</w:t>
            </w:r>
          </w:p>
          <w:p w:rsidR="009A284F" w:rsidRPr="009255D3" w:rsidRDefault="009A284F" w:rsidP="009A284F">
            <w:pPr>
              <w:jc w:val="both"/>
              <w:rPr>
                <w:sz w:val="20"/>
                <w:lang w:val="fr-CA"/>
              </w:rPr>
            </w:pPr>
            <w:r w:rsidRPr="009255D3">
              <w:rPr>
                <w:sz w:val="20"/>
                <w:lang w:val="fr-CA"/>
              </w:rPr>
              <w:t>(Les juges Chamberland, Rochette et Bélanger)</w:t>
            </w:r>
          </w:p>
          <w:p w:rsidR="009A284F" w:rsidRPr="009255D3" w:rsidRDefault="00900DAA" w:rsidP="009A284F">
            <w:pPr>
              <w:jc w:val="both"/>
              <w:rPr>
                <w:sz w:val="20"/>
              </w:rPr>
            </w:pPr>
            <w:hyperlink r:id="rId55" w:history="1">
              <w:r w:rsidR="009A284F" w:rsidRPr="009255D3">
                <w:rPr>
                  <w:rStyle w:val="Hyperlink"/>
                  <w:sz w:val="20"/>
                </w:rPr>
                <w:t>2015 QCCA 916</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lang w:val="fr-CA"/>
              </w:rPr>
            </w:pPr>
            <w:r w:rsidRPr="009255D3">
              <w:rPr>
                <w:b/>
                <w:sz w:val="20"/>
                <w:lang w:val="fr-CA"/>
              </w:rPr>
              <w:t>Accueille</w:t>
            </w:r>
            <w:r w:rsidRPr="009255D3">
              <w:rPr>
                <w:sz w:val="20"/>
                <w:lang w:val="fr-CA"/>
              </w:rPr>
              <w:t xml:space="preserve"> l’appel avec dépens</w:t>
            </w:r>
          </w:p>
          <w:p w:rsidR="009A284F" w:rsidRPr="009255D3" w:rsidRDefault="009A284F" w:rsidP="009A284F">
            <w:pPr>
              <w:jc w:val="both"/>
              <w:rPr>
                <w:sz w:val="20"/>
                <w:lang w:val="fr-CA"/>
              </w:rPr>
            </w:pPr>
            <w:r w:rsidRPr="009255D3">
              <w:rPr>
                <w:b/>
                <w:sz w:val="20"/>
                <w:lang w:val="fr-CA"/>
              </w:rPr>
              <w:t>Infirme</w:t>
            </w:r>
            <w:r w:rsidRPr="009255D3">
              <w:rPr>
                <w:sz w:val="20"/>
                <w:lang w:val="fr-CA"/>
              </w:rPr>
              <w:t xml:space="preserve"> le jugement de la Cour du Québec</w:t>
            </w:r>
          </w:p>
          <w:p w:rsidR="009A284F" w:rsidRPr="009255D3" w:rsidRDefault="009A284F" w:rsidP="009A284F">
            <w:pPr>
              <w:jc w:val="both"/>
              <w:rPr>
                <w:sz w:val="20"/>
                <w:lang w:val="fr-CA"/>
              </w:rPr>
            </w:pPr>
            <w:r w:rsidRPr="009255D3">
              <w:rPr>
                <w:b/>
                <w:sz w:val="20"/>
                <w:lang w:val="fr-CA"/>
              </w:rPr>
              <w:t>Rejette</w:t>
            </w:r>
            <w:r w:rsidRPr="009255D3">
              <w:rPr>
                <w:sz w:val="20"/>
                <w:lang w:val="fr-CA"/>
              </w:rPr>
              <w:t xml:space="preserve"> l’action du demandeur Éric Cloutier avec dépens </w:t>
            </w:r>
          </w:p>
          <w:p w:rsidR="009A284F" w:rsidRPr="009255D3" w:rsidRDefault="009A284F" w:rsidP="009A284F">
            <w:pPr>
              <w:jc w:val="both"/>
              <w:rPr>
                <w:sz w:val="20"/>
                <w:lang w:val="fr-CA"/>
              </w:rPr>
            </w:pPr>
          </w:p>
        </w:tc>
      </w:tr>
      <w:tr w:rsidR="009A284F" w:rsidRPr="009255D3" w:rsidTr="009A284F">
        <w:tc>
          <w:tcPr>
            <w:tcW w:w="2427" w:type="pct"/>
            <w:gridSpan w:val="2"/>
          </w:tcPr>
          <w:p w:rsidR="009A284F" w:rsidRPr="009255D3" w:rsidRDefault="009A284F" w:rsidP="009A284F">
            <w:pPr>
              <w:jc w:val="both"/>
              <w:rPr>
                <w:sz w:val="20"/>
                <w:lang w:val="fr-CA"/>
              </w:rPr>
            </w:pPr>
            <w:r w:rsidRPr="009255D3">
              <w:rPr>
                <w:sz w:val="20"/>
                <w:lang w:val="fr-CA"/>
              </w:rPr>
              <w:t>Le 24 août 2015</w:t>
            </w:r>
          </w:p>
          <w:p w:rsidR="009A284F" w:rsidRPr="009255D3" w:rsidRDefault="009A284F" w:rsidP="009A284F">
            <w:pPr>
              <w:jc w:val="both"/>
              <w:rPr>
                <w:sz w:val="20"/>
                <w:lang w:val="fr-CA"/>
              </w:rPr>
            </w:pPr>
            <w:r w:rsidRPr="009255D3">
              <w:rPr>
                <w:sz w:val="20"/>
                <w:lang w:val="fr-CA"/>
              </w:rPr>
              <w:t>Cour suprême du Canada</w:t>
            </w: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rPr>
            </w:pPr>
            <w:proofErr w:type="spellStart"/>
            <w:r w:rsidRPr="009255D3">
              <w:rPr>
                <w:sz w:val="20"/>
              </w:rPr>
              <w:t>Demande</w:t>
            </w:r>
            <w:proofErr w:type="spellEnd"/>
            <w:r w:rsidRPr="009255D3">
              <w:rPr>
                <w:sz w:val="20"/>
              </w:rPr>
              <w:t xml:space="preserve"> </w:t>
            </w:r>
            <w:proofErr w:type="spellStart"/>
            <w:r w:rsidRPr="009255D3">
              <w:rPr>
                <w:sz w:val="20"/>
              </w:rPr>
              <w:t>d’autorisation</w:t>
            </w:r>
            <w:proofErr w:type="spellEnd"/>
            <w:r w:rsidRPr="009255D3">
              <w:rPr>
                <w:sz w:val="20"/>
              </w:rPr>
              <w:t xml:space="preserve"> </w:t>
            </w:r>
            <w:proofErr w:type="spellStart"/>
            <w:r w:rsidRPr="009255D3">
              <w:rPr>
                <w:sz w:val="20"/>
              </w:rPr>
              <w:t>d’appel</w:t>
            </w:r>
            <w:proofErr w:type="spellEnd"/>
            <w:r w:rsidRPr="009255D3">
              <w:rPr>
                <w:sz w:val="20"/>
              </w:rPr>
              <w:t xml:space="preserve"> </w:t>
            </w:r>
            <w:proofErr w:type="spellStart"/>
            <w:r w:rsidRPr="009255D3">
              <w:rPr>
                <w:sz w:val="20"/>
              </w:rPr>
              <w:t>déposée</w:t>
            </w:r>
            <w:proofErr w:type="spellEnd"/>
          </w:p>
        </w:tc>
      </w:tr>
    </w:tbl>
    <w:p w:rsidR="009A284F" w:rsidRPr="009255D3" w:rsidRDefault="009A284F" w:rsidP="009A284F">
      <w:pPr>
        <w:jc w:val="both"/>
        <w:rPr>
          <w:sz w:val="20"/>
        </w:rPr>
      </w:pPr>
    </w:p>
    <w:p w:rsidR="001278D0" w:rsidRPr="009255D3" w:rsidRDefault="001278D0" w:rsidP="009A28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lang w:val="en-CA"/>
              </w:rPr>
            </w:pPr>
            <w:r w:rsidRPr="009255D3">
              <w:rPr>
                <w:rStyle w:val="SCCFileNumberChar"/>
                <w:sz w:val="20"/>
                <w:szCs w:val="20"/>
              </w:rPr>
              <w:t>36614</w:t>
            </w:r>
          </w:p>
        </w:tc>
        <w:tc>
          <w:tcPr>
            <w:tcW w:w="4457" w:type="pct"/>
            <w:gridSpan w:val="3"/>
          </w:tcPr>
          <w:p w:rsidR="009A284F" w:rsidRPr="009255D3" w:rsidRDefault="009A284F" w:rsidP="009A284F">
            <w:pPr>
              <w:pStyle w:val="SCCLsocParty"/>
              <w:jc w:val="both"/>
              <w:rPr>
                <w:b/>
                <w:sz w:val="20"/>
                <w:szCs w:val="20"/>
                <w:lang w:val="en-CA"/>
              </w:rPr>
            </w:pPr>
            <w:r w:rsidRPr="009255D3">
              <w:rPr>
                <w:b/>
                <w:sz w:val="20"/>
                <w:szCs w:val="20"/>
                <w:lang w:val="en-CA"/>
              </w:rPr>
              <w:t>Michel G. Deschênes v. Her Majesty the Queen</w:t>
            </w:r>
          </w:p>
          <w:p w:rsidR="009A284F" w:rsidRPr="009255D3" w:rsidRDefault="009A284F" w:rsidP="009A284F">
            <w:pPr>
              <w:jc w:val="both"/>
              <w:rPr>
                <w:sz w:val="20"/>
                <w:lang w:val="en-CA"/>
              </w:rPr>
            </w:pPr>
            <w:r w:rsidRPr="009255D3">
              <w:rPr>
                <w:sz w:val="20"/>
                <w:lang w:val="en-CA"/>
              </w:rPr>
              <w:t>(FC) (Civil) (By Leave)</w:t>
            </w:r>
          </w:p>
        </w:tc>
      </w:tr>
      <w:tr w:rsidR="009A284F" w:rsidRPr="009255D3" w:rsidTr="009A284F">
        <w:tc>
          <w:tcPr>
            <w:tcW w:w="5000" w:type="pct"/>
            <w:gridSpan w:val="4"/>
          </w:tcPr>
          <w:p w:rsidR="009A284F" w:rsidRPr="009255D3" w:rsidRDefault="009A284F" w:rsidP="009A284F">
            <w:pPr>
              <w:jc w:val="both"/>
              <w:rPr>
                <w:sz w:val="20"/>
                <w:lang w:val="en-CA"/>
              </w:rPr>
            </w:pPr>
            <w:r w:rsidRPr="009255D3">
              <w:rPr>
                <w:sz w:val="20"/>
                <w:lang w:val="en-CA"/>
              </w:rPr>
              <w:t>Taxation – Income tax – Assessment – Deduction of legal fees – Expense incurred to establish or preserve a right – Stipulation for another – Acquired right of third person beneficiary – Whether, under Quebec law, determinable claim resulting from contract in favour of third person for whose benefit stipulation made supports conclusion that, from legal perspective, property existed in that person’s patrimony within meaning of s. 248(1)(</w:t>
            </w:r>
            <w:r w:rsidRPr="009255D3">
              <w:rPr>
                <w:i/>
                <w:sz w:val="20"/>
                <w:lang w:val="en-CA"/>
              </w:rPr>
              <w:t>a</w:t>
            </w:r>
            <w:r w:rsidRPr="009255D3">
              <w:rPr>
                <w:sz w:val="20"/>
                <w:lang w:val="en-CA"/>
              </w:rPr>
              <w:t xml:space="preserve">) of Act, which defines “property” as “a right of any kind whatever” – Whether Federal Court of Appeal erred in not finding that right arose before legal fees paid – Whether Federal Court of Appeal erred in finding that purpose of legal fees was not to make exigible claim that had arisen – </w:t>
            </w:r>
            <w:r w:rsidRPr="009255D3">
              <w:rPr>
                <w:i/>
                <w:sz w:val="20"/>
                <w:lang w:val="en-CA"/>
              </w:rPr>
              <w:t>Income Tax Act</w:t>
            </w:r>
            <w:r w:rsidRPr="009255D3">
              <w:rPr>
                <w:sz w:val="20"/>
                <w:lang w:val="en-CA"/>
              </w:rPr>
              <w:t>, R.S.C. 1985, c. 1 (5th Supp.), s. 18(1)(</w:t>
            </w:r>
            <w:r w:rsidRPr="009255D3">
              <w:rPr>
                <w:i/>
                <w:sz w:val="20"/>
                <w:lang w:val="en-CA"/>
              </w:rPr>
              <w:t>a</w:t>
            </w:r>
            <w:r w:rsidRPr="009255D3">
              <w:rPr>
                <w:sz w:val="20"/>
                <w:lang w:val="en-CA"/>
              </w:rPr>
              <w:t>) and (</w:t>
            </w:r>
            <w:r w:rsidRPr="009255D3">
              <w:rPr>
                <w:i/>
                <w:sz w:val="20"/>
                <w:lang w:val="en-CA"/>
              </w:rPr>
              <w:t>b</w:t>
            </w:r>
            <w:r w:rsidRPr="009255D3">
              <w:rPr>
                <w:sz w:val="20"/>
                <w:lang w:val="en-CA"/>
              </w:rPr>
              <w:t>).</w:t>
            </w:r>
          </w:p>
        </w:tc>
      </w:tr>
      <w:tr w:rsidR="009A284F" w:rsidRPr="009255D3" w:rsidTr="009A284F">
        <w:tc>
          <w:tcPr>
            <w:tcW w:w="5000" w:type="pct"/>
            <w:gridSpan w:val="4"/>
          </w:tcPr>
          <w:p w:rsidR="009A284F" w:rsidRPr="009255D3" w:rsidRDefault="009A284F" w:rsidP="009A284F">
            <w:pPr>
              <w:jc w:val="both"/>
              <w:rPr>
                <w:sz w:val="20"/>
                <w:lang w:val="en-CA"/>
              </w:rPr>
            </w:pPr>
          </w:p>
        </w:tc>
      </w:tr>
      <w:tr w:rsidR="009A284F" w:rsidRPr="009255D3" w:rsidTr="009A284F">
        <w:tc>
          <w:tcPr>
            <w:tcW w:w="5000" w:type="pct"/>
            <w:gridSpan w:val="4"/>
          </w:tcPr>
          <w:p w:rsidR="009A284F" w:rsidRPr="009255D3" w:rsidRDefault="009A284F" w:rsidP="009A284F">
            <w:pPr>
              <w:jc w:val="both"/>
              <w:rPr>
                <w:sz w:val="20"/>
                <w:lang w:val="en-CA"/>
              </w:rPr>
            </w:pPr>
            <w:r w:rsidRPr="009255D3">
              <w:rPr>
                <w:sz w:val="20"/>
                <w:lang w:val="en-CA"/>
              </w:rPr>
              <w:t xml:space="preserve">The appellant, Mr. Deschênes, appeals from an assessment of the Minister of National Revenue that disallowed a deduction of $21,609 he had claimed on his income tax return for the 2011 taxation year. Mr. Deschênes contends that the amount disbursed as legal fees is a deductible expense within the meaning of the </w:t>
            </w:r>
            <w:r w:rsidRPr="009255D3">
              <w:rPr>
                <w:i/>
                <w:sz w:val="20"/>
                <w:lang w:val="en-CA"/>
              </w:rPr>
              <w:t>Income Tax Act</w:t>
            </w:r>
            <w:r w:rsidRPr="009255D3">
              <w:rPr>
                <w:sz w:val="20"/>
                <w:lang w:val="en-CA"/>
              </w:rPr>
              <w:t xml:space="preserve">, given that it was paid in the context of a proceeding in the Superior Court that had been brought to preserve existing rights, that is, property within the meaning of s. 248 of the Act. </w:t>
            </w:r>
          </w:p>
          <w:p w:rsidR="009A284F" w:rsidRPr="009255D3" w:rsidRDefault="009A284F" w:rsidP="009A284F">
            <w:pPr>
              <w:jc w:val="both"/>
              <w:rPr>
                <w:sz w:val="20"/>
                <w:lang w:val="en-CA"/>
              </w:rPr>
            </w:pPr>
          </w:p>
        </w:tc>
      </w:tr>
      <w:tr w:rsidR="009A284F" w:rsidRPr="009255D3" w:rsidTr="009A284F">
        <w:tc>
          <w:tcPr>
            <w:tcW w:w="2427" w:type="pct"/>
            <w:gridSpan w:val="2"/>
          </w:tcPr>
          <w:p w:rsidR="009A284F" w:rsidRPr="009255D3" w:rsidRDefault="009A284F" w:rsidP="009A284F">
            <w:pPr>
              <w:jc w:val="both"/>
              <w:rPr>
                <w:sz w:val="20"/>
                <w:lang w:val="en-CA"/>
              </w:rPr>
            </w:pPr>
            <w:r w:rsidRPr="009255D3">
              <w:rPr>
                <w:sz w:val="20"/>
                <w:lang w:val="en-CA"/>
              </w:rPr>
              <w:t>August 29, 2014</w:t>
            </w:r>
          </w:p>
          <w:p w:rsidR="009A284F" w:rsidRPr="009255D3" w:rsidRDefault="009A284F" w:rsidP="009A284F">
            <w:pPr>
              <w:jc w:val="both"/>
              <w:rPr>
                <w:sz w:val="20"/>
                <w:lang w:val="en-CA"/>
              </w:rPr>
            </w:pPr>
            <w:r w:rsidRPr="009255D3">
              <w:rPr>
                <w:sz w:val="20"/>
                <w:lang w:val="en-CA"/>
              </w:rPr>
              <w:t>Tax Court of Canada</w:t>
            </w:r>
          </w:p>
          <w:p w:rsidR="009A284F" w:rsidRPr="009255D3" w:rsidRDefault="009A284F" w:rsidP="009A284F">
            <w:pPr>
              <w:jc w:val="both"/>
              <w:rPr>
                <w:sz w:val="20"/>
                <w:lang w:val="en-CA"/>
              </w:rPr>
            </w:pPr>
            <w:r w:rsidRPr="009255D3">
              <w:rPr>
                <w:sz w:val="20"/>
                <w:lang w:val="en-CA"/>
              </w:rPr>
              <w:t>(</w:t>
            </w:r>
            <w:proofErr w:type="spellStart"/>
            <w:r w:rsidRPr="009255D3">
              <w:rPr>
                <w:sz w:val="20"/>
                <w:lang w:val="en-CA"/>
              </w:rPr>
              <w:t>Jorré</w:t>
            </w:r>
            <w:proofErr w:type="spellEnd"/>
            <w:r w:rsidRPr="009255D3">
              <w:rPr>
                <w:sz w:val="20"/>
                <w:lang w:val="en-CA"/>
              </w:rPr>
              <w:t xml:space="preserve"> J.)</w:t>
            </w:r>
          </w:p>
          <w:p w:rsidR="009A284F" w:rsidRPr="009255D3" w:rsidRDefault="00900DAA" w:rsidP="009A284F">
            <w:pPr>
              <w:jc w:val="both"/>
              <w:rPr>
                <w:sz w:val="20"/>
                <w:lang w:val="en-CA"/>
              </w:rPr>
            </w:pPr>
            <w:hyperlink r:id="rId56" w:history="1">
              <w:r w:rsidR="009A284F" w:rsidRPr="009255D3">
                <w:rPr>
                  <w:rStyle w:val="Hyperlink"/>
                  <w:sz w:val="20"/>
                  <w:lang w:val="en-CA"/>
                </w:rPr>
                <w:t>2014 TCC 261</w:t>
              </w:r>
            </w:hyperlink>
          </w:p>
          <w:p w:rsidR="009A284F" w:rsidRPr="009255D3" w:rsidRDefault="009A284F" w:rsidP="009A284F">
            <w:pPr>
              <w:jc w:val="both"/>
              <w:rPr>
                <w:sz w:val="20"/>
                <w:lang w:val="en-CA"/>
              </w:rPr>
            </w:pPr>
          </w:p>
        </w:tc>
        <w:tc>
          <w:tcPr>
            <w:tcW w:w="243" w:type="pct"/>
          </w:tcPr>
          <w:p w:rsidR="009A284F" w:rsidRPr="009255D3" w:rsidRDefault="009A284F" w:rsidP="009A284F">
            <w:pPr>
              <w:jc w:val="both"/>
              <w:rPr>
                <w:sz w:val="20"/>
                <w:lang w:val="en-CA"/>
              </w:rPr>
            </w:pPr>
          </w:p>
        </w:tc>
        <w:tc>
          <w:tcPr>
            <w:tcW w:w="2330" w:type="pct"/>
          </w:tcPr>
          <w:p w:rsidR="009A284F" w:rsidRPr="009255D3" w:rsidRDefault="009A284F" w:rsidP="009A284F">
            <w:pPr>
              <w:jc w:val="both"/>
              <w:rPr>
                <w:sz w:val="20"/>
                <w:lang w:val="en-CA"/>
              </w:rPr>
            </w:pPr>
            <w:r w:rsidRPr="009255D3">
              <w:rPr>
                <w:sz w:val="20"/>
                <w:lang w:val="en-CA"/>
              </w:rPr>
              <w:t>Appeal from assessment dismissed</w:t>
            </w:r>
          </w:p>
          <w:p w:rsidR="009A284F" w:rsidRPr="009255D3" w:rsidRDefault="009A284F" w:rsidP="009A284F">
            <w:pPr>
              <w:jc w:val="both"/>
              <w:rPr>
                <w:sz w:val="20"/>
                <w:lang w:val="en-CA"/>
              </w:rPr>
            </w:pPr>
          </w:p>
        </w:tc>
      </w:tr>
      <w:tr w:rsidR="009A284F" w:rsidRPr="009255D3" w:rsidTr="009A284F">
        <w:tc>
          <w:tcPr>
            <w:tcW w:w="2427" w:type="pct"/>
            <w:gridSpan w:val="2"/>
          </w:tcPr>
          <w:p w:rsidR="009A284F" w:rsidRPr="009255D3" w:rsidRDefault="009A284F" w:rsidP="009A284F">
            <w:pPr>
              <w:jc w:val="both"/>
              <w:rPr>
                <w:sz w:val="20"/>
                <w:lang w:val="en-CA"/>
              </w:rPr>
            </w:pPr>
            <w:r w:rsidRPr="009255D3">
              <w:rPr>
                <w:sz w:val="20"/>
                <w:lang w:val="en-CA"/>
              </w:rPr>
              <w:t>June 17, 2015</w:t>
            </w:r>
          </w:p>
          <w:p w:rsidR="009A284F" w:rsidRPr="009255D3" w:rsidRDefault="009A284F" w:rsidP="009A284F">
            <w:pPr>
              <w:jc w:val="both"/>
              <w:rPr>
                <w:sz w:val="20"/>
                <w:lang w:val="en-CA"/>
              </w:rPr>
            </w:pPr>
            <w:r w:rsidRPr="009255D3">
              <w:rPr>
                <w:sz w:val="20"/>
                <w:lang w:val="en-CA"/>
              </w:rPr>
              <w:t>Federal Court of Appeal</w:t>
            </w:r>
          </w:p>
          <w:p w:rsidR="009A284F" w:rsidRPr="009255D3" w:rsidRDefault="009A284F" w:rsidP="009A284F">
            <w:pPr>
              <w:jc w:val="both"/>
              <w:rPr>
                <w:sz w:val="20"/>
                <w:lang w:val="en-CA"/>
              </w:rPr>
            </w:pPr>
            <w:r w:rsidRPr="009255D3">
              <w:rPr>
                <w:sz w:val="20"/>
                <w:lang w:val="en-CA"/>
              </w:rPr>
              <w:t xml:space="preserve">(Noël C.J. and Scott and </w:t>
            </w:r>
            <w:proofErr w:type="spellStart"/>
            <w:r w:rsidRPr="009255D3">
              <w:rPr>
                <w:sz w:val="20"/>
                <w:lang w:val="en-CA"/>
              </w:rPr>
              <w:t>Boivin</w:t>
            </w:r>
            <w:proofErr w:type="spellEnd"/>
            <w:r w:rsidRPr="009255D3">
              <w:rPr>
                <w:sz w:val="20"/>
                <w:lang w:val="en-CA"/>
              </w:rPr>
              <w:t xml:space="preserve"> JJ.A.)</w:t>
            </w:r>
          </w:p>
          <w:p w:rsidR="009A284F" w:rsidRPr="009255D3" w:rsidRDefault="00900DAA" w:rsidP="009A284F">
            <w:pPr>
              <w:jc w:val="both"/>
              <w:rPr>
                <w:sz w:val="20"/>
                <w:lang w:val="en-CA"/>
              </w:rPr>
            </w:pPr>
            <w:hyperlink r:id="rId57" w:history="1">
              <w:r w:rsidR="009A284F" w:rsidRPr="009255D3">
                <w:rPr>
                  <w:rStyle w:val="Hyperlink"/>
                  <w:sz w:val="20"/>
                  <w:lang w:val="en-CA"/>
                </w:rPr>
                <w:t>2015 FCA 147</w:t>
              </w:r>
            </w:hyperlink>
          </w:p>
          <w:p w:rsidR="009A284F" w:rsidRPr="009255D3" w:rsidRDefault="009A284F" w:rsidP="009A284F">
            <w:pPr>
              <w:jc w:val="both"/>
              <w:rPr>
                <w:sz w:val="20"/>
                <w:lang w:val="en-CA"/>
              </w:rPr>
            </w:pPr>
          </w:p>
        </w:tc>
        <w:tc>
          <w:tcPr>
            <w:tcW w:w="243" w:type="pct"/>
          </w:tcPr>
          <w:p w:rsidR="009A284F" w:rsidRPr="009255D3" w:rsidRDefault="009A284F" w:rsidP="009A284F">
            <w:pPr>
              <w:jc w:val="both"/>
              <w:rPr>
                <w:sz w:val="20"/>
                <w:lang w:val="en-CA"/>
              </w:rPr>
            </w:pPr>
          </w:p>
        </w:tc>
        <w:tc>
          <w:tcPr>
            <w:tcW w:w="2330" w:type="pct"/>
          </w:tcPr>
          <w:p w:rsidR="009A284F" w:rsidRPr="009255D3" w:rsidRDefault="009A284F" w:rsidP="009A284F">
            <w:pPr>
              <w:jc w:val="both"/>
              <w:rPr>
                <w:sz w:val="20"/>
                <w:lang w:val="en-CA"/>
              </w:rPr>
            </w:pPr>
            <w:r w:rsidRPr="009255D3">
              <w:rPr>
                <w:sz w:val="20"/>
                <w:lang w:val="en-CA"/>
              </w:rPr>
              <w:t>Appeal dismissed</w:t>
            </w:r>
          </w:p>
          <w:p w:rsidR="009A284F" w:rsidRPr="009255D3" w:rsidRDefault="009A284F" w:rsidP="009A284F">
            <w:pPr>
              <w:jc w:val="both"/>
              <w:rPr>
                <w:sz w:val="20"/>
                <w:lang w:val="en-CA"/>
              </w:rPr>
            </w:pPr>
          </w:p>
        </w:tc>
      </w:tr>
      <w:tr w:rsidR="009A284F" w:rsidRPr="009255D3" w:rsidTr="009A284F">
        <w:tc>
          <w:tcPr>
            <w:tcW w:w="2427" w:type="pct"/>
            <w:gridSpan w:val="2"/>
          </w:tcPr>
          <w:p w:rsidR="009A284F" w:rsidRPr="009255D3" w:rsidRDefault="009A284F" w:rsidP="009A284F">
            <w:pPr>
              <w:jc w:val="both"/>
              <w:rPr>
                <w:sz w:val="20"/>
                <w:lang w:val="en-CA"/>
              </w:rPr>
            </w:pPr>
            <w:r w:rsidRPr="009255D3">
              <w:rPr>
                <w:sz w:val="20"/>
                <w:lang w:val="en-CA"/>
              </w:rPr>
              <w:t>September 16, 2015</w:t>
            </w:r>
          </w:p>
          <w:p w:rsidR="009A284F" w:rsidRPr="009255D3" w:rsidRDefault="009A284F" w:rsidP="001278D0">
            <w:pPr>
              <w:jc w:val="both"/>
              <w:rPr>
                <w:sz w:val="20"/>
                <w:lang w:val="en-CA"/>
              </w:rPr>
            </w:pPr>
            <w:r w:rsidRPr="009255D3">
              <w:rPr>
                <w:sz w:val="20"/>
                <w:lang w:val="en-CA"/>
              </w:rPr>
              <w:t>Supreme Court of Canada</w:t>
            </w:r>
          </w:p>
        </w:tc>
        <w:tc>
          <w:tcPr>
            <w:tcW w:w="243" w:type="pct"/>
          </w:tcPr>
          <w:p w:rsidR="009A284F" w:rsidRPr="009255D3" w:rsidRDefault="009A284F" w:rsidP="009A284F">
            <w:pPr>
              <w:jc w:val="both"/>
              <w:rPr>
                <w:sz w:val="20"/>
                <w:lang w:val="en-CA"/>
              </w:rPr>
            </w:pPr>
          </w:p>
        </w:tc>
        <w:tc>
          <w:tcPr>
            <w:tcW w:w="2330" w:type="pct"/>
          </w:tcPr>
          <w:p w:rsidR="009A284F" w:rsidRPr="009255D3" w:rsidRDefault="009A284F" w:rsidP="009A284F">
            <w:pPr>
              <w:jc w:val="both"/>
              <w:rPr>
                <w:sz w:val="20"/>
                <w:lang w:val="en-CA"/>
              </w:rPr>
            </w:pPr>
            <w:r w:rsidRPr="009255D3">
              <w:rPr>
                <w:sz w:val="20"/>
                <w:lang w:val="en-CA"/>
              </w:rPr>
              <w:t>Application for leave to appeal filed</w:t>
            </w:r>
          </w:p>
          <w:p w:rsidR="009A284F" w:rsidRPr="009255D3" w:rsidRDefault="009A284F" w:rsidP="009A284F">
            <w:pPr>
              <w:jc w:val="both"/>
              <w:rPr>
                <w:sz w:val="20"/>
                <w:lang w:val="en-CA"/>
              </w:rPr>
            </w:pPr>
          </w:p>
        </w:tc>
      </w:tr>
    </w:tbl>
    <w:p w:rsidR="009A284F" w:rsidRPr="009255D3" w:rsidRDefault="009A284F" w:rsidP="009A284F">
      <w:pPr>
        <w:jc w:val="both"/>
        <w:rPr>
          <w:sz w:val="20"/>
          <w:lang w:val="en-CA"/>
        </w:rPr>
      </w:pPr>
    </w:p>
    <w:p w:rsidR="001278D0" w:rsidRPr="009255D3" w:rsidRDefault="001278D0" w:rsidP="009A284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36614</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 xml:space="preserve">Michel G. </w:t>
            </w:r>
            <w:proofErr w:type="spellStart"/>
            <w:r w:rsidRPr="009255D3">
              <w:rPr>
                <w:b/>
                <w:sz w:val="20"/>
                <w:szCs w:val="20"/>
              </w:rPr>
              <w:t>Deschênes</w:t>
            </w:r>
            <w:proofErr w:type="spellEnd"/>
            <w:r w:rsidRPr="009255D3">
              <w:rPr>
                <w:b/>
                <w:sz w:val="20"/>
                <w:szCs w:val="20"/>
              </w:rPr>
              <w:t xml:space="preserve"> c. Sa Majesté la Reine</w:t>
            </w:r>
          </w:p>
          <w:p w:rsidR="009A284F" w:rsidRPr="009255D3" w:rsidRDefault="009A284F" w:rsidP="009A284F">
            <w:pPr>
              <w:jc w:val="both"/>
              <w:rPr>
                <w:sz w:val="20"/>
              </w:rPr>
            </w:pPr>
            <w:r w:rsidRPr="009255D3">
              <w:rPr>
                <w:sz w:val="20"/>
              </w:rPr>
              <w:t>(CF) (Civile) (Autorisation)</w:t>
            </w: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 xml:space="preserve">Droit fiscal – Impôt sur le revenu – Cotisation – Déduction de frais juridiques – Dépense encourue pour établir un droit ou pour préserver un droit – Stipulation pour autrui – Droit acquis du tiers bénéficiaire – Selon les lois du Québec, la créance déterminable qui naît du contrat pour la troisième personne y étant inscrite permet-elle de dire que, juridiquement, un bien existait dans son patrimoine au sens de l’art. 248(1)a) de la Loi qui définit le bien comme « des droits de quelque nature qu’ils soient »? – La Cour d’appel fédérale a-t-elle erré en n’admettant pas que le moment de la naissance du droit a précédé le moment de la dépense juridique? – La Cour d’appel fédérale a-t-elle </w:t>
            </w:r>
            <w:r w:rsidRPr="009255D3">
              <w:rPr>
                <w:sz w:val="20"/>
                <w:lang w:val="fr-CA"/>
              </w:rPr>
              <w:lastRenderedPageBreak/>
              <w:t xml:space="preserve">erré en affirmant que le but de la dépense juridique n’était pas de rendre effective une créance née? – </w:t>
            </w:r>
            <w:r w:rsidRPr="009255D3">
              <w:rPr>
                <w:i/>
                <w:sz w:val="20"/>
                <w:lang w:val="fr-CA"/>
              </w:rPr>
              <w:t>Loi de l’impôt sur le revenu</w:t>
            </w:r>
            <w:r w:rsidRPr="009255D3">
              <w:rPr>
                <w:sz w:val="20"/>
                <w:lang w:val="fr-CA"/>
              </w:rPr>
              <w:t xml:space="preserve">, LRC 1985, c 1 (5e </w:t>
            </w:r>
            <w:proofErr w:type="spellStart"/>
            <w:r w:rsidRPr="009255D3">
              <w:rPr>
                <w:sz w:val="20"/>
                <w:lang w:val="fr-CA"/>
              </w:rPr>
              <w:t>suppl</w:t>
            </w:r>
            <w:proofErr w:type="spellEnd"/>
            <w:r w:rsidRPr="009255D3">
              <w:rPr>
                <w:sz w:val="20"/>
                <w:lang w:val="fr-CA"/>
              </w:rPr>
              <w:t>), art. 18(1) a) et b).</w:t>
            </w:r>
          </w:p>
        </w:tc>
      </w:tr>
      <w:tr w:rsidR="009A284F" w:rsidRPr="00873703" w:rsidTr="009A284F">
        <w:tc>
          <w:tcPr>
            <w:tcW w:w="5000" w:type="pct"/>
            <w:gridSpan w:val="4"/>
          </w:tcPr>
          <w:p w:rsidR="009A284F" w:rsidRPr="009255D3" w:rsidRDefault="009A284F" w:rsidP="009A284F">
            <w:pPr>
              <w:jc w:val="both"/>
              <w:rPr>
                <w:sz w:val="20"/>
                <w:lang w:val="fr-CA"/>
              </w:rPr>
            </w:pP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Le demandeur, M. </w:t>
            </w:r>
            <w:proofErr w:type="spellStart"/>
            <w:r w:rsidRPr="009255D3">
              <w:rPr>
                <w:sz w:val="20"/>
                <w:lang w:val="fr-CA"/>
              </w:rPr>
              <w:t>Deschênes</w:t>
            </w:r>
            <w:proofErr w:type="spellEnd"/>
            <w:r w:rsidRPr="009255D3">
              <w:rPr>
                <w:sz w:val="20"/>
                <w:lang w:val="fr-CA"/>
              </w:rPr>
              <w:t xml:space="preserve">, en appelle de la cotisation du ministre du Revenu national, lequel a refusé la déduction de 21 609 $ qu’il avait porté à sa déclaration de revenu pour l’année fiscale 2011. Monsieur </w:t>
            </w:r>
            <w:proofErr w:type="spellStart"/>
            <w:r w:rsidRPr="009255D3">
              <w:rPr>
                <w:sz w:val="20"/>
                <w:lang w:val="fr-CA"/>
              </w:rPr>
              <w:t>Deschênes</w:t>
            </w:r>
            <w:proofErr w:type="spellEnd"/>
            <w:r w:rsidRPr="009255D3">
              <w:rPr>
                <w:sz w:val="20"/>
                <w:lang w:val="fr-CA"/>
              </w:rPr>
              <w:t xml:space="preserve"> estime que le montant déboursé à titre de frais juridiques est une dépense déductible au sens de la </w:t>
            </w:r>
            <w:r w:rsidRPr="009255D3">
              <w:rPr>
                <w:i/>
                <w:sz w:val="20"/>
                <w:lang w:val="fr-CA"/>
              </w:rPr>
              <w:t>Loi de l’impôt sur le revenu</w:t>
            </w:r>
            <w:r w:rsidRPr="009255D3">
              <w:rPr>
                <w:sz w:val="20"/>
                <w:lang w:val="fr-CA"/>
              </w:rPr>
              <w:t xml:space="preserve">, celui-ci ayant été encouru dans le cadre d’une demande en justice en Cour supérieure visant à préserver des droits existants, c’est-à-dire un bien au sens de l’art. 248 de la Loi. </w:t>
            </w:r>
          </w:p>
          <w:p w:rsidR="009A284F" w:rsidRPr="009255D3" w:rsidRDefault="009A284F" w:rsidP="009A284F">
            <w:pPr>
              <w:jc w:val="both"/>
              <w:rPr>
                <w:sz w:val="20"/>
                <w:lang w:val="fr-CA"/>
              </w:rPr>
            </w:pPr>
          </w:p>
        </w:tc>
      </w:tr>
      <w:tr w:rsidR="009A284F" w:rsidRPr="009255D3" w:rsidTr="009A284F">
        <w:tc>
          <w:tcPr>
            <w:tcW w:w="2427" w:type="pct"/>
            <w:gridSpan w:val="2"/>
          </w:tcPr>
          <w:p w:rsidR="009A284F" w:rsidRPr="009255D3" w:rsidRDefault="009A284F" w:rsidP="009A284F">
            <w:pPr>
              <w:jc w:val="both"/>
              <w:rPr>
                <w:sz w:val="20"/>
                <w:lang w:val="fr-CA"/>
              </w:rPr>
            </w:pPr>
            <w:r w:rsidRPr="009255D3">
              <w:rPr>
                <w:sz w:val="20"/>
                <w:lang w:val="fr-CA"/>
              </w:rPr>
              <w:t>Le 29 août 2014</w:t>
            </w:r>
          </w:p>
          <w:p w:rsidR="009A284F" w:rsidRPr="009255D3" w:rsidRDefault="009A284F" w:rsidP="009A284F">
            <w:pPr>
              <w:jc w:val="both"/>
              <w:rPr>
                <w:sz w:val="20"/>
                <w:lang w:val="fr-CA"/>
              </w:rPr>
            </w:pPr>
            <w:r w:rsidRPr="009255D3">
              <w:rPr>
                <w:sz w:val="20"/>
                <w:lang w:val="fr-CA"/>
              </w:rPr>
              <w:t>Cour canadienne de l’impôt</w:t>
            </w:r>
          </w:p>
          <w:p w:rsidR="009A284F" w:rsidRPr="009255D3" w:rsidRDefault="009A284F" w:rsidP="009A284F">
            <w:pPr>
              <w:jc w:val="both"/>
              <w:rPr>
                <w:sz w:val="20"/>
              </w:rPr>
            </w:pPr>
            <w:r w:rsidRPr="009255D3">
              <w:rPr>
                <w:sz w:val="20"/>
              </w:rPr>
              <w:t xml:space="preserve">(Le </w:t>
            </w:r>
            <w:proofErr w:type="spellStart"/>
            <w:r w:rsidRPr="009255D3">
              <w:rPr>
                <w:sz w:val="20"/>
              </w:rPr>
              <w:t>juge</w:t>
            </w:r>
            <w:proofErr w:type="spellEnd"/>
            <w:r w:rsidRPr="009255D3">
              <w:rPr>
                <w:sz w:val="20"/>
              </w:rPr>
              <w:t xml:space="preserve"> </w:t>
            </w:r>
            <w:proofErr w:type="spellStart"/>
            <w:r w:rsidRPr="009255D3">
              <w:rPr>
                <w:sz w:val="20"/>
              </w:rPr>
              <w:t>Jorré</w:t>
            </w:r>
            <w:proofErr w:type="spellEnd"/>
            <w:r w:rsidRPr="009255D3">
              <w:rPr>
                <w:sz w:val="20"/>
              </w:rPr>
              <w:t>)</w:t>
            </w:r>
          </w:p>
          <w:p w:rsidR="009A284F" w:rsidRPr="009255D3" w:rsidRDefault="00900DAA" w:rsidP="009A284F">
            <w:pPr>
              <w:jc w:val="both"/>
              <w:rPr>
                <w:sz w:val="20"/>
              </w:rPr>
            </w:pPr>
            <w:hyperlink r:id="rId58" w:history="1">
              <w:r w:rsidR="009A284F" w:rsidRPr="009255D3">
                <w:rPr>
                  <w:rStyle w:val="Hyperlink"/>
                  <w:sz w:val="20"/>
                </w:rPr>
                <w:t>2014 CCI 261</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Appel de cotisation rejeté</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lang w:val="fr-CA"/>
              </w:rPr>
            </w:pPr>
            <w:r w:rsidRPr="009255D3">
              <w:rPr>
                <w:sz w:val="20"/>
                <w:lang w:val="fr-CA"/>
              </w:rPr>
              <w:t>Le 17 juin 2015</w:t>
            </w:r>
          </w:p>
          <w:p w:rsidR="009A284F" w:rsidRPr="009255D3" w:rsidRDefault="009A284F" w:rsidP="009A284F">
            <w:pPr>
              <w:jc w:val="both"/>
              <w:rPr>
                <w:sz w:val="20"/>
                <w:lang w:val="fr-CA"/>
              </w:rPr>
            </w:pPr>
            <w:r w:rsidRPr="009255D3">
              <w:rPr>
                <w:sz w:val="20"/>
                <w:lang w:val="fr-CA"/>
              </w:rPr>
              <w:t>Cour d’appel fédérale</w:t>
            </w:r>
          </w:p>
          <w:p w:rsidR="009A284F" w:rsidRPr="009255D3" w:rsidRDefault="009A284F" w:rsidP="009A284F">
            <w:pPr>
              <w:jc w:val="both"/>
              <w:rPr>
                <w:sz w:val="20"/>
                <w:lang w:val="fr-CA"/>
              </w:rPr>
            </w:pPr>
            <w:r w:rsidRPr="009255D3">
              <w:rPr>
                <w:sz w:val="20"/>
                <w:lang w:val="fr-CA"/>
              </w:rPr>
              <w:t>(Le juge en chef Noël, les juges Scott et Boivin)</w:t>
            </w:r>
          </w:p>
          <w:p w:rsidR="009A284F" w:rsidRPr="009255D3" w:rsidRDefault="00900DAA" w:rsidP="009A284F">
            <w:pPr>
              <w:jc w:val="both"/>
              <w:rPr>
                <w:sz w:val="20"/>
              </w:rPr>
            </w:pPr>
            <w:hyperlink r:id="rId59" w:history="1">
              <w:r w:rsidR="009A284F" w:rsidRPr="009255D3">
                <w:rPr>
                  <w:rStyle w:val="Hyperlink"/>
                  <w:sz w:val="20"/>
                </w:rPr>
                <w:t>2015 CAF 147</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Appel rejeté</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lang w:val="fr-CA"/>
              </w:rPr>
            </w:pPr>
            <w:r w:rsidRPr="009255D3">
              <w:rPr>
                <w:sz w:val="20"/>
                <w:lang w:val="fr-CA"/>
              </w:rPr>
              <w:t>Le 16 septembre 2015</w:t>
            </w:r>
          </w:p>
          <w:p w:rsidR="009A284F" w:rsidRPr="009255D3" w:rsidRDefault="009A284F" w:rsidP="001278D0">
            <w:pPr>
              <w:jc w:val="both"/>
              <w:rPr>
                <w:sz w:val="20"/>
                <w:lang w:val="fr-CA"/>
              </w:rPr>
            </w:pPr>
            <w:r w:rsidRPr="009255D3">
              <w:rPr>
                <w:sz w:val="20"/>
                <w:lang w:val="fr-CA"/>
              </w:rPr>
              <w:t>Cour suprême du Canada</w:t>
            </w: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rPr>
            </w:pPr>
            <w:proofErr w:type="spellStart"/>
            <w:r w:rsidRPr="009255D3">
              <w:rPr>
                <w:sz w:val="20"/>
              </w:rPr>
              <w:t>Demande</w:t>
            </w:r>
            <w:proofErr w:type="spellEnd"/>
            <w:r w:rsidRPr="009255D3">
              <w:rPr>
                <w:sz w:val="20"/>
              </w:rPr>
              <w:t xml:space="preserve"> </w:t>
            </w:r>
            <w:proofErr w:type="spellStart"/>
            <w:r w:rsidRPr="009255D3">
              <w:rPr>
                <w:sz w:val="20"/>
              </w:rPr>
              <w:t>d'autorisation</w:t>
            </w:r>
            <w:proofErr w:type="spellEnd"/>
            <w:r w:rsidRPr="009255D3">
              <w:rPr>
                <w:sz w:val="20"/>
              </w:rPr>
              <w:t xml:space="preserve"> </w:t>
            </w:r>
            <w:proofErr w:type="spellStart"/>
            <w:r w:rsidRPr="009255D3">
              <w:rPr>
                <w:sz w:val="20"/>
              </w:rPr>
              <w:t>d'appel</w:t>
            </w:r>
            <w:proofErr w:type="spellEnd"/>
            <w:r w:rsidRPr="009255D3">
              <w:rPr>
                <w:sz w:val="20"/>
              </w:rPr>
              <w:t xml:space="preserve"> </w:t>
            </w:r>
            <w:proofErr w:type="spellStart"/>
            <w:r w:rsidRPr="009255D3">
              <w:rPr>
                <w:sz w:val="20"/>
              </w:rPr>
              <w:t>déposée</w:t>
            </w:r>
            <w:proofErr w:type="spellEnd"/>
          </w:p>
          <w:p w:rsidR="009A284F" w:rsidRPr="009255D3" w:rsidRDefault="009A284F" w:rsidP="009A284F">
            <w:pPr>
              <w:jc w:val="both"/>
              <w:rPr>
                <w:sz w:val="20"/>
              </w:rPr>
            </w:pPr>
          </w:p>
        </w:tc>
      </w:tr>
    </w:tbl>
    <w:p w:rsidR="009A284F" w:rsidRPr="009255D3" w:rsidRDefault="009A284F" w:rsidP="009A284F">
      <w:pPr>
        <w:jc w:val="both"/>
        <w:rPr>
          <w:sz w:val="20"/>
        </w:rPr>
      </w:pPr>
    </w:p>
    <w:p w:rsidR="009A284F" w:rsidRPr="009255D3" w:rsidRDefault="009A284F" w:rsidP="009A28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lang w:val="en-CA"/>
              </w:rPr>
            </w:pPr>
            <w:r w:rsidRPr="009255D3">
              <w:rPr>
                <w:rStyle w:val="SCCFileNumberChar"/>
                <w:sz w:val="20"/>
                <w:szCs w:val="20"/>
              </w:rPr>
              <w:t>36708</w:t>
            </w:r>
          </w:p>
        </w:tc>
        <w:tc>
          <w:tcPr>
            <w:tcW w:w="4457" w:type="pct"/>
            <w:gridSpan w:val="3"/>
          </w:tcPr>
          <w:p w:rsidR="009A284F" w:rsidRPr="009255D3" w:rsidRDefault="009A284F" w:rsidP="009A284F">
            <w:pPr>
              <w:pStyle w:val="SCCLsocParty"/>
              <w:jc w:val="both"/>
              <w:rPr>
                <w:b/>
                <w:sz w:val="20"/>
                <w:szCs w:val="20"/>
                <w:lang w:val="en-CA"/>
              </w:rPr>
            </w:pPr>
            <w:r w:rsidRPr="009255D3">
              <w:rPr>
                <w:b/>
                <w:sz w:val="20"/>
                <w:szCs w:val="20"/>
                <w:lang w:val="en-CA"/>
              </w:rPr>
              <w:t>Guillaume Gilbert v. Her Majesty the Queen</w:t>
            </w:r>
          </w:p>
          <w:p w:rsidR="009A284F" w:rsidRPr="009255D3" w:rsidRDefault="009A284F" w:rsidP="009A284F">
            <w:pPr>
              <w:jc w:val="both"/>
              <w:rPr>
                <w:sz w:val="20"/>
                <w:lang w:val="en-CA"/>
              </w:rPr>
            </w:pPr>
            <w:r w:rsidRPr="009255D3">
              <w:rPr>
                <w:sz w:val="20"/>
                <w:lang w:val="en-CA"/>
              </w:rPr>
              <w:t>(Que.) (Criminal) (By Leave)</w:t>
            </w:r>
          </w:p>
        </w:tc>
      </w:tr>
      <w:tr w:rsidR="009A284F" w:rsidRPr="009255D3" w:rsidTr="009A284F">
        <w:tc>
          <w:tcPr>
            <w:tcW w:w="5000" w:type="pct"/>
            <w:gridSpan w:val="4"/>
          </w:tcPr>
          <w:p w:rsidR="009A284F" w:rsidRPr="009255D3" w:rsidRDefault="009A284F" w:rsidP="009A284F">
            <w:pPr>
              <w:jc w:val="both"/>
              <w:rPr>
                <w:sz w:val="20"/>
                <w:lang w:val="en-CA"/>
              </w:rPr>
            </w:pPr>
            <w:r w:rsidRPr="009255D3">
              <w:rPr>
                <w:sz w:val="20"/>
                <w:lang w:val="en-CA"/>
              </w:rPr>
              <w:t>Criminal law – Appeal – Whether Quebec Court of Appeal erred in dismissing applicant’s appeal – Whether applicant raises issue of public importance.</w:t>
            </w:r>
          </w:p>
        </w:tc>
      </w:tr>
      <w:tr w:rsidR="009A284F" w:rsidRPr="009255D3" w:rsidTr="009A284F">
        <w:tc>
          <w:tcPr>
            <w:tcW w:w="5000" w:type="pct"/>
            <w:gridSpan w:val="4"/>
          </w:tcPr>
          <w:p w:rsidR="009A284F" w:rsidRPr="009255D3" w:rsidRDefault="009A284F" w:rsidP="009A284F">
            <w:pPr>
              <w:jc w:val="both"/>
              <w:rPr>
                <w:sz w:val="20"/>
                <w:lang w:val="en-CA"/>
              </w:rPr>
            </w:pPr>
          </w:p>
        </w:tc>
      </w:tr>
      <w:tr w:rsidR="009A284F" w:rsidRPr="009255D3" w:rsidTr="009A284F">
        <w:tc>
          <w:tcPr>
            <w:tcW w:w="5000" w:type="pct"/>
            <w:gridSpan w:val="4"/>
          </w:tcPr>
          <w:p w:rsidR="009A284F" w:rsidRPr="009255D3" w:rsidRDefault="009A284F" w:rsidP="009A284F">
            <w:pPr>
              <w:jc w:val="both"/>
              <w:rPr>
                <w:sz w:val="20"/>
                <w:lang w:val="en-CA"/>
              </w:rPr>
            </w:pPr>
            <w:r w:rsidRPr="009255D3">
              <w:rPr>
                <w:sz w:val="20"/>
                <w:lang w:val="en-CA"/>
              </w:rPr>
              <w:t>The applicant was charged with two offences, producing cannabis and possession of cannabis, in two separate cases. When police officers arrived at his home with an arrest warrant in connection with an investigation concerning the production of cannabis, they noticed narcotics in plain view, which led to the charge of simple possession of cannabis.</w:t>
            </w:r>
          </w:p>
          <w:p w:rsidR="009A284F" w:rsidRPr="009255D3" w:rsidRDefault="009A284F" w:rsidP="009A284F">
            <w:pPr>
              <w:jc w:val="both"/>
              <w:rPr>
                <w:sz w:val="20"/>
                <w:lang w:val="en-CA"/>
              </w:rPr>
            </w:pPr>
          </w:p>
          <w:p w:rsidR="009A284F" w:rsidRPr="009255D3" w:rsidRDefault="009A284F" w:rsidP="009A284F">
            <w:pPr>
              <w:jc w:val="both"/>
              <w:rPr>
                <w:sz w:val="20"/>
                <w:lang w:val="en-CA"/>
              </w:rPr>
            </w:pPr>
            <w:r w:rsidRPr="009255D3">
              <w:rPr>
                <w:sz w:val="20"/>
                <w:lang w:val="en-CA"/>
              </w:rPr>
              <w:t xml:space="preserve">Originally, when the applicant was represented by counsel, it was agreed that the charges in both cases would be tried together in a single proceeding. The applicant represented himself at his trial. He was found guilty on both counts. </w:t>
            </w:r>
          </w:p>
          <w:p w:rsidR="009A284F" w:rsidRPr="009255D3" w:rsidRDefault="009A284F" w:rsidP="009A284F">
            <w:pPr>
              <w:jc w:val="both"/>
              <w:rPr>
                <w:sz w:val="20"/>
                <w:lang w:val="en-CA"/>
              </w:rPr>
            </w:pPr>
          </w:p>
          <w:p w:rsidR="009A284F" w:rsidRPr="009255D3" w:rsidRDefault="009A284F" w:rsidP="009A284F">
            <w:pPr>
              <w:jc w:val="both"/>
              <w:rPr>
                <w:sz w:val="20"/>
                <w:lang w:val="en-CA"/>
              </w:rPr>
            </w:pPr>
            <w:r w:rsidRPr="009255D3">
              <w:rPr>
                <w:sz w:val="20"/>
                <w:lang w:val="en-CA"/>
              </w:rPr>
              <w:t xml:space="preserve">On appeal, the applicant submitted that the trial judge had erred in stating that if he decided to testify regarding the facts concerning one of the counts, he could be cross-examined on both counts. He argued that the judge confused the joinder of the two counts with a single count; he was thus faced with the choice of either presenting a defence on both counts or remaining silent and was therefore denied his right to make full answer and defence and his right to a fair trial because he was forced not to testify in one of the two cases for which he had a defence. The Court of Appeal dismissed the appeal. </w:t>
            </w:r>
          </w:p>
          <w:p w:rsidR="009A284F" w:rsidRPr="009255D3" w:rsidRDefault="009A284F" w:rsidP="009A284F">
            <w:pPr>
              <w:jc w:val="both"/>
              <w:rPr>
                <w:sz w:val="20"/>
                <w:lang w:val="en-CA"/>
              </w:rPr>
            </w:pPr>
          </w:p>
        </w:tc>
      </w:tr>
      <w:tr w:rsidR="009A284F" w:rsidRPr="009255D3" w:rsidTr="009A284F">
        <w:tc>
          <w:tcPr>
            <w:tcW w:w="2427" w:type="pct"/>
            <w:gridSpan w:val="2"/>
          </w:tcPr>
          <w:p w:rsidR="009A284F" w:rsidRPr="009255D3" w:rsidRDefault="009A284F" w:rsidP="009A284F">
            <w:pPr>
              <w:jc w:val="both"/>
              <w:rPr>
                <w:sz w:val="20"/>
                <w:lang w:val="en-CA"/>
              </w:rPr>
            </w:pPr>
            <w:r w:rsidRPr="009255D3">
              <w:rPr>
                <w:sz w:val="20"/>
                <w:lang w:val="en-CA"/>
              </w:rPr>
              <w:t>January 29, 2014</w:t>
            </w:r>
          </w:p>
          <w:p w:rsidR="009A284F" w:rsidRPr="009255D3" w:rsidRDefault="009A284F" w:rsidP="009A284F">
            <w:pPr>
              <w:jc w:val="both"/>
              <w:rPr>
                <w:sz w:val="20"/>
                <w:lang w:val="en-CA"/>
              </w:rPr>
            </w:pPr>
            <w:r w:rsidRPr="009255D3">
              <w:rPr>
                <w:sz w:val="20"/>
                <w:lang w:val="en-CA"/>
              </w:rPr>
              <w:t>Court of Quebec</w:t>
            </w:r>
          </w:p>
          <w:p w:rsidR="009A284F" w:rsidRPr="009255D3" w:rsidRDefault="009A284F" w:rsidP="009A284F">
            <w:pPr>
              <w:jc w:val="both"/>
              <w:rPr>
                <w:sz w:val="20"/>
                <w:lang w:val="en-CA"/>
              </w:rPr>
            </w:pPr>
            <w:r w:rsidRPr="009255D3">
              <w:rPr>
                <w:sz w:val="20"/>
                <w:lang w:val="en-CA"/>
              </w:rPr>
              <w:t>(Gilbert J.)</w:t>
            </w:r>
          </w:p>
          <w:p w:rsidR="009A284F" w:rsidRPr="009255D3" w:rsidRDefault="009A284F" w:rsidP="009A284F">
            <w:pPr>
              <w:jc w:val="both"/>
              <w:rPr>
                <w:sz w:val="20"/>
                <w:lang w:val="en-CA"/>
              </w:rPr>
            </w:pPr>
          </w:p>
        </w:tc>
        <w:tc>
          <w:tcPr>
            <w:tcW w:w="243" w:type="pct"/>
          </w:tcPr>
          <w:p w:rsidR="009A284F" w:rsidRPr="009255D3" w:rsidRDefault="009A284F" w:rsidP="009A284F">
            <w:pPr>
              <w:jc w:val="both"/>
              <w:rPr>
                <w:sz w:val="20"/>
                <w:lang w:val="en-CA"/>
              </w:rPr>
            </w:pPr>
          </w:p>
        </w:tc>
        <w:tc>
          <w:tcPr>
            <w:tcW w:w="2330" w:type="pct"/>
          </w:tcPr>
          <w:p w:rsidR="009A284F" w:rsidRPr="009255D3" w:rsidRDefault="009A284F" w:rsidP="009A284F">
            <w:pPr>
              <w:jc w:val="both"/>
              <w:rPr>
                <w:sz w:val="20"/>
                <w:lang w:val="en-CA"/>
              </w:rPr>
            </w:pPr>
            <w:r w:rsidRPr="009255D3">
              <w:rPr>
                <w:sz w:val="20"/>
                <w:lang w:val="en-CA"/>
              </w:rPr>
              <w:t>Applicant found guilty of producing cannabis and possession of marijuana and cannabis</w:t>
            </w:r>
          </w:p>
          <w:p w:rsidR="009A284F" w:rsidRPr="009255D3" w:rsidRDefault="009A284F" w:rsidP="009A284F">
            <w:pPr>
              <w:jc w:val="both"/>
              <w:rPr>
                <w:sz w:val="20"/>
                <w:lang w:val="en-CA"/>
              </w:rPr>
            </w:pPr>
          </w:p>
        </w:tc>
      </w:tr>
      <w:tr w:rsidR="009A284F" w:rsidRPr="009255D3" w:rsidTr="009A284F">
        <w:tc>
          <w:tcPr>
            <w:tcW w:w="2427" w:type="pct"/>
            <w:gridSpan w:val="2"/>
          </w:tcPr>
          <w:p w:rsidR="009A284F" w:rsidRPr="009255D3" w:rsidRDefault="009A284F" w:rsidP="009A284F">
            <w:pPr>
              <w:jc w:val="both"/>
              <w:rPr>
                <w:sz w:val="20"/>
                <w:lang w:val="en-CA"/>
              </w:rPr>
            </w:pPr>
            <w:r w:rsidRPr="009255D3">
              <w:rPr>
                <w:sz w:val="20"/>
                <w:lang w:val="en-CA"/>
              </w:rPr>
              <w:t>September 18, 2015</w:t>
            </w:r>
          </w:p>
          <w:p w:rsidR="009A284F" w:rsidRPr="009255D3" w:rsidRDefault="009A284F" w:rsidP="009A284F">
            <w:pPr>
              <w:jc w:val="both"/>
              <w:rPr>
                <w:sz w:val="20"/>
                <w:lang w:val="en-CA"/>
              </w:rPr>
            </w:pPr>
            <w:r w:rsidRPr="009255D3">
              <w:rPr>
                <w:sz w:val="20"/>
                <w:lang w:val="en-CA"/>
              </w:rPr>
              <w:t>Quebec Court of Appeal (Québec)</w:t>
            </w:r>
          </w:p>
          <w:p w:rsidR="009A284F" w:rsidRPr="009255D3" w:rsidRDefault="009A284F" w:rsidP="009A284F">
            <w:pPr>
              <w:jc w:val="both"/>
              <w:rPr>
                <w:sz w:val="20"/>
                <w:lang w:val="en-CA"/>
              </w:rPr>
            </w:pPr>
            <w:r w:rsidRPr="009255D3">
              <w:rPr>
                <w:sz w:val="20"/>
                <w:lang w:val="en-CA"/>
              </w:rPr>
              <w:t>(Hilton, Bouchard and St-Pierre JJ.A.)</w:t>
            </w:r>
          </w:p>
          <w:p w:rsidR="009A284F" w:rsidRPr="009255D3" w:rsidRDefault="00900DAA" w:rsidP="009A284F">
            <w:pPr>
              <w:jc w:val="both"/>
              <w:rPr>
                <w:sz w:val="20"/>
                <w:lang w:val="en-CA"/>
              </w:rPr>
            </w:pPr>
            <w:hyperlink r:id="rId60" w:history="1">
              <w:r w:rsidR="009A284F" w:rsidRPr="009255D3">
                <w:rPr>
                  <w:rStyle w:val="Hyperlink"/>
                  <w:sz w:val="20"/>
                  <w:lang w:val="en-CA"/>
                </w:rPr>
                <w:t>2015 QCCA 1500</w:t>
              </w:r>
            </w:hyperlink>
          </w:p>
          <w:p w:rsidR="009A284F" w:rsidRPr="009255D3" w:rsidRDefault="009A284F" w:rsidP="009A284F">
            <w:pPr>
              <w:jc w:val="both"/>
              <w:rPr>
                <w:sz w:val="20"/>
                <w:lang w:val="en-CA"/>
              </w:rPr>
            </w:pPr>
          </w:p>
        </w:tc>
        <w:tc>
          <w:tcPr>
            <w:tcW w:w="243" w:type="pct"/>
          </w:tcPr>
          <w:p w:rsidR="009A284F" w:rsidRPr="009255D3" w:rsidRDefault="009A284F" w:rsidP="009A284F">
            <w:pPr>
              <w:jc w:val="both"/>
              <w:rPr>
                <w:sz w:val="20"/>
                <w:lang w:val="en-CA"/>
              </w:rPr>
            </w:pPr>
          </w:p>
        </w:tc>
        <w:tc>
          <w:tcPr>
            <w:tcW w:w="2330" w:type="pct"/>
          </w:tcPr>
          <w:p w:rsidR="009A284F" w:rsidRPr="009255D3" w:rsidRDefault="009A284F" w:rsidP="009A284F">
            <w:pPr>
              <w:jc w:val="both"/>
              <w:rPr>
                <w:sz w:val="20"/>
                <w:lang w:val="en-CA"/>
              </w:rPr>
            </w:pPr>
            <w:r w:rsidRPr="009255D3">
              <w:rPr>
                <w:sz w:val="20"/>
                <w:lang w:val="en-CA"/>
              </w:rPr>
              <w:t>Appeal dismissed</w:t>
            </w:r>
          </w:p>
          <w:p w:rsidR="009A284F" w:rsidRPr="009255D3" w:rsidRDefault="009A284F" w:rsidP="009A284F">
            <w:pPr>
              <w:jc w:val="both"/>
              <w:rPr>
                <w:sz w:val="20"/>
                <w:lang w:val="en-CA"/>
              </w:rPr>
            </w:pPr>
          </w:p>
        </w:tc>
      </w:tr>
      <w:tr w:rsidR="009A284F" w:rsidRPr="009255D3" w:rsidTr="009A284F">
        <w:tc>
          <w:tcPr>
            <w:tcW w:w="2427" w:type="pct"/>
            <w:gridSpan w:val="2"/>
          </w:tcPr>
          <w:p w:rsidR="009A284F" w:rsidRPr="009255D3" w:rsidRDefault="009A284F" w:rsidP="009A284F">
            <w:pPr>
              <w:jc w:val="both"/>
              <w:rPr>
                <w:sz w:val="20"/>
                <w:lang w:val="en-CA"/>
              </w:rPr>
            </w:pPr>
            <w:r w:rsidRPr="009255D3">
              <w:rPr>
                <w:sz w:val="20"/>
                <w:lang w:val="en-CA"/>
              </w:rPr>
              <w:lastRenderedPageBreak/>
              <w:t>October 28, 2015</w:t>
            </w:r>
          </w:p>
          <w:p w:rsidR="009A284F" w:rsidRPr="009255D3" w:rsidRDefault="009A284F" w:rsidP="009A284F">
            <w:pPr>
              <w:jc w:val="both"/>
              <w:rPr>
                <w:sz w:val="20"/>
                <w:lang w:val="en-CA"/>
              </w:rPr>
            </w:pPr>
            <w:r w:rsidRPr="009255D3">
              <w:rPr>
                <w:sz w:val="20"/>
                <w:lang w:val="en-CA"/>
              </w:rPr>
              <w:t>Supreme Court of Canada</w:t>
            </w:r>
          </w:p>
          <w:p w:rsidR="009A284F" w:rsidRPr="009255D3" w:rsidRDefault="009A284F" w:rsidP="009A284F">
            <w:pPr>
              <w:jc w:val="both"/>
              <w:rPr>
                <w:sz w:val="20"/>
                <w:lang w:val="en-CA"/>
              </w:rPr>
            </w:pPr>
          </w:p>
        </w:tc>
        <w:tc>
          <w:tcPr>
            <w:tcW w:w="243" w:type="pct"/>
          </w:tcPr>
          <w:p w:rsidR="009A284F" w:rsidRPr="009255D3" w:rsidRDefault="009A284F" w:rsidP="009A284F">
            <w:pPr>
              <w:jc w:val="both"/>
              <w:rPr>
                <w:sz w:val="20"/>
                <w:lang w:val="en-CA"/>
              </w:rPr>
            </w:pPr>
          </w:p>
        </w:tc>
        <w:tc>
          <w:tcPr>
            <w:tcW w:w="2330" w:type="pct"/>
          </w:tcPr>
          <w:p w:rsidR="009A284F" w:rsidRPr="009255D3" w:rsidRDefault="009A284F" w:rsidP="009A284F">
            <w:pPr>
              <w:jc w:val="both"/>
              <w:rPr>
                <w:sz w:val="20"/>
                <w:lang w:val="en-CA"/>
              </w:rPr>
            </w:pPr>
            <w:r w:rsidRPr="009255D3">
              <w:rPr>
                <w:sz w:val="20"/>
                <w:lang w:val="en-CA"/>
              </w:rPr>
              <w:t>Application for leave to appeal filed</w:t>
            </w:r>
          </w:p>
          <w:p w:rsidR="009A284F" w:rsidRPr="009255D3" w:rsidRDefault="009A284F" w:rsidP="009A284F">
            <w:pPr>
              <w:jc w:val="both"/>
              <w:rPr>
                <w:sz w:val="20"/>
                <w:lang w:val="en-CA"/>
              </w:rPr>
            </w:pPr>
          </w:p>
        </w:tc>
      </w:tr>
    </w:tbl>
    <w:p w:rsidR="009A284F" w:rsidRPr="009255D3" w:rsidRDefault="009A284F" w:rsidP="009A284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36708</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Guillaume Gilbert c. Sa Majesté la Reine</w:t>
            </w:r>
          </w:p>
          <w:p w:rsidR="009A284F" w:rsidRPr="009255D3" w:rsidRDefault="009A284F" w:rsidP="009A284F">
            <w:pPr>
              <w:jc w:val="both"/>
              <w:rPr>
                <w:sz w:val="20"/>
              </w:rPr>
            </w:pPr>
            <w:r w:rsidRPr="009255D3">
              <w:rPr>
                <w:sz w:val="20"/>
              </w:rPr>
              <w:t>(Qc) (</w:t>
            </w:r>
            <w:proofErr w:type="spellStart"/>
            <w:r w:rsidRPr="009255D3">
              <w:rPr>
                <w:sz w:val="20"/>
              </w:rPr>
              <w:t>Criminelle</w:t>
            </w:r>
            <w:proofErr w:type="spellEnd"/>
            <w:r w:rsidRPr="009255D3">
              <w:rPr>
                <w:sz w:val="20"/>
              </w:rPr>
              <w:t>) (</w:t>
            </w:r>
            <w:proofErr w:type="spellStart"/>
            <w:r w:rsidRPr="009255D3">
              <w:rPr>
                <w:sz w:val="20"/>
              </w:rPr>
              <w:t>Autorisation</w:t>
            </w:r>
            <w:proofErr w:type="spellEnd"/>
            <w:r w:rsidRPr="009255D3">
              <w:rPr>
                <w:sz w:val="20"/>
              </w:rPr>
              <w:t>)</w:t>
            </w: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Droit criminel – Appel – La Cour d’appel du Québec a-t-elle erré en rejetant l’appel du demandeur? – Le demandeur soulève-t-il une question d’importance pour le public?</w:t>
            </w:r>
          </w:p>
        </w:tc>
      </w:tr>
      <w:tr w:rsidR="009A284F" w:rsidRPr="00873703" w:rsidTr="009A284F">
        <w:tc>
          <w:tcPr>
            <w:tcW w:w="5000" w:type="pct"/>
            <w:gridSpan w:val="4"/>
          </w:tcPr>
          <w:p w:rsidR="009A284F" w:rsidRPr="009255D3" w:rsidRDefault="009A284F" w:rsidP="009A284F">
            <w:pPr>
              <w:jc w:val="both"/>
              <w:rPr>
                <w:sz w:val="20"/>
                <w:lang w:val="fr-CA"/>
              </w:rPr>
            </w:pPr>
          </w:p>
        </w:tc>
      </w:tr>
      <w:tr w:rsidR="009A284F" w:rsidRPr="009255D3" w:rsidTr="009A284F">
        <w:tc>
          <w:tcPr>
            <w:tcW w:w="5000" w:type="pct"/>
            <w:gridSpan w:val="4"/>
          </w:tcPr>
          <w:p w:rsidR="009A284F" w:rsidRPr="009255D3" w:rsidRDefault="009A284F" w:rsidP="009A284F">
            <w:pPr>
              <w:jc w:val="both"/>
              <w:rPr>
                <w:sz w:val="20"/>
                <w:lang w:val="fr-CA"/>
              </w:rPr>
            </w:pPr>
            <w:r w:rsidRPr="009255D3">
              <w:rPr>
                <w:sz w:val="20"/>
                <w:lang w:val="fr-CA"/>
              </w:rPr>
              <w:t>Le demandeur a été accusé de deux infractions, soit d’avoir produit du cannabis et de possession de cannabis, dans deux dossiers distincts. Lorsque les policiers se sont présentés à son domicile munis d’un mandat d’arrestation dans le cadre d’une enquête concernant la production de cannabis, ils ont constaté la présence de stupéfiants bien en vue, ce qui a mené à l’accusation de possession simple de cannabis.</w:t>
            </w:r>
          </w:p>
          <w:p w:rsidR="009A284F" w:rsidRPr="009255D3" w:rsidRDefault="009A284F" w:rsidP="009A284F">
            <w:pPr>
              <w:jc w:val="both"/>
              <w:rPr>
                <w:sz w:val="20"/>
                <w:lang w:val="fr-CA"/>
              </w:rPr>
            </w:pPr>
          </w:p>
          <w:p w:rsidR="009A284F" w:rsidRPr="009255D3" w:rsidRDefault="009A284F" w:rsidP="009A284F">
            <w:pPr>
              <w:jc w:val="both"/>
              <w:rPr>
                <w:sz w:val="20"/>
                <w:lang w:val="fr-CA"/>
              </w:rPr>
            </w:pPr>
            <w:r w:rsidRPr="009255D3">
              <w:rPr>
                <w:sz w:val="20"/>
                <w:lang w:val="fr-CA"/>
              </w:rPr>
              <w:t>Il a été convenu au départ, alors que le demandeur était représenté par une avocate, que les accusations dans les deux dossiers seraient instruites en un même procès. Le demandeur s’est représenté lui-même pour son procès. Il a été déclaré coupable des deux chefs d’accusation.</w:t>
            </w:r>
          </w:p>
          <w:p w:rsidR="009A284F" w:rsidRPr="009255D3" w:rsidRDefault="009A284F" w:rsidP="009A284F">
            <w:pPr>
              <w:jc w:val="both"/>
              <w:rPr>
                <w:sz w:val="20"/>
                <w:lang w:val="fr-CA"/>
              </w:rPr>
            </w:pPr>
          </w:p>
          <w:p w:rsidR="009A284F" w:rsidRPr="009255D3" w:rsidRDefault="009A284F" w:rsidP="009A284F">
            <w:pPr>
              <w:jc w:val="both"/>
              <w:rPr>
                <w:sz w:val="20"/>
              </w:rPr>
            </w:pPr>
            <w:r w:rsidRPr="009255D3">
              <w:rPr>
                <w:sz w:val="20"/>
                <w:lang w:val="fr-CA"/>
              </w:rPr>
              <w:t xml:space="preserve">En appel, le demandeur a soutenu que la juge du procès avait erré en affirmant que s’il décidait de témoigner sur les faits concernant un des chefs d’accusation, il pourrait être contre-interrogé sur les deux chefs. Selon lui, la juge a confondu la réunion des deux chefs d’accusation en un seul acte d’accusation; il a donc été confronté au choix de présenter une défense sur les deux dossiers ou de se taire, et n’a donc pas pu bénéficier de son droit à une défense pleine et entière et à un procès juste et équitable puisqu’il a été contraint de ne pas témoigner dans l’un des dossiers pour lequel il avait une défense à présenter. </w:t>
            </w:r>
            <w:r w:rsidRPr="009255D3">
              <w:rPr>
                <w:sz w:val="20"/>
              </w:rPr>
              <w:t xml:space="preserve">La Cour </w:t>
            </w:r>
            <w:proofErr w:type="spellStart"/>
            <w:r w:rsidRPr="009255D3">
              <w:rPr>
                <w:sz w:val="20"/>
              </w:rPr>
              <w:t>d’appel</w:t>
            </w:r>
            <w:proofErr w:type="spellEnd"/>
            <w:r w:rsidRPr="009255D3">
              <w:rPr>
                <w:sz w:val="20"/>
              </w:rPr>
              <w:t xml:space="preserve"> a </w:t>
            </w:r>
            <w:proofErr w:type="spellStart"/>
            <w:r w:rsidRPr="009255D3">
              <w:rPr>
                <w:sz w:val="20"/>
              </w:rPr>
              <w:t>rejeté</w:t>
            </w:r>
            <w:proofErr w:type="spellEnd"/>
            <w:r w:rsidRPr="009255D3">
              <w:rPr>
                <w:sz w:val="20"/>
              </w:rPr>
              <w:t xml:space="preserve"> </w:t>
            </w:r>
            <w:proofErr w:type="spellStart"/>
            <w:r w:rsidRPr="009255D3">
              <w:rPr>
                <w:sz w:val="20"/>
              </w:rPr>
              <w:t>l’appel</w:t>
            </w:r>
            <w:proofErr w:type="spellEnd"/>
            <w:r w:rsidRPr="009255D3">
              <w:rPr>
                <w:sz w:val="20"/>
              </w:rPr>
              <w:t>.</w:t>
            </w:r>
          </w:p>
          <w:p w:rsidR="009A284F" w:rsidRPr="009255D3" w:rsidRDefault="009A284F" w:rsidP="009A284F">
            <w:pPr>
              <w:jc w:val="both"/>
              <w:rPr>
                <w:sz w:val="20"/>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Le 29 janvier 2014</w:t>
            </w:r>
          </w:p>
          <w:p w:rsidR="009A284F" w:rsidRPr="009255D3" w:rsidRDefault="009A284F" w:rsidP="009A284F">
            <w:pPr>
              <w:jc w:val="both"/>
              <w:rPr>
                <w:sz w:val="20"/>
                <w:lang w:val="fr-CA"/>
              </w:rPr>
            </w:pPr>
            <w:r w:rsidRPr="009255D3">
              <w:rPr>
                <w:sz w:val="20"/>
                <w:lang w:val="fr-CA"/>
              </w:rPr>
              <w:t>Cour du Québec</w:t>
            </w:r>
          </w:p>
          <w:p w:rsidR="009A284F" w:rsidRPr="009255D3" w:rsidRDefault="009A284F" w:rsidP="009A284F">
            <w:pPr>
              <w:jc w:val="both"/>
              <w:rPr>
                <w:sz w:val="20"/>
                <w:lang w:val="fr-CA"/>
              </w:rPr>
            </w:pPr>
            <w:r w:rsidRPr="009255D3">
              <w:rPr>
                <w:sz w:val="20"/>
                <w:lang w:val="fr-CA"/>
              </w:rPr>
              <w:t>(La juge Gilbert)</w:t>
            </w:r>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Demandeur déclaré coupable d’avoir produit du cannabis et de possession de marijuana et cannabis</w:t>
            </w:r>
          </w:p>
          <w:p w:rsidR="009A284F" w:rsidRPr="009255D3" w:rsidRDefault="009A284F" w:rsidP="009A284F">
            <w:pPr>
              <w:jc w:val="both"/>
              <w:rPr>
                <w:sz w:val="20"/>
                <w:lang w:val="fr-CA"/>
              </w:rPr>
            </w:pPr>
          </w:p>
        </w:tc>
      </w:tr>
      <w:tr w:rsidR="009A284F" w:rsidRPr="009255D3" w:rsidTr="009A284F">
        <w:tc>
          <w:tcPr>
            <w:tcW w:w="2427" w:type="pct"/>
            <w:gridSpan w:val="2"/>
          </w:tcPr>
          <w:p w:rsidR="009A284F" w:rsidRPr="009255D3" w:rsidRDefault="009A284F" w:rsidP="009A284F">
            <w:pPr>
              <w:jc w:val="both"/>
              <w:rPr>
                <w:sz w:val="20"/>
                <w:lang w:val="fr-CA"/>
              </w:rPr>
            </w:pPr>
            <w:r w:rsidRPr="009255D3">
              <w:rPr>
                <w:sz w:val="20"/>
                <w:lang w:val="fr-CA"/>
              </w:rPr>
              <w:t>Le 18 septembre 2015</w:t>
            </w:r>
          </w:p>
          <w:p w:rsidR="009A284F" w:rsidRPr="009255D3" w:rsidRDefault="009A284F" w:rsidP="009A284F">
            <w:pPr>
              <w:jc w:val="both"/>
              <w:rPr>
                <w:sz w:val="20"/>
                <w:lang w:val="fr-CA"/>
              </w:rPr>
            </w:pPr>
            <w:r w:rsidRPr="009255D3">
              <w:rPr>
                <w:sz w:val="20"/>
                <w:lang w:val="fr-CA"/>
              </w:rPr>
              <w:t>Cour d’appel du Québec (Québec)</w:t>
            </w:r>
          </w:p>
          <w:p w:rsidR="009A284F" w:rsidRPr="009255D3" w:rsidRDefault="009A284F" w:rsidP="009A284F">
            <w:pPr>
              <w:jc w:val="both"/>
              <w:rPr>
                <w:sz w:val="20"/>
                <w:lang w:val="fr-CA"/>
              </w:rPr>
            </w:pPr>
            <w:r w:rsidRPr="009255D3">
              <w:rPr>
                <w:sz w:val="20"/>
                <w:lang w:val="fr-CA"/>
              </w:rPr>
              <w:t>(Les juges Hilton, Bouchard et St-Pierre)</w:t>
            </w:r>
          </w:p>
          <w:p w:rsidR="009A284F" w:rsidRPr="009255D3" w:rsidRDefault="00900DAA" w:rsidP="009A284F">
            <w:pPr>
              <w:jc w:val="both"/>
              <w:rPr>
                <w:sz w:val="20"/>
              </w:rPr>
            </w:pPr>
            <w:hyperlink r:id="rId61" w:history="1">
              <w:r w:rsidR="009A284F" w:rsidRPr="009255D3">
                <w:rPr>
                  <w:rStyle w:val="Hyperlink"/>
                  <w:sz w:val="20"/>
                </w:rPr>
                <w:t>2015 QCCA 1500</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Appel rejeté</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lang w:val="fr-CA"/>
              </w:rPr>
            </w:pPr>
            <w:r w:rsidRPr="009255D3">
              <w:rPr>
                <w:sz w:val="20"/>
                <w:lang w:val="fr-CA"/>
              </w:rPr>
              <w:t>Le 28 octobre 2015</w:t>
            </w:r>
          </w:p>
          <w:p w:rsidR="009A284F" w:rsidRPr="009255D3" w:rsidRDefault="009A284F" w:rsidP="009A284F">
            <w:pPr>
              <w:jc w:val="both"/>
              <w:rPr>
                <w:sz w:val="20"/>
                <w:lang w:val="fr-CA"/>
              </w:rPr>
            </w:pPr>
            <w:r w:rsidRPr="009255D3">
              <w:rPr>
                <w:sz w:val="20"/>
                <w:lang w:val="fr-CA"/>
              </w:rPr>
              <w:t>Cour suprême du Canada</w:t>
            </w:r>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rPr>
            </w:pPr>
            <w:proofErr w:type="spellStart"/>
            <w:r w:rsidRPr="009255D3">
              <w:rPr>
                <w:sz w:val="20"/>
              </w:rPr>
              <w:t>Demande</w:t>
            </w:r>
            <w:proofErr w:type="spellEnd"/>
            <w:r w:rsidRPr="009255D3">
              <w:rPr>
                <w:sz w:val="20"/>
              </w:rPr>
              <w:t xml:space="preserve"> </w:t>
            </w:r>
            <w:proofErr w:type="spellStart"/>
            <w:r w:rsidRPr="009255D3">
              <w:rPr>
                <w:sz w:val="20"/>
              </w:rPr>
              <w:t>d’autorisation</w:t>
            </w:r>
            <w:proofErr w:type="spellEnd"/>
            <w:r w:rsidRPr="009255D3">
              <w:rPr>
                <w:sz w:val="20"/>
              </w:rPr>
              <w:t xml:space="preserve"> </w:t>
            </w:r>
            <w:proofErr w:type="spellStart"/>
            <w:r w:rsidRPr="009255D3">
              <w:rPr>
                <w:sz w:val="20"/>
              </w:rPr>
              <w:t>d’appel</w:t>
            </w:r>
            <w:proofErr w:type="spellEnd"/>
            <w:r w:rsidRPr="009255D3">
              <w:rPr>
                <w:sz w:val="20"/>
              </w:rPr>
              <w:t xml:space="preserve"> </w:t>
            </w:r>
            <w:proofErr w:type="spellStart"/>
            <w:r w:rsidRPr="009255D3">
              <w:rPr>
                <w:sz w:val="20"/>
              </w:rPr>
              <w:t>déposée</w:t>
            </w:r>
            <w:proofErr w:type="spellEnd"/>
          </w:p>
          <w:p w:rsidR="009A284F" w:rsidRPr="009255D3" w:rsidRDefault="009A284F" w:rsidP="009A284F">
            <w:pPr>
              <w:jc w:val="both"/>
              <w:rPr>
                <w:sz w:val="20"/>
              </w:rPr>
            </w:pPr>
          </w:p>
        </w:tc>
      </w:tr>
    </w:tbl>
    <w:p w:rsidR="009A284F" w:rsidRPr="009255D3" w:rsidRDefault="009A284F" w:rsidP="009A284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9A284F" w:rsidRPr="009255D3" w:rsidTr="009A284F">
        <w:tc>
          <w:tcPr>
            <w:tcW w:w="538" w:type="pct"/>
          </w:tcPr>
          <w:p w:rsidR="009A284F" w:rsidRPr="009255D3" w:rsidRDefault="009A284F" w:rsidP="009A284F">
            <w:pPr>
              <w:jc w:val="both"/>
              <w:rPr>
                <w:sz w:val="20"/>
              </w:rPr>
            </w:pPr>
            <w:r w:rsidRPr="009255D3">
              <w:rPr>
                <w:rStyle w:val="SCCFileNumberChar"/>
                <w:sz w:val="20"/>
                <w:szCs w:val="20"/>
              </w:rPr>
              <w:t>36644</w:t>
            </w:r>
          </w:p>
        </w:tc>
        <w:tc>
          <w:tcPr>
            <w:tcW w:w="4462" w:type="pct"/>
            <w:gridSpan w:val="3"/>
          </w:tcPr>
          <w:p w:rsidR="009A284F" w:rsidRPr="009255D3" w:rsidRDefault="009A284F" w:rsidP="009A284F">
            <w:pPr>
              <w:pStyle w:val="SCCLsocParty"/>
              <w:jc w:val="both"/>
              <w:rPr>
                <w:b/>
                <w:sz w:val="20"/>
                <w:szCs w:val="20"/>
                <w:lang w:val="en-US"/>
              </w:rPr>
            </w:pPr>
            <w:r w:rsidRPr="009255D3">
              <w:rPr>
                <w:b/>
                <w:sz w:val="20"/>
                <w:szCs w:val="20"/>
                <w:lang w:val="en-US"/>
              </w:rPr>
              <w:t xml:space="preserve">Sean </w:t>
            </w:r>
            <w:proofErr w:type="spellStart"/>
            <w:r w:rsidRPr="009255D3">
              <w:rPr>
                <w:b/>
                <w:sz w:val="20"/>
                <w:szCs w:val="20"/>
                <w:lang w:val="en-US"/>
              </w:rPr>
              <w:t>Bonitto</w:t>
            </w:r>
            <w:proofErr w:type="spellEnd"/>
            <w:r w:rsidRPr="009255D3">
              <w:rPr>
                <w:b/>
                <w:sz w:val="20"/>
                <w:szCs w:val="20"/>
                <w:lang w:val="en-US"/>
              </w:rPr>
              <w:t xml:space="preserve"> v. Halifax Regional School Board</w:t>
            </w:r>
          </w:p>
          <w:p w:rsidR="009A284F" w:rsidRPr="009255D3" w:rsidRDefault="009A284F" w:rsidP="009A284F">
            <w:pPr>
              <w:jc w:val="both"/>
              <w:rPr>
                <w:sz w:val="20"/>
              </w:rPr>
            </w:pPr>
            <w:r w:rsidRPr="009255D3">
              <w:rPr>
                <w:sz w:val="20"/>
              </w:rPr>
              <w:t>(N.S.) (Civil) (By Leave)</w:t>
            </w:r>
          </w:p>
        </w:tc>
      </w:tr>
      <w:tr w:rsidR="009A284F" w:rsidRPr="009255D3" w:rsidTr="009A284F">
        <w:tc>
          <w:tcPr>
            <w:tcW w:w="5000" w:type="pct"/>
            <w:gridSpan w:val="4"/>
          </w:tcPr>
          <w:p w:rsidR="009A284F" w:rsidRPr="009255D3" w:rsidRDefault="009A284F" w:rsidP="009A284F">
            <w:pPr>
              <w:jc w:val="both"/>
              <w:rPr>
                <w:sz w:val="20"/>
              </w:rPr>
            </w:pPr>
            <w:r w:rsidRPr="009255D3">
              <w:rPr>
                <w:i/>
                <w:sz w:val="20"/>
              </w:rPr>
              <w:t>Canadian Charter of Rights and Freedoms</w:t>
            </w:r>
            <w:r w:rsidRPr="009255D3">
              <w:rPr>
                <w:sz w:val="20"/>
              </w:rPr>
              <w:t xml:space="preserve"> – Constitutional Law</w:t>
            </w:r>
            <w:r w:rsidRPr="009255D3">
              <w:rPr>
                <w:i/>
                <w:sz w:val="20"/>
              </w:rPr>
              <w:t xml:space="preserve"> </w:t>
            </w:r>
            <w:r w:rsidRPr="009255D3">
              <w:rPr>
                <w:sz w:val="20"/>
              </w:rPr>
              <w:t xml:space="preserve">– Freedom of conscience and religion – Schools – Applicant distributing fundamentalist Christian materials on public school property during school hours – School Board denying applicant’s request for distribution of materials and asking him to desist based on policies adopted further to the </w:t>
            </w:r>
            <w:r w:rsidRPr="009255D3">
              <w:rPr>
                <w:i/>
                <w:sz w:val="20"/>
              </w:rPr>
              <w:t>Education Act</w:t>
            </w:r>
            <w:r w:rsidRPr="009255D3">
              <w:rPr>
                <w:sz w:val="20"/>
              </w:rPr>
              <w:t xml:space="preserve">, S.N.S. 1995-96, c. 1 – Applicant relying on freedom of conscience and religion to challenge School Board’s decision – Whether Schools Board’s decision violated applicant’s rights </w:t>
            </w:r>
            <w:r w:rsidRPr="009255D3">
              <w:rPr>
                <w:sz w:val="20"/>
                <w:lang w:val="en"/>
              </w:rPr>
              <w:t>under s. 2(a) and s. 15 of the</w:t>
            </w:r>
            <w:r w:rsidRPr="009255D3">
              <w:rPr>
                <w:i/>
                <w:sz w:val="20"/>
                <w:lang w:val="en"/>
              </w:rPr>
              <w:t xml:space="preserve"> Charter</w:t>
            </w:r>
            <w:r w:rsidRPr="009255D3">
              <w:rPr>
                <w:sz w:val="20"/>
                <w:lang w:val="en"/>
              </w:rPr>
              <w:t xml:space="preserve"> – Whether the Court of Appeal decision based on arbitrary considerations –  Whether the Court of Appeal erred in holding that School Board’s decision was </w:t>
            </w:r>
            <w:r w:rsidRPr="009255D3">
              <w:rPr>
                <w:sz w:val="20"/>
              </w:rPr>
              <w:t xml:space="preserve">a </w:t>
            </w:r>
            <w:r w:rsidRPr="009255D3">
              <w:rPr>
                <w:sz w:val="20"/>
                <w:lang w:val="en"/>
              </w:rPr>
              <w:t xml:space="preserve">proportionate and therefore reasonable balancing of the </w:t>
            </w:r>
            <w:r w:rsidRPr="009255D3">
              <w:rPr>
                <w:i/>
                <w:iCs/>
                <w:sz w:val="20"/>
                <w:lang w:val="en"/>
              </w:rPr>
              <w:t>Charter</w:t>
            </w:r>
            <w:r w:rsidRPr="009255D3">
              <w:rPr>
                <w:sz w:val="20"/>
                <w:lang w:val="en"/>
              </w:rPr>
              <w:t xml:space="preserve"> protections and statutory objectives at stake – </w:t>
            </w:r>
            <w:r w:rsidRPr="009255D3">
              <w:rPr>
                <w:sz w:val="20"/>
              </w:rPr>
              <w:t xml:space="preserve">Whether the Court of Appeal dismissed applicant’s appeal because of the core message of Christian faith – </w:t>
            </w:r>
            <w:r w:rsidRPr="009255D3">
              <w:rPr>
                <w:sz w:val="20"/>
                <w:lang w:val="en"/>
              </w:rPr>
              <w:t xml:space="preserve">Whether the Court of Appeal did not acknowledge the </w:t>
            </w:r>
            <w:r w:rsidRPr="009255D3">
              <w:rPr>
                <w:i/>
                <w:sz w:val="20"/>
                <w:lang w:val="en"/>
              </w:rPr>
              <w:t>Universal Declaration of Human Rights</w:t>
            </w:r>
            <w:r w:rsidRPr="009255D3">
              <w:rPr>
                <w:sz w:val="20"/>
                <w:lang w:val="en"/>
              </w:rPr>
              <w:t xml:space="preserve"> – Whether the Court of Appeal misinterpreted and misapplied case law dealing with the </w:t>
            </w:r>
            <w:r w:rsidRPr="009255D3">
              <w:rPr>
                <w:sz w:val="20"/>
                <w:lang w:val="en"/>
              </w:rPr>
              <w:lastRenderedPageBreak/>
              <w:t xml:space="preserve">proportionality framework – Whether </w:t>
            </w:r>
            <w:r w:rsidRPr="009255D3">
              <w:rPr>
                <w:sz w:val="20"/>
              </w:rPr>
              <w:t xml:space="preserve">the Court of Appeal failed to consider principles applicable to limitations on freedom of religion – </w:t>
            </w:r>
            <w:r w:rsidRPr="009255D3">
              <w:rPr>
                <w:sz w:val="20"/>
                <w:lang w:val="en"/>
              </w:rPr>
              <w:t xml:space="preserve">Whether limitation was “prescribed by law”. </w:t>
            </w:r>
          </w:p>
        </w:tc>
      </w:tr>
      <w:tr w:rsidR="009A284F" w:rsidRPr="009255D3" w:rsidTr="009A284F">
        <w:tc>
          <w:tcPr>
            <w:tcW w:w="5000" w:type="pct"/>
            <w:gridSpan w:val="4"/>
          </w:tcPr>
          <w:p w:rsidR="009A284F" w:rsidRPr="009255D3" w:rsidRDefault="009A284F" w:rsidP="009A284F">
            <w:pPr>
              <w:jc w:val="both"/>
              <w:rPr>
                <w:sz w:val="20"/>
              </w:rPr>
            </w:pPr>
          </w:p>
          <w:p w:rsidR="009A284F" w:rsidRPr="009255D3" w:rsidRDefault="009A284F" w:rsidP="009A284F">
            <w:pPr>
              <w:jc w:val="both"/>
              <w:rPr>
                <w:sz w:val="20"/>
              </w:rPr>
            </w:pPr>
            <w:r w:rsidRPr="009255D3">
              <w:rPr>
                <w:sz w:val="20"/>
              </w:rPr>
              <w:t>The applicant, Mr. </w:t>
            </w:r>
            <w:proofErr w:type="spellStart"/>
            <w:r w:rsidRPr="009255D3">
              <w:rPr>
                <w:sz w:val="20"/>
              </w:rPr>
              <w:t>Bonitto</w:t>
            </w:r>
            <w:proofErr w:type="spellEnd"/>
            <w:r w:rsidRPr="009255D3">
              <w:rPr>
                <w:sz w:val="20"/>
              </w:rPr>
              <w:t>, is a fundamentalist Christian. He distributed various gospel tracts to students and others on the premises of a public school during school hours. His children are students at the same school. The formal Policy adopted by the respondent, Halifax Regional School Board, requires the principal’s approval for the distribution of materials at the school. Another Policy states that religious instruction on school premises may only occur outside the regular school day. The school principal asked Mr. </w:t>
            </w:r>
            <w:proofErr w:type="spellStart"/>
            <w:r w:rsidRPr="009255D3">
              <w:rPr>
                <w:sz w:val="20"/>
              </w:rPr>
              <w:t>Bonitto</w:t>
            </w:r>
            <w:proofErr w:type="spellEnd"/>
            <w:r w:rsidRPr="009255D3">
              <w:rPr>
                <w:sz w:val="20"/>
              </w:rPr>
              <w:t xml:space="preserve"> to stop distributing the materials in question and denied Mr. </w:t>
            </w:r>
            <w:proofErr w:type="spellStart"/>
            <w:r w:rsidRPr="009255D3">
              <w:rPr>
                <w:sz w:val="20"/>
              </w:rPr>
              <w:t>Bonitto’s</w:t>
            </w:r>
            <w:proofErr w:type="spellEnd"/>
            <w:r w:rsidRPr="009255D3">
              <w:rPr>
                <w:sz w:val="20"/>
              </w:rPr>
              <w:t xml:space="preserve"> request to distribute same. Mr. </w:t>
            </w:r>
            <w:proofErr w:type="spellStart"/>
            <w:r w:rsidRPr="009255D3">
              <w:rPr>
                <w:sz w:val="20"/>
              </w:rPr>
              <w:t>Bonitto</w:t>
            </w:r>
            <w:proofErr w:type="spellEnd"/>
            <w:r w:rsidRPr="009255D3">
              <w:rPr>
                <w:sz w:val="20"/>
              </w:rPr>
              <w:t xml:space="preserve"> sued the School Board on the basis that the principal’s decision had infringed his freedom of religious expression guaranteed by </w:t>
            </w:r>
            <w:hyperlink r:id="rId62" w:anchor="sec2_smooth" w:history="1">
              <w:r w:rsidRPr="009255D3">
                <w:rPr>
                  <w:sz w:val="20"/>
                </w:rPr>
                <w:t>ss. 2</w:t>
              </w:r>
            </w:hyperlink>
            <w:r w:rsidRPr="009255D3">
              <w:rPr>
                <w:sz w:val="20"/>
              </w:rPr>
              <w:t xml:space="preserve">(a) and (b) of the </w:t>
            </w:r>
            <w:r w:rsidRPr="009255D3">
              <w:rPr>
                <w:i/>
                <w:iCs/>
                <w:sz w:val="20"/>
              </w:rPr>
              <w:t>Charter</w:t>
            </w:r>
            <w:r w:rsidRPr="009255D3">
              <w:rPr>
                <w:sz w:val="20"/>
              </w:rPr>
              <w:t>.</w:t>
            </w:r>
          </w:p>
          <w:p w:rsidR="009A284F" w:rsidRPr="009255D3" w:rsidRDefault="009A284F" w:rsidP="009A284F">
            <w:pPr>
              <w:jc w:val="both"/>
              <w:rPr>
                <w:sz w:val="20"/>
              </w:rPr>
            </w:pPr>
          </w:p>
        </w:tc>
      </w:tr>
      <w:tr w:rsidR="009A284F" w:rsidRPr="009255D3" w:rsidTr="009A284F">
        <w:tblPrEx>
          <w:tblCellMar>
            <w:bottom w:w="0" w:type="dxa"/>
          </w:tblCellMar>
        </w:tblPrEx>
        <w:tc>
          <w:tcPr>
            <w:tcW w:w="2367" w:type="pct"/>
            <w:gridSpan w:val="2"/>
          </w:tcPr>
          <w:p w:rsidR="009A284F" w:rsidRPr="009255D3" w:rsidRDefault="009A284F" w:rsidP="009A284F">
            <w:pPr>
              <w:jc w:val="both"/>
              <w:rPr>
                <w:sz w:val="20"/>
              </w:rPr>
            </w:pPr>
            <w:r w:rsidRPr="009255D3">
              <w:rPr>
                <w:sz w:val="20"/>
              </w:rPr>
              <w:t>August 22, 2014</w:t>
            </w:r>
          </w:p>
          <w:p w:rsidR="009A284F" w:rsidRPr="009255D3" w:rsidRDefault="009A284F" w:rsidP="009A284F">
            <w:pPr>
              <w:jc w:val="both"/>
              <w:rPr>
                <w:sz w:val="20"/>
              </w:rPr>
            </w:pPr>
            <w:r w:rsidRPr="009255D3">
              <w:rPr>
                <w:sz w:val="20"/>
              </w:rPr>
              <w:t xml:space="preserve">Nova Scotia Supreme Court </w:t>
            </w:r>
          </w:p>
          <w:p w:rsidR="009A284F" w:rsidRPr="009255D3" w:rsidRDefault="009A284F" w:rsidP="009A284F">
            <w:pPr>
              <w:jc w:val="both"/>
              <w:rPr>
                <w:sz w:val="20"/>
              </w:rPr>
            </w:pPr>
            <w:r w:rsidRPr="009255D3">
              <w:rPr>
                <w:sz w:val="20"/>
              </w:rPr>
              <w:t>(Muise J.)</w:t>
            </w:r>
          </w:p>
          <w:p w:rsidR="009A284F" w:rsidRPr="009255D3" w:rsidRDefault="009A284F" w:rsidP="009A284F">
            <w:pPr>
              <w:jc w:val="both"/>
              <w:rPr>
                <w:sz w:val="20"/>
              </w:rPr>
            </w:pPr>
            <w:r w:rsidRPr="009255D3">
              <w:rPr>
                <w:sz w:val="20"/>
              </w:rPr>
              <w:t>2014 NSSC 311</w:t>
            </w:r>
          </w:p>
          <w:p w:rsidR="009A284F" w:rsidRPr="009255D3" w:rsidRDefault="009A284F" w:rsidP="009A284F">
            <w:pPr>
              <w:jc w:val="both"/>
              <w:rPr>
                <w:sz w:val="20"/>
              </w:rPr>
            </w:pPr>
            <w:r w:rsidRPr="009255D3">
              <w:rPr>
                <w:sz w:val="20"/>
              </w:rPr>
              <w:t>(unreported in CanLII)</w:t>
            </w:r>
          </w:p>
          <w:p w:rsidR="009A284F" w:rsidRPr="009255D3" w:rsidRDefault="009A284F" w:rsidP="009A284F">
            <w:pPr>
              <w:jc w:val="both"/>
              <w:rPr>
                <w:sz w:val="20"/>
              </w:rPr>
            </w:pPr>
          </w:p>
        </w:tc>
        <w:tc>
          <w:tcPr>
            <w:tcW w:w="267" w:type="pct"/>
          </w:tcPr>
          <w:p w:rsidR="009A284F" w:rsidRPr="009255D3" w:rsidRDefault="009A284F" w:rsidP="009A284F">
            <w:pPr>
              <w:jc w:val="both"/>
              <w:rPr>
                <w:sz w:val="20"/>
              </w:rPr>
            </w:pPr>
          </w:p>
        </w:tc>
        <w:tc>
          <w:tcPr>
            <w:tcW w:w="2366" w:type="pct"/>
          </w:tcPr>
          <w:p w:rsidR="009A284F" w:rsidRPr="009255D3" w:rsidRDefault="009A284F" w:rsidP="009A284F">
            <w:pPr>
              <w:jc w:val="both"/>
              <w:rPr>
                <w:sz w:val="20"/>
              </w:rPr>
            </w:pPr>
            <w:r w:rsidRPr="009255D3">
              <w:rPr>
                <w:sz w:val="20"/>
              </w:rPr>
              <w:t>Action dismissed</w:t>
            </w:r>
          </w:p>
        </w:tc>
      </w:tr>
      <w:tr w:rsidR="009A284F" w:rsidRPr="009255D3" w:rsidTr="009A284F">
        <w:tblPrEx>
          <w:tblCellMar>
            <w:bottom w:w="0" w:type="dxa"/>
          </w:tblCellMar>
        </w:tblPrEx>
        <w:tc>
          <w:tcPr>
            <w:tcW w:w="2367" w:type="pct"/>
            <w:gridSpan w:val="2"/>
          </w:tcPr>
          <w:p w:rsidR="009A284F" w:rsidRPr="009255D3" w:rsidRDefault="009A284F" w:rsidP="009A284F">
            <w:pPr>
              <w:jc w:val="both"/>
              <w:rPr>
                <w:sz w:val="20"/>
              </w:rPr>
            </w:pPr>
            <w:r w:rsidRPr="009255D3">
              <w:rPr>
                <w:sz w:val="20"/>
              </w:rPr>
              <w:t>August 26, 2015</w:t>
            </w:r>
          </w:p>
          <w:p w:rsidR="009A284F" w:rsidRPr="009255D3" w:rsidRDefault="009A284F" w:rsidP="009A284F">
            <w:pPr>
              <w:jc w:val="both"/>
              <w:rPr>
                <w:sz w:val="20"/>
              </w:rPr>
            </w:pPr>
            <w:r w:rsidRPr="009255D3">
              <w:rPr>
                <w:sz w:val="20"/>
              </w:rPr>
              <w:t>Nova Scotia Court of Appeal</w:t>
            </w:r>
          </w:p>
          <w:p w:rsidR="009A284F" w:rsidRPr="009255D3" w:rsidRDefault="009A284F" w:rsidP="009A284F">
            <w:pPr>
              <w:jc w:val="both"/>
              <w:rPr>
                <w:sz w:val="20"/>
              </w:rPr>
            </w:pPr>
            <w:r w:rsidRPr="009255D3">
              <w:rPr>
                <w:sz w:val="20"/>
              </w:rPr>
              <w:t>(</w:t>
            </w:r>
            <w:proofErr w:type="spellStart"/>
            <w:r w:rsidRPr="009255D3">
              <w:rPr>
                <w:sz w:val="20"/>
              </w:rPr>
              <w:t>Fichaud</w:t>
            </w:r>
            <w:proofErr w:type="spellEnd"/>
            <w:r w:rsidRPr="009255D3">
              <w:rPr>
                <w:sz w:val="20"/>
              </w:rPr>
              <w:t xml:space="preserve">, Beveridge, Bryson, </w:t>
            </w:r>
            <w:proofErr w:type="spellStart"/>
            <w:r w:rsidRPr="009255D3">
              <w:rPr>
                <w:sz w:val="20"/>
              </w:rPr>
              <w:t>Scanlan</w:t>
            </w:r>
            <w:proofErr w:type="spellEnd"/>
            <w:r w:rsidRPr="009255D3">
              <w:rPr>
                <w:sz w:val="20"/>
              </w:rPr>
              <w:t>,</w:t>
            </w:r>
          </w:p>
          <w:p w:rsidR="009A284F" w:rsidRPr="009255D3" w:rsidRDefault="009A284F" w:rsidP="009A284F">
            <w:pPr>
              <w:jc w:val="both"/>
              <w:rPr>
                <w:sz w:val="20"/>
              </w:rPr>
            </w:pPr>
            <w:r w:rsidRPr="009255D3">
              <w:rPr>
                <w:sz w:val="20"/>
              </w:rPr>
              <w:t xml:space="preserve">Van den </w:t>
            </w:r>
            <w:proofErr w:type="spellStart"/>
            <w:r w:rsidRPr="009255D3">
              <w:rPr>
                <w:sz w:val="20"/>
              </w:rPr>
              <w:t>Eynden</w:t>
            </w:r>
            <w:proofErr w:type="spellEnd"/>
            <w:r w:rsidRPr="009255D3">
              <w:rPr>
                <w:sz w:val="20"/>
              </w:rPr>
              <w:t xml:space="preserve"> JJ.A.)</w:t>
            </w:r>
          </w:p>
          <w:p w:rsidR="009A284F" w:rsidRPr="009255D3" w:rsidRDefault="00900DAA" w:rsidP="009A284F">
            <w:pPr>
              <w:jc w:val="both"/>
              <w:rPr>
                <w:sz w:val="20"/>
              </w:rPr>
            </w:pPr>
            <w:hyperlink r:id="rId63" w:history="1">
              <w:r w:rsidR="009A284F" w:rsidRPr="009255D3">
                <w:rPr>
                  <w:rStyle w:val="Hyperlink"/>
                  <w:sz w:val="20"/>
                </w:rPr>
                <w:t>2015 NSCA 80</w:t>
              </w:r>
            </w:hyperlink>
          </w:p>
          <w:p w:rsidR="009A284F" w:rsidRPr="009255D3" w:rsidRDefault="009A284F" w:rsidP="009A284F">
            <w:pPr>
              <w:jc w:val="both"/>
              <w:rPr>
                <w:sz w:val="20"/>
              </w:rPr>
            </w:pPr>
          </w:p>
        </w:tc>
        <w:tc>
          <w:tcPr>
            <w:tcW w:w="267" w:type="pct"/>
          </w:tcPr>
          <w:p w:rsidR="009A284F" w:rsidRPr="009255D3" w:rsidRDefault="009A284F" w:rsidP="009A284F">
            <w:pPr>
              <w:jc w:val="both"/>
              <w:rPr>
                <w:sz w:val="20"/>
              </w:rPr>
            </w:pPr>
          </w:p>
        </w:tc>
        <w:tc>
          <w:tcPr>
            <w:tcW w:w="2366" w:type="pct"/>
          </w:tcPr>
          <w:p w:rsidR="009A284F" w:rsidRPr="009255D3" w:rsidRDefault="009A284F" w:rsidP="009A284F">
            <w:pPr>
              <w:jc w:val="both"/>
              <w:rPr>
                <w:sz w:val="20"/>
              </w:rPr>
            </w:pPr>
            <w:r w:rsidRPr="009255D3">
              <w:rPr>
                <w:sz w:val="20"/>
              </w:rPr>
              <w:t xml:space="preserve">Appeal dismissed </w:t>
            </w:r>
          </w:p>
          <w:p w:rsidR="009A284F" w:rsidRPr="009255D3" w:rsidRDefault="009A284F" w:rsidP="009A284F">
            <w:pPr>
              <w:jc w:val="both"/>
              <w:rPr>
                <w:sz w:val="20"/>
              </w:rPr>
            </w:pPr>
          </w:p>
        </w:tc>
      </w:tr>
      <w:tr w:rsidR="009A284F" w:rsidRPr="009255D3" w:rsidTr="009A284F">
        <w:tblPrEx>
          <w:tblCellMar>
            <w:bottom w:w="0" w:type="dxa"/>
          </w:tblCellMar>
        </w:tblPrEx>
        <w:tc>
          <w:tcPr>
            <w:tcW w:w="2367" w:type="pct"/>
            <w:gridSpan w:val="2"/>
          </w:tcPr>
          <w:p w:rsidR="009A284F" w:rsidRPr="009255D3" w:rsidRDefault="009A284F" w:rsidP="009A284F">
            <w:pPr>
              <w:jc w:val="both"/>
              <w:rPr>
                <w:sz w:val="20"/>
              </w:rPr>
            </w:pPr>
            <w:r w:rsidRPr="009255D3">
              <w:rPr>
                <w:sz w:val="20"/>
              </w:rPr>
              <w:t>September 23, 2015</w:t>
            </w:r>
          </w:p>
          <w:p w:rsidR="009A284F" w:rsidRPr="009255D3" w:rsidRDefault="009A284F" w:rsidP="009A284F">
            <w:pPr>
              <w:jc w:val="both"/>
              <w:rPr>
                <w:sz w:val="20"/>
              </w:rPr>
            </w:pPr>
            <w:r w:rsidRPr="009255D3">
              <w:rPr>
                <w:sz w:val="20"/>
              </w:rPr>
              <w:t>Supreme Court of Canada</w:t>
            </w:r>
          </w:p>
          <w:p w:rsidR="009A284F" w:rsidRPr="009255D3" w:rsidRDefault="009A284F" w:rsidP="009A284F">
            <w:pPr>
              <w:jc w:val="both"/>
              <w:rPr>
                <w:sz w:val="20"/>
              </w:rPr>
            </w:pPr>
          </w:p>
        </w:tc>
        <w:tc>
          <w:tcPr>
            <w:tcW w:w="267" w:type="pct"/>
          </w:tcPr>
          <w:p w:rsidR="009A284F" w:rsidRPr="009255D3" w:rsidRDefault="009A284F" w:rsidP="009A284F">
            <w:pPr>
              <w:jc w:val="both"/>
              <w:rPr>
                <w:sz w:val="20"/>
              </w:rPr>
            </w:pPr>
          </w:p>
        </w:tc>
        <w:tc>
          <w:tcPr>
            <w:tcW w:w="2366" w:type="pct"/>
          </w:tcPr>
          <w:p w:rsidR="009A284F" w:rsidRPr="009255D3" w:rsidRDefault="009A284F" w:rsidP="009A284F">
            <w:pPr>
              <w:jc w:val="both"/>
              <w:rPr>
                <w:sz w:val="20"/>
              </w:rPr>
            </w:pPr>
            <w:r w:rsidRPr="009255D3">
              <w:rPr>
                <w:sz w:val="20"/>
              </w:rPr>
              <w:t>Application for leave to appeal filed</w:t>
            </w:r>
          </w:p>
          <w:p w:rsidR="009A284F" w:rsidRPr="009255D3" w:rsidRDefault="009A284F" w:rsidP="009A284F">
            <w:pPr>
              <w:jc w:val="both"/>
              <w:rPr>
                <w:sz w:val="20"/>
              </w:rPr>
            </w:pPr>
          </w:p>
        </w:tc>
      </w:tr>
    </w:tbl>
    <w:p w:rsidR="009A284F" w:rsidRPr="009255D3" w:rsidRDefault="009A284F" w:rsidP="009A284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9A284F" w:rsidRPr="00873703" w:rsidTr="009A284F">
        <w:tc>
          <w:tcPr>
            <w:tcW w:w="538" w:type="pct"/>
          </w:tcPr>
          <w:p w:rsidR="009A284F" w:rsidRPr="009255D3" w:rsidRDefault="009A284F" w:rsidP="009A284F">
            <w:pPr>
              <w:jc w:val="both"/>
              <w:rPr>
                <w:sz w:val="20"/>
                <w:lang w:val="fr-CA"/>
              </w:rPr>
            </w:pPr>
            <w:r w:rsidRPr="009255D3">
              <w:rPr>
                <w:rStyle w:val="SCCFileNumberChar"/>
                <w:sz w:val="20"/>
                <w:szCs w:val="20"/>
                <w:lang w:val="fr-CA"/>
              </w:rPr>
              <w:t>36644</w:t>
            </w:r>
          </w:p>
        </w:tc>
        <w:tc>
          <w:tcPr>
            <w:tcW w:w="4462" w:type="pct"/>
            <w:gridSpan w:val="3"/>
          </w:tcPr>
          <w:p w:rsidR="009A284F" w:rsidRPr="009255D3" w:rsidRDefault="009A284F" w:rsidP="009A284F">
            <w:pPr>
              <w:pStyle w:val="SCCLsocParty"/>
              <w:jc w:val="both"/>
              <w:rPr>
                <w:b/>
                <w:sz w:val="20"/>
                <w:szCs w:val="20"/>
                <w:lang w:val="en-US"/>
              </w:rPr>
            </w:pPr>
            <w:r w:rsidRPr="009255D3">
              <w:rPr>
                <w:b/>
                <w:sz w:val="20"/>
                <w:szCs w:val="20"/>
                <w:lang w:val="en-US"/>
              </w:rPr>
              <w:t xml:space="preserve">Sean </w:t>
            </w:r>
            <w:proofErr w:type="spellStart"/>
            <w:r w:rsidRPr="009255D3">
              <w:rPr>
                <w:b/>
                <w:sz w:val="20"/>
                <w:szCs w:val="20"/>
                <w:lang w:val="en-US"/>
              </w:rPr>
              <w:t>Bonitto</w:t>
            </w:r>
            <w:proofErr w:type="spellEnd"/>
            <w:r w:rsidRPr="009255D3">
              <w:rPr>
                <w:b/>
                <w:sz w:val="20"/>
                <w:szCs w:val="20"/>
                <w:lang w:val="en-US"/>
              </w:rPr>
              <w:t xml:space="preserve"> c. Halifax Regional School Board</w:t>
            </w:r>
          </w:p>
          <w:p w:rsidR="009A284F" w:rsidRPr="009255D3" w:rsidRDefault="009A284F" w:rsidP="009A284F">
            <w:pPr>
              <w:jc w:val="both"/>
              <w:rPr>
                <w:sz w:val="20"/>
                <w:lang w:val="fr-CA"/>
              </w:rPr>
            </w:pPr>
            <w:r w:rsidRPr="009255D3">
              <w:rPr>
                <w:sz w:val="20"/>
                <w:lang w:val="fr-CA"/>
              </w:rPr>
              <w:t>(N.-É.) (Civile) (Sur autorisation)</w:t>
            </w:r>
          </w:p>
        </w:tc>
      </w:tr>
      <w:tr w:rsidR="009A284F" w:rsidRPr="00873703" w:rsidTr="009A284F">
        <w:tc>
          <w:tcPr>
            <w:tcW w:w="5000" w:type="pct"/>
            <w:gridSpan w:val="4"/>
          </w:tcPr>
          <w:p w:rsidR="009A284F" w:rsidRPr="009255D3" w:rsidRDefault="009A284F" w:rsidP="009A284F">
            <w:pPr>
              <w:jc w:val="both"/>
              <w:rPr>
                <w:sz w:val="20"/>
                <w:lang w:val="fr-CA"/>
              </w:rPr>
            </w:pPr>
            <w:r w:rsidRPr="009255D3">
              <w:rPr>
                <w:i/>
                <w:sz w:val="20"/>
                <w:lang w:val="fr-CA"/>
              </w:rPr>
              <w:t xml:space="preserve">Charte canadienne des droits et libertés </w:t>
            </w:r>
            <w:r w:rsidRPr="009255D3">
              <w:rPr>
                <w:sz w:val="20"/>
                <w:lang w:val="fr-CA"/>
              </w:rPr>
              <w:t>– Droit constitutionnel – Liberté de conscience et de religion – École – Le demandeur a distribué des tracts prêchant le fondamentalisme chrétien dans une école publique pendant les heures d’école – La commission scolaire a refusé au demander la permission de distribuer les documents et elle lui a demandé de cesser de le faire en application des politiques adoptées sous le régime de l’</w:t>
            </w:r>
            <w:r w:rsidRPr="009255D3">
              <w:rPr>
                <w:i/>
                <w:sz w:val="20"/>
                <w:lang w:val="fr-CA"/>
              </w:rPr>
              <w:t>Education Act</w:t>
            </w:r>
            <w:r w:rsidRPr="009255D3">
              <w:rPr>
                <w:sz w:val="20"/>
                <w:lang w:val="fr-CA"/>
              </w:rPr>
              <w:t>, S.N.S. 1995-96, ch. 1 – Le demandeur invoque la liberté de conscience et de religion pour contester la décision de la commission scolaire – La décision de la commission scolaire a-t-elle violé les droits que l’al. 2a) et l’art. 15 de la</w:t>
            </w:r>
            <w:r w:rsidRPr="009255D3">
              <w:rPr>
                <w:i/>
                <w:sz w:val="20"/>
                <w:lang w:val="fr-CA"/>
              </w:rPr>
              <w:t xml:space="preserve"> Charte</w:t>
            </w:r>
            <w:r w:rsidRPr="009255D3">
              <w:rPr>
                <w:sz w:val="20"/>
                <w:lang w:val="fr-CA"/>
              </w:rPr>
              <w:t xml:space="preserve"> garantissent au demandeur? – L’arrêt de la Cour d’appel est-il fondé sur des considérations arbitraires? – La Cour d’appel a-t-elle eu tort de statuer que la décision de la commission scolaire était une mise en balance proportionnée et donc raisonnable des protections conférées par la </w:t>
            </w:r>
            <w:r w:rsidRPr="009255D3">
              <w:rPr>
                <w:i/>
                <w:iCs/>
                <w:sz w:val="20"/>
                <w:lang w:val="fr-CA"/>
              </w:rPr>
              <w:t>Charte </w:t>
            </w:r>
            <w:r w:rsidRPr="009255D3">
              <w:rPr>
                <w:sz w:val="20"/>
                <w:lang w:val="fr-CA"/>
              </w:rPr>
              <w:t>et des objectifs de la loi en cause? – La Cour d’appel a-t-elle rejeté l’appel du demandeur en raison du message fondamental de la foi chrétienne? – La Cour d’appel a-t-elle fait abstraction de la</w:t>
            </w:r>
            <w:r w:rsidRPr="009255D3">
              <w:rPr>
                <w:i/>
                <w:sz w:val="20"/>
                <w:lang w:val="fr-CA"/>
              </w:rPr>
              <w:t xml:space="preserve"> Déclaration universelle des droits de l’homme</w:t>
            </w:r>
            <w:r w:rsidRPr="009255D3">
              <w:rPr>
                <w:sz w:val="20"/>
                <w:lang w:val="fr-CA"/>
              </w:rPr>
              <w:t>?</w:t>
            </w:r>
            <w:r w:rsidRPr="009255D3">
              <w:rPr>
                <w:i/>
                <w:sz w:val="20"/>
                <w:lang w:val="fr-CA"/>
              </w:rPr>
              <w:t xml:space="preserve"> </w:t>
            </w:r>
            <w:r w:rsidRPr="009255D3">
              <w:rPr>
                <w:sz w:val="20"/>
                <w:lang w:val="fr-CA"/>
              </w:rPr>
              <w:t>– La Cour d’appel a-t-elle mal interprété et mal appliqué la jurisprudence qui porte sur le cadre de la proportionnalité? – La Cour d’appel a-t-elle omis de prendre en considération des principes applicables aux limites imposées à la liberté de religion? – La limite était-elle « prescrite par une règle de droit »?</w:t>
            </w:r>
          </w:p>
          <w:p w:rsidR="001278D0" w:rsidRPr="009255D3" w:rsidRDefault="001278D0" w:rsidP="009A284F">
            <w:pPr>
              <w:jc w:val="both"/>
              <w:rPr>
                <w:sz w:val="20"/>
                <w:lang w:val="fr-CA"/>
              </w:rPr>
            </w:pP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Le demandeur, M. </w:t>
            </w:r>
            <w:proofErr w:type="spellStart"/>
            <w:r w:rsidRPr="009255D3">
              <w:rPr>
                <w:sz w:val="20"/>
                <w:lang w:val="fr-CA"/>
              </w:rPr>
              <w:t>Bonitto</w:t>
            </w:r>
            <w:proofErr w:type="spellEnd"/>
            <w:r w:rsidRPr="009255D3">
              <w:rPr>
                <w:sz w:val="20"/>
                <w:lang w:val="fr-CA"/>
              </w:rPr>
              <w:t xml:space="preserve">, est chrétien fondamentaliste. Il a distribué divers tracts évangéliques aux étudiants et à d’autres dans une école publique pendant les heures d’école. Ses enfants fréquentent cette même école. Selon la politique officielle adoptée par l’intimée, la commission scolaire régionale d’Halifax, la distribution de documents à l’école doit être approuvée par le directeur. Une autre politique prévoit que l’enseignement religieux à l’école ne peut se faire qu’en dehors des heures d’école. Le directeur de l’école a demandé à M. Bonitto de cesser de distribuer les documents en question et il a refusé à M. Bonitto la permission de distribuer ces documents. Monsieur Bonitto a poursuivi la commission scolaire, alléguant que la décision du directeur avait violé sa liberté d’expression religieuse, garantie par les al. a) et b) de la </w:t>
            </w:r>
            <w:r w:rsidRPr="009255D3">
              <w:rPr>
                <w:i/>
                <w:iCs/>
                <w:sz w:val="20"/>
                <w:lang w:val="fr-CA"/>
              </w:rPr>
              <w:t>Charte</w:t>
            </w:r>
            <w:r w:rsidRPr="009255D3">
              <w:rPr>
                <w:sz w:val="20"/>
                <w:lang w:val="fr-CA"/>
              </w:rPr>
              <w:t>.</w:t>
            </w:r>
          </w:p>
          <w:p w:rsidR="009A284F" w:rsidRPr="009255D3" w:rsidRDefault="009A284F" w:rsidP="009A284F">
            <w:pPr>
              <w:jc w:val="both"/>
              <w:rPr>
                <w:sz w:val="20"/>
                <w:lang w:val="fr-CA"/>
              </w:rPr>
            </w:pPr>
          </w:p>
        </w:tc>
      </w:tr>
      <w:tr w:rsidR="009A284F" w:rsidRPr="009255D3" w:rsidTr="009A284F">
        <w:tblPrEx>
          <w:tblCellMar>
            <w:bottom w:w="0" w:type="dxa"/>
          </w:tblCellMar>
        </w:tblPrEx>
        <w:tc>
          <w:tcPr>
            <w:tcW w:w="2367" w:type="pct"/>
            <w:gridSpan w:val="2"/>
          </w:tcPr>
          <w:p w:rsidR="009A284F" w:rsidRPr="009255D3" w:rsidRDefault="009A284F" w:rsidP="009A284F">
            <w:pPr>
              <w:jc w:val="both"/>
              <w:rPr>
                <w:sz w:val="20"/>
                <w:lang w:val="fr-CA"/>
              </w:rPr>
            </w:pPr>
            <w:r w:rsidRPr="009255D3">
              <w:rPr>
                <w:sz w:val="20"/>
                <w:lang w:val="fr-CA"/>
              </w:rPr>
              <w:t>22 août 2014</w:t>
            </w:r>
          </w:p>
          <w:p w:rsidR="009A284F" w:rsidRPr="009255D3" w:rsidRDefault="009A284F" w:rsidP="009A284F">
            <w:pPr>
              <w:jc w:val="both"/>
              <w:rPr>
                <w:sz w:val="20"/>
                <w:lang w:val="fr-CA"/>
              </w:rPr>
            </w:pPr>
            <w:r w:rsidRPr="009255D3">
              <w:rPr>
                <w:sz w:val="20"/>
                <w:lang w:val="fr-CA"/>
              </w:rPr>
              <w:lastRenderedPageBreak/>
              <w:t xml:space="preserve">Cour suprême de la Nouvelle-Écosse </w:t>
            </w:r>
          </w:p>
          <w:p w:rsidR="009A284F" w:rsidRPr="009255D3" w:rsidRDefault="009A284F" w:rsidP="009A284F">
            <w:pPr>
              <w:jc w:val="both"/>
              <w:rPr>
                <w:sz w:val="20"/>
                <w:lang w:val="fr-CA"/>
              </w:rPr>
            </w:pPr>
            <w:r w:rsidRPr="009255D3">
              <w:rPr>
                <w:sz w:val="20"/>
                <w:lang w:val="fr-CA"/>
              </w:rPr>
              <w:t>(Juge Muise)</w:t>
            </w:r>
          </w:p>
          <w:p w:rsidR="009A284F" w:rsidRPr="009255D3" w:rsidRDefault="009A284F" w:rsidP="009A284F">
            <w:pPr>
              <w:jc w:val="both"/>
              <w:rPr>
                <w:sz w:val="20"/>
                <w:lang w:val="fr-CA"/>
              </w:rPr>
            </w:pPr>
            <w:r w:rsidRPr="009255D3">
              <w:rPr>
                <w:sz w:val="20"/>
                <w:lang w:val="fr-CA"/>
              </w:rPr>
              <w:t>2014 NSSC 311</w:t>
            </w:r>
          </w:p>
          <w:p w:rsidR="009A284F" w:rsidRPr="009255D3" w:rsidRDefault="009A284F" w:rsidP="009A284F">
            <w:pPr>
              <w:jc w:val="both"/>
              <w:rPr>
                <w:sz w:val="20"/>
                <w:lang w:val="fr-CA"/>
              </w:rPr>
            </w:pPr>
            <w:r w:rsidRPr="009255D3">
              <w:rPr>
                <w:sz w:val="20"/>
                <w:lang w:val="fr-CA"/>
              </w:rPr>
              <w:t>(Non publié dans CanLII)</w:t>
            </w:r>
          </w:p>
          <w:p w:rsidR="009A284F" w:rsidRPr="009255D3" w:rsidRDefault="009A284F" w:rsidP="009A284F">
            <w:pPr>
              <w:jc w:val="both"/>
              <w:rPr>
                <w:sz w:val="20"/>
                <w:lang w:val="fr-CA"/>
              </w:rPr>
            </w:pPr>
          </w:p>
        </w:tc>
        <w:tc>
          <w:tcPr>
            <w:tcW w:w="267" w:type="pct"/>
          </w:tcPr>
          <w:p w:rsidR="009A284F" w:rsidRPr="009255D3" w:rsidRDefault="009A284F" w:rsidP="009A284F">
            <w:pPr>
              <w:jc w:val="both"/>
              <w:rPr>
                <w:sz w:val="20"/>
                <w:lang w:val="fr-CA"/>
              </w:rPr>
            </w:pPr>
          </w:p>
        </w:tc>
        <w:tc>
          <w:tcPr>
            <w:tcW w:w="2366" w:type="pct"/>
          </w:tcPr>
          <w:p w:rsidR="009A284F" w:rsidRPr="009255D3" w:rsidRDefault="009A284F" w:rsidP="009A284F">
            <w:pPr>
              <w:jc w:val="both"/>
              <w:rPr>
                <w:sz w:val="20"/>
                <w:lang w:val="fr-CA"/>
              </w:rPr>
            </w:pPr>
            <w:r w:rsidRPr="009255D3">
              <w:rPr>
                <w:sz w:val="20"/>
                <w:lang w:val="fr-CA"/>
              </w:rPr>
              <w:t>Rejet de l’action</w:t>
            </w:r>
          </w:p>
        </w:tc>
      </w:tr>
      <w:tr w:rsidR="009A284F" w:rsidRPr="009255D3" w:rsidTr="009A284F">
        <w:tblPrEx>
          <w:tblCellMar>
            <w:bottom w:w="0" w:type="dxa"/>
          </w:tblCellMar>
        </w:tblPrEx>
        <w:tc>
          <w:tcPr>
            <w:tcW w:w="2367" w:type="pct"/>
            <w:gridSpan w:val="2"/>
          </w:tcPr>
          <w:p w:rsidR="009A284F" w:rsidRPr="009255D3" w:rsidRDefault="009A284F" w:rsidP="009A284F">
            <w:pPr>
              <w:jc w:val="both"/>
              <w:rPr>
                <w:sz w:val="20"/>
                <w:lang w:val="fr-CA"/>
              </w:rPr>
            </w:pPr>
            <w:r w:rsidRPr="009255D3">
              <w:rPr>
                <w:sz w:val="20"/>
                <w:lang w:val="fr-CA"/>
              </w:rPr>
              <w:lastRenderedPageBreak/>
              <w:t>26 août 2015</w:t>
            </w:r>
          </w:p>
          <w:p w:rsidR="009A284F" w:rsidRPr="009255D3" w:rsidRDefault="009A284F" w:rsidP="009A284F">
            <w:pPr>
              <w:jc w:val="both"/>
              <w:rPr>
                <w:sz w:val="20"/>
                <w:lang w:val="fr-CA"/>
              </w:rPr>
            </w:pPr>
            <w:r w:rsidRPr="009255D3">
              <w:rPr>
                <w:sz w:val="20"/>
                <w:lang w:val="fr-CA"/>
              </w:rPr>
              <w:t xml:space="preserve">Cour d’appel de la Nouvelle-Écosse </w:t>
            </w:r>
          </w:p>
          <w:p w:rsidR="009A284F" w:rsidRPr="009255D3" w:rsidRDefault="009A284F" w:rsidP="009A284F">
            <w:pPr>
              <w:jc w:val="both"/>
              <w:rPr>
                <w:sz w:val="20"/>
                <w:lang w:val="fr-CA"/>
              </w:rPr>
            </w:pPr>
            <w:r w:rsidRPr="009255D3">
              <w:rPr>
                <w:sz w:val="20"/>
                <w:lang w:val="fr-CA"/>
              </w:rPr>
              <w:t>(Juges Fichaud, Beveridge, Bryson, Scanlan et Van den Eynden)</w:t>
            </w:r>
          </w:p>
          <w:p w:rsidR="009A284F" w:rsidRPr="009255D3" w:rsidRDefault="00900DAA" w:rsidP="009A284F">
            <w:pPr>
              <w:jc w:val="both"/>
              <w:rPr>
                <w:sz w:val="20"/>
                <w:lang w:val="fr-CA"/>
              </w:rPr>
            </w:pPr>
            <w:hyperlink r:id="rId64" w:history="1">
              <w:r w:rsidR="009A284F" w:rsidRPr="009255D3">
                <w:rPr>
                  <w:rStyle w:val="Hyperlink"/>
                  <w:sz w:val="20"/>
                  <w:lang w:val="fr-CA"/>
                </w:rPr>
                <w:t>2015 NSCA 80</w:t>
              </w:r>
            </w:hyperlink>
          </w:p>
          <w:p w:rsidR="009A284F" w:rsidRPr="009255D3" w:rsidRDefault="009A284F" w:rsidP="009A284F">
            <w:pPr>
              <w:jc w:val="both"/>
              <w:rPr>
                <w:sz w:val="20"/>
                <w:lang w:val="fr-CA"/>
              </w:rPr>
            </w:pPr>
          </w:p>
        </w:tc>
        <w:tc>
          <w:tcPr>
            <w:tcW w:w="267" w:type="pct"/>
          </w:tcPr>
          <w:p w:rsidR="009A284F" w:rsidRPr="009255D3" w:rsidRDefault="009A284F" w:rsidP="009A284F">
            <w:pPr>
              <w:jc w:val="both"/>
              <w:rPr>
                <w:sz w:val="20"/>
                <w:lang w:val="fr-CA"/>
              </w:rPr>
            </w:pPr>
          </w:p>
        </w:tc>
        <w:tc>
          <w:tcPr>
            <w:tcW w:w="2366" w:type="pct"/>
          </w:tcPr>
          <w:p w:rsidR="009A284F" w:rsidRPr="009255D3" w:rsidRDefault="009A284F" w:rsidP="009A284F">
            <w:pPr>
              <w:jc w:val="both"/>
              <w:rPr>
                <w:sz w:val="20"/>
                <w:lang w:val="fr-CA"/>
              </w:rPr>
            </w:pPr>
            <w:r w:rsidRPr="009255D3">
              <w:rPr>
                <w:sz w:val="20"/>
                <w:lang w:val="fr-CA"/>
              </w:rPr>
              <w:t>Rejet de l’appel</w:t>
            </w:r>
          </w:p>
          <w:p w:rsidR="009A284F" w:rsidRPr="009255D3" w:rsidRDefault="009A284F" w:rsidP="009A284F">
            <w:pPr>
              <w:jc w:val="both"/>
              <w:rPr>
                <w:sz w:val="20"/>
                <w:lang w:val="fr-CA"/>
              </w:rPr>
            </w:pPr>
          </w:p>
        </w:tc>
      </w:tr>
      <w:tr w:rsidR="009A284F" w:rsidRPr="00873703" w:rsidTr="009A284F">
        <w:tblPrEx>
          <w:tblCellMar>
            <w:bottom w:w="0" w:type="dxa"/>
          </w:tblCellMar>
        </w:tblPrEx>
        <w:tc>
          <w:tcPr>
            <w:tcW w:w="2367" w:type="pct"/>
            <w:gridSpan w:val="2"/>
          </w:tcPr>
          <w:p w:rsidR="009A284F" w:rsidRPr="009255D3" w:rsidRDefault="009A284F" w:rsidP="009A284F">
            <w:pPr>
              <w:jc w:val="both"/>
              <w:rPr>
                <w:sz w:val="20"/>
                <w:lang w:val="fr-CA"/>
              </w:rPr>
            </w:pPr>
            <w:r w:rsidRPr="009255D3">
              <w:rPr>
                <w:sz w:val="20"/>
                <w:lang w:val="fr-CA"/>
              </w:rPr>
              <w:t>23 septembre 2015</w:t>
            </w:r>
          </w:p>
          <w:p w:rsidR="009A284F" w:rsidRPr="009255D3" w:rsidRDefault="009A284F" w:rsidP="009A284F">
            <w:pPr>
              <w:jc w:val="both"/>
              <w:rPr>
                <w:sz w:val="20"/>
                <w:lang w:val="fr-CA"/>
              </w:rPr>
            </w:pPr>
            <w:r w:rsidRPr="009255D3">
              <w:rPr>
                <w:sz w:val="20"/>
                <w:lang w:val="fr-CA"/>
              </w:rPr>
              <w:t>Cour suprême du Canada</w:t>
            </w:r>
          </w:p>
          <w:p w:rsidR="009A284F" w:rsidRPr="009255D3" w:rsidRDefault="009A284F" w:rsidP="009A284F">
            <w:pPr>
              <w:jc w:val="both"/>
              <w:rPr>
                <w:sz w:val="20"/>
                <w:lang w:val="fr-CA"/>
              </w:rPr>
            </w:pPr>
          </w:p>
        </w:tc>
        <w:tc>
          <w:tcPr>
            <w:tcW w:w="267" w:type="pct"/>
          </w:tcPr>
          <w:p w:rsidR="009A284F" w:rsidRPr="009255D3" w:rsidRDefault="009A284F" w:rsidP="009A284F">
            <w:pPr>
              <w:jc w:val="both"/>
              <w:rPr>
                <w:sz w:val="20"/>
                <w:lang w:val="fr-CA"/>
              </w:rPr>
            </w:pPr>
          </w:p>
        </w:tc>
        <w:tc>
          <w:tcPr>
            <w:tcW w:w="2366" w:type="pct"/>
          </w:tcPr>
          <w:p w:rsidR="009A284F" w:rsidRPr="009255D3" w:rsidRDefault="009A284F" w:rsidP="009A284F">
            <w:pPr>
              <w:jc w:val="both"/>
              <w:rPr>
                <w:sz w:val="20"/>
                <w:lang w:val="fr-CA"/>
              </w:rPr>
            </w:pPr>
            <w:r w:rsidRPr="009255D3">
              <w:rPr>
                <w:sz w:val="20"/>
                <w:lang w:val="fr-CA"/>
              </w:rPr>
              <w:t>Dépôt de la demande d’autorisation d’appel</w:t>
            </w:r>
          </w:p>
          <w:p w:rsidR="009A284F" w:rsidRPr="009255D3" w:rsidRDefault="009A284F" w:rsidP="009A284F">
            <w:pPr>
              <w:jc w:val="both"/>
              <w:rPr>
                <w:sz w:val="20"/>
                <w:lang w:val="fr-CA"/>
              </w:rPr>
            </w:pPr>
          </w:p>
        </w:tc>
      </w:tr>
    </w:tbl>
    <w:p w:rsidR="009A284F" w:rsidRPr="009255D3" w:rsidRDefault="009A284F" w:rsidP="009A284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lang w:val="en-CA"/>
              </w:rPr>
            </w:pPr>
            <w:r w:rsidRPr="009255D3">
              <w:rPr>
                <w:rStyle w:val="SCCFileNumberChar"/>
                <w:sz w:val="20"/>
                <w:szCs w:val="20"/>
              </w:rPr>
              <w:t>36562</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Syndicat des employées et employés professionnels-les et de bureau, section locale 574, SEPB, CTC-FTQ v. Yellow Pages Group Inc.</w:t>
            </w:r>
          </w:p>
          <w:p w:rsidR="009A284F" w:rsidRPr="009255D3" w:rsidRDefault="009A284F" w:rsidP="001278D0">
            <w:pPr>
              <w:jc w:val="both"/>
              <w:rPr>
                <w:sz w:val="20"/>
                <w:lang w:val="en-CA"/>
              </w:rPr>
            </w:pPr>
            <w:r w:rsidRPr="009255D3">
              <w:rPr>
                <w:sz w:val="20"/>
                <w:lang w:val="en-CA"/>
              </w:rPr>
              <w:t>(Que.) (Civil) (By Leave)</w:t>
            </w:r>
          </w:p>
        </w:tc>
      </w:tr>
      <w:tr w:rsidR="009A284F" w:rsidRPr="009255D3" w:rsidTr="009A284F">
        <w:tc>
          <w:tcPr>
            <w:tcW w:w="5000" w:type="pct"/>
            <w:gridSpan w:val="4"/>
          </w:tcPr>
          <w:p w:rsidR="009A284F" w:rsidRPr="009255D3" w:rsidRDefault="009A284F" w:rsidP="009A284F">
            <w:pPr>
              <w:jc w:val="both"/>
              <w:rPr>
                <w:sz w:val="20"/>
                <w:lang w:val="en-CA"/>
              </w:rPr>
            </w:pPr>
            <w:r w:rsidRPr="009255D3">
              <w:rPr>
                <w:sz w:val="20"/>
                <w:lang w:val="en-CA"/>
              </w:rPr>
              <w:t xml:space="preserve">Administrative law – Judicial review – Labour arbitration award – Changes made to pension and benefits plans by employer – Grievances filed by union to challenge these changes – Whether arbitrator gave unreasonable interpretation of letter of agreement preserving plans – Whether arbitrator violated principles of natural justice with regard to representative process surrounding that letter – Whether changes to plans constitute prohibited difference in treatment under </w:t>
            </w:r>
            <w:r w:rsidRPr="009255D3">
              <w:rPr>
                <w:i/>
                <w:sz w:val="20"/>
                <w:lang w:val="en-CA"/>
              </w:rPr>
              <w:t>Act respecting labour standards</w:t>
            </w:r>
            <w:r w:rsidRPr="009255D3">
              <w:rPr>
                <w:sz w:val="20"/>
                <w:lang w:val="en-CA"/>
              </w:rPr>
              <w:t xml:space="preserve"> – Whether changes to plans constitute discrimination based on age – </w:t>
            </w:r>
            <w:r w:rsidRPr="009255D3">
              <w:rPr>
                <w:i/>
                <w:sz w:val="20"/>
                <w:lang w:val="en-CA"/>
              </w:rPr>
              <w:t>Act respecting labour standards</w:t>
            </w:r>
            <w:r w:rsidRPr="009255D3">
              <w:rPr>
                <w:sz w:val="20"/>
                <w:lang w:val="en-CA"/>
              </w:rPr>
              <w:t xml:space="preserve">, CQLR, c. N-1.1, ss. 1 and 87.1 – </w:t>
            </w:r>
            <w:r w:rsidRPr="009255D3">
              <w:rPr>
                <w:i/>
                <w:sz w:val="20"/>
                <w:lang w:val="en-CA"/>
              </w:rPr>
              <w:t>Charter of human rights and freedoms</w:t>
            </w:r>
            <w:r w:rsidRPr="009255D3">
              <w:rPr>
                <w:sz w:val="20"/>
                <w:lang w:val="en-CA"/>
              </w:rPr>
              <w:t xml:space="preserve">, CQLR, c. C-12, ss. 10, 16 and 19. </w:t>
            </w:r>
          </w:p>
        </w:tc>
      </w:tr>
      <w:tr w:rsidR="009A284F" w:rsidRPr="009255D3" w:rsidTr="009A284F">
        <w:tc>
          <w:tcPr>
            <w:tcW w:w="5000" w:type="pct"/>
            <w:gridSpan w:val="4"/>
          </w:tcPr>
          <w:p w:rsidR="009A284F" w:rsidRPr="009255D3" w:rsidRDefault="009A284F" w:rsidP="009A284F">
            <w:pPr>
              <w:jc w:val="both"/>
              <w:rPr>
                <w:sz w:val="20"/>
                <w:lang w:val="en-CA"/>
              </w:rPr>
            </w:pPr>
          </w:p>
        </w:tc>
      </w:tr>
      <w:tr w:rsidR="009A284F" w:rsidRPr="009255D3" w:rsidTr="009A284F">
        <w:tc>
          <w:tcPr>
            <w:tcW w:w="5000" w:type="pct"/>
            <w:gridSpan w:val="4"/>
          </w:tcPr>
          <w:p w:rsidR="009A284F" w:rsidRPr="009255D3" w:rsidRDefault="009A284F" w:rsidP="009A284F">
            <w:pPr>
              <w:jc w:val="both"/>
              <w:rPr>
                <w:sz w:val="20"/>
                <w:lang w:val="en-CA"/>
              </w:rPr>
            </w:pPr>
            <w:r w:rsidRPr="009255D3">
              <w:rPr>
                <w:sz w:val="20"/>
                <w:lang w:val="en-CA"/>
              </w:rPr>
              <w:t>Following a restructuring, the respondent, now an independent publicly traded enterprise, began a review of its employees’ pension and benefits plans. This review process was governed by the terms of a letter of agreement incorporated into the collective agreement in force at that time. This letter preserved the employees’ rights with regard to the plans in place at the time of the restructuring, for the term of the collective agreement. After the review, the respondent proposed new plans to the applicant, which represents approximately 200 employees. The applicant objected to the implementation of these plans, which in its view represented a significant reduction in benefits for some employees. Despite several rounds of discussion, the parties were unable to resolve their dispute. Consequently, the applicant filed two successive grievances to challenge the changes and their implementation upon the expiration of the collective agreement.</w:t>
            </w:r>
          </w:p>
          <w:p w:rsidR="009A284F" w:rsidRPr="009255D3" w:rsidRDefault="009A284F" w:rsidP="009A284F">
            <w:pPr>
              <w:jc w:val="both"/>
              <w:rPr>
                <w:sz w:val="20"/>
                <w:lang w:val="en-CA"/>
              </w:rPr>
            </w:pPr>
          </w:p>
        </w:tc>
      </w:tr>
      <w:tr w:rsidR="009A284F" w:rsidRPr="009255D3" w:rsidTr="009A284F">
        <w:tc>
          <w:tcPr>
            <w:tcW w:w="2427" w:type="pct"/>
            <w:gridSpan w:val="2"/>
          </w:tcPr>
          <w:p w:rsidR="009A284F" w:rsidRPr="009255D3" w:rsidRDefault="009A284F" w:rsidP="009A284F">
            <w:pPr>
              <w:jc w:val="both"/>
              <w:rPr>
                <w:sz w:val="20"/>
                <w:lang w:val="en-CA"/>
              </w:rPr>
            </w:pPr>
            <w:r w:rsidRPr="009255D3">
              <w:rPr>
                <w:sz w:val="20"/>
                <w:lang w:val="en-CA"/>
              </w:rPr>
              <w:t>April 1, 2011</w:t>
            </w:r>
          </w:p>
          <w:p w:rsidR="009A284F" w:rsidRPr="009255D3" w:rsidRDefault="009A284F" w:rsidP="009A284F">
            <w:pPr>
              <w:jc w:val="both"/>
              <w:rPr>
                <w:sz w:val="20"/>
                <w:lang w:val="en-CA"/>
              </w:rPr>
            </w:pPr>
            <w:r w:rsidRPr="009255D3">
              <w:rPr>
                <w:sz w:val="20"/>
                <w:lang w:val="en-CA"/>
              </w:rPr>
              <w:t>Arbitration Tribunal</w:t>
            </w:r>
          </w:p>
          <w:p w:rsidR="009A284F" w:rsidRPr="009255D3" w:rsidRDefault="009A284F" w:rsidP="009A284F">
            <w:pPr>
              <w:jc w:val="both"/>
              <w:rPr>
                <w:sz w:val="20"/>
                <w:lang w:val="en-CA"/>
              </w:rPr>
            </w:pPr>
            <w:r w:rsidRPr="009255D3">
              <w:rPr>
                <w:sz w:val="20"/>
                <w:lang w:val="en-CA"/>
              </w:rPr>
              <w:t xml:space="preserve">(Harvey </w:t>
            </w:r>
            <w:proofErr w:type="spellStart"/>
            <w:r w:rsidRPr="009255D3">
              <w:rPr>
                <w:sz w:val="20"/>
                <w:lang w:val="en-CA"/>
              </w:rPr>
              <w:t>Frumkin</w:t>
            </w:r>
            <w:proofErr w:type="spellEnd"/>
            <w:r w:rsidRPr="009255D3">
              <w:rPr>
                <w:sz w:val="20"/>
                <w:lang w:val="en-CA"/>
              </w:rPr>
              <w:t>)</w:t>
            </w:r>
          </w:p>
          <w:p w:rsidR="009A284F" w:rsidRPr="009255D3" w:rsidRDefault="009A284F" w:rsidP="009A284F">
            <w:pPr>
              <w:jc w:val="both"/>
              <w:rPr>
                <w:sz w:val="20"/>
                <w:lang w:val="en-CA"/>
              </w:rPr>
            </w:pPr>
            <w:r w:rsidRPr="009255D3">
              <w:rPr>
                <w:sz w:val="20"/>
                <w:lang w:val="en-CA"/>
              </w:rPr>
              <w:t>(unreported arbitration award)</w:t>
            </w:r>
          </w:p>
          <w:p w:rsidR="009A284F" w:rsidRPr="009255D3" w:rsidRDefault="009A284F" w:rsidP="009A284F">
            <w:pPr>
              <w:jc w:val="both"/>
              <w:rPr>
                <w:sz w:val="20"/>
                <w:lang w:val="en-CA"/>
              </w:rPr>
            </w:pPr>
          </w:p>
        </w:tc>
        <w:tc>
          <w:tcPr>
            <w:tcW w:w="243" w:type="pct"/>
          </w:tcPr>
          <w:p w:rsidR="009A284F" w:rsidRPr="009255D3" w:rsidRDefault="009A284F" w:rsidP="009A284F">
            <w:pPr>
              <w:jc w:val="both"/>
              <w:rPr>
                <w:sz w:val="20"/>
                <w:lang w:val="en-CA"/>
              </w:rPr>
            </w:pPr>
          </w:p>
        </w:tc>
        <w:tc>
          <w:tcPr>
            <w:tcW w:w="2330" w:type="pct"/>
          </w:tcPr>
          <w:p w:rsidR="009A284F" w:rsidRPr="009255D3" w:rsidRDefault="009A284F" w:rsidP="009A284F">
            <w:pPr>
              <w:jc w:val="both"/>
              <w:rPr>
                <w:sz w:val="20"/>
                <w:lang w:val="en-CA"/>
              </w:rPr>
            </w:pPr>
            <w:r w:rsidRPr="009255D3">
              <w:rPr>
                <w:sz w:val="20"/>
                <w:lang w:val="en-CA"/>
              </w:rPr>
              <w:t>Grievances allowed in part.</w:t>
            </w:r>
          </w:p>
          <w:p w:rsidR="009A284F" w:rsidRPr="009255D3" w:rsidRDefault="009A284F" w:rsidP="009A284F">
            <w:pPr>
              <w:jc w:val="both"/>
              <w:rPr>
                <w:sz w:val="20"/>
                <w:lang w:val="en-CA"/>
              </w:rPr>
            </w:pPr>
            <w:r w:rsidRPr="009255D3">
              <w:rPr>
                <w:sz w:val="20"/>
                <w:lang w:val="en-CA"/>
              </w:rPr>
              <w:t>Compensation ordered for aggrieved employees.</w:t>
            </w:r>
          </w:p>
        </w:tc>
      </w:tr>
      <w:tr w:rsidR="009A284F" w:rsidRPr="009255D3" w:rsidTr="009A284F">
        <w:tc>
          <w:tcPr>
            <w:tcW w:w="2427" w:type="pct"/>
            <w:gridSpan w:val="2"/>
          </w:tcPr>
          <w:p w:rsidR="009A284F" w:rsidRPr="009255D3" w:rsidRDefault="009A284F" w:rsidP="009A284F">
            <w:pPr>
              <w:jc w:val="both"/>
              <w:rPr>
                <w:sz w:val="20"/>
                <w:lang w:val="en-CA"/>
              </w:rPr>
            </w:pPr>
            <w:r w:rsidRPr="009255D3">
              <w:rPr>
                <w:sz w:val="20"/>
                <w:lang w:val="en-CA"/>
              </w:rPr>
              <w:t>December 7, 2012</w:t>
            </w:r>
          </w:p>
          <w:p w:rsidR="009A284F" w:rsidRPr="009255D3" w:rsidRDefault="009A284F" w:rsidP="009A284F">
            <w:pPr>
              <w:jc w:val="both"/>
              <w:rPr>
                <w:sz w:val="20"/>
                <w:lang w:val="en-CA"/>
              </w:rPr>
            </w:pPr>
            <w:r w:rsidRPr="009255D3">
              <w:rPr>
                <w:sz w:val="20"/>
                <w:lang w:val="en-CA"/>
              </w:rPr>
              <w:t>Quebec Superior Court</w:t>
            </w:r>
          </w:p>
          <w:p w:rsidR="009A284F" w:rsidRPr="009255D3" w:rsidRDefault="009A284F" w:rsidP="009A284F">
            <w:pPr>
              <w:jc w:val="both"/>
              <w:rPr>
                <w:sz w:val="20"/>
                <w:lang w:val="en-CA"/>
              </w:rPr>
            </w:pPr>
            <w:r w:rsidRPr="009255D3">
              <w:rPr>
                <w:sz w:val="20"/>
                <w:lang w:val="en-CA"/>
              </w:rPr>
              <w:t>(</w:t>
            </w:r>
            <w:proofErr w:type="spellStart"/>
            <w:r w:rsidRPr="009255D3">
              <w:rPr>
                <w:sz w:val="20"/>
                <w:lang w:val="en-CA"/>
              </w:rPr>
              <w:t>Capriolo</w:t>
            </w:r>
            <w:proofErr w:type="spellEnd"/>
            <w:r w:rsidRPr="009255D3">
              <w:rPr>
                <w:sz w:val="20"/>
                <w:lang w:val="en-CA"/>
              </w:rPr>
              <w:t xml:space="preserve"> J.)</w:t>
            </w:r>
          </w:p>
          <w:p w:rsidR="009A284F" w:rsidRPr="009255D3" w:rsidRDefault="00900DAA" w:rsidP="009A284F">
            <w:pPr>
              <w:jc w:val="both"/>
              <w:rPr>
                <w:rStyle w:val="Hyperlink"/>
                <w:sz w:val="20"/>
                <w:lang w:val="en-CA"/>
              </w:rPr>
            </w:pPr>
            <w:hyperlink r:id="rId65" w:history="1">
              <w:r w:rsidR="009A284F" w:rsidRPr="009255D3">
                <w:rPr>
                  <w:rStyle w:val="Hyperlink"/>
                  <w:sz w:val="20"/>
                  <w:lang w:val="en-CA"/>
                </w:rPr>
                <w:t>2012 QCCS 6165</w:t>
              </w:r>
            </w:hyperlink>
          </w:p>
          <w:p w:rsidR="009A284F" w:rsidRPr="009255D3" w:rsidRDefault="009A284F" w:rsidP="009A284F">
            <w:pPr>
              <w:jc w:val="both"/>
              <w:rPr>
                <w:sz w:val="20"/>
                <w:lang w:val="en-CA"/>
              </w:rPr>
            </w:pPr>
          </w:p>
        </w:tc>
        <w:tc>
          <w:tcPr>
            <w:tcW w:w="243" w:type="pct"/>
          </w:tcPr>
          <w:p w:rsidR="009A284F" w:rsidRPr="009255D3" w:rsidRDefault="009A284F" w:rsidP="009A284F">
            <w:pPr>
              <w:jc w:val="both"/>
              <w:rPr>
                <w:sz w:val="20"/>
                <w:lang w:val="en-CA"/>
              </w:rPr>
            </w:pPr>
          </w:p>
        </w:tc>
        <w:tc>
          <w:tcPr>
            <w:tcW w:w="2330" w:type="pct"/>
          </w:tcPr>
          <w:p w:rsidR="009A284F" w:rsidRPr="009255D3" w:rsidRDefault="009A284F" w:rsidP="009A284F">
            <w:pPr>
              <w:jc w:val="both"/>
              <w:rPr>
                <w:sz w:val="20"/>
                <w:lang w:val="en-CA"/>
              </w:rPr>
            </w:pPr>
            <w:r w:rsidRPr="009255D3">
              <w:rPr>
                <w:sz w:val="20"/>
                <w:lang w:val="en-CA"/>
              </w:rPr>
              <w:t>Motions for judicial review dismissed</w:t>
            </w:r>
            <w:r w:rsidRPr="009255D3">
              <w:rPr>
                <w:bCs/>
                <w:sz w:val="20"/>
                <w:lang w:val="en-CA"/>
              </w:rPr>
              <w:t xml:space="preserve">. </w:t>
            </w:r>
          </w:p>
          <w:p w:rsidR="009A284F" w:rsidRPr="009255D3" w:rsidRDefault="009A284F" w:rsidP="009A284F">
            <w:pPr>
              <w:jc w:val="both"/>
              <w:rPr>
                <w:sz w:val="20"/>
                <w:lang w:val="en-CA"/>
              </w:rPr>
            </w:pPr>
          </w:p>
        </w:tc>
      </w:tr>
      <w:tr w:rsidR="009A284F" w:rsidRPr="009255D3" w:rsidTr="009A284F">
        <w:tc>
          <w:tcPr>
            <w:tcW w:w="2427" w:type="pct"/>
            <w:gridSpan w:val="2"/>
          </w:tcPr>
          <w:p w:rsidR="009A284F" w:rsidRPr="009255D3" w:rsidRDefault="009A284F" w:rsidP="009A284F">
            <w:pPr>
              <w:jc w:val="both"/>
              <w:rPr>
                <w:sz w:val="20"/>
                <w:lang w:val="en-CA"/>
              </w:rPr>
            </w:pPr>
            <w:r w:rsidRPr="009255D3">
              <w:rPr>
                <w:sz w:val="20"/>
                <w:lang w:val="en-CA"/>
              </w:rPr>
              <w:t>May 27, 2015</w:t>
            </w:r>
          </w:p>
          <w:p w:rsidR="009A284F" w:rsidRPr="009255D3" w:rsidRDefault="009A284F" w:rsidP="009A284F">
            <w:pPr>
              <w:jc w:val="both"/>
              <w:rPr>
                <w:sz w:val="20"/>
                <w:lang w:val="en-CA"/>
              </w:rPr>
            </w:pPr>
            <w:r w:rsidRPr="009255D3">
              <w:rPr>
                <w:sz w:val="20"/>
                <w:lang w:val="en-CA"/>
              </w:rPr>
              <w:t>Quebec Court of Appeal (Montréal)</w:t>
            </w:r>
          </w:p>
          <w:p w:rsidR="009A284F" w:rsidRPr="009255D3" w:rsidRDefault="009A284F" w:rsidP="009A284F">
            <w:pPr>
              <w:jc w:val="both"/>
              <w:rPr>
                <w:sz w:val="20"/>
                <w:lang w:val="en-CA"/>
              </w:rPr>
            </w:pPr>
            <w:r w:rsidRPr="009255D3">
              <w:rPr>
                <w:sz w:val="20"/>
                <w:lang w:val="en-CA"/>
              </w:rPr>
              <w:t>(Dufresne, St-Pierre and Savard JJ.A.)</w:t>
            </w:r>
          </w:p>
          <w:p w:rsidR="009A284F" w:rsidRPr="009255D3" w:rsidRDefault="00900DAA" w:rsidP="009A284F">
            <w:pPr>
              <w:jc w:val="both"/>
              <w:rPr>
                <w:rStyle w:val="Hyperlink"/>
                <w:sz w:val="20"/>
                <w:lang w:val="en-CA"/>
              </w:rPr>
            </w:pPr>
            <w:hyperlink r:id="rId66" w:history="1">
              <w:r w:rsidR="009A284F" w:rsidRPr="009255D3">
                <w:rPr>
                  <w:rStyle w:val="Hyperlink"/>
                  <w:sz w:val="20"/>
                  <w:lang w:val="en-CA"/>
                </w:rPr>
                <w:t>2015 QCCA 918</w:t>
              </w:r>
            </w:hyperlink>
          </w:p>
          <w:p w:rsidR="009A284F" w:rsidRPr="009255D3" w:rsidRDefault="009A284F" w:rsidP="009A284F">
            <w:pPr>
              <w:jc w:val="both"/>
              <w:rPr>
                <w:sz w:val="20"/>
                <w:lang w:val="en-CA"/>
              </w:rPr>
            </w:pPr>
          </w:p>
        </w:tc>
        <w:tc>
          <w:tcPr>
            <w:tcW w:w="243" w:type="pct"/>
          </w:tcPr>
          <w:p w:rsidR="009A284F" w:rsidRPr="009255D3" w:rsidRDefault="009A284F" w:rsidP="009A284F">
            <w:pPr>
              <w:jc w:val="both"/>
              <w:rPr>
                <w:sz w:val="20"/>
                <w:lang w:val="en-CA"/>
              </w:rPr>
            </w:pPr>
          </w:p>
        </w:tc>
        <w:tc>
          <w:tcPr>
            <w:tcW w:w="2330" w:type="pct"/>
          </w:tcPr>
          <w:p w:rsidR="009A284F" w:rsidRPr="009255D3" w:rsidRDefault="009A284F" w:rsidP="009A284F">
            <w:pPr>
              <w:jc w:val="both"/>
              <w:rPr>
                <w:bCs/>
                <w:sz w:val="20"/>
                <w:lang w:val="en-CA"/>
              </w:rPr>
            </w:pPr>
            <w:r w:rsidRPr="009255D3">
              <w:rPr>
                <w:bCs/>
                <w:color w:val="FF0000"/>
                <w:sz w:val="20"/>
                <w:lang w:val="en-CA"/>
              </w:rPr>
              <w:t>A</w:t>
            </w:r>
            <w:r w:rsidRPr="009255D3">
              <w:rPr>
                <w:bCs/>
                <w:sz w:val="20"/>
                <w:lang w:val="en-CA"/>
              </w:rPr>
              <w:t>ppeal dismissed.</w:t>
            </w:r>
          </w:p>
          <w:p w:rsidR="009A284F" w:rsidRPr="009255D3" w:rsidRDefault="009A284F" w:rsidP="009A284F">
            <w:pPr>
              <w:jc w:val="both"/>
              <w:rPr>
                <w:sz w:val="20"/>
                <w:lang w:val="en-CA"/>
              </w:rPr>
            </w:pPr>
            <w:r w:rsidRPr="009255D3">
              <w:rPr>
                <w:bCs/>
                <w:sz w:val="20"/>
                <w:lang w:val="en-CA"/>
              </w:rPr>
              <w:t>Cross-appeal dismissed.</w:t>
            </w:r>
          </w:p>
          <w:p w:rsidR="009A284F" w:rsidRPr="009255D3" w:rsidRDefault="009A284F" w:rsidP="009A284F">
            <w:pPr>
              <w:jc w:val="both"/>
              <w:rPr>
                <w:sz w:val="20"/>
                <w:lang w:val="en-CA"/>
              </w:rPr>
            </w:pPr>
          </w:p>
        </w:tc>
      </w:tr>
      <w:tr w:rsidR="009A284F" w:rsidRPr="009255D3" w:rsidTr="009A284F">
        <w:tc>
          <w:tcPr>
            <w:tcW w:w="2427" w:type="pct"/>
            <w:gridSpan w:val="2"/>
          </w:tcPr>
          <w:p w:rsidR="009A284F" w:rsidRPr="009255D3" w:rsidRDefault="009A284F" w:rsidP="009A284F">
            <w:pPr>
              <w:jc w:val="both"/>
              <w:rPr>
                <w:sz w:val="20"/>
                <w:lang w:val="en-CA"/>
              </w:rPr>
            </w:pPr>
            <w:r w:rsidRPr="009255D3">
              <w:rPr>
                <w:sz w:val="20"/>
                <w:lang w:val="en-CA"/>
              </w:rPr>
              <w:t>August 24, 2015</w:t>
            </w:r>
          </w:p>
          <w:p w:rsidR="009A284F" w:rsidRPr="009255D3" w:rsidRDefault="009A284F" w:rsidP="009A284F">
            <w:pPr>
              <w:jc w:val="both"/>
              <w:rPr>
                <w:sz w:val="20"/>
                <w:lang w:val="en-CA"/>
              </w:rPr>
            </w:pPr>
            <w:r w:rsidRPr="009255D3">
              <w:rPr>
                <w:sz w:val="20"/>
                <w:lang w:val="en-CA"/>
              </w:rPr>
              <w:lastRenderedPageBreak/>
              <w:t>Supreme Court of Canada</w:t>
            </w:r>
          </w:p>
        </w:tc>
        <w:tc>
          <w:tcPr>
            <w:tcW w:w="243" w:type="pct"/>
          </w:tcPr>
          <w:p w:rsidR="009A284F" w:rsidRPr="009255D3" w:rsidRDefault="009A284F" w:rsidP="009A284F">
            <w:pPr>
              <w:jc w:val="both"/>
              <w:rPr>
                <w:sz w:val="20"/>
                <w:lang w:val="en-CA"/>
              </w:rPr>
            </w:pPr>
          </w:p>
        </w:tc>
        <w:tc>
          <w:tcPr>
            <w:tcW w:w="2330" w:type="pct"/>
          </w:tcPr>
          <w:p w:rsidR="009A284F" w:rsidRPr="009255D3" w:rsidRDefault="009A284F" w:rsidP="009A284F">
            <w:pPr>
              <w:jc w:val="both"/>
              <w:rPr>
                <w:sz w:val="20"/>
                <w:lang w:val="en-CA"/>
              </w:rPr>
            </w:pPr>
            <w:r w:rsidRPr="009255D3">
              <w:rPr>
                <w:sz w:val="20"/>
                <w:lang w:val="en-CA"/>
              </w:rPr>
              <w:t>Application for leave to appeal filed.</w:t>
            </w:r>
          </w:p>
          <w:p w:rsidR="009A284F" w:rsidRPr="009255D3" w:rsidRDefault="009A284F" w:rsidP="009A284F">
            <w:pPr>
              <w:jc w:val="both"/>
              <w:rPr>
                <w:sz w:val="20"/>
                <w:lang w:val="en-CA"/>
              </w:rPr>
            </w:pPr>
          </w:p>
        </w:tc>
      </w:tr>
    </w:tbl>
    <w:p w:rsidR="009A284F" w:rsidRPr="009255D3" w:rsidRDefault="009A284F" w:rsidP="009A284F">
      <w:pPr>
        <w:jc w:val="both"/>
        <w:rPr>
          <w:sz w:val="20"/>
          <w:lang w:val="en-CA"/>
        </w:rPr>
      </w:pPr>
    </w:p>
    <w:p w:rsidR="001278D0" w:rsidRPr="009255D3" w:rsidRDefault="001278D0" w:rsidP="009A284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36562</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Syndicat des employées et employés professionnels-les et de bureau, section locale 574, SEPB, CTC-FTQ c. Groupe Pages Jaunes Cie</w:t>
            </w:r>
          </w:p>
          <w:p w:rsidR="009A284F" w:rsidRPr="009255D3" w:rsidRDefault="009A284F" w:rsidP="001278D0">
            <w:pPr>
              <w:jc w:val="both"/>
              <w:rPr>
                <w:sz w:val="20"/>
              </w:rPr>
            </w:pPr>
            <w:r w:rsidRPr="009255D3">
              <w:rPr>
                <w:sz w:val="20"/>
              </w:rPr>
              <w:t>(Qc) (</w:t>
            </w:r>
            <w:proofErr w:type="spellStart"/>
            <w:r w:rsidRPr="009255D3">
              <w:rPr>
                <w:sz w:val="20"/>
              </w:rPr>
              <w:t>Civile</w:t>
            </w:r>
            <w:proofErr w:type="spellEnd"/>
            <w:r w:rsidRPr="009255D3">
              <w:rPr>
                <w:sz w:val="20"/>
              </w:rPr>
              <w:t>) (</w:t>
            </w:r>
            <w:proofErr w:type="spellStart"/>
            <w:r w:rsidRPr="009255D3">
              <w:rPr>
                <w:sz w:val="20"/>
              </w:rPr>
              <w:t>Autorisation</w:t>
            </w:r>
            <w:proofErr w:type="spellEnd"/>
            <w:r w:rsidRPr="009255D3">
              <w:rPr>
                <w:sz w:val="20"/>
              </w:rPr>
              <w:t>)</w:t>
            </w: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 xml:space="preserve">Droit administratif – Contrôle judiciaire – Sentence arbitrale de travail – Modifications aux régimes de retraite et d’avantage sociaux effectuées par l’employeur – Griefs déposés par le syndicat afin de contester ces modifications – L’arbitre </w:t>
            </w:r>
            <w:proofErr w:type="spellStart"/>
            <w:r w:rsidRPr="009255D3">
              <w:rPr>
                <w:sz w:val="20"/>
                <w:lang w:val="fr-CA"/>
              </w:rPr>
              <w:t>a-t-il</w:t>
            </w:r>
            <w:proofErr w:type="spellEnd"/>
            <w:r w:rsidRPr="009255D3">
              <w:rPr>
                <w:sz w:val="20"/>
                <w:lang w:val="fr-CA"/>
              </w:rPr>
              <w:t xml:space="preserve"> donné une interprétation déraisonnable de la lettre d’entente qui préservait les régimes? – L’arbitre </w:t>
            </w:r>
            <w:proofErr w:type="spellStart"/>
            <w:r w:rsidRPr="009255D3">
              <w:rPr>
                <w:sz w:val="20"/>
                <w:lang w:val="fr-CA"/>
              </w:rPr>
              <w:t>a-t-il</w:t>
            </w:r>
            <w:proofErr w:type="spellEnd"/>
            <w:r w:rsidRPr="009255D3">
              <w:rPr>
                <w:sz w:val="20"/>
                <w:lang w:val="fr-CA"/>
              </w:rPr>
              <w:t xml:space="preserve"> enfreint les principes de la justice naturelle quant au processus de représentation qui a entouré l’interprétation de cette lettre? – Les modifications apportées aux régimes constituent-elles une disparité de traitement interdite par la </w:t>
            </w:r>
            <w:r w:rsidRPr="009255D3">
              <w:rPr>
                <w:i/>
                <w:sz w:val="20"/>
                <w:lang w:val="fr-CA"/>
              </w:rPr>
              <w:t>Loi sur les normes du travail</w:t>
            </w:r>
            <w:r w:rsidRPr="009255D3">
              <w:rPr>
                <w:sz w:val="20"/>
                <w:lang w:val="fr-CA"/>
              </w:rPr>
              <w:t xml:space="preserve">? – Constituent-elles une discrimination fondée sur l’âge? – </w:t>
            </w:r>
            <w:r w:rsidRPr="009255D3">
              <w:rPr>
                <w:i/>
                <w:sz w:val="20"/>
                <w:lang w:val="fr-CA"/>
              </w:rPr>
              <w:t>Loi sur les normes du travail</w:t>
            </w:r>
            <w:r w:rsidRPr="009255D3">
              <w:rPr>
                <w:sz w:val="20"/>
                <w:lang w:val="fr-CA"/>
              </w:rPr>
              <w:t xml:space="preserve">, RLRQ, c. N-1.1, art. 1 et 87.1 – </w:t>
            </w:r>
            <w:r w:rsidRPr="009255D3">
              <w:rPr>
                <w:i/>
                <w:sz w:val="20"/>
                <w:lang w:val="fr-CA"/>
              </w:rPr>
              <w:t>Charte des droits et libertés de la personne</w:t>
            </w:r>
            <w:r w:rsidRPr="009255D3">
              <w:rPr>
                <w:sz w:val="20"/>
                <w:lang w:val="fr-CA"/>
              </w:rPr>
              <w:t xml:space="preserve">, RLRQ, c. C-12, art. 10, 16 et 19. </w:t>
            </w:r>
          </w:p>
        </w:tc>
      </w:tr>
      <w:tr w:rsidR="009A284F" w:rsidRPr="00873703" w:rsidTr="009A284F">
        <w:tc>
          <w:tcPr>
            <w:tcW w:w="5000" w:type="pct"/>
            <w:gridSpan w:val="4"/>
          </w:tcPr>
          <w:p w:rsidR="009A284F" w:rsidRPr="009255D3" w:rsidRDefault="009A284F" w:rsidP="009A284F">
            <w:pPr>
              <w:jc w:val="both"/>
              <w:rPr>
                <w:sz w:val="20"/>
                <w:lang w:val="fr-CA"/>
              </w:rPr>
            </w:pP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 xml:space="preserve">À la suite d’une réorganisation, l’intimée nouvellement devenue entreprise publique indépendante, a procédé à la révision des régimes de retraite et d’avantages sociaux de ses employés. Ce processus de révision était gouverné par les termes d’une lettre d’entente incorporée à la convention collective alors en vigueur. Cette lettre préservait les droits des employés à l’égard des régimes en place au moment de la réorganisation, et ce pour la durée de la convention. Après révision, l’intimée a proposé au demandeur représentant quelque 200 employés, de nouveaux régimes. Le demandeur s’est opposé à la mise en place de ces régimes qui présentaient selon lui une réduction importante de bénéfices pour certains employés. Malgré plusieurs discussions, les parties n’ont pas été en mesure de résoudre leur litige. En conséquence, le demandeur a déposé successivement deux griefs afin de contester les modifications et leur mise en œuvre dès l’expiration de la convention collective.  </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Le 1</w:t>
            </w:r>
            <w:r w:rsidRPr="009255D3">
              <w:rPr>
                <w:sz w:val="20"/>
                <w:vertAlign w:val="superscript"/>
                <w:lang w:val="fr-CA"/>
              </w:rPr>
              <w:t>er</w:t>
            </w:r>
            <w:r w:rsidRPr="009255D3">
              <w:rPr>
                <w:sz w:val="20"/>
                <w:lang w:val="fr-CA"/>
              </w:rPr>
              <w:t xml:space="preserve"> avril 2011</w:t>
            </w:r>
          </w:p>
          <w:p w:rsidR="009A284F" w:rsidRPr="009255D3" w:rsidRDefault="009A284F" w:rsidP="009A284F">
            <w:pPr>
              <w:jc w:val="both"/>
              <w:rPr>
                <w:sz w:val="20"/>
                <w:lang w:val="fr-CA"/>
              </w:rPr>
            </w:pPr>
            <w:r w:rsidRPr="009255D3">
              <w:rPr>
                <w:sz w:val="20"/>
                <w:lang w:val="fr-CA"/>
              </w:rPr>
              <w:t>Tribunal d’arbitrage</w:t>
            </w:r>
          </w:p>
          <w:p w:rsidR="009A284F" w:rsidRPr="009255D3" w:rsidRDefault="009A284F" w:rsidP="009A284F">
            <w:pPr>
              <w:jc w:val="both"/>
              <w:rPr>
                <w:sz w:val="20"/>
                <w:lang w:val="fr-CA"/>
              </w:rPr>
            </w:pPr>
            <w:r w:rsidRPr="009255D3">
              <w:rPr>
                <w:sz w:val="20"/>
                <w:lang w:val="fr-CA"/>
              </w:rPr>
              <w:t>(M</w:t>
            </w:r>
            <w:r w:rsidRPr="009255D3">
              <w:rPr>
                <w:sz w:val="20"/>
                <w:vertAlign w:val="superscript"/>
                <w:lang w:val="fr-CA"/>
              </w:rPr>
              <w:t>e</w:t>
            </w:r>
            <w:r w:rsidRPr="009255D3">
              <w:rPr>
                <w:sz w:val="20"/>
                <w:lang w:val="fr-CA"/>
              </w:rPr>
              <w:t xml:space="preserve"> Harvey </w:t>
            </w:r>
            <w:proofErr w:type="spellStart"/>
            <w:r w:rsidRPr="009255D3">
              <w:rPr>
                <w:sz w:val="20"/>
                <w:lang w:val="fr-CA"/>
              </w:rPr>
              <w:t>Frumkin</w:t>
            </w:r>
            <w:proofErr w:type="spellEnd"/>
            <w:r w:rsidRPr="009255D3">
              <w:rPr>
                <w:sz w:val="20"/>
                <w:lang w:val="fr-CA"/>
              </w:rPr>
              <w:t>)</w:t>
            </w:r>
          </w:p>
          <w:p w:rsidR="009A284F" w:rsidRPr="009255D3" w:rsidRDefault="009A284F" w:rsidP="009A284F">
            <w:pPr>
              <w:jc w:val="both"/>
              <w:rPr>
                <w:sz w:val="20"/>
              </w:rPr>
            </w:pPr>
            <w:r w:rsidRPr="009255D3">
              <w:rPr>
                <w:sz w:val="20"/>
              </w:rPr>
              <w:t xml:space="preserve">(sentence </w:t>
            </w:r>
            <w:proofErr w:type="spellStart"/>
            <w:r w:rsidRPr="009255D3">
              <w:rPr>
                <w:sz w:val="20"/>
              </w:rPr>
              <w:t>arbitrale</w:t>
            </w:r>
            <w:proofErr w:type="spellEnd"/>
            <w:r w:rsidRPr="009255D3">
              <w:rPr>
                <w:sz w:val="20"/>
              </w:rPr>
              <w:t xml:space="preserve"> non </w:t>
            </w:r>
            <w:proofErr w:type="spellStart"/>
            <w:r w:rsidRPr="009255D3">
              <w:rPr>
                <w:sz w:val="20"/>
              </w:rPr>
              <w:t>publiée</w:t>
            </w:r>
            <w:proofErr w:type="spellEnd"/>
            <w:r w:rsidRPr="009255D3">
              <w:rPr>
                <w:sz w:val="20"/>
              </w:rPr>
              <w:t>)</w:t>
            </w:r>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lang w:val="fr-CA"/>
              </w:rPr>
            </w:pPr>
            <w:r w:rsidRPr="009255D3">
              <w:rPr>
                <w:sz w:val="20"/>
                <w:lang w:val="fr-CA"/>
              </w:rPr>
              <w:t>Griefs partiellement accueillis.</w:t>
            </w:r>
          </w:p>
          <w:p w:rsidR="009A284F" w:rsidRPr="009255D3" w:rsidRDefault="009A284F" w:rsidP="009A284F">
            <w:pPr>
              <w:jc w:val="both"/>
              <w:rPr>
                <w:sz w:val="20"/>
                <w:lang w:val="fr-CA"/>
              </w:rPr>
            </w:pPr>
            <w:r w:rsidRPr="009255D3">
              <w:rPr>
                <w:sz w:val="20"/>
                <w:lang w:val="fr-CA"/>
              </w:rPr>
              <w:t>Compensation ordonnée au profit d’employés ayant subi un préjudice.</w:t>
            </w: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Le 7 décembre 2012</w:t>
            </w:r>
          </w:p>
          <w:p w:rsidR="009A284F" w:rsidRPr="009255D3" w:rsidRDefault="009A284F" w:rsidP="009A284F">
            <w:pPr>
              <w:jc w:val="both"/>
              <w:rPr>
                <w:sz w:val="20"/>
                <w:lang w:val="fr-CA"/>
              </w:rPr>
            </w:pPr>
            <w:r w:rsidRPr="009255D3">
              <w:rPr>
                <w:sz w:val="20"/>
                <w:lang w:val="fr-CA"/>
              </w:rPr>
              <w:t>Cour supérieure du Québec</w:t>
            </w:r>
          </w:p>
          <w:p w:rsidR="009A284F" w:rsidRPr="009255D3" w:rsidRDefault="009A284F" w:rsidP="009A284F">
            <w:pPr>
              <w:jc w:val="both"/>
              <w:rPr>
                <w:sz w:val="20"/>
              </w:rPr>
            </w:pPr>
            <w:r w:rsidRPr="009255D3">
              <w:rPr>
                <w:sz w:val="20"/>
              </w:rPr>
              <w:t xml:space="preserve">(La </w:t>
            </w:r>
            <w:proofErr w:type="spellStart"/>
            <w:r w:rsidRPr="009255D3">
              <w:rPr>
                <w:sz w:val="20"/>
              </w:rPr>
              <w:t>juge</w:t>
            </w:r>
            <w:proofErr w:type="spellEnd"/>
            <w:r w:rsidRPr="009255D3">
              <w:rPr>
                <w:sz w:val="20"/>
              </w:rPr>
              <w:t xml:space="preserve"> </w:t>
            </w:r>
            <w:proofErr w:type="spellStart"/>
            <w:r w:rsidRPr="009255D3">
              <w:rPr>
                <w:sz w:val="20"/>
              </w:rPr>
              <w:t>Capriolo</w:t>
            </w:r>
            <w:proofErr w:type="spellEnd"/>
            <w:r w:rsidRPr="009255D3">
              <w:rPr>
                <w:sz w:val="20"/>
              </w:rPr>
              <w:t>)</w:t>
            </w:r>
          </w:p>
          <w:p w:rsidR="009A284F" w:rsidRPr="009255D3" w:rsidRDefault="00900DAA" w:rsidP="009A284F">
            <w:pPr>
              <w:jc w:val="both"/>
              <w:rPr>
                <w:rStyle w:val="Hyperlink"/>
                <w:sz w:val="20"/>
              </w:rPr>
            </w:pPr>
            <w:hyperlink r:id="rId67" w:history="1">
              <w:r w:rsidR="009A284F" w:rsidRPr="009255D3">
                <w:rPr>
                  <w:rStyle w:val="Hyperlink"/>
                  <w:sz w:val="20"/>
                </w:rPr>
                <w:t>2012 QCCS 6165</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lang w:val="fr-CA"/>
              </w:rPr>
            </w:pPr>
            <w:r w:rsidRPr="009255D3">
              <w:rPr>
                <w:sz w:val="20"/>
                <w:lang w:val="fr-CA"/>
              </w:rPr>
              <w:t>Requêtes</w:t>
            </w:r>
            <w:r w:rsidRPr="009255D3">
              <w:rPr>
                <w:bCs/>
                <w:sz w:val="20"/>
                <w:lang w:val="fr-CA"/>
              </w:rPr>
              <w:t xml:space="preserve"> en révision judiciaire rejetées. </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Le 27 mai 2015</w:t>
            </w:r>
          </w:p>
          <w:p w:rsidR="009A284F" w:rsidRPr="009255D3" w:rsidRDefault="009A284F" w:rsidP="009A284F">
            <w:pPr>
              <w:jc w:val="both"/>
              <w:rPr>
                <w:sz w:val="20"/>
                <w:lang w:val="fr-CA"/>
              </w:rPr>
            </w:pPr>
            <w:r w:rsidRPr="009255D3">
              <w:rPr>
                <w:sz w:val="20"/>
                <w:lang w:val="fr-CA"/>
              </w:rPr>
              <w:t>Cour d’appel du Québec (Montréal)</w:t>
            </w:r>
          </w:p>
          <w:p w:rsidR="009A284F" w:rsidRPr="009255D3" w:rsidRDefault="009A284F" w:rsidP="009A284F">
            <w:pPr>
              <w:jc w:val="both"/>
              <w:rPr>
                <w:sz w:val="20"/>
                <w:lang w:val="fr-CA"/>
              </w:rPr>
            </w:pPr>
            <w:r w:rsidRPr="009255D3">
              <w:rPr>
                <w:sz w:val="20"/>
                <w:lang w:val="fr-CA"/>
              </w:rPr>
              <w:t>(Les juges Dufresne, St-Pierre et Savard)</w:t>
            </w:r>
          </w:p>
          <w:p w:rsidR="009A284F" w:rsidRPr="009255D3" w:rsidRDefault="00900DAA" w:rsidP="009A284F">
            <w:pPr>
              <w:jc w:val="both"/>
              <w:rPr>
                <w:rStyle w:val="Hyperlink"/>
                <w:sz w:val="20"/>
              </w:rPr>
            </w:pPr>
            <w:hyperlink r:id="rId68" w:history="1">
              <w:r w:rsidR="009A284F" w:rsidRPr="009255D3">
                <w:rPr>
                  <w:rStyle w:val="Hyperlink"/>
                  <w:sz w:val="20"/>
                </w:rPr>
                <w:t>2015 QCCA 918</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bCs/>
                <w:sz w:val="20"/>
                <w:lang w:val="fr-CA"/>
              </w:rPr>
            </w:pPr>
            <w:r w:rsidRPr="009255D3">
              <w:rPr>
                <w:bCs/>
                <w:sz w:val="20"/>
                <w:lang w:val="fr-CA"/>
              </w:rPr>
              <w:t>Appel principal rejeté.</w:t>
            </w:r>
          </w:p>
          <w:p w:rsidR="009A284F" w:rsidRPr="009255D3" w:rsidRDefault="009A284F" w:rsidP="009A284F">
            <w:pPr>
              <w:jc w:val="both"/>
              <w:rPr>
                <w:sz w:val="20"/>
                <w:lang w:val="fr-CA"/>
              </w:rPr>
            </w:pPr>
            <w:r w:rsidRPr="009255D3">
              <w:rPr>
                <w:bCs/>
                <w:sz w:val="20"/>
                <w:lang w:val="fr-CA"/>
              </w:rPr>
              <w:t>Appel incident rejeté.</w:t>
            </w:r>
          </w:p>
          <w:p w:rsidR="009A284F" w:rsidRPr="009255D3" w:rsidRDefault="009A284F" w:rsidP="009A284F">
            <w:pPr>
              <w:jc w:val="both"/>
              <w:rPr>
                <w:sz w:val="20"/>
                <w:lang w:val="fr-CA"/>
              </w:rPr>
            </w:pPr>
          </w:p>
        </w:tc>
      </w:tr>
      <w:tr w:rsidR="009A284F" w:rsidRPr="009255D3" w:rsidTr="009A284F">
        <w:tc>
          <w:tcPr>
            <w:tcW w:w="2427" w:type="pct"/>
            <w:gridSpan w:val="2"/>
          </w:tcPr>
          <w:p w:rsidR="009A284F" w:rsidRPr="009255D3" w:rsidRDefault="009A284F" w:rsidP="009A284F">
            <w:pPr>
              <w:jc w:val="both"/>
              <w:rPr>
                <w:sz w:val="20"/>
                <w:lang w:val="fr-CA"/>
              </w:rPr>
            </w:pPr>
            <w:r w:rsidRPr="009255D3">
              <w:rPr>
                <w:sz w:val="20"/>
                <w:lang w:val="fr-CA"/>
              </w:rPr>
              <w:t>Le 24 août 2015</w:t>
            </w:r>
          </w:p>
          <w:p w:rsidR="009A284F" w:rsidRPr="009255D3" w:rsidRDefault="009A284F" w:rsidP="009A284F">
            <w:pPr>
              <w:jc w:val="both"/>
              <w:rPr>
                <w:sz w:val="20"/>
                <w:lang w:val="fr-CA"/>
              </w:rPr>
            </w:pPr>
            <w:r w:rsidRPr="009255D3">
              <w:rPr>
                <w:sz w:val="20"/>
                <w:lang w:val="fr-CA"/>
              </w:rPr>
              <w:t>Cour suprême du Canada</w:t>
            </w: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rPr>
            </w:pPr>
            <w:proofErr w:type="spellStart"/>
            <w:r w:rsidRPr="009255D3">
              <w:rPr>
                <w:sz w:val="20"/>
              </w:rPr>
              <w:t>Demande</w:t>
            </w:r>
            <w:proofErr w:type="spellEnd"/>
            <w:r w:rsidRPr="009255D3">
              <w:rPr>
                <w:sz w:val="20"/>
              </w:rPr>
              <w:t xml:space="preserve"> </w:t>
            </w:r>
            <w:proofErr w:type="spellStart"/>
            <w:r w:rsidRPr="009255D3">
              <w:rPr>
                <w:sz w:val="20"/>
              </w:rPr>
              <w:t>d’autorisation</w:t>
            </w:r>
            <w:proofErr w:type="spellEnd"/>
            <w:r w:rsidRPr="009255D3">
              <w:rPr>
                <w:sz w:val="20"/>
              </w:rPr>
              <w:t xml:space="preserve"> </w:t>
            </w:r>
            <w:proofErr w:type="spellStart"/>
            <w:r w:rsidRPr="009255D3">
              <w:rPr>
                <w:sz w:val="20"/>
              </w:rPr>
              <w:t>d’appel</w:t>
            </w:r>
            <w:proofErr w:type="spellEnd"/>
            <w:r w:rsidRPr="009255D3">
              <w:rPr>
                <w:sz w:val="20"/>
              </w:rPr>
              <w:t xml:space="preserve"> </w:t>
            </w:r>
            <w:proofErr w:type="spellStart"/>
            <w:r w:rsidRPr="009255D3">
              <w:rPr>
                <w:sz w:val="20"/>
              </w:rPr>
              <w:t>déposée</w:t>
            </w:r>
            <w:proofErr w:type="spellEnd"/>
            <w:r w:rsidRPr="009255D3">
              <w:rPr>
                <w:sz w:val="20"/>
              </w:rPr>
              <w:t>.</w:t>
            </w:r>
          </w:p>
          <w:p w:rsidR="009A284F" w:rsidRPr="009255D3" w:rsidRDefault="009A284F" w:rsidP="009A284F">
            <w:pPr>
              <w:jc w:val="both"/>
              <w:rPr>
                <w:sz w:val="20"/>
              </w:rPr>
            </w:pPr>
          </w:p>
        </w:tc>
      </w:tr>
    </w:tbl>
    <w:p w:rsidR="009A284F" w:rsidRPr="009255D3" w:rsidRDefault="009A284F" w:rsidP="009A284F">
      <w:pPr>
        <w:jc w:val="both"/>
        <w:rPr>
          <w:sz w:val="20"/>
        </w:rPr>
      </w:pPr>
    </w:p>
    <w:p w:rsidR="001278D0" w:rsidRPr="009255D3" w:rsidRDefault="001278D0" w:rsidP="009A28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36556</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 xml:space="preserve">Michael Amar, Rajib </w:t>
            </w:r>
            <w:proofErr w:type="spellStart"/>
            <w:r w:rsidRPr="009255D3">
              <w:rPr>
                <w:b/>
                <w:sz w:val="20"/>
                <w:szCs w:val="20"/>
              </w:rPr>
              <w:t>Ullah</w:t>
            </w:r>
            <w:proofErr w:type="spellEnd"/>
            <w:r w:rsidRPr="009255D3">
              <w:rPr>
                <w:b/>
                <w:sz w:val="20"/>
                <w:szCs w:val="20"/>
              </w:rPr>
              <w:t xml:space="preserve"> v. Société des loteries du Québec</w:t>
            </w:r>
          </w:p>
          <w:p w:rsidR="009A284F" w:rsidRPr="009255D3" w:rsidRDefault="009A284F" w:rsidP="009A284F">
            <w:pPr>
              <w:jc w:val="both"/>
              <w:rPr>
                <w:sz w:val="20"/>
              </w:rPr>
            </w:pPr>
            <w:r w:rsidRPr="009255D3">
              <w:rPr>
                <w:sz w:val="20"/>
              </w:rPr>
              <w:t>(Que.) (Civil) (By Leave)</w:t>
            </w:r>
          </w:p>
        </w:tc>
      </w:tr>
      <w:tr w:rsidR="009A284F" w:rsidRPr="009255D3" w:rsidTr="009A284F">
        <w:tc>
          <w:tcPr>
            <w:tcW w:w="5000" w:type="pct"/>
            <w:gridSpan w:val="4"/>
          </w:tcPr>
          <w:p w:rsidR="009A284F" w:rsidRPr="009255D3" w:rsidRDefault="009A284F" w:rsidP="009A284F">
            <w:pPr>
              <w:jc w:val="both"/>
              <w:rPr>
                <w:sz w:val="20"/>
              </w:rPr>
            </w:pPr>
            <w:r w:rsidRPr="009255D3">
              <w:rPr>
                <w:sz w:val="20"/>
              </w:rPr>
              <w:t>Contracts – Consumer Protection – Gaming and wagering – Lottery – Lottery scheme controlling parameters – Randomness of game of chance – Damages – Whether making</w:t>
            </w:r>
            <w:r w:rsidRPr="009255D3">
              <w:rPr>
                <w:spacing w:val="26"/>
                <w:sz w:val="20"/>
              </w:rPr>
              <w:t xml:space="preserve"> </w:t>
            </w:r>
            <w:r w:rsidRPr="009255D3">
              <w:rPr>
                <w:sz w:val="20"/>
              </w:rPr>
              <w:t>use</w:t>
            </w:r>
            <w:r w:rsidRPr="009255D3">
              <w:rPr>
                <w:spacing w:val="22"/>
                <w:sz w:val="20"/>
              </w:rPr>
              <w:t xml:space="preserve"> </w:t>
            </w:r>
            <w:r w:rsidRPr="009255D3">
              <w:rPr>
                <w:sz w:val="20"/>
              </w:rPr>
              <w:t>of</w:t>
            </w:r>
            <w:r w:rsidRPr="009255D3">
              <w:rPr>
                <w:spacing w:val="13"/>
                <w:sz w:val="20"/>
              </w:rPr>
              <w:t xml:space="preserve"> </w:t>
            </w:r>
            <w:r w:rsidRPr="009255D3">
              <w:rPr>
                <w:sz w:val="20"/>
              </w:rPr>
              <w:t>a</w:t>
            </w:r>
            <w:r w:rsidRPr="009255D3">
              <w:rPr>
                <w:spacing w:val="9"/>
                <w:sz w:val="20"/>
              </w:rPr>
              <w:t xml:space="preserve"> </w:t>
            </w:r>
            <w:r w:rsidRPr="009255D3">
              <w:rPr>
                <w:sz w:val="20"/>
              </w:rPr>
              <w:t>controlling</w:t>
            </w:r>
            <w:r w:rsidRPr="009255D3">
              <w:rPr>
                <w:spacing w:val="15"/>
                <w:sz w:val="20"/>
              </w:rPr>
              <w:t xml:space="preserve"> </w:t>
            </w:r>
            <w:r w:rsidRPr="009255D3">
              <w:rPr>
                <w:sz w:val="20"/>
              </w:rPr>
              <w:t>parameter</w:t>
            </w:r>
            <w:r w:rsidRPr="009255D3">
              <w:rPr>
                <w:spacing w:val="48"/>
                <w:sz w:val="20"/>
              </w:rPr>
              <w:t xml:space="preserve"> </w:t>
            </w:r>
            <w:r w:rsidRPr="009255D3">
              <w:rPr>
                <w:sz w:val="20"/>
              </w:rPr>
              <w:t>in</w:t>
            </w:r>
            <w:r w:rsidRPr="009255D3">
              <w:rPr>
                <w:spacing w:val="6"/>
                <w:sz w:val="20"/>
              </w:rPr>
              <w:t xml:space="preserve"> </w:t>
            </w:r>
            <w:r w:rsidRPr="009255D3">
              <w:rPr>
                <w:sz w:val="20"/>
              </w:rPr>
              <w:t>the</w:t>
            </w:r>
            <w:r w:rsidRPr="009255D3">
              <w:rPr>
                <w:spacing w:val="23"/>
                <w:sz w:val="20"/>
              </w:rPr>
              <w:t xml:space="preserve"> </w:t>
            </w:r>
            <w:r w:rsidRPr="009255D3">
              <w:rPr>
                <w:sz w:val="20"/>
              </w:rPr>
              <w:t>sale</w:t>
            </w:r>
            <w:r w:rsidRPr="009255D3">
              <w:rPr>
                <w:spacing w:val="10"/>
                <w:sz w:val="20"/>
              </w:rPr>
              <w:t xml:space="preserve"> </w:t>
            </w:r>
            <w:r w:rsidRPr="009255D3">
              <w:rPr>
                <w:sz w:val="20"/>
              </w:rPr>
              <w:t>of</w:t>
            </w:r>
            <w:r w:rsidRPr="009255D3">
              <w:rPr>
                <w:spacing w:val="6"/>
                <w:sz w:val="20"/>
              </w:rPr>
              <w:t xml:space="preserve"> </w:t>
            </w:r>
            <w:r w:rsidRPr="009255D3">
              <w:rPr>
                <w:sz w:val="20"/>
              </w:rPr>
              <w:t>multiple</w:t>
            </w:r>
            <w:r w:rsidRPr="009255D3">
              <w:rPr>
                <w:spacing w:val="29"/>
                <w:sz w:val="20"/>
              </w:rPr>
              <w:t xml:space="preserve"> </w:t>
            </w:r>
            <w:r w:rsidRPr="009255D3">
              <w:rPr>
                <w:sz w:val="20"/>
              </w:rPr>
              <w:t>Extra lottery</w:t>
            </w:r>
            <w:r w:rsidRPr="009255D3">
              <w:rPr>
                <w:spacing w:val="34"/>
                <w:sz w:val="20"/>
              </w:rPr>
              <w:t xml:space="preserve"> </w:t>
            </w:r>
            <w:r w:rsidRPr="009255D3">
              <w:rPr>
                <w:sz w:val="20"/>
              </w:rPr>
              <w:t>selections</w:t>
            </w:r>
            <w:r w:rsidRPr="009255D3">
              <w:rPr>
                <w:spacing w:val="26"/>
                <w:sz w:val="20"/>
              </w:rPr>
              <w:t xml:space="preserve"> </w:t>
            </w:r>
            <w:r w:rsidRPr="009255D3">
              <w:rPr>
                <w:sz w:val="20"/>
              </w:rPr>
              <w:t>issued</w:t>
            </w:r>
            <w:r w:rsidRPr="009255D3">
              <w:rPr>
                <w:spacing w:val="36"/>
                <w:sz w:val="20"/>
              </w:rPr>
              <w:t xml:space="preserve"> </w:t>
            </w:r>
            <w:r w:rsidRPr="009255D3">
              <w:rPr>
                <w:sz w:val="20"/>
              </w:rPr>
              <w:t>on</w:t>
            </w:r>
            <w:r w:rsidRPr="009255D3">
              <w:rPr>
                <w:spacing w:val="10"/>
                <w:sz w:val="20"/>
              </w:rPr>
              <w:t xml:space="preserve"> </w:t>
            </w:r>
            <w:r w:rsidRPr="009255D3">
              <w:rPr>
                <w:sz w:val="20"/>
              </w:rPr>
              <w:t>the</w:t>
            </w:r>
            <w:r w:rsidRPr="009255D3">
              <w:rPr>
                <w:spacing w:val="33"/>
                <w:sz w:val="20"/>
              </w:rPr>
              <w:t xml:space="preserve"> </w:t>
            </w:r>
            <w:r w:rsidRPr="009255D3">
              <w:rPr>
                <w:sz w:val="20"/>
              </w:rPr>
              <w:t>same</w:t>
            </w:r>
            <w:r w:rsidRPr="009255D3">
              <w:rPr>
                <w:spacing w:val="21"/>
                <w:sz w:val="20"/>
              </w:rPr>
              <w:t xml:space="preserve"> </w:t>
            </w:r>
            <w:r w:rsidRPr="009255D3">
              <w:rPr>
                <w:sz w:val="20"/>
              </w:rPr>
              <w:t>lottery</w:t>
            </w:r>
            <w:r w:rsidRPr="009255D3">
              <w:rPr>
                <w:spacing w:val="37"/>
                <w:sz w:val="20"/>
              </w:rPr>
              <w:t xml:space="preserve"> </w:t>
            </w:r>
            <w:r w:rsidRPr="009255D3">
              <w:rPr>
                <w:sz w:val="20"/>
              </w:rPr>
              <w:t>and</w:t>
            </w:r>
            <w:r w:rsidRPr="009255D3">
              <w:rPr>
                <w:spacing w:val="24"/>
                <w:sz w:val="20"/>
              </w:rPr>
              <w:t xml:space="preserve"> </w:t>
            </w:r>
            <w:r w:rsidRPr="009255D3">
              <w:rPr>
                <w:sz w:val="20"/>
              </w:rPr>
              <w:t>for</w:t>
            </w:r>
            <w:r w:rsidRPr="009255D3">
              <w:rPr>
                <w:spacing w:val="18"/>
                <w:sz w:val="20"/>
              </w:rPr>
              <w:t xml:space="preserve"> </w:t>
            </w:r>
            <w:r w:rsidRPr="009255D3">
              <w:rPr>
                <w:sz w:val="20"/>
              </w:rPr>
              <w:t>the</w:t>
            </w:r>
            <w:r w:rsidRPr="009255D3">
              <w:rPr>
                <w:spacing w:val="34"/>
                <w:sz w:val="20"/>
              </w:rPr>
              <w:t xml:space="preserve"> </w:t>
            </w:r>
            <w:r w:rsidRPr="009255D3">
              <w:rPr>
                <w:sz w:val="20"/>
              </w:rPr>
              <w:t>same</w:t>
            </w:r>
            <w:r w:rsidRPr="009255D3">
              <w:rPr>
                <w:spacing w:val="20"/>
                <w:sz w:val="20"/>
              </w:rPr>
              <w:t xml:space="preserve"> </w:t>
            </w:r>
            <w:r w:rsidRPr="009255D3">
              <w:rPr>
                <w:sz w:val="20"/>
              </w:rPr>
              <w:t>daily</w:t>
            </w:r>
            <w:r w:rsidRPr="009255D3">
              <w:rPr>
                <w:spacing w:val="24"/>
                <w:sz w:val="20"/>
              </w:rPr>
              <w:t xml:space="preserve"> </w:t>
            </w:r>
            <w:r w:rsidRPr="009255D3">
              <w:rPr>
                <w:sz w:val="20"/>
              </w:rPr>
              <w:t xml:space="preserve">draw is a violation of s. 1 of </w:t>
            </w:r>
            <w:r w:rsidRPr="009255D3">
              <w:rPr>
                <w:i/>
                <w:sz w:val="20"/>
              </w:rPr>
              <w:t xml:space="preserve">An Act Respecting the </w:t>
            </w:r>
            <w:proofErr w:type="spellStart"/>
            <w:r w:rsidRPr="009255D3">
              <w:rPr>
                <w:i/>
                <w:sz w:val="20"/>
              </w:rPr>
              <w:t>Société</w:t>
            </w:r>
            <w:proofErr w:type="spellEnd"/>
            <w:r w:rsidRPr="009255D3">
              <w:rPr>
                <w:i/>
                <w:sz w:val="20"/>
              </w:rPr>
              <w:t xml:space="preserve"> des </w:t>
            </w:r>
            <w:proofErr w:type="spellStart"/>
            <w:r w:rsidRPr="009255D3">
              <w:rPr>
                <w:i/>
                <w:sz w:val="20"/>
              </w:rPr>
              <w:t>Loteries</w:t>
            </w:r>
            <w:proofErr w:type="spellEnd"/>
            <w:r w:rsidRPr="009255D3">
              <w:rPr>
                <w:i/>
                <w:sz w:val="20"/>
              </w:rPr>
              <w:t xml:space="preserve"> du Québec</w:t>
            </w:r>
            <w:r w:rsidRPr="009255D3">
              <w:rPr>
                <w:sz w:val="20"/>
              </w:rPr>
              <w:t>, CQLR c S-13.1? – Whether using controlling</w:t>
            </w:r>
            <w:r w:rsidRPr="009255D3">
              <w:rPr>
                <w:spacing w:val="48"/>
                <w:sz w:val="20"/>
              </w:rPr>
              <w:t xml:space="preserve"> </w:t>
            </w:r>
            <w:r w:rsidRPr="009255D3">
              <w:rPr>
                <w:sz w:val="20"/>
              </w:rPr>
              <w:t>and</w:t>
            </w:r>
            <w:r w:rsidRPr="009255D3">
              <w:rPr>
                <w:spacing w:val="33"/>
                <w:sz w:val="20"/>
              </w:rPr>
              <w:t xml:space="preserve"> </w:t>
            </w:r>
            <w:r w:rsidRPr="009255D3">
              <w:rPr>
                <w:sz w:val="20"/>
              </w:rPr>
              <w:t>restrictive</w:t>
            </w:r>
            <w:r w:rsidRPr="009255D3">
              <w:rPr>
                <w:spacing w:val="44"/>
                <w:sz w:val="20"/>
              </w:rPr>
              <w:t xml:space="preserve"> </w:t>
            </w:r>
            <w:r w:rsidRPr="009255D3">
              <w:rPr>
                <w:sz w:val="20"/>
              </w:rPr>
              <w:t>parameter</w:t>
            </w:r>
            <w:r w:rsidRPr="009255D3">
              <w:rPr>
                <w:spacing w:val="54"/>
                <w:sz w:val="20"/>
              </w:rPr>
              <w:t xml:space="preserve"> </w:t>
            </w:r>
            <w:r w:rsidRPr="009255D3">
              <w:rPr>
                <w:sz w:val="20"/>
              </w:rPr>
              <w:t>producing pre-determined</w:t>
            </w:r>
            <w:r w:rsidRPr="009255D3">
              <w:rPr>
                <w:spacing w:val="1"/>
                <w:sz w:val="20"/>
              </w:rPr>
              <w:t xml:space="preserve"> </w:t>
            </w:r>
            <w:r w:rsidRPr="009255D3">
              <w:rPr>
                <w:sz w:val="20"/>
              </w:rPr>
              <w:t>results</w:t>
            </w:r>
            <w:r w:rsidRPr="009255D3">
              <w:rPr>
                <w:spacing w:val="36"/>
                <w:sz w:val="20"/>
              </w:rPr>
              <w:t xml:space="preserve"> </w:t>
            </w:r>
            <w:r w:rsidRPr="009255D3">
              <w:rPr>
                <w:sz w:val="20"/>
              </w:rPr>
              <w:t>including</w:t>
            </w:r>
            <w:r w:rsidRPr="009255D3">
              <w:rPr>
                <w:spacing w:val="27"/>
                <w:sz w:val="20"/>
              </w:rPr>
              <w:t xml:space="preserve"> </w:t>
            </w:r>
            <w:r w:rsidRPr="009255D3">
              <w:rPr>
                <w:sz w:val="20"/>
              </w:rPr>
              <w:t>prize</w:t>
            </w:r>
            <w:r w:rsidRPr="009255D3">
              <w:rPr>
                <w:spacing w:val="37"/>
                <w:sz w:val="20"/>
              </w:rPr>
              <w:t xml:space="preserve"> </w:t>
            </w:r>
            <w:r w:rsidRPr="009255D3">
              <w:rPr>
                <w:sz w:val="20"/>
              </w:rPr>
              <w:t xml:space="preserve">limits is a violation of s. 14 of the </w:t>
            </w:r>
            <w:r w:rsidRPr="009255D3">
              <w:rPr>
                <w:i/>
                <w:sz w:val="20"/>
              </w:rPr>
              <w:t xml:space="preserve">By-law respecting </w:t>
            </w:r>
            <w:r w:rsidRPr="009255D3">
              <w:rPr>
                <w:i/>
                <w:sz w:val="20"/>
              </w:rPr>
              <w:lastRenderedPageBreak/>
              <w:t>forecast contests and numbers games</w:t>
            </w:r>
            <w:r w:rsidRPr="009255D3">
              <w:rPr>
                <w:sz w:val="20"/>
              </w:rPr>
              <w:t>, chapter S-13.1, r. 2 – Whether the</w:t>
            </w:r>
            <w:r w:rsidRPr="009255D3">
              <w:rPr>
                <w:spacing w:val="17"/>
                <w:sz w:val="20"/>
              </w:rPr>
              <w:t xml:space="preserve"> </w:t>
            </w:r>
            <w:r w:rsidRPr="009255D3">
              <w:rPr>
                <w:sz w:val="20"/>
              </w:rPr>
              <w:t>Respondent's</w:t>
            </w:r>
            <w:r w:rsidRPr="009255D3">
              <w:rPr>
                <w:spacing w:val="39"/>
                <w:sz w:val="20"/>
              </w:rPr>
              <w:t xml:space="preserve"> </w:t>
            </w:r>
            <w:r w:rsidRPr="009255D3">
              <w:rPr>
                <w:sz w:val="20"/>
              </w:rPr>
              <w:t>use</w:t>
            </w:r>
            <w:r w:rsidRPr="009255D3">
              <w:rPr>
                <w:spacing w:val="24"/>
                <w:sz w:val="20"/>
              </w:rPr>
              <w:t xml:space="preserve"> </w:t>
            </w:r>
            <w:r w:rsidRPr="009255D3">
              <w:rPr>
                <w:sz w:val="20"/>
              </w:rPr>
              <w:t>of</w:t>
            </w:r>
            <w:r w:rsidRPr="009255D3">
              <w:rPr>
                <w:spacing w:val="18"/>
                <w:sz w:val="20"/>
              </w:rPr>
              <w:t xml:space="preserve"> </w:t>
            </w:r>
            <w:r w:rsidRPr="009255D3">
              <w:rPr>
                <w:sz w:val="20"/>
              </w:rPr>
              <w:t>an</w:t>
            </w:r>
            <w:r w:rsidRPr="009255D3">
              <w:rPr>
                <w:spacing w:val="5"/>
                <w:sz w:val="20"/>
              </w:rPr>
              <w:t xml:space="preserve"> </w:t>
            </w:r>
            <w:r w:rsidRPr="009255D3">
              <w:rPr>
                <w:sz w:val="20"/>
              </w:rPr>
              <w:t>undisclosed</w:t>
            </w:r>
            <w:r w:rsidRPr="009255D3">
              <w:rPr>
                <w:spacing w:val="40"/>
                <w:sz w:val="20"/>
              </w:rPr>
              <w:t xml:space="preserve"> </w:t>
            </w:r>
            <w:r w:rsidRPr="009255D3">
              <w:rPr>
                <w:sz w:val="20"/>
              </w:rPr>
              <w:t>parameter</w:t>
            </w:r>
            <w:r w:rsidRPr="009255D3">
              <w:rPr>
                <w:spacing w:val="42"/>
                <w:sz w:val="20"/>
              </w:rPr>
              <w:t xml:space="preserve"> </w:t>
            </w:r>
            <w:r w:rsidRPr="009255D3">
              <w:rPr>
                <w:sz w:val="20"/>
              </w:rPr>
              <w:t>yielding</w:t>
            </w:r>
            <w:r w:rsidRPr="009255D3">
              <w:rPr>
                <w:spacing w:val="28"/>
                <w:sz w:val="20"/>
              </w:rPr>
              <w:t xml:space="preserve"> </w:t>
            </w:r>
            <w:r w:rsidRPr="009255D3">
              <w:rPr>
                <w:sz w:val="20"/>
              </w:rPr>
              <w:t>pre-determined</w:t>
            </w:r>
            <w:r w:rsidRPr="009255D3">
              <w:rPr>
                <w:spacing w:val="42"/>
                <w:sz w:val="20"/>
              </w:rPr>
              <w:t xml:space="preserve"> </w:t>
            </w:r>
            <w:r w:rsidRPr="009255D3">
              <w:rPr>
                <w:sz w:val="20"/>
              </w:rPr>
              <w:t>results and</w:t>
            </w:r>
            <w:r w:rsidRPr="009255D3">
              <w:rPr>
                <w:spacing w:val="6"/>
                <w:sz w:val="20"/>
              </w:rPr>
              <w:t xml:space="preserve"> </w:t>
            </w:r>
            <w:r w:rsidRPr="009255D3">
              <w:rPr>
                <w:sz w:val="20"/>
              </w:rPr>
              <w:t>prize</w:t>
            </w:r>
            <w:r w:rsidRPr="009255D3">
              <w:rPr>
                <w:spacing w:val="21"/>
                <w:sz w:val="20"/>
              </w:rPr>
              <w:t xml:space="preserve"> </w:t>
            </w:r>
            <w:r w:rsidRPr="009255D3">
              <w:rPr>
                <w:sz w:val="20"/>
              </w:rPr>
              <w:t>limits</w:t>
            </w:r>
            <w:r w:rsidRPr="009255D3">
              <w:rPr>
                <w:spacing w:val="10"/>
                <w:sz w:val="20"/>
              </w:rPr>
              <w:t xml:space="preserve"> </w:t>
            </w:r>
            <w:r w:rsidRPr="009255D3">
              <w:rPr>
                <w:sz w:val="20"/>
              </w:rPr>
              <w:t>in</w:t>
            </w:r>
            <w:r w:rsidRPr="009255D3">
              <w:rPr>
                <w:spacing w:val="1"/>
                <w:sz w:val="20"/>
              </w:rPr>
              <w:t xml:space="preserve"> </w:t>
            </w:r>
            <w:r w:rsidRPr="009255D3">
              <w:rPr>
                <w:sz w:val="20"/>
              </w:rPr>
              <w:t>the</w:t>
            </w:r>
            <w:r w:rsidRPr="009255D3">
              <w:rPr>
                <w:spacing w:val="8"/>
                <w:sz w:val="20"/>
              </w:rPr>
              <w:t xml:space="preserve"> </w:t>
            </w:r>
            <w:r w:rsidRPr="009255D3">
              <w:rPr>
                <w:sz w:val="20"/>
              </w:rPr>
              <w:t>Extra</w:t>
            </w:r>
            <w:r w:rsidRPr="009255D3">
              <w:rPr>
                <w:spacing w:val="21"/>
                <w:sz w:val="20"/>
              </w:rPr>
              <w:t xml:space="preserve"> </w:t>
            </w:r>
            <w:r w:rsidRPr="009255D3">
              <w:rPr>
                <w:sz w:val="20"/>
              </w:rPr>
              <w:t>lottery</w:t>
            </w:r>
            <w:r w:rsidRPr="009255D3">
              <w:rPr>
                <w:spacing w:val="17"/>
                <w:sz w:val="20"/>
              </w:rPr>
              <w:t xml:space="preserve"> </w:t>
            </w:r>
            <w:r w:rsidRPr="009255D3">
              <w:rPr>
                <w:sz w:val="20"/>
              </w:rPr>
              <w:t>results</w:t>
            </w:r>
            <w:r w:rsidRPr="009255D3">
              <w:rPr>
                <w:spacing w:val="22"/>
                <w:sz w:val="20"/>
              </w:rPr>
              <w:t xml:space="preserve"> </w:t>
            </w:r>
            <w:r w:rsidRPr="009255D3">
              <w:rPr>
                <w:sz w:val="20"/>
              </w:rPr>
              <w:t>in</w:t>
            </w:r>
            <w:r w:rsidRPr="009255D3">
              <w:rPr>
                <w:spacing w:val="6"/>
                <w:sz w:val="20"/>
              </w:rPr>
              <w:t xml:space="preserve"> </w:t>
            </w:r>
            <w:r w:rsidRPr="009255D3">
              <w:rPr>
                <w:sz w:val="20"/>
              </w:rPr>
              <w:t>a</w:t>
            </w:r>
            <w:r w:rsidRPr="009255D3">
              <w:rPr>
                <w:spacing w:val="-6"/>
                <w:sz w:val="20"/>
              </w:rPr>
              <w:t xml:space="preserve"> </w:t>
            </w:r>
            <w:r w:rsidRPr="009255D3">
              <w:rPr>
                <w:sz w:val="20"/>
              </w:rPr>
              <w:t>breach</w:t>
            </w:r>
            <w:r w:rsidRPr="009255D3">
              <w:rPr>
                <w:spacing w:val="27"/>
                <w:sz w:val="20"/>
              </w:rPr>
              <w:t xml:space="preserve"> </w:t>
            </w:r>
            <w:r w:rsidRPr="009255D3">
              <w:rPr>
                <w:sz w:val="20"/>
              </w:rPr>
              <w:t>of</w:t>
            </w:r>
            <w:r w:rsidRPr="009255D3">
              <w:rPr>
                <w:spacing w:val="8"/>
                <w:sz w:val="20"/>
              </w:rPr>
              <w:t xml:space="preserve"> </w:t>
            </w:r>
            <w:r w:rsidRPr="009255D3">
              <w:rPr>
                <w:sz w:val="20"/>
              </w:rPr>
              <w:t>contractual</w:t>
            </w:r>
            <w:r w:rsidRPr="009255D3">
              <w:rPr>
                <w:spacing w:val="30"/>
                <w:sz w:val="20"/>
              </w:rPr>
              <w:t xml:space="preserve"> </w:t>
            </w:r>
            <w:r w:rsidRPr="009255D3">
              <w:rPr>
                <w:sz w:val="20"/>
              </w:rPr>
              <w:t>obligations</w:t>
            </w:r>
            <w:r w:rsidRPr="009255D3">
              <w:rPr>
                <w:w w:val="101"/>
                <w:sz w:val="20"/>
              </w:rPr>
              <w:t xml:space="preserve"> </w:t>
            </w:r>
            <w:r w:rsidRPr="009255D3">
              <w:rPr>
                <w:sz w:val="20"/>
              </w:rPr>
              <w:t>in</w:t>
            </w:r>
            <w:r w:rsidRPr="009255D3">
              <w:rPr>
                <w:spacing w:val="26"/>
                <w:sz w:val="20"/>
              </w:rPr>
              <w:t xml:space="preserve"> </w:t>
            </w:r>
            <w:r w:rsidRPr="009255D3">
              <w:rPr>
                <w:sz w:val="20"/>
              </w:rPr>
              <w:t>relation</w:t>
            </w:r>
            <w:r w:rsidRPr="009255D3">
              <w:rPr>
                <w:spacing w:val="38"/>
                <w:sz w:val="20"/>
              </w:rPr>
              <w:t xml:space="preserve"> </w:t>
            </w:r>
            <w:r w:rsidRPr="009255D3">
              <w:rPr>
                <w:sz w:val="20"/>
              </w:rPr>
              <w:t>to</w:t>
            </w:r>
            <w:r w:rsidRPr="009255D3">
              <w:rPr>
                <w:spacing w:val="36"/>
                <w:sz w:val="20"/>
              </w:rPr>
              <w:t xml:space="preserve"> </w:t>
            </w:r>
            <w:r w:rsidRPr="009255D3">
              <w:rPr>
                <w:sz w:val="20"/>
              </w:rPr>
              <w:t>its</w:t>
            </w:r>
            <w:r w:rsidRPr="009255D3">
              <w:rPr>
                <w:spacing w:val="35"/>
                <w:sz w:val="20"/>
              </w:rPr>
              <w:t xml:space="preserve"> </w:t>
            </w:r>
            <w:r w:rsidRPr="009255D3">
              <w:rPr>
                <w:sz w:val="20"/>
              </w:rPr>
              <w:t>advertised</w:t>
            </w:r>
            <w:r w:rsidRPr="009255D3">
              <w:rPr>
                <w:spacing w:val="44"/>
                <w:sz w:val="20"/>
              </w:rPr>
              <w:t xml:space="preserve"> </w:t>
            </w:r>
            <w:r w:rsidRPr="009255D3">
              <w:rPr>
                <w:sz w:val="20"/>
              </w:rPr>
              <w:t>terms</w:t>
            </w:r>
            <w:r w:rsidRPr="009255D3">
              <w:rPr>
                <w:spacing w:val="45"/>
                <w:sz w:val="20"/>
              </w:rPr>
              <w:t xml:space="preserve"> </w:t>
            </w:r>
            <w:r w:rsidRPr="009255D3">
              <w:rPr>
                <w:sz w:val="20"/>
              </w:rPr>
              <w:t>and</w:t>
            </w:r>
            <w:r w:rsidRPr="009255D3">
              <w:rPr>
                <w:spacing w:val="36"/>
                <w:sz w:val="20"/>
              </w:rPr>
              <w:t xml:space="preserve"> </w:t>
            </w:r>
            <w:r w:rsidRPr="009255D3">
              <w:rPr>
                <w:sz w:val="20"/>
              </w:rPr>
              <w:t>conditions</w:t>
            </w:r>
            <w:r w:rsidRPr="009255D3">
              <w:rPr>
                <w:spacing w:val="41"/>
                <w:sz w:val="20"/>
              </w:rPr>
              <w:t xml:space="preserve"> </w:t>
            </w:r>
            <w:r w:rsidRPr="009255D3">
              <w:rPr>
                <w:sz w:val="20"/>
              </w:rPr>
              <w:t xml:space="preserve">pursuant ss. 219 and 228 of the </w:t>
            </w:r>
            <w:r w:rsidRPr="009255D3">
              <w:rPr>
                <w:i/>
                <w:sz w:val="20"/>
              </w:rPr>
              <w:t>Consumer Protection Act</w:t>
            </w:r>
            <w:r w:rsidRPr="009255D3">
              <w:rPr>
                <w:sz w:val="20"/>
              </w:rPr>
              <w:t>, CQLR c P-40.1? – Whether the respondent is exempted</w:t>
            </w:r>
            <w:r w:rsidRPr="009255D3">
              <w:rPr>
                <w:spacing w:val="39"/>
                <w:sz w:val="20"/>
              </w:rPr>
              <w:t xml:space="preserve"> </w:t>
            </w:r>
            <w:r w:rsidRPr="009255D3">
              <w:rPr>
                <w:sz w:val="20"/>
              </w:rPr>
              <w:t>from</w:t>
            </w:r>
            <w:r w:rsidRPr="009255D3">
              <w:rPr>
                <w:spacing w:val="10"/>
                <w:sz w:val="20"/>
              </w:rPr>
              <w:t xml:space="preserve"> </w:t>
            </w:r>
            <w:r w:rsidRPr="009255D3">
              <w:rPr>
                <w:sz w:val="20"/>
              </w:rPr>
              <w:t>the</w:t>
            </w:r>
            <w:r w:rsidRPr="009255D3">
              <w:rPr>
                <w:spacing w:val="23"/>
                <w:sz w:val="20"/>
              </w:rPr>
              <w:t xml:space="preserve"> </w:t>
            </w:r>
            <w:r w:rsidRPr="009255D3">
              <w:rPr>
                <w:sz w:val="20"/>
              </w:rPr>
              <w:t xml:space="preserve">criminal liability under s. 206(1)(d) of the </w:t>
            </w:r>
            <w:r w:rsidRPr="009255D3">
              <w:rPr>
                <w:i/>
                <w:sz w:val="20"/>
              </w:rPr>
              <w:t>Criminal Code</w:t>
            </w:r>
            <w:r w:rsidRPr="009255D3">
              <w:rPr>
                <w:sz w:val="20"/>
              </w:rPr>
              <w:t xml:space="preserve"> ?</w:t>
            </w:r>
          </w:p>
        </w:tc>
      </w:tr>
      <w:tr w:rsidR="009A284F" w:rsidRPr="009255D3" w:rsidTr="009A284F">
        <w:tc>
          <w:tcPr>
            <w:tcW w:w="5000" w:type="pct"/>
            <w:gridSpan w:val="4"/>
          </w:tcPr>
          <w:p w:rsidR="009A284F" w:rsidRPr="009255D3" w:rsidRDefault="009A284F" w:rsidP="009A284F">
            <w:pPr>
              <w:jc w:val="both"/>
              <w:rPr>
                <w:sz w:val="20"/>
              </w:rPr>
            </w:pPr>
          </w:p>
        </w:tc>
      </w:tr>
      <w:tr w:rsidR="009A284F" w:rsidRPr="009255D3" w:rsidTr="009A284F">
        <w:tc>
          <w:tcPr>
            <w:tcW w:w="5000" w:type="pct"/>
            <w:gridSpan w:val="4"/>
          </w:tcPr>
          <w:p w:rsidR="009A284F" w:rsidRPr="009255D3" w:rsidRDefault="009A284F" w:rsidP="009A284F">
            <w:pPr>
              <w:jc w:val="both"/>
              <w:rPr>
                <w:sz w:val="20"/>
              </w:rPr>
            </w:pPr>
            <w:r w:rsidRPr="009255D3">
              <w:rPr>
                <w:sz w:val="20"/>
              </w:rPr>
              <w:t xml:space="preserve">The Applicants discovered, in the summer of 2014, that the Respondent la </w:t>
            </w:r>
            <w:proofErr w:type="spellStart"/>
            <w:r w:rsidRPr="009255D3">
              <w:rPr>
                <w:sz w:val="20"/>
              </w:rPr>
              <w:t>Société</w:t>
            </w:r>
            <w:proofErr w:type="spellEnd"/>
            <w:r w:rsidRPr="009255D3">
              <w:rPr>
                <w:sz w:val="20"/>
              </w:rPr>
              <w:t xml:space="preserve"> des </w:t>
            </w:r>
            <w:proofErr w:type="spellStart"/>
            <w:r w:rsidRPr="009255D3">
              <w:rPr>
                <w:sz w:val="20"/>
              </w:rPr>
              <w:t>loteries</w:t>
            </w:r>
            <w:proofErr w:type="spellEnd"/>
            <w:r w:rsidRPr="009255D3">
              <w:rPr>
                <w:sz w:val="20"/>
              </w:rPr>
              <w:t xml:space="preserve"> du Québec was using an undisclosed computer parameter when operating its lottery scheme “the Extra”. They are suing the Respondent for unlawfully manipulating the game of chance and for a breach of their consumers’ rights.  </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October 31, 2014</w:t>
            </w:r>
          </w:p>
          <w:p w:rsidR="009A284F" w:rsidRPr="009255D3" w:rsidRDefault="009A284F" w:rsidP="009A284F">
            <w:pPr>
              <w:jc w:val="both"/>
              <w:rPr>
                <w:sz w:val="20"/>
              </w:rPr>
            </w:pPr>
            <w:r w:rsidRPr="009255D3">
              <w:rPr>
                <w:sz w:val="20"/>
              </w:rPr>
              <w:t>Superior Court of Quebec</w:t>
            </w:r>
          </w:p>
          <w:p w:rsidR="009A284F" w:rsidRPr="009255D3" w:rsidRDefault="009A284F" w:rsidP="009A284F">
            <w:pPr>
              <w:jc w:val="both"/>
              <w:rPr>
                <w:sz w:val="20"/>
              </w:rPr>
            </w:pPr>
            <w:r w:rsidRPr="009255D3">
              <w:rPr>
                <w:sz w:val="20"/>
              </w:rPr>
              <w:t>(Mayer J.)</w:t>
            </w:r>
          </w:p>
          <w:p w:rsidR="009A284F" w:rsidRPr="009255D3" w:rsidRDefault="00900DAA" w:rsidP="009A284F">
            <w:pPr>
              <w:jc w:val="both"/>
              <w:rPr>
                <w:sz w:val="20"/>
              </w:rPr>
            </w:pPr>
            <w:hyperlink r:id="rId69" w:history="1">
              <w:r w:rsidR="009A284F" w:rsidRPr="009255D3">
                <w:rPr>
                  <w:rStyle w:val="Hyperlink"/>
                  <w:sz w:val="20"/>
                </w:rPr>
                <w:t>2013 QCCS 5343</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Applicants’ Introductory Motion in damages dismissed.</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May 14, 2015</w:t>
            </w:r>
          </w:p>
          <w:p w:rsidR="009A284F" w:rsidRPr="009255D3" w:rsidRDefault="009A284F" w:rsidP="009A284F">
            <w:pPr>
              <w:jc w:val="both"/>
              <w:rPr>
                <w:sz w:val="20"/>
              </w:rPr>
            </w:pPr>
            <w:r w:rsidRPr="009255D3">
              <w:rPr>
                <w:sz w:val="20"/>
              </w:rPr>
              <w:t>Court of Appeal of Quebec (Montréal)</w:t>
            </w:r>
          </w:p>
          <w:p w:rsidR="009A284F" w:rsidRPr="009255D3" w:rsidRDefault="009A284F" w:rsidP="009A284F">
            <w:pPr>
              <w:jc w:val="both"/>
              <w:rPr>
                <w:sz w:val="20"/>
              </w:rPr>
            </w:pPr>
            <w:r w:rsidRPr="009255D3">
              <w:rPr>
                <w:sz w:val="20"/>
              </w:rPr>
              <w:t>(</w:t>
            </w:r>
            <w:proofErr w:type="spellStart"/>
            <w:r w:rsidRPr="009255D3">
              <w:rPr>
                <w:sz w:val="20"/>
              </w:rPr>
              <w:t>Chamberland</w:t>
            </w:r>
            <w:proofErr w:type="spellEnd"/>
            <w:r w:rsidRPr="009255D3">
              <w:rPr>
                <w:sz w:val="20"/>
              </w:rPr>
              <w:t>, Giroux and Schrager JJ.A.)</w:t>
            </w:r>
          </w:p>
          <w:p w:rsidR="009A284F" w:rsidRPr="009255D3" w:rsidRDefault="00900DAA" w:rsidP="009A284F">
            <w:pPr>
              <w:jc w:val="both"/>
              <w:rPr>
                <w:sz w:val="20"/>
              </w:rPr>
            </w:pPr>
            <w:hyperlink r:id="rId70" w:history="1">
              <w:r w:rsidR="009A284F" w:rsidRPr="009255D3">
                <w:rPr>
                  <w:rStyle w:val="Hyperlink"/>
                  <w:sz w:val="20"/>
                </w:rPr>
                <w:t>2015 QCCA 889</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Appeal dismissed.</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August 13, 2015</w:t>
            </w:r>
          </w:p>
          <w:p w:rsidR="009A284F" w:rsidRPr="009255D3" w:rsidRDefault="009A284F" w:rsidP="009A284F">
            <w:pPr>
              <w:jc w:val="both"/>
              <w:rPr>
                <w:sz w:val="20"/>
              </w:rPr>
            </w:pPr>
            <w:r w:rsidRPr="009255D3">
              <w:rPr>
                <w:sz w:val="20"/>
              </w:rPr>
              <w:t>Supreme Court of Canada</w:t>
            </w:r>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Application for leave to appeal filed.</w:t>
            </w:r>
          </w:p>
          <w:p w:rsidR="009A284F" w:rsidRPr="009255D3" w:rsidRDefault="009A284F" w:rsidP="009A284F">
            <w:pPr>
              <w:jc w:val="both"/>
              <w:rPr>
                <w:sz w:val="20"/>
              </w:rPr>
            </w:pPr>
          </w:p>
        </w:tc>
      </w:tr>
    </w:tbl>
    <w:p w:rsidR="009A284F" w:rsidRPr="009255D3" w:rsidRDefault="009A284F" w:rsidP="009A28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lang w:val="fr-CA"/>
              </w:rPr>
            </w:pPr>
            <w:r w:rsidRPr="009255D3">
              <w:rPr>
                <w:rStyle w:val="SCCFileNumberChar"/>
                <w:sz w:val="20"/>
                <w:szCs w:val="20"/>
                <w:lang w:val="fr-CA"/>
              </w:rPr>
              <w:t>36556</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Michael Amar, Rajib Ullah c. Société des loteries du Québec</w:t>
            </w:r>
          </w:p>
          <w:p w:rsidR="009A284F" w:rsidRPr="009255D3" w:rsidRDefault="009A284F" w:rsidP="009A284F">
            <w:pPr>
              <w:jc w:val="both"/>
              <w:rPr>
                <w:sz w:val="20"/>
                <w:lang w:val="fr-CA"/>
              </w:rPr>
            </w:pPr>
            <w:r w:rsidRPr="009255D3">
              <w:rPr>
                <w:sz w:val="20"/>
                <w:lang w:val="fr-CA"/>
              </w:rPr>
              <w:t>(Qué.) (Civile) (Sur autorisation)</w:t>
            </w: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 xml:space="preserve">Contrats – Protection du consommateur – Jeu et pari – Loterie – Système de loterie qui contrôle les paramètres – Caractère aléatoire d’un jeu de hasard – Dommages-intérêts – Le recours à un paramètre de contrôle dans la vente de plusieurs sélections de la loterie Extra délivrées dans la même loterie et pour le même tirage quotidien constitue-t-il une violation de l’article premier de </w:t>
            </w:r>
            <w:r w:rsidRPr="009255D3">
              <w:rPr>
                <w:i/>
                <w:sz w:val="20"/>
                <w:lang w:val="fr-CA"/>
              </w:rPr>
              <w:t>Loi sur la société des loteries du Québec</w:t>
            </w:r>
            <w:r w:rsidRPr="009255D3">
              <w:rPr>
                <w:sz w:val="20"/>
                <w:lang w:val="fr-CA"/>
              </w:rPr>
              <w:t xml:space="preserve">, RLRQ ch. S-13.1? – Le recours à un paramètre de contrôle et de restriction produisant des résultats prédéterminés, y compris des limites touchant les lots, constitue-t-il une violation de l’art. 14 du </w:t>
            </w:r>
            <w:r w:rsidRPr="009255D3">
              <w:rPr>
                <w:i/>
                <w:sz w:val="20"/>
                <w:lang w:val="fr-CA"/>
              </w:rPr>
              <w:t>Règlement sur les concours de pronostics et les jeux sur numéros</w:t>
            </w:r>
            <w:r w:rsidRPr="009255D3">
              <w:rPr>
                <w:sz w:val="20"/>
                <w:lang w:val="fr-CA"/>
              </w:rPr>
              <w:t xml:space="preserve">, chapitre S-13.1, r. 2? – Le recours par l’intimée a un paramètre non divulgué qui donne lieu à des résultats prédéterminés et à des limites touchant les lots dans la loterie Extra entraîne-t-il une violation des obligations contractuelles en lien avec les modalités et conditions qu’elle annonce, en application de l’art. 228 de la </w:t>
            </w:r>
            <w:r w:rsidRPr="009255D3">
              <w:rPr>
                <w:i/>
                <w:sz w:val="20"/>
                <w:lang w:val="fr-CA"/>
              </w:rPr>
              <w:t>Loi sur la protection du consommateur</w:t>
            </w:r>
            <w:r w:rsidRPr="009255D3">
              <w:rPr>
                <w:sz w:val="20"/>
                <w:lang w:val="fr-CA"/>
              </w:rPr>
              <w:t>, RLRQ ch. P-40.1? – L’intimée est-elle à l’abri de la responsabilité criminelle prévue à l’al. s. 206(1)d) du</w:t>
            </w:r>
            <w:r w:rsidRPr="009255D3">
              <w:rPr>
                <w:i/>
                <w:sz w:val="20"/>
                <w:lang w:val="fr-CA"/>
              </w:rPr>
              <w:t xml:space="preserve"> Code criminel</w:t>
            </w:r>
            <w:r w:rsidRPr="009255D3">
              <w:rPr>
                <w:sz w:val="20"/>
                <w:lang w:val="fr-CA"/>
              </w:rPr>
              <w:t>?</w:t>
            </w:r>
          </w:p>
        </w:tc>
      </w:tr>
      <w:tr w:rsidR="009A284F" w:rsidRPr="00873703" w:rsidTr="009A284F">
        <w:tc>
          <w:tcPr>
            <w:tcW w:w="5000" w:type="pct"/>
            <w:gridSpan w:val="4"/>
          </w:tcPr>
          <w:p w:rsidR="009A284F" w:rsidRPr="009255D3" w:rsidRDefault="009A284F" w:rsidP="009A284F">
            <w:pPr>
              <w:jc w:val="both"/>
              <w:rPr>
                <w:sz w:val="20"/>
                <w:lang w:val="fr-CA"/>
              </w:rPr>
            </w:pP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 xml:space="preserve">À l’été 2014, les demandeurs ont découvert que l’intimée, la Société des loteries du Québec, avait recours à un paramètre informatique non divulgué dans l’exploitation de son système de loterie « l’Extra ». Ils poursuivent l’intimée pour avoir illégalement manipulé le jeu de hasard et porté atteinte à leurs droits en tant que consommateurs.  </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31 octobre 2014</w:t>
            </w:r>
          </w:p>
          <w:p w:rsidR="009A284F" w:rsidRPr="009255D3" w:rsidRDefault="009A284F" w:rsidP="009A284F">
            <w:pPr>
              <w:jc w:val="both"/>
              <w:rPr>
                <w:sz w:val="20"/>
                <w:lang w:val="fr-CA"/>
              </w:rPr>
            </w:pPr>
            <w:r w:rsidRPr="009255D3">
              <w:rPr>
                <w:sz w:val="20"/>
                <w:lang w:val="fr-CA"/>
              </w:rPr>
              <w:t xml:space="preserve">Cour supérieure du Québec </w:t>
            </w:r>
          </w:p>
          <w:p w:rsidR="009A284F" w:rsidRPr="009255D3" w:rsidRDefault="009A284F" w:rsidP="009A284F">
            <w:pPr>
              <w:jc w:val="both"/>
              <w:rPr>
                <w:sz w:val="20"/>
                <w:lang w:val="fr-CA"/>
              </w:rPr>
            </w:pPr>
            <w:r w:rsidRPr="009255D3">
              <w:rPr>
                <w:sz w:val="20"/>
                <w:lang w:val="fr-CA"/>
              </w:rPr>
              <w:t>(Juge Mayer)</w:t>
            </w:r>
          </w:p>
          <w:p w:rsidR="009A284F" w:rsidRPr="009255D3" w:rsidRDefault="00900DAA" w:rsidP="009A284F">
            <w:pPr>
              <w:jc w:val="both"/>
              <w:rPr>
                <w:sz w:val="20"/>
                <w:lang w:val="fr-CA"/>
              </w:rPr>
            </w:pPr>
            <w:hyperlink r:id="rId71" w:history="1">
              <w:r w:rsidR="009A284F" w:rsidRPr="009255D3">
                <w:rPr>
                  <w:rStyle w:val="Hyperlink"/>
                  <w:sz w:val="20"/>
                  <w:lang w:val="fr-CA"/>
                </w:rPr>
                <w:t>2013 QCCS 5343</w:t>
              </w:r>
            </w:hyperlink>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Rejet de la requête introductive d’instance des demandeurs en dommages-intérêts.</w:t>
            </w:r>
          </w:p>
          <w:p w:rsidR="009A284F" w:rsidRPr="009255D3" w:rsidRDefault="009A284F" w:rsidP="009A284F">
            <w:pPr>
              <w:jc w:val="both"/>
              <w:rPr>
                <w:sz w:val="20"/>
                <w:lang w:val="fr-CA"/>
              </w:rPr>
            </w:pPr>
          </w:p>
        </w:tc>
      </w:tr>
      <w:tr w:rsidR="009A284F" w:rsidRPr="009255D3" w:rsidTr="009A284F">
        <w:tc>
          <w:tcPr>
            <w:tcW w:w="2427" w:type="pct"/>
            <w:gridSpan w:val="2"/>
          </w:tcPr>
          <w:p w:rsidR="009A284F" w:rsidRPr="009255D3" w:rsidRDefault="009A284F" w:rsidP="009A284F">
            <w:pPr>
              <w:jc w:val="both"/>
              <w:rPr>
                <w:sz w:val="20"/>
                <w:lang w:val="fr-CA"/>
              </w:rPr>
            </w:pPr>
            <w:r w:rsidRPr="009255D3">
              <w:rPr>
                <w:sz w:val="20"/>
                <w:lang w:val="fr-CA"/>
              </w:rPr>
              <w:t>14 mai 2015</w:t>
            </w:r>
          </w:p>
          <w:p w:rsidR="009A284F" w:rsidRPr="009255D3" w:rsidRDefault="009A284F" w:rsidP="009A284F">
            <w:pPr>
              <w:jc w:val="both"/>
              <w:rPr>
                <w:sz w:val="20"/>
                <w:lang w:val="fr-CA"/>
              </w:rPr>
            </w:pPr>
            <w:r w:rsidRPr="009255D3">
              <w:rPr>
                <w:sz w:val="20"/>
                <w:lang w:val="fr-CA"/>
              </w:rPr>
              <w:t>Cour d’appel du Québec (Montréal)</w:t>
            </w:r>
          </w:p>
          <w:p w:rsidR="009A284F" w:rsidRPr="009255D3" w:rsidRDefault="009A284F" w:rsidP="009A284F">
            <w:pPr>
              <w:jc w:val="both"/>
              <w:rPr>
                <w:sz w:val="20"/>
                <w:lang w:val="fr-CA"/>
              </w:rPr>
            </w:pPr>
            <w:r w:rsidRPr="009255D3">
              <w:rPr>
                <w:sz w:val="20"/>
                <w:lang w:val="fr-CA"/>
              </w:rPr>
              <w:t>(Juges Chamberland, Giroux et Schrager)</w:t>
            </w:r>
          </w:p>
          <w:p w:rsidR="009A284F" w:rsidRPr="009255D3" w:rsidRDefault="00900DAA" w:rsidP="009A284F">
            <w:pPr>
              <w:jc w:val="both"/>
              <w:rPr>
                <w:sz w:val="20"/>
                <w:lang w:val="fr-CA"/>
              </w:rPr>
            </w:pPr>
            <w:hyperlink r:id="rId72" w:history="1">
              <w:r w:rsidR="009A284F" w:rsidRPr="009255D3">
                <w:rPr>
                  <w:rStyle w:val="Hyperlink"/>
                  <w:sz w:val="20"/>
                  <w:lang w:val="fr-CA"/>
                </w:rPr>
                <w:t>2015 QCCA 889</w:t>
              </w:r>
            </w:hyperlink>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Rejet de l’appel.</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lastRenderedPageBreak/>
              <w:t>13 août 2015</w:t>
            </w:r>
          </w:p>
          <w:p w:rsidR="009A284F" w:rsidRPr="009255D3" w:rsidRDefault="009A284F" w:rsidP="009A284F">
            <w:pPr>
              <w:jc w:val="both"/>
              <w:rPr>
                <w:sz w:val="20"/>
                <w:lang w:val="fr-CA"/>
              </w:rPr>
            </w:pPr>
            <w:r w:rsidRPr="009255D3">
              <w:rPr>
                <w:sz w:val="20"/>
                <w:lang w:val="fr-CA"/>
              </w:rPr>
              <w:t>Cour suprême du Canada</w:t>
            </w:r>
          </w:p>
          <w:p w:rsidR="009A284F" w:rsidRPr="009255D3" w:rsidRDefault="009A284F" w:rsidP="009A284F">
            <w:pPr>
              <w:jc w:val="both"/>
              <w:rPr>
                <w:sz w:val="20"/>
                <w:lang w:val="fr-CA"/>
              </w:rPr>
            </w:pP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Dépôt de la demande d’autorisation d’appel.</w:t>
            </w:r>
          </w:p>
          <w:p w:rsidR="009A284F" w:rsidRPr="009255D3" w:rsidRDefault="009A284F" w:rsidP="009A284F">
            <w:pPr>
              <w:jc w:val="both"/>
              <w:rPr>
                <w:sz w:val="20"/>
                <w:lang w:val="fr-CA"/>
              </w:rPr>
            </w:pPr>
          </w:p>
        </w:tc>
      </w:tr>
    </w:tbl>
    <w:p w:rsidR="009A284F" w:rsidRPr="009255D3" w:rsidRDefault="009A284F" w:rsidP="009A284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rPr>
              <w:t>36733</w:t>
            </w:r>
          </w:p>
        </w:tc>
        <w:tc>
          <w:tcPr>
            <w:tcW w:w="4457" w:type="pct"/>
            <w:gridSpan w:val="3"/>
          </w:tcPr>
          <w:p w:rsidR="009A284F" w:rsidRPr="009255D3" w:rsidRDefault="009A284F" w:rsidP="009A284F">
            <w:pPr>
              <w:pStyle w:val="SCCLsocParty"/>
              <w:jc w:val="both"/>
              <w:rPr>
                <w:b/>
                <w:sz w:val="20"/>
                <w:szCs w:val="20"/>
                <w:lang w:val="en-US"/>
              </w:rPr>
            </w:pPr>
            <w:r w:rsidRPr="009255D3">
              <w:rPr>
                <w:b/>
                <w:sz w:val="20"/>
                <w:szCs w:val="20"/>
                <w:lang w:val="en-US"/>
              </w:rPr>
              <w:t xml:space="preserve">Alan Peter </w:t>
            </w:r>
            <w:proofErr w:type="spellStart"/>
            <w:r w:rsidRPr="009255D3">
              <w:rPr>
                <w:b/>
                <w:sz w:val="20"/>
                <w:szCs w:val="20"/>
                <w:lang w:val="en-US"/>
              </w:rPr>
              <w:t>Knapczyk</w:t>
            </w:r>
            <w:proofErr w:type="spellEnd"/>
            <w:r w:rsidRPr="009255D3">
              <w:rPr>
                <w:b/>
                <w:sz w:val="20"/>
                <w:szCs w:val="20"/>
                <w:lang w:val="en-US"/>
              </w:rPr>
              <w:t xml:space="preserve"> v. Her Majesty the Queen</w:t>
            </w:r>
          </w:p>
          <w:p w:rsidR="009A284F" w:rsidRPr="009255D3" w:rsidRDefault="009A284F" w:rsidP="009A284F">
            <w:pPr>
              <w:jc w:val="both"/>
              <w:rPr>
                <w:sz w:val="20"/>
              </w:rPr>
            </w:pPr>
            <w:r w:rsidRPr="009255D3">
              <w:rPr>
                <w:sz w:val="20"/>
              </w:rPr>
              <w:t>(Alta.) (Criminal) (By Leave)</w:t>
            </w:r>
          </w:p>
        </w:tc>
      </w:tr>
      <w:tr w:rsidR="009A284F" w:rsidRPr="009255D3" w:rsidTr="009A284F">
        <w:tc>
          <w:tcPr>
            <w:tcW w:w="5000" w:type="pct"/>
            <w:gridSpan w:val="4"/>
          </w:tcPr>
          <w:p w:rsidR="009A284F" w:rsidRPr="009255D3" w:rsidRDefault="009A284F" w:rsidP="009A284F">
            <w:pPr>
              <w:jc w:val="both"/>
              <w:rPr>
                <w:sz w:val="20"/>
              </w:rPr>
            </w:pPr>
            <w:r w:rsidRPr="009255D3">
              <w:rPr>
                <w:i/>
                <w:sz w:val="20"/>
              </w:rPr>
              <w:t xml:space="preserve">Charter </w:t>
            </w:r>
            <w:r w:rsidRPr="009255D3">
              <w:rPr>
                <w:sz w:val="20"/>
              </w:rPr>
              <w:t xml:space="preserve">— Unreasonable delay — Wiretap searches — Hearsay evidence — Whether the trial judge erred when she did not require the Crown to call a co-conspirator to establish the need to admit his evidence in a hearsay form — Whether the trial judge misapplied the co-conspirators’ exception to the hearsay rule — Whether the trial judge erred when she admitted the preliminary hearing evidence of a deceased co-conspirator — Whether the trial judge erred by applying an allegedly unduly restrictive notion of s. 8 </w:t>
            </w:r>
            <w:r w:rsidRPr="009255D3">
              <w:rPr>
                <w:i/>
                <w:sz w:val="20"/>
              </w:rPr>
              <w:t>Charter</w:t>
            </w:r>
            <w:r w:rsidRPr="009255D3">
              <w:rPr>
                <w:sz w:val="20"/>
              </w:rPr>
              <w:t xml:space="preserve"> standing in the context of wiretap searches where the police breached a condition aimed at protecting third party privacy interests — Whether the trial judge erred in applying the test for unreasonable delay under s. 11(</w:t>
            </w:r>
            <w:r w:rsidRPr="009255D3">
              <w:rPr>
                <w:i/>
                <w:sz w:val="20"/>
              </w:rPr>
              <w:t>b</w:t>
            </w:r>
            <w:r w:rsidRPr="009255D3">
              <w:rPr>
                <w:sz w:val="20"/>
              </w:rPr>
              <w:t xml:space="preserve">) of the </w:t>
            </w:r>
            <w:r w:rsidRPr="009255D3">
              <w:rPr>
                <w:i/>
                <w:sz w:val="20"/>
              </w:rPr>
              <w:t>Charter</w:t>
            </w:r>
            <w:r w:rsidRPr="009255D3">
              <w:rPr>
                <w:sz w:val="20"/>
              </w:rPr>
              <w:t xml:space="preserve"> — </w:t>
            </w:r>
            <w:r w:rsidRPr="009255D3">
              <w:rPr>
                <w:i/>
                <w:sz w:val="20"/>
              </w:rPr>
              <w:t>Canadian Charter of Rights and Freedoms</w:t>
            </w:r>
            <w:r w:rsidRPr="009255D3">
              <w:rPr>
                <w:sz w:val="20"/>
              </w:rPr>
              <w:t>, ss. 8, 11(</w:t>
            </w:r>
            <w:r w:rsidRPr="009255D3">
              <w:rPr>
                <w:i/>
                <w:sz w:val="20"/>
              </w:rPr>
              <w:t>b</w:t>
            </w:r>
            <w:r w:rsidRPr="009255D3">
              <w:rPr>
                <w:sz w:val="20"/>
              </w:rPr>
              <w:t>).</w:t>
            </w:r>
          </w:p>
        </w:tc>
      </w:tr>
      <w:tr w:rsidR="009A284F" w:rsidRPr="009255D3" w:rsidTr="009A284F">
        <w:tc>
          <w:tcPr>
            <w:tcW w:w="5000" w:type="pct"/>
            <w:gridSpan w:val="4"/>
          </w:tcPr>
          <w:p w:rsidR="009A284F" w:rsidRPr="009255D3" w:rsidRDefault="009A284F" w:rsidP="009A284F">
            <w:pPr>
              <w:jc w:val="both"/>
              <w:rPr>
                <w:sz w:val="20"/>
              </w:rPr>
            </w:pPr>
          </w:p>
        </w:tc>
      </w:tr>
      <w:tr w:rsidR="009A284F" w:rsidRPr="009255D3" w:rsidTr="009A284F">
        <w:tc>
          <w:tcPr>
            <w:tcW w:w="5000" w:type="pct"/>
            <w:gridSpan w:val="4"/>
          </w:tcPr>
          <w:p w:rsidR="009A284F" w:rsidRPr="009255D3" w:rsidRDefault="009A284F" w:rsidP="009A284F">
            <w:pPr>
              <w:jc w:val="both"/>
              <w:rPr>
                <w:sz w:val="20"/>
              </w:rPr>
            </w:pPr>
            <w:r w:rsidRPr="009255D3">
              <w:rPr>
                <w:sz w:val="20"/>
              </w:rPr>
              <w:t>Following a RCMP drug investigation in British Columbia and Alberta and later a trial, the applicant, Mr. </w:t>
            </w:r>
            <w:proofErr w:type="spellStart"/>
            <w:r w:rsidRPr="009255D3">
              <w:rPr>
                <w:sz w:val="20"/>
              </w:rPr>
              <w:t>Knapczyk</w:t>
            </w:r>
            <w:proofErr w:type="spellEnd"/>
            <w:r w:rsidRPr="009255D3">
              <w:rPr>
                <w:sz w:val="20"/>
              </w:rPr>
              <w:t>, was convicted of conspiracy to traffic cocaine and committing that offence for the benefit of, at the direction of, or in association with a criminal organization. He was acquitted of trafficking cocaine. Mr. </w:t>
            </w:r>
            <w:proofErr w:type="spellStart"/>
            <w:r w:rsidRPr="009255D3">
              <w:rPr>
                <w:sz w:val="20"/>
              </w:rPr>
              <w:t>Knapczyk</w:t>
            </w:r>
            <w:proofErr w:type="spellEnd"/>
            <w:r w:rsidRPr="009255D3">
              <w:rPr>
                <w:sz w:val="20"/>
              </w:rPr>
              <w:t xml:space="preserve"> appealed his convictions to the Alberta Court of Appeal, and the Crown appealed the acquittal. The Court of Appeal allowed the Crown’s appeal from the acquittal and substituted a conviction. Mr. </w:t>
            </w:r>
            <w:proofErr w:type="spellStart"/>
            <w:r w:rsidRPr="009255D3">
              <w:rPr>
                <w:sz w:val="20"/>
              </w:rPr>
              <w:t>Knapczyk</w:t>
            </w:r>
            <w:proofErr w:type="spellEnd"/>
            <w:r w:rsidRPr="009255D3">
              <w:rPr>
                <w:sz w:val="20"/>
              </w:rPr>
              <w:t xml:space="preserve"> has filed a Notice of Appeal from that judgment as of right to this Court (file number 36612). In addition, this leave application is related to the </w:t>
            </w:r>
            <w:proofErr w:type="spellStart"/>
            <w:r w:rsidRPr="009255D3">
              <w:rPr>
                <w:i/>
                <w:sz w:val="20"/>
              </w:rPr>
              <w:t>Alcantara</w:t>
            </w:r>
            <w:proofErr w:type="spellEnd"/>
            <w:r w:rsidRPr="009255D3">
              <w:rPr>
                <w:sz w:val="20"/>
              </w:rPr>
              <w:t xml:space="preserve"> leave application (number 36732), which itself is related to an appeal as of right (36613).</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August 17, 2012</w:t>
            </w:r>
          </w:p>
          <w:p w:rsidR="009A284F" w:rsidRPr="009255D3" w:rsidRDefault="009A284F" w:rsidP="009A284F">
            <w:pPr>
              <w:jc w:val="both"/>
              <w:rPr>
                <w:sz w:val="20"/>
              </w:rPr>
            </w:pPr>
            <w:r w:rsidRPr="009255D3">
              <w:rPr>
                <w:sz w:val="20"/>
              </w:rPr>
              <w:t>Court of Queen’s Bench of Alberta</w:t>
            </w:r>
          </w:p>
          <w:p w:rsidR="009A284F" w:rsidRPr="009255D3" w:rsidRDefault="009A284F" w:rsidP="009A284F">
            <w:pPr>
              <w:jc w:val="both"/>
              <w:rPr>
                <w:sz w:val="20"/>
              </w:rPr>
            </w:pPr>
            <w:r w:rsidRPr="009255D3">
              <w:rPr>
                <w:sz w:val="20"/>
              </w:rPr>
              <w:t>(</w:t>
            </w:r>
            <w:proofErr w:type="spellStart"/>
            <w:r w:rsidRPr="009255D3">
              <w:rPr>
                <w:sz w:val="20"/>
              </w:rPr>
              <w:t>Greckol</w:t>
            </w:r>
            <w:proofErr w:type="spellEnd"/>
            <w:r w:rsidRPr="009255D3">
              <w:rPr>
                <w:sz w:val="20"/>
              </w:rPr>
              <w:t xml:space="preserve"> J.)</w:t>
            </w:r>
          </w:p>
          <w:p w:rsidR="009A284F" w:rsidRPr="009255D3" w:rsidRDefault="00900DAA" w:rsidP="009A284F">
            <w:pPr>
              <w:jc w:val="both"/>
              <w:rPr>
                <w:sz w:val="20"/>
              </w:rPr>
            </w:pPr>
            <w:hyperlink r:id="rId73" w:history="1">
              <w:r w:rsidR="009A284F" w:rsidRPr="009255D3">
                <w:rPr>
                  <w:rStyle w:val="Hyperlink"/>
                  <w:sz w:val="20"/>
                </w:rPr>
                <w:t>2012 ABQB 521</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Applicant convicted of conspiring to unlawfully traffic cocaine contrary to s. 465(1)(</w:t>
            </w:r>
            <w:r w:rsidRPr="009255D3">
              <w:rPr>
                <w:i/>
                <w:sz w:val="20"/>
              </w:rPr>
              <w:t>c</w:t>
            </w:r>
            <w:r w:rsidRPr="009255D3">
              <w:rPr>
                <w:sz w:val="20"/>
              </w:rPr>
              <w:t xml:space="preserve">) of the </w:t>
            </w:r>
            <w:r w:rsidRPr="009255D3">
              <w:rPr>
                <w:i/>
                <w:sz w:val="20"/>
              </w:rPr>
              <w:t>Criminal Code</w:t>
            </w:r>
            <w:r w:rsidRPr="009255D3">
              <w:rPr>
                <w:sz w:val="20"/>
              </w:rPr>
              <w:t xml:space="preserve"> and of conspiracy to traffic cocaine in association with, and for the benefit of, a criminal organization contrary to s. 467.12.</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August 13, 2015</w:t>
            </w:r>
          </w:p>
          <w:p w:rsidR="009A284F" w:rsidRPr="009255D3" w:rsidRDefault="009A284F" w:rsidP="009A284F">
            <w:pPr>
              <w:jc w:val="both"/>
              <w:rPr>
                <w:sz w:val="20"/>
              </w:rPr>
            </w:pPr>
            <w:r w:rsidRPr="009255D3">
              <w:rPr>
                <w:sz w:val="20"/>
              </w:rPr>
              <w:t>Court of Appeal of Alberta (Edmonton)</w:t>
            </w:r>
          </w:p>
          <w:p w:rsidR="009A284F" w:rsidRPr="009255D3" w:rsidRDefault="009A284F" w:rsidP="009A284F">
            <w:pPr>
              <w:jc w:val="both"/>
              <w:rPr>
                <w:sz w:val="20"/>
              </w:rPr>
            </w:pPr>
            <w:r w:rsidRPr="009255D3">
              <w:rPr>
                <w:sz w:val="20"/>
              </w:rPr>
              <w:t>(</w:t>
            </w:r>
            <w:proofErr w:type="spellStart"/>
            <w:r w:rsidRPr="009255D3">
              <w:rPr>
                <w:sz w:val="20"/>
              </w:rPr>
              <w:t>Côté</w:t>
            </w:r>
            <w:proofErr w:type="spellEnd"/>
            <w:r w:rsidRPr="009255D3">
              <w:rPr>
                <w:sz w:val="20"/>
              </w:rPr>
              <w:t xml:space="preserve">, </w:t>
            </w:r>
            <w:proofErr w:type="spellStart"/>
            <w:r w:rsidRPr="009255D3">
              <w:rPr>
                <w:sz w:val="20"/>
              </w:rPr>
              <w:t>Costigan</w:t>
            </w:r>
            <w:proofErr w:type="spellEnd"/>
            <w:r w:rsidRPr="009255D3">
              <w:rPr>
                <w:sz w:val="20"/>
              </w:rPr>
              <w:t xml:space="preserve"> and </w:t>
            </w:r>
            <w:proofErr w:type="spellStart"/>
            <w:r w:rsidRPr="009255D3">
              <w:rPr>
                <w:sz w:val="20"/>
              </w:rPr>
              <w:t>Wakeling</w:t>
            </w:r>
            <w:proofErr w:type="spellEnd"/>
            <w:r w:rsidRPr="009255D3">
              <w:rPr>
                <w:sz w:val="20"/>
              </w:rPr>
              <w:t xml:space="preserve"> JJ.A.)</w:t>
            </w:r>
          </w:p>
          <w:p w:rsidR="009A284F" w:rsidRPr="009255D3" w:rsidRDefault="00900DAA" w:rsidP="009A284F">
            <w:pPr>
              <w:jc w:val="both"/>
              <w:rPr>
                <w:rStyle w:val="Hyperlink"/>
                <w:sz w:val="20"/>
              </w:rPr>
            </w:pPr>
            <w:hyperlink r:id="rId74" w:history="1">
              <w:r w:rsidR="009A284F" w:rsidRPr="009255D3">
                <w:rPr>
                  <w:rStyle w:val="Hyperlink"/>
                  <w:sz w:val="20"/>
                </w:rPr>
                <w:t>2015 ABCA 259</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Appeal against convictions dismissed.</w:t>
            </w:r>
          </w:p>
          <w:p w:rsidR="009A284F" w:rsidRPr="009255D3" w:rsidRDefault="009A284F" w:rsidP="009A284F">
            <w:pPr>
              <w:jc w:val="both"/>
              <w:rPr>
                <w:sz w:val="20"/>
              </w:rPr>
            </w:pPr>
          </w:p>
        </w:tc>
      </w:tr>
      <w:tr w:rsidR="009A284F" w:rsidRPr="009255D3" w:rsidTr="009A284F">
        <w:tc>
          <w:tcPr>
            <w:tcW w:w="2427" w:type="pct"/>
            <w:gridSpan w:val="2"/>
          </w:tcPr>
          <w:p w:rsidR="009A284F" w:rsidRPr="009255D3" w:rsidRDefault="009A284F" w:rsidP="009A284F">
            <w:pPr>
              <w:jc w:val="both"/>
              <w:rPr>
                <w:sz w:val="20"/>
              </w:rPr>
            </w:pPr>
            <w:r w:rsidRPr="009255D3">
              <w:rPr>
                <w:sz w:val="20"/>
              </w:rPr>
              <w:t>November 18, 2015</w:t>
            </w:r>
          </w:p>
          <w:p w:rsidR="009A284F" w:rsidRPr="009255D3" w:rsidRDefault="009A284F" w:rsidP="009A284F">
            <w:pPr>
              <w:jc w:val="both"/>
              <w:rPr>
                <w:sz w:val="20"/>
              </w:rPr>
            </w:pPr>
            <w:r w:rsidRPr="009255D3">
              <w:rPr>
                <w:sz w:val="20"/>
              </w:rPr>
              <w:t>Supreme Court of Canada</w:t>
            </w: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rPr>
            </w:pPr>
            <w:r w:rsidRPr="009255D3">
              <w:rPr>
                <w:sz w:val="20"/>
              </w:rPr>
              <w:t>Application for leave to appeal filed, together with motion for an extension of time to serve and file that application.</w:t>
            </w:r>
          </w:p>
          <w:p w:rsidR="009A284F" w:rsidRPr="009255D3" w:rsidRDefault="009A284F" w:rsidP="009A284F">
            <w:pPr>
              <w:jc w:val="both"/>
              <w:rPr>
                <w:sz w:val="20"/>
              </w:rPr>
            </w:pPr>
          </w:p>
        </w:tc>
      </w:tr>
    </w:tbl>
    <w:p w:rsidR="009A284F" w:rsidRPr="009255D3" w:rsidRDefault="009A284F" w:rsidP="009A28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284F" w:rsidRPr="009255D3" w:rsidTr="009A284F">
        <w:tc>
          <w:tcPr>
            <w:tcW w:w="543" w:type="pct"/>
          </w:tcPr>
          <w:p w:rsidR="009A284F" w:rsidRPr="009255D3" w:rsidRDefault="009A284F" w:rsidP="009A284F">
            <w:pPr>
              <w:jc w:val="both"/>
              <w:rPr>
                <w:sz w:val="20"/>
              </w:rPr>
            </w:pPr>
            <w:r w:rsidRPr="009255D3">
              <w:rPr>
                <w:rStyle w:val="SCCFileNumberChar"/>
                <w:sz w:val="20"/>
                <w:szCs w:val="20"/>
                <w:lang w:val="fr-CA"/>
              </w:rPr>
              <w:t>36733</w:t>
            </w:r>
          </w:p>
        </w:tc>
        <w:tc>
          <w:tcPr>
            <w:tcW w:w="4457" w:type="pct"/>
            <w:gridSpan w:val="3"/>
          </w:tcPr>
          <w:p w:rsidR="009A284F" w:rsidRPr="009255D3" w:rsidRDefault="009A284F" w:rsidP="009A284F">
            <w:pPr>
              <w:pStyle w:val="SCCLsocParty"/>
              <w:jc w:val="both"/>
              <w:rPr>
                <w:b/>
                <w:sz w:val="20"/>
                <w:szCs w:val="20"/>
              </w:rPr>
            </w:pPr>
            <w:r w:rsidRPr="009255D3">
              <w:rPr>
                <w:b/>
                <w:sz w:val="20"/>
                <w:szCs w:val="20"/>
              </w:rPr>
              <w:t xml:space="preserve">Alan Peter </w:t>
            </w:r>
            <w:proofErr w:type="spellStart"/>
            <w:r w:rsidRPr="009255D3">
              <w:rPr>
                <w:b/>
                <w:sz w:val="20"/>
                <w:szCs w:val="20"/>
              </w:rPr>
              <w:t>Knapczyk</w:t>
            </w:r>
            <w:proofErr w:type="spellEnd"/>
            <w:r w:rsidRPr="009255D3">
              <w:rPr>
                <w:b/>
                <w:sz w:val="20"/>
                <w:szCs w:val="20"/>
              </w:rPr>
              <w:t xml:space="preserve"> c. Sa Majesté la Reine</w:t>
            </w:r>
          </w:p>
          <w:p w:rsidR="009A284F" w:rsidRPr="009255D3" w:rsidRDefault="009A284F" w:rsidP="009A284F">
            <w:pPr>
              <w:jc w:val="both"/>
              <w:rPr>
                <w:sz w:val="20"/>
              </w:rPr>
            </w:pPr>
            <w:r w:rsidRPr="009255D3">
              <w:rPr>
                <w:sz w:val="20"/>
              </w:rPr>
              <w:t>(Alb.) (Criminelle) (Sur autorisation)</w:t>
            </w:r>
          </w:p>
        </w:tc>
      </w:tr>
      <w:tr w:rsidR="009A284F" w:rsidRPr="00873703" w:rsidTr="009A284F">
        <w:tc>
          <w:tcPr>
            <w:tcW w:w="5000" w:type="pct"/>
            <w:gridSpan w:val="4"/>
          </w:tcPr>
          <w:p w:rsidR="009A284F" w:rsidRPr="009255D3" w:rsidRDefault="009A284F" w:rsidP="009A284F">
            <w:pPr>
              <w:jc w:val="both"/>
              <w:rPr>
                <w:sz w:val="20"/>
                <w:lang w:val="fr-CA"/>
              </w:rPr>
            </w:pPr>
            <w:r w:rsidRPr="009255D3">
              <w:rPr>
                <w:i/>
                <w:sz w:val="20"/>
                <w:lang w:val="fr-CA"/>
              </w:rPr>
              <w:t xml:space="preserve">Charte </w:t>
            </w:r>
            <w:r w:rsidRPr="009255D3">
              <w:rPr>
                <w:sz w:val="20"/>
                <w:lang w:val="fr-CA"/>
              </w:rPr>
              <w:t xml:space="preserve">— Délai déraisonnable — Fouilles par écoute électronique — Preuve par ouï-dire — La juge de première instance a-t-elle commis une erreur en n’exigeant pas du ministère public qu’il fasse entendre un </w:t>
            </w:r>
            <w:proofErr w:type="spellStart"/>
            <w:r w:rsidRPr="009255D3">
              <w:rPr>
                <w:sz w:val="20"/>
                <w:lang w:val="fr-CA"/>
              </w:rPr>
              <w:t>co</w:t>
            </w:r>
            <w:proofErr w:type="spellEnd"/>
            <w:r w:rsidRPr="009255D3">
              <w:rPr>
                <w:sz w:val="20"/>
                <w:lang w:val="fr-CA"/>
              </w:rPr>
              <w:t xml:space="preserve">-conspirateur pour établir la nécessité d’admettre son témoignage sous forme de ouï-dire? — La juge de première instance a-t-elle mal appliqué l’exception à la règle du ouï-dire relative aux </w:t>
            </w:r>
            <w:proofErr w:type="spellStart"/>
            <w:r w:rsidRPr="009255D3">
              <w:rPr>
                <w:sz w:val="20"/>
                <w:lang w:val="fr-CA"/>
              </w:rPr>
              <w:t>co</w:t>
            </w:r>
            <w:proofErr w:type="spellEnd"/>
            <w:r w:rsidRPr="009255D3">
              <w:rPr>
                <w:sz w:val="20"/>
                <w:lang w:val="fr-CA"/>
              </w:rPr>
              <w:t xml:space="preserve">-conspirateurs? — La juge de première instance a-t-elle commis une erreur en admettant le témoignage d’un </w:t>
            </w:r>
            <w:proofErr w:type="spellStart"/>
            <w:r w:rsidRPr="009255D3">
              <w:rPr>
                <w:sz w:val="20"/>
                <w:lang w:val="fr-CA"/>
              </w:rPr>
              <w:t>co</w:t>
            </w:r>
            <w:proofErr w:type="spellEnd"/>
            <w:r w:rsidRPr="009255D3">
              <w:rPr>
                <w:sz w:val="20"/>
                <w:lang w:val="fr-CA"/>
              </w:rPr>
              <w:t xml:space="preserve">-conspirateur décédé ayant été recueilli à l’enquête préliminaire? — La juge de première instance a-t-elle commis une erreur en interprétant l’art. 8 de la </w:t>
            </w:r>
            <w:r w:rsidRPr="009255D3">
              <w:rPr>
                <w:i/>
                <w:sz w:val="20"/>
                <w:lang w:val="fr-CA"/>
              </w:rPr>
              <w:t>Charte</w:t>
            </w:r>
            <w:r w:rsidRPr="009255D3">
              <w:rPr>
                <w:sz w:val="20"/>
                <w:lang w:val="fr-CA"/>
              </w:rPr>
              <w:t xml:space="preserve"> d’une manière qui serait indûment restrictive dans le contexte des fouilles par écoute électronique où la police a contrevenu à une condition visant à protéger le droit à la vie privée de tiers? — La juge de première instance a-t-elle commis une </w:t>
            </w:r>
            <w:r w:rsidRPr="009255D3">
              <w:rPr>
                <w:sz w:val="20"/>
                <w:lang w:val="fr-CA"/>
              </w:rPr>
              <w:lastRenderedPageBreak/>
              <w:t>erreur en appliquant le critère du délai déraisonnable établi à l’al. 11</w:t>
            </w:r>
            <w:r w:rsidRPr="009255D3">
              <w:rPr>
                <w:i/>
                <w:sz w:val="20"/>
                <w:lang w:val="fr-CA"/>
              </w:rPr>
              <w:t>b</w:t>
            </w:r>
            <w:r w:rsidRPr="009255D3">
              <w:rPr>
                <w:sz w:val="20"/>
                <w:lang w:val="fr-CA"/>
              </w:rPr>
              <w:t xml:space="preserve">) de la </w:t>
            </w:r>
            <w:r w:rsidRPr="009255D3">
              <w:rPr>
                <w:i/>
                <w:sz w:val="20"/>
                <w:lang w:val="fr-CA"/>
              </w:rPr>
              <w:t>Charte</w:t>
            </w:r>
            <w:r w:rsidRPr="009255D3">
              <w:rPr>
                <w:sz w:val="20"/>
                <w:lang w:val="fr-CA"/>
              </w:rPr>
              <w:t xml:space="preserve">? — </w:t>
            </w:r>
            <w:r w:rsidRPr="009255D3">
              <w:rPr>
                <w:i/>
                <w:sz w:val="20"/>
                <w:lang w:val="fr-CA"/>
              </w:rPr>
              <w:t>Charte canadienne des droits et libertés</w:t>
            </w:r>
            <w:r w:rsidRPr="009255D3">
              <w:rPr>
                <w:sz w:val="20"/>
                <w:lang w:val="fr-CA"/>
              </w:rPr>
              <w:t>, art. 8 et al. 11</w:t>
            </w:r>
            <w:r w:rsidRPr="009255D3">
              <w:rPr>
                <w:i/>
                <w:sz w:val="20"/>
                <w:lang w:val="fr-CA"/>
              </w:rPr>
              <w:t>b</w:t>
            </w:r>
            <w:r w:rsidRPr="009255D3">
              <w:rPr>
                <w:sz w:val="20"/>
                <w:lang w:val="fr-CA"/>
              </w:rPr>
              <w:t>).</w:t>
            </w:r>
          </w:p>
        </w:tc>
      </w:tr>
      <w:tr w:rsidR="009A284F" w:rsidRPr="00873703" w:rsidTr="009A284F">
        <w:tc>
          <w:tcPr>
            <w:tcW w:w="5000" w:type="pct"/>
            <w:gridSpan w:val="4"/>
          </w:tcPr>
          <w:p w:rsidR="009A284F" w:rsidRPr="009255D3" w:rsidRDefault="009A284F" w:rsidP="009A284F">
            <w:pPr>
              <w:jc w:val="both"/>
              <w:rPr>
                <w:sz w:val="20"/>
                <w:lang w:val="fr-CA"/>
              </w:rPr>
            </w:pPr>
          </w:p>
        </w:tc>
      </w:tr>
      <w:tr w:rsidR="009A284F" w:rsidRPr="00873703" w:rsidTr="009A284F">
        <w:tc>
          <w:tcPr>
            <w:tcW w:w="5000" w:type="pct"/>
            <w:gridSpan w:val="4"/>
          </w:tcPr>
          <w:p w:rsidR="009A284F" w:rsidRPr="009255D3" w:rsidRDefault="009A284F" w:rsidP="009A284F">
            <w:pPr>
              <w:jc w:val="both"/>
              <w:rPr>
                <w:sz w:val="20"/>
                <w:lang w:val="fr-CA"/>
              </w:rPr>
            </w:pPr>
            <w:r w:rsidRPr="009255D3">
              <w:rPr>
                <w:sz w:val="20"/>
                <w:lang w:val="fr-CA"/>
              </w:rPr>
              <w:t>À la suite d’une enquête en matière de stupéfiants menée par la GRC en Colombie-Britannique et en Alberta, et, plus tard, d’un procès, le demandeur, M. </w:t>
            </w:r>
            <w:proofErr w:type="spellStart"/>
            <w:r w:rsidRPr="009255D3">
              <w:rPr>
                <w:sz w:val="20"/>
                <w:lang w:val="fr-CA"/>
              </w:rPr>
              <w:t>Knapczyk</w:t>
            </w:r>
            <w:proofErr w:type="spellEnd"/>
            <w:r w:rsidRPr="009255D3">
              <w:rPr>
                <w:sz w:val="20"/>
                <w:lang w:val="fr-CA"/>
              </w:rPr>
              <w:t>, a été déclaré coupable de complot en vue de faire le trafic de cocaïne, et d’avoir commis cette infraction au profit ou sous la direction d’une organisation criminelle, ou en association avec elle. Il a été acquitté de l’accusation de trafic de cocaïne. M. </w:t>
            </w:r>
            <w:proofErr w:type="spellStart"/>
            <w:r w:rsidRPr="009255D3">
              <w:rPr>
                <w:sz w:val="20"/>
                <w:lang w:val="fr-CA"/>
              </w:rPr>
              <w:t>Knapczyk</w:t>
            </w:r>
            <w:proofErr w:type="spellEnd"/>
            <w:r w:rsidRPr="009255D3">
              <w:rPr>
                <w:sz w:val="20"/>
                <w:lang w:val="fr-CA"/>
              </w:rPr>
              <w:t xml:space="preserve"> a interjeté appel de ses déclarations de culpabilité à la Cour d’appel de l’Alberta, et le ministère public a interjeté appel de l’acquittement. La Cour d’appel a accueilli l’appel du verdict d’acquittement interjeté par le ministère public et a remplacé ce verdict par une déclaration de culpabilité. M. </w:t>
            </w:r>
            <w:proofErr w:type="spellStart"/>
            <w:r w:rsidRPr="009255D3">
              <w:rPr>
                <w:sz w:val="20"/>
                <w:lang w:val="fr-CA"/>
              </w:rPr>
              <w:t>Knapczyk</w:t>
            </w:r>
            <w:proofErr w:type="spellEnd"/>
            <w:r w:rsidRPr="009255D3">
              <w:rPr>
                <w:sz w:val="20"/>
                <w:lang w:val="fr-CA"/>
              </w:rPr>
              <w:t xml:space="preserve"> a déposé un avis d’appel de plein droit de cet arrêt devant la Cour (n</w:t>
            </w:r>
            <w:r w:rsidRPr="009255D3">
              <w:rPr>
                <w:sz w:val="20"/>
                <w:vertAlign w:val="superscript"/>
                <w:lang w:val="fr-CA"/>
              </w:rPr>
              <w:t>o</w:t>
            </w:r>
            <w:r w:rsidRPr="009255D3">
              <w:rPr>
                <w:sz w:val="20"/>
                <w:lang w:val="fr-CA"/>
              </w:rPr>
              <w:t xml:space="preserve"> 36612). En outre, la présente demande d’autorisation est liée à la demande d’autorisation dans le dossier </w:t>
            </w:r>
            <w:r w:rsidRPr="009255D3">
              <w:rPr>
                <w:i/>
                <w:sz w:val="20"/>
                <w:lang w:val="fr-CA"/>
              </w:rPr>
              <w:t>Alcantara</w:t>
            </w:r>
            <w:r w:rsidRPr="009255D3">
              <w:rPr>
                <w:sz w:val="20"/>
                <w:lang w:val="fr-CA"/>
              </w:rPr>
              <w:t xml:space="preserve"> (n</w:t>
            </w:r>
            <w:r w:rsidRPr="009255D3">
              <w:rPr>
                <w:sz w:val="20"/>
                <w:vertAlign w:val="superscript"/>
                <w:lang w:val="fr-CA"/>
              </w:rPr>
              <w:t>o</w:t>
            </w:r>
            <w:r w:rsidRPr="009255D3">
              <w:rPr>
                <w:sz w:val="20"/>
                <w:lang w:val="fr-CA"/>
              </w:rPr>
              <w:t> 36732), étant elle-même liée à un appel de plein droit (36613).</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17 août 2012</w:t>
            </w:r>
          </w:p>
          <w:p w:rsidR="009A284F" w:rsidRPr="009255D3" w:rsidRDefault="009A284F" w:rsidP="009A284F">
            <w:pPr>
              <w:jc w:val="both"/>
              <w:rPr>
                <w:sz w:val="20"/>
                <w:lang w:val="fr-CA"/>
              </w:rPr>
            </w:pPr>
            <w:r w:rsidRPr="009255D3">
              <w:rPr>
                <w:sz w:val="20"/>
                <w:lang w:val="fr-CA"/>
              </w:rPr>
              <w:t>Cour du Banc de la Reine de l’Alberta</w:t>
            </w:r>
          </w:p>
          <w:p w:rsidR="009A284F" w:rsidRPr="009255D3" w:rsidRDefault="009A284F" w:rsidP="009A284F">
            <w:pPr>
              <w:jc w:val="both"/>
              <w:rPr>
                <w:sz w:val="20"/>
              </w:rPr>
            </w:pPr>
            <w:r w:rsidRPr="009255D3">
              <w:rPr>
                <w:sz w:val="20"/>
              </w:rPr>
              <w:t>(</w:t>
            </w:r>
            <w:proofErr w:type="spellStart"/>
            <w:r w:rsidRPr="009255D3">
              <w:rPr>
                <w:sz w:val="20"/>
              </w:rPr>
              <w:t>Juge</w:t>
            </w:r>
            <w:proofErr w:type="spellEnd"/>
            <w:r w:rsidRPr="009255D3">
              <w:rPr>
                <w:sz w:val="20"/>
              </w:rPr>
              <w:t xml:space="preserve"> </w:t>
            </w:r>
            <w:proofErr w:type="spellStart"/>
            <w:r w:rsidRPr="009255D3">
              <w:rPr>
                <w:sz w:val="20"/>
              </w:rPr>
              <w:t>Greckol</w:t>
            </w:r>
            <w:proofErr w:type="spellEnd"/>
            <w:r w:rsidRPr="009255D3">
              <w:rPr>
                <w:sz w:val="20"/>
              </w:rPr>
              <w:t>)</w:t>
            </w:r>
          </w:p>
          <w:p w:rsidR="009A284F" w:rsidRPr="009255D3" w:rsidRDefault="00900DAA" w:rsidP="009A284F">
            <w:pPr>
              <w:jc w:val="both"/>
              <w:rPr>
                <w:sz w:val="20"/>
              </w:rPr>
            </w:pPr>
            <w:hyperlink r:id="rId75" w:history="1">
              <w:r w:rsidR="009A284F" w:rsidRPr="009255D3">
                <w:rPr>
                  <w:rStyle w:val="Hyperlink"/>
                  <w:sz w:val="20"/>
                </w:rPr>
                <w:t>2012 ABQB 521</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lang w:val="fr-CA"/>
              </w:rPr>
            </w:pPr>
            <w:r w:rsidRPr="009255D3">
              <w:rPr>
                <w:sz w:val="20"/>
                <w:lang w:val="fr-CA"/>
              </w:rPr>
              <w:t>Demandeur déclaré coupable de complot en vue de faire le trafic illégal de cocaïne, infraction prévue à l’al. 465(1)</w:t>
            </w:r>
            <w:r w:rsidRPr="009255D3">
              <w:rPr>
                <w:i/>
                <w:sz w:val="20"/>
                <w:lang w:val="fr-CA"/>
              </w:rPr>
              <w:t>c</w:t>
            </w:r>
            <w:r w:rsidRPr="009255D3">
              <w:rPr>
                <w:sz w:val="20"/>
                <w:lang w:val="fr-CA"/>
              </w:rPr>
              <w:t xml:space="preserve">) du </w:t>
            </w:r>
            <w:r w:rsidRPr="009255D3">
              <w:rPr>
                <w:i/>
                <w:sz w:val="20"/>
                <w:lang w:val="fr-CA"/>
              </w:rPr>
              <w:t>Code criminel</w:t>
            </w:r>
            <w:r w:rsidRPr="009255D3">
              <w:rPr>
                <w:sz w:val="20"/>
                <w:lang w:val="fr-CA"/>
              </w:rPr>
              <w:t>, et de complot en vue de faire le trafic de cocaïne en association avec une organisation criminelle et au profit de celle-ci, infraction prévue à l’art. 467.12.</w:t>
            </w:r>
          </w:p>
          <w:p w:rsidR="009A284F" w:rsidRPr="009255D3" w:rsidRDefault="009A284F" w:rsidP="009A284F">
            <w:pPr>
              <w:jc w:val="both"/>
              <w:rPr>
                <w:sz w:val="20"/>
                <w:lang w:val="fr-CA"/>
              </w:rPr>
            </w:pP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13 août 2015</w:t>
            </w:r>
          </w:p>
          <w:p w:rsidR="009A284F" w:rsidRPr="009255D3" w:rsidRDefault="009A284F" w:rsidP="009A284F">
            <w:pPr>
              <w:jc w:val="both"/>
              <w:rPr>
                <w:sz w:val="20"/>
                <w:lang w:val="fr-CA"/>
              </w:rPr>
            </w:pPr>
            <w:r w:rsidRPr="009255D3">
              <w:rPr>
                <w:sz w:val="20"/>
                <w:lang w:val="fr-CA"/>
              </w:rPr>
              <w:t>Cour d’appel de l’Alberta (Edmonton)</w:t>
            </w:r>
          </w:p>
          <w:p w:rsidR="009A284F" w:rsidRPr="009255D3" w:rsidRDefault="009A284F" w:rsidP="009A284F">
            <w:pPr>
              <w:jc w:val="both"/>
              <w:rPr>
                <w:sz w:val="20"/>
                <w:lang w:val="fr-CA"/>
              </w:rPr>
            </w:pPr>
            <w:r w:rsidRPr="009255D3">
              <w:rPr>
                <w:sz w:val="20"/>
                <w:lang w:val="fr-CA"/>
              </w:rPr>
              <w:t xml:space="preserve">(Juges Côté, </w:t>
            </w:r>
            <w:proofErr w:type="spellStart"/>
            <w:r w:rsidRPr="009255D3">
              <w:rPr>
                <w:sz w:val="20"/>
                <w:lang w:val="fr-CA"/>
              </w:rPr>
              <w:t>Costigan</w:t>
            </w:r>
            <w:proofErr w:type="spellEnd"/>
            <w:r w:rsidRPr="009255D3">
              <w:rPr>
                <w:sz w:val="20"/>
                <w:lang w:val="fr-CA"/>
              </w:rPr>
              <w:t xml:space="preserve"> et </w:t>
            </w:r>
            <w:proofErr w:type="spellStart"/>
            <w:r w:rsidRPr="009255D3">
              <w:rPr>
                <w:sz w:val="20"/>
                <w:lang w:val="fr-CA"/>
              </w:rPr>
              <w:t>Wakeling</w:t>
            </w:r>
            <w:proofErr w:type="spellEnd"/>
            <w:r w:rsidRPr="009255D3">
              <w:rPr>
                <w:sz w:val="20"/>
                <w:lang w:val="fr-CA"/>
              </w:rPr>
              <w:t>)</w:t>
            </w:r>
          </w:p>
          <w:p w:rsidR="009A284F" w:rsidRPr="009255D3" w:rsidRDefault="00900DAA" w:rsidP="009A284F">
            <w:pPr>
              <w:jc w:val="both"/>
              <w:rPr>
                <w:rStyle w:val="Hyperlink"/>
                <w:sz w:val="20"/>
              </w:rPr>
            </w:pPr>
            <w:hyperlink r:id="rId76" w:history="1">
              <w:r w:rsidR="009A284F" w:rsidRPr="009255D3">
                <w:rPr>
                  <w:rStyle w:val="Hyperlink"/>
                  <w:sz w:val="20"/>
                </w:rPr>
                <w:t>2015 ABCA 259</w:t>
              </w:r>
            </w:hyperlink>
          </w:p>
          <w:p w:rsidR="009A284F" w:rsidRPr="009255D3" w:rsidRDefault="009A284F" w:rsidP="009A284F">
            <w:pPr>
              <w:jc w:val="both"/>
              <w:rPr>
                <w:sz w:val="20"/>
              </w:rPr>
            </w:pPr>
          </w:p>
        </w:tc>
        <w:tc>
          <w:tcPr>
            <w:tcW w:w="243" w:type="pct"/>
          </w:tcPr>
          <w:p w:rsidR="009A284F" w:rsidRPr="009255D3" w:rsidRDefault="009A284F" w:rsidP="009A284F">
            <w:pPr>
              <w:jc w:val="both"/>
              <w:rPr>
                <w:sz w:val="20"/>
              </w:rPr>
            </w:pPr>
          </w:p>
        </w:tc>
        <w:tc>
          <w:tcPr>
            <w:tcW w:w="2330" w:type="pct"/>
          </w:tcPr>
          <w:p w:rsidR="009A284F" w:rsidRPr="009255D3" w:rsidRDefault="009A284F" w:rsidP="009A284F">
            <w:pPr>
              <w:jc w:val="both"/>
              <w:rPr>
                <w:sz w:val="20"/>
                <w:lang w:val="fr-CA"/>
              </w:rPr>
            </w:pPr>
            <w:r w:rsidRPr="009255D3">
              <w:rPr>
                <w:sz w:val="20"/>
                <w:lang w:val="fr-CA"/>
              </w:rPr>
              <w:t>Rejet de l’appel des déclarations de culpabilité.</w:t>
            </w:r>
          </w:p>
        </w:tc>
      </w:tr>
      <w:tr w:rsidR="009A284F" w:rsidRPr="00873703" w:rsidTr="009A284F">
        <w:tc>
          <w:tcPr>
            <w:tcW w:w="2427" w:type="pct"/>
            <w:gridSpan w:val="2"/>
          </w:tcPr>
          <w:p w:rsidR="009A284F" w:rsidRPr="009255D3" w:rsidRDefault="009A284F" w:rsidP="009A284F">
            <w:pPr>
              <w:jc w:val="both"/>
              <w:rPr>
                <w:sz w:val="20"/>
                <w:lang w:val="fr-CA"/>
              </w:rPr>
            </w:pPr>
            <w:r w:rsidRPr="009255D3">
              <w:rPr>
                <w:sz w:val="20"/>
                <w:lang w:val="fr-CA"/>
              </w:rPr>
              <w:t>18 novembre 2015</w:t>
            </w:r>
          </w:p>
          <w:p w:rsidR="009A284F" w:rsidRPr="009255D3" w:rsidRDefault="009A284F" w:rsidP="009A284F">
            <w:pPr>
              <w:jc w:val="both"/>
              <w:rPr>
                <w:sz w:val="20"/>
                <w:lang w:val="fr-CA"/>
              </w:rPr>
            </w:pPr>
            <w:r w:rsidRPr="009255D3">
              <w:rPr>
                <w:sz w:val="20"/>
                <w:lang w:val="fr-CA"/>
              </w:rPr>
              <w:t>Cour suprême du Canada</w:t>
            </w:r>
          </w:p>
        </w:tc>
        <w:tc>
          <w:tcPr>
            <w:tcW w:w="243" w:type="pct"/>
          </w:tcPr>
          <w:p w:rsidR="009A284F" w:rsidRPr="009255D3" w:rsidRDefault="009A284F" w:rsidP="009A284F">
            <w:pPr>
              <w:jc w:val="both"/>
              <w:rPr>
                <w:sz w:val="20"/>
                <w:lang w:val="fr-CA"/>
              </w:rPr>
            </w:pPr>
          </w:p>
        </w:tc>
        <w:tc>
          <w:tcPr>
            <w:tcW w:w="2330" w:type="pct"/>
          </w:tcPr>
          <w:p w:rsidR="009A284F" w:rsidRPr="009255D3" w:rsidRDefault="009A284F" w:rsidP="009A284F">
            <w:pPr>
              <w:jc w:val="both"/>
              <w:rPr>
                <w:sz w:val="20"/>
                <w:lang w:val="fr-CA"/>
              </w:rPr>
            </w:pPr>
            <w:r w:rsidRPr="009255D3">
              <w:rPr>
                <w:sz w:val="20"/>
                <w:lang w:val="fr-CA"/>
              </w:rPr>
              <w:t>Dépôt de la demande d’autorisation d’appel et d’une requête en prorogation du délai de signification et de dépôt de la demande.</w:t>
            </w:r>
          </w:p>
          <w:p w:rsidR="009A284F" w:rsidRPr="009255D3" w:rsidRDefault="009A284F" w:rsidP="009A284F">
            <w:pPr>
              <w:jc w:val="both"/>
              <w:rPr>
                <w:sz w:val="20"/>
                <w:lang w:val="fr-CA"/>
              </w:rPr>
            </w:pPr>
          </w:p>
        </w:tc>
      </w:tr>
    </w:tbl>
    <w:p w:rsidR="009A284F" w:rsidRPr="009255D3" w:rsidRDefault="009A284F" w:rsidP="009A284F">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9A284F" w:rsidRPr="009255D3" w:rsidTr="009A284F">
        <w:trPr>
          <w:gridAfter w:val="1"/>
          <w:wAfter w:w="48" w:type="pct"/>
        </w:trPr>
        <w:tc>
          <w:tcPr>
            <w:tcW w:w="537" w:type="pct"/>
          </w:tcPr>
          <w:p w:rsidR="009A284F" w:rsidRPr="009255D3" w:rsidRDefault="009A284F" w:rsidP="009A284F">
            <w:pPr>
              <w:jc w:val="both"/>
              <w:rPr>
                <w:sz w:val="20"/>
              </w:rPr>
            </w:pPr>
            <w:r w:rsidRPr="009255D3">
              <w:rPr>
                <w:rStyle w:val="SCCFileNumberChar"/>
                <w:sz w:val="20"/>
                <w:szCs w:val="20"/>
              </w:rPr>
              <w:t>36732</w:t>
            </w:r>
          </w:p>
        </w:tc>
        <w:tc>
          <w:tcPr>
            <w:tcW w:w="4415" w:type="pct"/>
            <w:gridSpan w:val="3"/>
          </w:tcPr>
          <w:p w:rsidR="009A284F" w:rsidRPr="009255D3" w:rsidRDefault="009A284F" w:rsidP="009A284F">
            <w:pPr>
              <w:pStyle w:val="SCCLsocParty"/>
              <w:jc w:val="both"/>
              <w:rPr>
                <w:b/>
                <w:sz w:val="20"/>
                <w:szCs w:val="20"/>
                <w:lang w:val="en-US"/>
              </w:rPr>
            </w:pPr>
            <w:r w:rsidRPr="009255D3">
              <w:rPr>
                <w:b/>
                <w:sz w:val="20"/>
                <w:szCs w:val="20"/>
                <w:lang w:val="en-US"/>
              </w:rPr>
              <w:t xml:space="preserve">John Reginald </w:t>
            </w:r>
            <w:proofErr w:type="spellStart"/>
            <w:r w:rsidRPr="009255D3">
              <w:rPr>
                <w:b/>
                <w:sz w:val="20"/>
                <w:szCs w:val="20"/>
                <w:lang w:val="en-US"/>
              </w:rPr>
              <w:t>Alcantara</w:t>
            </w:r>
            <w:proofErr w:type="spellEnd"/>
            <w:r w:rsidRPr="009255D3">
              <w:rPr>
                <w:b/>
                <w:sz w:val="20"/>
                <w:szCs w:val="20"/>
                <w:lang w:val="en-US"/>
              </w:rPr>
              <w:t xml:space="preserve"> v. Her Majesty the Queen</w:t>
            </w:r>
          </w:p>
          <w:p w:rsidR="009A284F" w:rsidRPr="009255D3" w:rsidRDefault="009A284F" w:rsidP="009A284F">
            <w:pPr>
              <w:jc w:val="both"/>
              <w:rPr>
                <w:sz w:val="20"/>
              </w:rPr>
            </w:pPr>
            <w:r w:rsidRPr="009255D3">
              <w:rPr>
                <w:sz w:val="20"/>
              </w:rPr>
              <w:t>(Alta.) (Criminal) (By Leave)</w:t>
            </w:r>
          </w:p>
        </w:tc>
      </w:tr>
      <w:tr w:rsidR="009A284F" w:rsidRPr="009255D3" w:rsidTr="009A284F">
        <w:trPr>
          <w:gridAfter w:val="1"/>
          <w:wAfter w:w="48" w:type="pct"/>
        </w:trPr>
        <w:tc>
          <w:tcPr>
            <w:tcW w:w="4952" w:type="pct"/>
            <w:gridSpan w:val="4"/>
          </w:tcPr>
          <w:p w:rsidR="009A284F" w:rsidRPr="009255D3" w:rsidRDefault="009A284F" w:rsidP="009A284F">
            <w:pPr>
              <w:jc w:val="both"/>
              <w:rPr>
                <w:sz w:val="20"/>
              </w:rPr>
            </w:pPr>
            <w:r w:rsidRPr="009255D3">
              <w:rPr>
                <w:i/>
                <w:sz w:val="20"/>
              </w:rPr>
              <w:t xml:space="preserve">Charter </w:t>
            </w:r>
            <w:r w:rsidRPr="009255D3">
              <w:rPr>
                <w:sz w:val="20"/>
              </w:rPr>
              <w:t xml:space="preserve">— Enforcement of guaranteed rights and freedoms — Stay of proceedings — Whether a judicial stay of proceedings should be granted under s. 24(1) of the </w:t>
            </w:r>
            <w:r w:rsidRPr="009255D3">
              <w:rPr>
                <w:i/>
                <w:iCs/>
                <w:sz w:val="20"/>
              </w:rPr>
              <w:t xml:space="preserve">Charter </w:t>
            </w:r>
            <w:r w:rsidRPr="009255D3">
              <w:rPr>
                <w:sz w:val="20"/>
              </w:rPr>
              <w:t xml:space="preserve">as the only appropriate and just remedy for alleged cumulative breaches of multiple rights — </w:t>
            </w:r>
            <w:r w:rsidRPr="009255D3">
              <w:rPr>
                <w:i/>
                <w:sz w:val="20"/>
              </w:rPr>
              <w:t>Canadian Charter of Rights and Freedoms</w:t>
            </w:r>
            <w:r w:rsidRPr="009255D3">
              <w:rPr>
                <w:sz w:val="20"/>
              </w:rPr>
              <w:t>, s. 24(1).</w:t>
            </w:r>
          </w:p>
        </w:tc>
      </w:tr>
      <w:tr w:rsidR="009A284F" w:rsidRPr="009255D3" w:rsidTr="009A284F">
        <w:trPr>
          <w:gridAfter w:val="1"/>
          <w:wAfter w:w="48" w:type="pct"/>
        </w:trPr>
        <w:tc>
          <w:tcPr>
            <w:tcW w:w="4952" w:type="pct"/>
            <w:gridSpan w:val="4"/>
          </w:tcPr>
          <w:p w:rsidR="009A284F" w:rsidRPr="009255D3" w:rsidRDefault="009A284F" w:rsidP="009A284F">
            <w:pPr>
              <w:jc w:val="both"/>
              <w:rPr>
                <w:sz w:val="20"/>
              </w:rPr>
            </w:pPr>
          </w:p>
        </w:tc>
      </w:tr>
      <w:tr w:rsidR="009A284F" w:rsidRPr="009255D3" w:rsidTr="009A284F">
        <w:trPr>
          <w:gridAfter w:val="1"/>
          <w:wAfter w:w="48" w:type="pct"/>
        </w:trPr>
        <w:tc>
          <w:tcPr>
            <w:tcW w:w="4952" w:type="pct"/>
            <w:gridSpan w:val="4"/>
          </w:tcPr>
          <w:p w:rsidR="009A284F" w:rsidRPr="009255D3" w:rsidRDefault="009A284F" w:rsidP="009A284F">
            <w:pPr>
              <w:jc w:val="both"/>
              <w:rPr>
                <w:sz w:val="20"/>
              </w:rPr>
            </w:pPr>
            <w:r w:rsidRPr="009255D3">
              <w:rPr>
                <w:sz w:val="20"/>
              </w:rPr>
              <w:t>A RCMP drug investigation in British Columbia and Alberta generated multiple prosecutions before the Alberta courts. The applicant, Mr. </w:t>
            </w:r>
            <w:proofErr w:type="spellStart"/>
            <w:r w:rsidRPr="009255D3">
              <w:rPr>
                <w:sz w:val="20"/>
              </w:rPr>
              <w:t>Alcantara</w:t>
            </w:r>
            <w:proofErr w:type="spellEnd"/>
            <w:r w:rsidRPr="009255D3">
              <w:rPr>
                <w:sz w:val="20"/>
              </w:rPr>
              <w:t>, was convicted of conspiring to unlawfully traffic cocaine contrary to s. 465(1)(</w:t>
            </w:r>
            <w:r w:rsidRPr="009255D3">
              <w:rPr>
                <w:i/>
                <w:sz w:val="20"/>
              </w:rPr>
              <w:t>c</w:t>
            </w:r>
            <w:r w:rsidRPr="009255D3">
              <w:rPr>
                <w:sz w:val="20"/>
              </w:rPr>
              <w:t xml:space="preserve">) of the </w:t>
            </w:r>
            <w:r w:rsidRPr="009255D3">
              <w:rPr>
                <w:i/>
                <w:sz w:val="20"/>
              </w:rPr>
              <w:t>Criminal Code</w:t>
            </w:r>
            <w:r w:rsidRPr="009255D3">
              <w:rPr>
                <w:sz w:val="20"/>
              </w:rPr>
              <w:t xml:space="preserve"> and of conspiracy to traffic cocaine in association with, and for the benefit of, a criminal organization contrary to s. 467.12. His appeal to the Alberta Court of Appeal was dismissed. In addition, in that same case, Mr. </w:t>
            </w:r>
            <w:proofErr w:type="spellStart"/>
            <w:r w:rsidRPr="009255D3">
              <w:rPr>
                <w:sz w:val="20"/>
              </w:rPr>
              <w:t>Alcantara</w:t>
            </w:r>
            <w:proofErr w:type="spellEnd"/>
            <w:r w:rsidRPr="009255D3">
              <w:rPr>
                <w:sz w:val="20"/>
              </w:rPr>
              <w:t xml:space="preserve"> was acquitted of trafficking in cocaine. The Crown’s subsequent appeal was allowed, the acquittal set aside and conviction entered for trafficking (2015 ABCA 258). Mr. </w:t>
            </w:r>
            <w:proofErr w:type="spellStart"/>
            <w:r w:rsidRPr="009255D3">
              <w:rPr>
                <w:sz w:val="20"/>
              </w:rPr>
              <w:t>Alcantara</w:t>
            </w:r>
            <w:proofErr w:type="spellEnd"/>
            <w:r w:rsidRPr="009255D3">
              <w:rPr>
                <w:sz w:val="20"/>
              </w:rPr>
              <w:t xml:space="preserve"> has filed a Notice of Appeal from that judgment as of right in this Court (number 36613). In addition, this leave application is related to the </w:t>
            </w:r>
            <w:proofErr w:type="spellStart"/>
            <w:r w:rsidRPr="009255D3">
              <w:rPr>
                <w:i/>
                <w:sz w:val="20"/>
              </w:rPr>
              <w:t>Knapczyk</w:t>
            </w:r>
            <w:proofErr w:type="spellEnd"/>
            <w:r w:rsidRPr="009255D3">
              <w:rPr>
                <w:sz w:val="20"/>
              </w:rPr>
              <w:t xml:space="preserve"> leave application (number 36733), which itself is related to an appeal as of right (36612).</w:t>
            </w:r>
          </w:p>
          <w:p w:rsidR="009A284F" w:rsidRPr="009255D3" w:rsidRDefault="009A284F" w:rsidP="009A284F">
            <w:pPr>
              <w:jc w:val="both"/>
              <w:rPr>
                <w:sz w:val="20"/>
              </w:rPr>
            </w:pPr>
          </w:p>
        </w:tc>
      </w:tr>
      <w:tr w:rsidR="009A284F" w:rsidRPr="009255D3" w:rsidTr="009A284F">
        <w:tblPrEx>
          <w:tblCellMar>
            <w:bottom w:w="0" w:type="dxa"/>
          </w:tblCellMar>
        </w:tblPrEx>
        <w:tc>
          <w:tcPr>
            <w:tcW w:w="2367" w:type="pct"/>
            <w:gridSpan w:val="2"/>
          </w:tcPr>
          <w:p w:rsidR="009A284F" w:rsidRPr="009255D3" w:rsidRDefault="009A284F" w:rsidP="009A284F">
            <w:pPr>
              <w:jc w:val="both"/>
              <w:rPr>
                <w:sz w:val="20"/>
              </w:rPr>
            </w:pPr>
            <w:r w:rsidRPr="009255D3">
              <w:rPr>
                <w:sz w:val="20"/>
              </w:rPr>
              <w:t>August 17, 2012</w:t>
            </w:r>
          </w:p>
          <w:p w:rsidR="009A284F" w:rsidRPr="009255D3" w:rsidRDefault="009A284F" w:rsidP="009A284F">
            <w:pPr>
              <w:jc w:val="both"/>
              <w:rPr>
                <w:sz w:val="20"/>
              </w:rPr>
            </w:pPr>
            <w:r w:rsidRPr="009255D3">
              <w:rPr>
                <w:sz w:val="20"/>
              </w:rPr>
              <w:t>Court of Queen’s Bench of Alberta</w:t>
            </w:r>
          </w:p>
          <w:p w:rsidR="009A284F" w:rsidRPr="009255D3" w:rsidRDefault="009A284F" w:rsidP="009A284F">
            <w:pPr>
              <w:jc w:val="both"/>
              <w:rPr>
                <w:sz w:val="20"/>
              </w:rPr>
            </w:pPr>
            <w:r w:rsidRPr="009255D3">
              <w:rPr>
                <w:sz w:val="20"/>
              </w:rPr>
              <w:t>(</w:t>
            </w:r>
            <w:proofErr w:type="spellStart"/>
            <w:r w:rsidRPr="009255D3">
              <w:rPr>
                <w:sz w:val="20"/>
              </w:rPr>
              <w:t>Greckol</w:t>
            </w:r>
            <w:proofErr w:type="spellEnd"/>
            <w:r w:rsidRPr="009255D3">
              <w:rPr>
                <w:sz w:val="20"/>
              </w:rPr>
              <w:t xml:space="preserve"> J.)</w:t>
            </w:r>
          </w:p>
          <w:p w:rsidR="009A284F" w:rsidRPr="009255D3" w:rsidRDefault="00900DAA" w:rsidP="009A284F">
            <w:pPr>
              <w:jc w:val="both"/>
              <w:rPr>
                <w:sz w:val="20"/>
                <w:u w:val="single"/>
              </w:rPr>
            </w:pPr>
            <w:hyperlink r:id="rId77" w:history="1">
              <w:r w:rsidR="009A284F" w:rsidRPr="009255D3">
                <w:rPr>
                  <w:rStyle w:val="Hyperlink"/>
                  <w:sz w:val="20"/>
                </w:rPr>
                <w:t>2012 ABQB 521</w:t>
              </w:r>
            </w:hyperlink>
          </w:p>
          <w:p w:rsidR="009A284F" w:rsidRPr="009255D3" w:rsidRDefault="009A284F" w:rsidP="009A284F">
            <w:pPr>
              <w:jc w:val="both"/>
              <w:rPr>
                <w:sz w:val="20"/>
              </w:rPr>
            </w:pPr>
          </w:p>
        </w:tc>
        <w:tc>
          <w:tcPr>
            <w:tcW w:w="267" w:type="pct"/>
          </w:tcPr>
          <w:p w:rsidR="009A284F" w:rsidRPr="009255D3" w:rsidRDefault="009A284F" w:rsidP="009A284F">
            <w:pPr>
              <w:jc w:val="both"/>
              <w:rPr>
                <w:sz w:val="20"/>
              </w:rPr>
            </w:pPr>
          </w:p>
        </w:tc>
        <w:tc>
          <w:tcPr>
            <w:tcW w:w="2366" w:type="pct"/>
            <w:gridSpan w:val="2"/>
          </w:tcPr>
          <w:p w:rsidR="009A284F" w:rsidRPr="009255D3" w:rsidRDefault="009A284F" w:rsidP="009A284F">
            <w:pPr>
              <w:jc w:val="both"/>
              <w:rPr>
                <w:sz w:val="20"/>
              </w:rPr>
            </w:pPr>
            <w:r w:rsidRPr="009255D3">
              <w:rPr>
                <w:sz w:val="20"/>
              </w:rPr>
              <w:t>Applicant convicted of conspiring to unlawfully traffic cocaine contrary to s. 465(1)(</w:t>
            </w:r>
            <w:r w:rsidRPr="009255D3">
              <w:rPr>
                <w:i/>
                <w:sz w:val="20"/>
              </w:rPr>
              <w:t>c</w:t>
            </w:r>
            <w:r w:rsidRPr="009255D3">
              <w:rPr>
                <w:sz w:val="20"/>
              </w:rPr>
              <w:t xml:space="preserve">) of the </w:t>
            </w:r>
            <w:r w:rsidRPr="009255D3">
              <w:rPr>
                <w:i/>
                <w:sz w:val="20"/>
              </w:rPr>
              <w:t>Criminal Code</w:t>
            </w:r>
            <w:r w:rsidRPr="009255D3">
              <w:rPr>
                <w:sz w:val="20"/>
              </w:rPr>
              <w:t xml:space="preserve"> and of conspiracy to traffic cocaine in association with, and for the benefit of, a criminal organization contrary to s. 467.12.</w:t>
            </w:r>
          </w:p>
          <w:p w:rsidR="009A284F" w:rsidRPr="009255D3" w:rsidRDefault="009A284F" w:rsidP="009A284F">
            <w:pPr>
              <w:jc w:val="both"/>
              <w:rPr>
                <w:sz w:val="20"/>
              </w:rPr>
            </w:pPr>
          </w:p>
        </w:tc>
      </w:tr>
      <w:tr w:rsidR="009A284F" w:rsidRPr="009255D3" w:rsidTr="009A284F">
        <w:tblPrEx>
          <w:tblCellMar>
            <w:bottom w:w="0" w:type="dxa"/>
          </w:tblCellMar>
        </w:tblPrEx>
        <w:tc>
          <w:tcPr>
            <w:tcW w:w="2367" w:type="pct"/>
            <w:gridSpan w:val="2"/>
          </w:tcPr>
          <w:p w:rsidR="009A284F" w:rsidRPr="009255D3" w:rsidRDefault="009A284F" w:rsidP="009A284F">
            <w:pPr>
              <w:jc w:val="both"/>
              <w:rPr>
                <w:sz w:val="20"/>
              </w:rPr>
            </w:pPr>
            <w:r w:rsidRPr="009255D3">
              <w:rPr>
                <w:sz w:val="20"/>
              </w:rPr>
              <w:t>August 13, 2015</w:t>
            </w:r>
          </w:p>
          <w:p w:rsidR="009A284F" w:rsidRPr="009255D3" w:rsidRDefault="009A284F" w:rsidP="009A284F">
            <w:pPr>
              <w:jc w:val="both"/>
              <w:rPr>
                <w:sz w:val="20"/>
              </w:rPr>
            </w:pPr>
            <w:r w:rsidRPr="009255D3">
              <w:rPr>
                <w:sz w:val="20"/>
              </w:rPr>
              <w:lastRenderedPageBreak/>
              <w:t>Court of Appeal of Alberta (Edmonton)</w:t>
            </w:r>
          </w:p>
          <w:p w:rsidR="009A284F" w:rsidRPr="009255D3" w:rsidRDefault="009A284F" w:rsidP="009A284F">
            <w:pPr>
              <w:jc w:val="both"/>
              <w:rPr>
                <w:sz w:val="20"/>
              </w:rPr>
            </w:pPr>
            <w:r w:rsidRPr="009255D3">
              <w:rPr>
                <w:sz w:val="20"/>
              </w:rPr>
              <w:t>(</w:t>
            </w:r>
            <w:proofErr w:type="spellStart"/>
            <w:r w:rsidRPr="009255D3">
              <w:rPr>
                <w:sz w:val="20"/>
              </w:rPr>
              <w:t>Côté</w:t>
            </w:r>
            <w:proofErr w:type="spellEnd"/>
            <w:r w:rsidRPr="009255D3">
              <w:rPr>
                <w:sz w:val="20"/>
              </w:rPr>
              <w:t xml:space="preserve">, </w:t>
            </w:r>
            <w:proofErr w:type="spellStart"/>
            <w:r w:rsidRPr="009255D3">
              <w:rPr>
                <w:sz w:val="20"/>
              </w:rPr>
              <w:t>Costigan</w:t>
            </w:r>
            <w:proofErr w:type="spellEnd"/>
            <w:r w:rsidRPr="009255D3">
              <w:rPr>
                <w:sz w:val="20"/>
              </w:rPr>
              <w:t xml:space="preserve"> and </w:t>
            </w:r>
            <w:proofErr w:type="spellStart"/>
            <w:r w:rsidRPr="009255D3">
              <w:rPr>
                <w:sz w:val="20"/>
              </w:rPr>
              <w:t>Wakeling</w:t>
            </w:r>
            <w:proofErr w:type="spellEnd"/>
            <w:r w:rsidRPr="009255D3">
              <w:rPr>
                <w:sz w:val="20"/>
              </w:rPr>
              <w:t xml:space="preserve"> JJ.A.)</w:t>
            </w:r>
          </w:p>
          <w:p w:rsidR="009A284F" w:rsidRPr="009255D3" w:rsidRDefault="00900DAA" w:rsidP="009A284F">
            <w:pPr>
              <w:jc w:val="both"/>
              <w:rPr>
                <w:rStyle w:val="Hyperlink"/>
                <w:sz w:val="20"/>
              </w:rPr>
            </w:pPr>
            <w:hyperlink r:id="rId78" w:history="1">
              <w:r w:rsidR="009A284F" w:rsidRPr="009255D3">
                <w:rPr>
                  <w:rStyle w:val="Hyperlink"/>
                  <w:sz w:val="20"/>
                </w:rPr>
                <w:t>2015 ABCA 259</w:t>
              </w:r>
            </w:hyperlink>
          </w:p>
          <w:p w:rsidR="009A284F" w:rsidRPr="009255D3" w:rsidRDefault="009A284F" w:rsidP="009A284F">
            <w:pPr>
              <w:jc w:val="both"/>
              <w:rPr>
                <w:sz w:val="20"/>
              </w:rPr>
            </w:pPr>
          </w:p>
        </w:tc>
        <w:tc>
          <w:tcPr>
            <w:tcW w:w="267" w:type="pct"/>
          </w:tcPr>
          <w:p w:rsidR="009A284F" w:rsidRPr="009255D3" w:rsidRDefault="009A284F" w:rsidP="009A284F">
            <w:pPr>
              <w:jc w:val="both"/>
              <w:rPr>
                <w:sz w:val="20"/>
              </w:rPr>
            </w:pPr>
          </w:p>
        </w:tc>
        <w:tc>
          <w:tcPr>
            <w:tcW w:w="2366" w:type="pct"/>
            <w:gridSpan w:val="2"/>
          </w:tcPr>
          <w:p w:rsidR="009A284F" w:rsidRPr="009255D3" w:rsidRDefault="009A284F" w:rsidP="009A284F">
            <w:pPr>
              <w:jc w:val="both"/>
              <w:rPr>
                <w:sz w:val="20"/>
              </w:rPr>
            </w:pPr>
            <w:r w:rsidRPr="009255D3">
              <w:rPr>
                <w:sz w:val="20"/>
              </w:rPr>
              <w:t>Appeal against convictions dismissed.</w:t>
            </w:r>
          </w:p>
          <w:p w:rsidR="009A284F" w:rsidRPr="009255D3" w:rsidRDefault="009A284F" w:rsidP="009A284F">
            <w:pPr>
              <w:jc w:val="both"/>
              <w:rPr>
                <w:sz w:val="20"/>
              </w:rPr>
            </w:pPr>
          </w:p>
        </w:tc>
      </w:tr>
      <w:tr w:rsidR="009A284F" w:rsidRPr="009255D3" w:rsidTr="009A284F">
        <w:tblPrEx>
          <w:tblCellMar>
            <w:bottom w:w="0" w:type="dxa"/>
          </w:tblCellMar>
        </w:tblPrEx>
        <w:tc>
          <w:tcPr>
            <w:tcW w:w="2367" w:type="pct"/>
            <w:gridSpan w:val="2"/>
          </w:tcPr>
          <w:p w:rsidR="009A284F" w:rsidRPr="009255D3" w:rsidRDefault="009A284F" w:rsidP="009A284F">
            <w:pPr>
              <w:jc w:val="both"/>
              <w:rPr>
                <w:sz w:val="20"/>
              </w:rPr>
            </w:pPr>
            <w:r w:rsidRPr="009255D3">
              <w:rPr>
                <w:sz w:val="20"/>
              </w:rPr>
              <w:lastRenderedPageBreak/>
              <w:t>November 10, 2015</w:t>
            </w:r>
          </w:p>
          <w:p w:rsidR="009A284F" w:rsidRPr="009255D3" w:rsidRDefault="009A284F" w:rsidP="009A284F">
            <w:pPr>
              <w:jc w:val="both"/>
              <w:rPr>
                <w:sz w:val="20"/>
              </w:rPr>
            </w:pPr>
            <w:r w:rsidRPr="009255D3">
              <w:rPr>
                <w:sz w:val="20"/>
              </w:rPr>
              <w:t>Supreme Court of Canada</w:t>
            </w:r>
          </w:p>
        </w:tc>
        <w:tc>
          <w:tcPr>
            <w:tcW w:w="267" w:type="pct"/>
          </w:tcPr>
          <w:p w:rsidR="009A284F" w:rsidRPr="009255D3" w:rsidRDefault="009A284F" w:rsidP="009A284F">
            <w:pPr>
              <w:jc w:val="both"/>
              <w:rPr>
                <w:sz w:val="20"/>
              </w:rPr>
            </w:pPr>
          </w:p>
        </w:tc>
        <w:tc>
          <w:tcPr>
            <w:tcW w:w="2366" w:type="pct"/>
            <w:gridSpan w:val="2"/>
          </w:tcPr>
          <w:p w:rsidR="009A284F" w:rsidRPr="009255D3" w:rsidRDefault="009A284F" w:rsidP="009A284F">
            <w:pPr>
              <w:jc w:val="both"/>
              <w:rPr>
                <w:sz w:val="20"/>
              </w:rPr>
            </w:pPr>
            <w:r w:rsidRPr="009255D3">
              <w:rPr>
                <w:sz w:val="20"/>
              </w:rPr>
              <w:t>Application for leave to appeal filed, together with motion for an extension of time to serve and file that application.</w:t>
            </w:r>
          </w:p>
        </w:tc>
      </w:tr>
    </w:tbl>
    <w:p w:rsidR="009A284F" w:rsidRPr="009255D3" w:rsidRDefault="009A284F" w:rsidP="009A284F">
      <w:pPr>
        <w:jc w:val="both"/>
        <w:rPr>
          <w:sz w:val="20"/>
        </w:rPr>
      </w:pPr>
    </w:p>
    <w:p w:rsidR="001278D0" w:rsidRPr="009255D3" w:rsidRDefault="001278D0" w:rsidP="009A284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9A284F" w:rsidRPr="009255D3" w:rsidTr="009A284F">
        <w:trPr>
          <w:gridAfter w:val="1"/>
          <w:wAfter w:w="48" w:type="pct"/>
        </w:trPr>
        <w:tc>
          <w:tcPr>
            <w:tcW w:w="537" w:type="pct"/>
          </w:tcPr>
          <w:p w:rsidR="009A284F" w:rsidRPr="009255D3" w:rsidRDefault="009A284F" w:rsidP="009A284F">
            <w:pPr>
              <w:jc w:val="both"/>
              <w:rPr>
                <w:sz w:val="20"/>
                <w:lang w:val="fr-CA"/>
              </w:rPr>
            </w:pPr>
            <w:r w:rsidRPr="009255D3">
              <w:rPr>
                <w:rStyle w:val="SCCFileNumberChar"/>
                <w:sz w:val="20"/>
                <w:szCs w:val="20"/>
                <w:lang w:val="fr-CA"/>
              </w:rPr>
              <w:t>36732</w:t>
            </w:r>
          </w:p>
        </w:tc>
        <w:tc>
          <w:tcPr>
            <w:tcW w:w="4415" w:type="pct"/>
            <w:gridSpan w:val="3"/>
          </w:tcPr>
          <w:p w:rsidR="009A284F" w:rsidRPr="009255D3" w:rsidRDefault="009A284F" w:rsidP="009A284F">
            <w:pPr>
              <w:pStyle w:val="SCCLsocParty"/>
              <w:jc w:val="both"/>
              <w:rPr>
                <w:b/>
                <w:sz w:val="20"/>
                <w:szCs w:val="20"/>
              </w:rPr>
            </w:pPr>
            <w:r w:rsidRPr="009255D3">
              <w:rPr>
                <w:b/>
                <w:sz w:val="20"/>
                <w:szCs w:val="20"/>
              </w:rPr>
              <w:t>John Reginald Alcantara c. Sa Majesté la Reine</w:t>
            </w:r>
          </w:p>
          <w:p w:rsidR="009A284F" w:rsidRPr="009255D3" w:rsidRDefault="009A284F" w:rsidP="009A284F">
            <w:pPr>
              <w:jc w:val="both"/>
              <w:rPr>
                <w:sz w:val="20"/>
                <w:lang w:val="fr-CA"/>
              </w:rPr>
            </w:pPr>
            <w:r w:rsidRPr="009255D3">
              <w:rPr>
                <w:sz w:val="20"/>
                <w:lang w:val="fr-CA"/>
              </w:rPr>
              <w:t>(Alb.) (Criminelle) (Sur autorisation)</w:t>
            </w:r>
          </w:p>
        </w:tc>
      </w:tr>
      <w:tr w:rsidR="009A284F" w:rsidRPr="00873703" w:rsidTr="009A284F">
        <w:trPr>
          <w:gridAfter w:val="1"/>
          <w:wAfter w:w="48" w:type="pct"/>
        </w:trPr>
        <w:tc>
          <w:tcPr>
            <w:tcW w:w="4952" w:type="pct"/>
            <w:gridSpan w:val="4"/>
          </w:tcPr>
          <w:p w:rsidR="009A284F" w:rsidRPr="009255D3" w:rsidRDefault="009A284F" w:rsidP="009A284F">
            <w:pPr>
              <w:jc w:val="both"/>
              <w:rPr>
                <w:sz w:val="20"/>
                <w:lang w:val="fr-CA"/>
              </w:rPr>
            </w:pPr>
            <w:r w:rsidRPr="009255D3">
              <w:rPr>
                <w:i/>
                <w:sz w:val="20"/>
                <w:lang w:val="fr-CA"/>
              </w:rPr>
              <w:t xml:space="preserve">Charte </w:t>
            </w:r>
            <w:r w:rsidRPr="009255D3">
              <w:rPr>
                <w:sz w:val="20"/>
                <w:lang w:val="fr-CA"/>
              </w:rPr>
              <w:t xml:space="preserve">— Mise en œuvre de droits et libertés garantis — Arrêt des procédures — L’octroi par les tribunaux d’un arrêt des procédures en vertu du par. 24(1) de la </w:t>
            </w:r>
            <w:r w:rsidRPr="009255D3">
              <w:rPr>
                <w:i/>
                <w:sz w:val="20"/>
                <w:lang w:val="fr-CA"/>
              </w:rPr>
              <w:t>Charte</w:t>
            </w:r>
            <w:r w:rsidRPr="009255D3">
              <w:rPr>
                <w:sz w:val="20"/>
                <w:lang w:val="fr-CA"/>
              </w:rPr>
              <w:t xml:space="preserve"> constitue-t-il la seule réparation convenable et juste en cas d’allégation de manquements cumulatifs à de nombreux droits? — </w:t>
            </w:r>
            <w:r w:rsidRPr="009255D3">
              <w:rPr>
                <w:i/>
                <w:sz w:val="20"/>
                <w:lang w:val="fr-CA"/>
              </w:rPr>
              <w:t>Charte canadienne des droits et libertés</w:t>
            </w:r>
            <w:r w:rsidRPr="009255D3">
              <w:rPr>
                <w:sz w:val="20"/>
                <w:lang w:val="fr-CA"/>
              </w:rPr>
              <w:t>, par. 24(1).</w:t>
            </w:r>
          </w:p>
        </w:tc>
      </w:tr>
      <w:tr w:rsidR="009A284F" w:rsidRPr="00873703" w:rsidTr="009A284F">
        <w:trPr>
          <w:gridAfter w:val="1"/>
          <w:wAfter w:w="48" w:type="pct"/>
        </w:trPr>
        <w:tc>
          <w:tcPr>
            <w:tcW w:w="4952" w:type="pct"/>
            <w:gridSpan w:val="4"/>
          </w:tcPr>
          <w:p w:rsidR="009A284F" w:rsidRPr="009255D3" w:rsidRDefault="009A284F" w:rsidP="009A284F">
            <w:pPr>
              <w:jc w:val="both"/>
              <w:rPr>
                <w:sz w:val="20"/>
                <w:lang w:val="fr-CA"/>
              </w:rPr>
            </w:pPr>
          </w:p>
        </w:tc>
      </w:tr>
      <w:tr w:rsidR="009A284F" w:rsidRPr="00873703" w:rsidTr="009A284F">
        <w:trPr>
          <w:gridAfter w:val="1"/>
          <w:wAfter w:w="48" w:type="pct"/>
        </w:trPr>
        <w:tc>
          <w:tcPr>
            <w:tcW w:w="4952" w:type="pct"/>
            <w:gridSpan w:val="4"/>
          </w:tcPr>
          <w:p w:rsidR="009A284F" w:rsidRPr="009255D3" w:rsidRDefault="009A284F" w:rsidP="009A284F">
            <w:pPr>
              <w:jc w:val="both"/>
              <w:rPr>
                <w:sz w:val="20"/>
                <w:lang w:val="fr-CA"/>
              </w:rPr>
            </w:pPr>
            <w:r w:rsidRPr="009255D3">
              <w:rPr>
                <w:sz w:val="20"/>
                <w:lang w:val="fr-CA"/>
              </w:rPr>
              <w:t>Une enquête en matière de stupéfiants menée par la GRC en Colombie-Britannique et en Alberta a donné lieu à de nombreuses poursuites devant les tribunaux albertains. Le demandeur, M. Alcantara, a été déclaré coupable de complot en vue de faire le trafic illégal de cocaïne, infraction prévue à l’al. 465(1)</w:t>
            </w:r>
            <w:r w:rsidRPr="009255D3">
              <w:rPr>
                <w:i/>
                <w:sz w:val="20"/>
                <w:lang w:val="fr-CA"/>
              </w:rPr>
              <w:t>c</w:t>
            </w:r>
            <w:r w:rsidRPr="009255D3">
              <w:rPr>
                <w:sz w:val="20"/>
                <w:lang w:val="fr-CA"/>
              </w:rPr>
              <w:t xml:space="preserve">) du </w:t>
            </w:r>
            <w:r w:rsidRPr="009255D3">
              <w:rPr>
                <w:i/>
                <w:sz w:val="20"/>
                <w:lang w:val="fr-CA"/>
              </w:rPr>
              <w:t>Code criminel</w:t>
            </w:r>
            <w:r w:rsidRPr="009255D3">
              <w:rPr>
                <w:sz w:val="20"/>
                <w:lang w:val="fr-CA"/>
              </w:rPr>
              <w:t>, et de complot en vue de faire le trafic de cocaïne en association avec une organisation criminelle et au profit de celle-ci, infraction prévue à l’art. 467.12. La Cour d’appel de l’Alberta a rejeté son appel. En outre, dans la même affaire, M. Alcantara a été acquitté de l’accusation de trafic de cocaïne. L’appel subséquent du ministère public a été accueilli, l’acquittement a été annulé et une déclaration de culpabilité pour trafic a été inscrite (2015 ABCA 258). M. Alcantara a déposé un avis d’appel de plein droit de cet arrêt devant la Cour (n</w:t>
            </w:r>
            <w:r w:rsidRPr="009255D3">
              <w:rPr>
                <w:sz w:val="20"/>
                <w:vertAlign w:val="superscript"/>
                <w:lang w:val="fr-CA"/>
              </w:rPr>
              <w:t>o</w:t>
            </w:r>
            <w:r w:rsidRPr="009255D3">
              <w:rPr>
                <w:sz w:val="20"/>
                <w:lang w:val="fr-CA"/>
              </w:rPr>
              <w:t xml:space="preserve"> 36613). En outre, la présente demande d’autorisation est liée à la demande d’autorisation dans le dossier </w:t>
            </w:r>
            <w:proofErr w:type="spellStart"/>
            <w:r w:rsidRPr="009255D3">
              <w:rPr>
                <w:i/>
                <w:sz w:val="20"/>
                <w:lang w:val="fr-CA"/>
              </w:rPr>
              <w:t>Knapczyk</w:t>
            </w:r>
            <w:proofErr w:type="spellEnd"/>
            <w:r w:rsidRPr="009255D3">
              <w:rPr>
                <w:sz w:val="20"/>
                <w:lang w:val="fr-CA"/>
              </w:rPr>
              <w:t xml:space="preserve"> (n</w:t>
            </w:r>
            <w:r w:rsidRPr="009255D3">
              <w:rPr>
                <w:sz w:val="20"/>
                <w:vertAlign w:val="superscript"/>
                <w:lang w:val="fr-CA"/>
              </w:rPr>
              <w:t>o</w:t>
            </w:r>
            <w:r w:rsidRPr="009255D3">
              <w:rPr>
                <w:sz w:val="20"/>
                <w:lang w:val="fr-CA"/>
              </w:rPr>
              <w:t> 36733), étant elle-même liée à un appel de plein droit (36612).</w:t>
            </w:r>
          </w:p>
          <w:p w:rsidR="009A284F" w:rsidRPr="009255D3" w:rsidRDefault="009A284F" w:rsidP="009A284F">
            <w:pPr>
              <w:jc w:val="both"/>
              <w:rPr>
                <w:sz w:val="20"/>
                <w:lang w:val="fr-CA"/>
              </w:rPr>
            </w:pPr>
          </w:p>
        </w:tc>
      </w:tr>
      <w:tr w:rsidR="009A284F" w:rsidRPr="00873703" w:rsidTr="009A284F">
        <w:tblPrEx>
          <w:tblCellMar>
            <w:bottom w:w="0" w:type="dxa"/>
          </w:tblCellMar>
        </w:tblPrEx>
        <w:tc>
          <w:tcPr>
            <w:tcW w:w="2367" w:type="pct"/>
            <w:gridSpan w:val="2"/>
          </w:tcPr>
          <w:p w:rsidR="009A284F" w:rsidRPr="009255D3" w:rsidRDefault="009A284F" w:rsidP="009A284F">
            <w:pPr>
              <w:jc w:val="both"/>
              <w:rPr>
                <w:sz w:val="20"/>
                <w:lang w:val="fr-CA"/>
              </w:rPr>
            </w:pPr>
            <w:r w:rsidRPr="009255D3">
              <w:rPr>
                <w:sz w:val="20"/>
                <w:lang w:val="fr-CA"/>
              </w:rPr>
              <w:t>17 août 2012</w:t>
            </w:r>
          </w:p>
          <w:p w:rsidR="009A284F" w:rsidRPr="009255D3" w:rsidRDefault="009A284F" w:rsidP="009A284F">
            <w:pPr>
              <w:jc w:val="both"/>
              <w:rPr>
                <w:sz w:val="20"/>
                <w:lang w:val="fr-CA"/>
              </w:rPr>
            </w:pPr>
            <w:r w:rsidRPr="009255D3">
              <w:rPr>
                <w:sz w:val="20"/>
                <w:lang w:val="fr-CA"/>
              </w:rPr>
              <w:t>Cour du Banc de la Reine de l’Alberta</w:t>
            </w:r>
          </w:p>
          <w:p w:rsidR="009A284F" w:rsidRPr="009255D3" w:rsidRDefault="009A284F" w:rsidP="009A284F">
            <w:pPr>
              <w:jc w:val="both"/>
              <w:rPr>
                <w:sz w:val="20"/>
                <w:lang w:val="fr-CA"/>
              </w:rPr>
            </w:pPr>
            <w:r w:rsidRPr="009255D3">
              <w:rPr>
                <w:sz w:val="20"/>
                <w:lang w:val="fr-CA"/>
              </w:rPr>
              <w:t xml:space="preserve">(Juge </w:t>
            </w:r>
            <w:proofErr w:type="spellStart"/>
            <w:r w:rsidRPr="009255D3">
              <w:rPr>
                <w:sz w:val="20"/>
                <w:lang w:val="fr-CA"/>
              </w:rPr>
              <w:t>Greckol</w:t>
            </w:r>
            <w:proofErr w:type="spellEnd"/>
            <w:r w:rsidRPr="009255D3">
              <w:rPr>
                <w:sz w:val="20"/>
                <w:lang w:val="fr-CA"/>
              </w:rPr>
              <w:t>)</w:t>
            </w:r>
          </w:p>
          <w:p w:rsidR="009A284F" w:rsidRPr="009255D3" w:rsidRDefault="00900DAA" w:rsidP="009A284F">
            <w:pPr>
              <w:jc w:val="both"/>
              <w:rPr>
                <w:sz w:val="20"/>
                <w:u w:val="single"/>
                <w:lang w:val="fr-CA"/>
              </w:rPr>
            </w:pPr>
            <w:hyperlink r:id="rId79" w:history="1">
              <w:r w:rsidR="009A284F" w:rsidRPr="009255D3">
                <w:rPr>
                  <w:rStyle w:val="Hyperlink"/>
                  <w:sz w:val="20"/>
                  <w:lang w:val="fr-CA"/>
                </w:rPr>
                <w:t>2012 ABQB 521</w:t>
              </w:r>
            </w:hyperlink>
          </w:p>
          <w:p w:rsidR="009A284F" w:rsidRPr="009255D3" w:rsidRDefault="009A284F" w:rsidP="009A284F">
            <w:pPr>
              <w:jc w:val="both"/>
              <w:rPr>
                <w:sz w:val="20"/>
                <w:lang w:val="fr-CA"/>
              </w:rPr>
            </w:pPr>
          </w:p>
        </w:tc>
        <w:tc>
          <w:tcPr>
            <w:tcW w:w="267" w:type="pct"/>
          </w:tcPr>
          <w:p w:rsidR="009A284F" w:rsidRPr="009255D3" w:rsidRDefault="009A284F" w:rsidP="009A284F">
            <w:pPr>
              <w:jc w:val="both"/>
              <w:rPr>
                <w:sz w:val="20"/>
                <w:lang w:val="fr-CA"/>
              </w:rPr>
            </w:pPr>
          </w:p>
        </w:tc>
        <w:tc>
          <w:tcPr>
            <w:tcW w:w="2366" w:type="pct"/>
            <w:gridSpan w:val="2"/>
          </w:tcPr>
          <w:p w:rsidR="009A284F" w:rsidRPr="009255D3" w:rsidRDefault="009A284F" w:rsidP="009A284F">
            <w:pPr>
              <w:jc w:val="both"/>
              <w:rPr>
                <w:sz w:val="20"/>
                <w:lang w:val="fr-CA"/>
              </w:rPr>
            </w:pPr>
            <w:r w:rsidRPr="009255D3">
              <w:rPr>
                <w:sz w:val="20"/>
                <w:lang w:val="fr-CA"/>
              </w:rPr>
              <w:t>Demandeur déclaré coupable de complot en vue de faire le trafic illégal de cocaïne, infraction prévue à l’al. 465(1)</w:t>
            </w:r>
            <w:r w:rsidRPr="009255D3">
              <w:rPr>
                <w:i/>
                <w:sz w:val="20"/>
                <w:lang w:val="fr-CA"/>
              </w:rPr>
              <w:t>c</w:t>
            </w:r>
            <w:r w:rsidRPr="009255D3">
              <w:rPr>
                <w:sz w:val="20"/>
                <w:lang w:val="fr-CA"/>
              </w:rPr>
              <w:t xml:space="preserve">) du </w:t>
            </w:r>
            <w:r w:rsidRPr="009255D3">
              <w:rPr>
                <w:i/>
                <w:sz w:val="20"/>
                <w:lang w:val="fr-CA"/>
              </w:rPr>
              <w:t>Code criminel</w:t>
            </w:r>
            <w:r w:rsidRPr="009255D3">
              <w:rPr>
                <w:sz w:val="20"/>
                <w:lang w:val="fr-CA"/>
              </w:rPr>
              <w:t>, et de complot en vue de faire le trafic de cocaïne en association avec une organisation criminelle et au profit de celle-ci, infraction prévue à l’art. 467.12.</w:t>
            </w:r>
          </w:p>
          <w:p w:rsidR="009A284F" w:rsidRPr="009255D3" w:rsidRDefault="009A284F" w:rsidP="009A284F">
            <w:pPr>
              <w:jc w:val="both"/>
              <w:rPr>
                <w:sz w:val="20"/>
                <w:lang w:val="fr-CA"/>
              </w:rPr>
            </w:pPr>
          </w:p>
        </w:tc>
      </w:tr>
      <w:tr w:rsidR="009A284F" w:rsidRPr="00873703" w:rsidTr="009A284F">
        <w:tblPrEx>
          <w:tblCellMar>
            <w:bottom w:w="0" w:type="dxa"/>
          </w:tblCellMar>
        </w:tblPrEx>
        <w:tc>
          <w:tcPr>
            <w:tcW w:w="2367" w:type="pct"/>
            <w:gridSpan w:val="2"/>
          </w:tcPr>
          <w:p w:rsidR="009A284F" w:rsidRPr="009255D3" w:rsidRDefault="009A284F" w:rsidP="009A284F">
            <w:pPr>
              <w:jc w:val="both"/>
              <w:rPr>
                <w:sz w:val="20"/>
                <w:lang w:val="fr-CA"/>
              </w:rPr>
            </w:pPr>
            <w:r w:rsidRPr="009255D3">
              <w:rPr>
                <w:sz w:val="20"/>
                <w:lang w:val="fr-CA"/>
              </w:rPr>
              <w:t>13 août 2015</w:t>
            </w:r>
          </w:p>
          <w:p w:rsidR="009A284F" w:rsidRPr="009255D3" w:rsidRDefault="009A284F" w:rsidP="009A284F">
            <w:pPr>
              <w:jc w:val="both"/>
              <w:rPr>
                <w:sz w:val="20"/>
                <w:lang w:val="fr-CA"/>
              </w:rPr>
            </w:pPr>
            <w:r w:rsidRPr="009255D3">
              <w:rPr>
                <w:sz w:val="20"/>
                <w:lang w:val="fr-CA"/>
              </w:rPr>
              <w:t>Cour d’appel de l’Alberta (Edmonton)</w:t>
            </w:r>
          </w:p>
          <w:p w:rsidR="009A284F" w:rsidRPr="009255D3" w:rsidRDefault="009A284F" w:rsidP="009A284F">
            <w:pPr>
              <w:jc w:val="both"/>
              <w:rPr>
                <w:sz w:val="20"/>
                <w:lang w:val="fr-CA"/>
              </w:rPr>
            </w:pPr>
            <w:r w:rsidRPr="009255D3">
              <w:rPr>
                <w:sz w:val="20"/>
                <w:lang w:val="fr-CA"/>
              </w:rPr>
              <w:t xml:space="preserve">(Juges Côté, </w:t>
            </w:r>
            <w:proofErr w:type="spellStart"/>
            <w:r w:rsidRPr="009255D3">
              <w:rPr>
                <w:sz w:val="20"/>
                <w:lang w:val="fr-CA"/>
              </w:rPr>
              <w:t>Costigan</w:t>
            </w:r>
            <w:proofErr w:type="spellEnd"/>
            <w:r w:rsidRPr="009255D3">
              <w:rPr>
                <w:sz w:val="20"/>
                <w:lang w:val="fr-CA"/>
              </w:rPr>
              <w:t xml:space="preserve"> et </w:t>
            </w:r>
            <w:proofErr w:type="spellStart"/>
            <w:r w:rsidRPr="009255D3">
              <w:rPr>
                <w:sz w:val="20"/>
                <w:lang w:val="fr-CA"/>
              </w:rPr>
              <w:t>Wakeling</w:t>
            </w:r>
            <w:proofErr w:type="spellEnd"/>
            <w:r w:rsidRPr="009255D3">
              <w:rPr>
                <w:sz w:val="20"/>
                <w:lang w:val="fr-CA"/>
              </w:rPr>
              <w:t>)</w:t>
            </w:r>
          </w:p>
          <w:p w:rsidR="009A284F" w:rsidRPr="009255D3" w:rsidRDefault="00900DAA" w:rsidP="009A284F">
            <w:pPr>
              <w:jc w:val="both"/>
              <w:rPr>
                <w:rStyle w:val="Hyperlink"/>
                <w:sz w:val="20"/>
                <w:lang w:val="fr-CA"/>
              </w:rPr>
            </w:pPr>
            <w:hyperlink r:id="rId80" w:history="1">
              <w:r w:rsidR="009A284F" w:rsidRPr="009255D3">
                <w:rPr>
                  <w:rStyle w:val="Hyperlink"/>
                  <w:sz w:val="20"/>
                  <w:lang w:val="fr-CA"/>
                </w:rPr>
                <w:t>2015 ABCA 259</w:t>
              </w:r>
            </w:hyperlink>
          </w:p>
          <w:p w:rsidR="009A284F" w:rsidRPr="009255D3" w:rsidRDefault="009A284F" w:rsidP="009A284F">
            <w:pPr>
              <w:jc w:val="both"/>
              <w:rPr>
                <w:sz w:val="20"/>
                <w:lang w:val="fr-CA"/>
              </w:rPr>
            </w:pPr>
          </w:p>
        </w:tc>
        <w:tc>
          <w:tcPr>
            <w:tcW w:w="267" w:type="pct"/>
          </w:tcPr>
          <w:p w:rsidR="009255D3" w:rsidRDefault="009255D3" w:rsidP="009A284F">
            <w:pPr>
              <w:jc w:val="both"/>
              <w:rPr>
                <w:sz w:val="20"/>
                <w:lang w:val="fr-CA"/>
              </w:rPr>
            </w:pPr>
          </w:p>
          <w:p w:rsidR="009A284F" w:rsidRPr="009255D3" w:rsidRDefault="009A284F" w:rsidP="009255D3">
            <w:pPr>
              <w:rPr>
                <w:sz w:val="20"/>
                <w:lang w:val="fr-CA"/>
              </w:rPr>
            </w:pPr>
          </w:p>
        </w:tc>
        <w:tc>
          <w:tcPr>
            <w:tcW w:w="2366" w:type="pct"/>
            <w:gridSpan w:val="2"/>
          </w:tcPr>
          <w:p w:rsidR="009A284F" w:rsidRPr="009255D3" w:rsidRDefault="009A284F" w:rsidP="009A284F">
            <w:pPr>
              <w:jc w:val="both"/>
              <w:rPr>
                <w:sz w:val="20"/>
                <w:lang w:val="fr-CA"/>
              </w:rPr>
            </w:pPr>
            <w:r w:rsidRPr="009255D3">
              <w:rPr>
                <w:sz w:val="20"/>
                <w:lang w:val="fr-CA"/>
              </w:rPr>
              <w:t>Rejet de l’appel des déclarations de culpabilité.</w:t>
            </w:r>
          </w:p>
          <w:p w:rsidR="009A284F" w:rsidRPr="009255D3" w:rsidRDefault="009A284F" w:rsidP="009A284F">
            <w:pPr>
              <w:jc w:val="both"/>
              <w:rPr>
                <w:sz w:val="20"/>
                <w:lang w:val="fr-CA"/>
              </w:rPr>
            </w:pPr>
          </w:p>
        </w:tc>
      </w:tr>
      <w:tr w:rsidR="009A284F" w:rsidRPr="00873703" w:rsidTr="009A284F">
        <w:tblPrEx>
          <w:tblCellMar>
            <w:bottom w:w="0" w:type="dxa"/>
          </w:tblCellMar>
        </w:tblPrEx>
        <w:tc>
          <w:tcPr>
            <w:tcW w:w="2367" w:type="pct"/>
            <w:gridSpan w:val="2"/>
          </w:tcPr>
          <w:p w:rsidR="009A284F" w:rsidRPr="009255D3" w:rsidRDefault="009A284F" w:rsidP="009A284F">
            <w:pPr>
              <w:jc w:val="both"/>
              <w:rPr>
                <w:sz w:val="20"/>
                <w:lang w:val="fr-CA"/>
              </w:rPr>
            </w:pPr>
            <w:r w:rsidRPr="009255D3">
              <w:rPr>
                <w:sz w:val="20"/>
                <w:lang w:val="fr-CA"/>
              </w:rPr>
              <w:t>10 novembre 2015</w:t>
            </w:r>
          </w:p>
          <w:p w:rsidR="009A284F" w:rsidRPr="009255D3" w:rsidRDefault="009A284F" w:rsidP="009A284F">
            <w:pPr>
              <w:jc w:val="both"/>
              <w:rPr>
                <w:sz w:val="20"/>
                <w:lang w:val="fr-CA"/>
              </w:rPr>
            </w:pPr>
            <w:r w:rsidRPr="009255D3">
              <w:rPr>
                <w:sz w:val="20"/>
                <w:lang w:val="fr-CA"/>
              </w:rPr>
              <w:t>Cour suprême du Canada</w:t>
            </w:r>
          </w:p>
        </w:tc>
        <w:tc>
          <w:tcPr>
            <w:tcW w:w="267" w:type="pct"/>
          </w:tcPr>
          <w:p w:rsidR="009A284F" w:rsidRPr="009255D3" w:rsidRDefault="009A284F" w:rsidP="009A284F">
            <w:pPr>
              <w:jc w:val="both"/>
              <w:rPr>
                <w:sz w:val="20"/>
                <w:lang w:val="fr-CA"/>
              </w:rPr>
            </w:pPr>
          </w:p>
        </w:tc>
        <w:tc>
          <w:tcPr>
            <w:tcW w:w="2366" w:type="pct"/>
            <w:gridSpan w:val="2"/>
          </w:tcPr>
          <w:p w:rsidR="009A284F" w:rsidRPr="009255D3" w:rsidRDefault="009A284F" w:rsidP="001278D0">
            <w:pPr>
              <w:jc w:val="both"/>
              <w:rPr>
                <w:sz w:val="20"/>
                <w:lang w:val="fr-CA"/>
              </w:rPr>
            </w:pPr>
            <w:r w:rsidRPr="009255D3">
              <w:rPr>
                <w:sz w:val="20"/>
                <w:lang w:val="fr-CA"/>
              </w:rPr>
              <w:t>Dépôt de la demande d’autorisation d’appel et d’une requête en prorogation du délai de signification et de dépôt de la demande.</w:t>
            </w:r>
          </w:p>
        </w:tc>
      </w:tr>
    </w:tbl>
    <w:p w:rsidR="009A284F" w:rsidRPr="009255D3" w:rsidRDefault="009A284F" w:rsidP="00124EFD">
      <w:pPr>
        <w:jc w:val="both"/>
        <w:rPr>
          <w:i/>
          <w:sz w:val="20"/>
          <w:lang w:val="fr-CA" w:eastAsia="en-CA"/>
        </w:rPr>
      </w:pPr>
    </w:p>
    <w:p w:rsidR="009A284F" w:rsidRPr="009255D3" w:rsidRDefault="009A284F" w:rsidP="00124EFD">
      <w:pPr>
        <w:jc w:val="both"/>
        <w:rPr>
          <w:i/>
          <w:sz w:val="20"/>
          <w:lang w:val="fr-CA" w:eastAsia="en-CA"/>
        </w:rPr>
      </w:pPr>
    </w:p>
    <w:p w:rsidR="009A284F" w:rsidRPr="009255D3" w:rsidRDefault="009A284F" w:rsidP="00124EFD">
      <w:pPr>
        <w:jc w:val="both"/>
        <w:rPr>
          <w:i/>
          <w:sz w:val="20"/>
          <w:lang w:val="fr-CA" w:eastAsia="en-CA"/>
        </w:rPr>
      </w:pPr>
    </w:p>
    <w:p w:rsidR="00D3344A" w:rsidRPr="009255D3" w:rsidRDefault="00D3344A" w:rsidP="00D3344A">
      <w:pPr>
        <w:widowControl w:val="0"/>
        <w:outlineLvl w:val="0"/>
      </w:pPr>
      <w:r w:rsidRPr="009255D3">
        <w:t xml:space="preserve">Supreme Court of Canada / Cour </w:t>
      </w:r>
      <w:proofErr w:type="spellStart"/>
      <w:r w:rsidRPr="009255D3">
        <w:t>suprême</w:t>
      </w:r>
      <w:proofErr w:type="spellEnd"/>
      <w:r w:rsidRPr="009255D3">
        <w:t xml:space="preserve"> du Canada : </w:t>
      </w:r>
    </w:p>
    <w:p w:rsidR="00D3344A" w:rsidRPr="009255D3" w:rsidRDefault="00900DAA" w:rsidP="00D3344A">
      <w:pPr>
        <w:widowControl w:val="0"/>
        <w:outlineLvl w:val="0"/>
        <w:rPr>
          <w:u w:val="single"/>
        </w:rPr>
      </w:pPr>
      <w:hyperlink r:id="rId81" w:history="1">
        <w:r w:rsidR="00D3344A" w:rsidRPr="009255D3">
          <w:rPr>
            <w:rStyle w:val="Hyperlink"/>
          </w:rPr>
          <w:t>comments-commentaires@scc-csc.ca</w:t>
        </w:r>
      </w:hyperlink>
    </w:p>
    <w:p w:rsidR="00D3344A" w:rsidRPr="009255D3" w:rsidRDefault="0065588C" w:rsidP="00D3344A">
      <w:pPr>
        <w:widowControl w:val="0"/>
        <w:outlineLvl w:val="0"/>
      </w:pPr>
      <w:r w:rsidRPr="009255D3">
        <w:t>613-</w:t>
      </w:r>
      <w:r w:rsidR="00D3344A" w:rsidRPr="009255D3">
        <w:t>995-4330</w:t>
      </w:r>
    </w:p>
    <w:p w:rsidR="00497B5E" w:rsidRPr="009255D3" w:rsidRDefault="00497B5E" w:rsidP="00497B5E">
      <w:pPr>
        <w:widowControl w:val="0"/>
        <w:rPr>
          <w:sz w:val="20"/>
        </w:rPr>
      </w:pPr>
    </w:p>
    <w:p w:rsidR="00F6251B" w:rsidRPr="004B4D42" w:rsidRDefault="003F43E6" w:rsidP="00F6251B">
      <w:pPr>
        <w:pStyle w:val="Footer"/>
        <w:jc w:val="center"/>
      </w:pPr>
      <w:r w:rsidRPr="009255D3">
        <w:t>- 30 -</w:t>
      </w:r>
    </w:p>
    <w:p w:rsidR="00F6251B" w:rsidRPr="004B4D42" w:rsidRDefault="00F6251B" w:rsidP="00F6251B">
      <w:pPr>
        <w:pStyle w:val="Footer"/>
        <w:jc w:val="center"/>
      </w:pPr>
    </w:p>
    <w:sectPr w:rsidR="00F6251B" w:rsidRPr="004B4D42" w:rsidSect="00524822">
      <w:headerReference w:type="even" r:id="rId82"/>
      <w:headerReference w:type="default" r:id="rId83"/>
      <w:footerReference w:type="even" r:id="rId84"/>
      <w:footerReference w:type="default" r:id="rId85"/>
      <w:headerReference w:type="first" r:id="rId86"/>
      <w:footerReference w:type="first" r:id="rId8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4F" w:rsidRDefault="009A284F" w:rsidP="0034178A">
      <w:r>
        <w:separator/>
      </w:r>
    </w:p>
  </w:endnote>
  <w:endnote w:type="continuationSeparator" w:id="0">
    <w:p w:rsidR="009A284F" w:rsidRDefault="009A284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AA" w:rsidRDefault="00900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4F" w:rsidRPr="00900DAA" w:rsidRDefault="009A284F" w:rsidP="00900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AA" w:rsidRDefault="00900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4F" w:rsidRDefault="009A284F" w:rsidP="0034178A">
      <w:r>
        <w:separator/>
      </w:r>
    </w:p>
  </w:footnote>
  <w:footnote w:type="continuationSeparator" w:id="0">
    <w:p w:rsidR="009A284F" w:rsidRDefault="009A284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AA" w:rsidRDefault="00900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AA" w:rsidRDefault="00900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AA" w:rsidRDefault="00900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9FF"/>
    <w:rsid w:val="00101E4B"/>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4EFD"/>
    <w:rsid w:val="001262EF"/>
    <w:rsid w:val="001278D0"/>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1F3F"/>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02B"/>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E9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6755"/>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C3E"/>
    <w:rsid w:val="00440246"/>
    <w:rsid w:val="00441588"/>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4E10"/>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237"/>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0EE3"/>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12D0"/>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57727"/>
    <w:rsid w:val="0066366C"/>
    <w:rsid w:val="006648D1"/>
    <w:rsid w:val="00664E1D"/>
    <w:rsid w:val="00666BA1"/>
    <w:rsid w:val="00667D20"/>
    <w:rsid w:val="006700CB"/>
    <w:rsid w:val="00670428"/>
    <w:rsid w:val="006708BC"/>
    <w:rsid w:val="006721DF"/>
    <w:rsid w:val="00672A20"/>
    <w:rsid w:val="00674329"/>
    <w:rsid w:val="00674808"/>
    <w:rsid w:val="00674CE6"/>
    <w:rsid w:val="00676BB6"/>
    <w:rsid w:val="00677279"/>
    <w:rsid w:val="00677979"/>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6A20"/>
    <w:rsid w:val="006C1EDD"/>
    <w:rsid w:val="006C2F5C"/>
    <w:rsid w:val="006C4010"/>
    <w:rsid w:val="006C477E"/>
    <w:rsid w:val="006C6D7A"/>
    <w:rsid w:val="006D0350"/>
    <w:rsid w:val="006D0C02"/>
    <w:rsid w:val="006D0F19"/>
    <w:rsid w:val="006D2B2B"/>
    <w:rsid w:val="006D3FB0"/>
    <w:rsid w:val="006D443D"/>
    <w:rsid w:val="006D614A"/>
    <w:rsid w:val="006D6B5E"/>
    <w:rsid w:val="006D6CA1"/>
    <w:rsid w:val="006D7DA7"/>
    <w:rsid w:val="006E27D1"/>
    <w:rsid w:val="006E2CD8"/>
    <w:rsid w:val="006E4462"/>
    <w:rsid w:val="006E465C"/>
    <w:rsid w:val="006E4B08"/>
    <w:rsid w:val="006E4EB7"/>
    <w:rsid w:val="006E7F81"/>
    <w:rsid w:val="006F1443"/>
    <w:rsid w:val="006F2579"/>
    <w:rsid w:val="006F2887"/>
    <w:rsid w:val="006F713E"/>
    <w:rsid w:val="006F750C"/>
    <w:rsid w:val="006F7EB1"/>
    <w:rsid w:val="00700AD5"/>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27632"/>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24DA"/>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703"/>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900DAA"/>
    <w:rsid w:val="00901457"/>
    <w:rsid w:val="0090233F"/>
    <w:rsid w:val="009035A2"/>
    <w:rsid w:val="0090688C"/>
    <w:rsid w:val="009119D3"/>
    <w:rsid w:val="00922101"/>
    <w:rsid w:val="009244F7"/>
    <w:rsid w:val="00924C0D"/>
    <w:rsid w:val="009255D3"/>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284F"/>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541B"/>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5234"/>
    <w:rsid w:val="00C9788C"/>
    <w:rsid w:val="00C97C59"/>
    <w:rsid w:val="00CA0C2B"/>
    <w:rsid w:val="00CA418B"/>
    <w:rsid w:val="00CB1766"/>
    <w:rsid w:val="00CB1E90"/>
    <w:rsid w:val="00CB1EB4"/>
    <w:rsid w:val="00CB328F"/>
    <w:rsid w:val="00CB3A38"/>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1524"/>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D7392"/>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3D28"/>
    <w:rsid w:val="00F152B2"/>
    <w:rsid w:val="00F17D2D"/>
    <w:rsid w:val="00F20894"/>
    <w:rsid w:val="00F22AFE"/>
    <w:rsid w:val="00F237A4"/>
    <w:rsid w:val="00F24087"/>
    <w:rsid w:val="00F24A5E"/>
    <w:rsid w:val="00F265F6"/>
    <w:rsid w:val="00F26653"/>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5D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653" TargetMode="External"/><Relationship Id="rId18" Type="http://schemas.openxmlformats.org/officeDocument/2006/relationships/hyperlink" Target="http://www.scc-csc.ca/case-dossier/info/sum-som-fra.aspx?cas=36708" TargetMode="External"/><Relationship Id="rId26" Type="http://schemas.openxmlformats.org/officeDocument/2006/relationships/hyperlink" Target="http://www.canlii.org/en/ns/nssc/doc/2014/2014nssc166/2014nssc166.html?autocompleteStr=2014%20nssc%20166&amp;autocompletePos=1" TargetMode="External"/><Relationship Id="rId39" Type="http://schemas.openxmlformats.org/officeDocument/2006/relationships/hyperlink" Target="http://canlii.ca/t/gl0z4" TargetMode="External"/><Relationship Id="rId21" Type="http://schemas.openxmlformats.org/officeDocument/2006/relationships/hyperlink" Target="http://www.scc-csc.ca/case-dossier/info/sum-som-eng.aspx?cas=36556" TargetMode="External"/><Relationship Id="rId34" Type="http://schemas.openxmlformats.org/officeDocument/2006/relationships/hyperlink" Target="http://www.canlii.org/en/bc/bcca/doc/2015/2015bcca265/2015bcca265.html" TargetMode="External"/><Relationship Id="rId42" Type="http://schemas.openxmlformats.org/officeDocument/2006/relationships/hyperlink" Target="http://www.canlii.org/en/bc/bcsc/doc/2014/2014bcsc485/2014bcsc485.html?autocompleteStr=2014%20BCSC%20485&amp;autocompletePos=1" TargetMode="External"/><Relationship Id="rId47" Type="http://schemas.openxmlformats.org/officeDocument/2006/relationships/hyperlink" Target="http://www.canlii.org/en/bc/bcca/doc/2015/2015bcca297/2015bcca297.html?autocompleteStr=2015%20BCCA%20297&amp;autocompletePos=1" TargetMode="External"/><Relationship Id="rId50" Type="http://schemas.openxmlformats.org/officeDocument/2006/relationships/hyperlink" Target="https://www.canlii.org/en/on/onsc/doc/2014/2014onsc4840/2014onsc4840.html?autocompleteStr=2014%20onsc%204840&amp;autocompletePos=1" TargetMode="External"/><Relationship Id="rId55" Type="http://schemas.openxmlformats.org/officeDocument/2006/relationships/hyperlink" Target="http://canlii.ca/t/gj5n4" TargetMode="External"/><Relationship Id="rId63" Type="http://schemas.openxmlformats.org/officeDocument/2006/relationships/hyperlink" Target="http://canlii.ca/t/gkvhc" TargetMode="External"/><Relationship Id="rId68" Type="http://schemas.openxmlformats.org/officeDocument/2006/relationships/hyperlink" Target="http://www.canlii.org/fr/qc/qcca/doc/2015/2015qcca918/2015qcca918.html?resultIndex=3" TargetMode="External"/><Relationship Id="rId76" Type="http://schemas.openxmlformats.org/officeDocument/2006/relationships/hyperlink" Target="http://www.canlii.org/en/ab/abca/doc/2015/2015abca259/2015abca259.html?searchUrlHash=AAAAAAAAAAEAFjIwMTIgQUJRQiA1MjEgKENhbkxJSSkAAAABAAwvMjAxMmFicWI1MjEB&amp;resultIndex=1"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anlii.org/en/qc/qccs/doc/2013/2013qccs5343/2013qccs5343.html?autocompleteStr=2013%20QCCS%205343&amp;autocompletePos=1" TargetMode="External"/><Relationship Id="rId2" Type="http://schemas.openxmlformats.org/officeDocument/2006/relationships/numbering" Target="numbering.xml"/><Relationship Id="rId16" Type="http://schemas.openxmlformats.org/officeDocument/2006/relationships/hyperlink" Target="http://www.scc-csc.ca/case-dossier/info/sum-som-fra.aspx?cas=36569" TargetMode="External"/><Relationship Id="rId29" Type="http://schemas.openxmlformats.org/officeDocument/2006/relationships/hyperlink" Target="http://www.canlii.org/en/ns/nsca/doc/2015/2015nsca44/2015nsca44.html?resultIndex=1" TargetMode="External"/><Relationship Id="rId11" Type="http://schemas.openxmlformats.org/officeDocument/2006/relationships/hyperlink" Target="http://www.scc-csc.ca/case-dossier/info/sum-som-eng.aspx?cas=36715" TargetMode="External"/><Relationship Id="rId24" Type="http://schemas.openxmlformats.org/officeDocument/2006/relationships/hyperlink" Target="http://www.canlii.org/en/ns/nssc/doc/2014/2014nssc166/2014nssc166.html?autocompleteStr=2014%20nssc%20166&amp;autocompletePos=1" TargetMode="External"/><Relationship Id="rId32" Type="http://schemas.openxmlformats.org/officeDocument/2006/relationships/hyperlink" Target="http://www.canlii.org/en/bc/bcsc/doc/2014/2014bcsc1063/2014bcsc1063.html?resultIndex=1" TargetMode="External"/><Relationship Id="rId37" Type="http://schemas.openxmlformats.org/officeDocument/2006/relationships/hyperlink" Target="http://www.canlii.org/en/bc/bcca/doc/2015/2015bcca265/2015bcca265.html" TargetMode="External"/><Relationship Id="rId40" Type="http://schemas.openxmlformats.org/officeDocument/2006/relationships/hyperlink" Target="http://canlii.ca/t/g6ddt" TargetMode="External"/><Relationship Id="rId45" Type="http://schemas.openxmlformats.org/officeDocument/2006/relationships/hyperlink" Target="http://www.canlii.org/en/bc/bcsc/doc/2014/2014bcsc485/2014bcsc485.html?autocompleteStr=2014%20BCSC%20485&amp;autocompletePos=1" TargetMode="External"/><Relationship Id="rId53" Type="http://schemas.openxmlformats.org/officeDocument/2006/relationships/hyperlink" Target="http://canlii.ca/t/gj5n4" TargetMode="External"/><Relationship Id="rId58" Type="http://schemas.openxmlformats.org/officeDocument/2006/relationships/hyperlink" Target="http://www.canlii.org/fr/ca/cci/doc/2014/2014cci261/2014cci261.html?autocompleteStr=2014%20cci%20261&amp;autocompletePos=1" TargetMode="External"/><Relationship Id="rId66" Type="http://schemas.openxmlformats.org/officeDocument/2006/relationships/hyperlink" Target="http://www.canlii.org/fr/qc/qcca/doc/2015/2015qcca918/2015qcca918.html?resultIndex=3" TargetMode="External"/><Relationship Id="rId74" Type="http://schemas.openxmlformats.org/officeDocument/2006/relationships/hyperlink" Target="http://www.canlii.org/en/ab/abca/doc/2015/2015abca259/2015abca259.html?searchUrlHash=AAAAAAAAAAEAFjIwMTIgQUJRQiA1MjEgKENhbkxJSSkAAAABAAwvMjAxMmFicWI1MjEB&amp;resultIndex=1" TargetMode="External"/><Relationship Id="rId79" Type="http://schemas.openxmlformats.org/officeDocument/2006/relationships/hyperlink" Target="http://www.canlii.org/en/ab/abqb/doc/2012/2012abqb521/2012abqb521.html?resultIndex=1" TargetMode="External"/><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canlii.org/fr/qc/qcca/doc/2015/2015qcca1500/2015qcca1500.html" TargetMode="External"/><Relationship Id="rId82" Type="http://schemas.openxmlformats.org/officeDocument/2006/relationships/header" Target="header1.xml"/><Relationship Id="rId19" Type="http://schemas.openxmlformats.org/officeDocument/2006/relationships/hyperlink" Target="http://www.scc-csc.ca/case-dossier/info/sum-som-eng.aspx?cas=36644" TargetMode="External"/><Relationship Id="rId4" Type="http://schemas.openxmlformats.org/officeDocument/2006/relationships/settings" Target="settings.xml"/><Relationship Id="rId9" Type="http://schemas.openxmlformats.org/officeDocument/2006/relationships/hyperlink" Target="http://www.scc-csc.ca/case-dossier/info/sum-som-eng.aspx?cas=36549" TargetMode="External"/><Relationship Id="rId14" Type="http://schemas.openxmlformats.org/officeDocument/2006/relationships/hyperlink" Target="http://www.scc-csc.ca/case-dossier/info/sum-som-eng.aspx?cas=36607" TargetMode="External"/><Relationship Id="rId22" Type="http://schemas.openxmlformats.org/officeDocument/2006/relationships/hyperlink" Target="http://www.scc-csc.ca/case-dossier/info/sum-som-eng.aspx?cas=36733" TargetMode="External"/><Relationship Id="rId27" Type="http://schemas.openxmlformats.org/officeDocument/2006/relationships/hyperlink" Target="http://www.canlii.org/en/ns/nsca/doc/2015/2015nsca44/2015nsca44.html?resultIndex=1" TargetMode="External"/><Relationship Id="rId30" Type="http://schemas.openxmlformats.org/officeDocument/2006/relationships/hyperlink" Target="http://www.canlii.org/en/ns/nssc/doc/2014/2014nssc166/2014nssc166.html?autocompleteStr=2014%20nssc%20166&amp;autocompletePos=1" TargetMode="External"/><Relationship Id="rId35" Type="http://schemas.openxmlformats.org/officeDocument/2006/relationships/hyperlink" Target="http://www.canlii.org/en/bc/bcsc/doc/2014/2014bcsc1063/2014bcsc1063.html?resultIndex=1" TargetMode="External"/><Relationship Id="rId43" Type="http://schemas.openxmlformats.org/officeDocument/2006/relationships/hyperlink" Target="http://www.canlii.org/en/bc/bcsc/doc/2014/2014bcsc1045/2014bcsc1045.html?autocompleteStr=2014%20BCSC%201045&amp;autocompletePos=1" TargetMode="External"/><Relationship Id="rId48" Type="http://schemas.openxmlformats.org/officeDocument/2006/relationships/hyperlink" Target="https://www.canlii.org/en/on/onsc/doc/2014/2014onsc4840/2014onsc4840.html?autocompleteStr=2014%20onsc%204840&amp;autocompletePos=1" TargetMode="External"/><Relationship Id="rId56" Type="http://schemas.openxmlformats.org/officeDocument/2006/relationships/hyperlink" Target="http://www.canlii.org/en/ca/tcc/doc/2014/2014tcc261/2014tcc261.html" TargetMode="External"/><Relationship Id="rId64" Type="http://schemas.openxmlformats.org/officeDocument/2006/relationships/hyperlink" Target="http://canlii.ca/t/gkvhc" TargetMode="External"/><Relationship Id="rId69" Type="http://schemas.openxmlformats.org/officeDocument/2006/relationships/hyperlink" Target="https://www.canlii.org/en/qc/qccs/doc/2013/2013qccs5343/2013qccs5343.html?autocompleteStr=2013%20QCCS%205343&amp;autocompletePos=1" TargetMode="External"/><Relationship Id="rId77" Type="http://schemas.openxmlformats.org/officeDocument/2006/relationships/hyperlink" Target="http://www.canlii.org/en/ab/abqb/doc/2012/2012abqb521/2012abqb521.html?resultIndex=1" TargetMode="External"/><Relationship Id="rId8" Type="http://schemas.openxmlformats.org/officeDocument/2006/relationships/hyperlink" Target="http://www.scc-csc.ca/case-dossier/info/sum-som-eng.aspx?cas=36504" TargetMode="External"/><Relationship Id="rId51" Type="http://schemas.openxmlformats.org/officeDocument/2006/relationships/hyperlink" Target="https://www.canlii.org/en/on/onca/doc/2015/2015onca513/2015onca513.html?autocompleteStr=2015%20ONCA%20513&amp;autocompletePos=1" TargetMode="External"/><Relationship Id="rId72" Type="http://schemas.openxmlformats.org/officeDocument/2006/relationships/hyperlink" Target="https://www.canlii.org/fr/qc/qcca/doc/2015/2015qcca889/2015qcca889.html?autocompleteStr=amar%20lo&amp;autocompletePos=2" TargetMode="External"/><Relationship Id="rId80" Type="http://schemas.openxmlformats.org/officeDocument/2006/relationships/hyperlink" Target="http://www.canlii.org/en/ab/abca/doc/2015/2015abca259/2015abca259.html?searchUrlHash=AAAAAAAAAAEAFjIwMTIgQUJRQiA1MjEgKENhbkxJSSkAAAABAAwvMjAxMmFicWI1MjEB&amp;resultIndex=1"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scc-csc.ca/case-dossier/info/sum-som-eng.aspx?cas=36639" TargetMode="External"/><Relationship Id="rId17" Type="http://schemas.openxmlformats.org/officeDocument/2006/relationships/hyperlink" Target="http://www.scc-csc.ca/case-dossier/info/sum-som-fra.aspx?cas=36614" TargetMode="External"/><Relationship Id="rId25" Type="http://schemas.openxmlformats.org/officeDocument/2006/relationships/hyperlink" Target="http://www.canlii.org/en/ns/nsca/doc/2015/2015nsca44/2015nsca44.html?resultIndex=1" TargetMode="External"/><Relationship Id="rId33" Type="http://schemas.openxmlformats.org/officeDocument/2006/relationships/hyperlink" Target="http://www.canlii.org/en/bc/bcca/doc/2014/2014bcca295/2014bcca295.html" TargetMode="External"/><Relationship Id="rId38" Type="http://schemas.openxmlformats.org/officeDocument/2006/relationships/hyperlink" Target="http://canlii.ca/t/g6ddt" TargetMode="External"/><Relationship Id="rId46" Type="http://schemas.openxmlformats.org/officeDocument/2006/relationships/hyperlink" Target="http://www.canlii.org/en/bc/bcsc/doc/2014/2014bcsc1045/2014bcsc1045.html?autocompleteStr=2014%20BCSC%201045&amp;autocompletePos=1" TargetMode="External"/><Relationship Id="rId59" Type="http://schemas.openxmlformats.org/officeDocument/2006/relationships/hyperlink" Target="http://www.canlii.org/fr/ca/caf/doc/2015/2015caf147/2015caf147.html" TargetMode="External"/><Relationship Id="rId67" Type="http://schemas.openxmlformats.org/officeDocument/2006/relationships/hyperlink" Target="http://www.canlii.org/fr/qc/qccs/doc/2012/2012qccs6165/2012qccs6165.html" TargetMode="External"/><Relationship Id="rId20" Type="http://schemas.openxmlformats.org/officeDocument/2006/relationships/hyperlink" Target="http://www.scc-csc.ca/case-dossier/info/sum-som-fra.aspx?cas=36562" TargetMode="External"/><Relationship Id="rId41" Type="http://schemas.openxmlformats.org/officeDocument/2006/relationships/hyperlink" Target="http://canlii.ca/t/gl0z4" TargetMode="External"/><Relationship Id="rId54" Type="http://schemas.openxmlformats.org/officeDocument/2006/relationships/hyperlink" Target="http://canlii.ca/t/g65rs" TargetMode="External"/><Relationship Id="rId62" Type="http://schemas.openxmlformats.org/officeDocument/2006/relationships/hyperlink" Target="http://www.canlii.org/en/ca/laws/stat/schedule-b-to-the-canada-act-1982-uk-1982-c-11/latest/schedule-b-to-the-canada-act-1982-uk-1982-c-11.html" TargetMode="External"/><Relationship Id="rId70" Type="http://schemas.openxmlformats.org/officeDocument/2006/relationships/hyperlink" Target="https://www.canlii.org/fr/qc/qcca/doc/2015/2015qcca889/2015qcca889.html?autocompleteStr=amar%20lo&amp;autocompletePos=2" TargetMode="External"/><Relationship Id="rId75" Type="http://schemas.openxmlformats.org/officeDocument/2006/relationships/hyperlink" Target="http://www.canlii.org/en/ab/abqb/doc/2012/2012abqb521/2012abqb521.html?resultIndex=1"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631" TargetMode="External"/><Relationship Id="rId23" Type="http://schemas.openxmlformats.org/officeDocument/2006/relationships/hyperlink" Target="http://www.scc-csc.ca/case-dossier/info/sum-som-eng.aspx?cas=36732" TargetMode="External"/><Relationship Id="rId28" Type="http://schemas.openxmlformats.org/officeDocument/2006/relationships/hyperlink" Target="http://www.canlii.org/en/ns/nssc/doc/2014/2014nssc166/2014nssc166.html?autocompleteStr=2014%20nssc%20166&amp;autocompletePos=1" TargetMode="External"/><Relationship Id="rId36" Type="http://schemas.openxmlformats.org/officeDocument/2006/relationships/hyperlink" Target="http://www.canlii.org/en/bc/bcca/doc/2014/2014bcca295/2014bcca295.html" TargetMode="External"/><Relationship Id="rId49" Type="http://schemas.openxmlformats.org/officeDocument/2006/relationships/hyperlink" Target="https://www.canlii.org/en/on/onca/doc/2015/2015onca513/2015onca513.html?autocompleteStr=2015%20ONCA%20513&amp;autocompletePos=1" TargetMode="External"/><Relationship Id="rId57" Type="http://schemas.openxmlformats.org/officeDocument/2006/relationships/hyperlink" Target="http://www.canlii.org/en/ca/fca/doc/2015/2015fca147/2015fca147.html" TargetMode="External"/><Relationship Id="rId10" Type="http://schemas.openxmlformats.org/officeDocument/2006/relationships/hyperlink" Target="http://www.scc-csc.ca/case-dossier/info/sum-som-eng.aspx?cas=36602" TargetMode="External"/><Relationship Id="rId31" Type="http://schemas.openxmlformats.org/officeDocument/2006/relationships/hyperlink" Target="http://www.canlii.org/en/ns/nsca/doc/2015/2015nsca44/2015nsca44.html?resultIndex=1" TargetMode="External"/><Relationship Id="rId44" Type="http://schemas.openxmlformats.org/officeDocument/2006/relationships/hyperlink" Target="http://www.canlii.org/en/bc/bcca/doc/2015/2015bcca297/2015bcca297.html?autocompleteStr=2015%20BCCA%20297&amp;autocompletePos=1" TargetMode="External"/><Relationship Id="rId52" Type="http://schemas.openxmlformats.org/officeDocument/2006/relationships/hyperlink" Target="http://canlii.ca/t/g65rs" TargetMode="External"/><Relationship Id="rId60" Type="http://schemas.openxmlformats.org/officeDocument/2006/relationships/hyperlink" Target="http://www.canlii.org/fr/qc/qcca/doc/2015/2015qcca1500/2015qcca1500.html" TargetMode="External"/><Relationship Id="rId65" Type="http://schemas.openxmlformats.org/officeDocument/2006/relationships/hyperlink" Target="http://www.canlii.org/fr/qc/qccs/doc/2012/2012qccs6165/2012qccs6165.html" TargetMode="External"/><Relationship Id="rId73" Type="http://schemas.openxmlformats.org/officeDocument/2006/relationships/hyperlink" Target="http://www.canlii.org/en/ab/abqb/doc/2012/2012abqb521/2012abqb521.html?resultIndex=1" TargetMode="External"/><Relationship Id="rId78" Type="http://schemas.openxmlformats.org/officeDocument/2006/relationships/hyperlink" Target="http://www.canlii.org/en/ab/abca/doc/2015/2015abca259/2015abca259.html?searchUrlHash=AAAAAAAAAAEAFjIwMTIgQUJRQiA1MjEgKENhbkxJSSkAAAABAAwvMjAxMmFicWI1MjEB&amp;resultIndex=1" TargetMode="External"/><Relationship Id="rId81" Type="http://schemas.openxmlformats.org/officeDocument/2006/relationships/hyperlink" Target="mailto:comments-commentaires@scc-csc.ca" TargetMode="External"/><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B23DD-32A8-4302-8921-54DE34BF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13148</Words>
  <Characters>74945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87918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2016-02-15T20:38:00Z</dcterms:created>
  <dcterms:modified xsi:type="dcterms:W3CDTF">2016-02-18T17:36:00Z</dcterms:modified>
</cp:coreProperties>
</file>