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122CE1">
      <w:pPr>
        <w:pStyle w:val="Header"/>
        <w:tabs>
          <w:tab w:val="left" w:pos="1620"/>
          <w:tab w:val="left" w:pos="1710"/>
        </w:tabs>
        <w:jc w:val="center"/>
        <w:rPr>
          <w:b/>
          <w:sz w:val="32"/>
        </w:rPr>
      </w:pPr>
      <w:r w:rsidRPr="004B4D42">
        <w:rPr>
          <w:b/>
          <w:sz w:val="32"/>
        </w:rPr>
        <w:t xml:space="preserve">Supreme Court of Canada / </w:t>
      </w:r>
      <w:proofErr w:type="spellStart"/>
      <w:r w:rsidRPr="004B4D42">
        <w:rPr>
          <w:b/>
          <w:sz w:val="32"/>
        </w:rPr>
        <w:t>Cour</w:t>
      </w:r>
      <w:proofErr w:type="spellEnd"/>
      <w:r w:rsidRPr="004B4D42">
        <w:rPr>
          <w:b/>
          <w:sz w:val="32"/>
        </w:rPr>
        <w:t xml:space="preserve">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7E112F" w:rsidP="006F2579">
      <w:pPr>
        <w:widowControl w:val="0"/>
        <w:rPr>
          <w:b/>
        </w:rPr>
      </w:pPr>
      <w:r>
        <w:rPr>
          <w:b/>
        </w:rPr>
        <w:t>March 7</w:t>
      </w:r>
      <w:r w:rsidR="00AB5538">
        <w:rPr>
          <w:b/>
        </w:rPr>
        <w:t>,</w:t>
      </w:r>
      <w:r w:rsidR="006F2579" w:rsidRPr="004B4D42">
        <w:rPr>
          <w:b/>
        </w:rPr>
        <w:t xml:space="preserve"> </w:t>
      </w:r>
      <w:r w:rsidR="0054689F">
        <w:rPr>
          <w:b/>
        </w:rPr>
        <w:t>201</w:t>
      </w:r>
      <w:r w:rsidR="00674329">
        <w:rPr>
          <w:b/>
        </w:rPr>
        <w:t>6</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786930"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957342">
        <w:t>S</w:t>
      </w:r>
      <w:r w:rsidRPr="004B4D42">
        <w:t xml:space="preserve">T on Thursday, </w:t>
      </w:r>
      <w:r w:rsidR="007E112F">
        <w:t>March 10,</w:t>
      </w:r>
      <w:r w:rsidR="002F38D7" w:rsidRPr="004B4D42">
        <w:t xml:space="preserve"> </w:t>
      </w:r>
      <w:r w:rsidR="006648D1" w:rsidRPr="004B4D42">
        <w:t>201</w:t>
      </w:r>
      <w:r w:rsidR="00674329">
        <w:t>6</w:t>
      </w:r>
      <w:r w:rsidRPr="004B4D42">
        <w:t xml:space="preserve">.  </w:t>
      </w:r>
      <w:r w:rsidRPr="00786930">
        <w:rPr>
          <w:lang w:val="fr-CA"/>
        </w:rPr>
        <w:t xml:space="preserve">This </w:t>
      </w:r>
      <w:proofErr w:type="spellStart"/>
      <w:r w:rsidRPr="00786930">
        <w:rPr>
          <w:lang w:val="fr-CA"/>
        </w:rPr>
        <w:t>list</w:t>
      </w:r>
      <w:proofErr w:type="spellEnd"/>
      <w:r w:rsidRPr="00786930">
        <w:rPr>
          <w:lang w:val="fr-CA"/>
        </w:rPr>
        <w:t xml:space="preserve"> </w:t>
      </w:r>
      <w:proofErr w:type="spellStart"/>
      <w:r w:rsidRPr="00786930">
        <w:rPr>
          <w:lang w:val="fr-CA"/>
        </w:rPr>
        <w:t>is</w:t>
      </w:r>
      <w:proofErr w:type="spellEnd"/>
      <w:r w:rsidRPr="00786930">
        <w:rPr>
          <w:lang w:val="fr-CA"/>
        </w:rPr>
        <w:t xml:space="preserve"> </w:t>
      </w:r>
      <w:proofErr w:type="spellStart"/>
      <w:r w:rsidRPr="00786930">
        <w:rPr>
          <w:lang w:val="fr-CA"/>
        </w:rPr>
        <w:t>subject</w:t>
      </w:r>
      <w:proofErr w:type="spellEnd"/>
      <w:r w:rsidRPr="00786930">
        <w:rPr>
          <w:lang w:val="fr-CA"/>
        </w:rPr>
        <w:t xml:space="preserve"> to change.</w:t>
      </w:r>
    </w:p>
    <w:p w:rsidR="00FF5AA4" w:rsidRPr="00786930" w:rsidRDefault="00FF5AA4" w:rsidP="006F2579">
      <w:pPr>
        <w:widowControl w:val="0"/>
        <w:rPr>
          <w:lang w:val="fr-CA"/>
        </w:rPr>
      </w:pPr>
    </w:p>
    <w:p w:rsidR="00B43418" w:rsidRPr="00786930" w:rsidRDefault="00B43418"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7E112F">
        <w:rPr>
          <w:b/>
          <w:lang w:val="fr-CA"/>
        </w:rPr>
        <w:t>7 mars</w:t>
      </w:r>
      <w:r w:rsidR="00674329">
        <w:rPr>
          <w:b/>
          <w:lang w:val="fr-CA"/>
        </w:rPr>
        <w:t xml:space="preserve"> 2016</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7E112F">
        <w:rPr>
          <w:lang w:val="fr-CA"/>
        </w:rPr>
        <w:t>10 mars</w:t>
      </w:r>
      <w:r w:rsidR="00674329">
        <w:rPr>
          <w:lang w:val="fr-CA"/>
        </w:rPr>
        <w:t xml:space="preserve"> </w:t>
      </w:r>
      <w:r w:rsidR="006648D1" w:rsidRPr="004B4D42">
        <w:rPr>
          <w:lang w:val="fr-CA"/>
        </w:rPr>
        <w:t>201</w:t>
      </w:r>
      <w:r w:rsidR="00674329">
        <w:rPr>
          <w:lang w:val="fr-CA"/>
        </w:rPr>
        <w:t>6</w:t>
      </w:r>
      <w:r w:rsidRPr="004B4D42">
        <w:rPr>
          <w:lang w:val="fr-CA"/>
        </w:rPr>
        <w:t xml:space="preserve">, à 9 h 45 </w:t>
      </w:r>
      <w:r w:rsidR="000627A2" w:rsidRPr="004B4D42">
        <w:rPr>
          <w:lang w:val="fr-CA"/>
        </w:rPr>
        <w:t>H</w:t>
      </w:r>
      <w:r w:rsidR="00957342">
        <w:rPr>
          <w:lang w:val="fr-CA"/>
        </w:rPr>
        <w:t>N</w:t>
      </w:r>
      <w:r w:rsidRPr="004B4D42">
        <w:rPr>
          <w:lang w:val="fr-CA"/>
        </w:rPr>
        <w:t>E.  Cette liste est sujette à modifications.</w:t>
      </w:r>
    </w:p>
    <w:p w:rsidR="001838E0" w:rsidRDefault="003D353C" w:rsidP="009B14F4">
      <w:pPr>
        <w:widowControl w:val="0"/>
        <w:jc w:val="both"/>
        <w:rPr>
          <w:sz w:val="20"/>
          <w:lang w:val="fr-CA"/>
        </w:rPr>
      </w:pPr>
      <w:r>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4B4E10" w:rsidRPr="00AB5538" w:rsidRDefault="004B4E10" w:rsidP="00124EFD">
      <w:pPr>
        <w:jc w:val="both"/>
        <w:rPr>
          <w:i/>
          <w:sz w:val="20"/>
          <w:lang w:val="fr-FR" w:eastAsia="en-CA"/>
        </w:rPr>
      </w:pPr>
    </w:p>
    <w:p w:rsidR="007E112F" w:rsidRPr="007E112F" w:rsidRDefault="007E112F" w:rsidP="007E112F">
      <w:pPr>
        <w:pStyle w:val="ListParagraph"/>
        <w:numPr>
          <w:ilvl w:val="0"/>
          <w:numId w:val="6"/>
        </w:numPr>
        <w:ind w:left="360"/>
        <w:contextualSpacing w:val="0"/>
        <w:jc w:val="both"/>
        <w:rPr>
          <w:sz w:val="20"/>
          <w:lang w:val="en-CA" w:eastAsia="en-CA"/>
        </w:rPr>
      </w:pPr>
      <w:r w:rsidRPr="007E112F">
        <w:rPr>
          <w:i/>
          <w:sz w:val="20"/>
          <w:lang w:val="en-CA" w:eastAsia="en-CA"/>
        </w:rPr>
        <w:t>Gregory Logan v. Attorney General of Canada (On behalf of the United States of America)</w:t>
      </w:r>
      <w:r w:rsidRPr="007E112F">
        <w:rPr>
          <w:sz w:val="20"/>
          <w:lang w:val="en-CA" w:eastAsia="en-CA"/>
        </w:rPr>
        <w:t xml:space="preserve"> (N.B.) (Criminal) (By Leave) (</w:t>
      </w:r>
      <w:hyperlink r:id="rId8" w:history="1">
        <w:r w:rsidRPr="00386E93">
          <w:rPr>
            <w:rStyle w:val="Hyperlink"/>
            <w:sz w:val="20"/>
            <w:lang w:val="en-CA" w:eastAsia="en-CA"/>
          </w:rPr>
          <w:t>36661</w:t>
        </w:r>
      </w:hyperlink>
      <w:r w:rsidRPr="007E112F">
        <w:rPr>
          <w:sz w:val="20"/>
          <w:lang w:val="en-CA" w:eastAsia="en-CA"/>
        </w:rPr>
        <w:t>)</w:t>
      </w:r>
    </w:p>
    <w:p w:rsidR="007E112F" w:rsidRPr="007E112F" w:rsidRDefault="007E112F" w:rsidP="007E112F">
      <w:pPr>
        <w:ind w:left="360" w:hanging="360"/>
        <w:jc w:val="both"/>
        <w:rPr>
          <w:sz w:val="20"/>
          <w:lang w:val="en-CA" w:eastAsia="en-CA"/>
        </w:rPr>
      </w:pPr>
    </w:p>
    <w:p w:rsidR="007E112F" w:rsidRPr="007E112F" w:rsidRDefault="007E112F" w:rsidP="007E112F">
      <w:pPr>
        <w:pStyle w:val="ListParagraph"/>
        <w:numPr>
          <w:ilvl w:val="0"/>
          <w:numId w:val="6"/>
        </w:numPr>
        <w:ind w:left="360"/>
        <w:contextualSpacing w:val="0"/>
        <w:jc w:val="both"/>
        <w:rPr>
          <w:sz w:val="20"/>
          <w:lang w:val="en-CA" w:eastAsia="en-CA"/>
        </w:rPr>
      </w:pPr>
      <w:r w:rsidRPr="007E112F">
        <w:rPr>
          <w:i/>
          <w:sz w:val="20"/>
          <w:lang w:val="en-CA" w:eastAsia="en-CA"/>
        </w:rPr>
        <w:t>Gregory Logan v. Attorney General of Canada</w:t>
      </w:r>
      <w:r w:rsidRPr="007E112F">
        <w:rPr>
          <w:sz w:val="20"/>
          <w:lang w:val="en-CA" w:eastAsia="en-CA"/>
        </w:rPr>
        <w:t xml:space="preserve"> </w:t>
      </w:r>
      <w:r w:rsidRPr="007E112F">
        <w:rPr>
          <w:i/>
          <w:sz w:val="20"/>
          <w:lang w:val="en-CA" w:eastAsia="en-CA"/>
        </w:rPr>
        <w:t>(On beha</w:t>
      </w:r>
      <w:r w:rsidR="00386E93">
        <w:rPr>
          <w:i/>
          <w:sz w:val="20"/>
          <w:lang w:val="en-CA" w:eastAsia="en-CA"/>
        </w:rPr>
        <w:t xml:space="preserve">lf of the Minister of Justice) </w:t>
      </w:r>
      <w:r w:rsidRPr="007E112F">
        <w:rPr>
          <w:sz w:val="20"/>
          <w:lang w:val="en-CA" w:eastAsia="en-CA"/>
        </w:rPr>
        <w:t>(N.B.) (Criminal) (By Leave) (</w:t>
      </w:r>
      <w:hyperlink r:id="rId9" w:history="1">
        <w:r w:rsidRPr="00386E93">
          <w:rPr>
            <w:rStyle w:val="Hyperlink"/>
            <w:sz w:val="20"/>
            <w:lang w:val="en-CA" w:eastAsia="en-CA"/>
          </w:rPr>
          <w:t>36662</w:t>
        </w:r>
      </w:hyperlink>
      <w:r w:rsidRPr="007E112F">
        <w:rPr>
          <w:sz w:val="20"/>
          <w:lang w:val="en-CA" w:eastAsia="en-CA"/>
        </w:rPr>
        <w:t>)</w:t>
      </w:r>
    </w:p>
    <w:p w:rsidR="007E112F" w:rsidRPr="007E112F" w:rsidRDefault="007E112F" w:rsidP="007E112F">
      <w:pPr>
        <w:ind w:left="360" w:hanging="360"/>
        <w:jc w:val="both"/>
        <w:rPr>
          <w:sz w:val="20"/>
          <w:lang w:val="en-CA" w:eastAsia="en-CA"/>
        </w:rPr>
      </w:pPr>
    </w:p>
    <w:p w:rsidR="007E112F" w:rsidRPr="00331CFC" w:rsidRDefault="007E112F" w:rsidP="007E112F">
      <w:pPr>
        <w:pStyle w:val="ListParagraph"/>
        <w:numPr>
          <w:ilvl w:val="0"/>
          <w:numId w:val="6"/>
        </w:numPr>
        <w:ind w:left="360"/>
        <w:contextualSpacing w:val="0"/>
        <w:jc w:val="both"/>
        <w:rPr>
          <w:sz w:val="20"/>
          <w:lang w:val="en-CA" w:eastAsia="en-CA"/>
        </w:rPr>
      </w:pPr>
      <w:r w:rsidRPr="00331CFC">
        <w:rPr>
          <w:i/>
          <w:sz w:val="20"/>
          <w:lang w:val="fr-CA" w:eastAsia="en-CA"/>
        </w:rPr>
        <w:t xml:space="preserve">Robert </w:t>
      </w:r>
      <w:proofErr w:type="spellStart"/>
      <w:r w:rsidRPr="00331CFC">
        <w:rPr>
          <w:i/>
          <w:sz w:val="20"/>
          <w:lang w:val="fr-CA" w:eastAsia="en-CA"/>
        </w:rPr>
        <w:t>Adamson</w:t>
      </w:r>
      <w:proofErr w:type="spellEnd"/>
      <w:r w:rsidRPr="00331CFC">
        <w:rPr>
          <w:i/>
          <w:sz w:val="20"/>
          <w:lang w:val="fr-CA" w:eastAsia="en-CA"/>
        </w:rPr>
        <w:t xml:space="preserve"> et al. v. Air Canada et al.</w:t>
      </w:r>
      <w:r w:rsidRPr="00331CFC">
        <w:rPr>
          <w:sz w:val="20"/>
          <w:lang w:val="fr-CA" w:eastAsia="en-CA"/>
        </w:rPr>
        <w:t xml:space="preserve"> </w:t>
      </w:r>
      <w:r w:rsidRPr="00331CFC">
        <w:rPr>
          <w:sz w:val="20"/>
          <w:lang w:val="en-CA" w:eastAsia="en-CA"/>
        </w:rPr>
        <w:t>(F</w:t>
      </w:r>
      <w:r w:rsidR="00331CFC" w:rsidRPr="00331CFC">
        <w:rPr>
          <w:sz w:val="20"/>
          <w:lang w:val="en-CA" w:eastAsia="en-CA"/>
        </w:rPr>
        <w:t>.</w:t>
      </w:r>
      <w:r w:rsidRPr="00331CFC">
        <w:rPr>
          <w:sz w:val="20"/>
          <w:lang w:val="en-CA" w:eastAsia="en-CA"/>
        </w:rPr>
        <w:t>C</w:t>
      </w:r>
      <w:r w:rsidR="00331CFC" w:rsidRPr="00331CFC">
        <w:rPr>
          <w:sz w:val="20"/>
          <w:lang w:val="en-CA" w:eastAsia="en-CA"/>
        </w:rPr>
        <w:t>.</w:t>
      </w:r>
      <w:r w:rsidRPr="00331CFC">
        <w:rPr>
          <w:sz w:val="20"/>
          <w:lang w:val="en-CA" w:eastAsia="en-CA"/>
        </w:rPr>
        <w:t>) (Civil) (By Leave) (</w:t>
      </w:r>
      <w:hyperlink r:id="rId10" w:history="1">
        <w:r w:rsidRPr="00386E93">
          <w:rPr>
            <w:rStyle w:val="Hyperlink"/>
            <w:sz w:val="20"/>
            <w:lang w:val="en-CA" w:eastAsia="en-CA"/>
          </w:rPr>
          <w:t>36630</w:t>
        </w:r>
      </w:hyperlink>
      <w:r w:rsidRPr="00331CFC">
        <w:rPr>
          <w:sz w:val="20"/>
          <w:lang w:val="en-CA" w:eastAsia="en-CA"/>
        </w:rPr>
        <w:t>)</w:t>
      </w:r>
    </w:p>
    <w:p w:rsidR="007E112F" w:rsidRPr="007E112F" w:rsidRDefault="007E112F" w:rsidP="007E112F">
      <w:pPr>
        <w:ind w:left="360" w:hanging="360"/>
        <w:jc w:val="both"/>
        <w:rPr>
          <w:sz w:val="20"/>
          <w:lang w:val="en-CA" w:eastAsia="en-CA"/>
        </w:rPr>
      </w:pPr>
    </w:p>
    <w:p w:rsidR="007E112F" w:rsidRPr="007E112F" w:rsidRDefault="007E112F" w:rsidP="007E112F">
      <w:pPr>
        <w:pStyle w:val="ListParagraph"/>
        <w:numPr>
          <w:ilvl w:val="0"/>
          <w:numId w:val="6"/>
        </w:numPr>
        <w:ind w:left="360"/>
        <w:contextualSpacing w:val="0"/>
        <w:jc w:val="both"/>
        <w:rPr>
          <w:sz w:val="20"/>
          <w:lang w:val="en-CA" w:eastAsia="en-CA"/>
        </w:rPr>
      </w:pPr>
      <w:r w:rsidRPr="007E112F">
        <w:rPr>
          <w:i/>
          <w:sz w:val="20"/>
          <w:lang w:val="en-CA" w:eastAsia="en-CA"/>
        </w:rPr>
        <w:t xml:space="preserve">Frederick Junior Knife v. Her Majesty the Queen </w:t>
      </w:r>
      <w:r w:rsidRPr="007E112F">
        <w:rPr>
          <w:sz w:val="20"/>
          <w:lang w:val="en-CA" w:eastAsia="en-CA"/>
        </w:rPr>
        <w:t>(Sask.) (Criminal) (By Leave) (</w:t>
      </w:r>
      <w:hyperlink r:id="rId11" w:history="1">
        <w:r w:rsidRPr="00386E93">
          <w:rPr>
            <w:rStyle w:val="Hyperlink"/>
            <w:sz w:val="20"/>
            <w:lang w:val="en-CA" w:eastAsia="en-CA"/>
          </w:rPr>
          <w:t>36642</w:t>
        </w:r>
      </w:hyperlink>
      <w:r w:rsidRPr="007E112F">
        <w:rPr>
          <w:sz w:val="20"/>
          <w:lang w:val="en-CA" w:eastAsia="en-CA"/>
        </w:rPr>
        <w:t>)</w:t>
      </w:r>
    </w:p>
    <w:p w:rsidR="007E112F" w:rsidRPr="007E112F" w:rsidRDefault="007E112F" w:rsidP="007E112F">
      <w:pPr>
        <w:ind w:left="360" w:hanging="360"/>
        <w:jc w:val="both"/>
        <w:rPr>
          <w:i/>
          <w:sz w:val="20"/>
          <w:lang w:val="en-CA" w:eastAsia="en-CA"/>
        </w:rPr>
      </w:pPr>
    </w:p>
    <w:p w:rsidR="007E112F" w:rsidRPr="007E112F" w:rsidRDefault="007E112F" w:rsidP="007E112F">
      <w:pPr>
        <w:pStyle w:val="ListParagraph"/>
        <w:numPr>
          <w:ilvl w:val="0"/>
          <w:numId w:val="6"/>
        </w:numPr>
        <w:ind w:left="360"/>
        <w:contextualSpacing w:val="0"/>
        <w:jc w:val="both"/>
        <w:rPr>
          <w:sz w:val="20"/>
          <w:lang w:val="en-CA" w:eastAsia="en-CA"/>
        </w:rPr>
      </w:pPr>
      <w:r w:rsidRPr="007E112F">
        <w:rPr>
          <w:i/>
          <w:sz w:val="20"/>
          <w:lang w:val="en-CA" w:eastAsia="en-CA"/>
        </w:rPr>
        <w:t>Kenji Trotter v. Attorney General of Canada on behalf of the United States of America</w:t>
      </w:r>
      <w:r w:rsidRPr="007E112F">
        <w:rPr>
          <w:sz w:val="20"/>
          <w:lang w:val="en-CA" w:eastAsia="en-CA"/>
        </w:rPr>
        <w:t xml:space="preserve"> (B.C.) (Criminal) (By Leave) (</w:t>
      </w:r>
      <w:hyperlink r:id="rId12" w:history="1">
        <w:r w:rsidRPr="00386E93">
          <w:rPr>
            <w:rStyle w:val="Hyperlink"/>
            <w:sz w:val="20"/>
            <w:lang w:val="en-CA" w:eastAsia="en-CA"/>
          </w:rPr>
          <w:t>36665</w:t>
        </w:r>
      </w:hyperlink>
      <w:r w:rsidRPr="007E112F">
        <w:rPr>
          <w:sz w:val="20"/>
          <w:lang w:val="en-CA" w:eastAsia="en-CA"/>
        </w:rPr>
        <w:t>)</w:t>
      </w:r>
    </w:p>
    <w:p w:rsidR="007E112F" w:rsidRPr="007E112F" w:rsidRDefault="007E112F" w:rsidP="007E112F">
      <w:pPr>
        <w:ind w:left="360" w:hanging="360"/>
        <w:jc w:val="both"/>
        <w:rPr>
          <w:sz w:val="20"/>
          <w:lang w:val="en-CA" w:eastAsia="en-CA"/>
        </w:rPr>
      </w:pPr>
    </w:p>
    <w:p w:rsidR="007E112F" w:rsidRPr="007E112F" w:rsidRDefault="007E112F" w:rsidP="007E112F">
      <w:pPr>
        <w:pStyle w:val="ListParagraph"/>
        <w:numPr>
          <w:ilvl w:val="0"/>
          <w:numId w:val="6"/>
        </w:numPr>
        <w:ind w:left="360"/>
        <w:contextualSpacing w:val="0"/>
        <w:jc w:val="both"/>
        <w:rPr>
          <w:sz w:val="20"/>
          <w:lang w:val="en-CA" w:eastAsia="en-CA"/>
        </w:rPr>
      </w:pPr>
      <w:r w:rsidRPr="007E112F">
        <w:rPr>
          <w:i/>
          <w:sz w:val="20"/>
          <w:lang w:val="en-CA" w:eastAsia="en-CA"/>
        </w:rPr>
        <w:t xml:space="preserve">SG Air Leasing Limited v. </w:t>
      </w:r>
      <w:proofErr w:type="spellStart"/>
      <w:r w:rsidRPr="007E112F">
        <w:rPr>
          <w:i/>
          <w:sz w:val="20"/>
          <w:lang w:val="en-CA" w:eastAsia="en-CA"/>
        </w:rPr>
        <w:t>Inchatsavane</w:t>
      </w:r>
      <w:proofErr w:type="spellEnd"/>
      <w:r w:rsidRPr="007E112F">
        <w:rPr>
          <w:i/>
          <w:sz w:val="20"/>
          <w:lang w:val="en-CA" w:eastAsia="en-CA"/>
        </w:rPr>
        <w:t xml:space="preserve"> Company (Proprietary) Limited also known as </w:t>
      </w:r>
      <w:proofErr w:type="spellStart"/>
      <w:r w:rsidRPr="007E112F">
        <w:rPr>
          <w:i/>
          <w:sz w:val="20"/>
          <w:lang w:val="en-CA" w:eastAsia="en-CA"/>
        </w:rPr>
        <w:t>Inchatsavane</w:t>
      </w:r>
      <w:proofErr w:type="spellEnd"/>
      <w:r w:rsidRPr="007E112F">
        <w:rPr>
          <w:i/>
          <w:sz w:val="20"/>
          <w:lang w:val="en-CA" w:eastAsia="en-CA"/>
        </w:rPr>
        <w:t xml:space="preserve"> Company (PTY) Ltd., et al.</w:t>
      </w:r>
      <w:r w:rsidRPr="007E112F">
        <w:rPr>
          <w:sz w:val="20"/>
          <w:lang w:val="en-CA" w:eastAsia="en-CA"/>
        </w:rPr>
        <w:t xml:space="preserve"> (Ont.) (Civil) (By Leave) (</w:t>
      </w:r>
      <w:hyperlink r:id="rId13" w:history="1">
        <w:r w:rsidRPr="00386E93">
          <w:rPr>
            <w:rStyle w:val="Hyperlink"/>
            <w:sz w:val="20"/>
            <w:lang w:val="en-CA" w:eastAsia="en-CA"/>
          </w:rPr>
          <w:t>36615</w:t>
        </w:r>
      </w:hyperlink>
      <w:r w:rsidRPr="007E112F">
        <w:rPr>
          <w:sz w:val="20"/>
          <w:lang w:val="en-CA" w:eastAsia="en-CA"/>
        </w:rPr>
        <w:t>)</w:t>
      </w:r>
    </w:p>
    <w:p w:rsidR="007E112F" w:rsidRPr="007E112F" w:rsidRDefault="007E112F" w:rsidP="007E112F">
      <w:pPr>
        <w:ind w:left="360" w:hanging="360"/>
        <w:jc w:val="both"/>
        <w:rPr>
          <w:sz w:val="20"/>
          <w:lang w:val="en-CA" w:eastAsia="en-CA"/>
        </w:rPr>
      </w:pPr>
    </w:p>
    <w:p w:rsidR="007E112F" w:rsidRPr="007E112F" w:rsidRDefault="007E112F" w:rsidP="007E112F">
      <w:pPr>
        <w:pStyle w:val="ListParagraph"/>
        <w:numPr>
          <w:ilvl w:val="0"/>
          <w:numId w:val="6"/>
        </w:numPr>
        <w:ind w:left="360"/>
        <w:contextualSpacing w:val="0"/>
        <w:jc w:val="both"/>
        <w:rPr>
          <w:sz w:val="20"/>
          <w:lang w:val="en-CA" w:eastAsia="en-CA"/>
        </w:rPr>
      </w:pPr>
      <w:r w:rsidRPr="007E112F">
        <w:rPr>
          <w:i/>
          <w:sz w:val="20"/>
          <w:lang w:val="en-CA" w:eastAsia="en-CA"/>
        </w:rPr>
        <w:t>Renn</w:t>
      </w:r>
      <w:r w:rsidR="00331CFC">
        <w:rPr>
          <w:i/>
          <w:sz w:val="20"/>
          <w:lang w:val="en-CA" w:eastAsia="en-CA"/>
        </w:rPr>
        <w:t>ie Forsythe v. Michael Westfall</w:t>
      </w:r>
      <w:r w:rsidRPr="007E112F">
        <w:rPr>
          <w:i/>
          <w:sz w:val="20"/>
          <w:lang w:val="en-CA" w:eastAsia="en-CA"/>
        </w:rPr>
        <w:t xml:space="preserve"> et al.</w:t>
      </w:r>
      <w:r w:rsidR="00331CFC">
        <w:rPr>
          <w:sz w:val="20"/>
          <w:lang w:val="en-CA" w:eastAsia="en-CA"/>
        </w:rPr>
        <w:t xml:space="preserve"> </w:t>
      </w:r>
      <w:r w:rsidRPr="007E112F">
        <w:rPr>
          <w:sz w:val="20"/>
          <w:lang w:val="en-CA" w:eastAsia="en-CA"/>
        </w:rPr>
        <w:t>(Ont.) (Civil) (By Leave) (</w:t>
      </w:r>
      <w:hyperlink r:id="rId14" w:history="1">
        <w:r w:rsidRPr="00386E93">
          <w:rPr>
            <w:rStyle w:val="Hyperlink"/>
            <w:sz w:val="20"/>
            <w:lang w:val="en-CA" w:eastAsia="en-CA"/>
          </w:rPr>
          <w:t>36716</w:t>
        </w:r>
      </w:hyperlink>
      <w:r w:rsidRPr="007E112F">
        <w:rPr>
          <w:sz w:val="20"/>
          <w:lang w:val="en-CA" w:eastAsia="en-CA"/>
        </w:rPr>
        <w:t>)</w:t>
      </w:r>
    </w:p>
    <w:p w:rsidR="007E112F" w:rsidRPr="007E112F" w:rsidRDefault="007E112F" w:rsidP="007E112F">
      <w:pPr>
        <w:ind w:left="360" w:hanging="360"/>
        <w:jc w:val="both"/>
        <w:rPr>
          <w:sz w:val="20"/>
          <w:lang w:val="en-CA" w:eastAsia="en-CA"/>
        </w:rPr>
      </w:pPr>
    </w:p>
    <w:p w:rsidR="007E112F" w:rsidRPr="007E112F" w:rsidRDefault="007E112F" w:rsidP="007E112F">
      <w:pPr>
        <w:pStyle w:val="ListParagraph"/>
        <w:numPr>
          <w:ilvl w:val="0"/>
          <w:numId w:val="6"/>
        </w:numPr>
        <w:ind w:left="360"/>
        <w:contextualSpacing w:val="0"/>
        <w:jc w:val="both"/>
        <w:rPr>
          <w:sz w:val="20"/>
          <w:lang w:val="en-CA" w:eastAsia="en-CA"/>
        </w:rPr>
      </w:pPr>
      <w:r w:rsidRPr="007E112F">
        <w:rPr>
          <w:i/>
          <w:sz w:val="20"/>
          <w:lang w:val="en-CA" w:eastAsia="en-CA"/>
        </w:rPr>
        <w:t xml:space="preserve">Thomas </w:t>
      </w:r>
      <w:proofErr w:type="spellStart"/>
      <w:r w:rsidRPr="007E112F">
        <w:rPr>
          <w:i/>
          <w:sz w:val="20"/>
          <w:lang w:val="en-CA" w:eastAsia="en-CA"/>
        </w:rPr>
        <w:t>Moffit</w:t>
      </w:r>
      <w:proofErr w:type="spellEnd"/>
      <w:r w:rsidRPr="007E112F">
        <w:rPr>
          <w:i/>
          <w:sz w:val="20"/>
          <w:lang w:val="en-CA" w:eastAsia="en-CA"/>
        </w:rPr>
        <w:t xml:space="preserve"> v.</w:t>
      </w:r>
      <w:r w:rsidR="00331CFC">
        <w:rPr>
          <w:i/>
          <w:sz w:val="20"/>
          <w:lang w:val="en-CA" w:eastAsia="en-CA"/>
        </w:rPr>
        <w:t xml:space="preserve"> </w:t>
      </w:r>
      <w:r w:rsidRPr="007E112F">
        <w:rPr>
          <w:i/>
          <w:sz w:val="20"/>
          <w:lang w:val="en-CA" w:eastAsia="en-CA"/>
        </w:rPr>
        <w:t xml:space="preserve">Her Majesty the Queen </w:t>
      </w:r>
      <w:r w:rsidRPr="007E112F">
        <w:rPr>
          <w:sz w:val="20"/>
          <w:lang w:val="en-CA" w:eastAsia="en-CA"/>
        </w:rPr>
        <w:t>(Ont.) (Criminal) (By Leave) (</w:t>
      </w:r>
      <w:hyperlink r:id="rId15" w:history="1">
        <w:r w:rsidRPr="00386E93">
          <w:rPr>
            <w:rStyle w:val="Hyperlink"/>
            <w:sz w:val="20"/>
            <w:lang w:val="en-CA" w:eastAsia="en-CA"/>
          </w:rPr>
          <w:t>36720</w:t>
        </w:r>
      </w:hyperlink>
      <w:r w:rsidRPr="007E112F">
        <w:rPr>
          <w:sz w:val="20"/>
          <w:lang w:val="en-CA" w:eastAsia="en-CA"/>
        </w:rPr>
        <w:t>)</w:t>
      </w:r>
    </w:p>
    <w:p w:rsidR="007E112F" w:rsidRPr="007E112F" w:rsidRDefault="007E112F" w:rsidP="007E112F">
      <w:pPr>
        <w:ind w:left="360" w:hanging="360"/>
        <w:jc w:val="both"/>
        <w:rPr>
          <w:sz w:val="20"/>
          <w:lang w:val="en-CA" w:eastAsia="en-CA"/>
        </w:rPr>
      </w:pPr>
    </w:p>
    <w:p w:rsidR="007E112F" w:rsidRPr="007E112F" w:rsidRDefault="007E112F" w:rsidP="007E112F">
      <w:pPr>
        <w:pStyle w:val="ListParagraph"/>
        <w:numPr>
          <w:ilvl w:val="0"/>
          <w:numId w:val="6"/>
        </w:numPr>
        <w:ind w:left="360"/>
        <w:contextualSpacing w:val="0"/>
        <w:jc w:val="both"/>
        <w:rPr>
          <w:sz w:val="20"/>
          <w:lang w:val="en-CA" w:eastAsia="en-CA"/>
        </w:rPr>
      </w:pPr>
      <w:r w:rsidRPr="007E112F">
        <w:rPr>
          <w:i/>
          <w:sz w:val="20"/>
          <w:lang w:val="en-CA" w:eastAsia="en-CA"/>
        </w:rPr>
        <w:t xml:space="preserve">W.E.M. v. Her Majesty the Queen </w:t>
      </w:r>
      <w:r w:rsidRPr="007E112F">
        <w:rPr>
          <w:sz w:val="20"/>
          <w:lang w:val="en-CA" w:eastAsia="en-CA"/>
        </w:rPr>
        <w:t>(Alta.) (Criminal) (By Leave) (</w:t>
      </w:r>
      <w:hyperlink r:id="rId16" w:history="1">
        <w:r w:rsidRPr="0034796D">
          <w:rPr>
            <w:rStyle w:val="Hyperlink"/>
            <w:sz w:val="20"/>
            <w:lang w:val="en-CA" w:eastAsia="en-CA"/>
          </w:rPr>
          <w:t>36680</w:t>
        </w:r>
      </w:hyperlink>
      <w:r w:rsidRPr="007E112F">
        <w:rPr>
          <w:sz w:val="20"/>
          <w:lang w:val="en-CA" w:eastAsia="en-CA"/>
        </w:rPr>
        <w:t>)</w:t>
      </w:r>
    </w:p>
    <w:p w:rsidR="007E112F" w:rsidRPr="007E112F" w:rsidRDefault="007E112F" w:rsidP="007E112F">
      <w:pPr>
        <w:ind w:left="360" w:hanging="360"/>
        <w:jc w:val="both"/>
        <w:rPr>
          <w:sz w:val="20"/>
          <w:lang w:val="en-CA" w:eastAsia="en-CA"/>
        </w:rPr>
      </w:pPr>
    </w:p>
    <w:p w:rsidR="007E112F" w:rsidRPr="007E112F" w:rsidRDefault="007E112F" w:rsidP="007E112F">
      <w:pPr>
        <w:pStyle w:val="ListParagraph"/>
        <w:numPr>
          <w:ilvl w:val="0"/>
          <w:numId w:val="6"/>
        </w:numPr>
        <w:ind w:left="360"/>
        <w:contextualSpacing w:val="0"/>
        <w:jc w:val="both"/>
        <w:rPr>
          <w:sz w:val="20"/>
          <w:lang w:val="en-CA" w:eastAsia="en-CA"/>
        </w:rPr>
      </w:pPr>
      <w:r w:rsidRPr="007E112F">
        <w:rPr>
          <w:i/>
          <w:sz w:val="20"/>
          <w:lang w:val="en-CA" w:eastAsia="en-CA"/>
        </w:rPr>
        <w:t xml:space="preserve">George Mitchell </w:t>
      </w:r>
      <w:proofErr w:type="spellStart"/>
      <w:r w:rsidRPr="007E112F">
        <w:rPr>
          <w:i/>
          <w:sz w:val="20"/>
          <w:lang w:val="en-CA" w:eastAsia="en-CA"/>
        </w:rPr>
        <w:t>Allgood</w:t>
      </w:r>
      <w:proofErr w:type="spellEnd"/>
      <w:r w:rsidRPr="007E112F">
        <w:rPr>
          <w:i/>
          <w:sz w:val="20"/>
          <w:lang w:val="en-CA" w:eastAsia="en-CA"/>
        </w:rPr>
        <w:t xml:space="preserve"> v. Her Majesty the Queen</w:t>
      </w:r>
      <w:r w:rsidRPr="007E112F">
        <w:rPr>
          <w:sz w:val="20"/>
          <w:lang w:val="en-CA" w:eastAsia="en-CA"/>
        </w:rPr>
        <w:t xml:space="preserve"> (Sask.) (Criminal) (By Leave) (</w:t>
      </w:r>
      <w:hyperlink r:id="rId17" w:history="1">
        <w:r w:rsidRPr="0034796D">
          <w:rPr>
            <w:rStyle w:val="Hyperlink"/>
            <w:sz w:val="20"/>
            <w:lang w:val="en-CA" w:eastAsia="en-CA"/>
          </w:rPr>
          <w:t>36672</w:t>
        </w:r>
      </w:hyperlink>
      <w:r w:rsidRPr="007E112F">
        <w:rPr>
          <w:sz w:val="20"/>
          <w:lang w:val="en-CA" w:eastAsia="en-CA"/>
        </w:rPr>
        <w:t>)</w:t>
      </w:r>
    </w:p>
    <w:p w:rsidR="007E112F" w:rsidRPr="007E112F" w:rsidRDefault="007E112F" w:rsidP="007E112F">
      <w:pPr>
        <w:ind w:left="360" w:hanging="360"/>
        <w:jc w:val="both"/>
        <w:rPr>
          <w:sz w:val="20"/>
          <w:lang w:val="en-CA" w:eastAsia="en-CA"/>
        </w:rPr>
      </w:pPr>
    </w:p>
    <w:p w:rsidR="007E112F" w:rsidRPr="007E112F" w:rsidRDefault="00331CFC" w:rsidP="007E112F">
      <w:pPr>
        <w:pStyle w:val="ListParagraph"/>
        <w:numPr>
          <w:ilvl w:val="0"/>
          <w:numId w:val="6"/>
        </w:numPr>
        <w:ind w:left="360"/>
        <w:contextualSpacing w:val="0"/>
        <w:jc w:val="both"/>
        <w:rPr>
          <w:sz w:val="20"/>
          <w:lang w:val="en-CA" w:eastAsia="en-CA"/>
        </w:rPr>
      </w:pPr>
      <w:r>
        <w:rPr>
          <w:i/>
          <w:sz w:val="20"/>
          <w:lang w:val="en-CA" w:eastAsia="en-CA"/>
        </w:rPr>
        <w:t>Hamlet of Clyde River</w:t>
      </w:r>
      <w:r w:rsidR="007E112F" w:rsidRPr="007E112F">
        <w:rPr>
          <w:i/>
          <w:sz w:val="20"/>
          <w:lang w:val="en-CA" w:eastAsia="en-CA"/>
        </w:rPr>
        <w:t xml:space="preserve"> et al. v. Petroleum Geo-Services Inc.</w:t>
      </w:r>
      <w:r>
        <w:rPr>
          <w:sz w:val="20"/>
          <w:lang w:val="en-CA" w:eastAsia="en-CA"/>
        </w:rPr>
        <w:t xml:space="preserve"> (PGS)</w:t>
      </w:r>
      <w:r w:rsidR="007E112F" w:rsidRPr="007E112F">
        <w:rPr>
          <w:sz w:val="20"/>
          <w:lang w:val="en-CA" w:eastAsia="en-CA"/>
        </w:rPr>
        <w:t xml:space="preserve"> et al. (F</w:t>
      </w:r>
      <w:r>
        <w:rPr>
          <w:sz w:val="20"/>
          <w:lang w:val="en-CA" w:eastAsia="en-CA"/>
        </w:rPr>
        <w:t>.</w:t>
      </w:r>
      <w:r w:rsidR="007E112F" w:rsidRPr="007E112F">
        <w:rPr>
          <w:sz w:val="20"/>
          <w:lang w:val="en-CA" w:eastAsia="en-CA"/>
        </w:rPr>
        <w:t>C</w:t>
      </w:r>
      <w:r>
        <w:rPr>
          <w:sz w:val="20"/>
          <w:lang w:val="en-CA" w:eastAsia="en-CA"/>
        </w:rPr>
        <w:t>.</w:t>
      </w:r>
      <w:r w:rsidR="007E112F" w:rsidRPr="007E112F">
        <w:rPr>
          <w:sz w:val="20"/>
          <w:lang w:val="en-CA" w:eastAsia="en-CA"/>
        </w:rPr>
        <w:t>) (Civil) (By Leave) (</w:t>
      </w:r>
      <w:hyperlink r:id="rId18" w:history="1">
        <w:r w:rsidR="007E112F" w:rsidRPr="0034796D">
          <w:rPr>
            <w:rStyle w:val="Hyperlink"/>
            <w:sz w:val="20"/>
            <w:lang w:val="en-CA" w:eastAsia="en-CA"/>
          </w:rPr>
          <w:t>36692</w:t>
        </w:r>
      </w:hyperlink>
      <w:r w:rsidR="007E112F" w:rsidRPr="007E112F">
        <w:rPr>
          <w:sz w:val="20"/>
          <w:lang w:val="en-CA" w:eastAsia="en-CA"/>
        </w:rPr>
        <w:t>)</w:t>
      </w:r>
    </w:p>
    <w:p w:rsidR="007E112F" w:rsidRPr="007E112F" w:rsidRDefault="007E112F" w:rsidP="007E112F">
      <w:pPr>
        <w:ind w:left="360" w:hanging="360"/>
        <w:jc w:val="both"/>
        <w:rPr>
          <w:sz w:val="20"/>
          <w:lang w:val="en-CA" w:eastAsia="en-CA"/>
        </w:rPr>
      </w:pPr>
    </w:p>
    <w:p w:rsidR="007E112F" w:rsidRPr="007E112F" w:rsidRDefault="007E112F" w:rsidP="007E112F">
      <w:pPr>
        <w:pStyle w:val="ListParagraph"/>
        <w:numPr>
          <w:ilvl w:val="0"/>
          <w:numId w:val="6"/>
        </w:numPr>
        <w:ind w:left="360"/>
        <w:contextualSpacing w:val="0"/>
        <w:jc w:val="both"/>
        <w:rPr>
          <w:sz w:val="20"/>
          <w:lang w:val="en-CA" w:eastAsia="en-CA"/>
        </w:rPr>
      </w:pPr>
      <w:r w:rsidRPr="007E112F">
        <w:rPr>
          <w:i/>
          <w:sz w:val="20"/>
          <w:lang w:val="en-CA" w:eastAsia="en-CA"/>
        </w:rPr>
        <w:t xml:space="preserve">Deborah Louise </w:t>
      </w:r>
      <w:proofErr w:type="spellStart"/>
      <w:r w:rsidRPr="007E112F">
        <w:rPr>
          <w:i/>
          <w:sz w:val="20"/>
          <w:lang w:val="en-CA" w:eastAsia="en-CA"/>
        </w:rPr>
        <w:t>Douez</w:t>
      </w:r>
      <w:proofErr w:type="spellEnd"/>
      <w:r w:rsidRPr="007E112F">
        <w:rPr>
          <w:i/>
          <w:sz w:val="20"/>
          <w:lang w:val="en-CA" w:eastAsia="en-CA"/>
        </w:rPr>
        <w:t xml:space="preserve"> v. Facebook, Inc.</w:t>
      </w:r>
      <w:r w:rsidRPr="007E112F">
        <w:rPr>
          <w:sz w:val="20"/>
          <w:lang w:val="en-CA" w:eastAsia="en-CA"/>
        </w:rPr>
        <w:t xml:space="preserve"> (B.C.) (Civil) (By Leave) (</w:t>
      </w:r>
      <w:hyperlink r:id="rId19" w:history="1">
        <w:r w:rsidRPr="0034796D">
          <w:rPr>
            <w:rStyle w:val="Hyperlink"/>
            <w:sz w:val="20"/>
            <w:lang w:val="en-CA" w:eastAsia="en-CA"/>
          </w:rPr>
          <w:t>36616</w:t>
        </w:r>
      </w:hyperlink>
      <w:r w:rsidRPr="007E112F">
        <w:rPr>
          <w:sz w:val="20"/>
          <w:lang w:val="en-CA" w:eastAsia="en-CA"/>
        </w:rPr>
        <w:t>)</w:t>
      </w:r>
    </w:p>
    <w:p w:rsidR="007E112F" w:rsidRPr="007E112F" w:rsidRDefault="007E112F" w:rsidP="007E112F">
      <w:pPr>
        <w:ind w:left="360" w:hanging="360"/>
        <w:jc w:val="both"/>
        <w:rPr>
          <w:i/>
          <w:sz w:val="20"/>
          <w:lang w:val="en-CA" w:eastAsia="en-CA"/>
        </w:rPr>
      </w:pPr>
    </w:p>
    <w:p w:rsidR="007E112F" w:rsidRPr="007E112F" w:rsidRDefault="00331CFC" w:rsidP="007E112F">
      <w:pPr>
        <w:pStyle w:val="ListParagraph"/>
        <w:numPr>
          <w:ilvl w:val="0"/>
          <w:numId w:val="6"/>
        </w:numPr>
        <w:ind w:left="360"/>
        <w:contextualSpacing w:val="0"/>
        <w:jc w:val="both"/>
        <w:rPr>
          <w:sz w:val="20"/>
          <w:lang w:val="en-CA" w:eastAsia="en-CA"/>
        </w:rPr>
      </w:pPr>
      <w:proofErr w:type="spellStart"/>
      <w:r w:rsidRPr="00331CFC">
        <w:rPr>
          <w:i/>
          <w:sz w:val="20"/>
          <w:lang w:val="fr-CA" w:eastAsia="en-CA"/>
        </w:rPr>
        <w:t>AstraZeneca</w:t>
      </w:r>
      <w:proofErr w:type="spellEnd"/>
      <w:r w:rsidRPr="00331CFC">
        <w:rPr>
          <w:i/>
          <w:sz w:val="20"/>
          <w:lang w:val="fr-CA" w:eastAsia="en-CA"/>
        </w:rPr>
        <w:t xml:space="preserve"> Canada Inc.</w:t>
      </w:r>
      <w:r w:rsidR="007E112F" w:rsidRPr="00331CFC">
        <w:rPr>
          <w:i/>
          <w:sz w:val="20"/>
          <w:lang w:val="fr-CA" w:eastAsia="en-CA"/>
        </w:rPr>
        <w:t xml:space="preserve"> et al. v. </w:t>
      </w:r>
      <w:proofErr w:type="spellStart"/>
      <w:r w:rsidR="007E112F" w:rsidRPr="00331CFC">
        <w:rPr>
          <w:i/>
          <w:sz w:val="20"/>
          <w:lang w:val="fr-CA" w:eastAsia="en-CA"/>
        </w:rPr>
        <w:t>Apotex</w:t>
      </w:r>
      <w:proofErr w:type="spellEnd"/>
      <w:r w:rsidR="007E112F" w:rsidRPr="00331CFC">
        <w:rPr>
          <w:i/>
          <w:sz w:val="20"/>
          <w:lang w:val="fr-CA" w:eastAsia="en-CA"/>
        </w:rPr>
        <w:t xml:space="preserve"> Inc. et al.</w:t>
      </w:r>
      <w:r w:rsidR="007E112F" w:rsidRPr="00331CFC">
        <w:rPr>
          <w:sz w:val="20"/>
          <w:lang w:val="fr-CA" w:eastAsia="en-CA"/>
        </w:rPr>
        <w:t xml:space="preserve"> </w:t>
      </w:r>
      <w:r w:rsidR="007E112F" w:rsidRPr="007E112F">
        <w:rPr>
          <w:sz w:val="20"/>
          <w:lang w:val="en-CA" w:eastAsia="en-CA"/>
        </w:rPr>
        <w:t>(F</w:t>
      </w:r>
      <w:r>
        <w:rPr>
          <w:sz w:val="20"/>
          <w:lang w:val="en-CA" w:eastAsia="en-CA"/>
        </w:rPr>
        <w:t>.</w:t>
      </w:r>
      <w:r w:rsidR="007E112F" w:rsidRPr="007E112F">
        <w:rPr>
          <w:sz w:val="20"/>
          <w:lang w:val="en-CA" w:eastAsia="en-CA"/>
        </w:rPr>
        <w:t>C</w:t>
      </w:r>
      <w:r>
        <w:rPr>
          <w:sz w:val="20"/>
          <w:lang w:val="en-CA" w:eastAsia="en-CA"/>
        </w:rPr>
        <w:t>.</w:t>
      </w:r>
      <w:r w:rsidR="007E112F" w:rsidRPr="007E112F">
        <w:rPr>
          <w:sz w:val="20"/>
          <w:lang w:val="en-CA" w:eastAsia="en-CA"/>
        </w:rPr>
        <w:t>) (Civil) (By Leave) (</w:t>
      </w:r>
      <w:hyperlink r:id="rId20" w:history="1">
        <w:r w:rsidR="007E112F" w:rsidRPr="0034796D">
          <w:rPr>
            <w:rStyle w:val="Hyperlink"/>
            <w:sz w:val="20"/>
            <w:lang w:val="en-CA" w:eastAsia="en-CA"/>
          </w:rPr>
          <w:t>36654</w:t>
        </w:r>
      </w:hyperlink>
      <w:r w:rsidR="007E112F" w:rsidRPr="007E112F">
        <w:rPr>
          <w:sz w:val="20"/>
          <w:lang w:val="en-CA" w:eastAsia="en-CA"/>
        </w:rPr>
        <w:t>)</w:t>
      </w:r>
    </w:p>
    <w:p w:rsidR="007E112F" w:rsidRPr="007E112F" w:rsidRDefault="007E112F" w:rsidP="007E112F">
      <w:pPr>
        <w:ind w:left="360" w:hanging="360"/>
        <w:jc w:val="both"/>
        <w:rPr>
          <w:rFonts w:eastAsiaTheme="minorEastAsia"/>
          <w:sz w:val="20"/>
          <w:lang w:val="en-CA" w:eastAsia="en-CA"/>
        </w:rPr>
      </w:pPr>
    </w:p>
    <w:p w:rsidR="007E112F" w:rsidRPr="007E112F" w:rsidRDefault="007E112F" w:rsidP="007E112F">
      <w:pPr>
        <w:pStyle w:val="ListParagraph"/>
        <w:numPr>
          <w:ilvl w:val="0"/>
          <w:numId w:val="6"/>
        </w:numPr>
        <w:ind w:left="360"/>
        <w:contextualSpacing w:val="0"/>
        <w:jc w:val="both"/>
        <w:rPr>
          <w:sz w:val="20"/>
          <w:lang w:val="en-CA"/>
        </w:rPr>
      </w:pPr>
      <w:proofErr w:type="spellStart"/>
      <w:r w:rsidRPr="007E112F">
        <w:rPr>
          <w:i/>
          <w:sz w:val="20"/>
          <w:lang w:val="en-CA"/>
        </w:rPr>
        <w:t>Chippewas</w:t>
      </w:r>
      <w:proofErr w:type="spellEnd"/>
      <w:r w:rsidRPr="007E112F">
        <w:rPr>
          <w:i/>
          <w:sz w:val="20"/>
          <w:lang w:val="en-CA"/>
        </w:rPr>
        <w:t xml:space="preserve"> of the Thames First Na</w:t>
      </w:r>
      <w:r w:rsidR="00331CFC">
        <w:rPr>
          <w:i/>
          <w:sz w:val="20"/>
          <w:lang w:val="en-CA"/>
        </w:rPr>
        <w:t>tion v. Enbridge Pipelines Inc.</w:t>
      </w:r>
      <w:r w:rsidRPr="007E112F">
        <w:rPr>
          <w:i/>
          <w:sz w:val="20"/>
          <w:lang w:val="en-CA"/>
        </w:rPr>
        <w:t xml:space="preserve"> et al.</w:t>
      </w:r>
      <w:r w:rsidRPr="007E112F">
        <w:rPr>
          <w:sz w:val="20"/>
          <w:lang w:val="en-CA"/>
        </w:rPr>
        <w:t xml:space="preserve"> (F</w:t>
      </w:r>
      <w:r w:rsidR="00331CFC">
        <w:rPr>
          <w:sz w:val="20"/>
          <w:lang w:val="en-CA"/>
        </w:rPr>
        <w:t>.</w:t>
      </w:r>
      <w:r w:rsidRPr="007E112F">
        <w:rPr>
          <w:sz w:val="20"/>
          <w:lang w:val="en-CA"/>
        </w:rPr>
        <w:t>C</w:t>
      </w:r>
      <w:r w:rsidR="00331CFC">
        <w:rPr>
          <w:sz w:val="20"/>
          <w:lang w:val="en-CA"/>
        </w:rPr>
        <w:t>.</w:t>
      </w:r>
      <w:r w:rsidRPr="007E112F">
        <w:rPr>
          <w:sz w:val="20"/>
          <w:lang w:val="en-CA"/>
        </w:rPr>
        <w:t>) (Civil) (By Leave) (</w:t>
      </w:r>
      <w:hyperlink r:id="rId21" w:history="1">
        <w:r w:rsidRPr="0034796D">
          <w:rPr>
            <w:rStyle w:val="Hyperlink"/>
            <w:sz w:val="20"/>
            <w:lang w:val="en-CA"/>
          </w:rPr>
          <w:t>36776</w:t>
        </w:r>
      </w:hyperlink>
      <w:r w:rsidRPr="007E112F">
        <w:rPr>
          <w:sz w:val="20"/>
          <w:lang w:val="en-CA"/>
        </w:rPr>
        <w:t>)</w:t>
      </w:r>
    </w:p>
    <w:p w:rsidR="007E112F" w:rsidRPr="007E112F" w:rsidRDefault="007E112F" w:rsidP="007E112F">
      <w:pPr>
        <w:widowControl w:val="0"/>
        <w:ind w:left="360" w:hanging="360"/>
        <w:jc w:val="both"/>
        <w:rPr>
          <w:sz w:val="20"/>
          <w:lang w:val="en-CA"/>
        </w:rPr>
      </w:pPr>
    </w:p>
    <w:p w:rsidR="007E112F" w:rsidRPr="007E112F" w:rsidRDefault="007E112F" w:rsidP="007E112F">
      <w:pPr>
        <w:pStyle w:val="ListParagraph"/>
        <w:numPr>
          <w:ilvl w:val="0"/>
          <w:numId w:val="6"/>
        </w:numPr>
        <w:ind w:left="360"/>
        <w:contextualSpacing w:val="0"/>
        <w:jc w:val="both"/>
        <w:rPr>
          <w:sz w:val="20"/>
          <w:lang w:val="fr-FR"/>
        </w:rPr>
      </w:pPr>
      <w:r w:rsidRPr="007E112F">
        <w:rPr>
          <w:i/>
          <w:sz w:val="20"/>
          <w:lang w:val="fr-FR"/>
        </w:rPr>
        <w:t>Sa Majesté la Reine c. Alain Perreault</w:t>
      </w:r>
      <w:r w:rsidRPr="007E112F">
        <w:rPr>
          <w:sz w:val="20"/>
          <w:lang w:val="fr-FR"/>
        </w:rPr>
        <w:t xml:space="preserve"> (</w:t>
      </w:r>
      <w:proofErr w:type="spellStart"/>
      <w:r w:rsidRPr="007E112F">
        <w:rPr>
          <w:sz w:val="20"/>
          <w:lang w:val="fr-FR"/>
        </w:rPr>
        <w:t>Qc</w:t>
      </w:r>
      <w:proofErr w:type="spellEnd"/>
      <w:r w:rsidRPr="007E112F">
        <w:rPr>
          <w:sz w:val="20"/>
          <w:lang w:val="fr-FR"/>
        </w:rPr>
        <w:t>) (Criminelle) (Autorisation) (</w:t>
      </w:r>
      <w:hyperlink r:id="rId22" w:history="1">
        <w:r w:rsidRPr="00386E93">
          <w:rPr>
            <w:rStyle w:val="Hyperlink"/>
            <w:sz w:val="20"/>
            <w:lang w:val="fr-FR"/>
          </w:rPr>
          <w:t>36496</w:t>
        </w:r>
      </w:hyperlink>
      <w:r w:rsidRPr="007E112F">
        <w:rPr>
          <w:sz w:val="20"/>
          <w:lang w:val="fr-FR"/>
        </w:rPr>
        <w:t>)</w:t>
      </w:r>
    </w:p>
    <w:p w:rsidR="007E112F" w:rsidRPr="007E112F" w:rsidRDefault="007E112F" w:rsidP="007E112F">
      <w:pPr>
        <w:ind w:left="360" w:hanging="360"/>
        <w:jc w:val="both"/>
        <w:rPr>
          <w:sz w:val="20"/>
          <w:u w:val="single"/>
          <w:lang w:val="fr-FR"/>
        </w:rPr>
      </w:pPr>
    </w:p>
    <w:p w:rsidR="007E112F" w:rsidRPr="007E112F" w:rsidRDefault="007E112F" w:rsidP="007E112F">
      <w:pPr>
        <w:pStyle w:val="ListParagraph"/>
        <w:numPr>
          <w:ilvl w:val="0"/>
          <w:numId w:val="6"/>
        </w:numPr>
        <w:ind w:left="360"/>
        <w:contextualSpacing w:val="0"/>
        <w:jc w:val="both"/>
        <w:rPr>
          <w:rFonts w:eastAsiaTheme="minorEastAsia"/>
          <w:sz w:val="20"/>
        </w:rPr>
      </w:pPr>
      <w:r w:rsidRPr="007E112F">
        <w:rPr>
          <w:rFonts w:eastAsiaTheme="minorEastAsia"/>
          <w:i/>
          <w:sz w:val="20"/>
        </w:rPr>
        <w:t xml:space="preserve">C.S. et al. v. TD Home and Auto Insurance Company </w:t>
      </w:r>
      <w:r w:rsidRPr="007E112F">
        <w:rPr>
          <w:rFonts w:eastAsiaTheme="minorEastAsia"/>
          <w:sz w:val="20"/>
        </w:rPr>
        <w:t>(Ont.) (Civil) (By Leave) (</w:t>
      </w:r>
      <w:hyperlink r:id="rId23" w:history="1">
        <w:r w:rsidRPr="0034796D">
          <w:rPr>
            <w:rStyle w:val="Hyperlink"/>
            <w:rFonts w:eastAsiaTheme="minorEastAsia"/>
            <w:sz w:val="20"/>
          </w:rPr>
          <w:t>36598</w:t>
        </w:r>
      </w:hyperlink>
      <w:r w:rsidRPr="007E112F">
        <w:rPr>
          <w:rFonts w:eastAsiaTheme="minorEastAsia"/>
          <w:sz w:val="20"/>
        </w:rPr>
        <w:t>)</w:t>
      </w:r>
    </w:p>
    <w:p w:rsidR="007E112F" w:rsidRPr="007E112F" w:rsidRDefault="007E112F" w:rsidP="007E112F">
      <w:pPr>
        <w:widowControl w:val="0"/>
        <w:autoSpaceDE w:val="0"/>
        <w:autoSpaceDN w:val="0"/>
        <w:adjustRightInd w:val="0"/>
        <w:ind w:left="360" w:hanging="360"/>
        <w:jc w:val="both"/>
        <w:rPr>
          <w:rFonts w:eastAsiaTheme="minorEastAsia"/>
          <w:sz w:val="20"/>
        </w:rPr>
      </w:pPr>
    </w:p>
    <w:p w:rsidR="007E112F" w:rsidRPr="007E112F" w:rsidRDefault="007E112F" w:rsidP="007E112F">
      <w:pPr>
        <w:pStyle w:val="ListParagraph"/>
        <w:numPr>
          <w:ilvl w:val="0"/>
          <w:numId w:val="6"/>
        </w:numPr>
        <w:ind w:left="360"/>
        <w:contextualSpacing w:val="0"/>
        <w:jc w:val="both"/>
        <w:rPr>
          <w:rFonts w:eastAsiaTheme="minorEastAsia"/>
          <w:sz w:val="20"/>
        </w:rPr>
      </w:pPr>
      <w:r w:rsidRPr="007E112F">
        <w:rPr>
          <w:rFonts w:eastAsiaTheme="minorEastAsia"/>
          <w:i/>
          <w:sz w:val="20"/>
        </w:rPr>
        <w:t xml:space="preserve">D.E. et al. v. </w:t>
      </w:r>
      <w:proofErr w:type="spellStart"/>
      <w:r w:rsidRPr="007E112F">
        <w:rPr>
          <w:rFonts w:eastAsiaTheme="minorEastAsia"/>
          <w:i/>
          <w:sz w:val="20"/>
        </w:rPr>
        <w:t>Unifund</w:t>
      </w:r>
      <w:proofErr w:type="spellEnd"/>
      <w:r w:rsidRPr="007E112F">
        <w:rPr>
          <w:rFonts w:eastAsiaTheme="minorEastAsia"/>
          <w:i/>
          <w:sz w:val="20"/>
        </w:rPr>
        <w:t xml:space="preserve"> Assurance Company </w:t>
      </w:r>
      <w:r w:rsidRPr="007E112F">
        <w:rPr>
          <w:rFonts w:eastAsiaTheme="minorEastAsia"/>
          <w:sz w:val="20"/>
        </w:rPr>
        <w:t>(Ont.) (Civil) (By Leave) (</w:t>
      </w:r>
      <w:hyperlink r:id="rId24" w:history="1">
        <w:r w:rsidRPr="0034796D">
          <w:rPr>
            <w:rStyle w:val="Hyperlink"/>
            <w:rFonts w:eastAsiaTheme="minorEastAsia"/>
            <w:sz w:val="20"/>
          </w:rPr>
          <w:t>36603</w:t>
        </w:r>
      </w:hyperlink>
      <w:r w:rsidRPr="007E112F">
        <w:rPr>
          <w:rFonts w:eastAsiaTheme="minorEastAsia"/>
          <w:sz w:val="20"/>
        </w:rPr>
        <w:t>)</w:t>
      </w:r>
    </w:p>
    <w:p w:rsidR="007E112F" w:rsidRPr="007E112F" w:rsidRDefault="007E112F" w:rsidP="007E112F">
      <w:pPr>
        <w:widowControl w:val="0"/>
        <w:autoSpaceDE w:val="0"/>
        <w:autoSpaceDN w:val="0"/>
        <w:adjustRightInd w:val="0"/>
        <w:ind w:left="360" w:hanging="360"/>
        <w:jc w:val="both"/>
        <w:rPr>
          <w:rFonts w:eastAsiaTheme="minorEastAsia"/>
          <w:sz w:val="20"/>
        </w:rPr>
      </w:pPr>
    </w:p>
    <w:p w:rsidR="007E112F" w:rsidRPr="007E112F" w:rsidRDefault="007E112F" w:rsidP="007E112F">
      <w:pPr>
        <w:pStyle w:val="ListParagraph"/>
        <w:numPr>
          <w:ilvl w:val="0"/>
          <w:numId w:val="6"/>
        </w:numPr>
        <w:ind w:left="360"/>
        <w:contextualSpacing w:val="0"/>
        <w:jc w:val="both"/>
        <w:rPr>
          <w:rFonts w:eastAsiaTheme="minorHAnsi"/>
          <w:sz w:val="20"/>
          <w:lang w:val="en-CA"/>
        </w:rPr>
      </w:pPr>
      <w:r w:rsidRPr="007E112F">
        <w:rPr>
          <w:rFonts w:eastAsiaTheme="minorHAnsi"/>
          <w:bCs/>
          <w:i/>
          <w:iCs/>
          <w:sz w:val="20"/>
          <w:lang w:val="en-CA"/>
        </w:rPr>
        <w:t xml:space="preserve">Michele </w:t>
      </w:r>
      <w:proofErr w:type="spellStart"/>
      <w:r w:rsidRPr="007E112F">
        <w:rPr>
          <w:rFonts w:eastAsiaTheme="minorHAnsi"/>
          <w:bCs/>
          <w:i/>
          <w:iCs/>
          <w:sz w:val="20"/>
          <w:lang w:val="en-CA"/>
        </w:rPr>
        <w:t>Santarsieri</w:t>
      </w:r>
      <w:proofErr w:type="spellEnd"/>
      <w:r w:rsidRPr="007E112F">
        <w:rPr>
          <w:rFonts w:eastAsiaTheme="minorHAnsi"/>
          <w:bCs/>
          <w:i/>
          <w:iCs/>
          <w:sz w:val="20"/>
          <w:lang w:val="en-CA"/>
        </w:rPr>
        <w:t xml:space="preserve"> Inc. et al. v. Deputy Minister of Finance</w:t>
      </w:r>
      <w:r w:rsidRPr="007E112F">
        <w:rPr>
          <w:rFonts w:eastAsiaTheme="minorHAnsi"/>
          <w:sz w:val="20"/>
          <w:lang w:val="en-CA"/>
        </w:rPr>
        <w:t xml:space="preserve"> (Manitoba) (Man.) (Civil) (By Leave) (</w:t>
      </w:r>
      <w:hyperlink r:id="rId25" w:history="1">
        <w:r w:rsidRPr="0034796D">
          <w:rPr>
            <w:rStyle w:val="Hyperlink"/>
            <w:rFonts w:eastAsiaTheme="minorHAnsi"/>
            <w:sz w:val="20"/>
            <w:lang w:val="en-CA"/>
          </w:rPr>
          <w:t>36634</w:t>
        </w:r>
      </w:hyperlink>
      <w:r w:rsidRPr="007E112F">
        <w:rPr>
          <w:rFonts w:eastAsiaTheme="minorHAnsi"/>
          <w:sz w:val="20"/>
          <w:lang w:val="en-CA"/>
        </w:rPr>
        <w:t>)</w:t>
      </w:r>
    </w:p>
    <w:p w:rsidR="007E112F" w:rsidRPr="007E112F" w:rsidRDefault="007E112F" w:rsidP="007E112F">
      <w:pPr>
        <w:ind w:left="360" w:hanging="360"/>
        <w:jc w:val="both"/>
        <w:rPr>
          <w:sz w:val="20"/>
          <w:u w:val="single"/>
          <w:lang w:val="en-CA"/>
        </w:rPr>
      </w:pPr>
    </w:p>
    <w:p w:rsidR="007E112F" w:rsidRPr="007E112F" w:rsidRDefault="007E112F" w:rsidP="007E112F">
      <w:pPr>
        <w:pStyle w:val="ListParagraph"/>
        <w:numPr>
          <w:ilvl w:val="0"/>
          <w:numId w:val="6"/>
        </w:numPr>
        <w:ind w:left="360"/>
        <w:contextualSpacing w:val="0"/>
        <w:jc w:val="both"/>
        <w:rPr>
          <w:rFonts w:eastAsia="Calibri"/>
          <w:sz w:val="20"/>
          <w:lang w:val="fr-FR"/>
        </w:rPr>
      </w:pPr>
      <w:proofErr w:type="spellStart"/>
      <w:r w:rsidRPr="007E112F">
        <w:rPr>
          <w:rFonts w:eastAsia="Calibri"/>
          <w:i/>
          <w:sz w:val="20"/>
          <w:lang w:val="en-CA"/>
        </w:rPr>
        <w:t>Amarjit</w:t>
      </w:r>
      <w:proofErr w:type="spellEnd"/>
      <w:r w:rsidRPr="007E112F">
        <w:rPr>
          <w:rFonts w:eastAsia="Calibri"/>
          <w:i/>
          <w:sz w:val="20"/>
          <w:lang w:val="en-CA"/>
        </w:rPr>
        <w:t xml:space="preserve"> Singh </w:t>
      </w:r>
      <w:proofErr w:type="spellStart"/>
      <w:r w:rsidRPr="007E112F">
        <w:rPr>
          <w:rFonts w:eastAsia="Calibri"/>
          <w:i/>
          <w:sz w:val="20"/>
          <w:lang w:val="en-CA"/>
        </w:rPr>
        <w:t>Sanghera</w:t>
      </w:r>
      <w:proofErr w:type="spellEnd"/>
      <w:r w:rsidRPr="007E112F">
        <w:rPr>
          <w:rFonts w:eastAsia="Calibri"/>
          <w:i/>
          <w:sz w:val="20"/>
          <w:lang w:val="en-CA"/>
        </w:rPr>
        <w:t xml:space="preserve"> v. Her Majesty the Queen</w:t>
      </w:r>
      <w:r w:rsidRPr="007E112F">
        <w:rPr>
          <w:rFonts w:eastAsia="Calibri"/>
          <w:sz w:val="20"/>
          <w:lang w:val="en-CA"/>
        </w:rPr>
        <w:t xml:space="preserve"> (B.C.) </w:t>
      </w:r>
      <w:r w:rsidRPr="007E112F">
        <w:rPr>
          <w:rFonts w:eastAsia="Calibri"/>
          <w:sz w:val="20"/>
          <w:lang w:val="fr-FR"/>
        </w:rPr>
        <w:t>(</w:t>
      </w:r>
      <w:proofErr w:type="spellStart"/>
      <w:r w:rsidRPr="007E112F">
        <w:rPr>
          <w:rFonts w:eastAsia="Calibri"/>
          <w:sz w:val="20"/>
          <w:lang w:val="fr-FR"/>
        </w:rPr>
        <w:t>Criminal</w:t>
      </w:r>
      <w:proofErr w:type="spellEnd"/>
      <w:r w:rsidRPr="007E112F">
        <w:rPr>
          <w:rFonts w:eastAsia="Calibri"/>
          <w:sz w:val="20"/>
          <w:lang w:val="fr-FR"/>
        </w:rPr>
        <w:t xml:space="preserve">) (By </w:t>
      </w:r>
      <w:proofErr w:type="spellStart"/>
      <w:r w:rsidRPr="007E112F">
        <w:rPr>
          <w:rFonts w:eastAsia="Calibri"/>
          <w:sz w:val="20"/>
          <w:lang w:val="fr-FR"/>
        </w:rPr>
        <w:t>Leave</w:t>
      </w:r>
      <w:proofErr w:type="spellEnd"/>
      <w:r w:rsidRPr="007E112F">
        <w:rPr>
          <w:rFonts w:eastAsia="Calibri"/>
          <w:sz w:val="20"/>
          <w:lang w:val="fr-FR"/>
        </w:rPr>
        <w:t>) (</w:t>
      </w:r>
      <w:hyperlink r:id="rId26" w:history="1">
        <w:r w:rsidRPr="0034796D">
          <w:rPr>
            <w:rStyle w:val="Hyperlink"/>
            <w:rFonts w:eastAsia="Calibri"/>
            <w:sz w:val="20"/>
            <w:lang w:val="fr-FR"/>
          </w:rPr>
          <w:t>36627</w:t>
        </w:r>
      </w:hyperlink>
      <w:r w:rsidRPr="007E112F">
        <w:rPr>
          <w:rFonts w:eastAsia="Calibri"/>
          <w:sz w:val="20"/>
          <w:lang w:val="fr-FR"/>
        </w:rPr>
        <w:t>)</w:t>
      </w:r>
    </w:p>
    <w:p w:rsidR="007E112F" w:rsidRPr="007E112F" w:rsidRDefault="007E112F" w:rsidP="007E112F">
      <w:pPr>
        <w:widowControl w:val="0"/>
        <w:autoSpaceDE w:val="0"/>
        <w:autoSpaceDN w:val="0"/>
        <w:adjustRightInd w:val="0"/>
        <w:ind w:left="360" w:hanging="360"/>
        <w:jc w:val="both"/>
        <w:rPr>
          <w:sz w:val="20"/>
          <w:lang w:val="fr-FR"/>
        </w:rPr>
      </w:pPr>
    </w:p>
    <w:p w:rsidR="007E112F" w:rsidRPr="007E112F" w:rsidRDefault="007E112F" w:rsidP="007E112F">
      <w:pPr>
        <w:pStyle w:val="ListParagraph"/>
        <w:numPr>
          <w:ilvl w:val="0"/>
          <w:numId w:val="6"/>
        </w:numPr>
        <w:ind w:left="360"/>
        <w:contextualSpacing w:val="0"/>
        <w:jc w:val="both"/>
        <w:rPr>
          <w:i/>
          <w:sz w:val="20"/>
          <w:lang w:val="fr-CA"/>
        </w:rPr>
      </w:pPr>
      <w:r w:rsidRPr="007E112F">
        <w:rPr>
          <w:i/>
          <w:sz w:val="20"/>
          <w:lang w:val="fr-CA"/>
        </w:rPr>
        <w:t xml:space="preserve">Pierre-Olivier </w:t>
      </w:r>
      <w:proofErr w:type="spellStart"/>
      <w:r w:rsidRPr="007E112F">
        <w:rPr>
          <w:i/>
          <w:sz w:val="20"/>
          <w:lang w:val="fr-CA"/>
        </w:rPr>
        <w:t>Laliberté</w:t>
      </w:r>
      <w:proofErr w:type="spellEnd"/>
      <w:r w:rsidRPr="007E112F">
        <w:rPr>
          <w:i/>
          <w:sz w:val="20"/>
          <w:lang w:val="fr-CA"/>
        </w:rPr>
        <w:t xml:space="preserve"> c. Sa Majesté la Reine</w:t>
      </w:r>
      <w:r w:rsidRPr="007E112F">
        <w:rPr>
          <w:sz w:val="20"/>
          <w:lang w:val="fr-FR"/>
        </w:rPr>
        <w:t xml:space="preserve"> (</w:t>
      </w:r>
      <w:proofErr w:type="spellStart"/>
      <w:r w:rsidRPr="007E112F">
        <w:rPr>
          <w:sz w:val="20"/>
          <w:lang w:val="fr-FR"/>
        </w:rPr>
        <w:t>Qc</w:t>
      </w:r>
      <w:proofErr w:type="spellEnd"/>
      <w:r w:rsidRPr="007E112F">
        <w:rPr>
          <w:sz w:val="20"/>
          <w:lang w:val="fr-FR"/>
        </w:rPr>
        <w:t>) (Criminelle) (De plein droit / Autorisation) (</w:t>
      </w:r>
      <w:hyperlink r:id="rId27" w:history="1">
        <w:r w:rsidRPr="00386E93">
          <w:rPr>
            <w:rStyle w:val="Hyperlink"/>
            <w:sz w:val="20"/>
            <w:lang w:val="fr-FR"/>
          </w:rPr>
          <w:t>36712</w:t>
        </w:r>
      </w:hyperlink>
      <w:r w:rsidRPr="007E112F">
        <w:rPr>
          <w:sz w:val="20"/>
          <w:lang w:val="fr-FR"/>
        </w:rPr>
        <w:t>)</w:t>
      </w:r>
    </w:p>
    <w:p w:rsidR="007E112F" w:rsidRPr="007E112F" w:rsidRDefault="007E112F" w:rsidP="007E112F">
      <w:pPr>
        <w:widowControl w:val="0"/>
        <w:autoSpaceDE w:val="0"/>
        <w:autoSpaceDN w:val="0"/>
        <w:adjustRightInd w:val="0"/>
        <w:ind w:left="360" w:hanging="360"/>
        <w:jc w:val="both"/>
        <w:rPr>
          <w:sz w:val="20"/>
          <w:lang w:val="fr-FR"/>
        </w:rPr>
      </w:pPr>
    </w:p>
    <w:p w:rsidR="007E112F" w:rsidRPr="007E112F" w:rsidRDefault="007E112F" w:rsidP="007E112F">
      <w:pPr>
        <w:pStyle w:val="ListParagraph"/>
        <w:numPr>
          <w:ilvl w:val="0"/>
          <w:numId w:val="6"/>
        </w:numPr>
        <w:ind w:left="360"/>
        <w:contextualSpacing w:val="0"/>
        <w:jc w:val="both"/>
        <w:rPr>
          <w:rFonts w:eastAsia="Calibri"/>
          <w:sz w:val="20"/>
          <w:lang w:val="en-CA"/>
        </w:rPr>
      </w:pPr>
      <w:r w:rsidRPr="007E112F">
        <w:rPr>
          <w:rFonts w:eastAsia="Calibri"/>
          <w:i/>
          <w:sz w:val="20"/>
          <w:lang w:val="en-CA"/>
        </w:rPr>
        <w:t>Humane Society of Canada for the Protection of Animals and the Environment v. Minister of National Revenue</w:t>
      </w:r>
      <w:r w:rsidRPr="007E112F">
        <w:rPr>
          <w:rFonts w:eastAsia="Calibri"/>
          <w:sz w:val="20"/>
          <w:lang w:val="en-CA"/>
        </w:rPr>
        <w:t xml:space="preserve"> (F</w:t>
      </w:r>
      <w:r w:rsidR="00331CFC">
        <w:rPr>
          <w:rFonts w:eastAsia="Calibri"/>
          <w:sz w:val="20"/>
          <w:lang w:val="en-CA"/>
        </w:rPr>
        <w:t>.</w:t>
      </w:r>
      <w:r w:rsidRPr="007E112F">
        <w:rPr>
          <w:rFonts w:eastAsia="Calibri"/>
          <w:sz w:val="20"/>
          <w:lang w:val="en-CA"/>
        </w:rPr>
        <w:t>C</w:t>
      </w:r>
      <w:r w:rsidR="00331CFC">
        <w:rPr>
          <w:rFonts w:eastAsia="Calibri"/>
          <w:sz w:val="20"/>
          <w:lang w:val="en-CA"/>
        </w:rPr>
        <w:t>.</w:t>
      </w:r>
      <w:r w:rsidRPr="007E112F">
        <w:rPr>
          <w:rFonts w:eastAsia="Calibri"/>
          <w:sz w:val="20"/>
          <w:lang w:val="en-CA"/>
        </w:rPr>
        <w:t>) (Civil) (By Leave) (</w:t>
      </w:r>
      <w:hyperlink r:id="rId28" w:history="1">
        <w:r w:rsidRPr="0034796D">
          <w:rPr>
            <w:rStyle w:val="Hyperlink"/>
            <w:rFonts w:eastAsia="Calibri"/>
            <w:sz w:val="20"/>
            <w:lang w:val="en-CA"/>
          </w:rPr>
          <w:t>36688</w:t>
        </w:r>
      </w:hyperlink>
      <w:r w:rsidRPr="007E112F">
        <w:rPr>
          <w:rFonts w:eastAsia="Calibri"/>
          <w:sz w:val="20"/>
          <w:lang w:val="en-CA"/>
        </w:rPr>
        <w:t>)</w:t>
      </w:r>
    </w:p>
    <w:p w:rsidR="007E112F" w:rsidRPr="007E112F" w:rsidRDefault="007E112F" w:rsidP="007E112F">
      <w:pPr>
        <w:widowControl w:val="0"/>
        <w:autoSpaceDE w:val="0"/>
        <w:autoSpaceDN w:val="0"/>
        <w:adjustRightInd w:val="0"/>
        <w:ind w:left="360" w:hanging="360"/>
        <w:jc w:val="both"/>
        <w:rPr>
          <w:sz w:val="20"/>
          <w:lang w:val="en-CA"/>
        </w:rPr>
      </w:pPr>
    </w:p>
    <w:p w:rsidR="007E112F" w:rsidRPr="007E112F" w:rsidRDefault="007E112F" w:rsidP="007E112F">
      <w:pPr>
        <w:pStyle w:val="ListParagraph"/>
        <w:numPr>
          <w:ilvl w:val="0"/>
          <w:numId w:val="6"/>
        </w:numPr>
        <w:ind w:left="360"/>
        <w:contextualSpacing w:val="0"/>
        <w:jc w:val="both"/>
        <w:rPr>
          <w:sz w:val="20"/>
          <w:lang w:val="fr-CA"/>
        </w:rPr>
      </w:pPr>
      <w:r w:rsidRPr="007E112F">
        <w:rPr>
          <w:rFonts w:eastAsia="Calibri"/>
          <w:i/>
          <w:sz w:val="20"/>
          <w:lang w:val="fr-CA"/>
        </w:rPr>
        <w:t xml:space="preserve">A.G. c. Curateur public du Québec, ès qualités </w:t>
      </w:r>
      <w:r w:rsidRPr="007E112F">
        <w:rPr>
          <w:sz w:val="20"/>
          <w:lang w:val="fr-CA"/>
        </w:rPr>
        <w:t>(</w:t>
      </w:r>
      <w:proofErr w:type="spellStart"/>
      <w:r w:rsidRPr="007E112F">
        <w:rPr>
          <w:sz w:val="20"/>
          <w:lang w:val="fr-CA"/>
        </w:rPr>
        <w:t>Qc</w:t>
      </w:r>
      <w:proofErr w:type="spellEnd"/>
      <w:r w:rsidRPr="007E112F">
        <w:rPr>
          <w:sz w:val="20"/>
          <w:lang w:val="fr-CA"/>
        </w:rPr>
        <w:t>) (Civile) (Autorisation)</w:t>
      </w:r>
      <w:r w:rsidRPr="007E112F">
        <w:rPr>
          <w:sz w:val="20"/>
          <w:lang w:val="fr-FR"/>
        </w:rPr>
        <w:t xml:space="preserve"> </w:t>
      </w:r>
      <w:r w:rsidRPr="007E112F">
        <w:rPr>
          <w:sz w:val="20"/>
          <w:lang w:val="fr-CA"/>
        </w:rPr>
        <w:t>(</w:t>
      </w:r>
      <w:hyperlink r:id="rId29" w:history="1">
        <w:r w:rsidRPr="00386E93">
          <w:rPr>
            <w:rStyle w:val="Hyperlink"/>
            <w:sz w:val="20"/>
            <w:lang w:val="fr-CA"/>
          </w:rPr>
          <w:t>36659</w:t>
        </w:r>
      </w:hyperlink>
      <w:r w:rsidRPr="007E112F">
        <w:rPr>
          <w:sz w:val="20"/>
          <w:lang w:val="fr-CA"/>
        </w:rPr>
        <w:t>)</w:t>
      </w:r>
    </w:p>
    <w:p w:rsidR="007E112F" w:rsidRPr="007E112F" w:rsidRDefault="007E112F" w:rsidP="007E112F">
      <w:pPr>
        <w:ind w:left="360" w:hanging="360"/>
        <w:jc w:val="both"/>
        <w:rPr>
          <w:sz w:val="20"/>
          <w:u w:val="single"/>
          <w:lang w:val="fr-FR"/>
        </w:rPr>
      </w:pPr>
    </w:p>
    <w:p w:rsidR="007E112F" w:rsidRPr="007E112F" w:rsidRDefault="007E112F" w:rsidP="007E112F">
      <w:pPr>
        <w:pStyle w:val="ListParagraph"/>
        <w:numPr>
          <w:ilvl w:val="0"/>
          <w:numId w:val="6"/>
        </w:numPr>
        <w:ind w:left="360"/>
        <w:contextualSpacing w:val="0"/>
        <w:jc w:val="both"/>
        <w:rPr>
          <w:rFonts w:eastAsiaTheme="minorHAnsi"/>
          <w:sz w:val="20"/>
          <w:lang w:val="fr-CA"/>
        </w:rPr>
      </w:pPr>
      <w:r w:rsidRPr="007E112F">
        <w:rPr>
          <w:rFonts w:eastAsiaTheme="minorHAnsi"/>
          <w:bCs/>
          <w:i/>
          <w:iCs/>
          <w:sz w:val="20"/>
          <w:lang w:val="fr-CA"/>
        </w:rPr>
        <w:t xml:space="preserve">René </w:t>
      </w:r>
      <w:proofErr w:type="spellStart"/>
      <w:r w:rsidRPr="007E112F">
        <w:rPr>
          <w:rFonts w:eastAsiaTheme="minorHAnsi"/>
          <w:bCs/>
          <w:i/>
          <w:iCs/>
          <w:sz w:val="20"/>
          <w:lang w:val="fr-CA"/>
        </w:rPr>
        <w:t>Barkley</w:t>
      </w:r>
      <w:proofErr w:type="spellEnd"/>
      <w:r w:rsidRPr="007E112F">
        <w:rPr>
          <w:rFonts w:eastAsiaTheme="minorHAnsi"/>
          <w:bCs/>
          <w:i/>
          <w:iCs/>
          <w:sz w:val="20"/>
          <w:lang w:val="fr-CA"/>
        </w:rPr>
        <w:t xml:space="preserve"> c. Sa Majesté la Reine</w:t>
      </w:r>
      <w:r w:rsidRPr="007E112F">
        <w:rPr>
          <w:rFonts w:eastAsiaTheme="minorHAnsi"/>
          <w:sz w:val="20"/>
          <w:lang w:val="fr-CA"/>
        </w:rPr>
        <w:t xml:space="preserve"> (</w:t>
      </w:r>
      <w:proofErr w:type="spellStart"/>
      <w:r w:rsidRPr="007E112F">
        <w:rPr>
          <w:rFonts w:eastAsiaTheme="minorHAnsi"/>
          <w:sz w:val="20"/>
          <w:lang w:val="fr-CA"/>
        </w:rPr>
        <w:t>Qc</w:t>
      </w:r>
      <w:proofErr w:type="spellEnd"/>
      <w:r w:rsidRPr="007E112F">
        <w:rPr>
          <w:rFonts w:eastAsiaTheme="minorHAnsi"/>
          <w:sz w:val="20"/>
          <w:lang w:val="fr-CA"/>
        </w:rPr>
        <w:t>) (Criminelle) (Autorisation) (</w:t>
      </w:r>
      <w:hyperlink r:id="rId30" w:history="1">
        <w:r w:rsidRPr="00386E93">
          <w:rPr>
            <w:rStyle w:val="Hyperlink"/>
            <w:rFonts w:eastAsiaTheme="minorHAnsi"/>
            <w:sz w:val="20"/>
            <w:lang w:val="fr-CA"/>
          </w:rPr>
          <w:t>36625</w:t>
        </w:r>
      </w:hyperlink>
      <w:r w:rsidRPr="007E112F">
        <w:rPr>
          <w:rFonts w:eastAsiaTheme="minorHAnsi"/>
          <w:sz w:val="20"/>
          <w:lang w:val="fr-CA"/>
        </w:rPr>
        <w:t>)</w:t>
      </w:r>
    </w:p>
    <w:p w:rsidR="007E112F" w:rsidRPr="007E112F" w:rsidRDefault="007E112F" w:rsidP="007E112F">
      <w:pPr>
        <w:widowControl w:val="0"/>
        <w:autoSpaceDE w:val="0"/>
        <w:autoSpaceDN w:val="0"/>
        <w:adjustRightInd w:val="0"/>
        <w:ind w:left="360" w:hanging="360"/>
        <w:jc w:val="both"/>
        <w:rPr>
          <w:rFonts w:eastAsiaTheme="minorEastAsia"/>
          <w:sz w:val="20"/>
          <w:lang w:val="fr-FR"/>
        </w:rPr>
      </w:pPr>
    </w:p>
    <w:p w:rsidR="007E112F" w:rsidRPr="007E112F" w:rsidRDefault="007E112F" w:rsidP="007E112F">
      <w:pPr>
        <w:pStyle w:val="ListParagraph"/>
        <w:numPr>
          <w:ilvl w:val="0"/>
          <w:numId w:val="6"/>
        </w:numPr>
        <w:ind w:left="360"/>
        <w:contextualSpacing w:val="0"/>
        <w:jc w:val="both"/>
        <w:rPr>
          <w:rFonts w:eastAsiaTheme="minorHAnsi"/>
          <w:sz w:val="20"/>
          <w:lang w:val="en-CA"/>
        </w:rPr>
      </w:pPr>
      <w:r w:rsidRPr="007E112F">
        <w:rPr>
          <w:rFonts w:eastAsiaTheme="minorHAnsi"/>
          <w:bCs/>
          <w:i/>
          <w:iCs/>
          <w:sz w:val="20"/>
          <w:lang w:val="en-CA"/>
        </w:rPr>
        <w:t xml:space="preserve">Danny Wayne </w:t>
      </w:r>
      <w:proofErr w:type="spellStart"/>
      <w:r w:rsidRPr="007E112F">
        <w:rPr>
          <w:rFonts w:eastAsiaTheme="minorHAnsi"/>
          <w:bCs/>
          <w:i/>
          <w:iCs/>
          <w:sz w:val="20"/>
          <w:lang w:val="en-CA"/>
        </w:rPr>
        <w:t>Lalumiere</w:t>
      </w:r>
      <w:proofErr w:type="spellEnd"/>
      <w:r w:rsidRPr="007E112F">
        <w:rPr>
          <w:rFonts w:eastAsiaTheme="minorHAnsi"/>
          <w:bCs/>
          <w:i/>
          <w:iCs/>
          <w:sz w:val="20"/>
          <w:lang w:val="en-CA"/>
        </w:rPr>
        <w:t xml:space="preserve"> v. Her Majesty the Queen</w:t>
      </w:r>
      <w:r w:rsidRPr="007E112F">
        <w:rPr>
          <w:rFonts w:eastAsiaTheme="minorHAnsi"/>
          <w:sz w:val="20"/>
          <w:lang w:val="en-CA"/>
        </w:rPr>
        <w:t xml:space="preserve"> (Ont.) (Criminal) (By Leave) (</w:t>
      </w:r>
      <w:hyperlink r:id="rId31" w:history="1">
        <w:r w:rsidRPr="0034796D">
          <w:rPr>
            <w:rStyle w:val="Hyperlink"/>
            <w:rFonts w:eastAsiaTheme="minorHAnsi"/>
            <w:sz w:val="20"/>
            <w:lang w:val="en-CA"/>
          </w:rPr>
          <w:t>36739</w:t>
        </w:r>
      </w:hyperlink>
      <w:r w:rsidRPr="007E112F">
        <w:rPr>
          <w:rFonts w:eastAsiaTheme="minorHAnsi"/>
          <w:sz w:val="20"/>
          <w:lang w:val="en-CA"/>
        </w:rPr>
        <w:t>)</w:t>
      </w:r>
    </w:p>
    <w:p w:rsidR="007E112F" w:rsidRPr="007E112F" w:rsidRDefault="007E112F" w:rsidP="007E112F">
      <w:pPr>
        <w:widowControl w:val="0"/>
        <w:autoSpaceDE w:val="0"/>
        <w:autoSpaceDN w:val="0"/>
        <w:adjustRightInd w:val="0"/>
        <w:ind w:left="360" w:hanging="360"/>
        <w:jc w:val="both"/>
        <w:rPr>
          <w:rFonts w:eastAsiaTheme="minorEastAsia"/>
          <w:sz w:val="20"/>
        </w:rPr>
      </w:pPr>
    </w:p>
    <w:p w:rsidR="007E112F" w:rsidRPr="007E112F" w:rsidRDefault="00331CFC" w:rsidP="007E112F">
      <w:pPr>
        <w:pStyle w:val="ListParagraph"/>
        <w:numPr>
          <w:ilvl w:val="0"/>
          <w:numId w:val="6"/>
        </w:numPr>
        <w:ind w:left="360"/>
        <w:contextualSpacing w:val="0"/>
        <w:jc w:val="both"/>
        <w:rPr>
          <w:rFonts w:eastAsiaTheme="minorHAnsi"/>
          <w:sz w:val="20"/>
          <w:lang w:val="fr-FR"/>
        </w:rPr>
      </w:pPr>
      <w:r w:rsidRPr="00331CFC">
        <w:rPr>
          <w:rFonts w:eastAsiaTheme="minorHAnsi"/>
          <w:bCs/>
          <w:i/>
          <w:iCs/>
          <w:sz w:val="20"/>
          <w:lang w:val="fr-CA"/>
        </w:rPr>
        <w:t xml:space="preserve">René </w:t>
      </w:r>
      <w:proofErr w:type="spellStart"/>
      <w:r w:rsidRPr="00331CFC">
        <w:rPr>
          <w:rFonts w:eastAsiaTheme="minorHAnsi"/>
          <w:bCs/>
          <w:i/>
          <w:iCs/>
          <w:sz w:val="20"/>
          <w:lang w:val="fr-CA"/>
        </w:rPr>
        <w:t>Barkley</w:t>
      </w:r>
      <w:proofErr w:type="spellEnd"/>
      <w:r w:rsidRPr="00331CFC">
        <w:rPr>
          <w:rFonts w:eastAsiaTheme="minorHAnsi"/>
          <w:bCs/>
          <w:i/>
          <w:iCs/>
          <w:sz w:val="20"/>
          <w:lang w:val="fr-CA"/>
        </w:rPr>
        <w:t xml:space="preserve"> c. Don Head</w:t>
      </w:r>
      <w:r w:rsidR="007E112F" w:rsidRPr="00331CFC">
        <w:rPr>
          <w:rFonts w:eastAsiaTheme="minorHAnsi"/>
          <w:bCs/>
          <w:i/>
          <w:iCs/>
          <w:sz w:val="20"/>
          <w:lang w:val="fr-CA"/>
        </w:rPr>
        <w:t xml:space="preserve"> et a</w:t>
      </w:r>
      <w:r w:rsidRPr="00331CFC">
        <w:rPr>
          <w:rFonts w:eastAsiaTheme="minorHAnsi"/>
          <w:bCs/>
          <w:i/>
          <w:iCs/>
          <w:sz w:val="20"/>
          <w:lang w:val="fr-CA"/>
        </w:rPr>
        <w:t>utres</w:t>
      </w:r>
      <w:r w:rsidR="007E112F" w:rsidRPr="00331CFC">
        <w:rPr>
          <w:rFonts w:eastAsiaTheme="minorHAnsi"/>
          <w:sz w:val="20"/>
          <w:lang w:val="fr-CA"/>
        </w:rPr>
        <w:t xml:space="preserve"> </w:t>
      </w:r>
      <w:r w:rsidR="007E112F" w:rsidRPr="007E112F">
        <w:rPr>
          <w:rFonts w:eastAsiaTheme="minorHAnsi"/>
          <w:sz w:val="20"/>
          <w:lang w:val="fr-FR"/>
        </w:rPr>
        <w:t>(</w:t>
      </w:r>
      <w:proofErr w:type="spellStart"/>
      <w:r w:rsidR="007E112F" w:rsidRPr="007E112F">
        <w:rPr>
          <w:rFonts w:eastAsiaTheme="minorHAnsi"/>
          <w:sz w:val="20"/>
          <w:lang w:val="fr-FR"/>
        </w:rPr>
        <w:t>Qc</w:t>
      </w:r>
      <w:proofErr w:type="spellEnd"/>
      <w:r w:rsidR="007E112F" w:rsidRPr="007E112F">
        <w:rPr>
          <w:rFonts w:eastAsiaTheme="minorHAnsi"/>
          <w:sz w:val="20"/>
          <w:lang w:val="fr-FR"/>
        </w:rPr>
        <w:t>) (Civile) (Autorisation) (</w:t>
      </w:r>
      <w:hyperlink r:id="rId32" w:history="1">
        <w:r w:rsidR="007E112F" w:rsidRPr="00386E93">
          <w:rPr>
            <w:rStyle w:val="Hyperlink"/>
            <w:rFonts w:eastAsiaTheme="minorHAnsi"/>
            <w:sz w:val="20"/>
            <w:lang w:val="fr-FR"/>
          </w:rPr>
          <w:t>36516</w:t>
        </w:r>
      </w:hyperlink>
      <w:r w:rsidR="007E112F" w:rsidRPr="007E112F">
        <w:rPr>
          <w:rFonts w:eastAsiaTheme="minorHAnsi"/>
          <w:sz w:val="20"/>
          <w:lang w:val="fr-FR"/>
        </w:rPr>
        <w:t>)</w:t>
      </w:r>
    </w:p>
    <w:p w:rsidR="007E112F" w:rsidRPr="007E112F" w:rsidRDefault="007E112F" w:rsidP="007E112F">
      <w:pPr>
        <w:widowControl w:val="0"/>
        <w:autoSpaceDE w:val="0"/>
        <w:autoSpaceDN w:val="0"/>
        <w:adjustRightInd w:val="0"/>
        <w:ind w:left="360" w:hanging="360"/>
        <w:jc w:val="both"/>
        <w:rPr>
          <w:rFonts w:eastAsiaTheme="minorEastAsia"/>
          <w:sz w:val="20"/>
          <w:lang w:val="fr-FR"/>
        </w:rPr>
      </w:pPr>
    </w:p>
    <w:p w:rsidR="007E112F" w:rsidRPr="007E112F" w:rsidRDefault="007E112F" w:rsidP="007E112F">
      <w:pPr>
        <w:pStyle w:val="ListParagraph"/>
        <w:numPr>
          <w:ilvl w:val="0"/>
          <w:numId w:val="6"/>
        </w:numPr>
        <w:ind w:left="360"/>
        <w:contextualSpacing w:val="0"/>
        <w:jc w:val="both"/>
        <w:rPr>
          <w:rFonts w:eastAsiaTheme="minorHAnsi"/>
          <w:sz w:val="20"/>
          <w:lang w:val="fr-FR"/>
        </w:rPr>
      </w:pPr>
      <w:proofErr w:type="spellStart"/>
      <w:r w:rsidRPr="007E112F">
        <w:rPr>
          <w:rFonts w:eastAsiaTheme="minorHAnsi"/>
          <w:bCs/>
          <w:i/>
          <w:iCs/>
          <w:sz w:val="20"/>
          <w:lang w:val="fr-CA"/>
        </w:rPr>
        <w:t>Domini</w:t>
      </w:r>
      <w:r w:rsidR="00331CFC">
        <w:rPr>
          <w:rFonts w:eastAsiaTheme="minorHAnsi"/>
          <w:bCs/>
          <w:i/>
          <w:iCs/>
          <w:sz w:val="20"/>
          <w:lang w:val="fr-CA"/>
        </w:rPr>
        <w:t>c</w:t>
      </w:r>
      <w:proofErr w:type="spellEnd"/>
      <w:r w:rsidR="00331CFC">
        <w:rPr>
          <w:rFonts w:eastAsiaTheme="minorHAnsi"/>
          <w:bCs/>
          <w:i/>
          <w:iCs/>
          <w:sz w:val="20"/>
          <w:lang w:val="fr-CA"/>
        </w:rPr>
        <w:t xml:space="preserve"> </w:t>
      </w:r>
      <w:proofErr w:type="spellStart"/>
      <w:r w:rsidR="00331CFC">
        <w:rPr>
          <w:rFonts w:eastAsiaTheme="minorHAnsi"/>
          <w:bCs/>
          <w:i/>
          <w:iCs/>
          <w:sz w:val="20"/>
          <w:lang w:val="fr-CA"/>
        </w:rPr>
        <w:t>Furfaro</w:t>
      </w:r>
      <w:proofErr w:type="spellEnd"/>
      <w:r w:rsidR="00331CFC">
        <w:rPr>
          <w:rFonts w:eastAsiaTheme="minorHAnsi"/>
          <w:bCs/>
          <w:i/>
          <w:iCs/>
          <w:sz w:val="20"/>
          <w:lang w:val="fr-CA"/>
        </w:rPr>
        <w:t xml:space="preserve"> c. Agostino </w:t>
      </w:r>
      <w:proofErr w:type="spellStart"/>
      <w:r w:rsidR="00331CFC">
        <w:rPr>
          <w:rFonts w:eastAsiaTheme="minorHAnsi"/>
          <w:bCs/>
          <w:i/>
          <w:iCs/>
          <w:sz w:val="20"/>
          <w:lang w:val="fr-CA"/>
        </w:rPr>
        <w:t>Cannavino</w:t>
      </w:r>
      <w:proofErr w:type="spellEnd"/>
      <w:r w:rsidRPr="007E112F">
        <w:rPr>
          <w:rFonts w:eastAsiaTheme="minorHAnsi"/>
          <w:bCs/>
          <w:i/>
          <w:iCs/>
          <w:sz w:val="20"/>
          <w:lang w:val="fr-CA"/>
        </w:rPr>
        <w:t xml:space="preserve"> et a</w:t>
      </w:r>
      <w:r w:rsidR="00331CFC">
        <w:rPr>
          <w:rFonts w:eastAsiaTheme="minorHAnsi"/>
          <w:bCs/>
          <w:i/>
          <w:iCs/>
          <w:sz w:val="20"/>
          <w:lang w:val="fr-CA"/>
        </w:rPr>
        <w:t>utre</w:t>
      </w:r>
      <w:r w:rsidRPr="007E112F">
        <w:rPr>
          <w:rFonts w:eastAsiaTheme="minorHAnsi"/>
          <w:sz w:val="20"/>
          <w:lang w:val="fr-CA"/>
        </w:rPr>
        <w:t xml:space="preserve"> </w:t>
      </w:r>
      <w:r w:rsidRPr="007E112F">
        <w:rPr>
          <w:rFonts w:eastAsiaTheme="minorHAnsi"/>
          <w:sz w:val="20"/>
          <w:lang w:val="fr-FR"/>
        </w:rPr>
        <w:t>(</w:t>
      </w:r>
      <w:proofErr w:type="spellStart"/>
      <w:r w:rsidRPr="007E112F">
        <w:rPr>
          <w:rFonts w:eastAsiaTheme="minorHAnsi"/>
          <w:sz w:val="20"/>
          <w:lang w:val="fr-FR"/>
        </w:rPr>
        <w:t>Qc</w:t>
      </w:r>
      <w:proofErr w:type="spellEnd"/>
      <w:r w:rsidRPr="007E112F">
        <w:rPr>
          <w:rFonts w:eastAsiaTheme="minorHAnsi"/>
          <w:sz w:val="20"/>
          <w:lang w:val="fr-FR"/>
        </w:rPr>
        <w:t>) (Civile) (Autorisation) (</w:t>
      </w:r>
      <w:hyperlink r:id="rId33" w:history="1">
        <w:r w:rsidRPr="00386E93">
          <w:rPr>
            <w:rStyle w:val="Hyperlink"/>
            <w:rFonts w:eastAsiaTheme="minorHAnsi"/>
            <w:sz w:val="20"/>
            <w:lang w:val="fr-FR"/>
          </w:rPr>
          <w:t>36622</w:t>
        </w:r>
      </w:hyperlink>
      <w:r w:rsidRPr="007E112F">
        <w:rPr>
          <w:rFonts w:eastAsiaTheme="minorHAnsi"/>
          <w:sz w:val="20"/>
          <w:lang w:val="fr-FR"/>
        </w:rPr>
        <w:t>)</w:t>
      </w:r>
    </w:p>
    <w:p w:rsidR="007E112F" w:rsidRPr="007E112F" w:rsidRDefault="007E112F" w:rsidP="007E112F">
      <w:pPr>
        <w:widowControl w:val="0"/>
        <w:autoSpaceDE w:val="0"/>
        <w:autoSpaceDN w:val="0"/>
        <w:adjustRightInd w:val="0"/>
        <w:ind w:left="360" w:hanging="360"/>
        <w:jc w:val="both"/>
        <w:rPr>
          <w:rFonts w:eastAsiaTheme="minorEastAsia"/>
          <w:sz w:val="20"/>
          <w:lang w:val="fr-FR"/>
        </w:rPr>
      </w:pPr>
    </w:p>
    <w:p w:rsidR="007E112F" w:rsidRPr="007E112F" w:rsidRDefault="007E112F" w:rsidP="007E112F">
      <w:pPr>
        <w:pStyle w:val="ListParagraph"/>
        <w:numPr>
          <w:ilvl w:val="0"/>
          <w:numId w:val="6"/>
        </w:numPr>
        <w:ind w:left="360"/>
        <w:contextualSpacing w:val="0"/>
        <w:jc w:val="both"/>
        <w:rPr>
          <w:rFonts w:eastAsiaTheme="minorHAnsi"/>
          <w:sz w:val="20"/>
          <w:lang w:val="en-CA"/>
        </w:rPr>
      </w:pPr>
      <w:r w:rsidRPr="007E112F">
        <w:rPr>
          <w:rFonts w:eastAsiaTheme="minorHAnsi"/>
          <w:bCs/>
          <w:i/>
          <w:iCs/>
          <w:sz w:val="20"/>
          <w:lang w:val="fr-CA"/>
        </w:rPr>
        <w:t xml:space="preserve">Syndicat national des travailleurs et travailleuses des pâtes et papiers d’Alma </w:t>
      </w:r>
      <w:proofErr w:type="spellStart"/>
      <w:r w:rsidRPr="007E112F">
        <w:rPr>
          <w:rFonts w:eastAsiaTheme="minorHAnsi"/>
          <w:bCs/>
          <w:i/>
          <w:iCs/>
          <w:sz w:val="20"/>
          <w:lang w:val="fr-CA"/>
        </w:rPr>
        <w:t>inc.</w:t>
      </w:r>
      <w:proofErr w:type="spellEnd"/>
      <w:r w:rsidRPr="007E112F">
        <w:rPr>
          <w:rFonts w:eastAsiaTheme="minorHAnsi"/>
          <w:bCs/>
          <w:i/>
          <w:iCs/>
          <w:sz w:val="20"/>
          <w:lang w:val="fr-CA"/>
        </w:rPr>
        <w:t xml:space="preserve"> c. </w:t>
      </w:r>
      <w:r w:rsidR="00331CFC">
        <w:rPr>
          <w:rFonts w:eastAsiaTheme="minorHAnsi"/>
          <w:bCs/>
          <w:i/>
          <w:iCs/>
          <w:sz w:val="20"/>
          <w:lang w:val="fr-FR"/>
        </w:rPr>
        <w:t xml:space="preserve">PF Résolu Canada </w:t>
      </w:r>
      <w:proofErr w:type="spellStart"/>
      <w:r w:rsidR="00331CFC">
        <w:rPr>
          <w:rFonts w:eastAsiaTheme="minorHAnsi"/>
          <w:bCs/>
          <w:i/>
          <w:iCs/>
          <w:sz w:val="20"/>
          <w:lang w:val="fr-FR"/>
        </w:rPr>
        <w:t>i</w:t>
      </w:r>
      <w:r w:rsidRPr="007E112F">
        <w:rPr>
          <w:rFonts w:eastAsiaTheme="minorHAnsi"/>
          <w:bCs/>
          <w:i/>
          <w:iCs/>
          <w:sz w:val="20"/>
          <w:lang w:val="fr-FR"/>
        </w:rPr>
        <w:t>nc.</w:t>
      </w:r>
      <w:proofErr w:type="spellEnd"/>
      <w:r w:rsidRPr="007E112F">
        <w:rPr>
          <w:rFonts w:eastAsiaTheme="minorHAnsi"/>
          <w:sz w:val="20"/>
          <w:lang w:val="fr-FR"/>
        </w:rPr>
        <w:t xml:space="preserve"> </w:t>
      </w:r>
      <w:r w:rsidRPr="007E112F">
        <w:rPr>
          <w:rFonts w:eastAsiaTheme="minorHAnsi"/>
          <w:sz w:val="20"/>
          <w:lang w:val="en-CA"/>
        </w:rPr>
        <w:t>(Qc) (</w:t>
      </w:r>
      <w:proofErr w:type="spellStart"/>
      <w:r w:rsidRPr="007E112F">
        <w:rPr>
          <w:rFonts w:eastAsiaTheme="minorHAnsi"/>
          <w:sz w:val="20"/>
          <w:lang w:val="en-CA"/>
        </w:rPr>
        <w:t>Civile</w:t>
      </w:r>
      <w:proofErr w:type="spellEnd"/>
      <w:r w:rsidRPr="007E112F">
        <w:rPr>
          <w:rFonts w:eastAsiaTheme="minorHAnsi"/>
          <w:sz w:val="20"/>
          <w:lang w:val="en-CA"/>
        </w:rPr>
        <w:t>) (</w:t>
      </w:r>
      <w:proofErr w:type="spellStart"/>
      <w:r w:rsidRPr="007E112F">
        <w:rPr>
          <w:rFonts w:eastAsiaTheme="minorHAnsi"/>
          <w:sz w:val="20"/>
          <w:lang w:val="en-CA"/>
        </w:rPr>
        <w:t>Autorisation</w:t>
      </w:r>
      <w:proofErr w:type="spellEnd"/>
      <w:r w:rsidRPr="007E112F">
        <w:rPr>
          <w:rFonts w:eastAsiaTheme="minorHAnsi"/>
          <w:sz w:val="20"/>
          <w:lang w:val="en-CA"/>
        </w:rPr>
        <w:t>) (</w:t>
      </w:r>
      <w:hyperlink r:id="rId34" w:history="1">
        <w:r w:rsidRPr="00386E93">
          <w:rPr>
            <w:rStyle w:val="Hyperlink"/>
            <w:rFonts w:eastAsiaTheme="minorHAnsi"/>
            <w:sz w:val="20"/>
            <w:lang w:val="en-CA"/>
          </w:rPr>
          <w:t>36608</w:t>
        </w:r>
      </w:hyperlink>
      <w:r w:rsidRPr="007E112F">
        <w:rPr>
          <w:rFonts w:eastAsiaTheme="minorHAnsi"/>
          <w:sz w:val="20"/>
          <w:lang w:val="en-CA"/>
        </w:rPr>
        <w:t>)</w:t>
      </w:r>
    </w:p>
    <w:p w:rsidR="007E112F" w:rsidRPr="007E112F" w:rsidRDefault="007E112F" w:rsidP="007E112F">
      <w:pPr>
        <w:widowControl w:val="0"/>
        <w:autoSpaceDE w:val="0"/>
        <w:autoSpaceDN w:val="0"/>
        <w:adjustRightInd w:val="0"/>
        <w:ind w:left="360" w:hanging="360"/>
        <w:jc w:val="both"/>
        <w:rPr>
          <w:rFonts w:eastAsiaTheme="minorEastAsia"/>
          <w:sz w:val="20"/>
          <w:lang w:val="en-CA"/>
        </w:rPr>
      </w:pPr>
    </w:p>
    <w:p w:rsidR="007E112F" w:rsidRPr="007E112F" w:rsidRDefault="007E112F" w:rsidP="007E112F">
      <w:pPr>
        <w:pStyle w:val="ListParagraph"/>
        <w:numPr>
          <w:ilvl w:val="0"/>
          <w:numId w:val="6"/>
        </w:numPr>
        <w:ind w:left="360"/>
        <w:contextualSpacing w:val="0"/>
        <w:jc w:val="both"/>
        <w:rPr>
          <w:rFonts w:eastAsiaTheme="minorHAnsi"/>
          <w:sz w:val="20"/>
          <w:lang w:val="fr-FR"/>
        </w:rPr>
      </w:pPr>
      <w:proofErr w:type="spellStart"/>
      <w:r w:rsidRPr="007E112F">
        <w:rPr>
          <w:rFonts w:eastAsiaTheme="minorHAnsi"/>
          <w:bCs/>
          <w:i/>
          <w:iCs/>
          <w:sz w:val="20"/>
          <w:lang w:val="en-CA"/>
        </w:rPr>
        <w:t>Zachry</w:t>
      </w:r>
      <w:proofErr w:type="spellEnd"/>
      <w:r w:rsidRPr="007E112F">
        <w:rPr>
          <w:rFonts w:eastAsiaTheme="minorHAnsi"/>
          <w:bCs/>
          <w:i/>
          <w:iCs/>
          <w:sz w:val="20"/>
          <w:lang w:val="en-CA"/>
        </w:rPr>
        <w:t xml:space="preserve"> Owens v. Her Majesty the Queen</w:t>
      </w:r>
      <w:r w:rsidRPr="007E112F">
        <w:rPr>
          <w:rFonts w:eastAsiaTheme="minorHAnsi"/>
          <w:sz w:val="20"/>
          <w:lang w:val="en-CA"/>
        </w:rPr>
        <w:t xml:space="preserve"> (Ont.) </w:t>
      </w:r>
      <w:r w:rsidRPr="007E112F">
        <w:rPr>
          <w:rFonts w:eastAsiaTheme="minorHAnsi"/>
          <w:sz w:val="20"/>
          <w:lang w:val="fr-FR"/>
        </w:rPr>
        <w:t>(</w:t>
      </w:r>
      <w:proofErr w:type="spellStart"/>
      <w:r w:rsidRPr="007E112F">
        <w:rPr>
          <w:rFonts w:eastAsiaTheme="minorHAnsi"/>
          <w:sz w:val="20"/>
          <w:lang w:val="fr-FR"/>
        </w:rPr>
        <w:t>Criminal</w:t>
      </w:r>
      <w:proofErr w:type="spellEnd"/>
      <w:r w:rsidRPr="007E112F">
        <w:rPr>
          <w:rFonts w:eastAsiaTheme="minorHAnsi"/>
          <w:sz w:val="20"/>
          <w:lang w:val="fr-FR"/>
        </w:rPr>
        <w:t xml:space="preserve">) (By </w:t>
      </w:r>
      <w:proofErr w:type="spellStart"/>
      <w:r w:rsidRPr="007E112F">
        <w:rPr>
          <w:rFonts w:eastAsiaTheme="minorHAnsi"/>
          <w:sz w:val="20"/>
          <w:lang w:val="fr-FR"/>
        </w:rPr>
        <w:t>Leave</w:t>
      </w:r>
      <w:proofErr w:type="spellEnd"/>
      <w:r w:rsidRPr="007E112F">
        <w:rPr>
          <w:rFonts w:eastAsiaTheme="minorHAnsi"/>
          <w:sz w:val="20"/>
          <w:lang w:val="fr-FR"/>
        </w:rPr>
        <w:t>) (</w:t>
      </w:r>
      <w:hyperlink r:id="rId35" w:history="1">
        <w:r w:rsidRPr="0034796D">
          <w:rPr>
            <w:rStyle w:val="Hyperlink"/>
            <w:rFonts w:eastAsiaTheme="minorHAnsi"/>
            <w:sz w:val="20"/>
            <w:lang w:val="fr-FR"/>
          </w:rPr>
          <w:t>36735</w:t>
        </w:r>
      </w:hyperlink>
      <w:r w:rsidRPr="007E112F">
        <w:rPr>
          <w:rFonts w:eastAsiaTheme="minorHAnsi"/>
          <w:sz w:val="20"/>
          <w:lang w:val="fr-FR"/>
        </w:rPr>
        <w:t>)</w:t>
      </w:r>
    </w:p>
    <w:p w:rsidR="007E112F" w:rsidRPr="007E112F" w:rsidRDefault="007E112F" w:rsidP="007E112F">
      <w:pPr>
        <w:ind w:left="360" w:hanging="360"/>
        <w:jc w:val="both"/>
        <w:rPr>
          <w:rFonts w:eastAsiaTheme="minorHAnsi"/>
          <w:sz w:val="20"/>
          <w:lang w:val="fr-FR"/>
        </w:rPr>
      </w:pPr>
    </w:p>
    <w:p w:rsidR="007E112F" w:rsidRPr="007E112F" w:rsidRDefault="007E112F" w:rsidP="007E112F">
      <w:pPr>
        <w:pStyle w:val="ListParagraph"/>
        <w:numPr>
          <w:ilvl w:val="0"/>
          <w:numId w:val="6"/>
        </w:numPr>
        <w:ind w:left="360"/>
        <w:contextualSpacing w:val="0"/>
        <w:jc w:val="both"/>
        <w:rPr>
          <w:rFonts w:eastAsiaTheme="minorHAnsi"/>
          <w:sz w:val="20"/>
          <w:lang w:val="fr-FR"/>
        </w:rPr>
      </w:pPr>
      <w:r w:rsidRPr="007E112F">
        <w:rPr>
          <w:rFonts w:eastAsiaTheme="minorHAnsi"/>
          <w:bCs/>
          <w:i/>
          <w:iCs/>
          <w:sz w:val="20"/>
          <w:lang w:val="fr-FR"/>
        </w:rPr>
        <w:t>Richard Timm c. Procureur général du Canada</w:t>
      </w:r>
      <w:r w:rsidRPr="007E112F">
        <w:rPr>
          <w:rFonts w:eastAsiaTheme="minorHAnsi"/>
          <w:sz w:val="20"/>
          <w:lang w:val="fr-FR"/>
        </w:rPr>
        <w:t xml:space="preserve"> (C</w:t>
      </w:r>
      <w:r w:rsidR="00331CFC">
        <w:rPr>
          <w:rFonts w:eastAsiaTheme="minorHAnsi"/>
          <w:sz w:val="20"/>
          <w:lang w:val="fr-FR"/>
        </w:rPr>
        <w:t>.</w:t>
      </w:r>
      <w:r w:rsidRPr="007E112F">
        <w:rPr>
          <w:rFonts w:eastAsiaTheme="minorHAnsi"/>
          <w:sz w:val="20"/>
          <w:lang w:val="fr-FR"/>
        </w:rPr>
        <w:t>F</w:t>
      </w:r>
      <w:r w:rsidR="00331CFC">
        <w:rPr>
          <w:rFonts w:eastAsiaTheme="minorHAnsi"/>
          <w:sz w:val="20"/>
          <w:lang w:val="fr-FR"/>
        </w:rPr>
        <w:t>.</w:t>
      </w:r>
      <w:r w:rsidRPr="007E112F">
        <w:rPr>
          <w:rFonts w:eastAsiaTheme="minorHAnsi"/>
          <w:sz w:val="20"/>
          <w:lang w:val="fr-FR"/>
        </w:rPr>
        <w:t>) (Criminelle) (Autorisation) (</w:t>
      </w:r>
      <w:hyperlink r:id="rId36" w:history="1">
        <w:r w:rsidRPr="00386E93">
          <w:rPr>
            <w:rStyle w:val="Hyperlink"/>
            <w:rFonts w:eastAsiaTheme="minorHAnsi"/>
            <w:sz w:val="20"/>
            <w:lang w:val="fr-FR"/>
          </w:rPr>
          <w:t>36722</w:t>
        </w:r>
      </w:hyperlink>
      <w:r w:rsidRPr="007E112F">
        <w:rPr>
          <w:rFonts w:eastAsiaTheme="minorHAnsi"/>
          <w:sz w:val="20"/>
          <w:lang w:val="fr-FR"/>
        </w:rPr>
        <w:t>)</w:t>
      </w:r>
    </w:p>
    <w:p w:rsidR="007E112F" w:rsidRPr="007E112F" w:rsidRDefault="007E112F" w:rsidP="007E112F">
      <w:pPr>
        <w:widowControl w:val="0"/>
        <w:autoSpaceDE w:val="0"/>
        <w:autoSpaceDN w:val="0"/>
        <w:adjustRightInd w:val="0"/>
        <w:ind w:left="360" w:hanging="360"/>
        <w:jc w:val="both"/>
        <w:rPr>
          <w:rFonts w:eastAsiaTheme="minorEastAsia"/>
          <w:sz w:val="20"/>
          <w:lang w:val="fr-FR"/>
        </w:rPr>
      </w:pPr>
    </w:p>
    <w:p w:rsidR="007E112F" w:rsidRPr="007E112F" w:rsidRDefault="007E112F" w:rsidP="007E112F">
      <w:pPr>
        <w:pStyle w:val="ListParagraph"/>
        <w:numPr>
          <w:ilvl w:val="0"/>
          <w:numId w:val="6"/>
        </w:numPr>
        <w:ind w:left="360"/>
        <w:contextualSpacing w:val="0"/>
        <w:jc w:val="both"/>
        <w:rPr>
          <w:rFonts w:eastAsiaTheme="minorEastAsia"/>
          <w:sz w:val="20"/>
        </w:rPr>
      </w:pPr>
      <w:r w:rsidRPr="007E112F">
        <w:rPr>
          <w:rFonts w:eastAsiaTheme="minorEastAsia"/>
          <w:bCs/>
          <w:i/>
          <w:iCs/>
          <w:sz w:val="20"/>
        </w:rPr>
        <w:t xml:space="preserve">Chief Melvin </w:t>
      </w:r>
      <w:proofErr w:type="spellStart"/>
      <w:r w:rsidRPr="007E112F">
        <w:rPr>
          <w:rFonts w:eastAsiaTheme="minorEastAsia"/>
          <w:bCs/>
          <w:i/>
          <w:iCs/>
          <w:sz w:val="20"/>
        </w:rPr>
        <w:t>Goodswimmer</w:t>
      </w:r>
      <w:proofErr w:type="spellEnd"/>
      <w:r w:rsidRPr="007E112F">
        <w:rPr>
          <w:rFonts w:eastAsiaTheme="minorEastAsia"/>
          <w:bCs/>
          <w:i/>
          <w:iCs/>
          <w:sz w:val="20"/>
        </w:rPr>
        <w:t xml:space="preserve"> et al. v. Her Majesty the Queen in Right of Alberta et al.</w:t>
      </w:r>
      <w:r w:rsidRPr="007E112F">
        <w:rPr>
          <w:rFonts w:eastAsiaTheme="minorEastAsia"/>
          <w:sz w:val="20"/>
        </w:rPr>
        <w:t xml:space="preserve"> (Alta.) (Civil) (By Leave) (</w:t>
      </w:r>
      <w:hyperlink r:id="rId37" w:history="1">
        <w:r w:rsidRPr="0034796D">
          <w:rPr>
            <w:rStyle w:val="Hyperlink"/>
            <w:rFonts w:eastAsiaTheme="minorEastAsia"/>
            <w:sz w:val="20"/>
          </w:rPr>
          <w:t>36638</w:t>
        </w:r>
      </w:hyperlink>
      <w:r w:rsidRPr="007E112F">
        <w:rPr>
          <w:rFonts w:eastAsiaTheme="minorEastAsia"/>
          <w:sz w:val="20"/>
        </w:rPr>
        <w:t>)</w:t>
      </w:r>
    </w:p>
    <w:p w:rsidR="007E112F" w:rsidRPr="007E112F" w:rsidRDefault="007E112F" w:rsidP="007E112F">
      <w:pPr>
        <w:widowControl w:val="0"/>
        <w:autoSpaceDE w:val="0"/>
        <w:autoSpaceDN w:val="0"/>
        <w:adjustRightInd w:val="0"/>
        <w:ind w:left="360" w:hanging="360"/>
        <w:jc w:val="both"/>
        <w:rPr>
          <w:rFonts w:eastAsiaTheme="minorEastAsia"/>
          <w:sz w:val="20"/>
        </w:rPr>
      </w:pPr>
    </w:p>
    <w:p w:rsidR="007E112F" w:rsidRPr="007E112F" w:rsidRDefault="007E112F" w:rsidP="007E112F">
      <w:pPr>
        <w:pStyle w:val="ListParagraph"/>
        <w:numPr>
          <w:ilvl w:val="0"/>
          <w:numId w:val="6"/>
        </w:numPr>
        <w:ind w:left="360"/>
        <w:contextualSpacing w:val="0"/>
        <w:jc w:val="both"/>
        <w:rPr>
          <w:rFonts w:eastAsiaTheme="minorHAnsi"/>
          <w:sz w:val="20"/>
          <w:lang w:val="en-CA"/>
        </w:rPr>
      </w:pPr>
      <w:r w:rsidRPr="007E112F">
        <w:rPr>
          <w:rFonts w:eastAsiaTheme="minorHAnsi"/>
          <w:bCs/>
          <w:i/>
          <w:iCs/>
          <w:sz w:val="20"/>
          <w:lang w:val="en-CA"/>
        </w:rPr>
        <w:t>Thomas Percy Tupper v. Attorney General of Nova Scotia representing Her Majesty the Queen in Right of the Province of Nova Scotia et al.</w:t>
      </w:r>
      <w:r w:rsidRPr="007E112F">
        <w:rPr>
          <w:rFonts w:eastAsiaTheme="minorHAnsi"/>
          <w:sz w:val="20"/>
          <w:lang w:val="en-CA"/>
        </w:rPr>
        <w:t xml:space="preserve"> (N.S.) (Civil) (By Leave) (</w:t>
      </w:r>
      <w:hyperlink r:id="rId38" w:history="1">
        <w:r w:rsidRPr="0034796D">
          <w:rPr>
            <w:rStyle w:val="Hyperlink"/>
            <w:rFonts w:eastAsiaTheme="minorHAnsi"/>
            <w:sz w:val="20"/>
            <w:lang w:val="en-CA"/>
          </w:rPr>
          <w:t>36761</w:t>
        </w:r>
      </w:hyperlink>
      <w:r w:rsidRPr="007E112F">
        <w:rPr>
          <w:rFonts w:eastAsiaTheme="minorHAnsi"/>
          <w:sz w:val="20"/>
          <w:lang w:val="en-CA"/>
        </w:rPr>
        <w:t>)</w:t>
      </w:r>
    </w:p>
    <w:p w:rsidR="007E112F" w:rsidRPr="007E112F" w:rsidRDefault="007E112F" w:rsidP="009F77F0">
      <w:pPr>
        <w:widowControl w:val="0"/>
        <w:ind w:left="360" w:hanging="360"/>
        <w:jc w:val="both"/>
        <w:rPr>
          <w:sz w:val="20"/>
          <w:lang w:val="en-CA"/>
        </w:rPr>
      </w:pPr>
    </w:p>
    <w:p w:rsidR="007E112F" w:rsidRPr="00CC2891" w:rsidRDefault="007E112F" w:rsidP="00C9113D">
      <w:pPr>
        <w:widowControl w:val="0"/>
        <w:ind w:left="360" w:hanging="360"/>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C9113D" w:rsidRPr="00CC2891" w:rsidTr="007838C0">
        <w:tc>
          <w:tcPr>
            <w:tcW w:w="542" w:type="pct"/>
          </w:tcPr>
          <w:p w:rsidR="00C9113D" w:rsidRPr="00CC2891" w:rsidRDefault="00C9113D" w:rsidP="00C9113D">
            <w:pPr>
              <w:jc w:val="both"/>
              <w:rPr>
                <w:sz w:val="20"/>
              </w:rPr>
            </w:pPr>
            <w:r w:rsidRPr="00CC2891">
              <w:rPr>
                <w:rStyle w:val="SCCFileNumberChar"/>
                <w:sz w:val="20"/>
                <w:szCs w:val="20"/>
              </w:rPr>
              <w:t>36661</w:t>
            </w:r>
          </w:p>
        </w:tc>
        <w:tc>
          <w:tcPr>
            <w:tcW w:w="4458" w:type="pct"/>
            <w:gridSpan w:val="3"/>
          </w:tcPr>
          <w:p w:rsidR="00C9113D" w:rsidRPr="00CC2891" w:rsidRDefault="00C9113D" w:rsidP="00C9113D">
            <w:pPr>
              <w:pStyle w:val="SCCLsocParty"/>
              <w:jc w:val="both"/>
              <w:rPr>
                <w:b/>
                <w:sz w:val="20"/>
                <w:szCs w:val="20"/>
                <w:lang w:val="en-CA"/>
              </w:rPr>
            </w:pPr>
            <w:r w:rsidRPr="00CC2891">
              <w:rPr>
                <w:b/>
                <w:sz w:val="20"/>
                <w:szCs w:val="20"/>
                <w:lang w:val="en-CA"/>
              </w:rPr>
              <w:t>Gregory Logan v. Attorney General of Canada (On behalf of the United States of America)</w:t>
            </w:r>
          </w:p>
          <w:p w:rsidR="00C9113D" w:rsidRPr="00CC2891" w:rsidRDefault="00C9113D" w:rsidP="00C9113D">
            <w:pPr>
              <w:jc w:val="both"/>
              <w:rPr>
                <w:sz w:val="20"/>
              </w:rPr>
            </w:pPr>
            <w:r w:rsidRPr="00CC2891">
              <w:rPr>
                <w:sz w:val="20"/>
              </w:rPr>
              <w:t>(N.B.) (Criminal) (By Leave)</w:t>
            </w:r>
          </w:p>
        </w:tc>
      </w:tr>
      <w:tr w:rsidR="00C9113D" w:rsidRPr="00CC2891" w:rsidTr="007838C0">
        <w:trPr>
          <w:trHeight w:val="20"/>
        </w:trPr>
        <w:tc>
          <w:tcPr>
            <w:tcW w:w="5000" w:type="pct"/>
            <w:gridSpan w:val="4"/>
          </w:tcPr>
          <w:p w:rsidR="00C9113D" w:rsidRPr="00CC2891" w:rsidRDefault="00C9113D" w:rsidP="00C9113D">
            <w:pPr>
              <w:autoSpaceDE w:val="0"/>
              <w:autoSpaceDN w:val="0"/>
              <w:adjustRightInd w:val="0"/>
              <w:jc w:val="both"/>
              <w:rPr>
                <w:sz w:val="20"/>
              </w:rPr>
            </w:pPr>
            <w:r w:rsidRPr="00CC2891">
              <w:rPr>
                <w:sz w:val="20"/>
              </w:rPr>
              <w:t xml:space="preserve">Criminal Law – Extradition – Committal hearings – Powers of extradition judge – Abuse of process – Double jeopardy – Whether the Court of Appeal erred in concluding that claims of double jeopardy are within the exclusive jurisdiction of the Minister of Justice – </w:t>
            </w:r>
            <w:r w:rsidRPr="00CC2891">
              <w:rPr>
                <w:i/>
                <w:sz w:val="20"/>
              </w:rPr>
              <w:t>Extradition Act</w:t>
            </w:r>
            <w:r w:rsidRPr="00CC2891">
              <w:rPr>
                <w:sz w:val="20"/>
              </w:rPr>
              <w:t xml:space="preserve">, </w:t>
            </w:r>
            <w:r w:rsidRPr="00CC2891">
              <w:rPr>
                <w:sz w:val="20"/>
                <w:lang w:val="en"/>
              </w:rPr>
              <w:t>S.C. 1999, c. 18, s. 29(1)</w:t>
            </w:r>
            <w:r w:rsidRPr="00CC2891">
              <w:rPr>
                <w:sz w:val="20"/>
              </w:rPr>
              <w:t xml:space="preserve"> </w:t>
            </w:r>
          </w:p>
          <w:p w:rsidR="007838C0" w:rsidRPr="00CC2891" w:rsidRDefault="007838C0" w:rsidP="00C9113D">
            <w:pPr>
              <w:autoSpaceDE w:val="0"/>
              <w:autoSpaceDN w:val="0"/>
              <w:adjustRightInd w:val="0"/>
              <w:jc w:val="both"/>
              <w:rPr>
                <w:sz w:val="20"/>
              </w:rPr>
            </w:pPr>
          </w:p>
        </w:tc>
      </w:tr>
      <w:tr w:rsidR="00C9113D" w:rsidRPr="00CC2891" w:rsidTr="007838C0">
        <w:tblPrEx>
          <w:tblCellMar>
            <w:top w:w="115" w:type="dxa"/>
            <w:bottom w:w="58" w:type="dxa"/>
          </w:tblCellMar>
          <w:tblLook w:val="0000" w:firstRow="0" w:lastRow="0" w:firstColumn="0" w:lastColumn="0" w:noHBand="0" w:noVBand="0"/>
        </w:tblPrEx>
        <w:tc>
          <w:tcPr>
            <w:tcW w:w="5000" w:type="pct"/>
            <w:gridSpan w:val="4"/>
            <w:tcMar>
              <w:left w:w="0" w:type="dxa"/>
            </w:tcMar>
          </w:tcPr>
          <w:p w:rsidR="00C9113D" w:rsidRPr="00CC2891" w:rsidRDefault="00C9113D" w:rsidP="007838C0">
            <w:pPr>
              <w:jc w:val="both"/>
              <w:rPr>
                <w:sz w:val="20"/>
              </w:rPr>
            </w:pPr>
            <w:r w:rsidRPr="00CC2891">
              <w:rPr>
                <w:sz w:val="20"/>
              </w:rPr>
              <w:t xml:space="preserve">The applicant, Mr. Logan, engaged in cross-border smuggling of narwhal tusks from Canada to the United States and repatriated the proceeds of smuggling into Canada. He was charged in Canada and convicted of unlawfully exporting narwhal tusks to the United States in violation of the </w:t>
            </w:r>
            <w:hyperlink r:id="rId39" w:history="1">
              <w:r w:rsidRPr="00CC2891">
                <w:rPr>
                  <w:i/>
                  <w:iCs/>
                  <w:sz w:val="20"/>
                </w:rPr>
                <w:t xml:space="preserve">Wild Animal and Plant Protection and Regulation of International and Interprovincial Trade Act, </w:t>
              </w:r>
              <w:r w:rsidRPr="00CC2891">
                <w:rPr>
                  <w:sz w:val="20"/>
                </w:rPr>
                <w:t>S.C. 1992, c. 52</w:t>
              </w:r>
            </w:hyperlink>
            <w:r w:rsidRPr="00CC2891">
              <w:rPr>
                <w:sz w:val="20"/>
              </w:rPr>
              <w:t xml:space="preserve"> (</w:t>
            </w:r>
            <w:hyperlink r:id="rId40" w:history="1">
              <w:r w:rsidRPr="00CC2891">
                <w:rPr>
                  <w:i/>
                  <w:iCs/>
                  <w:sz w:val="20"/>
                </w:rPr>
                <w:t>WAPPRIITA</w:t>
              </w:r>
            </w:hyperlink>
            <w:r w:rsidRPr="00CC2891">
              <w:rPr>
                <w:sz w:val="20"/>
              </w:rPr>
              <w:t xml:space="preserve">). The United States requested his </w:t>
            </w:r>
            <w:r w:rsidRPr="00CC2891">
              <w:rPr>
                <w:sz w:val="20"/>
              </w:rPr>
              <w:lastRenderedPageBreak/>
              <w:t>extradition on charges of conspiracy to launder monetary instruments and laundering monetary instruments</w:t>
            </w:r>
            <w:r w:rsidRPr="00CC2891">
              <w:rPr>
                <w:i/>
                <w:iCs/>
                <w:sz w:val="20"/>
              </w:rPr>
              <w:t>.</w:t>
            </w:r>
            <w:r w:rsidRPr="00CC2891">
              <w:rPr>
                <w:sz w:val="20"/>
              </w:rPr>
              <w:t xml:space="preserve"> The Minister of Justice issued Authority to Proceed (ATP) to seek an order for Mr. Logan’s committal for extradition. According to Mr. Logan, he was unaware of the ATP when he pled guilty to the offence under the </w:t>
            </w:r>
            <w:hyperlink r:id="rId41" w:history="1">
              <w:r w:rsidRPr="00CC2891">
                <w:rPr>
                  <w:i/>
                  <w:iCs/>
                  <w:sz w:val="20"/>
                </w:rPr>
                <w:t>WAPPRIITA</w:t>
              </w:r>
            </w:hyperlink>
            <w:r w:rsidRPr="00CC2891">
              <w:rPr>
                <w:sz w:val="20"/>
              </w:rPr>
              <w:t xml:space="preserve">. He was sentenced to an eight-month conditional sentence of imprisonment and a $385,000 fine. At the plea and sentencing hearing, no mention was made of either the U.S. charges or of </w:t>
            </w:r>
            <w:hyperlink r:id="rId42" w:anchor="sec725subsec1_smooth" w:history="1">
              <w:r w:rsidRPr="00CC2891">
                <w:rPr>
                  <w:sz w:val="20"/>
                </w:rPr>
                <w:t>s. 725(1)</w:t>
              </w:r>
            </w:hyperlink>
            <w:r w:rsidRPr="00CC2891">
              <w:rPr>
                <w:sz w:val="20"/>
              </w:rPr>
              <w:t>(</w:t>
            </w:r>
            <w:r w:rsidRPr="00CC2891">
              <w:rPr>
                <w:i/>
                <w:iCs/>
                <w:sz w:val="20"/>
              </w:rPr>
              <w:t>c</w:t>
            </w:r>
            <w:r w:rsidRPr="00CC2891">
              <w:rPr>
                <w:sz w:val="20"/>
              </w:rPr>
              <w:t xml:space="preserve">) of the </w:t>
            </w:r>
            <w:hyperlink r:id="rId43" w:history="1">
              <w:r w:rsidRPr="00CC2891">
                <w:rPr>
                  <w:i/>
                  <w:iCs/>
                  <w:sz w:val="20"/>
                </w:rPr>
                <w:t>Criminal Code</w:t>
              </w:r>
            </w:hyperlink>
            <w:r w:rsidRPr="00CC2891">
              <w:rPr>
                <w:i/>
                <w:iCs/>
                <w:sz w:val="20"/>
              </w:rPr>
              <w:t xml:space="preserve"> </w:t>
            </w:r>
            <w:r w:rsidRPr="00CC2891">
              <w:rPr>
                <w:sz w:val="20"/>
              </w:rPr>
              <w:t xml:space="preserve">that permits a sentencing judge to consider any facts forming part of the circumstances of the offence that could constitute a basis for a separate charge.  </w:t>
            </w:r>
          </w:p>
          <w:p w:rsidR="00C9113D" w:rsidRPr="00CC2891" w:rsidRDefault="00C9113D" w:rsidP="00C9113D">
            <w:pPr>
              <w:autoSpaceDE w:val="0"/>
              <w:autoSpaceDN w:val="0"/>
              <w:adjustRightInd w:val="0"/>
              <w:jc w:val="both"/>
              <w:rPr>
                <w:sz w:val="20"/>
              </w:rPr>
            </w:pPr>
          </w:p>
        </w:tc>
      </w:tr>
      <w:tr w:rsidR="00C9113D" w:rsidRPr="00CC2891" w:rsidTr="007838C0">
        <w:tblPrEx>
          <w:tblCellMar>
            <w:bottom w:w="0" w:type="dxa"/>
          </w:tblCellMar>
        </w:tblPrEx>
        <w:tc>
          <w:tcPr>
            <w:tcW w:w="2390" w:type="pct"/>
            <w:gridSpan w:val="2"/>
          </w:tcPr>
          <w:p w:rsidR="00C9113D" w:rsidRPr="00CC2891" w:rsidRDefault="00C9113D" w:rsidP="00C9113D">
            <w:pPr>
              <w:jc w:val="both"/>
              <w:rPr>
                <w:sz w:val="20"/>
              </w:rPr>
            </w:pPr>
            <w:r w:rsidRPr="00CC2891">
              <w:rPr>
                <w:sz w:val="20"/>
              </w:rPr>
              <w:lastRenderedPageBreak/>
              <w:t>September 25, 2014</w:t>
            </w:r>
          </w:p>
          <w:p w:rsidR="00C9113D" w:rsidRPr="00CC2891" w:rsidRDefault="00C9113D" w:rsidP="00C9113D">
            <w:pPr>
              <w:jc w:val="both"/>
              <w:rPr>
                <w:sz w:val="20"/>
              </w:rPr>
            </w:pPr>
            <w:r w:rsidRPr="00CC2891">
              <w:rPr>
                <w:sz w:val="20"/>
              </w:rPr>
              <w:t>Minister of Justice of Canada</w:t>
            </w:r>
          </w:p>
          <w:p w:rsidR="00C9113D" w:rsidRPr="00CC2891" w:rsidRDefault="00C9113D" w:rsidP="00C9113D">
            <w:pPr>
              <w:jc w:val="both"/>
              <w:rPr>
                <w:sz w:val="20"/>
              </w:rPr>
            </w:pPr>
          </w:p>
        </w:tc>
        <w:tc>
          <w:tcPr>
            <w:tcW w:w="270" w:type="pct"/>
          </w:tcPr>
          <w:p w:rsidR="00C9113D" w:rsidRPr="00CC2891" w:rsidRDefault="00C9113D" w:rsidP="00C9113D">
            <w:pPr>
              <w:jc w:val="both"/>
              <w:rPr>
                <w:sz w:val="20"/>
              </w:rPr>
            </w:pPr>
          </w:p>
        </w:tc>
        <w:tc>
          <w:tcPr>
            <w:tcW w:w="2340" w:type="pct"/>
          </w:tcPr>
          <w:p w:rsidR="00C9113D" w:rsidRPr="00CC2891" w:rsidRDefault="00C9113D" w:rsidP="00C9113D">
            <w:pPr>
              <w:jc w:val="both"/>
              <w:rPr>
                <w:sz w:val="20"/>
              </w:rPr>
            </w:pPr>
            <w:r w:rsidRPr="00CC2891">
              <w:rPr>
                <w:sz w:val="20"/>
              </w:rPr>
              <w:t xml:space="preserve">Authority to proceed issued pursuant to s. 15 of the </w:t>
            </w:r>
            <w:r w:rsidRPr="00CC2891">
              <w:rPr>
                <w:i/>
                <w:sz w:val="20"/>
              </w:rPr>
              <w:t>Extradition Act</w:t>
            </w:r>
            <w:r w:rsidRPr="00CC2891">
              <w:rPr>
                <w:sz w:val="20"/>
              </w:rPr>
              <w:t xml:space="preserve"> to seek an order for the committal of the applicant </w:t>
            </w:r>
          </w:p>
          <w:p w:rsidR="00C9113D" w:rsidRPr="00CC2891" w:rsidRDefault="00C9113D" w:rsidP="00C9113D">
            <w:pPr>
              <w:jc w:val="both"/>
              <w:rPr>
                <w:i/>
                <w:sz w:val="20"/>
              </w:rPr>
            </w:pPr>
          </w:p>
        </w:tc>
      </w:tr>
      <w:tr w:rsidR="00C9113D" w:rsidRPr="00CC2891" w:rsidTr="007838C0">
        <w:tblPrEx>
          <w:tblCellMar>
            <w:bottom w:w="0" w:type="dxa"/>
          </w:tblCellMar>
        </w:tblPrEx>
        <w:tc>
          <w:tcPr>
            <w:tcW w:w="2390" w:type="pct"/>
            <w:gridSpan w:val="2"/>
          </w:tcPr>
          <w:p w:rsidR="00C9113D" w:rsidRPr="00CC2891" w:rsidRDefault="00C9113D" w:rsidP="00C9113D">
            <w:pPr>
              <w:jc w:val="both"/>
              <w:rPr>
                <w:sz w:val="20"/>
              </w:rPr>
            </w:pPr>
            <w:r w:rsidRPr="00CC2891">
              <w:rPr>
                <w:sz w:val="20"/>
              </w:rPr>
              <w:t>July 22, 2014</w:t>
            </w:r>
          </w:p>
          <w:p w:rsidR="00C9113D" w:rsidRPr="00CC2891" w:rsidRDefault="00C9113D" w:rsidP="00C9113D">
            <w:pPr>
              <w:jc w:val="both"/>
              <w:rPr>
                <w:sz w:val="20"/>
              </w:rPr>
            </w:pPr>
            <w:r w:rsidRPr="00CC2891">
              <w:rPr>
                <w:sz w:val="20"/>
              </w:rPr>
              <w:t>Court of Queen’s Bench of New Brunswick</w:t>
            </w:r>
          </w:p>
          <w:p w:rsidR="00C9113D" w:rsidRPr="00CC2891" w:rsidRDefault="00C9113D" w:rsidP="00C9113D">
            <w:pPr>
              <w:jc w:val="both"/>
              <w:rPr>
                <w:sz w:val="20"/>
              </w:rPr>
            </w:pPr>
            <w:r w:rsidRPr="00CC2891">
              <w:rPr>
                <w:sz w:val="20"/>
              </w:rPr>
              <w:t>(McLellan J.)</w:t>
            </w:r>
          </w:p>
          <w:p w:rsidR="00C9113D" w:rsidRPr="00CC2891" w:rsidRDefault="00C9113D" w:rsidP="00C9113D">
            <w:pPr>
              <w:jc w:val="both"/>
              <w:rPr>
                <w:sz w:val="20"/>
              </w:rPr>
            </w:pPr>
            <w:r w:rsidRPr="00CC2891">
              <w:rPr>
                <w:sz w:val="20"/>
              </w:rPr>
              <w:t xml:space="preserve">2014 NBQB 184 (unreported in </w:t>
            </w:r>
            <w:proofErr w:type="spellStart"/>
            <w:r w:rsidRPr="00CC2891">
              <w:rPr>
                <w:sz w:val="20"/>
              </w:rPr>
              <w:t>CanLII</w:t>
            </w:r>
            <w:proofErr w:type="spellEnd"/>
            <w:r w:rsidRPr="00CC2891">
              <w:rPr>
                <w:sz w:val="20"/>
              </w:rPr>
              <w:t>)</w:t>
            </w:r>
          </w:p>
          <w:p w:rsidR="00C9113D" w:rsidRPr="00CC2891" w:rsidRDefault="00C9113D" w:rsidP="00C9113D">
            <w:pPr>
              <w:snapToGrid w:val="0"/>
              <w:jc w:val="both"/>
              <w:rPr>
                <w:sz w:val="20"/>
              </w:rPr>
            </w:pPr>
            <w:r w:rsidRPr="00CC2891">
              <w:rPr>
                <w:sz w:val="20"/>
              </w:rPr>
              <w:t xml:space="preserve">Preliminary or incidental proceedings </w:t>
            </w:r>
            <w:hyperlink r:id="rId44" w:history="1">
              <w:r w:rsidRPr="00CC2891">
                <w:rPr>
                  <w:rStyle w:val="Hyperlink"/>
                  <w:sz w:val="20"/>
                </w:rPr>
                <w:t>2014 NBQB 133</w:t>
              </w:r>
            </w:hyperlink>
            <w:r w:rsidRPr="00CC2891">
              <w:rPr>
                <w:sz w:val="20"/>
              </w:rPr>
              <w:t xml:space="preserve">, 2014 NBQB 152 (unreported in </w:t>
            </w:r>
          </w:p>
          <w:p w:rsidR="00C9113D" w:rsidRPr="00CC2891" w:rsidRDefault="00C9113D" w:rsidP="00C9113D">
            <w:pPr>
              <w:snapToGrid w:val="0"/>
              <w:jc w:val="both"/>
              <w:rPr>
                <w:sz w:val="20"/>
              </w:rPr>
            </w:pPr>
            <w:proofErr w:type="spellStart"/>
            <w:r w:rsidRPr="00CC2891">
              <w:rPr>
                <w:sz w:val="20"/>
              </w:rPr>
              <w:t>CanLII</w:t>
            </w:r>
            <w:proofErr w:type="spellEnd"/>
            <w:r w:rsidRPr="00CC2891">
              <w:rPr>
                <w:sz w:val="20"/>
              </w:rPr>
              <w:t xml:space="preserve">)   </w:t>
            </w:r>
          </w:p>
          <w:p w:rsidR="00C9113D" w:rsidRPr="00CC2891" w:rsidRDefault="00C9113D" w:rsidP="00C9113D">
            <w:pPr>
              <w:snapToGrid w:val="0"/>
              <w:jc w:val="both"/>
              <w:rPr>
                <w:sz w:val="20"/>
              </w:rPr>
            </w:pPr>
          </w:p>
        </w:tc>
        <w:tc>
          <w:tcPr>
            <w:tcW w:w="270" w:type="pct"/>
          </w:tcPr>
          <w:p w:rsidR="00C9113D" w:rsidRPr="00CC2891" w:rsidRDefault="00C9113D" w:rsidP="00C9113D">
            <w:pPr>
              <w:jc w:val="both"/>
              <w:rPr>
                <w:sz w:val="20"/>
              </w:rPr>
            </w:pPr>
          </w:p>
        </w:tc>
        <w:tc>
          <w:tcPr>
            <w:tcW w:w="2340" w:type="pct"/>
          </w:tcPr>
          <w:p w:rsidR="00C9113D" w:rsidRPr="00CC2891" w:rsidRDefault="00C9113D" w:rsidP="00C9113D">
            <w:pPr>
              <w:jc w:val="both"/>
              <w:rPr>
                <w:sz w:val="20"/>
              </w:rPr>
            </w:pPr>
            <w:r w:rsidRPr="00CC2891">
              <w:rPr>
                <w:sz w:val="20"/>
              </w:rPr>
              <w:t xml:space="preserve">Committal order granted </w:t>
            </w:r>
          </w:p>
        </w:tc>
      </w:tr>
      <w:tr w:rsidR="00C9113D" w:rsidRPr="00CC2891" w:rsidTr="007838C0">
        <w:tblPrEx>
          <w:tblCellMar>
            <w:bottom w:w="0" w:type="dxa"/>
          </w:tblCellMar>
        </w:tblPrEx>
        <w:tc>
          <w:tcPr>
            <w:tcW w:w="2390" w:type="pct"/>
            <w:gridSpan w:val="2"/>
          </w:tcPr>
          <w:p w:rsidR="00C9113D" w:rsidRPr="00CC2891" w:rsidRDefault="00C9113D" w:rsidP="00C9113D">
            <w:pPr>
              <w:jc w:val="both"/>
              <w:rPr>
                <w:sz w:val="20"/>
              </w:rPr>
            </w:pPr>
            <w:r w:rsidRPr="00CC2891">
              <w:rPr>
                <w:sz w:val="20"/>
              </w:rPr>
              <w:t>October 1, 2015</w:t>
            </w:r>
          </w:p>
          <w:p w:rsidR="00C9113D" w:rsidRPr="00CC2891" w:rsidRDefault="00C9113D" w:rsidP="00C9113D">
            <w:pPr>
              <w:jc w:val="both"/>
              <w:rPr>
                <w:sz w:val="20"/>
              </w:rPr>
            </w:pPr>
            <w:r w:rsidRPr="00CC2891">
              <w:rPr>
                <w:sz w:val="20"/>
              </w:rPr>
              <w:t>Court of Appeal of New Brunswick</w:t>
            </w:r>
          </w:p>
          <w:p w:rsidR="00C9113D" w:rsidRPr="00CC2891" w:rsidRDefault="00C9113D" w:rsidP="00C9113D">
            <w:pPr>
              <w:jc w:val="both"/>
              <w:rPr>
                <w:sz w:val="20"/>
              </w:rPr>
            </w:pPr>
            <w:r w:rsidRPr="00CC2891">
              <w:rPr>
                <w:sz w:val="20"/>
              </w:rPr>
              <w:t xml:space="preserve">(Richard, </w:t>
            </w:r>
            <w:proofErr w:type="spellStart"/>
            <w:r w:rsidRPr="00CC2891">
              <w:rPr>
                <w:sz w:val="20"/>
              </w:rPr>
              <w:t>Quigg</w:t>
            </w:r>
            <w:proofErr w:type="spellEnd"/>
            <w:r w:rsidRPr="00CC2891">
              <w:rPr>
                <w:sz w:val="20"/>
              </w:rPr>
              <w:t>, Baird JJ.A.)</w:t>
            </w:r>
          </w:p>
          <w:p w:rsidR="00C9113D" w:rsidRPr="00CC2891" w:rsidRDefault="00786930" w:rsidP="00C9113D">
            <w:pPr>
              <w:jc w:val="both"/>
              <w:rPr>
                <w:sz w:val="20"/>
              </w:rPr>
            </w:pPr>
            <w:hyperlink r:id="rId45" w:history="1">
              <w:r w:rsidR="00C9113D" w:rsidRPr="00CC2891">
                <w:rPr>
                  <w:rStyle w:val="Hyperlink"/>
                  <w:sz w:val="20"/>
                </w:rPr>
                <w:t>2015 NBCA 60</w:t>
              </w:r>
            </w:hyperlink>
          </w:p>
          <w:p w:rsidR="00C9113D" w:rsidRPr="00CC2891" w:rsidRDefault="00C9113D" w:rsidP="00C9113D">
            <w:pPr>
              <w:jc w:val="both"/>
              <w:rPr>
                <w:sz w:val="20"/>
              </w:rPr>
            </w:pPr>
          </w:p>
        </w:tc>
        <w:tc>
          <w:tcPr>
            <w:tcW w:w="270" w:type="pct"/>
          </w:tcPr>
          <w:p w:rsidR="00C9113D" w:rsidRPr="00CC2891" w:rsidRDefault="00C9113D" w:rsidP="00C9113D">
            <w:pPr>
              <w:jc w:val="both"/>
              <w:rPr>
                <w:sz w:val="20"/>
              </w:rPr>
            </w:pPr>
          </w:p>
        </w:tc>
        <w:tc>
          <w:tcPr>
            <w:tcW w:w="2340" w:type="pct"/>
          </w:tcPr>
          <w:p w:rsidR="00C9113D" w:rsidRPr="00CC2891" w:rsidRDefault="00C9113D" w:rsidP="00C9113D">
            <w:pPr>
              <w:jc w:val="both"/>
              <w:rPr>
                <w:sz w:val="20"/>
              </w:rPr>
            </w:pPr>
            <w:r w:rsidRPr="00CC2891">
              <w:rPr>
                <w:sz w:val="20"/>
              </w:rPr>
              <w:t xml:space="preserve">Appeal of the committal order dismissed </w:t>
            </w:r>
          </w:p>
          <w:p w:rsidR="00C9113D" w:rsidRPr="00CC2891" w:rsidRDefault="00C9113D" w:rsidP="00C9113D">
            <w:pPr>
              <w:jc w:val="both"/>
              <w:rPr>
                <w:sz w:val="20"/>
              </w:rPr>
            </w:pPr>
          </w:p>
        </w:tc>
      </w:tr>
      <w:tr w:rsidR="00C9113D" w:rsidRPr="00CC2891" w:rsidTr="007838C0">
        <w:tblPrEx>
          <w:tblCellMar>
            <w:bottom w:w="0" w:type="dxa"/>
          </w:tblCellMar>
        </w:tblPrEx>
        <w:tc>
          <w:tcPr>
            <w:tcW w:w="2390" w:type="pct"/>
            <w:gridSpan w:val="2"/>
          </w:tcPr>
          <w:p w:rsidR="00C9113D" w:rsidRPr="00CC2891" w:rsidRDefault="00C9113D" w:rsidP="00C9113D">
            <w:pPr>
              <w:jc w:val="both"/>
              <w:rPr>
                <w:sz w:val="20"/>
              </w:rPr>
            </w:pPr>
            <w:r w:rsidRPr="00CC2891">
              <w:rPr>
                <w:sz w:val="20"/>
              </w:rPr>
              <w:t>December 1, 2015</w:t>
            </w:r>
          </w:p>
          <w:p w:rsidR="00C9113D" w:rsidRPr="00CC2891" w:rsidRDefault="00C9113D" w:rsidP="00C9113D">
            <w:pPr>
              <w:jc w:val="both"/>
              <w:rPr>
                <w:sz w:val="20"/>
              </w:rPr>
            </w:pPr>
            <w:r w:rsidRPr="00CC2891">
              <w:rPr>
                <w:sz w:val="20"/>
              </w:rPr>
              <w:t>Supreme Court of Canada</w:t>
            </w:r>
          </w:p>
          <w:p w:rsidR="007838C0" w:rsidRPr="00CC2891" w:rsidRDefault="007838C0" w:rsidP="00C9113D">
            <w:pPr>
              <w:jc w:val="both"/>
              <w:rPr>
                <w:sz w:val="20"/>
              </w:rPr>
            </w:pPr>
          </w:p>
        </w:tc>
        <w:tc>
          <w:tcPr>
            <w:tcW w:w="270" w:type="pct"/>
          </w:tcPr>
          <w:p w:rsidR="00C9113D" w:rsidRPr="00CC2891" w:rsidRDefault="00C9113D" w:rsidP="00C9113D">
            <w:pPr>
              <w:jc w:val="both"/>
              <w:rPr>
                <w:sz w:val="20"/>
              </w:rPr>
            </w:pPr>
          </w:p>
        </w:tc>
        <w:tc>
          <w:tcPr>
            <w:tcW w:w="2340" w:type="pct"/>
          </w:tcPr>
          <w:p w:rsidR="00C9113D" w:rsidRPr="00CC2891" w:rsidRDefault="00C9113D" w:rsidP="00C9113D">
            <w:pPr>
              <w:jc w:val="both"/>
              <w:rPr>
                <w:sz w:val="20"/>
              </w:rPr>
            </w:pPr>
            <w:r w:rsidRPr="00CC2891">
              <w:rPr>
                <w:sz w:val="20"/>
              </w:rPr>
              <w:t>Application for leave to appeal filed</w:t>
            </w:r>
          </w:p>
          <w:p w:rsidR="00C9113D" w:rsidRPr="00CC2891" w:rsidRDefault="00C9113D" w:rsidP="00C9113D">
            <w:pPr>
              <w:jc w:val="both"/>
              <w:rPr>
                <w:sz w:val="20"/>
              </w:rPr>
            </w:pPr>
          </w:p>
        </w:tc>
      </w:tr>
      <w:tr w:rsidR="00C9113D" w:rsidRPr="00CC2891" w:rsidTr="007838C0">
        <w:tblPrEx>
          <w:tblCellMar>
            <w:bottom w:w="0" w:type="dxa"/>
          </w:tblCellMar>
        </w:tblPrEx>
        <w:tc>
          <w:tcPr>
            <w:tcW w:w="2390" w:type="pct"/>
            <w:gridSpan w:val="2"/>
          </w:tcPr>
          <w:p w:rsidR="00C9113D" w:rsidRPr="00CC2891" w:rsidRDefault="00C9113D" w:rsidP="00C9113D">
            <w:pPr>
              <w:jc w:val="both"/>
              <w:rPr>
                <w:sz w:val="20"/>
              </w:rPr>
            </w:pPr>
            <w:r w:rsidRPr="00CC2891">
              <w:rPr>
                <w:sz w:val="20"/>
              </w:rPr>
              <w:t>December 9, 2015</w:t>
            </w:r>
          </w:p>
          <w:p w:rsidR="00C9113D" w:rsidRPr="00CC2891" w:rsidRDefault="00C9113D" w:rsidP="00C9113D">
            <w:pPr>
              <w:jc w:val="both"/>
              <w:rPr>
                <w:sz w:val="20"/>
              </w:rPr>
            </w:pPr>
            <w:r w:rsidRPr="00CC2891">
              <w:rPr>
                <w:sz w:val="20"/>
              </w:rPr>
              <w:t>Supreme Court of Canada</w:t>
            </w:r>
          </w:p>
        </w:tc>
        <w:tc>
          <w:tcPr>
            <w:tcW w:w="270" w:type="pct"/>
          </w:tcPr>
          <w:p w:rsidR="00C9113D" w:rsidRPr="00CC2891" w:rsidRDefault="00C9113D" w:rsidP="00C9113D">
            <w:pPr>
              <w:jc w:val="both"/>
              <w:rPr>
                <w:sz w:val="20"/>
              </w:rPr>
            </w:pPr>
          </w:p>
        </w:tc>
        <w:tc>
          <w:tcPr>
            <w:tcW w:w="2340" w:type="pct"/>
          </w:tcPr>
          <w:p w:rsidR="00C9113D" w:rsidRPr="00CC2891" w:rsidRDefault="00C9113D" w:rsidP="00C9113D">
            <w:pPr>
              <w:jc w:val="both"/>
              <w:rPr>
                <w:sz w:val="20"/>
              </w:rPr>
            </w:pPr>
            <w:r w:rsidRPr="00CC2891">
              <w:rPr>
                <w:sz w:val="20"/>
              </w:rPr>
              <w:t>Motion to extend time to serve and file  the application for leave filed</w:t>
            </w:r>
          </w:p>
        </w:tc>
      </w:tr>
    </w:tbl>
    <w:p w:rsidR="00C9113D" w:rsidRPr="00CC2891" w:rsidRDefault="00C9113D" w:rsidP="00C9113D">
      <w:pPr>
        <w:jc w:val="both"/>
        <w:rPr>
          <w:sz w:val="20"/>
        </w:rPr>
      </w:pPr>
    </w:p>
    <w:p w:rsidR="007838C0" w:rsidRPr="00CC2891" w:rsidRDefault="007838C0"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C9113D" w:rsidRPr="00786930" w:rsidTr="00413361">
        <w:tc>
          <w:tcPr>
            <w:tcW w:w="542" w:type="pct"/>
          </w:tcPr>
          <w:p w:rsidR="00C9113D" w:rsidRPr="00CC2891" w:rsidRDefault="00C9113D" w:rsidP="00C9113D">
            <w:pPr>
              <w:jc w:val="both"/>
              <w:rPr>
                <w:sz w:val="20"/>
              </w:rPr>
            </w:pPr>
            <w:r w:rsidRPr="00CC2891">
              <w:rPr>
                <w:rStyle w:val="SCCFileNumberChar"/>
                <w:sz w:val="20"/>
                <w:szCs w:val="20"/>
              </w:rPr>
              <w:t>36661</w:t>
            </w:r>
          </w:p>
        </w:tc>
        <w:tc>
          <w:tcPr>
            <w:tcW w:w="4458" w:type="pct"/>
            <w:gridSpan w:val="3"/>
          </w:tcPr>
          <w:p w:rsidR="00C9113D" w:rsidRPr="00CC2891" w:rsidRDefault="00C9113D" w:rsidP="00C9113D">
            <w:pPr>
              <w:pStyle w:val="SCCLsocParty"/>
              <w:jc w:val="both"/>
              <w:rPr>
                <w:b/>
                <w:sz w:val="20"/>
                <w:szCs w:val="20"/>
              </w:rPr>
            </w:pPr>
            <w:r w:rsidRPr="00CC2891">
              <w:rPr>
                <w:b/>
                <w:sz w:val="20"/>
                <w:szCs w:val="20"/>
              </w:rPr>
              <w:t>Gregory Logan c. Procureur général du Canada (au nom des États-Unis d’Amérique)</w:t>
            </w:r>
          </w:p>
          <w:p w:rsidR="00C9113D" w:rsidRPr="00CC2891" w:rsidRDefault="00C9113D" w:rsidP="00C9113D">
            <w:pPr>
              <w:jc w:val="both"/>
              <w:rPr>
                <w:sz w:val="20"/>
                <w:lang w:val="fr-CA"/>
              </w:rPr>
            </w:pPr>
            <w:r w:rsidRPr="00CC2891">
              <w:rPr>
                <w:sz w:val="20"/>
                <w:lang w:val="fr-CA"/>
              </w:rPr>
              <w:t>(N.-B.) (Criminelle) (Sur autorisation)</w:t>
            </w:r>
          </w:p>
        </w:tc>
      </w:tr>
      <w:tr w:rsidR="00C9113D" w:rsidRPr="00786930" w:rsidTr="00413361">
        <w:trPr>
          <w:trHeight w:val="20"/>
        </w:trPr>
        <w:tc>
          <w:tcPr>
            <w:tcW w:w="5000" w:type="pct"/>
            <w:gridSpan w:val="4"/>
          </w:tcPr>
          <w:p w:rsidR="00C9113D" w:rsidRPr="00CC2891" w:rsidRDefault="00C9113D" w:rsidP="00C9113D">
            <w:pPr>
              <w:autoSpaceDE w:val="0"/>
              <w:autoSpaceDN w:val="0"/>
              <w:adjustRightInd w:val="0"/>
              <w:jc w:val="both"/>
              <w:rPr>
                <w:sz w:val="20"/>
                <w:lang w:val="fr-CA"/>
              </w:rPr>
            </w:pPr>
            <w:r w:rsidRPr="00CC2891">
              <w:rPr>
                <w:sz w:val="20"/>
                <w:lang w:val="fr-CA"/>
              </w:rPr>
              <w:t xml:space="preserve">Droit criminel – Extradition – Audiences relatives à l’incarcération – Pouvoirs du juge d’extradition – Abus de procédure – Double péril – La Cour d’appel a-t-elle conclu à tort que les arguments fondés sur le double péril relèvent exclusivement du ministre de la Justice? – </w:t>
            </w:r>
            <w:r w:rsidRPr="00CC2891">
              <w:rPr>
                <w:i/>
                <w:sz w:val="20"/>
                <w:lang w:val="fr-CA"/>
              </w:rPr>
              <w:t>Loi sur l’extradition</w:t>
            </w:r>
            <w:r w:rsidRPr="00CC2891">
              <w:rPr>
                <w:sz w:val="20"/>
                <w:lang w:val="fr-CA"/>
              </w:rPr>
              <w:t xml:space="preserve">, L.C. 1999, c. 18, art. 29(1) </w:t>
            </w:r>
          </w:p>
          <w:p w:rsidR="007838C0" w:rsidRPr="00CC2891" w:rsidRDefault="007838C0" w:rsidP="00C9113D">
            <w:pPr>
              <w:autoSpaceDE w:val="0"/>
              <w:autoSpaceDN w:val="0"/>
              <w:adjustRightInd w:val="0"/>
              <w:jc w:val="both"/>
              <w:rPr>
                <w:sz w:val="20"/>
                <w:lang w:val="fr-CA"/>
              </w:rPr>
            </w:pPr>
          </w:p>
        </w:tc>
      </w:tr>
      <w:tr w:rsidR="00C9113D" w:rsidRPr="00786930" w:rsidTr="00413361">
        <w:tblPrEx>
          <w:tblCellMar>
            <w:top w:w="115" w:type="dxa"/>
            <w:bottom w:w="58" w:type="dxa"/>
          </w:tblCellMar>
          <w:tblLook w:val="0000" w:firstRow="0" w:lastRow="0" w:firstColumn="0" w:lastColumn="0" w:noHBand="0" w:noVBand="0"/>
        </w:tblPrEx>
        <w:trPr>
          <w:trHeight w:val="20"/>
        </w:trPr>
        <w:tc>
          <w:tcPr>
            <w:tcW w:w="5000" w:type="pct"/>
            <w:gridSpan w:val="4"/>
            <w:tcMar>
              <w:left w:w="0" w:type="dxa"/>
            </w:tcMar>
          </w:tcPr>
          <w:p w:rsidR="00C9113D" w:rsidRPr="00CC2891" w:rsidRDefault="00C9113D" w:rsidP="00C9113D">
            <w:pPr>
              <w:autoSpaceDE w:val="0"/>
              <w:autoSpaceDN w:val="0"/>
              <w:adjustRightInd w:val="0"/>
              <w:jc w:val="both"/>
              <w:rPr>
                <w:sz w:val="20"/>
                <w:lang w:val="fr-CA"/>
              </w:rPr>
            </w:pPr>
            <w:r w:rsidRPr="00CC2891">
              <w:rPr>
                <w:sz w:val="20"/>
                <w:lang w:val="fr-CA"/>
              </w:rPr>
              <w:t xml:space="preserve">Le demandeur, M. Logan, se livrait au trafic de défenses de narval entre le Canada et les États-Unis et ramenait le produit du trafic au Canada. Il a été inculpé au Canada et reconnu coupable d’avoir exporté illégalement des défenses de narval aux États-Unis en violation de la </w:t>
            </w:r>
            <w:hyperlink r:id="rId46" w:history="1">
              <w:r w:rsidRPr="00CC2891">
                <w:rPr>
                  <w:rStyle w:val="Hyperlink"/>
                  <w:i/>
                  <w:sz w:val="20"/>
                  <w:lang w:val="fr-CA"/>
                </w:rPr>
                <w:t>Loi sur la protection des espèces animales ou végétales et la réglementation de leur commerce international et interprovincial</w:t>
              </w:r>
              <w:r w:rsidRPr="00CC2891">
                <w:rPr>
                  <w:rStyle w:val="Hyperlink"/>
                  <w:sz w:val="20"/>
                  <w:lang w:val="fr-CA"/>
                </w:rPr>
                <w:t>, L.C. 1992, c. 52</w:t>
              </w:r>
            </w:hyperlink>
            <w:r w:rsidRPr="00CC2891">
              <w:rPr>
                <w:sz w:val="20"/>
                <w:lang w:val="fr-CA"/>
              </w:rPr>
              <w:t xml:space="preserve"> (</w:t>
            </w:r>
            <w:hyperlink r:id="rId47" w:history="1">
              <w:r w:rsidRPr="00CC2891">
                <w:rPr>
                  <w:rStyle w:val="Hyperlink"/>
                  <w:i/>
                  <w:sz w:val="20"/>
                  <w:lang w:val="fr-CA"/>
                </w:rPr>
                <w:t>LPEAVRCII</w:t>
              </w:r>
            </w:hyperlink>
            <w:r w:rsidRPr="00CC2891">
              <w:rPr>
                <w:sz w:val="20"/>
                <w:lang w:val="fr-CA"/>
              </w:rPr>
              <w:t>). Les États-Unis ont demandé son extradition pour qu’il réponde à des accusations de complot en vue de recycler des instruments monétaires et de recyclage d’instruments monétaires</w:t>
            </w:r>
            <w:r w:rsidRPr="00CC2891">
              <w:rPr>
                <w:i/>
                <w:iCs/>
                <w:sz w:val="20"/>
                <w:lang w:val="fr-CA"/>
              </w:rPr>
              <w:t xml:space="preserve">. </w:t>
            </w:r>
            <w:r w:rsidRPr="00CC2891">
              <w:rPr>
                <w:iCs/>
                <w:sz w:val="20"/>
                <w:lang w:val="fr-CA"/>
              </w:rPr>
              <w:t xml:space="preserve">Le ministre de la Justice a pris un arrêté introductif d’instance </w:t>
            </w:r>
            <w:r w:rsidRPr="00CC2891">
              <w:rPr>
                <w:sz w:val="20"/>
                <w:lang w:val="fr-CA"/>
              </w:rPr>
              <w:t xml:space="preserve">(AII) afin de solliciter une ordonnance d’incarcération de M. Logan en vue de son extradition. Monsieur Logan affirme qu’il n’était pas au courant de l’AII lorsqu’il a plaidé coupable à l’infraction prévue par la </w:t>
            </w:r>
            <w:hyperlink r:id="rId48" w:history="1">
              <w:r w:rsidRPr="00CC2891">
                <w:rPr>
                  <w:rStyle w:val="Hyperlink"/>
                  <w:i/>
                  <w:sz w:val="20"/>
                  <w:lang w:val="fr-CA"/>
                </w:rPr>
                <w:t>LPEAVRCII</w:t>
              </w:r>
            </w:hyperlink>
            <w:r w:rsidRPr="00CC2891">
              <w:rPr>
                <w:sz w:val="20"/>
                <w:lang w:val="fr-CA"/>
              </w:rPr>
              <w:t>. Il a été condamné à un emprisonnement avec sursis de huit mois et à une amende de 385 000 $. À l’audience relative au plaidoyer et à la détermination de la peine, personne n’a mentionné les accusations portées par les autorités américaines ni l’al. 725(1)</w:t>
            </w:r>
            <w:r w:rsidRPr="00CC2891">
              <w:rPr>
                <w:i/>
                <w:iCs/>
                <w:sz w:val="20"/>
                <w:lang w:val="fr-CA"/>
              </w:rPr>
              <w:t>c</w:t>
            </w:r>
            <w:r w:rsidRPr="00CC2891">
              <w:rPr>
                <w:sz w:val="20"/>
                <w:lang w:val="fr-CA"/>
              </w:rPr>
              <w:t xml:space="preserve">) du </w:t>
            </w:r>
            <w:hyperlink r:id="rId49" w:history="1">
              <w:r w:rsidRPr="00CC2891">
                <w:rPr>
                  <w:rStyle w:val="Hyperlink"/>
                  <w:i/>
                  <w:sz w:val="20"/>
                  <w:lang w:val="fr-CA"/>
                </w:rPr>
                <w:t>Code criminel</w:t>
              </w:r>
            </w:hyperlink>
            <w:r w:rsidRPr="00CC2891">
              <w:rPr>
                <w:i/>
                <w:sz w:val="20"/>
                <w:lang w:val="fr-CA"/>
              </w:rPr>
              <w:t xml:space="preserve"> </w:t>
            </w:r>
            <w:r w:rsidRPr="00CC2891">
              <w:rPr>
                <w:sz w:val="20"/>
                <w:lang w:val="fr-CA"/>
              </w:rPr>
              <w:t xml:space="preserve">qui permet au juge qui prononce la peine de prendre en considération les faits liés à la perpétration de l’infraction sur lesquels pourrait être fondée une accusation distincte.  </w:t>
            </w:r>
          </w:p>
          <w:p w:rsidR="007838C0" w:rsidRPr="00CC2891" w:rsidRDefault="007838C0" w:rsidP="00C9113D">
            <w:pPr>
              <w:autoSpaceDE w:val="0"/>
              <w:autoSpaceDN w:val="0"/>
              <w:adjustRightInd w:val="0"/>
              <w:jc w:val="both"/>
              <w:rPr>
                <w:sz w:val="20"/>
                <w:lang w:val="fr-CA"/>
              </w:rPr>
            </w:pPr>
          </w:p>
        </w:tc>
      </w:tr>
      <w:tr w:rsidR="00C9113D" w:rsidRPr="00786930" w:rsidTr="00413361">
        <w:tblPrEx>
          <w:tblCellMar>
            <w:bottom w:w="0" w:type="dxa"/>
          </w:tblCellMar>
        </w:tblPrEx>
        <w:tc>
          <w:tcPr>
            <w:tcW w:w="2390" w:type="pct"/>
            <w:gridSpan w:val="2"/>
          </w:tcPr>
          <w:p w:rsidR="00C9113D" w:rsidRPr="00CC2891" w:rsidRDefault="00C9113D" w:rsidP="00C9113D">
            <w:pPr>
              <w:jc w:val="both"/>
              <w:rPr>
                <w:sz w:val="20"/>
                <w:lang w:val="fr-CA"/>
              </w:rPr>
            </w:pPr>
            <w:r w:rsidRPr="00CC2891">
              <w:rPr>
                <w:sz w:val="20"/>
                <w:lang w:val="fr-CA"/>
              </w:rPr>
              <w:lastRenderedPageBreak/>
              <w:t>25 septembre 2014</w:t>
            </w:r>
          </w:p>
          <w:p w:rsidR="00C9113D" w:rsidRPr="00CC2891" w:rsidRDefault="00C9113D" w:rsidP="00C9113D">
            <w:pPr>
              <w:jc w:val="both"/>
              <w:rPr>
                <w:sz w:val="20"/>
                <w:lang w:val="fr-CA"/>
              </w:rPr>
            </w:pPr>
            <w:r w:rsidRPr="00CC2891">
              <w:rPr>
                <w:sz w:val="20"/>
                <w:lang w:val="fr-CA"/>
              </w:rPr>
              <w:t>Ministre de la Justice du Canada</w:t>
            </w:r>
          </w:p>
          <w:p w:rsidR="00C9113D" w:rsidRPr="00CC2891" w:rsidRDefault="00C9113D" w:rsidP="00C9113D">
            <w:pPr>
              <w:jc w:val="both"/>
              <w:rPr>
                <w:sz w:val="20"/>
                <w:lang w:val="fr-CA"/>
              </w:rPr>
            </w:pPr>
          </w:p>
        </w:tc>
        <w:tc>
          <w:tcPr>
            <w:tcW w:w="270" w:type="pct"/>
          </w:tcPr>
          <w:p w:rsidR="00C9113D" w:rsidRPr="00CC2891" w:rsidRDefault="00C9113D" w:rsidP="00C9113D">
            <w:pPr>
              <w:jc w:val="both"/>
              <w:rPr>
                <w:sz w:val="20"/>
                <w:lang w:val="fr-CA"/>
              </w:rPr>
            </w:pPr>
          </w:p>
        </w:tc>
        <w:tc>
          <w:tcPr>
            <w:tcW w:w="2340" w:type="pct"/>
          </w:tcPr>
          <w:p w:rsidR="00C9113D" w:rsidRPr="00CC2891" w:rsidRDefault="00C9113D" w:rsidP="00C9113D">
            <w:pPr>
              <w:jc w:val="both"/>
              <w:rPr>
                <w:sz w:val="20"/>
                <w:lang w:val="fr-CA"/>
              </w:rPr>
            </w:pPr>
            <w:r w:rsidRPr="00CC2891">
              <w:rPr>
                <w:sz w:val="20"/>
                <w:lang w:val="fr-CA"/>
              </w:rPr>
              <w:t xml:space="preserve">Arrêté introductif d’instance pris en vertu de l’art. 15 de la </w:t>
            </w:r>
            <w:r w:rsidRPr="00CC2891">
              <w:rPr>
                <w:i/>
                <w:sz w:val="20"/>
                <w:lang w:val="fr-CA"/>
              </w:rPr>
              <w:t xml:space="preserve">Loi sur l’extradition </w:t>
            </w:r>
            <w:r w:rsidRPr="00CC2891">
              <w:rPr>
                <w:sz w:val="20"/>
                <w:lang w:val="fr-CA"/>
              </w:rPr>
              <w:t xml:space="preserve">afin de solliciter une ordonnance d’incarcération du demandeur </w:t>
            </w:r>
          </w:p>
          <w:p w:rsidR="00C9113D" w:rsidRPr="00CC2891" w:rsidRDefault="00C9113D" w:rsidP="00C9113D">
            <w:pPr>
              <w:jc w:val="both"/>
              <w:rPr>
                <w:i/>
                <w:sz w:val="20"/>
                <w:lang w:val="fr-CA"/>
              </w:rPr>
            </w:pPr>
          </w:p>
        </w:tc>
      </w:tr>
      <w:tr w:rsidR="00C9113D" w:rsidRPr="00CC2891" w:rsidTr="00413361">
        <w:tblPrEx>
          <w:tblCellMar>
            <w:bottom w:w="0" w:type="dxa"/>
          </w:tblCellMar>
        </w:tblPrEx>
        <w:tc>
          <w:tcPr>
            <w:tcW w:w="2390" w:type="pct"/>
            <w:gridSpan w:val="2"/>
          </w:tcPr>
          <w:p w:rsidR="00C9113D" w:rsidRPr="00CC2891" w:rsidRDefault="00C9113D" w:rsidP="00C9113D">
            <w:pPr>
              <w:jc w:val="both"/>
              <w:rPr>
                <w:sz w:val="20"/>
                <w:lang w:val="fr-CA"/>
              </w:rPr>
            </w:pPr>
            <w:r w:rsidRPr="00CC2891">
              <w:rPr>
                <w:sz w:val="20"/>
                <w:lang w:val="fr-CA"/>
              </w:rPr>
              <w:t>22 juillet 2014</w:t>
            </w:r>
          </w:p>
          <w:p w:rsidR="00C9113D" w:rsidRPr="00CC2891" w:rsidRDefault="00C9113D" w:rsidP="00C9113D">
            <w:pPr>
              <w:jc w:val="both"/>
              <w:rPr>
                <w:sz w:val="20"/>
                <w:lang w:val="fr-CA"/>
              </w:rPr>
            </w:pPr>
            <w:r w:rsidRPr="00CC2891">
              <w:rPr>
                <w:sz w:val="20"/>
                <w:lang w:val="fr-CA"/>
              </w:rPr>
              <w:t>Cour du Banc de la Reine du Nouveau-Brunswick</w:t>
            </w:r>
          </w:p>
          <w:p w:rsidR="00C9113D" w:rsidRPr="00CC2891" w:rsidRDefault="00C9113D" w:rsidP="00C9113D">
            <w:pPr>
              <w:jc w:val="both"/>
              <w:rPr>
                <w:sz w:val="20"/>
                <w:lang w:val="fr-CA"/>
              </w:rPr>
            </w:pPr>
            <w:r w:rsidRPr="00CC2891">
              <w:rPr>
                <w:sz w:val="20"/>
                <w:lang w:val="fr-CA"/>
              </w:rPr>
              <w:t>(Juge McLellan)</w:t>
            </w:r>
          </w:p>
          <w:p w:rsidR="00C9113D" w:rsidRPr="00CC2891" w:rsidRDefault="00C9113D" w:rsidP="00C9113D">
            <w:pPr>
              <w:jc w:val="both"/>
              <w:rPr>
                <w:sz w:val="20"/>
                <w:lang w:val="fr-CA"/>
              </w:rPr>
            </w:pPr>
            <w:r w:rsidRPr="00CC2891">
              <w:rPr>
                <w:sz w:val="20"/>
                <w:lang w:val="fr-CA"/>
              </w:rPr>
              <w:t xml:space="preserve">2014 NBQB 184 (non publiée dans </w:t>
            </w:r>
            <w:proofErr w:type="spellStart"/>
            <w:r w:rsidRPr="00CC2891">
              <w:rPr>
                <w:sz w:val="20"/>
                <w:lang w:val="fr-CA"/>
              </w:rPr>
              <w:t>CanLII</w:t>
            </w:r>
            <w:proofErr w:type="spellEnd"/>
            <w:r w:rsidRPr="00CC2891">
              <w:rPr>
                <w:sz w:val="20"/>
                <w:lang w:val="fr-CA"/>
              </w:rPr>
              <w:t xml:space="preserve">) Procédure préliminaire ou accessoire </w:t>
            </w:r>
            <w:hyperlink r:id="rId50" w:history="1">
              <w:r w:rsidRPr="00CC2891">
                <w:rPr>
                  <w:rStyle w:val="Hyperlink"/>
                  <w:sz w:val="20"/>
                  <w:lang w:val="fr-CA"/>
                </w:rPr>
                <w:t>2014 NBQB 133</w:t>
              </w:r>
            </w:hyperlink>
            <w:r w:rsidRPr="00CC2891">
              <w:rPr>
                <w:sz w:val="20"/>
                <w:lang w:val="fr-CA"/>
              </w:rPr>
              <w:t xml:space="preserve">, 2014 NBQB 152 (non publiée dans CanLII)   </w:t>
            </w:r>
          </w:p>
          <w:p w:rsidR="00C9113D" w:rsidRPr="00CC2891" w:rsidRDefault="00C9113D" w:rsidP="00C9113D">
            <w:pPr>
              <w:snapToGrid w:val="0"/>
              <w:jc w:val="both"/>
              <w:rPr>
                <w:sz w:val="20"/>
                <w:lang w:val="fr-CA"/>
              </w:rPr>
            </w:pPr>
          </w:p>
        </w:tc>
        <w:tc>
          <w:tcPr>
            <w:tcW w:w="270" w:type="pct"/>
          </w:tcPr>
          <w:p w:rsidR="00C9113D" w:rsidRPr="00CC2891" w:rsidRDefault="00C9113D" w:rsidP="00C9113D">
            <w:pPr>
              <w:jc w:val="both"/>
              <w:rPr>
                <w:sz w:val="20"/>
                <w:lang w:val="fr-CA"/>
              </w:rPr>
            </w:pPr>
          </w:p>
        </w:tc>
        <w:tc>
          <w:tcPr>
            <w:tcW w:w="2340" w:type="pct"/>
          </w:tcPr>
          <w:p w:rsidR="00C9113D" w:rsidRPr="00CC2891" w:rsidRDefault="00C9113D" w:rsidP="00C9113D">
            <w:pPr>
              <w:jc w:val="both"/>
              <w:rPr>
                <w:sz w:val="20"/>
              </w:rPr>
            </w:pPr>
            <w:r w:rsidRPr="00CC2891">
              <w:rPr>
                <w:sz w:val="20"/>
              </w:rPr>
              <w:t xml:space="preserve">Prononcé de l’ordonnance d’incarcération </w:t>
            </w:r>
          </w:p>
        </w:tc>
      </w:tr>
      <w:tr w:rsidR="00C9113D" w:rsidRPr="00786930" w:rsidTr="00413361">
        <w:tblPrEx>
          <w:tblCellMar>
            <w:bottom w:w="0" w:type="dxa"/>
          </w:tblCellMar>
        </w:tblPrEx>
        <w:tc>
          <w:tcPr>
            <w:tcW w:w="2390" w:type="pct"/>
            <w:gridSpan w:val="2"/>
          </w:tcPr>
          <w:p w:rsidR="00C9113D" w:rsidRPr="00CC2891" w:rsidRDefault="00C9113D" w:rsidP="00C9113D">
            <w:pPr>
              <w:jc w:val="both"/>
              <w:rPr>
                <w:sz w:val="20"/>
                <w:lang w:val="fr-CA"/>
              </w:rPr>
            </w:pPr>
            <w:r w:rsidRPr="00CC2891">
              <w:rPr>
                <w:sz w:val="20"/>
                <w:lang w:val="fr-CA"/>
              </w:rPr>
              <w:t>1</w:t>
            </w:r>
            <w:r w:rsidRPr="00CC2891">
              <w:rPr>
                <w:sz w:val="20"/>
                <w:vertAlign w:val="superscript"/>
                <w:lang w:val="fr-CA"/>
              </w:rPr>
              <w:t>er</w:t>
            </w:r>
            <w:r w:rsidRPr="00CC2891">
              <w:rPr>
                <w:sz w:val="20"/>
                <w:lang w:val="fr-CA"/>
              </w:rPr>
              <w:t xml:space="preserve"> octobre 2015</w:t>
            </w:r>
          </w:p>
          <w:p w:rsidR="00C9113D" w:rsidRPr="00CC2891" w:rsidRDefault="00C9113D" w:rsidP="00C9113D">
            <w:pPr>
              <w:jc w:val="both"/>
              <w:rPr>
                <w:sz w:val="20"/>
                <w:lang w:val="fr-CA"/>
              </w:rPr>
            </w:pPr>
            <w:r w:rsidRPr="00CC2891">
              <w:rPr>
                <w:sz w:val="20"/>
                <w:lang w:val="fr-CA"/>
              </w:rPr>
              <w:t>Cour d’appel du Nouveau-Brunswick</w:t>
            </w:r>
          </w:p>
          <w:p w:rsidR="00C9113D" w:rsidRPr="00CC2891" w:rsidRDefault="00C9113D" w:rsidP="00C9113D">
            <w:pPr>
              <w:jc w:val="both"/>
              <w:rPr>
                <w:sz w:val="20"/>
                <w:lang w:val="fr-CA"/>
              </w:rPr>
            </w:pPr>
            <w:r w:rsidRPr="00CC2891">
              <w:rPr>
                <w:sz w:val="20"/>
                <w:lang w:val="fr-CA"/>
              </w:rPr>
              <w:t>(Juge Richard, Quigg et Baird)</w:t>
            </w:r>
          </w:p>
          <w:p w:rsidR="00C9113D" w:rsidRPr="00CC2891" w:rsidRDefault="00786930" w:rsidP="00C9113D">
            <w:pPr>
              <w:jc w:val="both"/>
              <w:rPr>
                <w:sz w:val="20"/>
              </w:rPr>
            </w:pPr>
            <w:hyperlink r:id="rId51" w:history="1">
              <w:r w:rsidR="00C9113D" w:rsidRPr="00CC2891">
                <w:rPr>
                  <w:rStyle w:val="Hyperlink"/>
                  <w:sz w:val="20"/>
                </w:rPr>
                <w:t>2015 NBCA 60</w:t>
              </w:r>
            </w:hyperlink>
          </w:p>
          <w:p w:rsidR="00C9113D" w:rsidRPr="00CC2891" w:rsidRDefault="00C9113D" w:rsidP="00C9113D">
            <w:pPr>
              <w:jc w:val="both"/>
              <w:rPr>
                <w:sz w:val="20"/>
              </w:rPr>
            </w:pPr>
          </w:p>
        </w:tc>
        <w:tc>
          <w:tcPr>
            <w:tcW w:w="270" w:type="pct"/>
          </w:tcPr>
          <w:p w:rsidR="00C9113D" w:rsidRPr="00CC2891" w:rsidRDefault="00C9113D" w:rsidP="00C9113D">
            <w:pPr>
              <w:jc w:val="both"/>
              <w:rPr>
                <w:sz w:val="20"/>
              </w:rPr>
            </w:pPr>
          </w:p>
        </w:tc>
        <w:tc>
          <w:tcPr>
            <w:tcW w:w="2340" w:type="pct"/>
          </w:tcPr>
          <w:p w:rsidR="00C9113D" w:rsidRPr="00CC2891" w:rsidRDefault="00C9113D" w:rsidP="00C9113D">
            <w:pPr>
              <w:jc w:val="both"/>
              <w:rPr>
                <w:sz w:val="20"/>
                <w:lang w:val="fr-CA"/>
              </w:rPr>
            </w:pPr>
            <w:r w:rsidRPr="00CC2891">
              <w:rPr>
                <w:sz w:val="20"/>
                <w:lang w:val="fr-CA"/>
              </w:rPr>
              <w:t xml:space="preserve">Rejet de l’appel formé contre l’ordonnance d’incarcération </w:t>
            </w:r>
          </w:p>
          <w:p w:rsidR="00C9113D" w:rsidRPr="00CC2891" w:rsidRDefault="00C9113D" w:rsidP="00C9113D">
            <w:pPr>
              <w:jc w:val="both"/>
              <w:rPr>
                <w:sz w:val="20"/>
                <w:lang w:val="fr-CA"/>
              </w:rPr>
            </w:pPr>
          </w:p>
        </w:tc>
      </w:tr>
      <w:tr w:rsidR="00C9113D" w:rsidRPr="00786930" w:rsidTr="00413361">
        <w:tblPrEx>
          <w:tblCellMar>
            <w:bottom w:w="0" w:type="dxa"/>
          </w:tblCellMar>
        </w:tblPrEx>
        <w:tc>
          <w:tcPr>
            <w:tcW w:w="2390" w:type="pct"/>
            <w:gridSpan w:val="2"/>
          </w:tcPr>
          <w:p w:rsidR="00C9113D" w:rsidRPr="00CC2891" w:rsidRDefault="00C9113D" w:rsidP="00C9113D">
            <w:pPr>
              <w:jc w:val="both"/>
              <w:rPr>
                <w:sz w:val="20"/>
                <w:lang w:val="fr-CA"/>
              </w:rPr>
            </w:pPr>
            <w:r w:rsidRPr="00CC2891">
              <w:rPr>
                <w:sz w:val="20"/>
                <w:lang w:val="fr-CA"/>
              </w:rPr>
              <w:t>1</w:t>
            </w:r>
            <w:r w:rsidRPr="00CC2891">
              <w:rPr>
                <w:sz w:val="20"/>
                <w:vertAlign w:val="superscript"/>
                <w:lang w:val="fr-CA"/>
              </w:rPr>
              <w:t>er</w:t>
            </w:r>
            <w:r w:rsidRPr="00CC2891">
              <w:rPr>
                <w:sz w:val="20"/>
                <w:lang w:val="fr-CA"/>
              </w:rPr>
              <w:t xml:space="preserve"> décembre 2015</w:t>
            </w:r>
          </w:p>
          <w:p w:rsidR="00C9113D" w:rsidRPr="00CC2891" w:rsidRDefault="00C9113D" w:rsidP="00C9113D">
            <w:pPr>
              <w:jc w:val="both"/>
              <w:rPr>
                <w:sz w:val="20"/>
                <w:lang w:val="fr-CA"/>
              </w:rPr>
            </w:pPr>
            <w:r w:rsidRPr="00CC2891">
              <w:rPr>
                <w:sz w:val="20"/>
                <w:lang w:val="fr-CA"/>
              </w:rPr>
              <w:t>Cour suprême du Canada</w:t>
            </w:r>
          </w:p>
        </w:tc>
        <w:tc>
          <w:tcPr>
            <w:tcW w:w="270" w:type="pct"/>
          </w:tcPr>
          <w:p w:rsidR="00C9113D" w:rsidRPr="00CC2891" w:rsidRDefault="00C9113D" w:rsidP="00C9113D">
            <w:pPr>
              <w:jc w:val="both"/>
              <w:rPr>
                <w:sz w:val="20"/>
                <w:lang w:val="fr-CA"/>
              </w:rPr>
            </w:pPr>
          </w:p>
        </w:tc>
        <w:tc>
          <w:tcPr>
            <w:tcW w:w="2340" w:type="pct"/>
          </w:tcPr>
          <w:p w:rsidR="00C9113D" w:rsidRPr="00CC2891" w:rsidRDefault="00C9113D" w:rsidP="00C9113D">
            <w:pPr>
              <w:jc w:val="both"/>
              <w:rPr>
                <w:sz w:val="20"/>
                <w:lang w:val="fr-CA"/>
              </w:rPr>
            </w:pPr>
            <w:r w:rsidRPr="00CC2891">
              <w:rPr>
                <w:sz w:val="20"/>
                <w:lang w:val="fr-CA"/>
              </w:rPr>
              <w:t xml:space="preserve">Dépôt de la demande d’autorisation d’appel </w:t>
            </w:r>
          </w:p>
          <w:p w:rsidR="00C9113D" w:rsidRPr="00CC2891" w:rsidRDefault="00C9113D" w:rsidP="00C9113D">
            <w:pPr>
              <w:jc w:val="both"/>
              <w:rPr>
                <w:sz w:val="20"/>
                <w:lang w:val="fr-CA"/>
              </w:rPr>
            </w:pPr>
          </w:p>
          <w:p w:rsidR="00C9113D" w:rsidRPr="00CC2891" w:rsidRDefault="00C9113D" w:rsidP="00C9113D">
            <w:pPr>
              <w:jc w:val="both"/>
              <w:rPr>
                <w:sz w:val="20"/>
                <w:lang w:val="fr-CA"/>
              </w:rPr>
            </w:pPr>
          </w:p>
        </w:tc>
      </w:tr>
      <w:tr w:rsidR="00C9113D" w:rsidRPr="00786930" w:rsidTr="00413361">
        <w:tblPrEx>
          <w:tblCellMar>
            <w:bottom w:w="0" w:type="dxa"/>
          </w:tblCellMar>
        </w:tblPrEx>
        <w:tc>
          <w:tcPr>
            <w:tcW w:w="2390" w:type="pct"/>
            <w:gridSpan w:val="2"/>
          </w:tcPr>
          <w:p w:rsidR="00C9113D" w:rsidRPr="00CC2891" w:rsidRDefault="00C9113D" w:rsidP="00C9113D">
            <w:pPr>
              <w:jc w:val="both"/>
              <w:rPr>
                <w:sz w:val="20"/>
                <w:lang w:val="fr-CA"/>
              </w:rPr>
            </w:pPr>
            <w:r w:rsidRPr="00CC2891">
              <w:rPr>
                <w:sz w:val="20"/>
                <w:lang w:val="fr-CA"/>
              </w:rPr>
              <w:t>9 décembre 2015</w:t>
            </w:r>
          </w:p>
          <w:p w:rsidR="00C9113D" w:rsidRPr="00CC2891" w:rsidRDefault="00C9113D" w:rsidP="00C9113D">
            <w:pPr>
              <w:jc w:val="both"/>
              <w:rPr>
                <w:sz w:val="20"/>
                <w:lang w:val="fr-CA"/>
              </w:rPr>
            </w:pPr>
            <w:r w:rsidRPr="00CC2891">
              <w:rPr>
                <w:sz w:val="20"/>
                <w:lang w:val="fr-CA"/>
              </w:rPr>
              <w:t>Cour suprême du Canada</w:t>
            </w:r>
          </w:p>
        </w:tc>
        <w:tc>
          <w:tcPr>
            <w:tcW w:w="270" w:type="pct"/>
          </w:tcPr>
          <w:p w:rsidR="00C9113D" w:rsidRPr="00CC2891" w:rsidRDefault="00C9113D" w:rsidP="00C9113D">
            <w:pPr>
              <w:jc w:val="both"/>
              <w:rPr>
                <w:sz w:val="20"/>
                <w:lang w:val="fr-CA"/>
              </w:rPr>
            </w:pPr>
          </w:p>
        </w:tc>
        <w:tc>
          <w:tcPr>
            <w:tcW w:w="2340" w:type="pct"/>
          </w:tcPr>
          <w:p w:rsidR="00C9113D" w:rsidRPr="00CC2891" w:rsidRDefault="00C9113D" w:rsidP="00C9113D">
            <w:pPr>
              <w:jc w:val="both"/>
              <w:rPr>
                <w:sz w:val="20"/>
                <w:lang w:val="fr-CA"/>
              </w:rPr>
            </w:pPr>
            <w:r w:rsidRPr="00CC2891">
              <w:rPr>
                <w:sz w:val="20"/>
                <w:lang w:val="fr-CA"/>
              </w:rPr>
              <w:t xml:space="preserve">Dépôt de la requête en prorogation du délai pour signifier et déposer la demande d’autorisation d’appel </w:t>
            </w:r>
          </w:p>
        </w:tc>
      </w:tr>
    </w:tbl>
    <w:p w:rsidR="00C9113D" w:rsidRPr="00CC2891" w:rsidRDefault="00C9113D" w:rsidP="00C9113D">
      <w:pPr>
        <w:jc w:val="both"/>
        <w:rPr>
          <w:sz w:val="20"/>
          <w:lang w:val="fr-CA"/>
        </w:rPr>
      </w:pPr>
    </w:p>
    <w:p w:rsidR="007838C0" w:rsidRPr="00CC2891" w:rsidRDefault="007838C0"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36662</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Gregory Logan v. Attorney General of Canada (On behalf of the Minister of Justice)</w:t>
            </w:r>
          </w:p>
          <w:p w:rsidR="00C9113D" w:rsidRPr="00CC2891" w:rsidRDefault="00C9113D" w:rsidP="00C9113D">
            <w:pPr>
              <w:jc w:val="both"/>
              <w:rPr>
                <w:sz w:val="20"/>
              </w:rPr>
            </w:pPr>
            <w:r w:rsidRPr="00CC2891">
              <w:rPr>
                <w:sz w:val="20"/>
              </w:rPr>
              <w:t>(N.B.) (Criminal) (By Leave)</w:t>
            </w:r>
          </w:p>
        </w:tc>
      </w:tr>
      <w:tr w:rsidR="00C9113D" w:rsidRPr="00CC2891" w:rsidTr="00C9113D">
        <w:tc>
          <w:tcPr>
            <w:tcW w:w="5000" w:type="pct"/>
            <w:gridSpan w:val="4"/>
          </w:tcPr>
          <w:p w:rsidR="00C9113D" w:rsidRPr="00CC2891" w:rsidRDefault="00C9113D" w:rsidP="00C9113D">
            <w:pPr>
              <w:jc w:val="both"/>
              <w:rPr>
                <w:i/>
                <w:sz w:val="20"/>
              </w:rPr>
            </w:pPr>
            <w:r w:rsidRPr="00CC2891">
              <w:rPr>
                <w:i/>
                <w:sz w:val="20"/>
              </w:rPr>
              <w:t>Canadian Charter of Rights and Freedoms</w:t>
            </w:r>
            <w:r w:rsidRPr="00CC2891">
              <w:rPr>
                <w:sz w:val="20"/>
              </w:rPr>
              <w:t xml:space="preserve"> – Criminal Law – Extradition – Judicial review of Minister’s surrender order – Double jeopardy – Whether the Court of Appeal erred in restricting their assessment of double jeopardy to an offence based analysis rather than considering the application of ss. 725(1)(c) and 725(2) of the </w:t>
            </w:r>
            <w:r w:rsidRPr="00CC2891">
              <w:rPr>
                <w:i/>
                <w:sz w:val="20"/>
              </w:rPr>
              <w:t>Criminal Code</w:t>
            </w:r>
            <w:r w:rsidRPr="00CC2891">
              <w:rPr>
                <w:sz w:val="20"/>
              </w:rPr>
              <w:t xml:space="preserve">, </w:t>
            </w:r>
            <w:r w:rsidRPr="00CC2891">
              <w:rPr>
                <w:sz w:val="20"/>
                <w:lang w:val="en"/>
              </w:rPr>
              <w:t>R.S.C., 1985, c. C-46,</w:t>
            </w:r>
            <w:r w:rsidRPr="00CC2891">
              <w:rPr>
                <w:sz w:val="20"/>
              </w:rPr>
              <w:t xml:space="preserve"> which codify a protection against double punishment – Whether the Court of Appeal erred in restricting their assessment of double jeopardy to an offence based analysis rather than considering the protection against double punishment manifested in s. 7 of the </w:t>
            </w:r>
            <w:r w:rsidRPr="00CC2891">
              <w:rPr>
                <w:i/>
                <w:sz w:val="20"/>
              </w:rPr>
              <w:t xml:space="preserve">Charter. </w:t>
            </w:r>
          </w:p>
        </w:tc>
      </w:tr>
      <w:tr w:rsidR="00C9113D" w:rsidRPr="00CC2891" w:rsidTr="00C9113D">
        <w:tc>
          <w:tcPr>
            <w:tcW w:w="5000" w:type="pct"/>
            <w:gridSpan w:val="4"/>
          </w:tcPr>
          <w:p w:rsidR="00C9113D" w:rsidRPr="00CC2891" w:rsidRDefault="00C9113D" w:rsidP="00C9113D">
            <w:pPr>
              <w:jc w:val="both"/>
              <w:rPr>
                <w:sz w:val="20"/>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rPr>
              <w:t xml:space="preserve">The applicant, Mr. Logan, engaged in cross-border smuggling of narwhal tusks from Canada to the United States and repatriated the proceeds of smuggling into Canada. He was charged in Canada and convicted of unlawfully exporting narwhal tusks to the United States in violation of the </w:t>
            </w:r>
            <w:hyperlink r:id="rId52" w:history="1">
              <w:r w:rsidRPr="00CC2891">
                <w:rPr>
                  <w:i/>
                  <w:iCs/>
                  <w:sz w:val="20"/>
                </w:rPr>
                <w:t xml:space="preserve">Wild Animal and Plant Protection and Regulation of International and Interprovincial Trade Act, </w:t>
              </w:r>
              <w:r w:rsidRPr="00CC2891">
                <w:rPr>
                  <w:sz w:val="20"/>
                </w:rPr>
                <w:t>S.C. 1992, c. 52</w:t>
              </w:r>
            </w:hyperlink>
            <w:r w:rsidRPr="00CC2891">
              <w:rPr>
                <w:sz w:val="20"/>
              </w:rPr>
              <w:t xml:space="preserve"> (</w:t>
            </w:r>
            <w:hyperlink r:id="rId53" w:history="1">
              <w:r w:rsidRPr="00CC2891">
                <w:rPr>
                  <w:i/>
                  <w:iCs/>
                  <w:sz w:val="20"/>
                </w:rPr>
                <w:t>WAPPRIITA</w:t>
              </w:r>
            </w:hyperlink>
            <w:r w:rsidRPr="00CC2891">
              <w:rPr>
                <w:sz w:val="20"/>
              </w:rPr>
              <w:t>). The United States requested his extradition on charges of conspiracy to launder monetary instruments and laundering monetary instruments</w:t>
            </w:r>
            <w:r w:rsidRPr="00CC2891">
              <w:rPr>
                <w:i/>
                <w:iCs/>
                <w:sz w:val="20"/>
              </w:rPr>
              <w:t>.</w:t>
            </w:r>
            <w:r w:rsidRPr="00CC2891">
              <w:rPr>
                <w:sz w:val="20"/>
              </w:rPr>
              <w:t xml:space="preserve"> The Minister of Justice issued Authority to Proceed (ATP) to seek an order for Mr. Logan’s committal for extradition. According to Mr. Logan, he was unaware of the ATP when he pled guilty to the offence under the </w:t>
            </w:r>
            <w:hyperlink r:id="rId54" w:history="1">
              <w:r w:rsidRPr="00CC2891">
                <w:rPr>
                  <w:i/>
                  <w:iCs/>
                  <w:sz w:val="20"/>
                </w:rPr>
                <w:t>WAPPRIITA</w:t>
              </w:r>
            </w:hyperlink>
            <w:r w:rsidRPr="00CC2891">
              <w:rPr>
                <w:sz w:val="20"/>
              </w:rPr>
              <w:t xml:space="preserve">. He was sentenced to an eight-month conditional sentence of imprisonment and a $385,000 fine. At the plea and sentencing hearing, no mention was made of either the U.S. charges or of </w:t>
            </w:r>
            <w:hyperlink r:id="rId55" w:anchor="sec725subsec1_smooth" w:history="1">
              <w:r w:rsidRPr="00CC2891">
                <w:rPr>
                  <w:sz w:val="20"/>
                </w:rPr>
                <w:t>s. 725(1)</w:t>
              </w:r>
            </w:hyperlink>
            <w:r w:rsidRPr="00CC2891">
              <w:rPr>
                <w:sz w:val="20"/>
              </w:rPr>
              <w:t>(</w:t>
            </w:r>
            <w:r w:rsidRPr="00CC2891">
              <w:rPr>
                <w:i/>
                <w:iCs/>
                <w:sz w:val="20"/>
              </w:rPr>
              <w:t>c</w:t>
            </w:r>
            <w:r w:rsidRPr="00CC2891">
              <w:rPr>
                <w:sz w:val="20"/>
              </w:rPr>
              <w:t xml:space="preserve">) of the </w:t>
            </w:r>
            <w:hyperlink r:id="rId56" w:history="1">
              <w:r w:rsidRPr="00CC2891">
                <w:rPr>
                  <w:i/>
                  <w:iCs/>
                  <w:sz w:val="20"/>
                </w:rPr>
                <w:t>Criminal Code</w:t>
              </w:r>
            </w:hyperlink>
            <w:r w:rsidRPr="00CC2891">
              <w:rPr>
                <w:i/>
                <w:iCs/>
                <w:sz w:val="20"/>
              </w:rPr>
              <w:t xml:space="preserve"> </w:t>
            </w:r>
            <w:r w:rsidRPr="00CC2891">
              <w:rPr>
                <w:sz w:val="20"/>
              </w:rPr>
              <w:t xml:space="preserve">that permits a sentencing judge to consider any facts forming part of the circumstances of the offence that could constitute a basis for a separate charge.  Following the extradition proceedings, the Minister ordered Mr. Logan’s surrender to the United States. </w:t>
            </w:r>
          </w:p>
          <w:p w:rsidR="00C9113D" w:rsidRPr="00CC2891" w:rsidRDefault="00C9113D" w:rsidP="00C9113D">
            <w:pPr>
              <w:jc w:val="both"/>
              <w:rPr>
                <w:sz w:val="20"/>
              </w:rPr>
            </w:pPr>
          </w:p>
        </w:tc>
      </w:tr>
      <w:tr w:rsidR="00C9113D" w:rsidRPr="00CC2891" w:rsidTr="00C9113D">
        <w:tblPrEx>
          <w:tblCellMar>
            <w:bottom w:w="0" w:type="dxa"/>
          </w:tblCellMar>
        </w:tblPrEx>
        <w:tc>
          <w:tcPr>
            <w:tcW w:w="2390" w:type="pct"/>
            <w:gridSpan w:val="2"/>
          </w:tcPr>
          <w:p w:rsidR="00C9113D" w:rsidRPr="00CC2891" w:rsidRDefault="00C9113D" w:rsidP="00C9113D">
            <w:pPr>
              <w:jc w:val="both"/>
              <w:rPr>
                <w:sz w:val="20"/>
              </w:rPr>
            </w:pPr>
            <w:r w:rsidRPr="00CC2891">
              <w:rPr>
                <w:sz w:val="20"/>
              </w:rPr>
              <w:t>January 27, 2015</w:t>
            </w:r>
          </w:p>
          <w:p w:rsidR="00C9113D" w:rsidRPr="00CC2891" w:rsidRDefault="00C9113D" w:rsidP="00C9113D">
            <w:pPr>
              <w:jc w:val="both"/>
              <w:rPr>
                <w:sz w:val="20"/>
              </w:rPr>
            </w:pPr>
            <w:r w:rsidRPr="00CC2891">
              <w:rPr>
                <w:sz w:val="20"/>
              </w:rPr>
              <w:t>Minister of Justice of Canada</w:t>
            </w:r>
          </w:p>
          <w:p w:rsidR="00C9113D" w:rsidRPr="00CC2891" w:rsidRDefault="00C9113D" w:rsidP="00C9113D">
            <w:pPr>
              <w:jc w:val="both"/>
              <w:rPr>
                <w:sz w:val="20"/>
              </w:rPr>
            </w:pPr>
          </w:p>
        </w:tc>
        <w:tc>
          <w:tcPr>
            <w:tcW w:w="270" w:type="pct"/>
          </w:tcPr>
          <w:p w:rsidR="00C9113D" w:rsidRPr="00CC2891" w:rsidRDefault="00C9113D" w:rsidP="00C9113D">
            <w:pPr>
              <w:jc w:val="both"/>
              <w:rPr>
                <w:sz w:val="20"/>
              </w:rPr>
            </w:pPr>
          </w:p>
        </w:tc>
        <w:tc>
          <w:tcPr>
            <w:tcW w:w="2340" w:type="pct"/>
          </w:tcPr>
          <w:p w:rsidR="00C9113D" w:rsidRPr="00CC2891" w:rsidRDefault="00C9113D" w:rsidP="00C9113D">
            <w:pPr>
              <w:jc w:val="both"/>
              <w:rPr>
                <w:sz w:val="20"/>
              </w:rPr>
            </w:pPr>
            <w:r w:rsidRPr="00CC2891">
              <w:rPr>
                <w:sz w:val="20"/>
              </w:rPr>
              <w:t xml:space="preserve">Order of the applicant’s surrender to the United States of America </w:t>
            </w:r>
          </w:p>
        </w:tc>
      </w:tr>
      <w:tr w:rsidR="00C9113D" w:rsidRPr="00CC2891" w:rsidTr="00C9113D">
        <w:tblPrEx>
          <w:tblCellMar>
            <w:bottom w:w="0" w:type="dxa"/>
          </w:tblCellMar>
        </w:tblPrEx>
        <w:tc>
          <w:tcPr>
            <w:tcW w:w="2390" w:type="pct"/>
            <w:gridSpan w:val="2"/>
          </w:tcPr>
          <w:p w:rsidR="00C9113D" w:rsidRPr="00CC2891" w:rsidRDefault="00C9113D" w:rsidP="00C9113D">
            <w:pPr>
              <w:jc w:val="both"/>
              <w:rPr>
                <w:sz w:val="20"/>
              </w:rPr>
            </w:pPr>
            <w:r w:rsidRPr="00CC2891">
              <w:rPr>
                <w:sz w:val="20"/>
              </w:rPr>
              <w:t>October 1, 2015</w:t>
            </w:r>
          </w:p>
          <w:p w:rsidR="00C9113D" w:rsidRPr="00CC2891" w:rsidRDefault="00C9113D" w:rsidP="00C9113D">
            <w:pPr>
              <w:jc w:val="both"/>
              <w:rPr>
                <w:sz w:val="20"/>
              </w:rPr>
            </w:pPr>
            <w:r w:rsidRPr="00CC2891">
              <w:rPr>
                <w:sz w:val="20"/>
              </w:rPr>
              <w:t>Court of Appeal of New Brunswick</w:t>
            </w:r>
          </w:p>
          <w:p w:rsidR="00C9113D" w:rsidRPr="00CC2891" w:rsidRDefault="00C9113D" w:rsidP="00C9113D">
            <w:pPr>
              <w:jc w:val="both"/>
              <w:rPr>
                <w:sz w:val="20"/>
              </w:rPr>
            </w:pPr>
            <w:r w:rsidRPr="00CC2891">
              <w:rPr>
                <w:sz w:val="20"/>
              </w:rPr>
              <w:t xml:space="preserve">(Richard, </w:t>
            </w:r>
            <w:proofErr w:type="spellStart"/>
            <w:r w:rsidRPr="00CC2891">
              <w:rPr>
                <w:sz w:val="20"/>
              </w:rPr>
              <w:t>Quigg</w:t>
            </w:r>
            <w:proofErr w:type="spellEnd"/>
            <w:r w:rsidRPr="00CC2891">
              <w:rPr>
                <w:sz w:val="20"/>
              </w:rPr>
              <w:t>, Baird JJ.A.)</w:t>
            </w:r>
          </w:p>
          <w:p w:rsidR="00C9113D" w:rsidRPr="00CC2891" w:rsidRDefault="00786930" w:rsidP="00C9113D">
            <w:pPr>
              <w:jc w:val="both"/>
              <w:rPr>
                <w:sz w:val="20"/>
              </w:rPr>
            </w:pPr>
            <w:hyperlink r:id="rId57" w:history="1">
              <w:r w:rsidR="00C9113D" w:rsidRPr="00CC2891">
                <w:rPr>
                  <w:rStyle w:val="Hyperlink"/>
                  <w:sz w:val="20"/>
                </w:rPr>
                <w:t>2015 NBCA 59</w:t>
              </w:r>
            </w:hyperlink>
          </w:p>
          <w:p w:rsidR="00C9113D" w:rsidRPr="00CC2891" w:rsidRDefault="00C9113D" w:rsidP="00C9113D">
            <w:pPr>
              <w:jc w:val="both"/>
              <w:rPr>
                <w:sz w:val="20"/>
              </w:rPr>
            </w:pPr>
          </w:p>
        </w:tc>
        <w:tc>
          <w:tcPr>
            <w:tcW w:w="270" w:type="pct"/>
          </w:tcPr>
          <w:p w:rsidR="00C9113D" w:rsidRPr="00CC2891" w:rsidRDefault="00C9113D" w:rsidP="00C9113D">
            <w:pPr>
              <w:jc w:val="both"/>
              <w:rPr>
                <w:sz w:val="20"/>
              </w:rPr>
            </w:pPr>
          </w:p>
        </w:tc>
        <w:tc>
          <w:tcPr>
            <w:tcW w:w="2340" w:type="pct"/>
          </w:tcPr>
          <w:p w:rsidR="00C9113D" w:rsidRPr="00CC2891" w:rsidRDefault="00C9113D" w:rsidP="00C9113D">
            <w:pPr>
              <w:jc w:val="both"/>
              <w:rPr>
                <w:sz w:val="20"/>
              </w:rPr>
            </w:pPr>
            <w:r w:rsidRPr="00CC2891">
              <w:rPr>
                <w:sz w:val="20"/>
              </w:rPr>
              <w:t xml:space="preserve">Application for judicial review of the surrender order dismissed </w:t>
            </w:r>
          </w:p>
        </w:tc>
      </w:tr>
      <w:tr w:rsidR="00C9113D" w:rsidRPr="00CC2891" w:rsidTr="00C9113D">
        <w:tblPrEx>
          <w:tblCellMar>
            <w:bottom w:w="0" w:type="dxa"/>
          </w:tblCellMar>
        </w:tblPrEx>
        <w:tc>
          <w:tcPr>
            <w:tcW w:w="2390" w:type="pct"/>
            <w:gridSpan w:val="2"/>
          </w:tcPr>
          <w:p w:rsidR="00C9113D" w:rsidRPr="00CC2891" w:rsidRDefault="00C9113D" w:rsidP="00C9113D">
            <w:pPr>
              <w:jc w:val="both"/>
              <w:rPr>
                <w:sz w:val="20"/>
              </w:rPr>
            </w:pPr>
            <w:r w:rsidRPr="00CC2891">
              <w:rPr>
                <w:sz w:val="20"/>
              </w:rPr>
              <w:t>December 1, 2015</w:t>
            </w:r>
          </w:p>
          <w:p w:rsidR="00C9113D" w:rsidRPr="00CC2891" w:rsidRDefault="00C9113D" w:rsidP="00C9113D">
            <w:pPr>
              <w:jc w:val="both"/>
              <w:rPr>
                <w:sz w:val="20"/>
              </w:rPr>
            </w:pPr>
            <w:r w:rsidRPr="00CC2891">
              <w:rPr>
                <w:sz w:val="20"/>
              </w:rPr>
              <w:lastRenderedPageBreak/>
              <w:t>Supreme Court of Canada</w:t>
            </w:r>
          </w:p>
          <w:p w:rsidR="00C9113D" w:rsidRPr="00CC2891" w:rsidRDefault="00C9113D" w:rsidP="00C9113D">
            <w:pPr>
              <w:jc w:val="both"/>
              <w:rPr>
                <w:sz w:val="20"/>
              </w:rPr>
            </w:pPr>
          </w:p>
        </w:tc>
        <w:tc>
          <w:tcPr>
            <w:tcW w:w="270" w:type="pct"/>
          </w:tcPr>
          <w:p w:rsidR="00C9113D" w:rsidRPr="00CC2891" w:rsidRDefault="00C9113D" w:rsidP="00C9113D">
            <w:pPr>
              <w:jc w:val="both"/>
              <w:rPr>
                <w:sz w:val="20"/>
              </w:rPr>
            </w:pPr>
          </w:p>
        </w:tc>
        <w:tc>
          <w:tcPr>
            <w:tcW w:w="2340" w:type="pct"/>
          </w:tcPr>
          <w:p w:rsidR="00C9113D" w:rsidRPr="00CC2891" w:rsidRDefault="00C9113D" w:rsidP="00C9113D">
            <w:pPr>
              <w:jc w:val="both"/>
              <w:rPr>
                <w:sz w:val="20"/>
              </w:rPr>
            </w:pPr>
            <w:r w:rsidRPr="00CC2891">
              <w:rPr>
                <w:sz w:val="20"/>
              </w:rPr>
              <w:t>Application for leave to appeal filed</w:t>
            </w:r>
          </w:p>
          <w:p w:rsidR="00C9113D" w:rsidRPr="00CC2891" w:rsidRDefault="00C9113D" w:rsidP="00C9113D">
            <w:pPr>
              <w:jc w:val="both"/>
              <w:rPr>
                <w:sz w:val="20"/>
              </w:rPr>
            </w:pPr>
          </w:p>
        </w:tc>
      </w:tr>
      <w:tr w:rsidR="00C9113D" w:rsidRPr="00CC2891" w:rsidTr="00C9113D">
        <w:tblPrEx>
          <w:tblCellMar>
            <w:bottom w:w="0" w:type="dxa"/>
          </w:tblCellMar>
        </w:tblPrEx>
        <w:tc>
          <w:tcPr>
            <w:tcW w:w="2390" w:type="pct"/>
            <w:gridSpan w:val="2"/>
          </w:tcPr>
          <w:p w:rsidR="00C9113D" w:rsidRPr="00CC2891" w:rsidRDefault="00C9113D" w:rsidP="00C9113D">
            <w:pPr>
              <w:jc w:val="both"/>
              <w:rPr>
                <w:sz w:val="20"/>
              </w:rPr>
            </w:pPr>
            <w:r w:rsidRPr="00CC2891">
              <w:rPr>
                <w:sz w:val="20"/>
              </w:rPr>
              <w:lastRenderedPageBreak/>
              <w:t>December 9, 2015</w:t>
            </w:r>
          </w:p>
          <w:p w:rsidR="00C9113D" w:rsidRPr="00CC2891" w:rsidRDefault="00C9113D" w:rsidP="00C9113D">
            <w:pPr>
              <w:jc w:val="both"/>
              <w:rPr>
                <w:sz w:val="20"/>
              </w:rPr>
            </w:pPr>
            <w:r w:rsidRPr="00CC2891">
              <w:rPr>
                <w:sz w:val="20"/>
              </w:rPr>
              <w:t>Supreme Court of Canada</w:t>
            </w:r>
          </w:p>
          <w:p w:rsidR="00C9113D" w:rsidRPr="00CC2891" w:rsidRDefault="00C9113D" w:rsidP="00C9113D">
            <w:pPr>
              <w:jc w:val="both"/>
              <w:rPr>
                <w:sz w:val="20"/>
              </w:rPr>
            </w:pPr>
          </w:p>
        </w:tc>
        <w:tc>
          <w:tcPr>
            <w:tcW w:w="270" w:type="pct"/>
          </w:tcPr>
          <w:p w:rsidR="00C9113D" w:rsidRPr="00CC2891" w:rsidRDefault="00C9113D" w:rsidP="00C9113D">
            <w:pPr>
              <w:jc w:val="both"/>
              <w:rPr>
                <w:sz w:val="20"/>
              </w:rPr>
            </w:pPr>
          </w:p>
        </w:tc>
        <w:tc>
          <w:tcPr>
            <w:tcW w:w="2340" w:type="pct"/>
          </w:tcPr>
          <w:p w:rsidR="00C9113D" w:rsidRPr="00CC2891" w:rsidRDefault="00C9113D" w:rsidP="00C9113D">
            <w:pPr>
              <w:jc w:val="both"/>
              <w:rPr>
                <w:sz w:val="20"/>
              </w:rPr>
            </w:pPr>
            <w:r w:rsidRPr="00CC2891">
              <w:rPr>
                <w:sz w:val="20"/>
              </w:rPr>
              <w:t>Motion to extend time to serve and file the application for leave filed</w:t>
            </w:r>
          </w:p>
        </w:tc>
      </w:tr>
    </w:tbl>
    <w:p w:rsidR="00C9113D" w:rsidRPr="00CC2891" w:rsidRDefault="00C9113D"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C9113D" w:rsidRPr="00786930" w:rsidTr="00C9113D">
        <w:tc>
          <w:tcPr>
            <w:tcW w:w="543" w:type="pct"/>
          </w:tcPr>
          <w:p w:rsidR="00C9113D" w:rsidRPr="00CC2891" w:rsidRDefault="00C9113D" w:rsidP="00C9113D">
            <w:pPr>
              <w:jc w:val="both"/>
              <w:rPr>
                <w:sz w:val="20"/>
              </w:rPr>
            </w:pPr>
            <w:r w:rsidRPr="00CC2891">
              <w:rPr>
                <w:rStyle w:val="SCCFileNumberChar"/>
                <w:sz w:val="20"/>
                <w:szCs w:val="20"/>
              </w:rPr>
              <w:t>36662</w:t>
            </w:r>
          </w:p>
        </w:tc>
        <w:tc>
          <w:tcPr>
            <w:tcW w:w="4457" w:type="pct"/>
            <w:gridSpan w:val="3"/>
          </w:tcPr>
          <w:p w:rsidR="00C9113D" w:rsidRPr="00CC2891" w:rsidRDefault="00C9113D" w:rsidP="00C9113D">
            <w:pPr>
              <w:pStyle w:val="SCCLsocParty"/>
              <w:jc w:val="both"/>
              <w:rPr>
                <w:b/>
                <w:sz w:val="20"/>
                <w:szCs w:val="20"/>
              </w:rPr>
            </w:pPr>
            <w:r w:rsidRPr="00CC2891">
              <w:rPr>
                <w:b/>
                <w:sz w:val="20"/>
                <w:szCs w:val="20"/>
              </w:rPr>
              <w:t>Gregory Logan c. Procureur général du Canada (au nom du ministre de la Justice)</w:t>
            </w:r>
          </w:p>
          <w:p w:rsidR="00C9113D" w:rsidRPr="00CC2891" w:rsidRDefault="00C9113D" w:rsidP="00C9113D">
            <w:pPr>
              <w:jc w:val="both"/>
              <w:rPr>
                <w:sz w:val="20"/>
                <w:lang w:val="fr-CA"/>
              </w:rPr>
            </w:pPr>
            <w:r w:rsidRPr="00B06E36">
              <w:rPr>
                <w:sz w:val="20"/>
                <w:lang w:val="fr-CA"/>
              </w:rPr>
              <w:t xml:space="preserve">(N.-B.) </w:t>
            </w:r>
            <w:r w:rsidRPr="00CC2891">
              <w:rPr>
                <w:sz w:val="20"/>
                <w:lang w:val="fr-CA"/>
              </w:rPr>
              <w:t>(Criminelle) (Sur autorisation)</w:t>
            </w:r>
          </w:p>
        </w:tc>
      </w:tr>
      <w:tr w:rsidR="00C9113D" w:rsidRPr="00786930" w:rsidTr="00C9113D">
        <w:tc>
          <w:tcPr>
            <w:tcW w:w="5000" w:type="pct"/>
            <w:gridSpan w:val="4"/>
          </w:tcPr>
          <w:p w:rsidR="00C9113D" w:rsidRPr="00CC2891" w:rsidRDefault="00C9113D" w:rsidP="00C9113D">
            <w:pPr>
              <w:jc w:val="both"/>
              <w:rPr>
                <w:i/>
                <w:sz w:val="20"/>
                <w:lang w:val="fr-CA"/>
              </w:rPr>
            </w:pPr>
            <w:r w:rsidRPr="00CC2891">
              <w:rPr>
                <w:i/>
                <w:sz w:val="20"/>
                <w:lang w:val="fr-CA"/>
              </w:rPr>
              <w:t>Charte canadienne des droits et libertés</w:t>
            </w:r>
            <w:r w:rsidRPr="00CC2891">
              <w:rPr>
                <w:sz w:val="20"/>
                <w:lang w:val="fr-CA"/>
              </w:rPr>
              <w:t xml:space="preserve"> – Droit criminel – Extradition – Contrôle judiciaire de de l’arrêté d’extradition pris par le ministre – Double péril – La Cour d’appel a-t-elle commis une erreur en se contentant, dans son évaluation du double péril, de se livrer à une analyse fondée sur l’infraction plutôt que de tenir compte de l’application de l’al. 725(1)</w:t>
            </w:r>
            <w:r w:rsidRPr="00CC2891">
              <w:rPr>
                <w:i/>
                <w:sz w:val="20"/>
                <w:lang w:val="fr-CA"/>
              </w:rPr>
              <w:t>c</w:t>
            </w:r>
            <w:r w:rsidRPr="00CC2891">
              <w:rPr>
                <w:sz w:val="20"/>
                <w:lang w:val="fr-CA"/>
              </w:rPr>
              <w:t xml:space="preserve">) et du par. 725(2) du </w:t>
            </w:r>
            <w:r w:rsidRPr="00CC2891">
              <w:rPr>
                <w:i/>
                <w:sz w:val="20"/>
                <w:lang w:val="fr-CA"/>
              </w:rPr>
              <w:t>Code criminel</w:t>
            </w:r>
            <w:r w:rsidRPr="00CC2891">
              <w:rPr>
                <w:sz w:val="20"/>
                <w:lang w:val="fr-CA"/>
              </w:rPr>
              <w:t xml:space="preserve">, L.R.C. 1985, c. C-46, qui consacrent la protection contre la double peine? – La Cour d’appel a-t-elle fait erreur en se contentant, dans son évaluation du double péril, de se livrer à une analyse fondée sur l’infraction plutôt que de tenir compte de la protection accordée par l’art. 7 de la </w:t>
            </w:r>
            <w:r w:rsidRPr="00CC2891">
              <w:rPr>
                <w:i/>
                <w:sz w:val="20"/>
                <w:lang w:val="fr-CA"/>
              </w:rPr>
              <w:t>Charte</w:t>
            </w:r>
            <w:r w:rsidRPr="00CC2891">
              <w:rPr>
                <w:sz w:val="20"/>
                <w:lang w:val="fr-CA"/>
              </w:rPr>
              <w:t xml:space="preserve"> contre la double peine? </w:t>
            </w:r>
            <w:r w:rsidRPr="00CC2891">
              <w:rPr>
                <w:i/>
                <w:sz w:val="20"/>
                <w:lang w:val="fr-CA"/>
              </w:rPr>
              <w:t xml:space="preserve"> </w:t>
            </w:r>
          </w:p>
        </w:tc>
      </w:tr>
      <w:tr w:rsidR="00C9113D" w:rsidRPr="00786930" w:rsidTr="00C9113D">
        <w:tc>
          <w:tcPr>
            <w:tcW w:w="5000" w:type="pct"/>
            <w:gridSpan w:val="4"/>
          </w:tcPr>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 xml:space="preserve">Le demandeur, M. Logan, se livrait au trafic de défenses de narval entre le Canada et les États-Unis et ramenait le produit du trafic au Canada. Il a été inculpé au Canada et reconnu coupable  d’avoir exporté illégalement des défenses de narval aux États-Unis en violation de la </w:t>
            </w:r>
            <w:hyperlink r:id="rId58" w:history="1">
              <w:r w:rsidRPr="00CC2891">
                <w:rPr>
                  <w:rStyle w:val="Hyperlink"/>
                  <w:i/>
                  <w:sz w:val="20"/>
                  <w:lang w:val="fr-CA"/>
                </w:rPr>
                <w:t>Loi sur la protection d'espèces animales ou végétales et la réglementation de leur commerce international et interprovincial</w:t>
              </w:r>
              <w:r w:rsidRPr="00CC2891">
                <w:rPr>
                  <w:rStyle w:val="Hyperlink"/>
                  <w:sz w:val="20"/>
                  <w:lang w:val="fr-CA"/>
                </w:rPr>
                <w:t>, L.C. 1992, c. 52</w:t>
              </w:r>
            </w:hyperlink>
            <w:r w:rsidRPr="00CC2891">
              <w:rPr>
                <w:sz w:val="20"/>
                <w:lang w:val="fr-CA"/>
              </w:rPr>
              <w:t xml:space="preserve"> (</w:t>
            </w:r>
            <w:hyperlink r:id="rId59" w:history="1">
              <w:r w:rsidRPr="00CC2891">
                <w:rPr>
                  <w:rStyle w:val="Hyperlink"/>
                  <w:i/>
                  <w:sz w:val="20"/>
                  <w:lang w:val="fr-CA"/>
                </w:rPr>
                <w:t>LPEAVRCII</w:t>
              </w:r>
            </w:hyperlink>
            <w:r w:rsidRPr="00CC2891">
              <w:rPr>
                <w:sz w:val="20"/>
                <w:lang w:val="fr-CA"/>
              </w:rPr>
              <w:t>). Les États-Unis ont demandé son extradition pour qu’il réponde à des accusations de complot en vue de recycler des instruments monétaires et de recyclage d’instruments monétaires</w:t>
            </w:r>
            <w:r w:rsidRPr="00CC2891">
              <w:rPr>
                <w:i/>
                <w:iCs/>
                <w:sz w:val="20"/>
                <w:lang w:val="fr-CA"/>
              </w:rPr>
              <w:t>.</w:t>
            </w:r>
            <w:r w:rsidRPr="00CC2891">
              <w:rPr>
                <w:sz w:val="20"/>
                <w:lang w:val="fr-CA"/>
              </w:rPr>
              <w:t xml:space="preserve"> Le ministre de la Justice a pris un arrêté introductif d’instance (AII) afin de solliciter une ordonnance d’incarcération de M. Logan en vue de son extradition. Monsieur Logan affirme qu’il n’était pas au courant de l’AII lorsqu’il a plaidé coupable à l’infraction prévue par la </w:t>
            </w:r>
            <w:hyperlink r:id="rId60" w:history="1">
              <w:r w:rsidRPr="00CC2891">
                <w:rPr>
                  <w:rStyle w:val="Hyperlink"/>
                  <w:i/>
                  <w:sz w:val="20"/>
                  <w:lang w:val="fr-CA"/>
                </w:rPr>
                <w:t>LPEAVRCII</w:t>
              </w:r>
            </w:hyperlink>
            <w:r w:rsidRPr="00CC2891">
              <w:rPr>
                <w:sz w:val="20"/>
                <w:lang w:val="fr-CA"/>
              </w:rPr>
              <w:t xml:space="preserve">. Il a été condamné à un emprisonnement avec sursis de 8 mois et à une amende de 385 000 $. À l’audience relative au plaidoyer et à la détermination de la peine, personne n’a mentionné les accusations portées par les autorités américaines ni l’al. </w:t>
            </w:r>
            <w:hyperlink r:id="rId61" w:anchor="sec725subsec1_smooth" w:history="1">
              <w:r w:rsidRPr="00CC2891">
                <w:rPr>
                  <w:sz w:val="20"/>
                  <w:lang w:val="fr-CA"/>
                </w:rPr>
                <w:t>725(1)</w:t>
              </w:r>
            </w:hyperlink>
            <w:r w:rsidRPr="00CC2891">
              <w:rPr>
                <w:i/>
                <w:iCs/>
                <w:sz w:val="20"/>
                <w:lang w:val="fr-CA"/>
              </w:rPr>
              <w:t>c</w:t>
            </w:r>
            <w:r w:rsidRPr="00CC2891">
              <w:rPr>
                <w:sz w:val="20"/>
                <w:lang w:val="fr-CA"/>
              </w:rPr>
              <w:t xml:space="preserve">) du </w:t>
            </w:r>
            <w:hyperlink r:id="rId62" w:history="1">
              <w:r w:rsidRPr="00CC2891">
                <w:rPr>
                  <w:rStyle w:val="Hyperlink"/>
                  <w:i/>
                  <w:sz w:val="20"/>
                  <w:lang w:val="fr-CA"/>
                </w:rPr>
                <w:t>Code criminel</w:t>
              </w:r>
            </w:hyperlink>
            <w:r w:rsidRPr="00CC2891">
              <w:rPr>
                <w:sz w:val="20"/>
                <w:lang w:val="fr-CA"/>
              </w:rPr>
              <w:t xml:space="preserve"> qui permet au juge qui prononce la peine de prendre en considération les faits liés à la perpétration de l’infraction sur lesquels pourrait être fondée une accusation distincte. À la suite de la procédure d’extradition, le ministre a décrété l’extradition de M. Logan aux États-Unis. </w:t>
            </w:r>
          </w:p>
          <w:p w:rsidR="00C9113D" w:rsidRPr="00CC2891" w:rsidRDefault="00C9113D" w:rsidP="00C9113D">
            <w:pPr>
              <w:jc w:val="both"/>
              <w:rPr>
                <w:sz w:val="20"/>
                <w:lang w:val="fr-CA"/>
              </w:rPr>
            </w:pPr>
          </w:p>
        </w:tc>
      </w:tr>
      <w:tr w:rsidR="00C9113D" w:rsidRPr="00786930" w:rsidTr="00C9113D">
        <w:tblPrEx>
          <w:tblCellMar>
            <w:bottom w:w="0" w:type="dxa"/>
          </w:tblCellMar>
        </w:tblPrEx>
        <w:tc>
          <w:tcPr>
            <w:tcW w:w="2390" w:type="pct"/>
            <w:gridSpan w:val="2"/>
          </w:tcPr>
          <w:p w:rsidR="00C9113D" w:rsidRPr="00CC2891" w:rsidRDefault="00C9113D" w:rsidP="00C9113D">
            <w:pPr>
              <w:jc w:val="both"/>
              <w:rPr>
                <w:sz w:val="20"/>
                <w:lang w:val="fr-CA"/>
              </w:rPr>
            </w:pPr>
            <w:r w:rsidRPr="00CC2891">
              <w:rPr>
                <w:sz w:val="20"/>
                <w:lang w:val="fr-CA"/>
              </w:rPr>
              <w:t>27 janvier 2015</w:t>
            </w:r>
          </w:p>
          <w:p w:rsidR="00C9113D" w:rsidRPr="00CC2891" w:rsidRDefault="00C9113D" w:rsidP="00C9113D">
            <w:pPr>
              <w:jc w:val="both"/>
              <w:rPr>
                <w:sz w:val="20"/>
                <w:lang w:val="fr-CA"/>
              </w:rPr>
            </w:pPr>
            <w:r w:rsidRPr="00CC2891">
              <w:rPr>
                <w:sz w:val="20"/>
                <w:lang w:val="fr-CA"/>
              </w:rPr>
              <w:t>Ministre de la Justice au Canada</w:t>
            </w:r>
          </w:p>
          <w:p w:rsidR="00C9113D" w:rsidRPr="00CC2891" w:rsidRDefault="00C9113D" w:rsidP="00C9113D">
            <w:pPr>
              <w:jc w:val="both"/>
              <w:rPr>
                <w:sz w:val="20"/>
                <w:lang w:val="fr-CA"/>
              </w:rPr>
            </w:pPr>
          </w:p>
        </w:tc>
        <w:tc>
          <w:tcPr>
            <w:tcW w:w="270" w:type="pct"/>
          </w:tcPr>
          <w:p w:rsidR="00C9113D" w:rsidRPr="00CC2891" w:rsidRDefault="00C9113D" w:rsidP="00C9113D">
            <w:pPr>
              <w:jc w:val="both"/>
              <w:rPr>
                <w:sz w:val="20"/>
                <w:lang w:val="fr-CA"/>
              </w:rPr>
            </w:pPr>
          </w:p>
        </w:tc>
        <w:tc>
          <w:tcPr>
            <w:tcW w:w="2340" w:type="pct"/>
          </w:tcPr>
          <w:p w:rsidR="00C9113D" w:rsidRPr="00CC2891" w:rsidRDefault="00C9113D" w:rsidP="00C9113D">
            <w:pPr>
              <w:jc w:val="both"/>
              <w:rPr>
                <w:sz w:val="20"/>
                <w:lang w:val="fr-CA"/>
              </w:rPr>
            </w:pPr>
            <w:r w:rsidRPr="00CC2891">
              <w:rPr>
                <w:sz w:val="20"/>
                <w:lang w:val="fr-CA"/>
              </w:rPr>
              <w:t xml:space="preserve">Arrêté d’extradition du demandeur aux États-Unis </w:t>
            </w:r>
          </w:p>
        </w:tc>
      </w:tr>
      <w:tr w:rsidR="00C9113D" w:rsidRPr="00786930" w:rsidTr="00C9113D">
        <w:tblPrEx>
          <w:tblCellMar>
            <w:bottom w:w="0" w:type="dxa"/>
          </w:tblCellMar>
        </w:tblPrEx>
        <w:tc>
          <w:tcPr>
            <w:tcW w:w="2390" w:type="pct"/>
            <w:gridSpan w:val="2"/>
          </w:tcPr>
          <w:p w:rsidR="00C9113D" w:rsidRPr="00CC2891" w:rsidRDefault="00C9113D" w:rsidP="00C9113D">
            <w:pPr>
              <w:jc w:val="both"/>
              <w:rPr>
                <w:sz w:val="20"/>
                <w:lang w:val="fr-CA"/>
              </w:rPr>
            </w:pPr>
            <w:r w:rsidRPr="00CC2891">
              <w:rPr>
                <w:sz w:val="20"/>
                <w:lang w:val="fr-CA"/>
              </w:rPr>
              <w:t>1</w:t>
            </w:r>
            <w:r w:rsidRPr="00CC2891">
              <w:rPr>
                <w:sz w:val="20"/>
                <w:vertAlign w:val="superscript"/>
                <w:lang w:val="fr-CA"/>
              </w:rPr>
              <w:t>er</w:t>
            </w:r>
            <w:r w:rsidRPr="00CC2891">
              <w:rPr>
                <w:sz w:val="20"/>
                <w:lang w:val="fr-CA"/>
              </w:rPr>
              <w:t xml:space="preserve"> octobre 2015</w:t>
            </w:r>
          </w:p>
          <w:p w:rsidR="00C9113D" w:rsidRPr="00CC2891" w:rsidRDefault="00C9113D" w:rsidP="00C9113D">
            <w:pPr>
              <w:jc w:val="both"/>
              <w:rPr>
                <w:sz w:val="20"/>
                <w:lang w:val="fr-CA"/>
              </w:rPr>
            </w:pPr>
            <w:r w:rsidRPr="00CC2891">
              <w:rPr>
                <w:sz w:val="20"/>
                <w:lang w:val="fr-CA"/>
              </w:rPr>
              <w:t>Cour d’appel du Nouveau-Brunswick</w:t>
            </w:r>
          </w:p>
          <w:p w:rsidR="00C9113D" w:rsidRPr="00CC2891" w:rsidRDefault="00C9113D" w:rsidP="00C9113D">
            <w:pPr>
              <w:jc w:val="both"/>
              <w:rPr>
                <w:sz w:val="20"/>
                <w:lang w:val="fr-CA"/>
              </w:rPr>
            </w:pPr>
            <w:r w:rsidRPr="00CC2891">
              <w:rPr>
                <w:sz w:val="20"/>
                <w:lang w:val="fr-CA"/>
              </w:rPr>
              <w:t>(Juges Richard, Quigg et Baird)</w:t>
            </w:r>
          </w:p>
          <w:p w:rsidR="00C9113D" w:rsidRPr="00CC2891" w:rsidRDefault="00786930" w:rsidP="00C9113D">
            <w:pPr>
              <w:jc w:val="both"/>
              <w:rPr>
                <w:sz w:val="20"/>
              </w:rPr>
            </w:pPr>
            <w:hyperlink r:id="rId63" w:history="1">
              <w:r w:rsidR="00C9113D" w:rsidRPr="00CC2891">
                <w:rPr>
                  <w:rStyle w:val="Hyperlink"/>
                  <w:sz w:val="20"/>
                </w:rPr>
                <w:t>2015 NBCA 59</w:t>
              </w:r>
            </w:hyperlink>
          </w:p>
          <w:p w:rsidR="00C9113D" w:rsidRPr="00CC2891" w:rsidRDefault="00C9113D" w:rsidP="00C9113D">
            <w:pPr>
              <w:jc w:val="both"/>
              <w:rPr>
                <w:sz w:val="20"/>
              </w:rPr>
            </w:pPr>
          </w:p>
        </w:tc>
        <w:tc>
          <w:tcPr>
            <w:tcW w:w="270" w:type="pct"/>
          </w:tcPr>
          <w:p w:rsidR="00C9113D" w:rsidRPr="00CC2891" w:rsidRDefault="00C9113D" w:rsidP="00C9113D">
            <w:pPr>
              <w:jc w:val="both"/>
              <w:rPr>
                <w:sz w:val="20"/>
              </w:rPr>
            </w:pPr>
          </w:p>
        </w:tc>
        <w:tc>
          <w:tcPr>
            <w:tcW w:w="2340" w:type="pct"/>
          </w:tcPr>
          <w:p w:rsidR="00C9113D" w:rsidRPr="00CC2891" w:rsidRDefault="00C9113D" w:rsidP="00C9113D">
            <w:pPr>
              <w:jc w:val="both"/>
              <w:rPr>
                <w:sz w:val="20"/>
                <w:lang w:val="fr-CA"/>
              </w:rPr>
            </w:pPr>
            <w:r w:rsidRPr="00CC2891">
              <w:rPr>
                <w:sz w:val="20"/>
                <w:lang w:val="fr-CA"/>
              </w:rPr>
              <w:t xml:space="preserve">Rejet de la demande de contrôle judiciaire visant l’arrêté d’extradition  </w:t>
            </w:r>
          </w:p>
        </w:tc>
      </w:tr>
      <w:tr w:rsidR="00C9113D" w:rsidRPr="00786930" w:rsidTr="00C9113D">
        <w:tblPrEx>
          <w:tblCellMar>
            <w:bottom w:w="0" w:type="dxa"/>
          </w:tblCellMar>
        </w:tblPrEx>
        <w:tc>
          <w:tcPr>
            <w:tcW w:w="2390" w:type="pct"/>
            <w:gridSpan w:val="2"/>
          </w:tcPr>
          <w:p w:rsidR="00C9113D" w:rsidRPr="00CC2891" w:rsidRDefault="00C9113D" w:rsidP="00C9113D">
            <w:pPr>
              <w:jc w:val="both"/>
              <w:rPr>
                <w:sz w:val="20"/>
                <w:lang w:val="fr-CA"/>
              </w:rPr>
            </w:pPr>
            <w:r w:rsidRPr="00CC2891">
              <w:rPr>
                <w:sz w:val="20"/>
                <w:lang w:val="fr-CA"/>
              </w:rPr>
              <w:t>1</w:t>
            </w:r>
            <w:r w:rsidRPr="00CC2891">
              <w:rPr>
                <w:sz w:val="20"/>
                <w:vertAlign w:val="superscript"/>
                <w:lang w:val="fr-CA"/>
              </w:rPr>
              <w:t>er</w:t>
            </w:r>
            <w:r w:rsidRPr="00CC2891">
              <w:rPr>
                <w:sz w:val="20"/>
                <w:lang w:val="fr-CA"/>
              </w:rPr>
              <w:t xml:space="preserve"> décembre 2015</w:t>
            </w:r>
          </w:p>
          <w:p w:rsidR="00C9113D" w:rsidRPr="00CC2891" w:rsidRDefault="00C9113D" w:rsidP="00C9113D">
            <w:pPr>
              <w:jc w:val="both"/>
              <w:rPr>
                <w:sz w:val="20"/>
                <w:lang w:val="fr-CA"/>
              </w:rPr>
            </w:pPr>
            <w:r w:rsidRPr="00CC2891">
              <w:rPr>
                <w:sz w:val="20"/>
                <w:lang w:val="fr-CA"/>
              </w:rPr>
              <w:t>Cour suprême du Canada</w:t>
            </w:r>
          </w:p>
          <w:p w:rsidR="00C9113D" w:rsidRPr="00CC2891" w:rsidRDefault="00C9113D" w:rsidP="00C9113D">
            <w:pPr>
              <w:jc w:val="both"/>
              <w:rPr>
                <w:sz w:val="20"/>
                <w:lang w:val="fr-CA"/>
              </w:rPr>
            </w:pPr>
          </w:p>
        </w:tc>
        <w:tc>
          <w:tcPr>
            <w:tcW w:w="270" w:type="pct"/>
          </w:tcPr>
          <w:p w:rsidR="00C9113D" w:rsidRPr="00CC2891" w:rsidRDefault="00C9113D" w:rsidP="00C9113D">
            <w:pPr>
              <w:jc w:val="both"/>
              <w:rPr>
                <w:sz w:val="20"/>
                <w:lang w:val="fr-CA"/>
              </w:rPr>
            </w:pPr>
          </w:p>
        </w:tc>
        <w:tc>
          <w:tcPr>
            <w:tcW w:w="2340" w:type="pct"/>
          </w:tcPr>
          <w:p w:rsidR="00C9113D" w:rsidRPr="00CC2891" w:rsidRDefault="00C9113D" w:rsidP="00C9113D">
            <w:pPr>
              <w:jc w:val="both"/>
              <w:rPr>
                <w:sz w:val="20"/>
                <w:lang w:val="fr-CA"/>
              </w:rPr>
            </w:pPr>
            <w:r w:rsidRPr="00CC2891">
              <w:rPr>
                <w:sz w:val="20"/>
                <w:lang w:val="fr-CA"/>
              </w:rPr>
              <w:t xml:space="preserve">Dépôt de la demande d’autorisation d’appel </w:t>
            </w:r>
          </w:p>
          <w:p w:rsidR="00C9113D" w:rsidRPr="00CC2891" w:rsidRDefault="00C9113D" w:rsidP="00C9113D">
            <w:pPr>
              <w:jc w:val="both"/>
              <w:rPr>
                <w:sz w:val="20"/>
                <w:lang w:val="fr-CA"/>
              </w:rPr>
            </w:pPr>
          </w:p>
        </w:tc>
      </w:tr>
      <w:tr w:rsidR="00C9113D" w:rsidRPr="00786930" w:rsidTr="00C9113D">
        <w:tblPrEx>
          <w:tblCellMar>
            <w:bottom w:w="0" w:type="dxa"/>
          </w:tblCellMar>
        </w:tblPrEx>
        <w:tc>
          <w:tcPr>
            <w:tcW w:w="2390" w:type="pct"/>
            <w:gridSpan w:val="2"/>
          </w:tcPr>
          <w:p w:rsidR="00C9113D" w:rsidRPr="00CC2891" w:rsidRDefault="00C9113D" w:rsidP="00C9113D">
            <w:pPr>
              <w:jc w:val="both"/>
              <w:rPr>
                <w:sz w:val="20"/>
              </w:rPr>
            </w:pPr>
            <w:r w:rsidRPr="00CC2891">
              <w:rPr>
                <w:sz w:val="20"/>
              </w:rPr>
              <w:t xml:space="preserve">9 </w:t>
            </w:r>
            <w:proofErr w:type="spellStart"/>
            <w:r w:rsidRPr="00CC2891">
              <w:rPr>
                <w:sz w:val="20"/>
              </w:rPr>
              <w:t>décembre</w:t>
            </w:r>
            <w:proofErr w:type="spellEnd"/>
            <w:r w:rsidRPr="00CC2891">
              <w:rPr>
                <w:sz w:val="20"/>
              </w:rPr>
              <w:t xml:space="preserve"> 2015</w:t>
            </w:r>
          </w:p>
          <w:p w:rsidR="00C9113D" w:rsidRPr="00CC2891" w:rsidRDefault="00C9113D" w:rsidP="00C9113D">
            <w:pPr>
              <w:jc w:val="both"/>
              <w:rPr>
                <w:sz w:val="20"/>
              </w:rPr>
            </w:pPr>
            <w:r w:rsidRPr="00CC2891">
              <w:rPr>
                <w:sz w:val="20"/>
              </w:rPr>
              <w:t>Cour suprême du Canada</w:t>
            </w:r>
          </w:p>
          <w:p w:rsidR="00C9113D" w:rsidRPr="00CC2891" w:rsidRDefault="00C9113D" w:rsidP="00C9113D">
            <w:pPr>
              <w:jc w:val="both"/>
              <w:rPr>
                <w:sz w:val="20"/>
              </w:rPr>
            </w:pPr>
          </w:p>
        </w:tc>
        <w:tc>
          <w:tcPr>
            <w:tcW w:w="270" w:type="pct"/>
          </w:tcPr>
          <w:p w:rsidR="00C9113D" w:rsidRPr="00CC2891" w:rsidRDefault="00C9113D" w:rsidP="00C9113D">
            <w:pPr>
              <w:jc w:val="both"/>
              <w:rPr>
                <w:sz w:val="20"/>
              </w:rPr>
            </w:pPr>
          </w:p>
        </w:tc>
        <w:tc>
          <w:tcPr>
            <w:tcW w:w="2340" w:type="pct"/>
          </w:tcPr>
          <w:p w:rsidR="00C9113D" w:rsidRPr="00CC2891" w:rsidRDefault="00C9113D" w:rsidP="00C9113D">
            <w:pPr>
              <w:jc w:val="both"/>
              <w:rPr>
                <w:sz w:val="20"/>
                <w:lang w:val="fr-CA"/>
              </w:rPr>
            </w:pPr>
            <w:r w:rsidRPr="00CC2891">
              <w:rPr>
                <w:sz w:val="20"/>
                <w:lang w:val="fr-CA"/>
              </w:rPr>
              <w:t xml:space="preserve">Dépôt de la requête en prorogation du délai pour signifier et déposer la demande d’autorisation d’appel </w:t>
            </w:r>
          </w:p>
        </w:tc>
      </w:tr>
    </w:tbl>
    <w:p w:rsidR="005E4CA9" w:rsidRPr="00CC2891" w:rsidRDefault="005E4CA9" w:rsidP="00C9113D">
      <w:pPr>
        <w:widowControl w:val="0"/>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36630</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 xml:space="preserve">Robert Adamson, Robert David Anthony, Jacob Bakker, Donald Barnes, Michael Bingham, Doug </w:t>
            </w:r>
            <w:proofErr w:type="spellStart"/>
            <w:r w:rsidRPr="00CC2891">
              <w:rPr>
                <w:b/>
                <w:sz w:val="20"/>
                <w:szCs w:val="20"/>
                <w:lang w:val="en-CA"/>
              </w:rPr>
              <w:t>Boyes</w:t>
            </w:r>
            <w:proofErr w:type="spellEnd"/>
            <w:r w:rsidRPr="00CC2891">
              <w:rPr>
                <w:b/>
                <w:sz w:val="20"/>
                <w:szCs w:val="20"/>
                <w:lang w:val="en-CA"/>
              </w:rPr>
              <w:t xml:space="preserve">, Kenneth Buchholz, Daniel Burrows, David G. Cameron, Wayne </w:t>
            </w:r>
            <w:proofErr w:type="spellStart"/>
            <w:r w:rsidRPr="00CC2891">
              <w:rPr>
                <w:b/>
                <w:sz w:val="20"/>
                <w:szCs w:val="20"/>
                <w:lang w:val="en-CA"/>
              </w:rPr>
              <w:t>Caswill</w:t>
            </w:r>
            <w:proofErr w:type="spellEnd"/>
            <w:r w:rsidRPr="00CC2891">
              <w:rPr>
                <w:b/>
                <w:sz w:val="20"/>
                <w:szCs w:val="20"/>
                <w:lang w:val="en-CA"/>
              </w:rPr>
              <w:t xml:space="preserve">, George Cockburn, Bert Copping, Gary </w:t>
            </w:r>
            <w:proofErr w:type="spellStart"/>
            <w:r w:rsidRPr="00CC2891">
              <w:rPr>
                <w:b/>
                <w:sz w:val="20"/>
                <w:szCs w:val="20"/>
                <w:lang w:val="en-CA"/>
              </w:rPr>
              <w:t>Delf</w:t>
            </w:r>
            <w:proofErr w:type="spellEnd"/>
            <w:r w:rsidRPr="00CC2891">
              <w:rPr>
                <w:b/>
                <w:sz w:val="20"/>
                <w:szCs w:val="20"/>
                <w:lang w:val="en-CA"/>
              </w:rPr>
              <w:t xml:space="preserve">, James E. </w:t>
            </w:r>
            <w:proofErr w:type="spellStart"/>
            <w:r w:rsidRPr="00CC2891">
              <w:rPr>
                <w:b/>
                <w:sz w:val="20"/>
                <w:szCs w:val="20"/>
                <w:lang w:val="en-CA"/>
              </w:rPr>
              <w:t>Denovan</w:t>
            </w:r>
            <w:proofErr w:type="spellEnd"/>
            <w:r w:rsidRPr="00CC2891">
              <w:rPr>
                <w:b/>
                <w:sz w:val="20"/>
                <w:szCs w:val="20"/>
                <w:lang w:val="en-CA"/>
              </w:rPr>
              <w:t xml:space="preserve">, Maurice </w:t>
            </w:r>
            <w:proofErr w:type="spellStart"/>
            <w:r w:rsidRPr="00CC2891">
              <w:rPr>
                <w:b/>
                <w:sz w:val="20"/>
                <w:szCs w:val="20"/>
                <w:lang w:val="en-CA"/>
              </w:rPr>
              <w:t>Durrant</w:t>
            </w:r>
            <w:proofErr w:type="spellEnd"/>
            <w:r w:rsidRPr="00CC2891">
              <w:rPr>
                <w:b/>
                <w:sz w:val="20"/>
                <w:szCs w:val="20"/>
                <w:lang w:val="en-CA"/>
              </w:rPr>
              <w:t xml:space="preserve">, </w:t>
            </w:r>
            <w:proofErr w:type="spellStart"/>
            <w:r w:rsidRPr="00CC2891">
              <w:rPr>
                <w:b/>
                <w:sz w:val="20"/>
                <w:szCs w:val="20"/>
                <w:lang w:val="en-CA"/>
              </w:rPr>
              <w:t>Colm</w:t>
            </w:r>
            <w:proofErr w:type="spellEnd"/>
            <w:r w:rsidRPr="00CC2891">
              <w:rPr>
                <w:b/>
                <w:sz w:val="20"/>
                <w:szCs w:val="20"/>
                <w:lang w:val="en-CA"/>
              </w:rPr>
              <w:t xml:space="preserve"> Egan, Eldon Elliott, Leon Evans, Robert Ford, Larry </w:t>
            </w:r>
            <w:proofErr w:type="spellStart"/>
            <w:r w:rsidRPr="00CC2891">
              <w:rPr>
                <w:b/>
                <w:sz w:val="20"/>
                <w:szCs w:val="20"/>
                <w:lang w:val="en-CA"/>
              </w:rPr>
              <w:t>Forseth</w:t>
            </w:r>
            <w:proofErr w:type="spellEnd"/>
            <w:r w:rsidRPr="00CC2891">
              <w:rPr>
                <w:b/>
                <w:sz w:val="20"/>
                <w:szCs w:val="20"/>
                <w:lang w:val="en-CA"/>
              </w:rPr>
              <w:t xml:space="preserve">, Grant Foster, Guy </w:t>
            </w:r>
            <w:proofErr w:type="spellStart"/>
            <w:r w:rsidRPr="00CC2891">
              <w:rPr>
                <w:b/>
                <w:sz w:val="20"/>
                <w:szCs w:val="20"/>
                <w:lang w:val="en-CA"/>
              </w:rPr>
              <w:t>Glahn</w:t>
            </w:r>
            <w:proofErr w:type="spellEnd"/>
            <w:r w:rsidRPr="00CC2891">
              <w:rPr>
                <w:b/>
                <w:sz w:val="20"/>
                <w:szCs w:val="20"/>
                <w:lang w:val="en-CA"/>
              </w:rPr>
              <w:t xml:space="preserve">, Kenwood Green, Jonathan Hardwicke-Brown, Terry </w:t>
            </w:r>
            <w:proofErr w:type="spellStart"/>
            <w:r w:rsidRPr="00CC2891">
              <w:rPr>
                <w:b/>
                <w:sz w:val="20"/>
                <w:szCs w:val="20"/>
                <w:lang w:val="en-CA"/>
              </w:rPr>
              <w:t>Hartvigsen</w:t>
            </w:r>
            <w:proofErr w:type="spellEnd"/>
            <w:r w:rsidRPr="00CC2891">
              <w:rPr>
                <w:b/>
                <w:sz w:val="20"/>
                <w:szCs w:val="20"/>
                <w:lang w:val="en-CA"/>
              </w:rPr>
              <w:t xml:space="preserve">, James Hawkins, George Herman, James Richard Hewson, Brock </w:t>
            </w:r>
            <w:proofErr w:type="spellStart"/>
            <w:r w:rsidRPr="00CC2891">
              <w:rPr>
                <w:b/>
                <w:sz w:val="20"/>
                <w:szCs w:val="20"/>
                <w:lang w:val="en-CA"/>
              </w:rPr>
              <w:t>Higham</w:t>
            </w:r>
            <w:proofErr w:type="spellEnd"/>
            <w:r w:rsidRPr="00CC2891">
              <w:rPr>
                <w:b/>
                <w:sz w:val="20"/>
                <w:szCs w:val="20"/>
                <w:lang w:val="en-CA"/>
              </w:rPr>
              <w:t xml:space="preserve">, Larry Humphries, George Donald </w:t>
            </w:r>
            <w:proofErr w:type="spellStart"/>
            <w:r w:rsidRPr="00CC2891">
              <w:rPr>
                <w:b/>
                <w:sz w:val="20"/>
                <w:szCs w:val="20"/>
                <w:lang w:val="en-CA"/>
              </w:rPr>
              <w:t>Iddon</w:t>
            </w:r>
            <w:proofErr w:type="spellEnd"/>
            <w:r w:rsidRPr="00CC2891">
              <w:rPr>
                <w:b/>
                <w:sz w:val="20"/>
                <w:szCs w:val="20"/>
                <w:lang w:val="en-CA"/>
              </w:rPr>
              <w:t xml:space="preserve">, Peter </w:t>
            </w:r>
            <w:proofErr w:type="spellStart"/>
            <w:r w:rsidRPr="00CC2891">
              <w:rPr>
                <w:b/>
                <w:sz w:val="20"/>
                <w:szCs w:val="20"/>
                <w:lang w:val="en-CA"/>
              </w:rPr>
              <w:t>Jarman</w:t>
            </w:r>
            <w:proofErr w:type="spellEnd"/>
            <w:r w:rsidRPr="00CC2891">
              <w:rPr>
                <w:b/>
                <w:sz w:val="20"/>
                <w:szCs w:val="20"/>
                <w:lang w:val="en-CA"/>
              </w:rPr>
              <w:t xml:space="preserve">, Neil Charles Keating, George </w:t>
            </w:r>
            <w:proofErr w:type="spellStart"/>
            <w:r w:rsidRPr="00CC2891">
              <w:rPr>
                <w:b/>
                <w:sz w:val="20"/>
                <w:szCs w:val="20"/>
                <w:lang w:val="en-CA"/>
              </w:rPr>
              <w:t>Kirbyson</w:t>
            </w:r>
            <w:proofErr w:type="spellEnd"/>
            <w:r w:rsidRPr="00CC2891">
              <w:rPr>
                <w:b/>
                <w:sz w:val="20"/>
                <w:szCs w:val="20"/>
                <w:lang w:val="en-CA"/>
              </w:rPr>
              <w:t xml:space="preserve">, Robin Lamb, Stephen Lambert, Les Lavoie, Harry G. Leslie, Robert Lowes, George Lucas, Donald </w:t>
            </w:r>
            <w:proofErr w:type="spellStart"/>
            <w:r w:rsidRPr="00CC2891">
              <w:rPr>
                <w:b/>
                <w:sz w:val="20"/>
                <w:szCs w:val="20"/>
                <w:lang w:val="en-CA"/>
              </w:rPr>
              <w:t>Madec</w:t>
            </w:r>
            <w:proofErr w:type="spellEnd"/>
            <w:r w:rsidRPr="00CC2891">
              <w:rPr>
                <w:b/>
                <w:sz w:val="20"/>
                <w:szCs w:val="20"/>
                <w:lang w:val="en-CA"/>
              </w:rPr>
              <w:t xml:space="preserve">, Don Maloney, Michael </w:t>
            </w:r>
            <w:proofErr w:type="spellStart"/>
            <w:r w:rsidRPr="00CC2891">
              <w:rPr>
                <w:b/>
                <w:sz w:val="20"/>
                <w:szCs w:val="20"/>
                <w:lang w:val="en-CA"/>
              </w:rPr>
              <w:t>Marynowski</w:t>
            </w:r>
            <w:proofErr w:type="spellEnd"/>
            <w:r w:rsidRPr="00CC2891">
              <w:rPr>
                <w:b/>
                <w:sz w:val="20"/>
                <w:szCs w:val="20"/>
                <w:lang w:val="en-CA"/>
              </w:rPr>
              <w:t xml:space="preserve">, Brian McDonald, Peter </w:t>
            </w:r>
            <w:proofErr w:type="spellStart"/>
            <w:r w:rsidRPr="00CC2891">
              <w:rPr>
                <w:b/>
                <w:sz w:val="20"/>
                <w:szCs w:val="20"/>
                <w:lang w:val="en-CA"/>
              </w:rPr>
              <w:t>McHardy</w:t>
            </w:r>
            <w:proofErr w:type="spellEnd"/>
            <w:r w:rsidRPr="00CC2891">
              <w:rPr>
                <w:b/>
                <w:sz w:val="20"/>
                <w:szCs w:val="20"/>
                <w:lang w:val="en-CA"/>
              </w:rPr>
              <w:t xml:space="preserve">, Glenn Ronald McRae, James Millard, Brian </w:t>
            </w:r>
            <w:proofErr w:type="spellStart"/>
            <w:r w:rsidRPr="00CC2891">
              <w:rPr>
                <w:b/>
                <w:sz w:val="20"/>
                <w:szCs w:val="20"/>
                <w:lang w:val="en-CA"/>
              </w:rPr>
              <w:t>Milsom</w:t>
            </w:r>
            <w:proofErr w:type="spellEnd"/>
            <w:r w:rsidRPr="00CC2891">
              <w:rPr>
                <w:b/>
                <w:sz w:val="20"/>
                <w:szCs w:val="20"/>
                <w:lang w:val="en-CA"/>
              </w:rPr>
              <w:t xml:space="preserve">, Howard </w:t>
            </w:r>
            <w:proofErr w:type="spellStart"/>
            <w:r w:rsidRPr="00CC2891">
              <w:rPr>
                <w:b/>
                <w:sz w:val="20"/>
                <w:szCs w:val="20"/>
                <w:lang w:val="en-CA"/>
              </w:rPr>
              <w:t>Minaker</w:t>
            </w:r>
            <w:proofErr w:type="spellEnd"/>
            <w:r w:rsidRPr="00CC2891">
              <w:rPr>
                <w:b/>
                <w:sz w:val="20"/>
                <w:szCs w:val="20"/>
                <w:lang w:val="en-CA"/>
              </w:rPr>
              <w:t xml:space="preserve">, George </w:t>
            </w:r>
            <w:r w:rsidRPr="00CC2891">
              <w:rPr>
                <w:b/>
                <w:sz w:val="20"/>
                <w:szCs w:val="20"/>
                <w:lang w:val="en-CA"/>
              </w:rPr>
              <w:lastRenderedPageBreak/>
              <w:t xml:space="preserve">Morgan, Greg Mutchler, Hal </w:t>
            </w:r>
            <w:proofErr w:type="spellStart"/>
            <w:r w:rsidRPr="00CC2891">
              <w:rPr>
                <w:b/>
                <w:sz w:val="20"/>
                <w:szCs w:val="20"/>
                <w:lang w:val="en-CA"/>
              </w:rPr>
              <w:t>Osenjak</w:t>
            </w:r>
            <w:proofErr w:type="spellEnd"/>
            <w:r w:rsidRPr="00CC2891">
              <w:rPr>
                <w:b/>
                <w:sz w:val="20"/>
                <w:szCs w:val="20"/>
                <w:lang w:val="en-CA"/>
              </w:rPr>
              <w:t xml:space="preserve">, </w:t>
            </w:r>
            <w:proofErr w:type="spellStart"/>
            <w:r w:rsidRPr="00CC2891">
              <w:rPr>
                <w:b/>
                <w:sz w:val="20"/>
                <w:szCs w:val="20"/>
                <w:lang w:val="en-CA"/>
              </w:rPr>
              <w:t>Sten</w:t>
            </w:r>
            <w:proofErr w:type="spellEnd"/>
            <w:r w:rsidRPr="00CC2891">
              <w:rPr>
                <w:b/>
                <w:sz w:val="20"/>
                <w:szCs w:val="20"/>
                <w:lang w:val="en-CA"/>
              </w:rPr>
              <w:t xml:space="preserve"> </w:t>
            </w:r>
            <w:proofErr w:type="spellStart"/>
            <w:r w:rsidRPr="00CC2891">
              <w:rPr>
                <w:b/>
                <w:sz w:val="20"/>
                <w:szCs w:val="20"/>
                <w:lang w:val="en-CA"/>
              </w:rPr>
              <w:t>Palbom</w:t>
            </w:r>
            <w:proofErr w:type="spellEnd"/>
            <w:r w:rsidRPr="00CC2891">
              <w:rPr>
                <w:b/>
                <w:sz w:val="20"/>
                <w:szCs w:val="20"/>
                <w:lang w:val="en-CA"/>
              </w:rPr>
              <w:t xml:space="preserve">, Michael Pearson, David Powell-Williams, Paul Prentice, Michael Reid, Patrick </w:t>
            </w:r>
            <w:proofErr w:type="spellStart"/>
            <w:r w:rsidRPr="00CC2891">
              <w:rPr>
                <w:b/>
                <w:sz w:val="20"/>
                <w:szCs w:val="20"/>
                <w:lang w:val="en-CA"/>
              </w:rPr>
              <w:t>Rieschi</w:t>
            </w:r>
            <w:proofErr w:type="spellEnd"/>
            <w:r w:rsidRPr="00CC2891">
              <w:rPr>
                <w:b/>
                <w:sz w:val="20"/>
                <w:szCs w:val="20"/>
                <w:lang w:val="en-CA"/>
              </w:rPr>
              <w:t xml:space="preserve">, Steven Ross, Gary Scott, Philip Shaw, Andrew </w:t>
            </w:r>
            <w:proofErr w:type="spellStart"/>
            <w:r w:rsidRPr="00CC2891">
              <w:rPr>
                <w:b/>
                <w:sz w:val="20"/>
                <w:szCs w:val="20"/>
                <w:lang w:val="en-CA"/>
              </w:rPr>
              <w:t>Sheret</w:t>
            </w:r>
            <w:proofErr w:type="spellEnd"/>
            <w:r w:rsidRPr="00CC2891">
              <w:rPr>
                <w:b/>
                <w:sz w:val="20"/>
                <w:szCs w:val="20"/>
                <w:lang w:val="en-CA"/>
              </w:rPr>
              <w:t xml:space="preserve">, Michael </w:t>
            </w:r>
            <w:proofErr w:type="spellStart"/>
            <w:r w:rsidRPr="00CC2891">
              <w:rPr>
                <w:b/>
                <w:sz w:val="20"/>
                <w:szCs w:val="20"/>
                <w:lang w:val="en-CA"/>
              </w:rPr>
              <w:t>Shulist</w:t>
            </w:r>
            <w:proofErr w:type="spellEnd"/>
            <w:r w:rsidRPr="00CC2891">
              <w:rPr>
                <w:b/>
                <w:sz w:val="20"/>
                <w:szCs w:val="20"/>
                <w:lang w:val="en-CA"/>
              </w:rPr>
              <w:t xml:space="preserve">, Donald Smith, Owen Stewart, Ray Thwaites, Dale </w:t>
            </w:r>
            <w:proofErr w:type="spellStart"/>
            <w:r w:rsidRPr="00CC2891">
              <w:rPr>
                <w:b/>
                <w:sz w:val="20"/>
                <w:szCs w:val="20"/>
                <w:lang w:val="en-CA"/>
              </w:rPr>
              <w:t>Trueman</w:t>
            </w:r>
            <w:proofErr w:type="spellEnd"/>
            <w:r w:rsidRPr="00CC2891">
              <w:rPr>
                <w:b/>
                <w:sz w:val="20"/>
                <w:szCs w:val="20"/>
                <w:lang w:val="en-CA"/>
              </w:rPr>
              <w:t xml:space="preserve">, Andre </w:t>
            </w:r>
            <w:proofErr w:type="spellStart"/>
            <w:r w:rsidRPr="00CC2891">
              <w:rPr>
                <w:b/>
                <w:sz w:val="20"/>
                <w:szCs w:val="20"/>
                <w:lang w:val="en-CA"/>
              </w:rPr>
              <w:t>Verschelden</w:t>
            </w:r>
            <w:proofErr w:type="spellEnd"/>
            <w:r w:rsidRPr="00CC2891">
              <w:rPr>
                <w:b/>
                <w:sz w:val="20"/>
                <w:szCs w:val="20"/>
                <w:lang w:val="en-CA"/>
              </w:rPr>
              <w:t>, and Douglas Zebedee v. Air Canada, Air Canada Pilots Association, Canadian Human Rights Commission and Donald Paxton</w:t>
            </w:r>
          </w:p>
          <w:p w:rsidR="00C9113D" w:rsidRPr="00CC2891" w:rsidRDefault="00C9113D" w:rsidP="00C9113D">
            <w:pPr>
              <w:jc w:val="both"/>
              <w:rPr>
                <w:sz w:val="20"/>
              </w:rPr>
            </w:pPr>
            <w:r w:rsidRPr="00CC2891">
              <w:rPr>
                <w:sz w:val="20"/>
              </w:rPr>
              <w:t>(FC) (Civil) (By Leave)</w:t>
            </w:r>
          </w:p>
        </w:tc>
      </w:tr>
      <w:tr w:rsidR="00C9113D" w:rsidRPr="00CC2891" w:rsidTr="00C9113D">
        <w:tc>
          <w:tcPr>
            <w:tcW w:w="5000" w:type="pct"/>
            <w:gridSpan w:val="4"/>
          </w:tcPr>
          <w:p w:rsidR="00C9113D" w:rsidRPr="00CC2891" w:rsidRDefault="00C9113D" w:rsidP="00C9113D">
            <w:pPr>
              <w:jc w:val="both"/>
              <w:rPr>
                <w:sz w:val="20"/>
              </w:rPr>
            </w:pPr>
            <w:r w:rsidRPr="00CC2891">
              <w:rPr>
                <w:sz w:val="20"/>
              </w:rPr>
              <w:lastRenderedPageBreak/>
              <w:t xml:space="preserve">Administrative law – Judicial review – Standard of review – Whether there is a pressing need for more consistency in the application of the reasonableness standard across the broad spectrum of decisions under judicial review in Canada – Whether the Canadian Human Rights Tribunal failed to abide by established legal principles governing the interpretation of quasi-constitutional human rights statutory provisions – Whether the Tribunal construed the Applicants’ rights narrowly and broadly construed the Respondents’ claimed defence – Whether the Tribunal misconstrued and failed to follow a binding direction of the Federal Court that was issued in a prior case involving the very same statutory provision with the same Respondents – Whether the interpretation of the statutory provision chosen by the Tribunal results in an outcome that is plainly absurd and that does not accord either with the intention of Parliament or with common sense – </w:t>
            </w:r>
            <w:r w:rsidRPr="00CC2891">
              <w:rPr>
                <w:i/>
                <w:sz w:val="20"/>
              </w:rPr>
              <w:t>Canadian Human Rights Act</w:t>
            </w:r>
            <w:r w:rsidRPr="00CC2891">
              <w:rPr>
                <w:sz w:val="20"/>
              </w:rPr>
              <w:t>, R.S.C. 1985, c. H-6, s. 15(1)(</w:t>
            </w:r>
            <w:r w:rsidRPr="00CC2891">
              <w:rPr>
                <w:i/>
                <w:sz w:val="20"/>
              </w:rPr>
              <w:t>c</w:t>
            </w:r>
            <w:r w:rsidRPr="00CC2891">
              <w:rPr>
                <w:sz w:val="20"/>
              </w:rPr>
              <w:t xml:space="preserve">). </w:t>
            </w:r>
          </w:p>
        </w:tc>
      </w:tr>
      <w:tr w:rsidR="00C9113D" w:rsidRPr="00CC2891" w:rsidTr="00C9113D">
        <w:tc>
          <w:tcPr>
            <w:tcW w:w="5000" w:type="pct"/>
            <w:gridSpan w:val="4"/>
          </w:tcPr>
          <w:p w:rsidR="00C9113D" w:rsidRPr="00CC2891" w:rsidRDefault="00C9113D" w:rsidP="00C9113D">
            <w:pPr>
              <w:jc w:val="both"/>
              <w:rPr>
                <w:sz w:val="20"/>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rPr>
              <w:t xml:space="preserve">The Applicants are all past members of the Air Canada Pilots Association (“ACPA”) and former employees of Air Canada who were forced to retire at age 60 due to the Mandatory Retirement Rule (“MRR”) in the collective agreement between Air Canada and the ACPA. They brought complaints against both organizations, alleging that the MRR constituted a discriminatory practice under the </w:t>
            </w:r>
            <w:r w:rsidRPr="00CC2891">
              <w:rPr>
                <w:i/>
                <w:sz w:val="20"/>
              </w:rPr>
              <w:t>Canadian Human Rights Act</w:t>
            </w:r>
            <w:r w:rsidRPr="00CC2891">
              <w:rPr>
                <w:sz w:val="20"/>
              </w:rPr>
              <w:t xml:space="preserve"> (“</w:t>
            </w:r>
            <w:r w:rsidRPr="00CC2891">
              <w:rPr>
                <w:i/>
                <w:sz w:val="20"/>
              </w:rPr>
              <w:t>CHRA</w:t>
            </w:r>
            <w:r w:rsidRPr="00CC2891">
              <w:rPr>
                <w:sz w:val="20"/>
              </w:rPr>
              <w:t xml:space="preserve">”). The Canadian Human Rights Tribunal found that the MRR constituted </w:t>
            </w:r>
            <w:r w:rsidRPr="00CC2891">
              <w:rPr>
                <w:i/>
                <w:sz w:val="20"/>
              </w:rPr>
              <w:t xml:space="preserve">prima facie </w:t>
            </w:r>
            <w:r w:rsidRPr="00CC2891">
              <w:rPr>
                <w:sz w:val="20"/>
              </w:rPr>
              <w:t xml:space="preserve">discrimination. It rejected the organizations’ </w:t>
            </w:r>
            <w:r w:rsidRPr="00CC2891">
              <w:rPr>
                <w:i/>
                <w:sz w:val="20"/>
              </w:rPr>
              <w:t>bona fide</w:t>
            </w:r>
            <w:r w:rsidRPr="00CC2891">
              <w:rPr>
                <w:sz w:val="20"/>
              </w:rPr>
              <w:t xml:space="preserve"> occupational requirement (“BFOR”) defences under s. 15(1) (</w:t>
            </w:r>
            <w:r w:rsidRPr="00CC2891">
              <w:rPr>
                <w:i/>
                <w:sz w:val="20"/>
              </w:rPr>
              <w:t>a</w:t>
            </w:r>
            <w:r w:rsidRPr="00CC2891">
              <w:rPr>
                <w:sz w:val="20"/>
              </w:rPr>
              <w:t xml:space="preserve">) of the </w:t>
            </w:r>
            <w:r w:rsidRPr="00CC2891">
              <w:rPr>
                <w:i/>
                <w:sz w:val="20"/>
              </w:rPr>
              <w:t>CHRA</w:t>
            </w:r>
            <w:r w:rsidRPr="00CC2891">
              <w:rPr>
                <w:sz w:val="20"/>
              </w:rPr>
              <w:t>. However, it accepted Air Canada’s defence under s. 15(1) (</w:t>
            </w:r>
            <w:r w:rsidRPr="00CC2891">
              <w:rPr>
                <w:i/>
                <w:sz w:val="20"/>
              </w:rPr>
              <w:t>c</w:t>
            </w:r>
            <w:r w:rsidRPr="00CC2891">
              <w:rPr>
                <w:sz w:val="20"/>
              </w:rPr>
              <w:t>), concluding that age 60 was the normal age of retirement for pilots in Canada. The complaints were therefore dismissed. In the Federal Court, the Applicants successfully challenged the Tribunal’s finding on the normal age of retirement. That part of the Tribunal’s decision was set aside and the issue remitted to the Tribunal for re-determination in accordance with the reviewing judge’s reasons. Air Canada and the ACPA both took exception to the Tribunal’s conclusion that neither had proven a BFOR under s. 15(1) (</w:t>
            </w:r>
            <w:r w:rsidRPr="00CC2891">
              <w:rPr>
                <w:i/>
                <w:sz w:val="20"/>
              </w:rPr>
              <w:t>a</w:t>
            </w:r>
            <w:r w:rsidRPr="00CC2891">
              <w:rPr>
                <w:sz w:val="20"/>
              </w:rPr>
              <w:t xml:space="preserve">) of the </w:t>
            </w:r>
            <w:r w:rsidRPr="00CC2891">
              <w:rPr>
                <w:i/>
                <w:sz w:val="20"/>
              </w:rPr>
              <w:t>CHRA</w:t>
            </w:r>
            <w:r w:rsidRPr="00CC2891">
              <w:rPr>
                <w:sz w:val="20"/>
              </w:rPr>
              <w:t>. The reviewing judge dismissed Air Canada’s application but allowed the ACPA’s application. As a result, the issue was also remitted to the Tribunal with specific directions as to how to re-determine the validity of the ACPA’s BFOR defence. The parties each appealed the decision. The Federal Court of Appeal concluded that the reviewing judge erred in substituting his own opinion for that of the Tribunal on the normal age of retirement. The appeal of Air Canada and the ACPA are allowed on that issue. As a result of this conclusion the appeal court did not deal with the parties’ submissions regarding the BFOR defences. The Applicants’ appeal was dismissed and the appeals brought by Air Canada and ACPA were allowed.</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August 10, 2011</w:t>
            </w:r>
          </w:p>
          <w:p w:rsidR="00C9113D" w:rsidRPr="00CC2891" w:rsidRDefault="00C9113D" w:rsidP="00C9113D">
            <w:pPr>
              <w:jc w:val="both"/>
              <w:rPr>
                <w:sz w:val="20"/>
              </w:rPr>
            </w:pPr>
            <w:r w:rsidRPr="00CC2891">
              <w:rPr>
                <w:sz w:val="20"/>
              </w:rPr>
              <w:t>Canadian Human Rights Tribunal</w:t>
            </w:r>
          </w:p>
          <w:p w:rsidR="00C9113D" w:rsidRPr="00CC2891" w:rsidRDefault="00C9113D" w:rsidP="00C9113D">
            <w:pPr>
              <w:jc w:val="both"/>
              <w:rPr>
                <w:sz w:val="20"/>
              </w:rPr>
            </w:pPr>
            <w:r w:rsidRPr="00CC2891">
              <w:rPr>
                <w:sz w:val="20"/>
              </w:rPr>
              <w:t>(Sinclair, member)</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Applicants’ complaints dismissed</w:t>
            </w:r>
          </w:p>
        </w:tc>
      </w:tr>
      <w:tr w:rsidR="00C9113D" w:rsidRPr="00CC2891" w:rsidTr="00C9113D">
        <w:tc>
          <w:tcPr>
            <w:tcW w:w="2427" w:type="pct"/>
            <w:gridSpan w:val="2"/>
          </w:tcPr>
          <w:p w:rsidR="00C9113D" w:rsidRPr="00CC2891" w:rsidRDefault="00C9113D" w:rsidP="00C9113D">
            <w:pPr>
              <w:jc w:val="both"/>
              <w:rPr>
                <w:sz w:val="20"/>
              </w:rPr>
            </w:pPr>
            <w:r w:rsidRPr="00CC2891">
              <w:rPr>
                <w:sz w:val="20"/>
              </w:rPr>
              <w:t>January 27, 2014</w:t>
            </w:r>
          </w:p>
          <w:p w:rsidR="00C9113D" w:rsidRPr="00CC2891" w:rsidRDefault="00C9113D" w:rsidP="00C9113D">
            <w:pPr>
              <w:jc w:val="both"/>
              <w:rPr>
                <w:sz w:val="20"/>
              </w:rPr>
            </w:pPr>
            <w:r w:rsidRPr="00CC2891">
              <w:rPr>
                <w:sz w:val="20"/>
              </w:rPr>
              <w:t>Federal Court</w:t>
            </w:r>
          </w:p>
          <w:p w:rsidR="00C9113D" w:rsidRPr="00CC2891" w:rsidRDefault="00C9113D" w:rsidP="00C9113D">
            <w:pPr>
              <w:jc w:val="both"/>
              <w:rPr>
                <w:sz w:val="20"/>
              </w:rPr>
            </w:pPr>
            <w:r w:rsidRPr="00CC2891">
              <w:rPr>
                <w:sz w:val="20"/>
              </w:rPr>
              <w:t>(</w:t>
            </w:r>
            <w:proofErr w:type="spellStart"/>
            <w:r w:rsidRPr="00CC2891">
              <w:rPr>
                <w:sz w:val="20"/>
              </w:rPr>
              <w:t>Annis</w:t>
            </w:r>
            <w:proofErr w:type="spellEnd"/>
            <w:r w:rsidRPr="00CC2891">
              <w:rPr>
                <w:sz w:val="20"/>
              </w:rPr>
              <w:t xml:space="preserve"> J.)</w:t>
            </w:r>
          </w:p>
          <w:p w:rsidR="00C9113D" w:rsidRPr="00CC2891" w:rsidRDefault="00786930" w:rsidP="00C9113D">
            <w:pPr>
              <w:jc w:val="both"/>
              <w:rPr>
                <w:sz w:val="20"/>
              </w:rPr>
            </w:pPr>
            <w:hyperlink r:id="rId64" w:history="1">
              <w:r w:rsidR="00C9113D" w:rsidRPr="00CC2891">
                <w:rPr>
                  <w:rStyle w:val="Hyperlink"/>
                  <w:sz w:val="20"/>
                </w:rPr>
                <w:t>2014 FC 83</w:t>
              </w:r>
            </w:hyperlink>
            <w:r w:rsidR="00C9113D" w:rsidRPr="00CC2891">
              <w:rPr>
                <w:sz w:val="20"/>
              </w:rPr>
              <w:t xml:space="preserve"> </w:t>
            </w: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Applicants’ application for judicial review allowed; Air Canada’s application for judicial review dismissed; Air Canada Pilots Association’s application for judicial review allowed</w:t>
            </w:r>
          </w:p>
          <w:p w:rsidR="00C9113D" w:rsidRPr="00CC2891" w:rsidRDefault="00C9113D" w:rsidP="00C9113D">
            <w:pPr>
              <w:jc w:val="both"/>
              <w:rPr>
                <w:sz w:val="20"/>
              </w:rPr>
            </w:pPr>
            <w:r w:rsidRPr="00CC2891">
              <w:rPr>
                <w:sz w:val="20"/>
              </w:rPr>
              <w:t xml:space="preserve"> </w:t>
            </w:r>
          </w:p>
        </w:tc>
      </w:tr>
      <w:tr w:rsidR="00C9113D" w:rsidRPr="00CC2891" w:rsidTr="00C9113D">
        <w:tc>
          <w:tcPr>
            <w:tcW w:w="2427" w:type="pct"/>
            <w:gridSpan w:val="2"/>
          </w:tcPr>
          <w:p w:rsidR="00C9113D" w:rsidRPr="00CC2891" w:rsidRDefault="00C9113D" w:rsidP="00C9113D">
            <w:pPr>
              <w:jc w:val="both"/>
              <w:rPr>
                <w:sz w:val="20"/>
              </w:rPr>
            </w:pPr>
            <w:r w:rsidRPr="00CC2891">
              <w:rPr>
                <w:sz w:val="20"/>
              </w:rPr>
              <w:t>June 26, 2015</w:t>
            </w:r>
          </w:p>
          <w:p w:rsidR="00C9113D" w:rsidRPr="00CC2891" w:rsidRDefault="00C9113D" w:rsidP="00C9113D">
            <w:pPr>
              <w:jc w:val="both"/>
              <w:rPr>
                <w:sz w:val="20"/>
              </w:rPr>
            </w:pPr>
            <w:r w:rsidRPr="00CC2891">
              <w:rPr>
                <w:sz w:val="20"/>
              </w:rPr>
              <w:t>Federal Court of Appeal</w:t>
            </w:r>
          </w:p>
          <w:p w:rsidR="00C9113D" w:rsidRPr="00CC2891" w:rsidRDefault="00C9113D" w:rsidP="00C9113D">
            <w:pPr>
              <w:jc w:val="both"/>
              <w:rPr>
                <w:sz w:val="20"/>
              </w:rPr>
            </w:pPr>
            <w:r w:rsidRPr="00CC2891">
              <w:rPr>
                <w:sz w:val="20"/>
              </w:rPr>
              <w:t xml:space="preserve">(Pelletier, </w:t>
            </w:r>
            <w:proofErr w:type="spellStart"/>
            <w:r w:rsidRPr="00CC2891">
              <w:rPr>
                <w:sz w:val="20"/>
              </w:rPr>
              <w:t>Trudel</w:t>
            </w:r>
            <w:proofErr w:type="spellEnd"/>
            <w:r w:rsidRPr="00CC2891">
              <w:rPr>
                <w:sz w:val="20"/>
              </w:rPr>
              <w:t xml:space="preserve"> and </w:t>
            </w:r>
            <w:proofErr w:type="spellStart"/>
            <w:r w:rsidRPr="00CC2891">
              <w:rPr>
                <w:sz w:val="20"/>
              </w:rPr>
              <w:t>Boivin</w:t>
            </w:r>
            <w:proofErr w:type="spellEnd"/>
            <w:r w:rsidRPr="00CC2891">
              <w:rPr>
                <w:sz w:val="20"/>
              </w:rPr>
              <w:t xml:space="preserve"> JJ.A.)</w:t>
            </w:r>
          </w:p>
          <w:p w:rsidR="00C9113D" w:rsidRPr="00CC2891" w:rsidRDefault="00786930" w:rsidP="00C9113D">
            <w:pPr>
              <w:jc w:val="both"/>
              <w:rPr>
                <w:sz w:val="20"/>
              </w:rPr>
            </w:pPr>
            <w:hyperlink r:id="rId65" w:history="1">
              <w:r w:rsidR="00C9113D" w:rsidRPr="00CC2891">
                <w:rPr>
                  <w:rStyle w:val="Hyperlink"/>
                  <w:sz w:val="20"/>
                </w:rPr>
                <w:t>2015 FCA 153</w:t>
              </w:r>
            </w:hyperlink>
            <w:r w:rsidR="00C9113D" w:rsidRPr="00CC2891">
              <w:rPr>
                <w:sz w:val="20"/>
              </w:rPr>
              <w:t xml:space="preserve">; </w:t>
            </w:r>
          </w:p>
          <w:p w:rsidR="00C9113D" w:rsidRPr="00CC2891" w:rsidRDefault="00C9113D" w:rsidP="00C9113D">
            <w:pPr>
              <w:jc w:val="both"/>
              <w:rPr>
                <w:sz w:val="20"/>
              </w:rPr>
            </w:pPr>
            <w:r w:rsidRPr="00CC2891">
              <w:rPr>
                <w:sz w:val="20"/>
              </w:rPr>
              <w:t>A-105-14; A-111-14; A-112-14</w:t>
            </w:r>
          </w:p>
          <w:p w:rsidR="00C9113D" w:rsidRPr="00CC2891" w:rsidRDefault="00C9113D" w:rsidP="00C9113D">
            <w:pPr>
              <w:jc w:val="both"/>
              <w:rPr>
                <w:sz w:val="20"/>
              </w:rPr>
            </w:pPr>
            <w:r w:rsidRPr="00CC2891">
              <w:rPr>
                <w:sz w:val="20"/>
              </w:rPr>
              <w:t xml:space="preserve"> </w:t>
            </w: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 xml:space="preserve">Applicants’ appeal dismissed; Air Canada and Air Canada Pilots Association appeals allowed; judgment of Federal Court is set aside and the Tribunal’s decision is restored </w:t>
            </w:r>
          </w:p>
        </w:tc>
      </w:tr>
      <w:tr w:rsidR="00C9113D" w:rsidRPr="00CC2891" w:rsidTr="00C9113D">
        <w:tc>
          <w:tcPr>
            <w:tcW w:w="2427" w:type="pct"/>
            <w:gridSpan w:val="2"/>
          </w:tcPr>
          <w:p w:rsidR="00C9113D" w:rsidRPr="00CC2891" w:rsidRDefault="00C9113D" w:rsidP="00C9113D">
            <w:pPr>
              <w:jc w:val="both"/>
              <w:rPr>
                <w:sz w:val="20"/>
              </w:rPr>
            </w:pPr>
            <w:r w:rsidRPr="00CC2891">
              <w:rPr>
                <w:sz w:val="20"/>
              </w:rPr>
              <w:t>September 24, 2015</w:t>
            </w:r>
          </w:p>
          <w:p w:rsidR="00C9113D" w:rsidRPr="00CC2891" w:rsidRDefault="00C9113D" w:rsidP="00C9113D">
            <w:pPr>
              <w:jc w:val="both"/>
              <w:rPr>
                <w:sz w:val="20"/>
              </w:rPr>
            </w:pPr>
            <w:r w:rsidRPr="00CC2891">
              <w:rPr>
                <w:sz w:val="20"/>
              </w:rPr>
              <w:t>Supreme Court of Canada</w:t>
            </w:r>
          </w:p>
          <w:p w:rsidR="007838C0" w:rsidRPr="00CC2891" w:rsidRDefault="007838C0"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Application for leave to appeal filed</w:t>
            </w:r>
          </w:p>
          <w:p w:rsidR="00C9113D" w:rsidRPr="00CC2891" w:rsidRDefault="00C9113D" w:rsidP="00C9113D">
            <w:pPr>
              <w:jc w:val="both"/>
              <w:rPr>
                <w:sz w:val="20"/>
              </w:rPr>
            </w:pPr>
          </w:p>
        </w:tc>
      </w:tr>
    </w:tbl>
    <w:p w:rsidR="00C9113D" w:rsidRPr="00CC2891" w:rsidRDefault="00C9113D"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36630</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 xml:space="preserve">Robert Adamson, Robert David Anthony, Jacob Bakker, Donald Barnes, Michael Bingham, Doug </w:t>
            </w:r>
            <w:proofErr w:type="spellStart"/>
            <w:r w:rsidRPr="00CC2891">
              <w:rPr>
                <w:b/>
                <w:sz w:val="20"/>
                <w:szCs w:val="20"/>
                <w:lang w:val="en-CA"/>
              </w:rPr>
              <w:t>Boyes</w:t>
            </w:r>
            <w:proofErr w:type="spellEnd"/>
            <w:r w:rsidRPr="00CC2891">
              <w:rPr>
                <w:b/>
                <w:sz w:val="20"/>
                <w:szCs w:val="20"/>
                <w:lang w:val="en-CA"/>
              </w:rPr>
              <w:t xml:space="preserve">, Kenneth Buchholz, Daniel Burrows, David G. Cameron, Wayne </w:t>
            </w:r>
            <w:proofErr w:type="spellStart"/>
            <w:r w:rsidRPr="00CC2891">
              <w:rPr>
                <w:b/>
                <w:sz w:val="20"/>
                <w:szCs w:val="20"/>
                <w:lang w:val="en-CA"/>
              </w:rPr>
              <w:t>Caswill</w:t>
            </w:r>
            <w:proofErr w:type="spellEnd"/>
            <w:r w:rsidRPr="00CC2891">
              <w:rPr>
                <w:b/>
                <w:sz w:val="20"/>
                <w:szCs w:val="20"/>
                <w:lang w:val="en-CA"/>
              </w:rPr>
              <w:t xml:space="preserve">, George Cockburn, Bert Copping, Gary </w:t>
            </w:r>
            <w:proofErr w:type="spellStart"/>
            <w:r w:rsidRPr="00CC2891">
              <w:rPr>
                <w:b/>
                <w:sz w:val="20"/>
                <w:szCs w:val="20"/>
                <w:lang w:val="en-CA"/>
              </w:rPr>
              <w:t>Delf</w:t>
            </w:r>
            <w:proofErr w:type="spellEnd"/>
            <w:r w:rsidRPr="00CC2891">
              <w:rPr>
                <w:b/>
                <w:sz w:val="20"/>
                <w:szCs w:val="20"/>
                <w:lang w:val="en-CA"/>
              </w:rPr>
              <w:t xml:space="preserve">, James E. </w:t>
            </w:r>
            <w:proofErr w:type="spellStart"/>
            <w:r w:rsidRPr="00CC2891">
              <w:rPr>
                <w:b/>
                <w:sz w:val="20"/>
                <w:szCs w:val="20"/>
                <w:lang w:val="en-CA"/>
              </w:rPr>
              <w:t>Denovan</w:t>
            </w:r>
            <w:proofErr w:type="spellEnd"/>
            <w:r w:rsidRPr="00CC2891">
              <w:rPr>
                <w:b/>
                <w:sz w:val="20"/>
                <w:szCs w:val="20"/>
                <w:lang w:val="en-CA"/>
              </w:rPr>
              <w:t xml:space="preserve">, Maurice </w:t>
            </w:r>
            <w:proofErr w:type="spellStart"/>
            <w:r w:rsidRPr="00CC2891">
              <w:rPr>
                <w:b/>
                <w:sz w:val="20"/>
                <w:szCs w:val="20"/>
                <w:lang w:val="en-CA"/>
              </w:rPr>
              <w:t>Durrant</w:t>
            </w:r>
            <w:proofErr w:type="spellEnd"/>
            <w:r w:rsidRPr="00CC2891">
              <w:rPr>
                <w:b/>
                <w:sz w:val="20"/>
                <w:szCs w:val="20"/>
                <w:lang w:val="en-CA"/>
              </w:rPr>
              <w:t xml:space="preserve">, </w:t>
            </w:r>
            <w:proofErr w:type="spellStart"/>
            <w:r w:rsidRPr="00CC2891">
              <w:rPr>
                <w:b/>
                <w:sz w:val="20"/>
                <w:szCs w:val="20"/>
                <w:lang w:val="en-CA"/>
              </w:rPr>
              <w:t>Colm</w:t>
            </w:r>
            <w:proofErr w:type="spellEnd"/>
            <w:r w:rsidRPr="00CC2891">
              <w:rPr>
                <w:b/>
                <w:sz w:val="20"/>
                <w:szCs w:val="20"/>
                <w:lang w:val="en-CA"/>
              </w:rPr>
              <w:t xml:space="preserve"> Egan, Eldon Elliott, Leon Evans, Robert Ford, Larry </w:t>
            </w:r>
            <w:proofErr w:type="spellStart"/>
            <w:r w:rsidRPr="00CC2891">
              <w:rPr>
                <w:b/>
                <w:sz w:val="20"/>
                <w:szCs w:val="20"/>
                <w:lang w:val="en-CA"/>
              </w:rPr>
              <w:t>Forseth</w:t>
            </w:r>
            <w:proofErr w:type="spellEnd"/>
            <w:r w:rsidRPr="00CC2891">
              <w:rPr>
                <w:b/>
                <w:sz w:val="20"/>
                <w:szCs w:val="20"/>
                <w:lang w:val="en-CA"/>
              </w:rPr>
              <w:t xml:space="preserve">, Grant Foster, Guy </w:t>
            </w:r>
            <w:proofErr w:type="spellStart"/>
            <w:r w:rsidRPr="00CC2891">
              <w:rPr>
                <w:b/>
                <w:sz w:val="20"/>
                <w:szCs w:val="20"/>
                <w:lang w:val="en-CA"/>
              </w:rPr>
              <w:t>Glahn</w:t>
            </w:r>
            <w:proofErr w:type="spellEnd"/>
            <w:r w:rsidRPr="00CC2891">
              <w:rPr>
                <w:b/>
                <w:sz w:val="20"/>
                <w:szCs w:val="20"/>
                <w:lang w:val="en-CA"/>
              </w:rPr>
              <w:t xml:space="preserve">, Kenwood Green, Jonathan Hardwicke-Brown, Terry </w:t>
            </w:r>
            <w:proofErr w:type="spellStart"/>
            <w:r w:rsidRPr="00CC2891">
              <w:rPr>
                <w:b/>
                <w:sz w:val="20"/>
                <w:szCs w:val="20"/>
                <w:lang w:val="en-CA"/>
              </w:rPr>
              <w:t>Hartvigsen</w:t>
            </w:r>
            <w:proofErr w:type="spellEnd"/>
            <w:r w:rsidRPr="00CC2891">
              <w:rPr>
                <w:b/>
                <w:sz w:val="20"/>
                <w:szCs w:val="20"/>
                <w:lang w:val="en-CA"/>
              </w:rPr>
              <w:t xml:space="preserve">, James Hawkins, George Herman, James Richard Hewson, Brock </w:t>
            </w:r>
            <w:proofErr w:type="spellStart"/>
            <w:r w:rsidRPr="00CC2891">
              <w:rPr>
                <w:b/>
                <w:sz w:val="20"/>
                <w:szCs w:val="20"/>
                <w:lang w:val="en-CA"/>
              </w:rPr>
              <w:t>Higham</w:t>
            </w:r>
            <w:proofErr w:type="spellEnd"/>
            <w:r w:rsidRPr="00CC2891">
              <w:rPr>
                <w:b/>
                <w:sz w:val="20"/>
                <w:szCs w:val="20"/>
                <w:lang w:val="en-CA"/>
              </w:rPr>
              <w:t xml:space="preserve">, Larry Humphries, George Donald </w:t>
            </w:r>
            <w:proofErr w:type="spellStart"/>
            <w:r w:rsidRPr="00CC2891">
              <w:rPr>
                <w:b/>
                <w:sz w:val="20"/>
                <w:szCs w:val="20"/>
                <w:lang w:val="en-CA"/>
              </w:rPr>
              <w:t>Iddon</w:t>
            </w:r>
            <w:proofErr w:type="spellEnd"/>
            <w:r w:rsidRPr="00CC2891">
              <w:rPr>
                <w:b/>
                <w:sz w:val="20"/>
                <w:szCs w:val="20"/>
                <w:lang w:val="en-CA"/>
              </w:rPr>
              <w:t xml:space="preserve">, Peter </w:t>
            </w:r>
            <w:proofErr w:type="spellStart"/>
            <w:r w:rsidRPr="00CC2891">
              <w:rPr>
                <w:b/>
                <w:sz w:val="20"/>
                <w:szCs w:val="20"/>
                <w:lang w:val="en-CA"/>
              </w:rPr>
              <w:t>Jarman</w:t>
            </w:r>
            <w:proofErr w:type="spellEnd"/>
            <w:r w:rsidRPr="00CC2891">
              <w:rPr>
                <w:b/>
                <w:sz w:val="20"/>
                <w:szCs w:val="20"/>
                <w:lang w:val="en-CA"/>
              </w:rPr>
              <w:t xml:space="preserve">, Neil Charles Keating, George </w:t>
            </w:r>
            <w:proofErr w:type="spellStart"/>
            <w:r w:rsidRPr="00CC2891">
              <w:rPr>
                <w:b/>
                <w:sz w:val="20"/>
                <w:szCs w:val="20"/>
                <w:lang w:val="en-CA"/>
              </w:rPr>
              <w:t>Kirbyson</w:t>
            </w:r>
            <w:proofErr w:type="spellEnd"/>
            <w:r w:rsidRPr="00CC2891">
              <w:rPr>
                <w:b/>
                <w:sz w:val="20"/>
                <w:szCs w:val="20"/>
                <w:lang w:val="en-CA"/>
              </w:rPr>
              <w:t xml:space="preserve">, Robin Lamb, Stephen Lambert, Les Lavoie, Harry G. Leslie, Robert Lowes, George Lucas, Donald </w:t>
            </w:r>
            <w:proofErr w:type="spellStart"/>
            <w:r w:rsidRPr="00CC2891">
              <w:rPr>
                <w:b/>
                <w:sz w:val="20"/>
                <w:szCs w:val="20"/>
                <w:lang w:val="en-CA"/>
              </w:rPr>
              <w:t>Madec</w:t>
            </w:r>
            <w:proofErr w:type="spellEnd"/>
            <w:r w:rsidRPr="00CC2891">
              <w:rPr>
                <w:b/>
                <w:sz w:val="20"/>
                <w:szCs w:val="20"/>
                <w:lang w:val="en-CA"/>
              </w:rPr>
              <w:t xml:space="preserve">, Don Maloney, Michael </w:t>
            </w:r>
            <w:proofErr w:type="spellStart"/>
            <w:r w:rsidRPr="00CC2891">
              <w:rPr>
                <w:b/>
                <w:sz w:val="20"/>
                <w:szCs w:val="20"/>
                <w:lang w:val="en-CA"/>
              </w:rPr>
              <w:t>Marynowski</w:t>
            </w:r>
            <w:proofErr w:type="spellEnd"/>
            <w:r w:rsidRPr="00CC2891">
              <w:rPr>
                <w:b/>
                <w:sz w:val="20"/>
                <w:szCs w:val="20"/>
                <w:lang w:val="en-CA"/>
              </w:rPr>
              <w:t xml:space="preserve">, Brian McDonald, Peter </w:t>
            </w:r>
            <w:proofErr w:type="spellStart"/>
            <w:r w:rsidRPr="00CC2891">
              <w:rPr>
                <w:b/>
                <w:sz w:val="20"/>
                <w:szCs w:val="20"/>
                <w:lang w:val="en-CA"/>
              </w:rPr>
              <w:t>McHardy</w:t>
            </w:r>
            <w:proofErr w:type="spellEnd"/>
            <w:r w:rsidRPr="00CC2891">
              <w:rPr>
                <w:b/>
                <w:sz w:val="20"/>
                <w:szCs w:val="20"/>
                <w:lang w:val="en-CA"/>
              </w:rPr>
              <w:t xml:space="preserve">, Glenn Ronald McRae, James Millard, Brian </w:t>
            </w:r>
            <w:proofErr w:type="spellStart"/>
            <w:r w:rsidRPr="00CC2891">
              <w:rPr>
                <w:b/>
                <w:sz w:val="20"/>
                <w:szCs w:val="20"/>
                <w:lang w:val="en-CA"/>
              </w:rPr>
              <w:t>Milsom</w:t>
            </w:r>
            <w:proofErr w:type="spellEnd"/>
            <w:r w:rsidRPr="00CC2891">
              <w:rPr>
                <w:b/>
                <w:sz w:val="20"/>
                <w:szCs w:val="20"/>
                <w:lang w:val="en-CA"/>
              </w:rPr>
              <w:t xml:space="preserve">, Howard </w:t>
            </w:r>
            <w:proofErr w:type="spellStart"/>
            <w:r w:rsidRPr="00CC2891">
              <w:rPr>
                <w:b/>
                <w:sz w:val="20"/>
                <w:szCs w:val="20"/>
                <w:lang w:val="en-CA"/>
              </w:rPr>
              <w:t>Minaker</w:t>
            </w:r>
            <w:proofErr w:type="spellEnd"/>
            <w:r w:rsidRPr="00CC2891">
              <w:rPr>
                <w:b/>
                <w:sz w:val="20"/>
                <w:szCs w:val="20"/>
                <w:lang w:val="en-CA"/>
              </w:rPr>
              <w:t xml:space="preserve">, George Morgan, Greg Mutchler, Hal </w:t>
            </w:r>
            <w:proofErr w:type="spellStart"/>
            <w:r w:rsidRPr="00CC2891">
              <w:rPr>
                <w:b/>
                <w:sz w:val="20"/>
                <w:szCs w:val="20"/>
                <w:lang w:val="en-CA"/>
              </w:rPr>
              <w:t>Osenjak</w:t>
            </w:r>
            <w:proofErr w:type="spellEnd"/>
            <w:r w:rsidRPr="00CC2891">
              <w:rPr>
                <w:b/>
                <w:sz w:val="20"/>
                <w:szCs w:val="20"/>
                <w:lang w:val="en-CA"/>
              </w:rPr>
              <w:t xml:space="preserve">, </w:t>
            </w:r>
            <w:proofErr w:type="spellStart"/>
            <w:r w:rsidRPr="00CC2891">
              <w:rPr>
                <w:b/>
                <w:sz w:val="20"/>
                <w:szCs w:val="20"/>
                <w:lang w:val="en-CA"/>
              </w:rPr>
              <w:t>Sten</w:t>
            </w:r>
            <w:proofErr w:type="spellEnd"/>
            <w:r w:rsidRPr="00CC2891">
              <w:rPr>
                <w:b/>
                <w:sz w:val="20"/>
                <w:szCs w:val="20"/>
                <w:lang w:val="en-CA"/>
              </w:rPr>
              <w:t xml:space="preserve"> </w:t>
            </w:r>
            <w:proofErr w:type="spellStart"/>
            <w:r w:rsidRPr="00CC2891">
              <w:rPr>
                <w:b/>
                <w:sz w:val="20"/>
                <w:szCs w:val="20"/>
                <w:lang w:val="en-CA"/>
              </w:rPr>
              <w:t>Palbom</w:t>
            </w:r>
            <w:proofErr w:type="spellEnd"/>
            <w:r w:rsidRPr="00CC2891">
              <w:rPr>
                <w:b/>
                <w:sz w:val="20"/>
                <w:szCs w:val="20"/>
                <w:lang w:val="en-CA"/>
              </w:rPr>
              <w:t xml:space="preserve">, Michael Pearson, David Powell-Williams, Paul Prentice, Michael Reid, Patrick </w:t>
            </w:r>
            <w:proofErr w:type="spellStart"/>
            <w:r w:rsidRPr="00CC2891">
              <w:rPr>
                <w:b/>
                <w:sz w:val="20"/>
                <w:szCs w:val="20"/>
                <w:lang w:val="en-CA"/>
              </w:rPr>
              <w:t>Rieschi</w:t>
            </w:r>
            <w:proofErr w:type="spellEnd"/>
            <w:r w:rsidRPr="00CC2891">
              <w:rPr>
                <w:b/>
                <w:sz w:val="20"/>
                <w:szCs w:val="20"/>
                <w:lang w:val="en-CA"/>
              </w:rPr>
              <w:t xml:space="preserve">, Steven Ross, Gary Scott, Philip Shaw, Andrew </w:t>
            </w:r>
            <w:proofErr w:type="spellStart"/>
            <w:r w:rsidRPr="00CC2891">
              <w:rPr>
                <w:b/>
                <w:sz w:val="20"/>
                <w:szCs w:val="20"/>
                <w:lang w:val="en-CA"/>
              </w:rPr>
              <w:t>Sheret</w:t>
            </w:r>
            <w:proofErr w:type="spellEnd"/>
            <w:r w:rsidRPr="00CC2891">
              <w:rPr>
                <w:b/>
                <w:sz w:val="20"/>
                <w:szCs w:val="20"/>
                <w:lang w:val="en-CA"/>
              </w:rPr>
              <w:t xml:space="preserve">, Michael </w:t>
            </w:r>
            <w:proofErr w:type="spellStart"/>
            <w:r w:rsidRPr="00CC2891">
              <w:rPr>
                <w:b/>
                <w:sz w:val="20"/>
                <w:szCs w:val="20"/>
                <w:lang w:val="en-CA"/>
              </w:rPr>
              <w:t>Shulist</w:t>
            </w:r>
            <w:proofErr w:type="spellEnd"/>
            <w:r w:rsidRPr="00CC2891">
              <w:rPr>
                <w:b/>
                <w:sz w:val="20"/>
                <w:szCs w:val="20"/>
                <w:lang w:val="en-CA"/>
              </w:rPr>
              <w:t xml:space="preserve">, Donald Smith, Owen Stewart, Ray Thwaites, Dale </w:t>
            </w:r>
            <w:proofErr w:type="spellStart"/>
            <w:r w:rsidRPr="00CC2891">
              <w:rPr>
                <w:b/>
                <w:sz w:val="20"/>
                <w:szCs w:val="20"/>
                <w:lang w:val="en-CA"/>
              </w:rPr>
              <w:t>Trueman</w:t>
            </w:r>
            <w:proofErr w:type="spellEnd"/>
            <w:r w:rsidRPr="00CC2891">
              <w:rPr>
                <w:b/>
                <w:sz w:val="20"/>
                <w:szCs w:val="20"/>
                <w:lang w:val="en-CA"/>
              </w:rPr>
              <w:t xml:space="preserve">, Andre </w:t>
            </w:r>
            <w:proofErr w:type="spellStart"/>
            <w:r w:rsidRPr="00CC2891">
              <w:rPr>
                <w:b/>
                <w:sz w:val="20"/>
                <w:szCs w:val="20"/>
                <w:lang w:val="en-CA"/>
              </w:rPr>
              <w:t>Verschelden</w:t>
            </w:r>
            <w:proofErr w:type="spellEnd"/>
            <w:r w:rsidRPr="00CC2891">
              <w:rPr>
                <w:b/>
                <w:sz w:val="20"/>
                <w:szCs w:val="20"/>
                <w:lang w:val="en-CA"/>
              </w:rPr>
              <w:t xml:space="preserve"> et Douglas Zebedee c. Air Canada, Association des </w:t>
            </w:r>
            <w:proofErr w:type="spellStart"/>
            <w:r w:rsidRPr="00CC2891">
              <w:rPr>
                <w:b/>
                <w:sz w:val="20"/>
                <w:szCs w:val="20"/>
                <w:lang w:val="en-CA"/>
              </w:rPr>
              <w:t>pilotes</w:t>
            </w:r>
            <w:proofErr w:type="spellEnd"/>
            <w:r w:rsidRPr="00CC2891">
              <w:rPr>
                <w:b/>
                <w:sz w:val="20"/>
                <w:szCs w:val="20"/>
                <w:lang w:val="en-CA"/>
              </w:rPr>
              <w:t xml:space="preserve"> </w:t>
            </w:r>
            <w:proofErr w:type="spellStart"/>
            <w:r w:rsidRPr="00CC2891">
              <w:rPr>
                <w:b/>
                <w:sz w:val="20"/>
                <w:szCs w:val="20"/>
                <w:lang w:val="en-CA"/>
              </w:rPr>
              <w:t>d’Air</w:t>
            </w:r>
            <w:proofErr w:type="spellEnd"/>
            <w:r w:rsidRPr="00CC2891">
              <w:rPr>
                <w:b/>
                <w:sz w:val="20"/>
                <w:szCs w:val="20"/>
                <w:lang w:val="en-CA"/>
              </w:rPr>
              <w:t xml:space="preserve"> Canada, Commission </w:t>
            </w:r>
            <w:proofErr w:type="spellStart"/>
            <w:r w:rsidRPr="00CC2891">
              <w:rPr>
                <w:b/>
                <w:sz w:val="20"/>
                <w:szCs w:val="20"/>
                <w:lang w:val="en-CA"/>
              </w:rPr>
              <w:t>canadienne</w:t>
            </w:r>
            <w:proofErr w:type="spellEnd"/>
            <w:r w:rsidRPr="00CC2891">
              <w:rPr>
                <w:b/>
                <w:sz w:val="20"/>
                <w:szCs w:val="20"/>
                <w:lang w:val="en-CA"/>
              </w:rPr>
              <w:t xml:space="preserve"> des droits de la </w:t>
            </w:r>
            <w:proofErr w:type="spellStart"/>
            <w:r w:rsidRPr="00CC2891">
              <w:rPr>
                <w:b/>
                <w:sz w:val="20"/>
                <w:szCs w:val="20"/>
                <w:lang w:val="en-CA"/>
              </w:rPr>
              <w:t>personne</w:t>
            </w:r>
            <w:proofErr w:type="spellEnd"/>
            <w:r w:rsidRPr="00CC2891">
              <w:rPr>
                <w:b/>
                <w:sz w:val="20"/>
                <w:szCs w:val="20"/>
                <w:lang w:val="en-CA"/>
              </w:rPr>
              <w:t xml:space="preserve"> et Donald Paxton</w:t>
            </w:r>
          </w:p>
          <w:p w:rsidR="00C9113D" w:rsidRPr="00CC2891" w:rsidRDefault="00C9113D" w:rsidP="00C9113D">
            <w:pPr>
              <w:jc w:val="both"/>
              <w:rPr>
                <w:sz w:val="20"/>
                <w:lang w:val="fr-CA"/>
              </w:rPr>
            </w:pPr>
            <w:r w:rsidRPr="00CC2891">
              <w:rPr>
                <w:sz w:val="20"/>
                <w:lang w:val="fr-CA"/>
              </w:rPr>
              <w:t>(CF) (Civile) (Sur autorisation)</w:t>
            </w: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 xml:space="preserve">Droit administratif – Contrôle judiciaire – Norme de contrôle – Y a-t-il un besoin urgent d’appliquer de manière plus uniforme la norme de la décision raisonnable à la vaste gamme de décisions contrôlées par les tribunaux au Canada? – Le Tribunal canadien des droits de la personne a-t-il transgressé les principes de droit établis qui régissent l’interprétation des dispositions législatives quasi constitutionnelles en matière de droits de la personne? – Le Tribunal a-t-il interprété de façon restrictive les droits des demandeurs et interprété largement la défense que prétendent avoir les intimés? – Le Tribunal a-t-il mal interprété et omis de respecter une directive contraignante donnée par la Cour fédérale dans une affaire mettant en cause la même disposition législative et les mêmes intimés? – L’interprétation que fait le Tribunal de la disposition législative donne-t-elle un résultat clairement absurde qui va à l’encontre de l’intention du législateur ou du bon sens? – </w:t>
            </w:r>
            <w:r w:rsidRPr="00CC2891">
              <w:rPr>
                <w:i/>
                <w:sz w:val="20"/>
                <w:lang w:val="fr-CA"/>
              </w:rPr>
              <w:t>Loi canadienne sur les droits de la personne</w:t>
            </w:r>
            <w:r w:rsidRPr="00CC2891">
              <w:rPr>
                <w:sz w:val="20"/>
                <w:lang w:val="fr-CA"/>
              </w:rPr>
              <w:t xml:space="preserve">, L.R.C. 1985, c. H-6, art. 15(1)c). </w:t>
            </w:r>
          </w:p>
        </w:tc>
      </w:tr>
      <w:tr w:rsidR="00C9113D" w:rsidRPr="00786930" w:rsidTr="00C9113D">
        <w:tc>
          <w:tcPr>
            <w:tcW w:w="5000" w:type="pct"/>
            <w:gridSpan w:val="4"/>
          </w:tcPr>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 xml:space="preserve">Les demandeurs sont d’anciens membres de l’Association des pilotes d’Air Canada (« APAC ») et des ex-employés d’Air Canada qui ont été obligés de prendre leur retraite à l’âge de 60 ans en raison de la règle de la retraite obligatoire (« RRO ») figurant dans la convention collective conclue entre Air Canada et l’APAC. Ils ont déposé contre les deux organisations des plaintes dans lesquelles ils prétendent que la RRO constituait un acte discriminatoire au sens de la </w:t>
            </w:r>
            <w:r w:rsidRPr="00CC2891">
              <w:rPr>
                <w:i/>
                <w:sz w:val="20"/>
                <w:lang w:val="fr-CA"/>
              </w:rPr>
              <w:t>Loi canadienne sur les droits de la personne</w:t>
            </w:r>
            <w:r w:rsidRPr="00CC2891">
              <w:rPr>
                <w:sz w:val="20"/>
                <w:lang w:val="fr-CA"/>
              </w:rPr>
              <w:t xml:space="preserve"> (« </w:t>
            </w:r>
            <w:r w:rsidRPr="00CC2891">
              <w:rPr>
                <w:i/>
                <w:sz w:val="20"/>
                <w:lang w:val="fr-CA"/>
              </w:rPr>
              <w:t>LCDP</w:t>
            </w:r>
            <w:r w:rsidRPr="00CC2891">
              <w:rPr>
                <w:sz w:val="20"/>
                <w:lang w:val="fr-CA"/>
              </w:rPr>
              <w:t xml:space="preserve"> »). Le Tribunal canadien des droits de la personne a conclu que la RRO constituait de la discrimination à première vue. Il a rejeté les moyens de défense prévus par l’al. 15(1)a) de la </w:t>
            </w:r>
            <w:r w:rsidRPr="00CC2891">
              <w:rPr>
                <w:i/>
                <w:sz w:val="20"/>
                <w:lang w:val="fr-CA"/>
              </w:rPr>
              <w:t>LCDP</w:t>
            </w:r>
            <w:r w:rsidRPr="00CC2891">
              <w:rPr>
                <w:sz w:val="20"/>
                <w:lang w:val="fr-CA"/>
              </w:rPr>
              <w:t xml:space="preserve"> relativement aux exigences professionnelles justifiées (« EPJ »). Il a toutefois accepté sa défense fondée sur l’al. 15(1)c), concluant que 60 ans était l’âge normal de la retraite pour les pilotes canadiens. Les plaintes ont donc été rejetées. En Cour fédérale, les demandeurs ont contesté avec succès la conclusion du Tribunal sur l’âge normal de la retraite. Cette partie de la décision du Tribunal a été annulée, et la question renvoyée au Tribunal pour nouvelle décision conforme aux motifs du juge chargé du contrôle. Air Canada et l’APAC se sont toutes deux inscrites en faux contre la conclusion du Tribunal selon laquelle ni l’une ni l’autre n’avaient démontré l’existence d’EPJ au sens de l’al. 15(1)a) de la </w:t>
            </w:r>
            <w:r w:rsidRPr="00CC2891">
              <w:rPr>
                <w:i/>
                <w:sz w:val="20"/>
                <w:lang w:val="fr-CA"/>
              </w:rPr>
              <w:t>LCDP</w:t>
            </w:r>
            <w:r w:rsidRPr="00CC2891">
              <w:rPr>
                <w:sz w:val="20"/>
                <w:lang w:val="fr-CA"/>
              </w:rPr>
              <w:t>. Le juge chargé du contrôle a rejeté la demande d’Air Canada mais fait droit à celle de l’APAC. Par conséquent, la question a elle aussi été renvoyée au Tribunal, qui a reçu des directives précises quant à la façon appropriée de statuer à nouveau sur la validité de la défense d’EPJ invoquée par l’APAC. Les parties ont toutes fait appel de la décision. La Cour d’appel fédérale a conclu que le juge chargé du contrôle avait commis une erreur en substituant sa propre opinion sur l’âge normal de la retraite à celle du Tribunal. L’appel d’Air Canada et de l’APAC a été accueilli sur ce point. Vu cette conclusion, la cour d’appel ne s’est pas prononcée sur les observations des parties concernant les moyens de défense fondés sur les EPJ. L’appel des demandeurs a été rejeté alors que ceux d’Air Canada et de l’APAC ont été accueillis.</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10 août 2011</w:t>
            </w:r>
          </w:p>
          <w:p w:rsidR="00C9113D" w:rsidRPr="00CC2891" w:rsidRDefault="00C9113D" w:rsidP="00C9113D">
            <w:pPr>
              <w:jc w:val="both"/>
              <w:rPr>
                <w:sz w:val="20"/>
                <w:lang w:val="fr-CA"/>
              </w:rPr>
            </w:pPr>
            <w:r w:rsidRPr="00CC2891">
              <w:rPr>
                <w:sz w:val="20"/>
                <w:lang w:val="fr-CA"/>
              </w:rPr>
              <w:t xml:space="preserve">Tribunal canadien des droits de la personne </w:t>
            </w:r>
          </w:p>
          <w:p w:rsidR="00C9113D" w:rsidRPr="00CC2891" w:rsidRDefault="00C9113D" w:rsidP="00C9113D">
            <w:pPr>
              <w:jc w:val="both"/>
              <w:rPr>
                <w:sz w:val="20"/>
              </w:rPr>
            </w:pPr>
            <w:r w:rsidRPr="00CC2891">
              <w:rPr>
                <w:sz w:val="20"/>
              </w:rPr>
              <w:t>(Membre Sinclair)</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lang w:val="fr-CA"/>
              </w:rPr>
            </w:pPr>
            <w:r w:rsidRPr="00CC2891">
              <w:rPr>
                <w:sz w:val="20"/>
                <w:lang w:val="fr-CA"/>
              </w:rPr>
              <w:t>Rejet des plaintes des demandeurs</w:t>
            </w: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lastRenderedPageBreak/>
              <w:t>27 janvier 2014</w:t>
            </w:r>
          </w:p>
          <w:p w:rsidR="00C9113D" w:rsidRPr="00CC2891" w:rsidRDefault="00C9113D" w:rsidP="00C9113D">
            <w:pPr>
              <w:jc w:val="both"/>
              <w:rPr>
                <w:sz w:val="20"/>
                <w:lang w:val="fr-CA"/>
              </w:rPr>
            </w:pPr>
            <w:r w:rsidRPr="00CC2891">
              <w:rPr>
                <w:sz w:val="20"/>
                <w:lang w:val="fr-CA"/>
              </w:rPr>
              <w:t>Cour fédérale</w:t>
            </w:r>
          </w:p>
          <w:p w:rsidR="00C9113D" w:rsidRPr="00CC2891" w:rsidRDefault="00C9113D" w:rsidP="00C9113D">
            <w:pPr>
              <w:jc w:val="both"/>
              <w:rPr>
                <w:sz w:val="20"/>
                <w:lang w:val="fr-CA"/>
              </w:rPr>
            </w:pPr>
            <w:r w:rsidRPr="00CC2891">
              <w:rPr>
                <w:sz w:val="20"/>
                <w:lang w:val="fr-CA"/>
              </w:rPr>
              <w:t xml:space="preserve">(Juge </w:t>
            </w:r>
            <w:proofErr w:type="spellStart"/>
            <w:r w:rsidRPr="00CC2891">
              <w:rPr>
                <w:sz w:val="20"/>
                <w:lang w:val="fr-CA"/>
              </w:rPr>
              <w:t>Annis</w:t>
            </w:r>
            <w:proofErr w:type="spellEnd"/>
            <w:r w:rsidRPr="00CC2891">
              <w:rPr>
                <w:sz w:val="20"/>
                <w:lang w:val="fr-CA"/>
              </w:rPr>
              <w:t>)</w:t>
            </w:r>
          </w:p>
          <w:p w:rsidR="00C9113D" w:rsidRPr="00CC2891" w:rsidRDefault="00786930" w:rsidP="00C9113D">
            <w:pPr>
              <w:jc w:val="both"/>
              <w:rPr>
                <w:sz w:val="20"/>
                <w:lang w:val="fr-CA"/>
              </w:rPr>
            </w:pPr>
            <w:hyperlink r:id="rId66" w:history="1">
              <w:r w:rsidR="00C9113D" w:rsidRPr="00CC2891">
                <w:rPr>
                  <w:rStyle w:val="Hyperlink"/>
                  <w:sz w:val="20"/>
                  <w:lang w:val="fr-CA"/>
                </w:rPr>
                <w:t>2014 CF 83</w:t>
              </w:r>
            </w:hyperlink>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Demande de contrôle judiciaire des demandeurs accueillie; rejet de la demande de contrôle judiciaire d’Air Canada; demande de contrôle de l’Association des pilotes d’Air Canada accueillie</w:t>
            </w:r>
          </w:p>
          <w:p w:rsidR="00C9113D" w:rsidRPr="00CC2891" w:rsidRDefault="00C9113D" w:rsidP="00C9113D">
            <w:pPr>
              <w:jc w:val="both"/>
              <w:rPr>
                <w:sz w:val="20"/>
                <w:lang w:val="fr-CA"/>
              </w:rPr>
            </w:pPr>
            <w:r w:rsidRPr="00CC2891">
              <w:rPr>
                <w:sz w:val="20"/>
                <w:lang w:val="fr-CA"/>
              </w:rPr>
              <w:t xml:space="preserve"> </w:t>
            </w: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26 juin 2015</w:t>
            </w:r>
          </w:p>
          <w:p w:rsidR="00C9113D" w:rsidRPr="00CC2891" w:rsidRDefault="00C9113D" w:rsidP="00C9113D">
            <w:pPr>
              <w:jc w:val="both"/>
              <w:rPr>
                <w:sz w:val="20"/>
                <w:lang w:val="fr-CA"/>
              </w:rPr>
            </w:pPr>
            <w:r w:rsidRPr="00CC2891">
              <w:rPr>
                <w:sz w:val="20"/>
                <w:lang w:val="fr-CA"/>
              </w:rPr>
              <w:t>Cour d’appel fédérale</w:t>
            </w:r>
          </w:p>
          <w:p w:rsidR="00C9113D" w:rsidRPr="00CC2891" w:rsidRDefault="00C9113D" w:rsidP="00C9113D">
            <w:pPr>
              <w:jc w:val="both"/>
              <w:rPr>
                <w:sz w:val="20"/>
                <w:lang w:val="fr-CA"/>
              </w:rPr>
            </w:pPr>
            <w:r w:rsidRPr="00CC2891">
              <w:rPr>
                <w:sz w:val="20"/>
                <w:lang w:val="fr-CA"/>
              </w:rPr>
              <w:t>(Juges Pelletier, Trudel et Boivin)</w:t>
            </w:r>
          </w:p>
          <w:p w:rsidR="00C9113D" w:rsidRPr="00CC2891" w:rsidRDefault="00786930" w:rsidP="00C9113D">
            <w:pPr>
              <w:jc w:val="both"/>
              <w:rPr>
                <w:sz w:val="20"/>
              </w:rPr>
            </w:pPr>
            <w:hyperlink r:id="rId67" w:history="1">
              <w:r w:rsidR="00C9113D" w:rsidRPr="00CC2891">
                <w:rPr>
                  <w:rStyle w:val="Hyperlink"/>
                  <w:sz w:val="20"/>
                </w:rPr>
                <w:t>2015 CAF 153</w:t>
              </w:r>
            </w:hyperlink>
            <w:r w:rsidR="00C9113D" w:rsidRPr="00CC2891">
              <w:rPr>
                <w:sz w:val="20"/>
              </w:rPr>
              <w:t xml:space="preserve">; </w:t>
            </w:r>
          </w:p>
          <w:p w:rsidR="00C9113D" w:rsidRPr="00CC2891" w:rsidRDefault="00C9113D" w:rsidP="00C9113D">
            <w:pPr>
              <w:jc w:val="both"/>
              <w:rPr>
                <w:sz w:val="20"/>
              </w:rPr>
            </w:pPr>
            <w:r w:rsidRPr="00CC2891">
              <w:rPr>
                <w:sz w:val="20"/>
              </w:rPr>
              <w:t>A-105-14; A-111-14; A-112-14</w:t>
            </w:r>
          </w:p>
          <w:p w:rsidR="00C9113D" w:rsidRPr="00CC2891" w:rsidRDefault="00C9113D" w:rsidP="00C9113D">
            <w:pPr>
              <w:jc w:val="both"/>
              <w:rPr>
                <w:sz w:val="20"/>
              </w:rPr>
            </w:pPr>
            <w:r w:rsidRPr="00CC2891">
              <w:rPr>
                <w:sz w:val="20"/>
              </w:rPr>
              <w:t xml:space="preserve"> </w:t>
            </w: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lang w:val="fr-CA"/>
              </w:rPr>
            </w:pPr>
            <w:r w:rsidRPr="00CC2891">
              <w:rPr>
                <w:sz w:val="20"/>
                <w:lang w:val="fr-CA"/>
              </w:rPr>
              <w:t xml:space="preserve">Rejet de l’appel des demandeurs; appels d’Air Canada et de l’Association des pilotes d’Air Canada accueillis; annulation du jugement de la Cour fédérale et rétablissement de la décision du Tribunal </w:t>
            </w: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24 septembre 2015</w:t>
            </w:r>
          </w:p>
          <w:p w:rsidR="00C9113D" w:rsidRPr="00CC2891" w:rsidRDefault="00C9113D" w:rsidP="00C9113D">
            <w:pPr>
              <w:jc w:val="both"/>
              <w:rPr>
                <w:sz w:val="20"/>
                <w:lang w:val="fr-CA"/>
              </w:rPr>
            </w:pPr>
            <w:r w:rsidRPr="00CC2891">
              <w:rPr>
                <w:sz w:val="20"/>
                <w:lang w:val="fr-CA"/>
              </w:rPr>
              <w:t>Cour suprême du Canada</w:t>
            </w: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 xml:space="preserve">Dépôt de la demande d’autorisation d’appel </w:t>
            </w:r>
          </w:p>
          <w:p w:rsidR="00C9113D" w:rsidRPr="00CC2891" w:rsidRDefault="00C9113D" w:rsidP="00C9113D">
            <w:pPr>
              <w:jc w:val="both"/>
              <w:rPr>
                <w:sz w:val="20"/>
                <w:lang w:val="fr-CA"/>
              </w:rPr>
            </w:pPr>
          </w:p>
        </w:tc>
      </w:tr>
    </w:tbl>
    <w:p w:rsidR="00C9113D" w:rsidRPr="00CC2891" w:rsidRDefault="00C9113D" w:rsidP="00C9113D">
      <w:pPr>
        <w:jc w:val="both"/>
        <w:rPr>
          <w:sz w:val="20"/>
          <w:lang w:val="fr-CA"/>
        </w:rPr>
      </w:pPr>
    </w:p>
    <w:p w:rsidR="007838C0" w:rsidRPr="00CC2891" w:rsidRDefault="007838C0"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36642</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Frederick Junior Knife v. Her Majesty the Queen</w:t>
            </w:r>
          </w:p>
          <w:p w:rsidR="00C9113D" w:rsidRPr="00CC2891" w:rsidRDefault="00C9113D" w:rsidP="00C9113D">
            <w:pPr>
              <w:jc w:val="both"/>
              <w:rPr>
                <w:sz w:val="20"/>
              </w:rPr>
            </w:pPr>
            <w:r w:rsidRPr="00CC2891">
              <w:rPr>
                <w:sz w:val="20"/>
              </w:rPr>
              <w:t>(Sask.) (Criminal) (By Leave)</w:t>
            </w:r>
          </w:p>
        </w:tc>
      </w:tr>
      <w:tr w:rsidR="00C9113D" w:rsidRPr="00CC2891" w:rsidTr="00C9113D">
        <w:tc>
          <w:tcPr>
            <w:tcW w:w="5000" w:type="pct"/>
            <w:gridSpan w:val="4"/>
          </w:tcPr>
          <w:p w:rsidR="00C9113D" w:rsidRPr="00CC2891" w:rsidRDefault="00C9113D" w:rsidP="00C9113D">
            <w:pPr>
              <w:jc w:val="both"/>
              <w:rPr>
                <w:sz w:val="20"/>
              </w:rPr>
            </w:pPr>
            <w:r w:rsidRPr="00CC2891">
              <w:rPr>
                <w:i/>
                <w:sz w:val="20"/>
              </w:rPr>
              <w:t>Charter of Rights and Freedoms</w:t>
            </w:r>
            <w:r w:rsidRPr="00CC2891">
              <w:rPr>
                <w:sz w:val="20"/>
              </w:rPr>
              <w:t xml:space="preserve"> – Fundamental justice – Criminal Law – Sentencing – Dangerous offender – Whether there is a qualitative difference in the way a sentencing court looks at future risk of harm when analyzing an offender’s past behaviour in conjunction with subsections 753(1)(a)(</w:t>
            </w:r>
            <w:proofErr w:type="spellStart"/>
            <w:r w:rsidRPr="00CC2891">
              <w:rPr>
                <w:sz w:val="20"/>
              </w:rPr>
              <w:t>i</w:t>
            </w:r>
            <w:proofErr w:type="spellEnd"/>
            <w:r w:rsidRPr="00CC2891">
              <w:rPr>
                <w:sz w:val="20"/>
              </w:rPr>
              <w:t xml:space="preserve">), (ii), or (iii) of the </w:t>
            </w:r>
            <w:r w:rsidRPr="00CC2891">
              <w:rPr>
                <w:i/>
                <w:sz w:val="20"/>
              </w:rPr>
              <w:t>Criminal Code</w:t>
            </w:r>
            <w:r w:rsidRPr="00CC2891">
              <w:rPr>
                <w:sz w:val="20"/>
              </w:rPr>
              <w:t xml:space="preserve"> – Whether s. 753 of </w:t>
            </w:r>
            <w:r w:rsidRPr="00CC2891">
              <w:rPr>
                <w:i/>
                <w:sz w:val="20"/>
              </w:rPr>
              <w:t>Criminal Code</w:t>
            </w:r>
            <w:r w:rsidRPr="00CC2891">
              <w:rPr>
                <w:sz w:val="20"/>
              </w:rPr>
              <w:t xml:space="preserve"> is constitutional.</w:t>
            </w:r>
          </w:p>
        </w:tc>
      </w:tr>
      <w:tr w:rsidR="00C9113D" w:rsidRPr="00CC2891" w:rsidTr="00C9113D">
        <w:tc>
          <w:tcPr>
            <w:tcW w:w="5000" w:type="pct"/>
            <w:gridSpan w:val="4"/>
          </w:tcPr>
          <w:p w:rsidR="00C9113D" w:rsidRPr="00CC2891" w:rsidRDefault="00C9113D" w:rsidP="00C9113D">
            <w:pPr>
              <w:jc w:val="both"/>
              <w:rPr>
                <w:sz w:val="20"/>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rPr>
              <w:t>Mr. Knife was serving a sentence for manslaughter. He also had prior youth offences. In a gang-related prison fight, he and several co-assailants attacked and repeatedly stabbed an inmate. Also, Mr. Knife and another co-assailant repeatedly stabbed and threw a television set at another inmate who had attempted to intervene. Mr. Knife claimed that the attack was a pre-emptive strike undertaken for safety. Mr. Knife was convicted of aggravated assault and common assault. At sentencing, the Crown applied for a dangerous offender designation. The sentencing judge declared Mr. Knife a long term offender. The Court of Appeal in part allowed an appeal by the Crown and declared Mr. Knife a dangerous offender.</w:t>
            </w:r>
          </w:p>
          <w:p w:rsidR="00C9113D" w:rsidRPr="00CC2891" w:rsidRDefault="00C9113D" w:rsidP="00C9113D">
            <w:pPr>
              <w:jc w:val="both"/>
              <w:rPr>
                <w:sz w:val="20"/>
              </w:rPr>
            </w:pPr>
          </w:p>
        </w:tc>
      </w:tr>
      <w:tr w:rsidR="00C9113D" w:rsidRPr="00CC2891" w:rsidTr="007838C0">
        <w:trPr>
          <w:trHeight w:val="20"/>
        </w:trPr>
        <w:tc>
          <w:tcPr>
            <w:tcW w:w="2427" w:type="pct"/>
            <w:gridSpan w:val="2"/>
          </w:tcPr>
          <w:p w:rsidR="00C9113D" w:rsidRPr="00CC2891" w:rsidRDefault="00C9113D" w:rsidP="007838C0">
            <w:pPr>
              <w:jc w:val="both"/>
              <w:rPr>
                <w:sz w:val="20"/>
              </w:rPr>
            </w:pPr>
            <w:r w:rsidRPr="00CC2891">
              <w:rPr>
                <w:sz w:val="20"/>
              </w:rPr>
              <w:t>October 7, 2011</w:t>
            </w:r>
          </w:p>
          <w:p w:rsidR="00C9113D" w:rsidRPr="00CC2891" w:rsidRDefault="00C9113D" w:rsidP="007838C0">
            <w:pPr>
              <w:jc w:val="both"/>
              <w:rPr>
                <w:sz w:val="20"/>
              </w:rPr>
            </w:pPr>
            <w:r w:rsidRPr="00CC2891">
              <w:rPr>
                <w:sz w:val="20"/>
              </w:rPr>
              <w:t>Court of Queen’s Bench for Saskatchewan</w:t>
            </w:r>
          </w:p>
          <w:p w:rsidR="00C9113D" w:rsidRPr="00CC2891" w:rsidRDefault="00C9113D" w:rsidP="007838C0">
            <w:pPr>
              <w:jc w:val="both"/>
              <w:rPr>
                <w:sz w:val="20"/>
              </w:rPr>
            </w:pPr>
            <w:r w:rsidRPr="00CC2891">
              <w:rPr>
                <w:sz w:val="20"/>
              </w:rPr>
              <w:t>(</w:t>
            </w:r>
            <w:proofErr w:type="spellStart"/>
            <w:r w:rsidRPr="00CC2891">
              <w:rPr>
                <w:sz w:val="20"/>
              </w:rPr>
              <w:t>Popescul</w:t>
            </w:r>
            <w:proofErr w:type="spellEnd"/>
            <w:r w:rsidRPr="00CC2891">
              <w:rPr>
                <w:sz w:val="20"/>
              </w:rPr>
              <w:t xml:space="preserve"> J.)</w:t>
            </w:r>
          </w:p>
          <w:p w:rsidR="00C9113D" w:rsidRPr="00CC2891" w:rsidRDefault="00C9113D" w:rsidP="007838C0">
            <w:pPr>
              <w:jc w:val="both"/>
              <w:rPr>
                <w:rStyle w:val="Hyperlink"/>
                <w:sz w:val="20"/>
              </w:rPr>
            </w:pPr>
            <w:r w:rsidRPr="00CC2891">
              <w:rPr>
                <w:sz w:val="20"/>
              </w:rPr>
              <w:t xml:space="preserve">C.R. No. 3/2010; </w:t>
            </w:r>
            <w:hyperlink r:id="rId68" w:history="1">
              <w:r w:rsidRPr="00CC2891">
                <w:rPr>
                  <w:rStyle w:val="Hyperlink"/>
                  <w:sz w:val="20"/>
                </w:rPr>
                <w:t>2011 SKQB 444</w:t>
              </w:r>
            </w:hyperlink>
          </w:p>
          <w:p w:rsidR="007838C0" w:rsidRPr="00CC2891" w:rsidRDefault="007838C0" w:rsidP="007838C0">
            <w:pPr>
              <w:jc w:val="both"/>
              <w:rPr>
                <w:sz w:val="20"/>
              </w:rPr>
            </w:pPr>
          </w:p>
        </w:tc>
        <w:tc>
          <w:tcPr>
            <w:tcW w:w="243" w:type="pct"/>
          </w:tcPr>
          <w:p w:rsidR="00C9113D" w:rsidRPr="00CC2891" w:rsidRDefault="00C9113D" w:rsidP="007838C0">
            <w:pPr>
              <w:jc w:val="both"/>
              <w:rPr>
                <w:sz w:val="20"/>
              </w:rPr>
            </w:pPr>
          </w:p>
        </w:tc>
        <w:tc>
          <w:tcPr>
            <w:tcW w:w="2330" w:type="pct"/>
          </w:tcPr>
          <w:p w:rsidR="00C9113D" w:rsidRPr="00CC2891" w:rsidRDefault="00C9113D" w:rsidP="007838C0">
            <w:pPr>
              <w:jc w:val="both"/>
              <w:rPr>
                <w:sz w:val="20"/>
              </w:rPr>
            </w:pPr>
            <w:r w:rsidRPr="00CC2891">
              <w:rPr>
                <w:sz w:val="20"/>
              </w:rPr>
              <w:t>Convictions for aggravated assault and common assault</w:t>
            </w:r>
          </w:p>
          <w:p w:rsidR="00C9113D" w:rsidRPr="00CC2891" w:rsidRDefault="00C9113D" w:rsidP="007838C0">
            <w:pPr>
              <w:jc w:val="both"/>
              <w:rPr>
                <w:sz w:val="20"/>
              </w:rPr>
            </w:pPr>
          </w:p>
        </w:tc>
      </w:tr>
      <w:tr w:rsidR="00C9113D" w:rsidRPr="00CC2891" w:rsidTr="00C9113D">
        <w:tc>
          <w:tcPr>
            <w:tcW w:w="2427" w:type="pct"/>
            <w:gridSpan w:val="2"/>
          </w:tcPr>
          <w:p w:rsidR="00C9113D" w:rsidRPr="00CC2891" w:rsidRDefault="00C9113D" w:rsidP="007838C0">
            <w:pPr>
              <w:jc w:val="both"/>
              <w:rPr>
                <w:sz w:val="20"/>
              </w:rPr>
            </w:pPr>
            <w:r w:rsidRPr="00CC2891">
              <w:rPr>
                <w:sz w:val="20"/>
              </w:rPr>
              <w:t>May 22, 2013</w:t>
            </w:r>
          </w:p>
          <w:p w:rsidR="00C9113D" w:rsidRPr="00CC2891" w:rsidRDefault="00C9113D" w:rsidP="007838C0">
            <w:pPr>
              <w:jc w:val="both"/>
              <w:rPr>
                <w:sz w:val="20"/>
              </w:rPr>
            </w:pPr>
            <w:r w:rsidRPr="00CC2891">
              <w:rPr>
                <w:sz w:val="20"/>
              </w:rPr>
              <w:t>Court of Queen’s Bench for Saskatchewan</w:t>
            </w:r>
          </w:p>
          <w:p w:rsidR="00C9113D" w:rsidRPr="00CC2891" w:rsidRDefault="00C9113D" w:rsidP="007838C0">
            <w:pPr>
              <w:jc w:val="both"/>
              <w:rPr>
                <w:sz w:val="20"/>
              </w:rPr>
            </w:pPr>
            <w:r w:rsidRPr="00CC2891">
              <w:rPr>
                <w:sz w:val="20"/>
              </w:rPr>
              <w:t>(</w:t>
            </w:r>
            <w:proofErr w:type="spellStart"/>
            <w:r w:rsidRPr="00CC2891">
              <w:rPr>
                <w:sz w:val="20"/>
              </w:rPr>
              <w:t>Popescul</w:t>
            </w:r>
            <w:proofErr w:type="spellEnd"/>
            <w:r w:rsidRPr="00CC2891">
              <w:rPr>
                <w:sz w:val="20"/>
              </w:rPr>
              <w:t xml:space="preserve"> J.)</w:t>
            </w:r>
          </w:p>
          <w:p w:rsidR="00C9113D" w:rsidRPr="00CC2891" w:rsidRDefault="00C9113D" w:rsidP="007838C0">
            <w:pPr>
              <w:jc w:val="both"/>
              <w:rPr>
                <w:rStyle w:val="Hyperlink"/>
                <w:sz w:val="20"/>
              </w:rPr>
            </w:pPr>
            <w:r w:rsidRPr="00CC2891">
              <w:rPr>
                <w:sz w:val="20"/>
              </w:rPr>
              <w:t xml:space="preserve">C.R. No. 3/2010; </w:t>
            </w:r>
            <w:hyperlink r:id="rId69" w:history="1">
              <w:r w:rsidRPr="00CC2891">
                <w:rPr>
                  <w:rStyle w:val="Hyperlink"/>
                  <w:sz w:val="20"/>
                </w:rPr>
                <w:t>2013 SKQB 197</w:t>
              </w:r>
            </w:hyperlink>
          </w:p>
          <w:p w:rsidR="007838C0" w:rsidRPr="00CC2891" w:rsidRDefault="007838C0" w:rsidP="007838C0">
            <w:pPr>
              <w:jc w:val="both"/>
              <w:rPr>
                <w:sz w:val="20"/>
              </w:rPr>
            </w:pPr>
          </w:p>
        </w:tc>
        <w:tc>
          <w:tcPr>
            <w:tcW w:w="243" w:type="pct"/>
          </w:tcPr>
          <w:p w:rsidR="00C9113D" w:rsidRPr="00CC2891" w:rsidRDefault="00C9113D" w:rsidP="007838C0">
            <w:pPr>
              <w:jc w:val="both"/>
              <w:rPr>
                <w:sz w:val="20"/>
              </w:rPr>
            </w:pPr>
          </w:p>
        </w:tc>
        <w:tc>
          <w:tcPr>
            <w:tcW w:w="2330" w:type="pct"/>
          </w:tcPr>
          <w:p w:rsidR="00C9113D" w:rsidRPr="00CC2891" w:rsidRDefault="00C9113D" w:rsidP="007838C0">
            <w:pPr>
              <w:jc w:val="both"/>
              <w:rPr>
                <w:sz w:val="20"/>
              </w:rPr>
            </w:pPr>
            <w:r w:rsidRPr="00CC2891">
              <w:rPr>
                <w:sz w:val="20"/>
              </w:rPr>
              <w:t xml:space="preserve">Accused designated a long-term offender, Sentenced to eight years for aggravated assault and 6 months concurrent for common assault; 10 years long term supervision </w:t>
            </w:r>
          </w:p>
        </w:tc>
      </w:tr>
      <w:tr w:rsidR="00C9113D" w:rsidRPr="00CC2891" w:rsidTr="00C9113D">
        <w:tc>
          <w:tcPr>
            <w:tcW w:w="2427" w:type="pct"/>
            <w:gridSpan w:val="2"/>
          </w:tcPr>
          <w:p w:rsidR="00C9113D" w:rsidRPr="00CC2891" w:rsidRDefault="00C9113D" w:rsidP="007838C0">
            <w:pPr>
              <w:jc w:val="both"/>
              <w:rPr>
                <w:sz w:val="20"/>
              </w:rPr>
            </w:pPr>
            <w:r w:rsidRPr="00CC2891">
              <w:rPr>
                <w:sz w:val="20"/>
              </w:rPr>
              <w:t>July 8, 2015</w:t>
            </w:r>
          </w:p>
          <w:p w:rsidR="00C9113D" w:rsidRPr="00CC2891" w:rsidRDefault="00C9113D" w:rsidP="007838C0">
            <w:pPr>
              <w:jc w:val="both"/>
              <w:rPr>
                <w:sz w:val="20"/>
              </w:rPr>
            </w:pPr>
            <w:r w:rsidRPr="00CC2891">
              <w:rPr>
                <w:sz w:val="20"/>
              </w:rPr>
              <w:t>Court of Appeal for Saskatchewan</w:t>
            </w:r>
          </w:p>
          <w:p w:rsidR="00C9113D" w:rsidRPr="00CC2891" w:rsidRDefault="00C9113D" w:rsidP="007838C0">
            <w:pPr>
              <w:jc w:val="both"/>
              <w:rPr>
                <w:sz w:val="20"/>
              </w:rPr>
            </w:pPr>
            <w:r w:rsidRPr="00CC2891">
              <w:rPr>
                <w:sz w:val="20"/>
              </w:rPr>
              <w:t xml:space="preserve">(Richards C.J., Lane and </w:t>
            </w:r>
            <w:proofErr w:type="spellStart"/>
            <w:r w:rsidRPr="00CC2891">
              <w:rPr>
                <w:sz w:val="20"/>
              </w:rPr>
              <w:t>Herauf</w:t>
            </w:r>
            <w:proofErr w:type="spellEnd"/>
            <w:r w:rsidRPr="00CC2891">
              <w:rPr>
                <w:sz w:val="20"/>
              </w:rPr>
              <w:t xml:space="preserve"> JJ.A.)</w:t>
            </w:r>
          </w:p>
          <w:p w:rsidR="00C9113D" w:rsidRPr="00CC2891" w:rsidRDefault="00C9113D" w:rsidP="007838C0">
            <w:pPr>
              <w:jc w:val="both"/>
              <w:rPr>
                <w:rStyle w:val="Hyperlink"/>
                <w:sz w:val="20"/>
              </w:rPr>
            </w:pPr>
            <w:r w:rsidRPr="00CC2891">
              <w:rPr>
                <w:sz w:val="20"/>
              </w:rPr>
              <w:t xml:space="preserve">CACR 2316, CACR 2354; </w:t>
            </w:r>
            <w:hyperlink r:id="rId70" w:history="1">
              <w:r w:rsidRPr="00CC2891">
                <w:rPr>
                  <w:rStyle w:val="Hyperlink"/>
                  <w:sz w:val="20"/>
                </w:rPr>
                <w:t>2015 SKCA 82</w:t>
              </w:r>
            </w:hyperlink>
          </w:p>
          <w:p w:rsidR="007838C0" w:rsidRPr="00CC2891" w:rsidRDefault="007838C0" w:rsidP="007838C0">
            <w:pPr>
              <w:jc w:val="both"/>
              <w:rPr>
                <w:color w:val="0000FF" w:themeColor="hyperlink"/>
                <w:sz w:val="20"/>
                <w:u w:val="single"/>
              </w:rPr>
            </w:pPr>
          </w:p>
        </w:tc>
        <w:tc>
          <w:tcPr>
            <w:tcW w:w="243" w:type="pct"/>
          </w:tcPr>
          <w:p w:rsidR="00C9113D" w:rsidRPr="00CC2891" w:rsidRDefault="00C9113D" w:rsidP="007838C0">
            <w:pPr>
              <w:jc w:val="both"/>
              <w:rPr>
                <w:sz w:val="20"/>
              </w:rPr>
            </w:pPr>
          </w:p>
        </w:tc>
        <w:tc>
          <w:tcPr>
            <w:tcW w:w="2330" w:type="pct"/>
          </w:tcPr>
          <w:p w:rsidR="00C9113D" w:rsidRPr="00CC2891" w:rsidRDefault="00C9113D" w:rsidP="007838C0">
            <w:pPr>
              <w:jc w:val="both"/>
              <w:rPr>
                <w:sz w:val="20"/>
              </w:rPr>
            </w:pPr>
            <w:r w:rsidRPr="00CC2891">
              <w:rPr>
                <w:sz w:val="20"/>
              </w:rPr>
              <w:t>Appeal from sentence by Crown allowed and accused declared a dangerous offender, Appeal from sentence by accused dismissed, Substantive sentence not altered</w:t>
            </w:r>
          </w:p>
        </w:tc>
      </w:tr>
      <w:tr w:rsidR="00C9113D" w:rsidRPr="00CC2891" w:rsidTr="00C9113D">
        <w:tc>
          <w:tcPr>
            <w:tcW w:w="2427" w:type="pct"/>
            <w:gridSpan w:val="2"/>
          </w:tcPr>
          <w:p w:rsidR="00C9113D" w:rsidRPr="00CC2891" w:rsidRDefault="00C9113D" w:rsidP="00C9113D">
            <w:pPr>
              <w:jc w:val="both"/>
              <w:rPr>
                <w:sz w:val="20"/>
              </w:rPr>
            </w:pPr>
            <w:r w:rsidRPr="00CC2891">
              <w:rPr>
                <w:sz w:val="20"/>
              </w:rPr>
              <w:t>September 25, 2015</w:t>
            </w:r>
          </w:p>
          <w:p w:rsidR="00C9113D" w:rsidRPr="00CC2891" w:rsidRDefault="00C9113D" w:rsidP="00C9113D">
            <w:pPr>
              <w:jc w:val="both"/>
              <w:rPr>
                <w:sz w:val="20"/>
              </w:rPr>
            </w:pPr>
            <w:r w:rsidRPr="00CC2891">
              <w:rPr>
                <w:sz w:val="20"/>
              </w:rPr>
              <w:t>Supreme Court of Canada</w:t>
            </w: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Application for leave to appeal filed</w:t>
            </w:r>
          </w:p>
          <w:p w:rsidR="00C9113D" w:rsidRPr="00CC2891" w:rsidRDefault="00C9113D" w:rsidP="00C9113D">
            <w:pPr>
              <w:jc w:val="both"/>
              <w:rPr>
                <w:sz w:val="20"/>
              </w:rPr>
            </w:pPr>
          </w:p>
        </w:tc>
      </w:tr>
    </w:tbl>
    <w:p w:rsidR="00C9113D" w:rsidRPr="00CC2891" w:rsidRDefault="00C9113D" w:rsidP="00C9113D">
      <w:pPr>
        <w:jc w:val="both"/>
        <w:rPr>
          <w:sz w:val="20"/>
        </w:rPr>
      </w:pPr>
    </w:p>
    <w:p w:rsidR="007838C0" w:rsidRPr="00CC2891" w:rsidRDefault="007838C0"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786930" w:rsidTr="00C9113D">
        <w:tc>
          <w:tcPr>
            <w:tcW w:w="543" w:type="pct"/>
          </w:tcPr>
          <w:p w:rsidR="00C9113D" w:rsidRPr="00CC2891" w:rsidRDefault="00C9113D" w:rsidP="00C9113D">
            <w:pPr>
              <w:jc w:val="both"/>
              <w:rPr>
                <w:sz w:val="20"/>
                <w:lang w:val="fr-CA"/>
              </w:rPr>
            </w:pPr>
            <w:r w:rsidRPr="00CC2891">
              <w:rPr>
                <w:rStyle w:val="SCCFileNumberChar"/>
                <w:sz w:val="20"/>
                <w:szCs w:val="20"/>
                <w:lang w:val="fr-CA"/>
              </w:rPr>
              <w:t>36642</w:t>
            </w:r>
          </w:p>
        </w:tc>
        <w:tc>
          <w:tcPr>
            <w:tcW w:w="4457" w:type="pct"/>
            <w:gridSpan w:val="3"/>
          </w:tcPr>
          <w:p w:rsidR="00C9113D" w:rsidRPr="00CC2891" w:rsidRDefault="00C9113D" w:rsidP="00C9113D">
            <w:pPr>
              <w:pStyle w:val="SCCLsocParty"/>
              <w:jc w:val="both"/>
              <w:rPr>
                <w:b/>
                <w:sz w:val="20"/>
                <w:szCs w:val="20"/>
              </w:rPr>
            </w:pPr>
            <w:r w:rsidRPr="00CC2891">
              <w:rPr>
                <w:b/>
                <w:sz w:val="20"/>
                <w:szCs w:val="20"/>
              </w:rPr>
              <w:t>Frederick Junior Knife c. Sa Majesté la Reine</w:t>
            </w:r>
          </w:p>
          <w:p w:rsidR="00C9113D" w:rsidRPr="00CC2891" w:rsidRDefault="00C9113D" w:rsidP="00C9113D">
            <w:pPr>
              <w:jc w:val="both"/>
              <w:rPr>
                <w:sz w:val="20"/>
                <w:lang w:val="fr-CA"/>
              </w:rPr>
            </w:pPr>
            <w:r w:rsidRPr="00CC2891">
              <w:rPr>
                <w:sz w:val="20"/>
                <w:lang w:val="fr-CA"/>
              </w:rPr>
              <w:t>(Sask.) (Criminelle) (Sur autorisation)</w:t>
            </w:r>
          </w:p>
        </w:tc>
      </w:tr>
      <w:tr w:rsidR="00C9113D" w:rsidRPr="00786930" w:rsidTr="00C9113D">
        <w:tc>
          <w:tcPr>
            <w:tcW w:w="5000" w:type="pct"/>
            <w:gridSpan w:val="4"/>
          </w:tcPr>
          <w:p w:rsidR="00C9113D" w:rsidRPr="00CC2891" w:rsidRDefault="00C9113D" w:rsidP="00C9113D">
            <w:pPr>
              <w:jc w:val="both"/>
              <w:rPr>
                <w:sz w:val="20"/>
                <w:lang w:val="fr-CA"/>
              </w:rPr>
            </w:pPr>
            <w:r w:rsidRPr="00CC2891">
              <w:rPr>
                <w:i/>
                <w:sz w:val="20"/>
                <w:lang w:val="fr-CA"/>
              </w:rPr>
              <w:lastRenderedPageBreak/>
              <w:t>Charte des droits et libertés</w:t>
            </w:r>
            <w:r w:rsidRPr="00CC2891">
              <w:rPr>
                <w:sz w:val="20"/>
                <w:lang w:val="fr-CA"/>
              </w:rPr>
              <w:t xml:space="preserve"> — Justice fondamentale — Droit criminel — Détermination de la peine — Délinquant dangereux — Y a-t-il une différence qualitative dans la manière dont le tribunal qui détermine la peine examine le risque futur de préjudice dans son analyse du comportement passé du délinquant en se référant aux sous-al. 753(1)a)(i), (ii) ou (iii) du </w:t>
            </w:r>
            <w:r w:rsidRPr="00CC2891">
              <w:rPr>
                <w:i/>
                <w:sz w:val="20"/>
                <w:lang w:val="fr-CA"/>
              </w:rPr>
              <w:t>Code criminel</w:t>
            </w:r>
            <w:r w:rsidRPr="00CC2891">
              <w:rPr>
                <w:sz w:val="20"/>
                <w:lang w:val="fr-CA"/>
              </w:rPr>
              <w:t xml:space="preserve">? — L’art. 753 du </w:t>
            </w:r>
            <w:r w:rsidRPr="00CC2891">
              <w:rPr>
                <w:i/>
                <w:sz w:val="20"/>
                <w:lang w:val="fr-CA"/>
              </w:rPr>
              <w:t>Code criminel</w:t>
            </w:r>
            <w:r w:rsidRPr="00CC2891">
              <w:rPr>
                <w:sz w:val="20"/>
                <w:lang w:val="fr-CA"/>
              </w:rPr>
              <w:t xml:space="preserve"> est-il constitutionnel?</w:t>
            </w:r>
          </w:p>
        </w:tc>
      </w:tr>
      <w:tr w:rsidR="00C9113D" w:rsidRPr="00786930" w:rsidTr="00C9113D">
        <w:tc>
          <w:tcPr>
            <w:tcW w:w="5000" w:type="pct"/>
            <w:gridSpan w:val="4"/>
          </w:tcPr>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Monsieur Knife purgeait une peine pour homicide involontaire coupable. Il avait aussi des antécédents de délinquance juvénile. Au cours d’une bagarre en prison liée à des gangs, le demandeur et plusieurs co-agresseurs ont attaqué et poignardé un détenu à plusieurs reprises. En outre, M. Knife et un co-agresseur s’en sont pris à un autre détenu qui avait tenté d’intervenir en le poignardant à plusieurs reprises et en lui lançant un téléviseur. Monsieur Knife a prétendu que l’agression avait été une « attaque préventive » entreprise pour assurer sa sécurité. Monsieur Knife a été déclaré coupable de voies de fait graves et de voies de fait simples. Au moment de la détermination de la peine, le ministère public a demandé une déclaration de délinquant dangereux. Le juge qui a prononcé la peine a déclaré M. </w:t>
            </w:r>
            <w:proofErr w:type="spellStart"/>
            <w:r w:rsidRPr="00CC2891">
              <w:rPr>
                <w:sz w:val="20"/>
                <w:lang w:val="fr-CA"/>
              </w:rPr>
              <w:t>Knife</w:t>
            </w:r>
            <w:proofErr w:type="spellEnd"/>
            <w:r w:rsidRPr="00CC2891">
              <w:rPr>
                <w:sz w:val="20"/>
                <w:lang w:val="fr-CA"/>
              </w:rPr>
              <w:t xml:space="preserve"> délinquant à contrôler. La Cour d’appel a accueilli en partie l’appel du ministère public et a déclaré M. </w:t>
            </w:r>
            <w:proofErr w:type="spellStart"/>
            <w:r w:rsidRPr="00CC2891">
              <w:rPr>
                <w:sz w:val="20"/>
                <w:lang w:val="fr-CA"/>
              </w:rPr>
              <w:t>Knife</w:t>
            </w:r>
            <w:proofErr w:type="spellEnd"/>
            <w:r w:rsidRPr="00CC2891">
              <w:rPr>
                <w:sz w:val="20"/>
                <w:lang w:val="fr-CA"/>
              </w:rPr>
              <w:t xml:space="preserve"> délinquant dangereux.</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7838C0">
            <w:pPr>
              <w:jc w:val="both"/>
              <w:rPr>
                <w:sz w:val="20"/>
                <w:lang w:val="fr-CA"/>
              </w:rPr>
            </w:pPr>
            <w:r w:rsidRPr="00CC2891">
              <w:rPr>
                <w:sz w:val="20"/>
                <w:lang w:val="fr-CA"/>
              </w:rPr>
              <w:t>7 octobre 2011</w:t>
            </w:r>
          </w:p>
          <w:p w:rsidR="00C9113D" w:rsidRPr="00CC2891" w:rsidRDefault="00C9113D" w:rsidP="007838C0">
            <w:pPr>
              <w:jc w:val="both"/>
              <w:rPr>
                <w:sz w:val="20"/>
                <w:lang w:val="fr-CA"/>
              </w:rPr>
            </w:pPr>
            <w:r w:rsidRPr="00CC2891">
              <w:rPr>
                <w:sz w:val="20"/>
                <w:lang w:val="fr-CA"/>
              </w:rPr>
              <w:t>Cour du Banc de la Reine de la Saskatchewan</w:t>
            </w:r>
          </w:p>
          <w:p w:rsidR="00C9113D" w:rsidRPr="00CC2891" w:rsidRDefault="00C9113D" w:rsidP="007838C0">
            <w:pPr>
              <w:jc w:val="both"/>
              <w:rPr>
                <w:sz w:val="20"/>
                <w:lang w:val="fr-CA"/>
              </w:rPr>
            </w:pPr>
            <w:r w:rsidRPr="00CC2891">
              <w:rPr>
                <w:sz w:val="20"/>
                <w:lang w:val="fr-CA"/>
              </w:rPr>
              <w:t>(Juge Popescul)</w:t>
            </w:r>
          </w:p>
          <w:p w:rsidR="00C9113D" w:rsidRPr="00CC2891" w:rsidRDefault="00C9113D" w:rsidP="007838C0">
            <w:pPr>
              <w:jc w:val="both"/>
              <w:rPr>
                <w:rStyle w:val="Hyperlink"/>
                <w:sz w:val="20"/>
                <w:lang w:val="fr-CA"/>
              </w:rPr>
            </w:pPr>
            <w:r w:rsidRPr="00CC2891">
              <w:rPr>
                <w:sz w:val="20"/>
                <w:lang w:val="fr-CA"/>
              </w:rPr>
              <w:t>N</w:t>
            </w:r>
            <w:r w:rsidRPr="00CC2891">
              <w:rPr>
                <w:sz w:val="20"/>
                <w:vertAlign w:val="superscript"/>
                <w:lang w:val="fr-CA"/>
              </w:rPr>
              <w:t>o</w:t>
            </w:r>
            <w:r w:rsidRPr="00CC2891">
              <w:rPr>
                <w:sz w:val="20"/>
                <w:lang w:val="fr-CA"/>
              </w:rPr>
              <w:t xml:space="preserve"> de dossier 3/2010; </w:t>
            </w:r>
            <w:hyperlink r:id="rId71" w:history="1">
              <w:r w:rsidRPr="00CC2891">
                <w:rPr>
                  <w:rStyle w:val="Hyperlink"/>
                  <w:sz w:val="20"/>
                  <w:lang w:val="fr-CA"/>
                </w:rPr>
                <w:t>2011 SKQB 444</w:t>
              </w:r>
            </w:hyperlink>
          </w:p>
          <w:p w:rsidR="007838C0" w:rsidRPr="00CC2891" w:rsidRDefault="007838C0" w:rsidP="007838C0">
            <w:pPr>
              <w:jc w:val="both"/>
              <w:rPr>
                <w:sz w:val="20"/>
                <w:lang w:val="fr-CA"/>
              </w:rPr>
            </w:pPr>
          </w:p>
        </w:tc>
        <w:tc>
          <w:tcPr>
            <w:tcW w:w="243" w:type="pct"/>
          </w:tcPr>
          <w:p w:rsidR="00C9113D" w:rsidRPr="00CC2891" w:rsidRDefault="00C9113D" w:rsidP="007838C0">
            <w:pPr>
              <w:jc w:val="both"/>
              <w:rPr>
                <w:sz w:val="20"/>
                <w:lang w:val="fr-CA"/>
              </w:rPr>
            </w:pPr>
          </w:p>
        </w:tc>
        <w:tc>
          <w:tcPr>
            <w:tcW w:w="2330" w:type="pct"/>
          </w:tcPr>
          <w:p w:rsidR="00C9113D" w:rsidRPr="00CC2891" w:rsidRDefault="00C9113D" w:rsidP="007838C0">
            <w:pPr>
              <w:jc w:val="both"/>
              <w:rPr>
                <w:sz w:val="20"/>
                <w:lang w:val="fr-CA"/>
              </w:rPr>
            </w:pPr>
            <w:r w:rsidRPr="00CC2891">
              <w:rPr>
                <w:sz w:val="20"/>
                <w:lang w:val="fr-CA"/>
              </w:rPr>
              <w:t>Déclarations de culpabilité de voies de fait graves et de voies de fait simples</w:t>
            </w:r>
          </w:p>
          <w:p w:rsidR="00C9113D" w:rsidRPr="00CC2891" w:rsidRDefault="00C9113D" w:rsidP="007838C0">
            <w:pPr>
              <w:jc w:val="both"/>
              <w:rPr>
                <w:sz w:val="20"/>
                <w:lang w:val="fr-CA"/>
              </w:rPr>
            </w:pPr>
          </w:p>
        </w:tc>
      </w:tr>
      <w:tr w:rsidR="00C9113D" w:rsidRPr="00786930" w:rsidTr="00C9113D">
        <w:tc>
          <w:tcPr>
            <w:tcW w:w="2427" w:type="pct"/>
            <w:gridSpan w:val="2"/>
          </w:tcPr>
          <w:p w:rsidR="00C9113D" w:rsidRPr="00CC2891" w:rsidRDefault="00C9113D" w:rsidP="007838C0">
            <w:pPr>
              <w:jc w:val="both"/>
              <w:rPr>
                <w:sz w:val="20"/>
                <w:lang w:val="fr-CA"/>
              </w:rPr>
            </w:pPr>
            <w:r w:rsidRPr="00CC2891">
              <w:rPr>
                <w:sz w:val="20"/>
                <w:lang w:val="fr-CA"/>
              </w:rPr>
              <w:t>22 mai 2013</w:t>
            </w:r>
          </w:p>
          <w:p w:rsidR="00C9113D" w:rsidRPr="00CC2891" w:rsidRDefault="00C9113D" w:rsidP="007838C0">
            <w:pPr>
              <w:jc w:val="both"/>
              <w:rPr>
                <w:sz w:val="20"/>
                <w:lang w:val="fr-CA"/>
              </w:rPr>
            </w:pPr>
            <w:r w:rsidRPr="00CC2891">
              <w:rPr>
                <w:sz w:val="20"/>
                <w:lang w:val="fr-CA"/>
              </w:rPr>
              <w:t>Cour du Banc de la Reine de la Saskatchewan</w:t>
            </w:r>
          </w:p>
          <w:p w:rsidR="00C9113D" w:rsidRPr="00CC2891" w:rsidRDefault="00C9113D" w:rsidP="007838C0">
            <w:pPr>
              <w:jc w:val="both"/>
              <w:rPr>
                <w:sz w:val="20"/>
                <w:lang w:val="fr-CA"/>
              </w:rPr>
            </w:pPr>
            <w:r w:rsidRPr="00CC2891">
              <w:rPr>
                <w:sz w:val="20"/>
                <w:lang w:val="fr-CA"/>
              </w:rPr>
              <w:t>(Juge Popescul)</w:t>
            </w:r>
          </w:p>
          <w:p w:rsidR="00C9113D" w:rsidRPr="00CC2891" w:rsidRDefault="00C9113D" w:rsidP="007838C0">
            <w:pPr>
              <w:jc w:val="both"/>
              <w:rPr>
                <w:sz w:val="20"/>
                <w:lang w:val="fr-CA"/>
              </w:rPr>
            </w:pPr>
            <w:r w:rsidRPr="00CC2891">
              <w:rPr>
                <w:sz w:val="20"/>
                <w:lang w:val="fr-CA"/>
              </w:rPr>
              <w:t>N</w:t>
            </w:r>
            <w:r w:rsidRPr="00CC2891">
              <w:rPr>
                <w:sz w:val="20"/>
                <w:vertAlign w:val="superscript"/>
                <w:lang w:val="fr-CA"/>
              </w:rPr>
              <w:t>o</w:t>
            </w:r>
            <w:r w:rsidRPr="00CC2891">
              <w:rPr>
                <w:sz w:val="20"/>
                <w:lang w:val="fr-CA"/>
              </w:rPr>
              <w:t xml:space="preserve"> de dossier 3/2010; </w:t>
            </w:r>
            <w:hyperlink r:id="rId72" w:history="1">
              <w:r w:rsidRPr="00CC2891">
                <w:rPr>
                  <w:rStyle w:val="Hyperlink"/>
                  <w:sz w:val="20"/>
                  <w:lang w:val="fr-CA"/>
                </w:rPr>
                <w:t>2013 SKQB 197</w:t>
              </w:r>
            </w:hyperlink>
          </w:p>
        </w:tc>
        <w:tc>
          <w:tcPr>
            <w:tcW w:w="243" w:type="pct"/>
          </w:tcPr>
          <w:p w:rsidR="00C9113D" w:rsidRPr="00CC2891" w:rsidRDefault="00C9113D" w:rsidP="007838C0">
            <w:pPr>
              <w:jc w:val="both"/>
              <w:rPr>
                <w:sz w:val="20"/>
                <w:lang w:val="fr-CA"/>
              </w:rPr>
            </w:pPr>
          </w:p>
        </w:tc>
        <w:tc>
          <w:tcPr>
            <w:tcW w:w="2330" w:type="pct"/>
          </w:tcPr>
          <w:p w:rsidR="00C9113D" w:rsidRPr="00CC2891" w:rsidRDefault="00C9113D" w:rsidP="007838C0">
            <w:pPr>
              <w:jc w:val="both"/>
              <w:rPr>
                <w:sz w:val="20"/>
                <w:lang w:val="fr-CA"/>
              </w:rPr>
            </w:pPr>
            <w:r w:rsidRPr="00CC2891">
              <w:rPr>
                <w:sz w:val="20"/>
                <w:lang w:val="fr-CA"/>
              </w:rPr>
              <w:t>Jugement déclarant l’accusé délinquant à contrôler et le condamnant à une peine d’emprisonnement de huit ans pour voies de fait graves et à une peine d’emprisonnement de six mois à purger concurremment pour voies de fait simples, et ordonnant qu’il soit l’objet d’une surveillance de dix ans;</w:t>
            </w:r>
          </w:p>
          <w:p w:rsidR="00C9113D" w:rsidRPr="00CC2891" w:rsidRDefault="00C9113D" w:rsidP="007838C0">
            <w:pPr>
              <w:jc w:val="both"/>
              <w:rPr>
                <w:sz w:val="20"/>
                <w:lang w:val="fr-CA"/>
              </w:rPr>
            </w:pPr>
            <w:r w:rsidRPr="00CC2891">
              <w:rPr>
                <w:sz w:val="20"/>
                <w:lang w:val="fr-CA"/>
              </w:rPr>
              <w:t xml:space="preserve"> </w:t>
            </w:r>
          </w:p>
        </w:tc>
      </w:tr>
      <w:tr w:rsidR="00C9113D" w:rsidRPr="00786930" w:rsidTr="00C9113D">
        <w:tc>
          <w:tcPr>
            <w:tcW w:w="2427" w:type="pct"/>
            <w:gridSpan w:val="2"/>
          </w:tcPr>
          <w:p w:rsidR="00C9113D" w:rsidRPr="00CC2891" w:rsidRDefault="00C9113D" w:rsidP="007838C0">
            <w:pPr>
              <w:jc w:val="both"/>
              <w:rPr>
                <w:sz w:val="20"/>
                <w:lang w:val="fr-CA"/>
              </w:rPr>
            </w:pPr>
            <w:r w:rsidRPr="00CC2891">
              <w:rPr>
                <w:sz w:val="20"/>
                <w:lang w:val="fr-CA"/>
              </w:rPr>
              <w:t>8 juillet 2015</w:t>
            </w:r>
          </w:p>
          <w:p w:rsidR="00C9113D" w:rsidRPr="00CC2891" w:rsidRDefault="00C9113D" w:rsidP="007838C0">
            <w:pPr>
              <w:jc w:val="both"/>
              <w:rPr>
                <w:sz w:val="20"/>
                <w:lang w:val="fr-CA"/>
              </w:rPr>
            </w:pPr>
            <w:r w:rsidRPr="00CC2891">
              <w:rPr>
                <w:sz w:val="20"/>
                <w:lang w:val="fr-CA"/>
              </w:rPr>
              <w:t>Cour d’appel de la Saskatchewan</w:t>
            </w:r>
          </w:p>
          <w:p w:rsidR="00C9113D" w:rsidRPr="00CC2891" w:rsidRDefault="00C9113D" w:rsidP="007838C0">
            <w:pPr>
              <w:jc w:val="both"/>
              <w:rPr>
                <w:sz w:val="20"/>
                <w:lang w:val="fr-CA"/>
              </w:rPr>
            </w:pPr>
            <w:r w:rsidRPr="00CC2891">
              <w:rPr>
                <w:sz w:val="20"/>
                <w:lang w:val="fr-CA"/>
              </w:rPr>
              <w:t>(Juge en chef Richards, juges Lane et Herauf)</w:t>
            </w:r>
          </w:p>
          <w:p w:rsidR="00C9113D" w:rsidRPr="00CC2891" w:rsidRDefault="00C9113D" w:rsidP="007838C0">
            <w:pPr>
              <w:jc w:val="both"/>
              <w:rPr>
                <w:color w:val="0000FF" w:themeColor="hyperlink"/>
                <w:sz w:val="20"/>
                <w:u w:val="single"/>
                <w:lang w:val="fr-CA"/>
              </w:rPr>
            </w:pPr>
            <w:r w:rsidRPr="00CC2891">
              <w:rPr>
                <w:sz w:val="20"/>
                <w:lang w:val="fr-CA"/>
              </w:rPr>
              <w:t>N</w:t>
            </w:r>
            <w:r w:rsidRPr="00CC2891">
              <w:rPr>
                <w:sz w:val="20"/>
                <w:vertAlign w:val="superscript"/>
                <w:lang w:val="fr-CA"/>
              </w:rPr>
              <w:t>os</w:t>
            </w:r>
            <w:r w:rsidRPr="00CC2891">
              <w:rPr>
                <w:sz w:val="20"/>
                <w:lang w:val="fr-CA"/>
              </w:rPr>
              <w:t xml:space="preserve"> de dossiers 2316, 2354; </w:t>
            </w:r>
            <w:hyperlink r:id="rId73" w:history="1">
              <w:r w:rsidRPr="00CC2891">
                <w:rPr>
                  <w:rStyle w:val="Hyperlink"/>
                  <w:sz w:val="20"/>
                  <w:lang w:val="fr-CA"/>
                </w:rPr>
                <w:t>2015 SKCA 82</w:t>
              </w:r>
            </w:hyperlink>
          </w:p>
        </w:tc>
        <w:tc>
          <w:tcPr>
            <w:tcW w:w="243" w:type="pct"/>
          </w:tcPr>
          <w:p w:rsidR="00C9113D" w:rsidRPr="00CC2891" w:rsidRDefault="00C9113D" w:rsidP="007838C0">
            <w:pPr>
              <w:jc w:val="both"/>
              <w:rPr>
                <w:sz w:val="20"/>
                <w:lang w:val="fr-CA"/>
              </w:rPr>
            </w:pPr>
          </w:p>
        </w:tc>
        <w:tc>
          <w:tcPr>
            <w:tcW w:w="2330" w:type="pct"/>
          </w:tcPr>
          <w:p w:rsidR="00C9113D" w:rsidRPr="00CC2891" w:rsidRDefault="00C9113D" w:rsidP="007838C0">
            <w:pPr>
              <w:jc w:val="both"/>
              <w:rPr>
                <w:sz w:val="20"/>
                <w:lang w:val="fr-CA"/>
              </w:rPr>
            </w:pPr>
            <w:r w:rsidRPr="00CC2891">
              <w:rPr>
                <w:sz w:val="20"/>
                <w:lang w:val="fr-CA"/>
              </w:rPr>
              <w:t xml:space="preserve">Arrêt accueillant l’appel de la peine interjeté par le ministère public, déclarant l’accusé délinquant dangereux, rejetant l’appel de la peine interjeté par l’accusé et confirmant la peine imposée pour les infractions substantielles </w:t>
            </w:r>
          </w:p>
          <w:p w:rsidR="00C9113D" w:rsidRPr="00CC2891" w:rsidRDefault="00C9113D" w:rsidP="007838C0">
            <w:pPr>
              <w:jc w:val="both"/>
              <w:rPr>
                <w:sz w:val="20"/>
                <w:lang w:val="fr-CA"/>
              </w:rPr>
            </w:pPr>
          </w:p>
        </w:tc>
      </w:tr>
      <w:tr w:rsidR="00C9113D" w:rsidRPr="00786930" w:rsidTr="00C9113D">
        <w:tc>
          <w:tcPr>
            <w:tcW w:w="2427" w:type="pct"/>
            <w:gridSpan w:val="2"/>
          </w:tcPr>
          <w:p w:rsidR="00C9113D" w:rsidRPr="00CC2891" w:rsidRDefault="00C9113D" w:rsidP="007838C0">
            <w:pPr>
              <w:jc w:val="both"/>
              <w:rPr>
                <w:sz w:val="20"/>
                <w:lang w:val="fr-CA"/>
              </w:rPr>
            </w:pPr>
            <w:r w:rsidRPr="00CC2891">
              <w:rPr>
                <w:sz w:val="20"/>
                <w:lang w:val="fr-CA"/>
              </w:rPr>
              <w:t>25 septembre 2015</w:t>
            </w:r>
          </w:p>
          <w:p w:rsidR="00C9113D" w:rsidRPr="00CC2891" w:rsidRDefault="00C9113D" w:rsidP="007838C0">
            <w:pPr>
              <w:jc w:val="both"/>
              <w:rPr>
                <w:sz w:val="20"/>
                <w:lang w:val="fr-CA"/>
              </w:rPr>
            </w:pPr>
            <w:r w:rsidRPr="00CC2891">
              <w:rPr>
                <w:sz w:val="20"/>
                <w:lang w:val="fr-CA"/>
              </w:rPr>
              <w:t>Cour suprême du Canada</w:t>
            </w:r>
          </w:p>
        </w:tc>
        <w:tc>
          <w:tcPr>
            <w:tcW w:w="243" w:type="pct"/>
          </w:tcPr>
          <w:p w:rsidR="00C9113D" w:rsidRPr="00CC2891" w:rsidRDefault="00C9113D" w:rsidP="007838C0">
            <w:pPr>
              <w:jc w:val="both"/>
              <w:rPr>
                <w:sz w:val="20"/>
                <w:lang w:val="fr-CA"/>
              </w:rPr>
            </w:pPr>
          </w:p>
        </w:tc>
        <w:tc>
          <w:tcPr>
            <w:tcW w:w="2330" w:type="pct"/>
          </w:tcPr>
          <w:p w:rsidR="00C9113D" w:rsidRPr="00CC2891" w:rsidRDefault="00C9113D" w:rsidP="007838C0">
            <w:pPr>
              <w:jc w:val="both"/>
              <w:rPr>
                <w:sz w:val="20"/>
                <w:lang w:val="fr-CA"/>
              </w:rPr>
            </w:pPr>
            <w:r w:rsidRPr="00CC2891">
              <w:rPr>
                <w:sz w:val="20"/>
                <w:lang w:val="fr-CA"/>
              </w:rPr>
              <w:t>Dépôt de la demande d’autorisation d’appel</w:t>
            </w:r>
          </w:p>
          <w:p w:rsidR="00C9113D" w:rsidRPr="00CC2891" w:rsidRDefault="00C9113D" w:rsidP="007838C0">
            <w:pPr>
              <w:jc w:val="both"/>
              <w:rPr>
                <w:sz w:val="20"/>
                <w:lang w:val="fr-CA"/>
              </w:rPr>
            </w:pPr>
          </w:p>
        </w:tc>
      </w:tr>
    </w:tbl>
    <w:p w:rsidR="00C9113D" w:rsidRPr="00CC2891" w:rsidRDefault="00C9113D" w:rsidP="00C9113D">
      <w:pPr>
        <w:jc w:val="both"/>
        <w:rPr>
          <w:sz w:val="20"/>
          <w:lang w:val="fr-CA"/>
        </w:rPr>
      </w:pPr>
    </w:p>
    <w:p w:rsidR="007838C0" w:rsidRPr="00CC2891" w:rsidRDefault="007838C0"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36665</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Kenji Trotter v. Attorney General of Canada on behalf of the United States of America</w:t>
            </w:r>
          </w:p>
          <w:p w:rsidR="00C9113D" w:rsidRPr="00CC2891" w:rsidRDefault="00C9113D" w:rsidP="00C9113D">
            <w:pPr>
              <w:jc w:val="both"/>
              <w:rPr>
                <w:sz w:val="20"/>
              </w:rPr>
            </w:pPr>
            <w:r w:rsidRPr="00CC2891">
              <w:rPr>
                <w:sz w:val="20"/>
              </w:rPr>
              <w:t>(B.C.) (Criminal) (By Leave)</w:t>
            </w:r>
          </w:p>
        </w:tc>
      </w:tr>
      <w:tr w:rsidR="00C9113D" w:rsidRPr="00CC2891" w:rsidTr="00C9113D">
        <w:tc>
          <w:tcPr>
            <w:tcW w:w="5000" w:type="pct"/>
            <w:gridSpan w:val="4"/>
          </w:tcPr>
          <w:p w:rsidR="00C9113D" w:rsidRPr="00CC2891" w:rsidRDefault="00C9113D" w:rsidP="00C9113D">
            <w:pPr>
              <w:jc w:val="both"/>
              <w:rPr>
                <w:sz w:val="20"/>
              </w:rPr>
            </w:pPr>
            <w:r w:rsidRPr="00CC2891">
              <w:rPr>
                <w:sz w:val="20"/>
              </w:rPr>
              <w:t xml:space="preserve">Criminal law – Extradition – Committal hearings – Evidence – What is the test for the admission of </w:t>
            </w:r>
            <w:proofErr w:type="spellStart"/>
            <w:r w:rsidRPr="00CC2891">
              <w:rPr>
                <w:sz w:val="20"/>
              </w:rPr>
              <w:t>defence</w:t>
            </w:r>
            <w:proofErr w:type="spellEnd"/>
            <w:r w:rsidRPr="00CC2891">
              <w:rPr>
                <w:sz w:val="20"/>
              </w:rPr>
              <w:t xml:space="preserve"> evidence under section 32(1)(c) of the</w:t>
            </w:r>
            <w:r w:rsidRPr="00CC2891">
              <w:rPr>
                <w:i/>
                <w:iCs/>
                <w:sz w:val="20"/>
              </w:rPr>
              <w:t xml:space="preserve"> Extradition Act</w:t>
            </w:r>
            <w:r w:rsidRPr="00CC2891">
              <w:rPr>
                <w:iCs/>
                <w:sz w:val="20"/>
              </w:rPr>
              <w:t xml:space="preserve">? – </w:t>
            </w:r>
            <w:r w:rsidRPr="00CC2891">
              <w:rPr>
                <w:sz w:val="20"/>
              </w:rPr>
              <w:t xml:space="preserve">Is the extradition judge permitted to consider co-conspirators’ hearsay in determining whether there is a </w:t>
            </w:r>
            <w:r w:rsidRPr="00CC2891">
              <w:rPr>
                <w:i/>
                <w:iCs/>
                <w:sz w:val="20"/>
              </w:rPr>
              <w:t xml:space="preserve">prima facie </w:t>
            </w:r>
            <w:r w:rsidRPr="00CC2891">
              <w:rPr>
                <w:sz w:val="20"/>
              </w:rPr>
              <w:t xml:space="preserve">case? </w:t>
            </w:r>
            <w:r w:rsidRPr="00CC2891">
              <w:rPr>
                <w:iCs/>
                <w:sz w:val="20"/>
              </w:rPr>
              <w:t xml:space="preserve">– </w:t>
            </w:r>
            <w:r w:rsidRPr="00CC2891">
              <w:rPr>
                <w:i/>
                <w:iCs/>
                <w:sz w:val="20"/>
              </w:rPr>
              <w:t xml:space="preserve">Extradition Act, </w:t>
            </w:r>
            <w:r w:rsidRPr="00CC2891">
              <w:rPr>
                <w:sz w:val="20"/>
              </w:rPr>
              <w:t>S.C. 1999, c. 18, s. 32(1)(c).</w:t>
            </w:r>
          </w:p>
        </w:tc>
      </w:tr>
      <w:tr w:rsidR="00C9113D" w:rsidRPr="00CC2891" w:rsidTr="00C9113D">
        <w:tc>
          <w:tcPr>
            <w:tcW w:w="5000" w:type="pct"/>
            <w:gridSpan w:val="4"/>
          </w:tcPr>
          <w:p w:rsidR="00C9113D" w:rsidRPr="00CC2891" w:rsidRDefault="00C9113D" w:rsidP="00C9113D">
            <w:pPr>
              <w:jc w:val="both"/>
              <w:rPr>
                <w:sz w:val="20"/>
              </w:rPr>
            </w:pPr>
          </w:p>
        </w:tc>
      </w:tr>
      <w:tr w:rsidR="00C9113D" w:rsidRPr="00CC2891" w:rsidTr="00C9113D">
        <w:tc>
          <w:tcPr>
            <w:tcW w:w="5000" w:type="pct"/>
            <w:gridSpan w:val="4"/>
          </w:tcPr>
          <w:p w:rsidR="00C9113D" w:rsidRPr="00CC2891" w:rsidRDefault="00C9113D" w:rsidP="007838C0">
            <w:pPr>
              <w:autoSpaceDE w:val="0"/>
              <w:autoSpaceDN w:val="0"/>
              <w:adjustRightInd w:val="0"/>
              <w:jc w:val="both"/>
              <w:rPr>
                <w:sz w:val="20"/>
              </w:rPr>
            </w:pPr>
            <w:r w:rsidRPr="00CC2891">
              <w:rPr>
                <w:sz w:val="20"/>
              </w:rPr>
              <w:t xml:space="preserve">The United States sought the Applicant’s extradition for conduct corresponding to the Canadian offences of conspiracy to traffic in a controlled substance and trafficking in a controlled substance. On May 7, 2012, a delegate of the Minister of Justice issued an Authority to Proceed under section 15 of the </w:t>
            </w:r>
            <w:r w:rsidRPr="00CC2891">
              <w:rPr>
                <w:i/>
                <w:iCs/>
                <w:sz w:val="20"/>
              </w:rPr>
              <w:t xml:space="preserve">Extradition Act, </w:t>
            </w:r>
            <w:r w:rsidRPr="00CC2891">
              <w:rPr>
                <w:sz w:val="20"/>
              </w:rPr>
              <w:t xml:space="preserve">S.C. 1999, c. 18 (the </w:t>
            </w:r>
            <w:r w:rsidRPr="00CC2891">
              <w:rPr>
                <w:iCs/>
                <w:sz w:val="20"/>
              </w:rPr>
              <w:t>“Act”),</w:t>
            </w:r>
            <w:r w:rsidRPr="00CC2891">
              <w:rPr>
                <w:i/>
                <w:iCs/>
                <w:sz w:val="20"/>
              </w:rPr>
              <w:t xml:space="preserve"> </w:t>
            </w:r>
            <w:r w:rsidRPr="00CC2891">
              <w:rPr>
                <w:sz w:val="20"/>
              </w:rPr>
              <w:t xml:space="preserve">authorizing the Attorney General of Canada to seek the Applicant’s extradition. During the course of the extradition hearing, the Applicant brought an application pursuant to section 32(1)(c) of the Act to adduce evidence in the form of an affidavit from an alleged co-conspirator with a view to demonstrating that the prosecution’s key </w:t>
            </w:r>
            <w:r w:rsidRPr="00CC2891">
              <w:rPr>
                <w:sz w:val="20"/>
              </w:rPr>
              <w:lastRenderedPageBreak/>
              <w:t>witness and others had lied to American authorities. The Applicant’s position was that the record of the case filed at the extradition hearing was manifestly unreliable and was not capable of support</w:t>
            </w:r>
            <w:r w:rsidR="007838C0" w:rsidRPr="00CC2891">
              <w:rPr>
                <w:sz w:val="20"/>
              </w:rPr>
              <w:t>ing an order for his committal.</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lastRenderedPageBreak/>
              <w:t>September 25, 2013</w:t>
            </w:r>
          </w:p>
          <w:p w:rsidR="00C9113D" w:rsidRPr="00CC2891" w:rsidRDefault="00C9113D" w:rsidP="00C9113D">
            <w:pPr>
              <w:jc w:val="both"/>
              <w:rPr>
                <w:sz w:val="20"/>
              </w:rPr>
            </w:pPr>
            <w:r w:rsidRPr="00CC2891">
              <w:rPr>
                <w:sz w:val="20"/>
              </w:rPr>
              <w:t>Supreme Court of British Columbia</w:t>
            </w:r>
          </w:p>
          <w:p w:rsidR="00C9113D" w:rsidRPr="00CC2891" w:rsidRDefault="00C9113D" w:rsidP="00C9113D">
            <w:pPr>
              <w:jc w:val="both"/>
              <w:rPr>
                <w:sz w:val="20"/>
              </w:rPr>
            </w:pPr>
            <w:r w:rsidRPr="00CC2891">
              <w:rPr>
                <w:sz w:val="20"/>
              </w:rPr>
              <w:t>(Cohen J.)</w:t>
            </w:r>
          </w:p>
          <w:p w:rsidR="00C9113D" w:rsidRPr="00CC2891" w:rsidRDefault="00786930" w:rsidP="00C9113D">
            <w:pPr>
              <w:jc w:val="both"/>
              <w:rPr>
                <w:sz w:val="20"/>
              </w:rPr>
            </w:pPr>
            <w:hyperlink r:id="rId74" w:history="1">
              <w:r w:rsidR="00C9113D" w:rsidRPr="00CC2891">
                <w:rPr>
                  <w:rStyle w:val="Hyperlink"/>
                  <w:sz w:val="20"/>
                </w:rPr>
                <w:t>2013 BCSC 1764</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Application to adduce evidence denied.</w:t>
            </w:r>
          </w:p>
        </w:tc>
      </w:tr>
      <w:tr w:rsidR="00C9113D" w:rsidRPr="00CC2891" w:rsidTr="00C9113D">
        <w:tc>
          <w:tcPr>
            <w:tcW w:w="2427" w:type="pct"/>
            <w:gridSpan w:val="2"/>
          </w:tcPr>
          <w:p w:rsidR="00C9113D" w:rsidRPr="00CC2891" w:rsidRDefault="00C9113D" w:rsidP="00C9113D">
            <w:pPr>
              <w:jc w:val="both"/>
              <w:rPr>
                <w:sz w:val="20"/>
              </w:rPr>
            </w:pPr>
            <w:r w:rsidRPr="00CC2891">
              <w:rPr>
                <w:sz w:val="20"/>
              </w:rPr>
              <w:t>October 30, 2013</w:t>
            </w:r>
          </w:p>
          <w:p w:rsidR="00C9113D" w:rsidRPr="00CC2891" w:rsidRDefault="00C9113D" w:rsidP="00C9113D">
            <w:pPr>
              <w:jc w:val="both"/>
              <w:rPr>
                <w:sz w:val="20"/>
              </w:rPr>
            </w:pPr>
            <w:r w:rsidRPr="00CC2891">
              <w:rPr>
                <w:sz w:val="20"/>
              </w:rPr>
              <w:t>Supreme Court of British Columbia</w:t>
            </w:r>
          </w:p>
          <w:p w:rsidR="00C9113D" w:rsidRPr="00CC2891" w:rsidRDefault="00C9113D" w:rsidP="00C9113D">
            <w:pPr>
              <w:jc w:val="both"/>
              <w:rPr>
                <w:sz w:val="20"/>
              </w:rPr>
            </w:pPr>
            <w:r w:rsidRPr="00CC2891">
              <w:rPr>
                <w:sz w:val="20"/>
              </w:rPr>
              <w:t>(Cohen J.)</w:t>
            </w:r>
          </w:p>
          <w:p w:rsidR="00C9113D" w:rsidRPr="00CC2891" w:rsidRDefault="00786930" w:rsidP="00C9113D">
            <w:pPr>
              <w:jc w:val="both"/>
              <w:rPr>
                <w:sz w:val="20"/>
              </w:rPr>
            </w:pPr>
            <w:hyperlink r:id="rId75" w:history="1">
              <w:r w:rsidR="00C9113D" w:rsidRPr="00CC2891">
                <w:rPr>
                  <w:rStyle w:val="Hyperlink"/>
                  <w:sz w:val="20"/>
                </w:rPr>
                <w:t>2013 BCSC 1985</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Committal order for extradition issued.</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October 1, 2015</w:t>
            </w:r>
          </w:p>
          <w:p w:rsidR="00C9113D" w:rsidRPr="00CC2891" w:rsidRDefault="00C9113D" w:rsidP="00C9113D">
            <w:pPr>
              <w:jc w:val="both"/>
              <w:rPr>
                <w:sz w:val="20"/>
              </w:rPr>
            </w:pPr>
            <w:r w:rsidRPr="00CC2891">
              <w:rPr>
                <w:sz w:val="20"/>
              </w:rPr>
              <w:t xml:space="preserve">Court of Appeal for British Columbia </w:t>
            </w:r>
          </w:p>
          <w:p w:rsidR="00C9113D" w:rsidRPr="00CC2891" w:rsidRDefault="00C9113D" w:rsidP="00C9113D">
            <w:pPr>
              <w:jc w:val="both"/>
              <w:rPr>
                <w:sz w:val="20"/>
              </w:rPr>
            </w:pPr>
            <w:r w:rsidRPr="00CC2891">
              <w:rPr>
                <w:sz w:val="20"/>
              </w:rPr>
              <w:t>(Vancouver)</w:t>
            </w:r>
          </w:p>
          <w:p w:rsidR="00C9113D" w:rsidRPr="00CC2891" w:rsidRDefault="00C9113D" w:rsidP="00C9113D">
            <w:pPr>
              <w:jc w:val="both"/>
              <w:rPr>
                <w:sz w:val="20"/>
              </w:rPr>
            </w:pPr>
            <w:r w:rsidRPr="00CC2891">
              <w:rPr>
                <w:sz w:val="20"/>
              </w:rPr>
              <w:t>(Newbury, Lowry and Frankel JJ.A)</w:t>
            </w:r>
          </w:p>
          <w:p w:rsidR="00C9113D" w:rsidRPr="00CC2891" w:rsidRDefault="00C9113D" w:rsidP="00C9113D">
            <w:pPr>
              <w:jc w:val="both"/>
              <w:rPr>
                <w:sz w:val="20"/>
              </w:rPr>
            </w:pPr>
            <w:r w:rsidRPr="00CC2891">
              <w:rPr>
                <w:sz w:val="20"/>
              </w:rPr>
              <w:t>No. CA41323</w:t>
            </w:r>
          </w:p>
          <w:p w:rsidR="00C9113D" w:rsidRPr="00CC2891" w:rsidRDefault="00786930" w:rsidP="00C9113D">
            <w:pPr>
              <w:jc w:val="both"/>
              <w:rPr>
                <w:sz w:val="20"/>
              </w:rPr>
            </w:pPr>
            <w:hyperlink r:id="rId76" w:history="1">
              <w:r w:rsidR="00C9113D" w:rsidRPr="00CC2891">
                <w:rPr>
                  <w:rStyle w:val="Hyperlink"/>
                  <w:sz w:val="20"/>
                </w:rPr>
                <w:t>2015 BCCA 413</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Appeal dismissed.</w:t>
            </w:r>
          </w:p>
          <w:p w:rsidR="00C9113D" w:rsidRPr="00CC2891" w:rsidRDefault="00C9113D" w:rsidP="00C9113D">
            <w:pPr>
              <w:jc w:val="both"/>
              <w:rPr>
                <w:sz w:val="20"/>
              </w:rPr>
            </w:pP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November 24, 2015</w:t>
            </w:r>
          </w:p>
          <w:p w:rsidR="00C9113D" w:rsidRPr="00CC2891" w:rsidRDefault="00C9113D" w:rsidP="00C9113D">
            <w:pPr>
              <w:jc w:val="both"/>
              <w:rPr>
                <w:sz w:val="20"/>
              </w:rPr>
            </w:pPr>
            <w:r w:rsidRPr="00CC2891">
              <w:rPr>
                <w:sz w:val="20"/>
              </w:rPr>
              <w:t>Supreme Court of Canada</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Application for leave to appeal filed.</w:t>
            </w:r>
          </w:p>
          <w:p w:rsidR="00C9113D" w:rsidRPr="00CC2891" w:rsidRDefault="00C9113D" w:rsidP="00C9113D">
            <w:pPr>
              <w:jc w:val="both"/>
              <w:rPr>
                <w:sz w:val="20"/>
              </w:rPr>
            </w:pPr>
          </w:p>
        </w:tc>
      </w:tr>
    </w:tbl>
    <w:p w:rsidR="00C9113D" w:rsidRPr="00CC2891" w:rsidRDefault="00C9113D"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786930" w:rsidTr="00C9113D">
        <w:tc>
          <w:tcPr>
            <w:tcW w:w="543" w:type="pct"/>
          </w:tcPr>
          <w:p w:rsidR="00C9113D" w:rsidRPr="00CC2891" w:rsidRDefault="00C9113D" w:rsidP="00C9113D">
            <w:pPr>
              <w:jc w:val="both"/>
              <w:rPr>
                <w:sz w:val="20"/>
                <w:lang w:val="fr-CA"/>
              </w:rPr>
            </w:pPr>
            <w:r w:rsidRPr="00CC2891">
              <w:rPr>
                <w:rStyle w:val="SCCFileNumberChar"/>
                <w:sz w:val="20"/>
                <w:szCs w:val="20"/>
                <w:lang w:val="fr-CA"/>
              </w:rPr>
              <w:t>36665</w:t>
            </w:r>
          </w:p>
        </w:tc>
        <w:tc>
          <w:tcPr>
            <w:tcW w:w="4457" w:type="pct"/>
            <w:gridSpan w:val="3"/>
          </w:tcPr>
          <w:p w:rsidR="00C9113D" w:rsidRPr="00CC2891" w:rsidRDefault="00C9113D" w:rsidP="00C9113D">
            <w:pPr>
              <w:pStyle w:val="SCCLsocParty"/>
              <w:jc w:val="both"/>
              <w:rPr>
                <w:b/>
                <w:sz w:val="20"/>
                <w:szCs w:val="20"/>
              </w:rPr>
            </w:pPr>
            <w:r w:rsidRPr="00CC2891">
              <w:rPr>
                <w:b/>
                <w:sz w:val="20"/>
                <w:szCs w:val="20"/>
              </w:rPr>
              <w:t>Kenji Trotter c. Procureur général du Canada au nom des États-Unis d’Amérique</w:t>
            </w:r>
          </w:p>
          <w:p w:rsidR="00C9113D" w:rsidRPr="00CC2891" w:rsidRDefault="00C9113D" w:rsidP="00C9113D">
            <w:pPr>
              <w:jc w:val="both"/>
              <w:rPr>
                <w:sz w:val="20"/>
                <w:lang w:val="fr-CA"/>
              </w:rPr>
            </w:pPr>
            <w:r w:rsidRPr="00CC2891">
              <w:rPr>
                <w:sz w:val="20"/>
                <w:lang w:val="fr-CA"/>
              </w:rPr>
              <w:t>(C.-B.) (Criminelle) (Sur autorisation)</w:t>
            </w: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Droit criminel – Extradition – Audiences relatives à l’incarcération – Preuve – Quel est le critère d’admission d’une preuve de la défense sous le régime de l’al. 32(1)</w:t>
            </w:r>
            <w:r w:rsidRPr="00CC2891">
              <w:rPr>
                <w:i/>
                <w:sz w:val="20"/>
                <w:lang w:val="fr-CA"/>
              </w:rPr>
              <w:t>c</w:t>
            </w:r>
            <w:r w:rsidRPr="00CC2891">
              <w:rPr>
                <w:sz w:val="20"/>
                <w:lang w:val="fr-CA"/>
              </w:rPr>
              <w:t>) de la</w:t>
            </w:r>
            <w:r w:rsidRPr="00CC2891">
              <w:rPr>
                <w:i/>
                <w:iCs/>
                <w:sz w:val="20"/>
                <w:lang w:val="fr-CA"/>
              </w:rPr>
              <w:t xml:space="preserve"> Loi sur l’extradition</w:t>
            </w:r>
            <w:r w:rsidRPr="00CC2891">
              <w:rPr>
                <w:iCs/>
                <w:sz w:val="20"/>
                <w:lang w:val="fr-CA"/>
              </w:rPr>
              <w:t xml:space="preserve">? – Le juge d’extradition est-il autorisé à prendre en considération la déclaration relatée d’un </w:t>
            </w:r>
            <w:proofErr w:type="spellStart"/>
            <w:r w:rsidRPr="00CC2891">
              <w:rPr>
                <w:iCs/>
                <w:sz w:val="20"/>
                <w:lang w:val="fr-CA"/>
              </w:rPr>
              <w:t>co</w:t>
            </w:r>
            <w:proofErr w:type="spellEnd"/>
            <w:r w:rsidRPr="00CC2891">
              <w:rPr>
                <w:iCs/>
                <w:sz w:val="20"/>
                <w:lang w:val="fr-CA"/>
              </w:rPr>
              <w:t>-conspirateur pour déterminer s’il existe une preuve suffisante à première vue</w:t>
            </w:r>
            <w:r w:rsidRPr="00CC2891">
              <w:rPr>
                <w:sz w:val="20"/>
                <w:lang w:val="fr-CA"/>
              </w:rPr>
              <w:t xml:space="preserve">? </w:t>
            </w:r>
            <w:r w:rsidRPr="00CC2891">
              <w:rPr>
                <w:iCs/>
                <w:sz w:val="20"/>
                <w:lang w:val="fr-CA"/>
              </w:rPr>
              <w:t xml:space="preserve">– </w:t>
            </w:r>
            <w:r w:rsidRPr="00CC2891">
              <w:rPr>
                <w:i/>
                <w:iCs/>
                <w:sz w:val="20"/>
                <w:lang w:val="fr-CA"/>
              </w:rPr>
              <w:t>Loi sur l’extradition</w:t>
            </w:r>
            <w:r w:rsidRPr="00CC2891">
              <w:rPr>
                <w:iCs/>
                <w:sz w:val="20"/>
                <w:lang w:val="fr-CA"/>
              </w:rPr>
              <w:t>,</w:t>
            </w:r>
            <w:r w:rsidRPr="00CC2891">
              <w:rPr>
                <w:i/>
                <w:iCs/>
                <w:sz w:val="20"/>
                <w:lang w:val="fr-CA"/>
              </w:rPr>
              <w:t xml:space="preserve"> </w:t>
            </w:r>
            <w:r w:rsidRPr="00CC2891">
              <w:rPr>
                <w:sz w:val="20"/>
                <w:lang w:val="fr-CA"/>
              </w:rPr>
              <w:t>L.C. 1999, c. 18, al. 32(1)</w:t>
            </w:r>
            <w:r w:rsidRPr="00CC2891">
              <w:rPr>
                <w:i/>
                <w:sz w:val="20"/>
                <w:lang w:val="fr-CA"/>
              </w:rPr>
              <w:t>c</w:t>
            </w:r>
            <w:r w:rsidRPr="00CC2891">
              <w:rPr>
                <w:sz w:val="20"/>
                <w:lang w:val="fr-CA"/>
              </w:rPr>
              <w:t>).</w:t>
            </w:r>
          </w:p>
        </w:tc>
      </w:tr>
      <w:tr w:rsidR="00C9113D" w:rsidRPr="00786930" w:rsidTr="00C9113D">
        <w:tc>
          <w:tcPr>
            <w:tcW w:w="5000" w:type="pct"/>
            <w:gridSpan w:val="4"/>
          </w:tcPr>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autoSpaceDE w:val="0"/>
              <w:autoSpaceDN w:val="0"/>
              <w:adjustRightInd w:val="0"/>
              <w:jc w:val="both"/>
              <w:rPr>
                <w:sz w:val="20"/>
                <w:lang w:val="fr-CA"/>
              </w:rPr>
            </w:pPr>
            <w:r w:rsidRPr="00CC2891">
              <w:rPr>
                <w:sz w:val="20"/>
                <w:lang w:val="fr-CA"/>
              </w:rPr>
              <w:t xml:space="preserve">Les États-Unis ont demandé l’extradition du demandeur pour une conduite correspondant aux infractions canadiennes de complot en vue du trafic d’une substance désignée et de trafic d’une substance désignée. Le 7 mai 2012, un représentant du ministre de la Justice a, en vertu de l’art. 15 de la </w:t>
            </w:r>
            <w:r w:rsidRPr="00CC2891">
              <w:rPr>
                <w:i/>
                <w:iCs/>
                <w:sz w:val="20"/>
                <w:lang w:val="fr-CA"/>
              </w:rPr>
              <w:t>Loi sur l’extradition</w:t>
            </w:r>
            <w:r w:rsidRPr="00CC2891">
              <w:rPr>
                <w:iCs/>
                <w:sz w:val="20"/>
                <w:lang w:val="fr-CA"/>
              </w:rPr>
              <w:t>,</w:t>
            </w:r>
            <w:r w:rsidRPr="00CC2891">
              <w:rPr>
                <w:i/>
                <w:iCs/>
                <w:sz w:val="20"/>
                <w:lang w:val="fr-CA"/>
              </w:rPr>
              <w:t xml:space="preserve"> </w:t>
            </w:r>
            <w:r w:rsidRPr="00CC2891">
              <w:rPr>
                <w:sz w:val="20"/>
                <w:lang w:val="fr-CA"/>
              </w:rPr>
              <w:t>L.C. 1999, c. 18 (la « Loi »</w:t>
            </w:r>
            <w:r w:rsidRPr="00CC2891">
              <w:rPr>
                <w:iCs/>
                <w:sz w:val="20"/>
                <w:lang w:val="fr-CA"/>
              </w:rPr>
              <w:t>),</w:t>
            </w:r>
            <w:r w:rsidRPr="00CC2891">
              <w:rPr>
                <w:sz w:val="20"/>
                <w:lang w:val="fr-CA"/>
              </w:rPr>
              <w:t xml:space="preserve"> pris un arrêté introductif d’instance</w:t>
            </w:r>
            <w:r w:rsidRPr="00CC2891">
              <w:rPr>
                <w:iCs/>
                <w:sz w:val="20"/>
                <w:lang w:val="fr-CA"/>
              </w:rPr>
              <w:t xml:space="preserve"> </w:t>
            </w:r>
            <w:r w:rsidRPr="00CC2891">
              <w:rPr>
                <w:sz w:val="20"/>
                <w:lang w:val="fr-CA"/>
              </w:rPr>
              <w:t>autorisant le procureur général du Canada à demander l’extradition du demandeur. Au cours de l’audience d’extradition, le demandeur a présenté une demande fondée sur l’al. 32(1)</w:t>
            </w:r>
            <w:r w:rsidRPr="00CC2891">
              <w:rPr>
                <w:i/>
                <w:sz w:val="20"/>
                <w:lang w:val="fr-CA"/>
              </w:rPr>
              <w:t>c</w:t>
            </w:r>
            <w:r w:rsidRPr="00CC2891">
              <w:rPr>
                <w:sz w:val="20"/>
                <w:lang w:val="fr-CA"/>
              </w:rPr>
              <w:t xml:space="preserve">) de la Loi en vue de présenter une preuve sous forme d’affidavit d’un présumé </w:t>
            </w:r>
            <w:proofErr w:type="spellStart"/>
            <w:r w:rsidRPr="00CC2891">
              <w:rPr>
                <w:sz w:val="20"/>
                <w:lang w:val="fr-CA"/>
              </w:rPr>
              <w:t>co</w:t>
            </w:r>
            <w:proofErr w:type="spellEnd"/>
            <w:r w:rsidRPr="00CC2891">
              <w:rPr>
                <w:sz w:val="20"/>
                <w:lang w:val="fr-CA"/>
              </w:rPr>
              <w:t>-conspirateur, preuve visant à démontrer que le témoin clé de la poursuite et d’autres personnes avaient menti aux autorités américaines. Le demandeur prétend que le dossier déposé à l’audience d’extradition était manifestement peu digne de foi et ne permettait pas d’ordonner son incarcération.</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25 septembre 2013</w:t>
            </w:r>
          </w:p>
          <w:p w:rsidR="00C9113D" w:rsidRPr="00CC2891" w:rsidRDefault="00C9113D" w:rsidP="00C9113D">
            <w:pPr>
              <w:jc w:val="both"/>
              <w:rPr>
                <w:sz w:val="20"/>
                <w:lang w:val="fr-CA"/>
              </w:rPr>
            </w:pPr>
            <w:r w:rsidRPr="00CC2891">
              <w:rPr>
                <w:sz w:val="20"/>
                <w:lang w:val="fr-CA"/>
              </w:rPr>
              <w:t>Cour suprême de la Colombie-Britannique</w:t>
            </w:r>
          </w:p>
          <w:p w:rsidR="00C9113D" w:rsidRPr="00CC2891" w:rsidRDefault="00C9113D" w:rsidP="00C9113D">
            <w:pPr>
              <w:jc w:val="both"/>
              <w:rPr>
                <w:sz w:val="20"/>
                <w:lang w:val="fr-CA"/>
              </w:rPr>
            </w:pPr>
            <w:r w:rsidRPr="00CC2891">
              <w:rPr>
                <w:sz w:val="20"/>
                <w:lang w:val="fr-CA"/>
              </w:rPr>
              <w:t>(Juge Cohen)</w:t>
            </w:r>
          </w:p>
          <w:p w:rsidR="00C9113D" w:rsidRPr="00CC2891" w:rsidRDefault="00786930" w:rsidP="00C9113D">
            <w:pPr>
              <w:jc w:val="both"/>
              <w:rPr>
                <w:sz w:val="20"/>
                <w:lang w:val="fr-CA"/>
              </w:rPr>
            </w:pPr>
            <w:hyperlink r:id="rId77" w:history="1">
              <w:r w:rsidR="00C9113D" w:rsidRPr="00CC2891">
                <w:rPr>
                  <w:rStyle w:val="Hyperlink"/>
                  <w:sz w:val="20"/>
                  <w:lang w:val="fr-CA"/>
                </w:rPr>
                <w:t>2013 BCSC 1764</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Rejet de la demande en vue de présenter une preuve.</w:t>
            </w: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30 octobre 2013</w:t>
            </w:r>
          </w:p>
          <w:p w:rsidR="00C9113D" w:rsidRPr="00CC2891" w:rsidRDefault="00C9113D" w:rsidP="00C9113D">
            <w:pPr>
              <w:jc w:val="both"/>
              <w:rPr>
                <w:sz w:val="20"/>
                <w:lang w:val="fr-CA"/>
              </w:rPr>
            </w:pPr>
            <w:r w:rsidRPr="00CC2891">
              <w:rPr>
                <w:sz w:val="20"/>
                <w:lang w:val="fr-CA"/>
              </w:rPr>
              <w:t>Cour suprême de la Colombie-Britannique</w:t>
            </w:r>
          </w:p>
          <w:p w:rsidR="00C9113D" w:rsidRPr="00CC2891" w:rsidRDefault="00C9113D" w:rsidP="00C9113D">
            <w:pPr>
              <w:jc w:val="both"/>
              <w:rPr>
                <w:sz w:val="20"/>
                <w:lang w:val="fr-CA"/>
              </w:rPr>
            </w:pPr>
            <w:r w:rsidRPr="00CC2891">
              <w:rPr>
                <w:sz w:val="20"/>
                <w:lang w:val="fr-CA"/>
              </w:rPr>
              <w:t>(Juge Cohen)</w:t>
            </w:r>
          </w:p>
          <w:p w:rsidR="00C9113D" w:rsidRPr="00CC2891" w:rsidRDefault="00786930" w:rsidP="00C9113D">
            <w:pPr>
              <w:jc w:val="both"/>
              <w:rPr>
                <w:sz w:val="20"/>
                <w:lang w:val="fr-CA"/>
              </w:rPr>
            </w:pPr>
            <w:hyperlink r:id="rId78" w:history="1">
              <w:r w:rsidR="00C9113D" w:rsidRPr="00CC2891">
                <w:rPr>
                  <w:rStyle w:val="Hyperlink"/>
                  <w:sz w:val="20"/>
                  <w:lang w:val="fr-CA"/>
                </w:rPr>
                <w:t>2013 BCSC 1985</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Prononcé d’une ordonnance d’incarcération en vue de l’extradition.</w:t>
            </w:r>
          </w:p>
          <w:p w:rsidR="00C9113D" w:rsidRPr="00CC2891" w:rsidRDefault="00C9113D" w:rsidP="00C9113D">
            <w:pPr>
              <w:jc w:val="both"/>
              <w:rPr>
                <w:sz w:val="20"/>
                <w:lang w:val="fr-CA"/>
              </w:rPr>
            </w:pPr>
          </w:p>
        </w:tc>
      </w:tr>
      <w:tr w:rsidR="00C9113D" w:rsidRPr="00CC2891" w:rsidTr="00C9113D">
        <w:tc>
          <w:tcPr>
            <w:tcW w:w="2427" w:type="pct"/>
            <w:gridSpan w:val="2"/>
          </w:tcPr>
          <w:p w:rsidR="00C9113D" w:rsidRPr="00CC2891" w:rsidRDefault="00C9113D" w:rsidP="00C9113D">
            <w:pPr>
              <w:jc w:val="both"/>
              <w:rPr>
                <w:sz w:val="20"/>
                <w:lang w:val="fr-CA"/>
              </w:rPr>
            </w:pPr>
            <w:r w:rsidRPr="00CC2891">
              <w:rPr>
                <w:sz w:val="20"/>
                <w:lang w:val="fr-CA"/>
              </w:rPr>
              <w:lastRenderedPageBreak/>
              <w:t>1</w:t>
            </w:r>
            <w:r w:rsidRPr="00CC2891">
              <w:rPr>
                <w:sz w:val="20"/>
                <w:vertAlign w:val="superscript"/>
                <w:lang w:val="fr-CA"/>
              </w:rPr>
              <w:t>er</w:t>
            </w:r>
            <w:r w:rsidRPr="00CC2891">
              <w:rPr>
                <w:sz w:val="20"/>
                <w:lang w:val="fr-CA"/>
              </w:rPr>
              <w:t xml:space="preserve"> octobre 2015</w:t>
            </w:r>
          </w:p>
          <w:p w:rsidR="00C9113D" w:rsidRPr="00CC2891" w:rsidRDefault="00C9113D" w:rsidP="00C9113D">
            <w:pPr>
              <w:jc w:val="both"/>
              <w:rPr>
                <w:sz w:val="20"/>
                <w:lang w:val="fr-CA"/>
              </w:rPr>
            </w:pPr>
            <w:r w:rsidRPr="00CC2891">
              <w:rPr>
                <w:sz w:val="20"/>
                <w:lang w:val="fr-CA"/>
              </w:rPr>
              <w:t xml:space="preserve">Cour d’appel de la Colombie-Britannique </w:t>
            </w:r>
          </w:p>
          <w:p w:rsidR="00C9113D" w:rsidRPr="00CC2891" w:rsidRDefault="00C9113D" w:rsidP="00C9113D">
            <w:pPr>
              <w:jc w:val="both"/>
              <w:rPr>
                <w:sz w:val="20"/>
              </w:rPr>
            </w:pPr>
            <w:r w:rsidRPr="00CC2891">
              <w:rPr>
                <w:sz w:val="20"/>
              </w:rPr>
              <w:t>(Vancouver)</w:t>
            </w:r>
          </w:p>
          <w:p w:rsidR="00C9113D" w:rsidRPr="00CC2891" w:rsidRDefault="00C9113D" w:rsidP="00C9113D">
            <w:pPr>
              <w:jc w:val="both"/>
              <w:rPr>
                <w:sz w:val="20"/>
              </w:rPr>
            </w:pPr>
            <w:r w:rsidRPr="00CC2891">
              <w:rPr>
                <w:sz w:val="20"/>
              </w:rPr>
              <w:t>(</w:t>
            </w:r>
            <w:proofErr w:type="spellStart"/>
            <w:r w:rsidRPr="00CC2891">
              <w:rPr>
                <w:sz w:val="20"/>
              </w:rPr>
              <w:t>Juges</w:t>
            </w:r>
            <w:proofErr w:type="spellEnd"/>
            <w:r w:rsidRPr="00CC2891">
              <w:rPr>
                <w:sz w:val="20"/>
              </w:rPr>
              <w:t xml:space="preserve"> Newbury, Lowry et Frankel)</w:t>
            </w:r>
          </w:p>
          <w:p w:rsidR="00C9113D" w:rsidRPr="00CC2891" w:rsidRDefault="00C9113D" w:rsidP="00C9113D">
            <w:pPr>
              <w:jc w:val="both"/>
              <w:rPr>
                <w:sz w:val="20"/>
              </w:rPr>
            </w:pPr>
            <w:r w:rsidRPr="00CC2891">
              <w:rPr>
                <w:sz w:val="20"/>
              </w:rPr>
              <w:t>No. CA41323</w:t>
            </w:r>
          </w:p>
          <w:p w:rsidR="00C9113D" w:rsidRPr="00CC2891" w:rsidRDefault="00786930" w:rsidP="00C9113D">
            <w:pPr>
              <w:jc w:val="both"/>
              <w:rPr>
                <w:sz w:val="20"/>
                <w:lang w:val="fr-CA"/>
              </w:rPr>
            </w:pPr>
            <w:hyperlink r:id="rId79" w:history="1">
              <w:r w:rsidR="00C9113D" w:rsidRPr="00CC2891">
                <w:rPr>
                  <w:rStyle w:val="Hyperlink"/>
                  <w:sz w:val="20"/>
                  <w:lang w:val="fr-CA"/>
                </w:rPr>
                <w:t>2015 BCCA 413</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Rejet de l’appel.</w:t>
            </w:r>
          </w:p>
          <w:p w:rsidR="00C9113D" w:rsidRPr="00CC2891" w:rsidRDefault="00C9113D" w:rsidP="00C9113D">
            <w:pPr>
              <w:jc w:val="both"/>
              <w:rPr>
                <w:sz w:val="20"/>
                <w:lang w:val="fr-CA"/>
              </w:rPr>
            </w:pP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24 novembre 2015</w:t>
            </w:r>
          </w:p>
          <w:p w:rsidR="00C9113D" w:rsidRPr="00CC2891" w:rsidRDefault="00C9113D" w:rsidP="00C9113D">
            <w:pPr>
              <w:jc w:val="both"/>
              <w:rPr>
                <w:sz w:val="20"/>
                <w:lang w:val="fr-CA"/>
              </w:rPr>
            </w:pPr>
            <w:r w:rsidRPr="00CC2891">
              <w:rPr>
                <w:sz w:val="20"/>
                <w:lang w:val="fr-CA"/>
              </w:rPr>
              <w:t>Cour suprême du Canada</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Dépôt d’une demande d’autorisation d’appel.</w:t>
            </w:r>
          </w:p>
          <w:p w:rsidR="00C9113D" w:rsidRPr="00CC2891" w:rsidRDefault="00C9113D" w:rsidP="00C9113D">
            <w:pPr>
              <w:jc w:val="both"/>
              <w:rPr>
                <w:sz w:val="20"/>
                <w:lang w:val="fr-CA"/>
              </w:rPr>
            </w:pPr>
          </w:p>
        </w:tc>
      </w:tr>
    </w:tbl>
    <w:p w:rsidR="00C9113D" w:rsidRPr="00CC2891" w:rsidRDefault="00C9113D" w:rsidP="00C9113D">
      <w:pPr>
        <w:jc w:val="both"/>
        <w:rPr>
          <w:sz w:val="20"/>
          <w:lang w:val="fr-CA"/>
        </w:rPr>
      </w:pPr>
    </w:p>
    <w:tbl>
      <w:tblPr>
        <w:tblW w:w="4952" w:type="pct"/>
        <w:tblLayout w:type="fixed"/>
        <w:tblCellMar>
          <w:left w:w="0" w:type="dxa"/>
          <w:bottom w:w="99" w:type="dxa"/>
          <w:right w:w="0" w:type="dxa"/>
        </w:tblCellMar>
        <w:tblLook w:val="06A0" w:firstRow="1" w:lastRow="0" w:firstColumn="1" w:lastColumn="0" w:noHBand="1"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36615</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 xml:space="preserve">SG Air Leasing Limited v. </w:t>
            </w:r>
            <w:proofErr w:type="spellStart"/>
            <w:r w:rsidRPr="00CC2891">
              <w:rPr>
                <w:b/>
                <w:sz w:val="20"/>
                <w:szCs w:val="20"/>
                <w:lang w:val="en-CA"/>
              </w:rPr>
              <w:t>Inchatsavane</w:t>
            </w:r>
            <w:proofErr w:type="spellEnd"/>
            <w:r w:rsidRPr="00CC2891">
              <w:rPr>
                <w:b/>
                <w:sz w:val="20"/>
                <w:szCs w:val="20"/>
                <w:lang w:val="en-CA"/>
              </w:rPr>
              <w:t xml:space="preserve"> Company (Proprietary) Limited also known as </w:t>
            </w:r>
            <w:proofErr w:type="spellStart"/>
            <w:r w:rsidRPr="00CC2891">
              <w:rPr>
                <w:b/>
                <w:sz w:val="20"/>
                <w:szCs w:val="20"/>
                <w:lang w:val="en-CA"/>
              </w:rPr>
              <w:t>Inchatsavane</w:t>
            </w:r>
            <w:proofErr w:type="spellEnd"/>
            <w:r w:rsidRPr="00CC2891">
              <w:rPr>
                <w:b/>
                <w:sz w:val="20"/>
                <w:szCs w:val="20"/>
                <w:lang w:val="en-CA"/>
              </w:rPr>
              <w:t xml:space="preserve"> Company (PTY) Ltd. and Goderich Aircraft Inc. and New United Goderich Inc.</w:t>
            </w:r>
          </w:p>
          <w:p w:rsidR="00C9113D" w:rsidRPr="00CC2891" w:rsidRDefault="00C9113D" w:rsidP="00C9113D">
            <w:pPr>
              <w:jc w:val="both"/>
              <w:rPr>
                <w:sz w:val="20"/>
              </w:rPr>
            </w:pPr>
            <w:r w:rsidRPr="00CC2891">
              <w:rPr>
                <w:sz w:val="20"/>
              </w:rPr>
              <w:t>(Ont.) (Civil) (By Leave)</w:t>
            </w:r>
          </w:p>
        </w:tc>
      </w:tr>
      <w:tr w:rsidR="00C9113D" w:rsidRPr="00CC2891" w:rsidTr="00C9113D">
        <w:tc>
          <w:tcPr>
            <w:tcW w:w="5000" w:type="pct"/>
            <w:gridSpan w:val="4"/>
          </w:tcPr>
          <w:p w:rsidR="00C9113D" w:rsidRPr="00CC2891" w:rsidRDefault="00C9113D" w:rsidP="007838C0">
            <w:pPr>
              <w:widowControl w:val="0"/>
              <w:tabs>
                <w:tab w:val="left" w:pos="836"/>
              </w:tabs>
              <w:ind w:right="115"/>
              <w:jc w:val="both"/>
              <w:rPr>
                <w:sz w:val="20"/>
                <w:lang w:val="en"/>
              </w:rPr>
            </w:pPr>
            <w:r w:rsidRPr="00CC2891">
              <w:rPr>
                <w:sz w:val="20"/>
              </w:rPr>
              <w:t xml:space="preserve">Commercial law – Liens – Repairers’ liens – </w:t>
            </w:r>
            <w:r w:rsidRPr="00CC2891">
              <w:rPr>
                <w:i/>
                <w:sz w:val="20"/>
              </w:rPr>
              <w:t>Repair and Storage Liens Act</w:t>
            </w:r>
            <w:r w:rsidRPr="00CC2891">
              <w:rPr>
                <w:sz w:val="20"/>
              </w:rPr>
              <w:t>, R.S.O. 1990, c R.25, s. 1(1) – Whether the</w:t>
            </w:r>
            <w:r w:rsidRPr="00CC2891">
              <w:rPr>
                <w:spacing w:val="16"/>
                <w:sz w:val="20"/>
              </w:rPr>
              <w:t xml:space="preserve"> </w:t>
            </w:r>
            <w:r w:rsidRPr="00CC2891">
              <w:rPr>
                <w:sz w:val="20"/>
              </w:rPr>
              <w:t>Court</w:t>
            </w:r>
            <w:r w:rsidRPr="00CC2891">
              <w:rPr>
                <w:spacing w:val="11"/>
                <w:sz w:val="20"/>
              </w:rPr>
              <w:t xml:space="preserve"> </w:t>
            </w:r>
            <w:r w:rsidRPr="00CC2891">
              <w:rPr>
                <w:sz w:val="20"/>
              </w:rPr>
              <w:t>of</w:t>
            </w:r>
            <w:r w:rsidRPr="00CC2891">
              <w:rPr>
                <w:spacing w:val="5"/>
                <w:sz w:val="20"/>
              </w:rPr>
              <w:t xml:space="preserve"> </w:t>
            </w:r>
            <w:r w:rsidRPr="00CC2891">
              <w:rPr>
                <w:sz w:val="20"/>
              </w:rPr>
              <w:t>Appeal</w:t>
            </w:r>
            <w:r w:rsidRPr="00CC2891">
              <w:rPr>
                <w:spacing w:val="14"/>
                <w:sz w:val="20"/>
              </w:rPr>
              <w:t xml:space="preserve"> </w:t>
            </w:r>
            <w:r w:rsidRPr="00CC2891">
              <w:rPr>
                <w:sz w:val="20"/>
              </w:rPr>
              <w:t>made</w:t>
            </w:r>
            <w:r w:rsidRPr="00CC2891">
              <w:rPr>
                <w:spacing w:val="11"/>
                <w:sz w:val="20"/>
              </w:rPr>
              <w:t xml:space="preserve"> </w:t>
            </w:r>
            <w:r w:rsidRPr="00CC2891">
              <w:rPr>
                <w:sz w:val="20"/>
              </w:rPr>
              <w:t>palpable</w:t>
            </w:r>
            <w:r w:rsidRPr="00CC2891">
              <w:rPr>
                <w:spacing w:val="20"/>
                <w:sz w:val="20"/>
              </w:rPr>
              <w:t xml:space="preserve"> </w:t>
            </w:r>
            <w:r w:rsidRPr="00CC2891">
              <w:rPr>
                <w:sz w:val="20"/>
              </w:rPr>
              <w:t>and</w:t>
            </w:r>
            <w:r w:rsidRPr="00CC2891">
              <w:rPr>
                <w:spacing w:val="12"/>
                <w:sz w:val="20"/>
              </w:rPr>
              <w:t xml:space="preserve"> </w:t>
            </w:r>
            <w:r w:rsidRPr="00CC2891">
              <w:rPr>
                <w:sz w:val="20"/>
              </w:rPr>
              <w:t>overriding</w:t>
            </w:r>
            <w:r w:rsidRPr="00CC2891">
              <w:rPr>
                <w:spacing w:val="17"/>
                <w:sz w:val="20"/>
              </w:rPr>
              <w:t xml:space="preserve"> </w:t>
            </w:r>
            <w:r w:rsidRPr="00CC2891">
              <w:rPr>
                <w:sz w:val="20"/>
              </w:rPr>
              <w:t>errors</w:t>
            </w:r>
            <w:r w:rsidRPr="00CC2891">
              <w:rPr>
                <w:spacing w:val="13"/>
                <w:sz w:val="20"/>
              </w:rPr>
              <w:t xml:space="preserve"> </w:t>
            </w:r>
            <w:r w:rsidRPr="00CC2891">
              <w:rPr>
                <w:sz w:val="20"/>
              </w:rPr>
              <w:t>and</w:t>
            </w:r>
            <w:r w:rsidRPr="00CC2891">
              <w:rPr>
                <w:spacing w:val="10"/>
                <w:sz w:val="20"/>
              </w:rPr>
              <w:t xml:space="preserve"> </w:t>
            </w:r>
            <w:r w:rsidRPr="00CC2891">
              <w:rPr>
                <w:sz w:val="20"/>
              </w:rPr>
              <w:t>misapprehended</w:t>
            </w:r>
            <w:r w:rsidRPr="00CC2891">
              <w:rPr>
                <w:w w:val="98"/>
                <w:sz w:val="20"/>
              </w:rPr>
              <w:t xml:space="preserve"> </w:t>
            </w:r>
            <w:r w:rsidRPr="00CC2891">
              <w:rPr>
                <w:sz w:val="20"/>
              </w:rPr>
              <w:t>the</w:t>
            </w:r>
            <w:r w:rsidRPr="00CC2891">
              <w:rPr>
                <w:spacing w:val="-4"/>
                <w:sz w:val="20"/>
              </w:rPr>
              <w:t xml:space="preserve"> </w:t>
            </w:r>
            <w:r w:rsidRPr="00CC2891">
              <w:rPr>
                <w:sz w:val="20"/>
              </w:rPr>
              <w:t>evidence</w:t>
            </w:r>
            <w:r w:rsidRPr="00CC2891">
              <w:rPr>
                <w:spacing w:val="2"/>
                <w:sz w:val="20"/>
              </w:rPr>
              <w:t xml:space="preserve"> </w:t>
            </w:r>
            <w:r w:rsidRPr="00CC2891">
              <w:rPr>
                <w:sz w:val="20"/>
              </w:rPr>
              <w:t>in</w:t>
            </w:r>
            <w:r w:rsidRPr="00CC2891">
              <w:rPr>
                <w:spacing w:val="-9"/>
                <w:sz w:val="20"/>
              </w:rPr>
              <w:t xml:space="preserve"> f</w:t>
            </w:r>
            <w:r w:rsidRPr="00CC2891">
              <w:rPr>
                <w:spacing w:val="-25"/>
                <w:sz w:val="20"/>
              </w:rPr>
              <w:t>in</w:t>
            </w:r>
            <w:r w:rsidRPr="00CC2891">
              <w:rPr>
                <w:sz w:val="20"/>
              </w:rPr>
              <w:t>ding</w:t>
            </w:r>
            <w:r w:rsidRPr="00CC2891">
              <w:rPr>
                <w:spacing w:val="-13"/>
                <w:sz w:val="20"/>
              </w:rPr>
              <w:t xml:space="preserve"> </w:t>
            </w:r>
            <w:r w:rsidRPr="00CC2891">
              <w:rPr>
                <w:sz w:val="20"/>
              </w:rPr>
              <w:t>that</w:t>
            </w:r>
            <w:r w:rsidRPr="00CC2891">
              <w:rPr>
                <w:spacing w:val="-6"/>
                <w:sz w:val="20"/>
              </w:rPr>
              <w:t xml:space="preserve"> </w:t>
            </w:r>
            <w:r w:rsidRPr="00CC2891">
              <w:rPr>
                <w:sz w:val="20"/>
              </w:rPr>
              <w:t>the</w:t>
            </w:r>
            <w:r w:rsidRPr="00CC2891">
              <w:rPr>
                <w:spacing w:val="-9"/>
                <w:sz w:val="20"/>
              </w:rPr>
              <w:t xml:space="preserve"> </w:t>
            </w:r>
            <w:r w:rsidRPr="00CC2891">
              <w:rPr>
                <w:sz w:val="20"/>
              </w:rPr>
              <w:t>applicant</w:t>
            </w:r>
            <w:r w:rsidRPr="00CC2891">
              <w:rPr>
                <w:spacing w:val="9"/>
                <w:sz w:val="20"/>
              </w:rPr>
              <w:t xml:space="preserve"> </w:t>
            </w:r>
            <w:r w:rsidRPr="00CC2891">
              <w:rPr>
                <w:sz w:val="20"/>
              </w:rPr>
              <w:t>loaned funds</w:t>
            </w:r>
            <w:r w:rsidRPr="00CC2891">
              <w:rPr>
                <w:spacing w:val="-3"/>
                <w:sz w:val="20"/>
              </w:rPr>
              <w:t xml:space="preserve"> </w:t>
            </w:r>
            <w:r w:rsidRPr="00CC2891">
              <w:rPr>
                <w:sz w:val="20"/>
              </w:rPr>
              <w:t>to</w:t>
            </w:r>
            <w:r w:rsidRPr="00CC2891">
              <w:rPr>
                <w:spacing w:val="-3"/>
                <w:sz w:val="20"/>
              </w:rPr>
              <w:t xml:space="preserve"> </w:t>
            </w:r>
            <w:r w:rsidRPr="00CC2891">
              <w:rPr>
                <w:sz w:val="20"/>
              </w:rPr>
              <w:t>Goderich</w:t>
            </w:r>
            <w:r w:rsidRPr="00CC2891">
              <w:rPr>
                <w:spacing w:val="4"/>
                <w:sz w:val="20"/>
              </w:rPr>
              <w:t xml:space="preserve"> </w:t>
            </w:r>
            <w:r w:rsidRPr="00CC2891">
              <w:rPr>
                <w:sz w:val="20"/>
              </w:rPr>
              <w:t>such</w:t>
            </w:r>
            <w:r w:rsidRPr="00CC2891">
              <w:rPr>
                <w:spacing w:val="-11"/>
                <w:sz w:val="20"/>
              </w:rPr>
              <w:t xml:space="preserve"> </w:t>
            </w:r>
            <w:r w:rsidRPr="00CC2891">
              <w:rPr>
                <w:sz w:val="20"/>
              </w:rPr>
              <w:t>that</w:t>
            </w:r>
            <w:r w:rsidRPr="00CC2891">
              <w:rPr>
                <w:spacing w:val="-3"/>
                <w:sz w:val="20"/>
              </w:rPr>
              <w:t xml:space="preserve"> </w:t>
            </w:r>
            <w:r w:rsidRPr="00CC2891">
              <w:rPr>
                <w:sz w:val="20"/>
              </w:rPr>
              <w:t>it</w:t>
            </w:r>
            <w:r w:rsidRPr="00CC2891">
              <w:rPr>
                <w:spacing w:val="-22"/>
                <w:sz w:val="20"/>
              </w:rPr>
              <w:t xml:space="preserve"> </w:t>
            </w:r>
            <w:r w:rsidRPr="00CC2891">
              <w:rPr>
                <w:sz w:val="20"/>
              </w:rPr>
              <w:t>was</w:t>
            </w:r>
            <w:r w:rsidRPr="00CC2891">
              <w:rPr>
                <w:w w:val="98"/>
                <w:sz w:val="20"/>
              </w:rPr>
              <w:t xml:space="preserve"> </w:t>
            </w:r>
            <w:r w:rsidRPr="00CC2891">
              <w:rPr>
                <w:sz w:val="20"/>
              </w:rPr>
              <w:t>a</w:t>
            </w:r>
            <w:r w:rsidRPr="00CC2891">
              <w:rPr>
                <w:spacing w:val="-24"/>
                <w:sz w:val="20"/>
              </w:rPr>
              <w:t xml:space="preserve"> </w:t>
            </w:r>
            <w:r w:rsidRPr="00CC2891">
              <w:rPr>
                <w:sz w:val="20"/>
              </w:rPr>
              <w:t>lender</w:t>
            </w:r>
            <w:r w:rsidRPr="00CC2891">
              <w:rPr>
                <w:spacing w:val="-12"/>
                <w:sz w:val="20"/>
              </w:rPr>
              <w:t xml:space="preserve"> </w:t>
            </w:r>
            <w:r w:rsidRPr="00CC2891">
              <w:rPr>
                <w:sz w:val="20"/>
              </w:rPr>
              <w:t>and</w:t>
            </w:r>
            <w:r w:rsidRPr="00CC2891">
              <w:rPr>
                <w:spacing w:val="-21"/>
                <w:sz w:val="20"/>
              </w:rPr>
              <w:t xml:space="preserve"> </w:t>
            </w:r>
            <w:r w:rsidRPr="00CC2891">
              <w:rPr>
                <w:sz w:val="20"/>
              </w:rPr>
              <w:t>not</w:t>
            </w:r>
            <w:r w:rsidRPr="00CC2891">
              <w:rPr>
                <w:spacing w:val="-18"/>
                <w:sz w:val="20"/>
              </w:rPr>
              <w:t xml:space="preserve"> </w:t>
            </w:r>
            <w:r w:rsidRPr="00CC2891">
              <w:rPr>
                <w:sz w:val="20"/>
              </w:rPr>
              <w:t>a</w:t>
            </w:r>
            <w:r w:rsidRPr="00CC2891">
              <w:rPr>
                <w:spacing w:val="-20"/>
                <w:sz w:val="20"/>
              </w:rPr>
              <w:t xml:space="preserve"> </w:t>
            </w:r>
            <w:r w:rsidRPr="00CC2891">
              <w:rPr>
                <w:sz w:val="20"/>
              </w:rPr>
              <w:t>“repairer”</w:t>
            </w:r>
            <w:r w:rsidRPr="00CC2891">
              <w:rPr>
                <w:spacing w:val="-23"/>
                <w:sz w:val="20"/>
              </w:rPr>
              <w:t xml:space="preserve"> </w:t>
            </w:r>
            <w:r w:rsidRPr="00CC2891">
              <w:rPr>
                <w:sz w:val="20"/>
              </w:rPr>
              <w:t>under</w:t>
            </w:r>
            <w:r w:rsidRPr="00CC2891">
              <w:rPr>
                <w:spacing w:val="-16"/>
                <w:sz w:val="20"/>
              </w:rPr>
              <w:t xml:space="preserve"> </w:t>
            </w:r>
            <w:r w:rsidRPr="00CC2891">
              <w:rPr>
                <w:sz w:val="20"/>
              </w:rPr>
              <w:t>the Act – Whether the</w:t>
            </w:r>
            <w:r w:rsidRPr="00CC2891">
              <w:rPr>
                <w:spacing w:val="11"/>
                <w:sz w:val="20"/>
              </w:rPr>
              <w:t xml:space="preserve"> </w:t>
            </w:r>
            <w:r w:rsidRPr="00CC2891">
              <w:rPr>
                <w:sz w:val="20"/>
              </w:rPr>
              <w:t>Ontario</w:t>
            </w:r>
            <w:r w:rsidRPr="00CC2891">
              <w:rPr>
                <w:spacing w:val="13"/>
                <w:sz w:val="20"/>
              </w:rPr>
              <w:t xml:space="preserve"> </w:t>
            </w:r>
            <w:r w:rsidRPr="00CC2891">
              <w:rPr>
                <w:sz w:val="20"/>
              </w:rPr>
              <w:t>and</w:t>
            </w:r>
            <w:r w:rsidRPr="00CC2891">
              <w:rPr>
                <w:spacing w:val="4"/>
                <w:sz w:val="20"/>
              </w:rPr>
              <w:t xml:space="preserve"> </w:t>
            </w:r>
            <w:r w:rsidRPr="00CC2891">
              <w:rPr>
                <w:sz w:val="20"/>
              </w:rPr>
              <w:t>British</w:t>
            </w:r>
            <w:r w:rsidRPr="00CC2891">
              <w:rPr>
                <w:spacing w:val="14"/>
                <w:sz w:val="20"/>
              </w:rPr>
              <w:t xml:space="preserve"> </w:t>
            </w:r>
            <w:r w:rsidRPr="00CC2891">
              <w:rPr>
                <w:sz w:val="20"/>
              </w:rPr>
              <w:t>Columbia</w:t>
            </w:r>
            <w:r w:rsidRPr="00CC2891">
              <w:rPr>
                <w:spacing w:val="21"/>
                <w:sz w:val="20"/>
              </w:rPr>
              <w:t xml:space="preserve"> </w:t>
            </w:r>
            <w:r w:rsidRPr="00CC2891">
              <w:rPr>
                <w:sz w:val="20"/>
              </w:rPr>
              <w:t>statutes</w:t>
            </w:r>
            <w:r w:rsidRPr="00CC2891">
              <w:rPr>
                <w:spacing w:val="14"/>
                <w:sz w:val="20"/>
              </w:rPr>
              <w:t xml:space="preserve"> </w:t>
            </w:r>
            <w:r w:rsidRPr="00CC2891">
              <w:rPr>
                <w:sz w:val="20"/>
              </w:rPr>
              <w:t>expressly</w:t>
            </w:r>
            <w:r w:rsidRPr="00CC2891">
              <w:rPr>
                <w:spacing w:val="14"/>
                <w:sz w:val="20"/>
              </w:rPr>
              <w:t xml:space="preserve"> </w:t>
            </w:r>
            <w:r w:rsidRPr="00CC2891">
              <w:rPr>
                <w:sz w:val="20"/>
              </w:rPr>
              <w:t>provide</w:t>
            </w:r>
            <w:r w:rsidRPr="00CC2891">
              <w:rPr>
                <w:spacing w:val="19"/>
                <w:sz w:val="20"/>
              </w:rPr>
              <w:t xml:space="preserve"> </w:t>
            </w:r>
            <w:r w:rsidRPr="00CC2891">
              <w:rPr>
                <w:sz w:val="20"/>
              </w:rPr>
              <w:t>protection</w:t>
            </w:r>
            <w:r w:rsidRPr="00CC2891">
              <w:rPr>
                <w:spacing w:val="19"/>
                <w:sz w:val="20"/>
              </w:rPr>
              <w:t xml:space="preserve"> </w:t>
            </w:r>
            <w:r w:rsidRPr="00CC2891">
              <w:rPr>
                <w:sz w:val="20"/>
              </w:rPr>
              <w:t>by</w:t>
            </w:r>
            <w:r w:rsidRPr="00CC2891">
              <w:rPr>
                <w:w w:val="97"/>
                <w:sz w:val="20"/>
              </w:rPr>
              <w:t xml:space="preserve"> </w:t>
            </w:r>
            <w:r w:rsidRPr="00CC2891">
              <w:rPr>
                <w:sz w:val="20"/>
              </w:rPr>
              <w:t>way</w:t>
            </w:r>
            <w:r w:rsidRPr="00CC2891">
              <w:rPr>
                <w:spacing w:val="19"/>
                <w:sz w:val="20"/>
              </w:rPr>
              <w:t xml:space="preserve"> </w:t>
            </w:r>
            <w:r w:rsidRPr="00CC2891">
              <w:rPr>
                <w:sz w:val="20"/>
              </w:rPr>
              <w:t>of</w:t>
            </w:r>
            <w:r w:rsidRPr="00CC2891">
              <w:rPr>
                <w:spacing w:val="8"/>
                <w:sz w:val="20"/>
              </w:rPr>
              <w:t xml:space="preserve"> </w:t>
            </w:r>
            <w:r w:rsidRPr="00CC2891">
              <w:rPr>
                <w:sz w:val="20"/>
              </w:rPr>
              <w:t>a</w:t>
            </w:r>
            <w:r w:rsidRPr="00CC2891">
              <w:rPr>
                <w:spacing w:val="4"/>
                <w:sz w:val="20"/>
              </w:rPr>
              <w:t xml:space="preserve"> </w:t>
            </w:r>
            <w:r w:rsidRPr="00CC2891">
              <w:rPr>
                <w:sz w:val="20"/>
              </w:rPr>
              <w:t>lien</w:t>
            </w:r>
            <w:r w:rsidRPr="00CC2891">
              <w:rPr>
                <w:spacing w:val="9"/>
                <w:sz w:val="20"/>
              </w:rPr>
              <w:t xml:space="preserve"> </w:t>
            </w:r>
            <w:r w:rsidRPr="00CC2891">
              <w:rPr>
                <w:sz w:val="20"/>
              </w:rPr>
              <w:t>to</w:t>
            </w:r>
            <w:r w:rsidRPr="00CC2891">
              <w:rPr>
                <w:spacing w:val="11"/>
                <w:sz w:val="20"/>
              </w:rPr>
              <w:t xml:space="preserve"> </w:t>
            </w:r>
            <w:r w:rsidRPr="00CC2891">
              <w:rPr>
                <w:sz w:val="20"/>
              </w:rPr>
              <w:t>a</w:t>
            </w:r>
            <w:r w:rsidRPr="00CC2891">
              <w:rPr>
                <w:spacing w:val="-5"/>
                <w:sz w:val="20"/>
              </w:rPr>
              <w:t xml:space="preserve"> </w:t>
            </w:r>
            <w:r w:rsidRPr="00CC2891">
              <w:rPr>
                <w:sz w:val="20"/>
              </w:rPr>
              <w:t>person</w:t>
            </w:r>
            <w:r w:rsidRPr="00CC2891">
              <w:rPr>
                <w:spacing w:val="4"/>
                <w:sz w:val="20"/>
              </w:rPr>
              <w:t xml:space="preserve"> </w:t>
            </w:r>
            <w:r w:rsidRPr="00CC2891">
              <w:rPr>
                <w:sz w:val="20"/>
              </w:rPr>
              <w:t>who</w:t>
            </w:r>
            <w:r w:rsidRPr="00CC2891">
              <w:rPr>
                <w:spacing w:val="16"/>
                <w:sz w:val="20"/>
              </w:rPr>
              <w:t xml:space="preserve"> </w:t>
            </w:r>
            <w:r w:rsidRPr="00CC2891">
              <w:rPr>
                <w:sz w:val="20"/>
              </w:rPr>
              <w:t>expends</w:t>
            </w:r>
            <w:r w:rsidRPr="00CC2891">
              <w:rPr>
                <w:spacing w:val="14"/>
                <w:sz w:val="20"/>
              </w:rPr>
              <w:t xml:space="preserve"> </w:t>
            </w:r>
            <w:r w:rsidRPr="00CC2891">
              <w:rPr>
                <w:sz w:val="20"/>
              </w:rPr>
              <w:t>money</w:t>
            </w:r>
            <w:r w:rsidRPr="00CC2891">
              <w:rPr>
                <w:spacing w:val="20"/>
                <w:sz w:val="20"/>
              </w:rPr>
              <w:t xml:space="preserve"> </w:t>
            </w:r>
            <w:r w:rsidRPr="00CC2891">
              <w:rPr>
                <w:sz w:val="20"/>
              </w:rPr>
              <w:t>(but</w:t>
            </w:r>
            <w:r w:rsidRPr="00CC2891">
              <w:rPr>
                <w:spacing w:val="5"/>
                <w:sz w:val="20"/>
              </w:rPr>
              <w:t xml:space="preserve"> </w:t>
            </w:r>
            <w:r w:rsidRPr="00CC2891">
              <w:rPr>
                <w:sz w:val="20"/>
              </w:rPr>
              <w:t>no</w:t>
            </w:r>
            <w:r w:rsidRPr="00CC2891">
              <w:rPr>
                <w:spacing w:val="3"/>
                <w:sz w:val="20"/>
              </w:rPr>
              <w:t xml:space="preserve"> </w:t>
            </w:r>
            <w:r w:rsidRPr="00CC2891">
              <w:rPr>
                <w:sz w:val="20"/>
              </w:rPr>
              <w:t>labour,</w:t>
            </w:r>
            <w:r w:rsidRPr="00CC2891">
              <w:rPr>
                <w:spacing w:val="19"/>
                <w:sz w:val="20"/>
              </w:rPr>
              <w:t xml:space="preserve"> </w:t>
            </w:r>
            <w:r w:rsidRPr="00CC2891">
              <w:rPr>
                <w:sz w:val="20"/>
              </w:rPr>
              <w:t>skill</w:t>
            </w:r>
            <w:r w:rsidRPr="00CC2891">
              <w:rPr>
                <w:spacing w:val="6"/>
                <w:sz w:val="20"/>
              </w:rPr>
              <w:t xml:space="preserve"> </w:t>
            </w:r>
            <w:r w:rsidRPr="00CC2891">
              <w:rPr>
                <w:sz w:val="20"/>
              </w:rPr>
              <w:t>or</w:t>
            </w:r>
            <w:r w:rsidRPr="00CC2891">
              <w:rPr>
                <w:spacing w:val="7"/>
                <w:sz w:val="20"/>
              </w:rPr>
              <w:t xml:space="preserve"> </w:t>
            </w:r>
            <w:r w:rsidRPr="00CC2891">
              <w:rPr>
                <w:sz w:val="20"/>
              </w:rPr>
              <w:t>materials)</w:t>
            </w:r>
            <w:r w:rsidRPr="00CC2891">
              <w:rPr>
                <w:spacing w:val="24"/>
                <w:sz w:val="20"/>
              </w:rPr>
              <w:t xml:space="preserve"> </w:t>
            </w:r>
            <w:r w:rsidRPr="00CC2891">
              <w:rPr>
                <w:sz w:val="20"/>
              </w:rPr>
              <w:t>in</w:t>
            </w:r>
            <w:r w:rsidRPr="00CC2891">
              <w:rPr>
                <w:w w:val="99"/>
                <w:sz w:val="20"/>
              </w:rPr>
              <w:t xml:space="preserve"> </w:t>
            </w:r>
            <w:r w:rsidRPr="00CC2891">
              <w:rPr>
                <w:sz w:val="20"/>
              </w:rPr>
              <w:t>the</w:t>
            </w:r>
            <w:r w:rsidRPr="00CC2891">
              <w:rPr>
                <w:spacing w:val="-17"/>
                <w:sz w:val="20"/>
              </w:rPr>
              <w:t xml:space="preserve"> </w:t>
            </w:r>
            <w:r w:rsidRPr="00CC2891">
              <w:rPr>
                <w:sz w:val="20"/>
              </w:rPr>
              <w:t>alteration</w:t>
            </w:r>
            <w:r w:rsidRPr="00CC2891">
              <w:rPr>
                <w:spacing w:val="-13"/>
                <w:sz w:val="20"/>
              </w:rPr>
              <w:t xml:space="preserve"> </w:t>
            </w:r>
            <w:r w:rsidRPr="00CC2891">
              <w:rPr>
                <w:sz w:val="20"/>
              </w:rPr>
              <w:t>or</w:t>
            </w:r>
            <w:r w:rsidRPr="00CC2891">
              <w:rPr>
                <w:spacing w:val="-25"/>
                <w:sz w:val="20"/>
              </w:rPr>
              <w:t xml:space="preserve"> </w:t>
            </w:r>
            <w:r w:rsidRPr="00CC2891">
              <w:rPr>
                <w:sz w:val="20"/>
              </w:rPr>
              <w:t>improvement</w:t>
            </w:r>
            <w:r w:rsidRPr="00CC2891">
              <w:rPr>
                <w:spacing w:val="-2"/>
                <w:sz w:val="20"/>
              </w:rPr>
              <w:t xml:space="preserve"> </w:t>
            </w:r>
            <w:r w:rsidRPr="00CC2891">
              <w:rPr>
                <w:sz w:val="20"/>
              </w:rPr>
              <w:t>of</w:t>
            </w:r>
            <w:r w:rsidRPr="00CC2891">
              <w:rPr>
                <w:spacing w:val="-21"/>
                <w:sz w:val="20"/>
              </w:rPr>
              <w:t xml:space="preserve"> </w:t>
            </w:r>
            <w:r w:rsidRPr="00CC2891">
              <w:rPr>
                <w:sz w:val="20"/>
              </w:rPr>
              <w:t>an</w:t>
            </w:r>
            <w:r w:rsidRPr="00CC2891">
              <w:rPr>
                <w:spacing w:val="-25"/>
                <w:sz w:val="20"/>
              </w:rPr>
              <w:t xml:space="preserve"> </w:t>
            </w:r>
            <w:r w:rsidRPr="00CC2891">
              <w:rPr>
                <w:sz w:val="20"/>
              </w:rPr>
              <w:t>article</w:t>
            </w:r>
            <w:r w:rsidRPr="00CC2891">
              <w:rPr>
                <w:spacing w:val="-19"/>
                <w:sz w:val="20"/>
              </w:rPr>
              <w:t xml:space="preserve"> </w:t>
            </w:r>
            <w:r w:rsidRPr="00CC2891">
              <w:rPr>
                <w:sz w:val="20"/>
              </w:rPr>
              <w:t>of</w:t>
            </w:r>
            <w:r w:rsidRPr="00CC2891">
              <w:rPr>
                <w:spacing w:val="-27"/>
                <w:sz w:val="20"/>
              </w:rPr>
              <w:t xml:space="preserve"> </w:t>
            </w:r>
            <w:r w:rsidRPr="00CC2891">
              <w:rPr>
                <w:sz w:val="20"/>
              </w:rPr>
              <w:t>tangible</w:t>
            </w:r>
            <w:r w:rsidRPr="00CC2891">
              <w:rPr>
                <w:spacing w:val="-9"/>
                <w:sz w:val="20"/>
              </w:rPr>
              <w:t xml:space="preserve"> </w:t>
            </w:r>
            <w:r w:rsidRPr="00CC2891">
              <w:rPr>
                <w:sz w:val="20"/>
              </w:rPr>
              <w:t xml:space="preserve">property – </w:t>
            </w:r>
            <w:r w:rsidRPr="00CC2891">
              <w:rPr>
                <w:w w:val="105"/>
                <w:sz w:val="20"/>
              </w:rPr>
              <w:t>Whether</w:t>
            </w:r>
            <w:r w:rsidRPr="00CC2891">
              <w:rPr>
                <w:spacing w:val="26"/>
                <w:w w:val="105"/>
                <w:sz w:val="20"/>
              </w:rPr>
              <w:t xml:space="preserve"> </w:t>
            </w:r>
            <w:r w:rsidRPr="00CC2891">
              <w:rPr>
                <w:w w:val="105"/>
                <w:sz w:val="20"/>
              </w:rPr>
              <w:t>the</w:t>
            </w:r>
            <w:r w:rsidRPr="00CC2891">
              <w:rPr>
                <w:spacing w:val="11"/>
                <w:w w:val="105"/>
                <w:sz w:val="20"/>
              </w:rPr>
              <w:t xml:space="preserve"> </w:t>
            </w:r>
            <w:r w:rsidRPr="00CC2891">
              <w:rPr>
                <w:w w:val="105"/>
                <w:sz w:val="20"/>
              </w:rPr>
              <w:t>motion</w:t>
            </w:r>
            <w:r w:rsidRPr="00CC2891">
              <w:rPr>
                <w:spacing w:val="18"/>
                <w:w w:val="105"/>
                <w:sz w:val="20"/>
              </w:rPr>
              <w:t xml:space="preserve"> </w:t>
            </w:r>
            <w:r w:rsidRPr="00CC2891">
              <w:rPr>
                <w:w w:val="105"/>
                <w:sz w:val="20"/>
              </w:rPr>
              <w:t>judge</w:t>
            </w:r>
            <w:r w:rsidRPr="00CC2891">
              <w:rPr>
                <w:spacing w:val="13"/>
                <w:w w:val="105"/>
                <w:sz w:val="20"/>
              </w:rPr>
              <w:t xml:space="preserve"> </w:t>
            </w:r>
            <w:r w:rsidRPr="00CC2891">
              <w:rPr>
                <w:w w:val="105"/>
                <w:sz w:val="20"/>
              </w:rPr>
              <w:t>make</w:t>
            </w:r>
            <w:r w:rsidRPr="00CC2891">
              <w:rPr>
                <w:spacing w:val="23"/>
                <w:w w:val="105"/>
                <w:sz w:val="20"/>
              </w:rPr>
              <w:t xml:space="preserve"> </w:t>
            </w:r>
            <w:r w:rsidRPr="00CC2891">
              <w:rPr>
                <w:w w:val="105"/>
                <w:sz w:val="20"/>
              </w:rPr>
              <w:t>a</w:t>
            </w:r>
            <w:r w:rsidRPr="00CC2891">
              <w:rPr>
                <w:spacing w:val="9"/>
                <w:w w:val="105"/>
                <w:sz w:val="20"/>
              </w:rPr>
              <w:t xml:space="preserve"> </w:t>
            </w:r>
            <w:r w:rsidRPr="00CC2891">
              <w:rPr>
                <w:w w:val="105"/>
                <w:sz w:val="20"/>
              </w:rPr>
              <w:t>fundamental</w:t>
            </w:r>
            <w:r w:rsidRPr="00CC2891">
              <w:rPr>
                <w:spacing w:val="30"/>
                <w:w w:val="105"/>
                <w:sz w:val="20"/>
              </w:rPr>
              <w:t xml:space="preserve"> </w:t>
            </w:r>
            <w:r w:rsidRPr="00CC2891">
              <w:rPr>
                <w:w w:val="105"/>
                <w:sz w:val="20"/>
              </w:rPr>
              <w:t>error</w:t>
            </w:r>
            <w:r w:rsidRPr="00CC2891">
              <w:rPr>
                <w:spacing w:val="22"/>
                <w:w w:val="105"/>
                <w:sz w:val="20"/>
              </w:rPr>
              <w:t xml:space="preserve"> </w:t>
            </w:r>
            <w:r w:rsidRPr="00CC2891">
              <w:rPr>
                <w:w w:val="105"/>
                <w:sz w:val="20"/>
              </w:rPr>
              <w:t>at</w:t>
            </w:r>
            <w:r w:rsidRPr="00CC2891">
              <w:rPr>
                <w:spacing w:val="7"/>
                <w:w w:val="105"/>
                <w:sz w:val="20"/>
              </w:rPr>
              <w:t xml:space="preserve"> </w:t>
            </w:r>
            <w:r w:rsidRPr="00CC2891">
              <w:rPr>
                <w:w w:val="105"/>
                <w:sz w:val="20"/>
              </w:rPr>
              <w:t>law</w:t>
            </w:r>
            <w:r w:rsidRPr="00CC2891">
              <w:rPr>
                <w:spacing w:val="11"/>
                <w:w w:val="105"/>
                <w:sz w:val="20"/>
              </w:rPr>
              <w:t xml:space="preserve"> </w:t>
            </w:r>
            <w:r w:rsidRPr="00CC2891">
              <w:rPr>
                <w:w w:val="105"/>
                <w:sz w:val="20"/>
              </w:rPr>
              <w:t>in</w:t>
            </w:r>
            <w:r w:rsidRPr="00CC2891">
              <w:rPr>
                <w:spacing w:val="11"/>
                <w:w w:val="105"/>
                <w:sz w:val="20"/>
              </w:rPr>
              <w:t xml:space="preserve"> </w:t>
            </w:r>
            <w:r w:rsidRPr="00CC2891">
              <w:rPr>
                <w:w w:val="105"/>
                <w:sz w:val="20"/>
              </w:rPr>
              <w:t>finding</w:t>
            </w:r>
            <w:r w:rsidRPr="00CC2891">
              <w:rPr>
                <w:spacing w:val="7"/>
                <w:w w:val="105"/>
                <w:sz w:val="20"/>
              </w:rPr>
              <w:t xml:space="preserve"> </w:t>
            </w:r>
            <w:r w:rsidRPr="00CC2891">
              <w:rPr>
                <w:w w:val="105"/>
                <w:sz w:val="20"/>
              </w:rPr>
              <w:t>that</w:t>
            </w:r>
            <w:r w:rsidRPr="00CC2891">
              <w:rPr>
                <w:spacing w:val="11"/>
                <w:w w:val="105"/>
                <w:sz w:val="20"/>
              </w:rPr>
              <w:t xml:space="preserve"> </w:t>
            </w:r>
            <w:r w:rsidRPr="00CC2891">
              <w:rPr>
                <w:w w:val="105"/>
                <w:sz w:val="20"/>
              </w:rPr>
              <w:t>the</w:t>
            </w:r>
            <w:r w:rsidRPr="00CC2891">
              <w:rPr>
                <w:w w:val="109"/>
                <w:sz w:val="20"/>
              </w:rPr>
              <w:t xml:space="preserve"> </w:t>
            </w:r>
            <w:r w:rsidRPr="00CC2891">
              <w:rPr>
                <w:w w:val="105"/>
                <w:sz w:val="20"/>
              </w:rPr>
              <w:t>relief</w:t>
            </w:r>
            <w:r w:rsidRPr="00CC2891">
              <w:rPr>
                <w:spacing w:val="52"/>
                <w:w w:val="105"/>
                <w:sz w:val="20"/>
              </w:rPr>
              <w:t xml:space="preserve"> </w:t>
            </w:r>
            <w:r w:rsidRPr="00CC2891">
              <w:rPr>
                <w:w w:val="105"/>
                <w:sz w:val="20"/>
              </w:rPr>
              <w:t>sought</w:t>
            </w:r>
            <w:r w:rsidRPr="00CC2891">
              <w:rPr>
                <w:spacing w:val="34"/>
                <w:w w:val="105"/>
                <w:sz w:val="20"/>
              </w:rPr>
              <w:t xml:space="preserve"> </w:t>
            </w:r>
            <w:r w:rsidRPr="00CC2891">
              <w:rPr>
                <w:w w:val="105"/>
                <w:sz w:val="20"/>
              </w:rPr>
              <w:t>by</w:t>
            </w:r>
            <w:r w:rsidRPr="00CC2891">
              <w:rPr>
                <w:spacing w:val="41"/>
                <w:w w:val="105"/>
                <w:sz w:val="20"/>
              </w:rPr>
              <w:t xml:space="preserve"> </w:t>
            </w:r>
            <w:r w:rsidRPr="00CC2891">
              <w:rPr>
                <w:w w:val="105"/>
                <w:sz w:val="20"/>
              </w:rPr>
              <w:t>the</w:t>
            </w:r>
            <w:r w:rsidRPr="00CC2891">
              <w:rPr>
                <w:spacing w:val="30"/>
                <w:w w:val="105"/>
                <w:sz w:val="20"/>
              </w:rPr>
              <w:t xml:space="preserve"> </w:t>
            </w:r>
            <w:r w:rsidRPr="00CC2891">
              <w:rPr>
                <w:w w:val="105"/>
                <w:sz w:val="20"/>
              </w:rPr>
              <w:t>applicant</w:t>
            </w:r>
            <w:r w:rsidRPr="00CC2891">
              <w:rPr>
                <w:spacing w:val="55"/>
                <w:w w:val="105"/>
                <w:sz w:val="20"/>
              </w:rPr>
              <w:t xml:space="preserve"> </w:t>
            </w:r>
            <w:r w:rsidRPr="00CC2891">
              <w:rPr>
                <w:w w:val="105"/>
                <w:sz w:val="20"/>
              </w:rPr>
              <w:t>is</w:t>
            </w:r>
            <w:r w:rsidRPr="00CC2891">
              <w:rPr>
                <w:spacing w:val="34"/>
                <w:w w:val="105"/>
                <w:sz w:val="20"/>
              </w:rPr>
              <w:t xml:space="preserve"> </w:t>
            </w:r>
            <w:r w:rsidRPr="00CC2891">
              <w:rPr>
                <w:w w:val="105"/>
                <w:sz w:val="20"/>
              </w:rPr>
              <w:t>statute</w:t>
            </w:r>
            <w:r w:rsidRPr="00CC2891">
              <w:rPr>
                <w:spacing w:val="29"/>
                <w:w w:val="105"/>
                <w:sz w:val="20"/>
              </w:rPr>
              <w:t xml:space="preserve"> </w:t>
            </w:r>
            <w:r w:rsidRPr="00CC2891">
              <w:rPr>
                <w:w w:val="105"/>
                <w:sz w:val="20"/>
              </w:rPr>
              <w:t>barred</w:t>
            </w:r>
            <w:r w:rsidRPr="00CC2891">
              <w:rPr>
                <w:spacing w:val="52"/>
                <w:w w:val="105"/>
                <w:sz w:val="20"/>
              </w:rPr>
              <w:t xml:space="preserve"> </w:t>
            </w:r>
            <w:r w:rsidRPr="00CC2891">
              <w:rPr>
                <w:w w:val="105"/>
                <w:sz w:val="20"/>
              </w:rPr>
              <w:t>pursuant</w:t>
            </w:r>
            <w:r w:rsidRPr="00CC2891">
              <w:rPr>
                <w:spacing w:val="51"/>
                <w:w w:val="105"/>
                <w:sz w:val="20"/>
              </w:rPr>
              <w:t xml:space="preserve"> </w:t>
            </w:r>
            <w:r w:rsidRPr="00CC2891">
              <w:rPr>
                <w:w w:val="105"/>
                <w:sz w:val="20"/>
              </w:rPr>
              <w:t>to</w:t>
            </w:r>
            <w:r w:rsidRPr="00CC2891">
              <w:rPr>
                <w:spacing w:val="28"/>
                <w:w w:val="105"/>
                <w:sz w:val="20"/>
              </w:rPr>
              <w:t xml:space="preserve"> </w:t>
            </w:r>
            <w:r w:rsidRPr="00CC2891">
              <w:rPr>
                <w:w w:val="105"/>
                <w:sz w:val="20"/>
              </w:rPr>
              <w:t>the</w:t>
            </w:r>
            <w:r w:rsidRPr="00CC2891">
              <w:rPr>
                <w:spacing w:val="23"/>
                <w:w w:val="105"/>
                <w:sz w:val="20"/>
              </w:rPr>
              <w:t xml:space="preserve"> </w:t>
            </w:r>
            <w:r w:rsidRPr="00CC2891">
              <w:rPr>
                <w:i/>
                <w:w w:val="105"/>
                <w:sz w:val="20"/>
              </w:rPr>
              <w:t>Limitations</w:t>
            </w:r>
            <w:r w:rsidRPr="00CC2891">
              <w:rPr>
                <w:i/>
                <w:spacing w:val="24"/>
                <w:w w:val="105"/>
                <w:sz w:val="20"/>
              </w:rPr>
              <w:t xml:space="preserve"> </w:t>
            </w:r>
            <w:r w:rsidRPr="00CC2891">
              <w:rPr>
                <w:i/>
                <w:w w:val="105"/>
                <w:sz w:val="20"/>
              </w:rPr>
              <w:t>Act,</w:t>
            </w:r>
            <w:r w:rsidRPr="00CC2891">
              <w:rPr>
                <w:i/>
                <w:w w:val="102"/>
                <w:sz w:val="20"/>
              </w:rPr>
              <w:t xml:space="preserve"> </w:t>
            </w:r>
            <w:r w:rsidRPr="00CC2891">
              <w:rPr>
                <w:i/>
                <w:w w:val="105"/>
                <w:sz w:val="20"/>
              </w:rPr>
              <w:t>2002</w:t>
            </w:r>
            <w:r w:rsidRPr="00CC2891">
              <w:rPr>
                <w:w w:val="105"/>
                <w:sz w:val="20"/>
              </w:rPr>
              <w:t>,</w:t>
            </w:r>
            <w:r w:rsidRPr="00CC2891">
              <w:rPr>
                <w:i/>
                <w:w w:val="105"/>
                <w:sz w:val="20"/>
              </w:rPr>
              <w:t xml:space="preserve"> </w:t>
            </w:r>
            <w:r w:rsidRPr="00CC2891">
              <w:rPr>
                <w:sz w:val="20"/>
                <w:lang w:val="en"/>
              </w:rPr>
              <w:t>S.O. 2002, c. 24, Sched. B</w:t>
            </w:r>
          </w:p>
        </w:tc>
      </w:tr>
      <w:tr w:rsidR="00C9113D" w:rsidRPr="00CC2891" w:rsidTr="00C9113D">
        <w:tc>
          <w:tcPr>
            <w:tcW w:w="5000" w:type="pct"/>
            <w:gridSpan w:val="4"/>
          </w:tcPr>
          <w:p w:rsidR="00C9113D" w:rsidRPr="00CC2891" w:rsidRDefault="00C9113D" w:rsidP="00C9113D">
            <w:pPr>
              <w:pStyle w:val="SCCBanSummary"/>
              <w:rPr>
                <w:sz w:val="20"/>
                <w:szCs w:val="20"/>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rPr>
              <w:t xml:space="preserve">The respondent purchased an aircraft from the applicant and retained Goderich Aircraft to refurbish the aircraft’s interior. When Goderich Aircraft began to have financial difficulty, the applicant advanced funds to Goderich Aircraft to continue with the refurbishment. The applicant asserted that these funds constituted a “repair”, and that it was a “repairer” entitled to a non-possessory lien with respect to the aircraft, pursuant to the </w:t>
            </w:r>
            <w:r w:rsidRPr="00CC2891">
              <w:rPr>
                <w:i/>
                <w:sz w:val="20"/>
              </w:rPr>
              <w:t>Repair and Storage Liens Act</w:t>
            </w:r>
            <w:r w:rsidRPr="00CC2891">
              <w:rPr>
                <w:sz w:val="20"/>
              </w:rPr>
              <w:t xml:space="preserve">, R.S.O. 1990, c R.25. The applicant obtained an </w:t>
            </w:r>
            <w:r w:rsidRPr="00CC2891">
              <w:rPr>
                <w:i/>
                <w:iCs/>
                <w:sz w:val="20"/>
              </w:rPr>
              <w:t>ex parte</w:t>
            </w:r>
            <w:r w:rsidRPr="00CC2891">
              <w:rPr>
                <w:sz w:val="20"/>
              </w:rPr>
              <w:t xml:space="preserve"> order for an interim and interlocutory injunction in respect of the aircraft, and sought further declaratory relief for the continuance of the injunction pursuant to the Act.  </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March 27, 2015</w:t>
            </w:r>
          </w:p>
          <w:p w:rsidR="00C9113D" w:rsidRPr="00CC2891" w:rsidRDefault="00C9113D" w:rsidP="00C9113D">
            <w:pPr>
              <w:jc w:val="both"/>
              <w:rPr>
                <w:sz w:val="20"/>
              </w:rPr>
            </w:pPr>
            <w:r w:rsidRPr="00CC2891">
              <w:rPr>
                <w:sz w:val="20"/>
              </w:rPr>
              <w:t>Ontario Superior Court of Justice</w:t>
            </w:r>
          </w:p>
          <w:p w:rsidR="00C9113D" w:rsidRPr="00CC2891" w:rsidRDefault="00C9113D" w:rsidP="00C9113D">
            <w:pPr>
              <w:jc w:val="both"/>
              <w:rPr>
                <w:sz w:val="20"/>
              </w:rPr>
            </w:pPr>
            <w:r w:rsidRPr="00CC2891">
              <w:rPr>
                <w:sz w:val="20"/>
              </w:rPr>
              <w:t>(Dow J.)</w:t>
            </w:r>
          </w:p>
          <w:p w:rsidR="00C9113D" w:rsidRPr="00CC2891" w:rsidRDefault="00786930" w:rsidP="00C9113D">
            <w:pPr>
              <w:jc w:val="both"/>
              <w:rPr>
                <w:sz w:val="20"/>
              </w:rPr>
            </w:pPr>
            <w:hyperlink r:id="rId80" w:history="1">
              <w:r w:rsidR="00C9113D" w:rsidRPr="00CC2891">
                <w:rPr>
                  <w:rStyle w:val="Hyperlink"/>
                  <w:sz w:val="20"/>
                </w:rPr>
                <w:t>2015 ONSC 1483</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 xml:space="preserve">Motion for declaratory relief pursuant to the </w:t>
            </w:r>
            <w:r w:rsidRPr="00CC2891">
              <w:rPr>
                <w:i/>
                <w:sz w:val="20"/>
              </w:rPr>
              <w:t>Repair and Storage Liens Act</w:t>
            </w:r>
            <w:r w:rsidRPr="00CC2891">
              <w:rPr>
                <w:sz w:val="20"/>
              </w:rPr>
              <w:t xml:space="preserve">, R.S.O. 1990, c R.25 dismissed </w:t>
            </w:r>
          </w:p>
        </w:tc>
      </w:tr>
      <w:tr w:rsidR="00C9113D" w:rsidRPr="00CC2891" w:rsidTr="00C9113D">
        <w:tc>
          <w:tcPr>
            <w:tcW w:w="2427" w:type="pct"/>
            <w:gridSpan w:val="2"/>
          </w:tcPr>
          <w:p w:rsidR="00C9113D" w:rsidRPr="00CC2891" w:rsidRDefault="00C9113D" w:rsidP="00C9113D">
            <w:pPr>
              <w:jc w:val="both"/>
              <w:rPr>
                <w:sz w:val="20"/>
              </w:rPr>
            </w:pPr>
            <w:r w:rsidRPr="00CC2891">
              <w:rPr>
                <w:sz w:val="20"/>
              </w:rPr>
              <w:t>June 17, 2015</w:t>
            </w:r>
          </w:p>
          <w:p w:rsidR="00C9113D" w:rsidRPr="00CC2891" w:rsidRDefault="00C9113D" w:rsidP="00C9113D">
            <w:pPr>
              <w:jc w:val="both"/>
              <w:rPr>
                <w:sz w:val="20"/>
              </w:rPr>
            </w:pPr>
            <w:r w:rsidRPr="00CC2891">
              <w:rPr>
                <w:sz w:val="20"/>
              </w:rPr>
              <w:t>Court of Appeal for Ontario</w:t>
            </w:r>
          </w:p>
          <w:p w:rsidR="00C9113D" w:rsidRPr="00CC2891" w:rsidRDefault="00C9113D" w:rsidP="00C9113D">
            <w:pPr>
              <w:jc w:val="both"/>
              <w:rPr>
                <w:sz w:val="20"/>
                <w:lang w:val="fr-CA"/>
              </w:rPr>
            </w:pPr>
            <w:r w:rsidRPr="00CC2891">
              <w:rPr>
                <w:sz w:val="20"/>
                <w:lang w:val="fr-CA"/>
              </w:rPr>
              <w:t xml:space="preserve">(Simmons, </w:t>
            </w:r>
            <w:proofErr w:type="spellStart"/>
            <w:r w:rsidRPr="00CC2891">
              <w:rPr>
                <w:sz w:val="20"/>
                <w:lang w:val="fr-CA"/>
              </w:rPr>
              <w:t>Cronk</w:t>
            </w:r>
            <w:proofErr w:type="spellEnd"/>
            <w:r w:rsidRPr="00CC2891">
              <w:rPr>
                <w:sz w:val="20"/>
                <w:lang w:val="fr-CA"/>
              </w:rPr>
              <w:t>, Blair JJ.A.)</w:t>
            </w:r>
          </w:p>
          <w:p w:rsidR="00C9113D" w:rsidRPr="00CC2891" w:rsidRDefault="00786930" w:rsidP="00C9113D">
            <w:pPr>
              <w:jc w:val="both"/>
              <w:rPr>
                <w:sz w:val="20"/>
              </w:rPr>
            </w:pPr>
            <w:hyperlink r:id="rId81" w:history="1">
              <w:r w:rsidR="00C9113D" w:rsidRPr="00CC2891">
                <w:rPr>
                  <w:rStyle w:val="Hyperlink"/>
                  <w:sz w:val="20"/>
                </w:rPr>
                <w:t>2015 ONCA 440</w:t>
              </w:r>
            </w:hyperlink>
            <w:r w:rsidR="00C9113D" w:rsidRPr="00CC2891">
              <w:rPr>
                <w:sz w:val="20"/>
              </w:rPr>
              <w:t xml:space="preserve"> </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 xml:space="preserve">Appeal dismissed </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September 15, 2015</w:t>
            </w:r>
          </w:p>
          <w:p w:rsidR="00C9113D" w:rsidRPr="00CC2891" w:rsidRDefault="00C9113D" w:rsidP="00C9113D">
            <w:pPr>
              <w:jc w:val="both"/>
              <w:rPr>
                <w:sz w:val="20"/>
              </w:rPr>
            </w:pPr>
            <w:r w:rsidRPr="00CC2891">
              <w:rPr>
                <w:sz w:val="20"/>
              </w:rPr>
              <w:t>Supreme Court of Canada</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Application for leave to appeal filed</w:t>
            </w:r>
          </w:p>
          <w:p w:rsidR="00C9113D" w:rsidRPr="00CC2891" w:rsidRDefault="00C9113D" w:rsidP="00C9113D">
            <w:pPr>
              <w:jc w:val="both"/>
              <w:rPr>
                <w:sz w:val="20"/>
              </w:rPr>
            </w:pPr>
          </w:p>
        </w:tc>
      </w:tr>
    </w:tbl>
    <w:p w:rsidR="00C9113D" w:rsidRPr="00CC2891" w:rsidRDefault="00C9113D" w:rsidP="00C9113D">
      <w:pPr>
        <w:jc w:val="both"/>
        <w:rPr>
          <w:sz w:val="20"/>
        </w:rPr>
      </w:pPr>
    </w:p>
    <w:tbl>
      <w:tblPr>
        <w:tblW w:w="4952" w:type="pct"/>
        <w:tblLayout w:type="fixed"/>
        <w:tblCellMar>
          <w:left w:w="0" w:type="dxa"/>
          <w:bottom w:w="99" w:type="dxa"/>
          <w:right w:w="0" w:type="dxa"/>
        </w:tblCellMar>
        <w:tblLook w:val="06A0" w:firstRow="1" w:lastRow="0" w:firstColumn="1" w:lastColumn="0" w:noHBand="1"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lang w:val="fr-CA"/>
              </w:rPr>
            </w:pPr>
            <w:r w:rsidRPr="00CC2891">
              <w:rPr>
                <w:rStyle w:val="SCCFileNumberChar"/>
                <w:sz w:val="20"/>
                <w:szCs w:val="20"/>
                <w:lang w:val="fr-CA"/>
              </w:rPr>
              <w:t>36615</w:t>
            </w:r>
          </w:p>
        </w:tc>
        <w:tc>
          <w:tcPr>
            <w:tcW w:w="4457" w:type="pct"/>
            <w:gridSpan w:val="3"/>
          </w:tcPr>
          <w:p w:rsidR="00C9113D" w:rsidRPr="00CC2891" w:rsidRDefault="00C9113D" w:rsidP="00C9113D">
            <w:pPr>
              <w:pStyle w:val="SCCLsocParty"/>
              <w:jc w:val="both"/>
              <w:rPr>
                <w:b/>
                <w:sz w:val="20"/>
                <w:szCs w:val="20"/>
                <w:lang w:val="en-US"/>
              </w:rPr>
            </w:pPr>
            <w:r w:rsidRPr="00CC2891">
              <w:rPr>
                <w:b/>
                <w:sz w:val="20"/>
                <w:szCs w:val="20"/>
                <w:lang w:val="en-US"/>
              </w:rPr>
              <w:t xml:space="preserve">SG Air Leasing Limited c. </w:t>
            </w:r>
            <w:proofErr w:type="spellStart"/>
            <w:r w:rsidRPr="00CC2891">
              <w:rPr>
                <w:b/>
                <w:sz w:val="20"/>
                <w:szCs w:val="20"/>
                <w:lang w:val="en-US"/>
              </w:rPr>
              <w:t>Inchatsavane</w:t>
            </w:r>
            <w:proofErr w:type="spellEnd"/>
            <w:r w:rsidRPr="00CC2891">
              <w:rPr>
                <w:b/>
                <w:sz w:val="20"/>
                <w:szCs w:val="20"/>
                <w:lang w:val="en-US"/>
              </w:rPr>
              <w:t xml:space="preserve"> Company (Proprietary) Limited </w:t>
            </w:r>
            <w:proofErr w:type="spellStart"/>
            <w:r w:rsidRPr="00CC2891">
              <w:rPr>
                <w:b/>
                <w:sz w:val="20"/>
                <w:szCs w:val="20"/>
                <w:lang w:val="en-US"/>
              </w:rPr>
              <w:t>aussi</w:t>
            </w:r>
            <w:proofErr w:type="spellEnd"/>
            <w:r w:rsidRPr="00CC2891">
              <w:rPr>
                <w:b/>
                <w:sz w:val="20"/>
                <w:szCs w:val="20"/>
                <w:lang w:val="en-US"/>
              </w:rPr>
              <w:t xml:space="preserve"> </w:t>
            </w:r>
            <w:proofErr w:type="spellStart"/>
            <w:r w:rsidRPr="00CC2891">
              <w:rPr>
                <w:b/>
                <w:sz w:val="20"/>
                <w:szCs w:val="20"/>
                <w:lang w:val="en-US"/>
              </w:rPr>
              <w:t>connue</w:t>
            </w:r>
            <w:proofErr w:type="spellEnd"/>
            <w:r w:rsidRPr="00CC2891">
              <w:rPr>
                <w:b/>
                <w:sz w:val="20"/>
                <w:szCs w:val="20"/>
                <w:lang w:val="en-US"/>
              </w:rPr>
              <w:t xml:space="preserve"> sous le nom </w:t>
            </w:r>
            <w:proofErr w:type="spellStart"/>
            <w:r w:rsidRPr="00CC2891">
              <w:rPr>
                <w:b/>
                <w:sz w:val="20"/>
                <w:szCs w:val="20"/>
                <w:lang w:val="en-US"/>
              </w:rPr>
              <w:t>d’Inchatsavane</w:t>
            </w:r>
            <w:proofErr w:type="spellEnd"/>
            <w:r w:rsidRPr="00CC2891">
              <w:rPr>
                <w:b/>
                <w:sz w:val="20"/>
                <w:szCs w:val="20"/>
                <w:lang w:val="en-US"/>
              </w:rPr>
              <w:t xml:space="preserve"> Company (PTY) Ltd. et Goderich Aircraft Inc. et New United Goderich Inc.</w:t>
            </w:r>
          </w:p>
          <w:p w:rsidR="00C9113D" w:rsidRPr="00CC2891" w:rsidRDefault="00C9113D" w:rsidP="00C9113D">
            <w:pPr>
              <w:jc w:val="both"/>
              <w:rPr>
                <w:sz w:val="20"/>
                <w:lang w:val="fr-CA"/>
              </w:rPr>
            </w:pPr>
            <w:r w:rsidRPr="00CC2891">
              <w:rPr>
                <w:sz w:val="20"/>
                <w:lang w:val="fr-CA"/>
              </w:rPr>
              <w:t>(Ont.) (Civile) (Sur autorisation)</w:t>
            </w:r>
          </w:p>
        </w:tc>
      </w:tr>
      <w:tr w:rsidR="00C9113D" w:rsidRPr="00CC2891" w:rsidTr="00C9113D">
        <w:tc>
          <w:tcPr>
            <w:tcW w:w="5000" w:type="pct"/>
            <w:gridSpan w:val="4"/>
          </w:tcPr>
          <w:p w:rsidR="00C9113D" w:rsidRPr="00CC2891" w:rsidRDefault="00C9113D" w:rsidP="007838C0">
            <w:pPr>
              <w:widowControl w:val="0"/>
              <w:tabs>
                <w:tab w:val="left" w:pos="836"/>
              </w:tabs>
              <w:ind w:right="115"/>
              <w:jc w:val="both"/>
              <w:rPr>
                <w:sz w:val="20"/>
                <w:lang w:val="fr-CA"/>
              </w:rPr>
            </w:pPr>
            <w:r w:rsidRPr="00CC2891">
              <w:rPr>
                <w:sz w:val="20"/>
                <w:lang w:val="fr-CA"/>
              </w:rPr>
              <w:t xml:space="preserve">Droit commercial — Privilèges — Privilège des réparateurs — </w:t>
            </w:r>
            <w:r w:rsidRPr="00CC2891">
              <w:rPr>
                <w:i/>
                <w:sz w:val="20"/>
                <w:lang w:val="fr-CA"/>
              </w:rPr>
              <w:t>Loi sur privilège des réparateurs et des entreposeurs</w:t>
            </w:r>
            <w:r w:rsidRPr="00CC2891">
              <w:rPr>
                <w:sz w:val="20"/>
                <w:lang w:val="fr-CA"/>
              </w:rPr>
              <w:t xml:space="preserve">, L.R.O. 1990, c. R.25, par. 1(1) — La Cour d’appel a-t-elle commis des erreurs manifestes et dominantes et a-t-elle mal interprété la preuve en concluant que la demanderesse avait consenti un prêt à </w:t>
            </w:r>
            <w:proofErr w:type="spellStart"/>
            <w:r w:rsidRPr="00CC2891">
              <w:rPr>
                <w:sz w:val="20"/>
                <w:lang w:val="fr-CA"/>
              </w:rPr>
              <w:t>Goderich</w:t>
            </w:r>
            <w:proofErr w:type="spellEnd"/>
            <w:r w:rsidRPr="00CC2891">
              <w:rPr>
                <w:sz w:val="20"/>
                <w:lang w:val="fr-CA"/>
              </w:rPr>
              <w:t>, ce qui faisait d’elle un prêteur et non un « réparateur » au sens de la Loi? — Les lois de l’Ontario et de la Colombie-Britannique accordent</w:t>
            </w:r>
            <w:r w:rsidRPr="00CC2891">
              <w:rPr>
                <w:sz w:val="20"/>
                <w:lang w:val="fr-CA"/>
              </w:rPr>
              <w:noBreakHyphen/>
              <w:t xml:space="preserve">elles expressément une protection au moyen d’un privilège aux personnes qui utilisent des </w:t>
            </w:r>
            <w:r w:rsidRPr="00CC2891">
              <w:rPr>
                <w:sz w:val="20"/>
                <w:lang w:val="fr-CA"/>
              </w:rPr>
              <w:lastRenderedPageBreak/>
              <w:t>sommes d’argent (mais non de la main</w:t>
            </w:r>
            <w:r w:rsidRPr="00CC2891">
              <w:rPr>
                <w:sz w:val="20"/>
                <w:lang w:val="fr-CA"/>
              </w:rPr>
              <w:noBreakHyphen/>
              <w:t>d’œuvre, des compétences ou des matériaux) pour modifier ou améliorer un élément de bien matériel</w:t>
            </w:r>
            <w:r w:rsidRPr="00CC2891">
              <w:rPr>
                <w:spacing w:val="-2"/>
                <w:sz w:val="20"/>
                <w:lang w:val="fr-CA"/>
              </w:rPr>
              <w:t xml:space="preserve">? </w:t>
            </w:r>
            <w:r w:rsidRPr="00CC2891">
              <w:rPr>
                <w:sz w:val="20"/>
                <w:lang w:val="fr-CA"/>
              </w:rPr>
              <w:t xml:space="preserve">— Le juge des motions </w:t>
            </w:r>
            <w:proofErr w:type="spellStart"/>
            <w:r w:rsidRPr="00CC2891">
              <w:rPr>
                <w:sz w:val="20"/>
                <w:lang w:val="fr-CA"/>
              </w:rPr>
              <w:t>a-t-il</w:t>
            </w:r>
            <w:proofErr w:type="spellEnd"/>
            <w:r w:rsidRPr="00CC2891">
              <w:rPr>
                <w:sz w:val="20"/>
                <w:lang w:val="fr-CA"/>
              </w:rPr>
              <w:t xml:space="preserve"> commis une erreur de droit fondamentale </w:t>
            </w:r>
            <w:r w:rsidRPr="00CC2891">
              <w:rPr>
                <w:w w:val="105"/>
                <w:sz w:val="20"/>
                <w:lang w:val="fr-CA"/>
              </w:rPr>
              <w:t>en concluant que l’action de la demanderesse est</w:t>
            </w:r>
            <w:r w:rsidRPr="00CC2891">
              <w:rPr>
                <w:spacing w:val="34"/>
                <w:w w:val="105"/>
                <w:sz w:val="20"/>
                <w:lang w:val="fr-CA"/>
              </w:rPr>
              <w:t xml:space="preserve"> prescrite conformément à </w:t>
            </w:r>
            <w:r w:rsidRPr="00CC2891">
              <w:rPr>
                <w:i/>
                <w:w w:val="105"/>
                <w:sz w:val="20"/>
                <w:lang w:val="fr-CA"/>
              </w:rPr>
              <w:t>Loi de 2002 sur la prescription des actions</w:t>
            </w:r>
            <w:r w:rsidRPr="00CC2891">
              <w:rPr>
                <w:w w:val="105"/>
                <w:sz w:val="20"/>
                <w:lang w:val="fr-CA"/>
              </w:rPr>
              <w:t>,</w:t>
            </w:r>
            <w:r w:rsidRPr="00CC2891">
              <w:rPr>
                <w:i/>
                <w:w w:val="105"/>
                <w:sz w:val="20"/>
                <w:lang w:val="fr-CA"/>
              </w:rPr>
              <w:t xml:space="preserve"> </w:t>
            </w:r>
            <w:r w:rsidRPr="00CC2891">
              <w:rPr>
                <w:sz w:val="20"/>
                <w:lang w:val="fr-CA"/>
              </w:rPr>
              <w:t xml:space="preserve">L.O. 2002, c. 24, </w:t>
            </w:r>
            <w:proofErr w:type="spellStart"/>
            <w:r w:rsidRPr="00CC2891">
              <w:rPr>
                <w:sz w:val="20"/>
                <w:lang w:val="fr-CA"/>
              </w:rPr>
              <w:t>ann</w:t>
            </w:r>
            <w:proofErr w:type="spellEnd"/>
            <w:r w:rsidRPr="00CC2891">
              <w:rPr>
                <w:sz w:val="20"/>
                <w:lang w:val="fr-CA"/>
              </w:rPr>
              <w:t>. B?</w:t>
            </w:r>
          </w:p>
        </w:tc>
      </w:tr>
      <w:tr w:rsidR="00C9113D" w:rsidRPr="00CC2891" w:rsidTr="00C9113D">
        <w:tc>
          <w:tcPr>
            <w:tcW w:w="5000" w:type="pct"/>
            <w:gridSpan w:val="4"/>
          </w:tcPr>
          <w:p w:rsidR="00C9113D" w:rsidRPr="00CC2891" w:rsidRDefault="00C9113D" w:rsidP="00C9113D">
            <w:pPr>
              <w:pStyle w:val="SCCBanSummary"/>
              <w:rPr>
                <w:sz w:val="20"/>
                <w:szCs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 xml:space="preserve">L’intimée a acheté un aéronef de la demanderesse et a retenu les services de la société </w:t>
            </w:r>
            <w:proofErr w:type="spellStart"/>
            <w:r w:rsidRPr="00CC2891">
              <w:rPr>
                <w:sz w:val="20"/>
                <w:lang w:val="fr-CA"/>
              </w:rPr>
              <w:t>Goderich</w:t>
            </w:r>
            <w:proofErr w:type="spellEnd"/>
            <w:r w:rsidRPr="00CC2891">
              <w:rPr>
                <w:sz w:val="20"/>
                <w:lang w:val="fr-CA"/>
              </w:rPr>
              <w:t xml:space="preserve"> Aircraft pour remettre à neuf la cabine de l’appareil. Quand la société a commencé à connaître des difficultés financières, la demanderesse lui a avancé des fonds pour qu’elle puisse poursuivre ses travaux. La demanderesse a soutenu que ces fonds constituaient une « réparation » et qu’elle était un « réparateur » ayant droit à un privilège non possessoire sur l’aéronef, conformément à la </w:t>
            </w:r>
            <w:r w:rsidRPr="00CC2891">
              <w:rPr>
                <w:i/>
                <w:sz w:val="20"/>
                <w:lang w:val="fr-CA"/>
              </w:rPr>
              <w:t>Loi sur le privilège des réparateurs et des entreposeurs</w:t>
            </w:r>
            <w:r w:rsidRPr="00CC2891">
              <w:rPr>
                <w:sz w:val="20"/>
                <w:lang w:val="fr-CA"/>
              </w:rPr>
              <w:t xml:space="preserve">, L.R.O. 1990, c. R.25. La demanderesse a obtenu une ordonnance d’injonction provisoire et interlocutoire </w:t>
            </w:r>
            <w:r w:rsidRPr="00CC2891">
              <w:rPr>
                <w:i/>
                <w:sz w:val="20"/>
                <w:lang w:val="fr-CA"/>
              </w:rPr>
              <w:t>ex parte</w:t>
            </w:r>
            <w:r w:rsidRPr="00CC2891">
              <w:rPr>
                <w:sz w:val="20"/>
                <w:lang w:val="fr-CA"/>
              </w:rPr>
              <w:t xml:space="preserve"> relativement à l’aéronef, et a aussi demandé un jugement déclaratoire en vue du maintien de l’injonction prononcée en vertu de la Loi. </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27 mars 2015</w:t>
            </w:r>
          </w:p>
          <w:p w:rsidR="00C9113D" w:rsidRPr="00CC2891" w:rsidRDefault="00C9113D" w:rsidP="00C9113D">
            <w:pPr>
              <w:jc w:val="both"/>
              <w:rPr>
                <w:sz w:val="20"/>
                <w:lang w:val="fr-CA"/>
              </w:rPr>
            </w:pPr>
            <w:r w:rsidRPr="00CC2891">
              <w:rPr>
                <w:sz w:val="20"/>
                <w:lang w:val="fr-CA"/>
              </w:rPr>
              <w:t>Cour supérieure de justice de l’Ontario</w:t>
            </w:r>
          </w:p>
          <w:p w:rsidR="00C9113D" w:rsidRPr="00CC2891" w:rsidRDefault="00C9113D" w:rsidP="00C9113D">
            <w:pPr>
              <w:jc w:val="both"/>
              <w:rPr>
                <w:sz w:val="20"/>
                <w:lang w:val="fr-CA"/>
              </w:rPr>
            </w:pPr>
            <w:r w:rsidRPr="00CC2891">
              <w:rPr>
                <w:sz w:val="20"/>
                <w:lang w:val="fr-CA"/>
              </w:rPr>
              <w:t>(Juge Dow)</w:t>
            </w:r>
          </w:p>
          <w:p w:rsidR="00C9113D" w:rsidRPr="00CC2891" w:rsidRDefault="00786930" w:rsidP="00C9113D">
            <w:pPr>
              <w:jc w:val="both"/>
              <w:rPr>
                <w:sz w:val="20"/>
                <w:lang w:val="fr-CA"/>
              </w:rPr>
            </w:pPr>
            <w:hyperlink r:id="rId82" w:history="1">
              <w:r w:rsidR="00C9113D" w:rsidRPr="00CC2891">
                <w:rPr>
                  <w:rStyle w:val="Hyperlink"/>
                  <w:sz w:val="20"/>
                  <w:lang w:val="fr-CA"/>
                </w:rPr>
                <w:t>2015 ONSC 1483</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 xml:space="preserve">Rejet de la motion visant à obtenir un jugement déclaratoire sous le régime de la </w:t>
            </w:r>
            <w:r w:rsidRPr="00CC2891">
              <w:rPr>
                <w:i/>
                <w:sz w:val="20"/>
                <w:lang w:val="fr-CA"/>
              </w:rPr>
              <w:t>Loi sur le privilège des réparateurs et des entreposeurs</w:t>
            </w:r>
            <w:r w:rsidRPr="00CC2891">
              <w:rPr>
                <w:sz w:val="20"/>
                <w:lang w:val="fr-CA"/>
              </w:rPr>
              <w:t xml:space="preserve">, L.R.O. 1990, c. R.25 </w:t>
            </w:r>
          </w:p>
        </w:tc>
      </w:tr>
      <w:tr w:rsidR="00C9113D" w:rsidRPr="00CC2891" w:rsidTr="00C9113D">
        <w:tc>
          <w:tcPr>
            <w:tcW w:w="2427" w:type="pct"/>
            <w:gridSpan w:val="2"/>
          </w:tcPr>
          <w:p w:rsidR="00C9113D" w:rsidRPr="00CC2891" w:rsidRDefault="00C9113D" w:rsidP="00C9113D">
            <w:pPr>
              <w:jc w:val="both"/>
              <w:rPr>
                <w:sz w:val="20"/>
                <w:lang w:val="fr-CA"/>
              </w:rPr>
            </w:pPr>
            <w:r w:rsidRPr="00CC2891">
              <w:rPr>
                <w:sz w:val="20"/>
                <w:lang w:val="fr-CA"/>
              </w:rPr>
              <w:t>17 juin 2015</w:t>
            </w:r>
          </w:p>
          <w:p w:rsidR="00C9113D" w:rsidRPr="00CC2891" w:rsidRDefault="00C9113D" w:rsidP="00C9113D">
            <w:pPr>
              <w:jc w:val="both"/>
              <w:rPr>
                <w:sz w:val="20"/>
                <w:lang w:val="fr-CA"/>
              </w:rPr>
            </w:pPr>
            <w:r w:rsidRPr="00CC2891">
              <w:rPr>
                <w:sz w:val="20"/>
                <w:lang w:val="fr-CA"/>
              </w:rPr>
              <w:t>Cour d’appel de l’Ontario</w:t>
            </w:r>
          </w:p>
          <w:p w:rsidR="00C9113D" w:rsidRPr="00CC2891" w:rsidRDefault="00C9113D" w:rsidP="00C9113D">
            <w:pPr>
              <w:jc w:val="both"/>
              <w:rPr>
                <w:sz w:val="20"/>
                <w:lang w:val="fr-CA"/>
              </w:rPr>
            </w:pPr>
            <w:r w:rsidRPr="00CC2891">
              <w:rPr>
                <w:sz w:val="20"/>
                <w:lang w:val="fr-CA"/>
              </w:rPr>
              <w:t xml:space="preserve">(Juges Simmons, </w:t>
            </w:r>
            <w:proofErr w:type="spellStart"/>
            <w:r w:rsidRPr="00CC2891">
              <w:rPr>
                <w:sz w:val="20"/>
                <w:lang w:val="fr-CA"/>
              </w:rPr>
              <w:t>Cronk</w:t>
            </w:r>
            <w:proofErr w:type="spellEnd"/>
            <w:r w:rsidRPr="00CC2891">
              <w:rPr>
                <w:sz w:val="20"/>
                <w:lang w:val="fr-CA"/>
              </w:rPr>
              <w:t xml:space="preserve"> et Blair)</w:t>
            </w:r>
          </w:p>
          <w:p w:rsidR="00C9113D" w:rsidRPr="00CC2891" w:rsidRDefault="00786930" w:rsidP="00C9113D">
            <w:pPr>
              <w:jc w:val="both"/>
              <w:rPr>
                <w:sz w:val="20"/>
                <w:lang w:val="fr-CA"/>
              </w:rPr>
            </w:pPr>
            <w:hyperlink r:id="rId83" w:history="1">
              <w:r w:rsidR="00C9113D" w:rsidRPr="00CC2891">
                <w:rPr>
                  <w:rStyle w:val="Hyperlink"/>
                  <w:sz w:val="20"/>
                  <w:lang w:val="fr-CA"/>
                </w:rPr>
                <w:t>2015 ONCA 440</w:t>
              </w:r>
            </w:hyperlink>
            <w:r w:rsidR="00C9113D" w:rsidRPr="00CC2891">
              <w:rPr>
                <w:sz w:val="20"/>
                <w:lang w:val="fr-CA"/>
              </w:rPr>
              <w:t xml:space="preserve"> </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 xml:space="preserve">Rejet de l’appel </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15 septembre 2015</w:t>
            </w:r>
          </w:p>
          <w:p w:rsidR="00C9113D" w:rsidRPr="00CC2891" w:rsidRDefault="00C9113D" w:rsidP="00C9113D">
            <w:pPr>
              <w:jc w:val="both"/>
              <w:rPr>
                <w:sz w:val="20"/>
                <w:lang w:val="fr-CA"/>
              </w:rPr>
            </w:pPr>
            <w:r w:rsidRPr="00CC2891">
              <w:rPr>
                <w:sz w:val="20"/>
                <w:lang w:val="fr-CA"/>
              </w:rPr>
              <w:t>Cour suprême du Canada</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Dépôt de la demande d’autorisation d’appel</w:t>
            </w:r>
          </w:p>
          <w:p w:rsidR="00C9113D" w:rsidRPr="00CC2891" w:rsidRDefault="00C9113D" w:rsidP="00C9113D">
            <w:pPr>
              <w:jc w:val="both"/>
              <w:rPr>
                <w:sz w:val="20"/>
                <w:lang w:val="fr-CA"/>
              </w:rPr>
            </w:pPr>
          </w:p>
        </w:tc>
      </w:tr>
    </w:tbl>
    <w:p w:rsidR="00C9113D" w:rsidRPr="00CC2891" w:rsidRDefault="00C9113D"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C9113D" w:rsidRPr="00CC2891" w:rsidTr="00413361">
        <w:tc>
          <w:tcPr>
            <w:tcW w:w="542" w:type="pct"/>
          </w:tcPr>
          <w:p w:rsidR="00C9113D" w:rsidRPr="00CC2891" w:rsidRDefault="00C9113D" w:rsidP="00C9113D">
            <w:pPr>
              <w:jc w:val="both"/>
              <w:rPr>
                <w:sz w:val="20"/>
              </w:rPr>
            </w:pPr>
            <w:r w:rsidRPr="00CC2891">
              <w:rPr>
                <w:rStyle w:val="SCCFileNumberChar"/>
                <w:sz w:val="20"/>
                <w:szCs w:val="20"/>
              </w:rPr>
              <w:t>36716</w:t>
            </w:r>
          </w:p>
        </w:tc>
        <w:tc>
          <w:tcPr>
            <w:tcW w:w="4458" w:type="pct"/>
            <w:gridSpan w:val="3"/>
          </w:tcPr>
          <w:p w:rsidR="00C9113D" w:rsidRPr="00CC2891" w:rsidRDefault="00C9113D" w:rsidP="00C9113D">
            <w:pPr>
              <w:pStyle w:val="SCCLsocParty"/>
              <w:jc w:val="both"/>
              <w:rPr>
                <w:b/>
                <w:sz w:val="20"/>
                <w:szCs w:val="20"/>
                <w:lang w:val="en-CA"/>
              </w:rPr>
            </w:pPr>
            <w:r w:rsidRPr="00CC2891">
              <w:rPr>
                <w:b/>
                <w:sz w:val="20"/>
                <w:szCs w:val="20"/>
                <w:lang w:val="en-CA"/>
              </w:rPr>
              <w:t xml:space="preserve">Rennie Forsythe v. Michael Westfall, John Doe, </w:t>
            </w:r>
            <w:proofErr w:type="spellStart"/>
            <w:r w:rsidRPr="00CC2891">
              <w:rPr>
                <w:b/>
                <w:sz w:val="20"/>
                <w:szCs w:val="20"/>
                <w:lang w:val="en-CA"/>
              </w:rPr>
              <w:t>Jevco</w:t>
            </w:r>
            <w:proofErr w:type="spellEnd"/>
            <w:r w:rsidRPr="00CC2891">
              <w:rPr>
                <w:b/>
                <w:sz w:val="20"/>
                <w:szCs w:val="20"/>
                <w:lang w:val="en-CA"/>
              </w:rPr>
              <w:t xml:space="preserve"> Insurance Company, Intact Insurance Company</w:t>
            </w:r>
          </w:p>
          <w:p w:rsidR="00C9113D" w:rsidRPr="00CC2891" w:rsidRDefault="00C9113D" w:rsidP="00C9113D">
            <w:pPr>
              <w:jc w:val="both"/>
              <w:rPr>
                <w:sz w:val="20"/>
              </w:rPr>
            </w:pPr>
            <w:r w:rsidRPr="00CC2891">
              <w:rPr>
                <w:sz w:val="20"/>
              </w:rPr>
              <w:t>(Ont.) (Civil) (By Leave)</w:t>
            </w:r>
          </w:p>
        </w:tc>
      </w:tr>
      <w:tr w:rsidR="00C9113D" w:rsidRPr="00CC2891" w:rsidTr="00413361">
        <w:tc>
          <w:tcPr>
            <w:tcW w:w="5000" w:type="pct"/>
            <w:gridSpan w:val="4"/>
          </w:tcPr>
          <w:p w:rsidR="00C9113D" w:rsidRPr="00CC2891" w:rsidRDefault="00C9113D" w:rsidP="00C9113D">
            <w:pPr>
              <w:jc w:val="both"/>
              <w:rPr>
                <w:sz w:val="20"/>
              </w:rPr>
            </w:pPr>
            <w:r w:rsidRPr="00CC2891">
              <w:rPr>
                <w:iCs/>
                <w:sz w:val="20"/>
              </w:rPr>
              <w:t xml:space="preserve">Courts — Jurisdiction — </w:t>
            </w:r>
            <w:r w:rsidRPr="00CC2891">
              <w:rPr>
                <w:sz w:val="20"/>
              </w:rPr>
              <w:t xml:space="preserve">Presumptive connecting factors </w:t>
            </w:r>
            <w:r w:rsidRPr="00CC2891">
              <w:rPr>
                <w:iCs/>
                <w:sz w:val="20"/>
              </w:rPr>
              <w:t>—</w:t>
            </w:r>
            <w:r w:rsidRPr="00CC2891">
              <w:rPr>
                <w:i/>
                <w:iCs/>
                <w:sz w:val="20"/>
              </w:rPr>
              <w:t xml:space="preserve"> Forum non </w:t>
            </w:r>
            <w:proofErr w:type="spellStart"/>
            <w:r w:rsidRPr="00CC2891">
              <w:rPr>
                <w:i/>
                <w:iCs/>
                <w:sz w:val="20"/>
              </w:rPr>
              <w:t>conveniens</w:t>
            </w:r>
            <w:proofErr w:type="spellEnd"/>
            <w:r w:rsidRPr="00CC2891">
              <w:rPr>
                <w:i/>
                <w:iCs/>
                <w:sz w:val="20"/>
              </w:rPr>
              <w:t xml:space="preserve"> — </w:t>
            </w:r>
            <w:r w:rsidRPr="00CC2891">
              <w:rPr>
                <w:sz w:val="20"/>
              </w:rPr>
              <w:t>Forum of necessity doctrine</w:t>
            </w:r>
            <w:r w:rsidRPr="00CC2891">
              <w:rPr>
                <w:i/>
                <w:iCs/>
                <w:sz w:val="20"/>
              </w:rPr>
              <w:t xml:space="preserve"> —</w:t>
            </w:r>
            <w:r w:rsidRPr="00CC2891">
              <w:rPr>
                <w:sz w:val="20"/>
              </w:rPr>
              <w:t xml:space="preserve"> An Ontario resident was a passenger on an Alberta resident’s motorcycle when they were involved in an accident in British Columbia — Whether the Ontario resident’s insurance contract is a presumptive connecting factor that gives Ontario jurisdiction over the entire dispute, including her claim against the Alberta resident? </w:t>
            </w:r>
            <w:r w:rsidRPr="00CC2891">
              <w:rPr>
                <w:i/>
                <w:iCs/>
                <w:sz w:val="20"/>
              </w:rPr>
              <w:t xml:space="preserve">— </w:t>
            </w:r>
            <w:r w:rsidRPr="00CC2891">
              <w:rPr>
                <w:sz w:val="20"/>
              </w:rPr>
              <w:t xml:space="preserve">Whether the Ontario Court of Appeal’s decision in </w:t>
            </w:r>
            <w:proofErr w:type="spellStart"/>
            <w:r w:rsidRPr="00CC2891">
              <w:rPr>
                <w:i/>
                <w:sz w:val="20"/>
              </w:rPr>
              <w:t>Tamminga</w:t>
            </w:r>
            <w:proofErr w:type="spellEnd"/>
            <w:r w:rsidRPr="00CC2891">
              <w:rPr>
                <w:i/>
                <w:sz w:val="20"/>
              </w:rPr>
              <w:t xml:space="preserve"> v. </w:t>
            </w:r>
            <w:proofErr w:type="spellStart"/>
            <w:r w:rsidRPr="00CC2891">
              <w:rPr>
                <w:i/>
                <w:sz w:val="20"/>
              </w:rPr>
              <w:t>Tamminga</w:t>
            </w:r>
            <w:proofErr w:type="spellEnd"/>
            <w:r w:rsidRPr="00CC2891">
              <w:rPr>
                <w:sz w:val="20"/>
              </w:rPr>
              <w:t>, 2014 ONCA 478, should be overruled or distinguished? — Whether the motion judge erred by not extending the forum of necessity doctrine to the circumstances of this case?</w:t>
            </w:r>
          </w:p>
        </w:tc>
      </w:tr>
      <w:tr w:rsidR="00C9113D" w:rsidRPr="00CC2891" w:rsidTr="00413361">
        <w:tc>
          <w:tcPr>
            <w:tcW w:w="5000" w:type="pct"/>
            <w:gridSpan w:val="4"/>
          </w:tcPr>
          <w:p w:rsidR="00C9113D" w:rsidRPr="00CC2891" w:rsidRDefault="00C9113D" w:rsidP="00C9113D">
            <w:pPr>
              <w:jc w:val="both"/>
              <w:rPr>
                <w:sz w:val="20"/>
              </w:rPr>
            </w:pPr>
          </w:p>
        </w:tc>
      </w:tr>
      <w:tr w:rsidR="00C9113D" w:rsidRPr="00CC2891" w:rsidTr="00413361">
        <w:tc>
          <w:tcPr>
            <w:tcW w:w="5000" w:type="pct"/>
            <w:gridSpan w:val="4"/>
          </w:tcPr>
          <w:p w:rsidR="00C9113D" w:rsidRPr="00CC2891" w:rsidRDefault="00C9113D" w:rsidP="00C9113D">
            <w:pPr>
              <w:jc w:val="both"/>
              <w:rPr>
                <w:sz w:val="20"/>
              </w:rPr>
            </w:pPr>
            <w:r w:rsidRPr="00CC2891">
              <w:rPr>
                <w:sz w:val="20"/>
              </w:rPr>
              <w:t xml:space="preserve">The applicant, Ms. Rennie Forsythe, was a passenger on a motorcycle owned and operated by the respondent Mr. Michael Westfall, an Alberta resident, when they were involved in a single vehicle accident in British Columbia in 2012. Mr. Westfall claims the accident was caused solely by an unidentified driver. Ms. Forsythe was injured in the accident. She is an Ontario resident. She was treated for her injuries initially in British Columbia and Alberta, and thereafter in her home province of Ontario. Ms. Forsythe seeks damages for her injuries and commenced an action against Mr. Westfall, his insurer </w:t>
            </w:r>
            <w:proofErr w:type="spellStart"/>
            <w:r w:rsidRPr="00CC2891">
              <w:rPr>
                <w:sz w:val="20"/>
              </w:rPr>
              <w:t>Jevco</w:t>
            </w:r>
            <w:proofErr w:type="spellEnd"/>
            <w:r w:rsidRPr="00CC2891">
              <w:rPr>
                <w:sz w:val="20"/>
              </w:rPr>
              <w:t xml:space="preserve"> Insurance Company, her own insurer AXA Insurance (Canada), and John Doe, representing the unidentified driver. Mr. Westfall moved to have the action against him stayed on the basis that the Ontario court lacked jurisdiction over him. The motion judge agreed with Mr. Westfall’s position that there was not a real and substantial connection between the matter, the parties and Ontario. He followed the Ontario Court of Appeal’s decision in </w:t>
            </w:r>
            <w:proofErr w:type="spellStart"/>
            <w:r w:rsidRPr="00CC2891">
              <w:rPr>
                <w:i/>
                <w:sz w:val="20"/>
              </w:rPr>
              <w:t>Tamminga</w:t>
            </w:r>
            <w:proofErr w:type="spellEnd"/>
            <w:r w:rsidRPr="00CC2891">
              <w:rPr>
                <w:i/>
                <w:sz w:val="20"/>
              </w:rPr>
              <w:t xml:space="preserve"> v. </w:t>
            </w:r>
            <w:proofErr w:type="spellStart"/>
            <w:r w:rsidRPr="00CC2891">
              <w:rPr>
                <w:i/>
                <w:sz w:val="20"/>
              </w:rPr>
              <w:t>Tamminga</w:t>
            </w:r>
            <w:proofErr w:type="spellEnd"/>
            <w:r w:rsidRPr="00CC2891">
              <w:rPr>
                <w:sz w:val="20"/>
              </w:rPr>
              <w:t xml:space="preserve">, 2014 ONCA 478, and held that Ms. Forsythe’s Ontario automobile insurance policy was not a factor that satisfied the real and substantial connection test. Ms. Forsythe appealed that decision. Her argument was that the </w:t>
            </w:r>
            <w:proofErr w:type="spellStart"/>
            <w:r w:rsidRPr="00CC2891">
              <w:rPr>
                <w:i/>
                <w:sz w:val="20"/>
              </w:rPr>
              <w:t>Tamminga</w:t>
            </w:r>
            <w:proofErr w:type="spellEnd"/>
            <w:r w:rsidRPr="00CC2891">
              <w:rPr>
                <w:sz w:val="20"/>
              </w:rPr>
              <w:t xml:space="preserve"> decision was wrongly decided and should be overturned. For that reason, the appeal was heard by a five-judge panel of the Court of Appeal. The appeal was dismissed.</w:t>
            </w:r>
          </w:p>
          <w:p w:rsidR="00C9113D" w:rsidRPr="00CC2891" w:rsidRDefault="00C9113D" w:rsidP="00C9113D">
            <w:pPr>
              <w:jc w:val="both"/>
              <w:rPr>
                <w:sz w:val="20"/>
              </w:rPr>
            </w:pPr>
          </w:p>
        </w:tc>
      </w:tr>
      <w:tr w:rsidR="00C9113D" w:rsidRPr="00CC2891" w:rsidTr="00413361">
        <w:tblPrEx>
          <w:tblCellMar>
            <w:bottom w:w="0" w:type="dxa"/>
          </w:tblCellMar>
        </w:tblPrEx>
        <w:tc>
          <w:tcPr>
            <w:tcW w:w="2390" w:type="pct"/>
            <w:gridSpan w:val="2"/>
          </w:tcPr>
          <w:p w:rsidR="00C9113D" w:rsidRPr="00CC2891" w:rsidRDefault="00C9113D" w:rsidP="00C9113D">
            <w:pPr>
              <w:jc w:val="both"/>
              <w:rPr>
                <w:sz w:val="20"/>
              </w:rPr>
            </w:pPr>
            <w:r w:rsidRPr="00CC2891">
              <w:rPr>
                <w:sz w:val="20"/>
              </w:rPr>
              <w:lastRenderedPageBreak/>
              <w:t>February 2, 2015</w:t>
            </w:r>
          </w:p>
          <w:p w:rsidR="00C9113D" w:rsidRPr="00CC2891" w:rsidRDefault="00C9113D" w:rsidP="00C9113D">
            <w:pPr>
              <w:jc w:val="both"/>
              <w:rPr>
                <w:sz w:val="20"/>
              </w:rPr>
            </w:pPr>
            <w:r w:rsidRPr="00CC2891">
              <w:rPr>
                <w:sz w:val="20"/>
              </w:rPr>
              <w:t>Ontario Superior Court of Justice</w:t>
            </w:r>
          </w:p>
          <w:p w:rsidR="00C9113D" w:rsidRPr="00CC2891" w:rsidRDefault="00C9113D" w:rsidP="00C9113D">
            <w:pPr>
              <w:jc w:val="both"/>
              <w:rPr>
                <w:sz w:val="20"/>
              </w:rPr>
            </w:pPr>
            <w:r w:rsidRPr="00CC2891">
              <w:rPr>
                <w:sz w:val="20"/>
              </w:rPr>
              <w:t>(</w:t>
            </w:r>
            <w:proofErr w:type="spellStart"/>
            <w:r w:rsidRPr="00CC2891">
              <w:rPr>
                <w:sz w:val="20"/>
              </w:rPr>
              <w:t>Perell</w:t>
            </w:r>
            <w:proofErr w:type="spellEnd"/>
            <w:r w:rsidRPr="00CC2891">
              <w:rPr>
                <w:sz w:val="20"/>
              </w:rPr>
              <w:t xml:space="preserve"> J.)</w:t>
            </w:r>
          </w:p>
          <w:p w:rsidR="00C9113D" w:rsidRPr="00CC2891" w:rsidRDefault="00786930" w:rsidP="00C9113D">
            <w:pPr>
              <w:jc w:val="both"/>
              <w:rPr>
                <w:sz w:val="20"/>
              </w:rPr>
            </w:pPr>
            <w:hyperlink r:id="rId84" w:history="1">
              <w:r w:rsidR="00C9113D" w:rsidRPr="00CC2891">
                <w:rPr>
                  <w:rStyle w:val="Hyperlink"/>
                  <w:sz w:val="20"/>
                </w:rPr>
                <w:t>2015 ONSC 758</w:t>
              </w:r>
            </w:hyperlink>
          </w:p>
          <w:p w:rsidR="00C9113D" w:rsidRPr="00CC2891" w:rsidRDefault="00C9113D" w:rsidP="00C9113D">
            <w:pPr>
              <w:jc w:val="both"/>
              <w:rPr>
                <w:sz w:val="20"/>
              </w:rPr>
            </w:pPr>
          </w:p>
        </w:tc>
        <w:tc>
          <w:tcPr>
            <w:tcW w:w="270" w:type="pct"/>
          </w:tcPr>
          <w:p w:rsidR="00C9113D" w:rsidRPr="00CC2891" w:rsidRDefault="00C9113D" w:rsidP="00C9113D">
            <w:pPr>
              <w:jc w:val="both"/>
              <w:rPr>
                <w:sz w:val="20"/>
              </w:rPr>
            </w:pPr>
          </w:p>
        </w:tc>
        <w:tc>
          <w:tcPr>
            <w:tcW w:w="2340" w:type="pct"/>
          </w:tcPr>
          <w:p w:rsidR="00C9113D" w:rsidRPr="00CC2891" w:rsidRDefault="00C9113D" w:rsidP="00C9113D">
            <w:pPr>
              <w:jc w:val="both"/>
              <w:rPr>
                <w:sz w:val="20"/>
              </w:rPr>
            </w:pPr>
            <w:r w:rsidRPr="00CC2891">
              <w:rPr>
                <w:sz w:val="20"/>
              </w:rPr>
              <w:t xml:space="preserve">Motion to stay action against respondent Michael Westfall granted. </w:t>
            </w:r>
          </w:p>
          <w:p w:rsidR="00C9113D" w:rsidRPr="00CC2891" w:rsidRDefault="00C9113D" w:rsidP="00C9113D">
            <w:pPr>
              <w:jc w:val="both"/>
              <w:rPr>
                <w:sz w:val="20"/>
              </w:rPr>
            </w:pPr>
          </w:p>
        </w:tc>
      </w:tr>
      <w:tr w:rsidR="00C9113D" w:rsidRPr="00CC2891" w:rsidTr="00413361">
        <w:tblPrEx>
          <w:tblCellMar>
            <w:bottom w:w="0" w:type="dxa"/>
          </w:tblCellMar>
        </w:tblPrEx>
        <w:tc>
          <w:tcPr>
            <w:tcW w:w="2390" w:type="pct"/>
            <w:gridSpan w:val="2"/>
          </w:tcPr>
          <w:p w:rsidR="00C9113D" w:rsidRPr="00CC2891" w:rsidRDefault="00C9113D" w:rsidP="00C9113D">
            <w:pPr>
              <w:jc w:val="both"/>
              <w:rPr>
                <w:sz w:val="20"/>
              </w:rPr>
            </w:pPr>
            <w:r w:rsidRPr="00CC2891">
              <w:rPr>
                <w:sz w:val="20"/>
              </w:rPr>
              <w:t>September 9, 2015</w:t>
            </w:r>
          </w:p>
          <w:p w:rsidR="00C9113D" w:rsidRPr="00CC2891" w:rsidRDefault="00C9113D" w:rsidP="00C9113D">
            <w:pPr>
              <w:jc w:val="both"/>
              <w:rPr>
                <w:sz w:val="20"/>
              </w:rPr>
            </w:pPr>
            <w:r w:rsidRPr="00CC2891">
              <w:rPr>
                <w:sz w:val="20"/>
              </w:rPr>
              <w:t>Court of Appeal for Ontario</w:t>
            </w:r>
          </w:p>
          <w:p w:rsidR="00C9113D" w:rsidRPr="00CC2891" w:rsidRDefault="00C9113D" w:rsidP="00C9113D">
            <w:pPr>
              <w:jc w:val="both"/>
              <w:rPr>
                <w:sz w:val="20"/>
              </w:rPr>
            </w:pPr>
            <w:r w:rsidRPr="00CC2891">
              <w:rPr>
                <w:sz w:val="20"/>
              </w:rPr>
              <w:t>(</w:t>
            </w:r>
            <w:proofErr w:type="spellStart"/>
            <w:r w:rsidRPr="00CC2891">
              <w:rPr>
                <w:sz w:val="20"/>
              </w:rPr>
              <w:t>Gillese</w:t>
            </w:r>
            <w:proofErr w:type="spellEnd"/>
            <w:r w:rsidRPr="00CC2891">
              <w:rPr>
                <w:sz w:val="20"/>
              </w:rPr>
              <w:t xml:space="preserve">, Blair, </w:t>
            </w:r>
            <w:proofErr w:type="spellStart"/>
            <w:r w:rsidRPr="00CC2891">
              <w:rPr>
                <w:sz w:val="20"/>
              </w:rPr>
              <w:t>MacFarland</w:t>
            </w:r>
            <w:proofErr w:type="spellEnd"/>
            <w:r w:rsidRPr="00CC2891">
              <w:rPr>
                <w:sz w:val="20"/>
              </w:rPr>
              <w:t xml:space="preserve">, </w:t>
            </w:r>
            <w:proofErr w:type="spellStart"/>
            <w:r w:rsidRPr="00CC2891">
              <w:rPr>
                <w:sz w:val="20"/>
              </w:rPr>
              <w:t>Pepall</w:t>
            </w:r>
            <w:proofErr w:type="spellEnd"/>
            <w:r w:rsidRPr="00CC2891">
              <w:rPr>
                <w:sz w:val="20"/>
              </w:rPr>
              <w:t xml:space="preserve"> and </w:t>
            </w:r>
          </w:p>
          <w:p w:rsidR="00C9113D" w:rsidRPr="00CC2891" w:rsidRDefault="00C9113D" w:rsidP="00C9113D">
            <w:pPr>
              <w:jc w:val="both"/>
              <w:rPr>
                <w:sz w:val="20"/>
              </w:rPr>
            </w:pPr>
            <w:proofErr w:type="spellStart"/>
            <w:r w:rsidRPr="00CC2891">
              <w:rPr>
                <w:sz w:val="20"/>
              </w:rPr>
              <w:t>Benotto</w:t>
            </w:r>
            <w:proofErr w:type="spellEnd"/>
            <w:r w:rsidRPr="00CC2891">
              <w:rPr>
                <w:sz w:val="20"/>
              </w:rPr>
              <w:t xml:space="preserve"> JJ.A.)</w:t>
            </w:r>
          </w:p>
          <w:p w:rsidR="00C9113D" w:rsidRPr="00CC2891" w:rsidRDefault="00786930" w:rsidP="00C9113D">
            <w:pPr>
              <w:jc w:val="both"/>
              <w:rPr>
                <w:sz w:val="20"/>
              </w:rPr>
            </w:pPr>
            <w:hyperlink r:id="rId85" w:history="1">
              <w:r w:rsidR="00C9113D" w:rsidRPr="00CC2891">
                <w:rPr>
                  <w:rStyle w:val="Hyperlink"/>
                  <w:sz w:val="20"/>
                </w:rPr>
                <w:t>2015 ONCA 810</w:t>
              </w:r>
            </w:hyperlink>
          </w:p>
          <w:p w:rsidR="00C9113D" w:rsidRPr="00CC2891" w:rsidRDefault="00C9113D" w:rsidP="00C9113D">
            <w:pPr>
              <w:jc w:val="both"/>
              <w:rPr>
                <w:sz w:val="20"/>
              </w:rPr>
            </w:pPr>
          </w:p>
        </w:tc>
        <w:tc>
          <w:tcPr>
            <w:tcW w:w="270" w:type="pct"/>
          </w:tcPr>
          <w:p w:rsidR="00C9113D" w:rsidRPr="00CC2891" w:rsidRDefault="00C9113D" w:rsidP="00C9113D">
            <w:pPr>
              <w:jc w:val="both"/>
              <w:rPr>
                <w:sz w:val="20"/>
              </w:rPr>
            </w:pPr>
          </w:p>
        </w:tc>
        <w:tc>
          <w:tcPr>
            <w:tcW w:w="2340" w:type="pct"/>
          </w:tcPr>
          <w:p w:rsidR="00C9113D" w:rsidRPr="00CC2891" w:rsidRDefault="00C9113D" w:rsidP="00C9113D">
            <w:pPr>
              <w:jc w:val="both"/>
              <w:rPr>
                <w:sz w:val="20"/>
              </w:rPr>
            </w:pPr>
            <w:r w:rsidRPr="00CC2891">
              <w:rPr>
                <w:sz w:val="20"/>
              </w:rPr>
              <w:t>Appeal dismissed.</w:t>
            </w:r>
          </w:p>
          <w:p w:rsidR="00C9113D" w:rsidRPr="00CC2891" w:rsidRDefault="00C9113D" w:rsidP="00C9113D">
            <w:pPr>
              <w:jc w:val="both"/>
              <w:rPr>
                <w:sz w:val="20"/>
              </w:rPr>
            </w:pPr>
          </w:p>
        </w:tc>
      </w:tr>
      <w:tr w:rsidR="00C9113D" w:rsidRPr="00CC2891" w:rsidTr="00413361">
        <w:tblPrEx>
          <w:tblCellMar>
            <w:bottom w:w="0" w:type="dxa"/>
          </w:tblCellMar>
        </w:tblPrEx>
        <w:tc>
          <w:tcPr>
            <w:tcW w:w="2390" w:type="pct"/>
            <w:gridSpan w:val="2"/>
          </w:tcPr>
          <w:p w:rsidR="00C9113D" w:rsidRPr="00CC2891" w:rsidRDefault="00C9113D" w:rsidP="00C9113D">
            <w:pPr>
              <w:jc w:val="both"/>
              <w:rPr>
                <w:sz w:val="20"/>
              </w:rPr>
            </w:pPr>
            <w:r w:rsidRPr="00CC2891">
              <w:rPr>
                <w:sz w:val="20"/>
              </w:rPr>
              <w:t>November 6, 2015</w:t>
            </w:r>
          </w:p>
          <w:p w:rsidR="00C9113D" w:rsidRPr="00CC2891" w:rsidRDefault="00C9113D" w:rsidP="00C9113D">
            <w:pPr>
              <w:jc w:val="both"/>
              <w:rPr>
                <w:sz w:val="20"/>
              </w:rPr>
            </w:pPr>
            <w:r w:rsidRPr="00CC2891">
              <w:rPr>
                <w:sz w:val="20"/>
              </w:rPr>
              <w:t>Supreme Court of Canada</w:t>
            </w:r>
          </w:p>
        </w:tc>
        <w:tc>
          <w:tcPr>
            <w:tcW w:w="270" w:type="pct"/>
          </w:tcPr>
          <w:p w:rsidR="00C9113D" w:rsidRPr="00CC2891" w:rsidRDefault="00C9113D" w:rsidP="00C9113D">
            <w:pPr>
              <w:jc w:val="both"/>
              <w:rPr>
                <w:sz w:val="20"/>
              </w:rPr>
            </w:pPr>
          </w:p>
        </w:tc>
        <w:tc>
          <w:tcPr>
            <w:tcW w:w="2340" w:type="pct"/>
          </w:tcPr>
          <w:p w:rsidR="00C9113D" w:rsidRPr="00CC2891" w:rsidRDefault="00C9113D" w:rsidP="00C9113D">
            <w:pPr>
              <w:jc w:val="both"/>
              <w:rPr>
                <w:sz w:val="20"/>
              </w:rPr>
            </w:pPr>
            <w:r w:rsidRPr="00CC2891">
              <w:rPr>
                <w:sz w:val="20"/>
              </w:rPr>
              <w:t>Application for leave to appeal filed.</w:t>
            </w:r>
          </w:p>
        </w:tc>
      </w:tr>
    </w:tbl>
    <w:p w:rsidR="00C9113D" w:rsidRPr="00CC2891" w:rsidRDefault="00C9113D" w:rsidP="00C9113D">
      <w:pPr>
        <w:jc w:val="both"/>
        <w:rPr>
          <w:sz w:val="20"/>
        </w:rPr>
      </w:pPr>
    </w:p>
    <w:p w:rsidR="007838C0" w:rsidRPr="00CC2891" w:rsidRDefault="007838C0"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C9113D" w:rsidRPr="00CC2891" w:rsidTr="00413361">
        <w:tc>
          <w:tcPr>
            <w:tcW w:w="542" w:type="pct"/>
          </w:tcPr>
          <w:p w:rsidR="00C9113D" w:rsidRPr="00CC2891" w:rsidRDefault="00C9113D" w:rsidP="00C9113D">
            <w:pPr>
              <w:jc w:val="both"/>
              <w:rPr>
                <w:sz w:val="20"/>
                <w:lang w:val="fr-CA"/>
              </w:rPr>
            </w:pPr>
            <w:r w:rsidRPr="00CC2891">
              <w:rPr>
                <w:rStyle w:val="SCCFileNumberChar"/>
                <w:sz w:val="20"/>
                <w:szCs w:val="20"/>
                <w:lang w:val="fr-CA"/>
              </w:rPr>
              <w:t>36716</w:t>
            </w:r>
          </w:p>
        </w:tc>
        <w:tc>
          <w:tcPr>
            <w:tcW w:w="4458" w:type="pct"/>
            <w:gridSpan w:val="3"/>
          </w:tcPr>
          <w:p w:rsidR="00C9113D" w:rsidRPr="00CC2891" w:rsidRDefault="00C9113D" w:rsidP="00C9113D">
            <w:pPr>
              <w:pStyle w:val="SCCLsocParty"/>
              <w:jc w:val="both"/>
              <w:rPr>
                <w:b/>
                <w:sz w:val="20"/>
                <w:szCs w:val="20"/>
              </w:rPr>
            </w:pPr>
            <w:r w:rsidRPr="00CC2891">
              <w:rPr>
                <w:b/>
                <w:sz w:val="20"/>
                <w:szCs w:val="20"/>
              </w:rPr>
              <w:t>Rennie Forsythe c. Michael Westfall, Pierre Untel, la Compagnie d’Assurances Jevco, Intact, Compagnie d’assurance</w:t>
            </w:r>
          </w:p>
          <w:p w:rsidR="00C9113D" w:rsidRPr="00CC2891" w:rsidRDefault="00C9113D" w:rsidP="00C9113D">
            <w:pPr>
              <w:jc w:val="both"/>
              <w:rPr>
                <w:sz w:val="20"/>
                <w:lang w:val="fr-CA"/>
              </w:rPr>
            </w:pPr>
            <w:r w:rsidRPr="00CC2891">
              <w:rPr>
                <w:sz w:val="20"/>
                <w:lang w:val="fr-CA"/>
              </w:rPr>
              <w:t>(Ont.) (Civile) (Sur autorisation)</w:t>
            </w:r>
          </w:p>
        </w:tc>
      </w:tr>
      <w:tr w:rsidR="00C9113D" w:rsidRPr="00786930" w:rsidTr="00413361">
        <w:tc>
          <w:tcPr>
            <w:tcW w:w="5000" w:type="pct"/>
            <w:gridSpan w:val="4"/>
          </w:tcPr>
          <w:p w:rsidR="00C9113D" w:rsidRPr="00CC2891" w:rsidRDefault="00C9113D" w:rsidP="00C9113D">
            <w:pPr>
              <w:jc w:val="both"/>
              <w:rPr>
                <w:sz w:val="20"/>
                <w:lang w:val="fr-CA"/>
              </w:rPr>
            </w:pPr>
            <w:r w:rsidRPr="00CC2891">
              <w:rPr>
                <w:iCs/>
                <w:sz w:val="20"/>
                <w:lang w:val="fr-CA"/>
              </w:rPr>
              <w:t xml:space="preserve">Tribunaux — Compétence — </w:t>
            </w:r>
            <w:r w:rsidRPr="00CC2891">
              <w:rPr>
                <w:sz w:val="20"/>
                <w:lang w:val="fr-CA"/>
              </w:rPr>
              <w:t xml:space="preserve">Facteurs de rattachement créant une présomption </w:t>
            </w:r>
            <w:r w:rsidRPr="00CC2891">
              <w:rPr>
                <w:iCs/>
                <w:sz w:val="20"/>
                <w:lang w:val="fr-CA"/>
              </w:rPr>
              <w:t>—</w:t>
            </w:r>
            <w:r w:rsidRPr="00CC2891">
              <w:rPr>
                <w:i/>
                <w:iCs/>
                <w:sz w:val="20"/>
                <w:lang w:val="fr-CA"/>
              </w:rPr>
              <w:t xml:space="preserve"> Forum non conveniens — </w:t>
            </w:r>
            <w:r w:rsidRPr="00CC2891">
              <w:rPr>
                <w:sz w:val="20"/>
                <w:lang w:val="fr-CA"/>
              </w:rPr>
              <w:t>Doctrine du for de nécessité</w:t>
            </w:r>
            <w:r w:rsidRPr="00CC2891">
              <w:rPr>
                <w:i/>
                <w:iCs/>
                <w:sz w:val="20"/>
                <w:lang w:val="fr-CA"/>
              </w:rPr>
              <w:t xml:space="preserve"> —</w:t>
            </w:r>
            <w:r w:rsidRPr="00CC2891">
              <w:rPr>
                <w:sz w:val="20"/>
                <w:lang w:val="fr-CA"/>
              </w:rPr>
              <w:t xml:space="preserve"> Une résidente de l’Ontario était passagère à bord de la motocyclette d’un résident de l’Alberta lorsqu’ils ont été impliqués dans un accident en Colombie-Britannique — Le contrat d’assurance de la résidente de l’Ontario est-il un facteur de rattachement créant une présomption qui confère à l’Ontario la compétence à l’égard du litige au complet, y compris la demande de la résidente de l’Ontario contre le résident de l’Alberta? </w:t>
            </w:r>
            <w:r w:rsidRPr="00CC2891">
              <w:rPr>
                <w:i/>
                <w:iCs/>
                <w:sz w:val="20"/>
                <w:lang w:val="fr-CA"/>
              </w:rPr>
              <w:t xml:space="preserve">— </w:t>
            </w:r>
            <w:r w:rsidRPr="00CC2891">
              <w:rPr>
                <w:sz w:val="20"/>
                <w:lang w:val="fr-CA"/>
              </w:rPr>
              <w:t xml:space="preserve">Y a-t-il lieu d’écarter l’arrêt de la Cour d’appel de l’Ontario </w:t>
            </w:r>
            <w:r w:rsidRPr="00CC2891">
              <w:rPr>
                <w:i/>
                <w:sz w:val="20"/>
                <w:lang w:val="fr-CA"/>
              </w:rPr>
              <w:t>Tamminga c. Tamminga</w:t>
            </w:r>
            <w:r w:rsidRPr="00CC2891">
              <w:rPr>
                <w:sz w:val="20"/>
                <w:lang w:val="fr-CA"/>
              </w:rPr>
              <w:t>, 2014 ONCA 478, ou de faire une distinction avec cet arrêt? — Le juge de première instance a-t-il eu tort de ne pas appliquer en l’espèce la doctrine du for de nécessité?</w:t>
            </w:r>
          </w:p>
        </w:tc>
      </w:tr>
      <w:tr w:rsidR="00C9113D" w:rsidRPr="00786930" w:rsidTr="00413361">
        <w:tc>
          <w:tcPr>
            <w:tcW w:w="5000" w:type="pct"/>
            <w:gridSpan w:val="4"/>
          </w:tcPr>
          <w:p w:rsidR="00C9113D" w:rsidRPr="00CC2891" w:rsidRDefault="00C9113D" w:rsidP="00C9113D">
            <w:pPr>
              <w:jc w:val="both"/>
              <w:rPr>
                <w:sz w:val="20"/>
                <w:lang w:val="fr-CA"/>
              </w:rPr>
            </w:pPr>
          </w:p>
        </w:tc>
      </w:tr>
      <w:tr w:rsidR="00C9113D" w:rsidRPr="00CC2891" w:rsidTr="00413361">
        <w:tc>
          <w:tcPr>
            <w:tcW w:w="5000" w:type="pct"/>
            <w:gridSpan w:val="4"/>
          </w:tcPr>
          <w:p w:rsidR="00C9113D" w:rsidRPr="00CC2891" w:rsidRDefault="00C9113D" w:rsidP="00C9113D">
            <w:pPr>
              <w:jc w:val="both"/>
              <w:rPr>
                <w:sz w:val="20"/>
                <w:lang w:val="fr-CA"/>
              </w:rPr>
            </w:pPr>
            <w:r w:rsidRPr="00CC2891">
              <w:rPr>
                <w:sz w:val="20"/>
                <w:lang w:val="fr-CA"/>
              </w:rPr>
              <w:t>La demanderesse, Mme Rennie Forsythe, était passagère à bord d’une motocyclette conduite par l’intimé, M. Michael Westfall, le propriétaire de la moto et résident de l’Alberta, lorsqu’ils ont été impliqués, en 2012, dans un accident touchant un seul véhicule survenu en Colombie</w:t>
            </w:r>
            <w:r w:rsidRPr="00CC2891">
              <w:rPr>
                <w:sz w:val="20"/>
                <w:lang w:val="fr-CA"/>
              </w:rPr>
              <w:noBreakHyphen/>
              <w:t>Britannique. Monsieur Westfall allègue que l’accident a été causé uniquement par un conducteur non identifié. Madame Forsythe a été blessée dans l’accident. Elle est résidente de l’Ontario. Elle a d’abord été traitée pour ses blessures en Colombie-Britannique et en Alberta, puis en Ontario, sa province de résidence, par la suite. Madame </w:t>
            </w:r>
            <w:proofErr w:type="spellStart"/>
            <w:r w:rsidRPr="00CC2891">
              <w:rPr>
                <w:sz w:val="20"/>
                <w:lang w:val="fr-CA"/>
              </w:rPr>
              <w:t>Forsythe</w:t>
            </w:r>
            <w:proofErr w:type="spellEnd"/>
            <w:r w:rsidRPr="00CC2891">
              <w:rPr>
                <w:sz w:val="20"/>
                <w:lang w:val="fr-CA"/>
              </w:rPr>
              <w:t xml:space="preserve"> réclame des dommages</w:t>
            </w:r>
            <w:r w:rsidRPr="00CC2891">
              <w:rPr>
                <w:sz w:val="20"/>
                <w:lang w:val="fr-CA"/>
              </w:rPr>
              <w:noBreakHyphen/>
              <w:t xml:space="preserve">intérêts pour ses blessures et elle a intenté une action contre M. Westfall, l’assureur de celui-ci, la Compagnie d’Assurances Jevco, son propre assureur AXA Assurances (Canada), et Pierre Untel, représentant le conducteur non identifié. Par motion, M. Westfall a demandé que l’action contre lui soit suspendue au motif que le tribunal ontarien n’avait pas compétence à son égard. Le juge saisi de la motion a souscrit à l’argument de M. Westfall selon lequel il n’y avait aucun lien réel et substantiel entre l’objet du litige, les parties et l’Ontario. Il a appliqué l’arrêt de la Cour d’appel de l’Ontario </w:t>
            </w:r>
            <w:r w:rsidRPr="00CC2891">
              <w:rPr>
                <w:i/>
                <w:sz w:val="20"/>
                <w:lang w:val="fr-CA"/>
              </w:rPr>
              <w:t>Tamminga c. Tamminga</w:t>
            </w:r>
            <w:r w:rsidRPr="00CC2891">
              <w:rPr>
                <w:sz w:val="20"/>
                <w:lang w:val="fr-CA"/>
              </w:rPr>
              <w:t xml:space="preserve">, 2014 ONCA 478, et a statué que la police ontarienne d’assurance automobile de Mme Forsythe n’était pas un facteur qui satisfaisait au critère du lien réel et substantiel. Madame Forsythe a interjeté appel de cette décision. Elle a plaidé que la décision rendue dans l’affaire </w:t>
            </w:r>
            <w:r w:rsidRPr="00CC2891">
              <w:rPr>
                <w:i/>
                <w:sz w:val="20"/>
                <w:lang w:val="fr-CA"/>
              </w:rPr>
              <w:t>Tamminga</w:t>
            </w:r>
            <w:r w:rsidRPr="00CC2891">
              <w:rPr>
                <w:sz w:val="20"/>
                <w:lang w:val="fr-CA"/>
              </w:rPr>
              <w:t xml:space="preserve"> était erronée et qu’elle devait être infirmée. Pour ce motif, l’appel a été instruit par une formation de cinq juges de la Cour d’appel. L’appel a été rejeté.</w:t>
            </w:r>
          </w:p>
          <w:p w:rsidR="00C9113D" w:rsidRPr="00CC2891" w:rsidRDefault="00C9113D" w:rsidP="00C9113D">
            <w:pPr>
              <w:jc w:val="both"/>
              <w:rPr>
                <w:sz w:val="20"/>
                <w:lang w:val="fr-CA"/>
              </w:rPr>
            </w:pPr>
          </w:p>
        </w:tc>
      </w:tr>
      <w:tr w:rsidR="00C9113D" w:rsidRPr="00786930" w:rsidTr="00413361">
        <w:tblPrEx>
          <w:tblCellMar>
            <w:bottom w:w="0" w:type="dxa"/>
          </w:tblCellMar>
        </w:tblPrEx>
        <w:tc>
          <w:tcPr>
            <w:tcW w:w="2390" w:type="pct"/>
            <w:gridSpan w:val="2"/>
          </w:tcPr>
          <w:p w:rsidR="00C9113D" w:rsidRPr="00CC2891" w:rsidRDefault="00C9113D" w:rsidP="00C9113D">
            <w:pPr>
              <w:jc w:val="both"/>
              <w:rPr>
                <w:sz w:val="20"/>
                <w:lang w:val="fr-CA"/>
              </w:rPr>
            </w:pPr>
            <w:r w:rsidRPr="00CC2891">
              <w:rPr>
                <w:sz w:val="20"/>
                <w:lang w:val="fr-CA"/>
              </w:rPr>
              <w:t>2 février 2015</w:t>
            </w:r>
          </w:p>
          <w:p w:rsidR="00C9113D" w:rsidRPr="00CC2891" w:rsidRDefault="00C9113D" w:rsidP="00C9113D">
            <w:pPr>
              <w:jc w:val="both"/>
              <w:rPr>
                <w:sz w:val="20"/>
                <w:lang w:val="fr-CA"/>
              </w:rPr>
            </w:pPr>
            <w:r w:rsidRPr="00CC2891">
              <w:rPr>
                <w:sz w:val="20"/>
                <w:lang w:val="fr-CA"/>
              </w:rPr>
              <w:t>Cour supérieure de justice de l’Ontario</w:t>
            </w:r>
          </w:p>
          <w:p w:rsidR="00C9113D" w:rsidRPr="00CC2891" w:rsidRDefault="00C9113D" w:rsidP="00C9113D">
            <w:pPr>
              <w:jc w:val="both"/>
              <w:rPr>
                <w:sz w:val="20"/>
                <w:lang w:val="fr-CA"/>
              </w:rPr>
            </w:pPr>
            <w:r w:rsidRPr="00CC2891">
              <w:rPr>
                <w:sz w:val="20"/>
                <w:lang w:val="fr-CA"/>
              </w:rPr>
              <w:t>(Juge Perell)</w:t>
            </w:r>
          </w:p>
          <w:p w:rsidR="00C9113D" w:rsidRPr="00CC2891" w:rsidRDefault="00786930" w:rsidP="00C9113D">
            <w:pPr>
              <w:jc w:val="both"/>
              <w:rPr>
                <w:sz w:val="20"/>
                <w:lang w:val="fr-CA"/>
              </w:rPr>
            </w:pPr>
            <w:hyperlink r:id="rId86" w:history="1">
              <w:r w:rsidR="00C9113D" w:rsidRPr="00CC2891">
                <w:rPr>
                  <w:rStyle w:val="Hyperlink"/>
                  <w:sz w:val="20"/>
                  <w:lang w:val="fr-CA"/>
                </w:rPr>
                <w:t>2015 ONSC 758</w:t>
              </w:r>
            </w:hyperlink>
          </w:p>
          <w:p w:rsidR="00C9113D" w:rsidRPr="00CC2891" w:rsidRDefault="00C9113D" w:rsidP="00C9113D">
            <w:pPr>
              <w:jc w:val="both"/>
              <w:rPr>
                <w:sz w:val="20"/>
                <w:lang w:val="fr-CA"/>
              </w:rPr>
            </w:pPr>
          </w:p>
        </w:tc>
        <w:tc>
          <w:tcPr>
            <w:tcW w:w="270" w:type="pct"/>
          </w:tcPr>
          <w:p w:rsidR="00C9113D" w:rsidRPr="00CC2891" w:rsidRDefault="00C9113D" w:rsidP="00C9113D">
            <w:pPr>
              <w:jc w:val="both"/>
              <w:rPr>
                <w:sz w:val="20"/>
                <w:lang w:val="fr-CA"/>
              </w:rPr>
            </w:pPr>
          </w:p>
        </w:tc>
        <w:tc>
          <w:tcPr>
            <w:tcW w:w="2340" w:type="pct"/>
          </w:tcPr>
          <w:p w:rsidR="00C9113D" w:rsidRPr="00CC2891" w:rsidRDefault="00C9113D" w:rsidP="00C9113D">
            <w:pPr>
              <w:jc w:val="both"/>
              <w:rPr>
                <w:sz w:val="20"/>
                <w:lang w:val="fr-CA"/>
              </w:rPr>
            </w:pPr>
            <w:r w:rsidRPr="00CC2891">
              <w:rPr>
                <w:sz w:val="20"/>
                <w:lang w:val="fr-CA"/>
              </w:rPr>
              <w:t xml:space="preserve">Jugement accueillant la motion en suspension de l’action contre l’intimé Michael Westfall. </w:t>
            </w:r>
          </w:p>
          <w:p w:rsidR="00C9113D" w:rsidRPr="00CC2891" w:rsidRDefault="00C9113D" w:rsidP="00C9113D">
            <w:pPr>
              <w:jc w:val="both"/>
              <w:rPr>
                <w:sz w:val="20"/>
                <w:lang w:val="fr-CA"/>
              </w:rPr>
            </w:pPr>
          </w:p>
        </w:tc>
      </w:tr>
      <w:tr w:rsidR="00C9113D" w:rsidRPr="00CC2891" w:rsidTr="00413361">
        <w:tblPrEx>
          <w:tblCellMar>
            <w:bottom w:w="0" w:type="dxa"/>
          </w:tblCellMar>
        </w:tblPrEx>
        <w:tc>
          <w:tcPr>
            <w:tcW w:w="2390" w:type="pct"/>
            <w:gridSpan w:val="2"/>
          </w:tcPr>
          <w:p w:rsidR="00C9113D" w:rsidRPr="00CC2891" w:rsidRDefault="00C9113D" w:rsidP="00C9113D">
            <w:pPr>
              <w:jc w:val="both"/>
              <w:rPr>
                <w:sz w:val="20"/>
                <w:lang w:val="fr-CA"/>
              </w:rPr>
            </w:pPr>
            <w:r w:rsidRPr="00CC2891">
              <w:rPr>
                <w:sz w:val="20"/>
                <w:lang w:val="fr-CA"/>
              </w:rPr>
              <w:t>9 septembre 2015</w:t>
            </w:r>
          </w:p>
          <w:p w:rsidR="00C9113D" w:rsidRPr="00CC2891" w:rsidRDefault="00C9113D" w:rsidP="00C9113D">
            <w:pPr>
              <w:jc w:val="both"/>
              <w:rPr>
                <w:sz w:val="20"/>
                <w:lang w:val="fr-CA"/>
              </w:rPr>
            </w:pPr>
            <w:r w:rsidRPr="00CC2891">
              <w:rPr>
                <w:sz w:val="20"/>
                <w:lang w:val="fr-CA"/>
              </w:rPr>
              <w:t>Cour d’appel de l’Ontario</w:t>
            </w:r>
          </w:p>
          <w:p w:rsidR="00C9113D" w:rsidRPr="00CC2891" w:rsidRDefault="00C9113D" w:rsidP="00C9113D">
            <w:pPr>
              <w:jc w:val="both"/>
              <w:rPr>
                <w:sz w:val="20"/>
                <w:lang w:val="fr-CA"/>
              </w:rPr>
            </w:pPr>
            <w:r w:rsidRPr="00CC2891">
              <w:rPr>
                <w:sz w:val="20"/>
                <w:lang w:val="fr-CA"/>
              </w:rPr>
              <w:t xml:space="preserve">(Juges Gillese, Blair, MacFarland, Pepall et </w:t>
            </w:r>
          </w:p>
          <w:p w:rsidR="00C9113D" w:rsidRPr="00CC2891" w:rsidRDefault="00C9113D" w:rsidP="00C9113D">
            <w:pPr>
              <w:jc w:val="both"/>
              <w:rPr>
                <w:sz w:val="20"/>
                <w:lang w:val="fr-CA"/>
              </w:rPr>
            </w:pPr>
            <w:r w:rsidRPr="00CC2891">
              <w:rPr>
                <w:sz w:val="20"/>
                <w:lang w:val="fr-CA"/>
              </w:rPr>
              <w:t>Benotto)</w:t>
            </w:r>
          </w:p>
          <w:p w:rsidR="00C9113D" w:rsidRPr="00CC2891" w:rsidRDefault="00786930" w:rsidP="00C9113D">
            <w:pPr>
              <w:jc w:val="both"/>
              <w:rPr>
                <w:sz w:val="20"/>
                <w:lang w:val="fr-CA"/>
              </w:rPr>
            </w:pPr>
            <w:hyperlink r:id="rId87" w:history="1">
              <w:r w:rsidR="00C9113D" w:rsidRPr="00CC2891">
                <w:rPr>
                  <w:rStyle w:val="Hyperlink"/>
                  <w:sz w:val="20"/>
                  <w:lang w:val="fr-CA"/>
                </w:rPr>
                <w:t>2015 ONCA 810</w:t>
              </w:r>
            </w:hyperlink>
          </w:p>
          <w:p w:rsidR="00C9113D" w:rsidRPr="00CC2891" w:rsidRDefault="00C9113D" w:rsidP="00C9113D">
            <w:pPr>
              <w:jc w:val="both"/>
              <w:rPr>
                <w:sz w:val="20"/>
                <w:lang w:val="fr-CA"/>
              </w:rPr>
            </w:pPr>
          </w:p>
        </w:tc>
        <w:tc>
          <w:tcPr>
            <w:tcW w:w="270" w:type="pct"/>
          </w:tcPr>
          <w:p w:rsidR="00C9113D" w:rsidRPr="00CC2891" w:rsidRDefault="00C9113D" w:rsidP="00C9113D">
            <w:pPr>
              <w:jc w:val="both"/>
              <w:rPr>
                <w:sz w:val="20"/>
                <w:lang w:val="fr-CA"/>
              </w:rPr>
            </w:pPr>
          </w:p>
        </w:tc>
        <w:tc>
          <w:tcPr>
            <w:tcW w:w="2340" w:type="pct"/>
          </w:tcPr>
          <w:p w:rsidR="00C9113D" w:rsidRPr="00CC2891" w:rsidRDefault="00C9113D" w:rsidP="00C9113D">
            <w:pPr>
              <w:jc w:val="both"/>
              <w:rPr>
                <w:sz w:val="20"/>
                <w:lang w:val="fr-CA"/>
              </w:rPr>
            </w:pPr>
            <w:r w:rsidRPr="00CC2891">
              <w:rPr>
                <w:sz w:val="20"/>
                <w:lang w:val="fr-CA"/>
              </w:rPr>
              <w:t>Rejet de l’appel.</w:t>
            </w:r>
          </w:p>
          <w:p w:rsidR="00C9113D" w:rsidRPr="00CC2891" w:rsidRDefault="00C9113D" w:rsidP="00C9113D">
            <w:pPr>
              <w:jc w:val="both"/>
              <w:rPr>
                <w:sz w:val="20"/>
                <w:lang w:val="fr-CA"/>
              </w:rPr>
            </w:pPr>
          </w:p>
        </w:tc>
      </w:tr>
      <w:tr w:rsidR="00C9113D" w:rsidRPr="00786930" w:rsidTr="00413361">
        <w:tblPrEx>
          <w:tblCellMar>
            <w:bottom w:w="0" w:type="dxa"/>
          </w:tblCellMar>
        </w:tblPrEx>
        <w:tc>
          <w:tcPr>
            <w:tcW w:w="2390" w:type="pct"/>
            <w:gridSpan w:val="2"/>
          </w:tcPr>
          <w:p w:rsidR="00C9113D" w:rsidRPr="00CC2891" w:rsidRDefault="00C9113D" w:rsidP="00C9113D">
            <w:pPr>
              <w:jc w:val="both"/>
              <w:rPr>
                <w:sz w:val="20"/>
                <w:lang w:val="fr-CA"/>
              </w:rPr>
            </w:pPr>
            <w:r w:rsidRPr="00CC2891">
              <w:rPr>
                <w:sz w:val="20"/>
                <w:lang w:val="fr-CA"/>
              </w:rPr>
              <w:lastRenderedPageBreak/>
              <w:t>6 novembre 2015</w:t>
            </w:r>
          </w:p>
          <w:p w:rsidR="00C9113D" w:rsidRPr="00CC2891" w:rsidRDefault="00C9113D" w:rsidP="00C9113D">
            <w:pPr>
              <w:jc w:val="both"/>
              <w:rPr>
                <w:sz w:val="20"/>
                <w:lang w:val="fr-CA"/>
              </w:rPr>
            </w:pPr>
            <w:r w:rsidRPr="00CC2891">
              <w:rPr>
                <w:sz w:val="20"/>
                <w:lang w:val="fr-CA"/>
              </w:rPr>
              <w:t>Cour suprême du Canada</w:t>
            </w:r>
          </w:p>
        </w:tc>
        <w:tc>
          <w:tcPr>
            <w:tcW w:w="270" w:type="pct"/>
          </w:tcPr>
          <w:p w:rsidR="00C9113D" w:rsidRPr="00CC2891" w:rsidRDefault="00C9113D" w:rsidP="00C9113D">
            <w:pPr>
              <w:jc w:val="both"/>
              <w:rPr>
                <w:sz w:val="20"/>
                <w:lang w:val="fr-CA"/>
              </w:rPr>
            </w:pPr>
          </w:p>
        </w:tc>
        <w:tc>
          <w:tcPr>
            <w:tcW w:w="2340" w:type="pct"/>
          </w:tcPr>
          <w:p w:rsidR="00C9113D" w:rsidRPr="00CC2891" w:rsidRDefault="00C9113D" w:rsidP="00C9113D">
            <w:pPr>
              <w:jc w:val="both"/>
              <w:rPr>
                <w:sz w:val="20"/>
                <w:lang w:val="fr-CA"/>
              </w:rPr>
            </w:pPr>
            <w:r w:rsidRPr="00CC2891">
              <w:rPr>
                <w:sz w:val="20"/>
                <w:lang w:val="fr-CA"/>
              </w:rPr>
              <w:t>Dépôt de la demande d’autorisation d’appel.</w:t>
            </w:r>
          </w:p>
        </w:tc>
      </w:tr>
    </w:tbl>
    <w:p w:rsidR="00C9113D" w:rsidRPr="00CC2891" w:rsidRDefault="00C9113D" w:rsidP="00C9113D">
      <w:pPr>
        <w:jc w:val="both"/>
        <w:rPr>
          <w:sz w:val="20"/>
          <w:lang w:val="fr-CA"/>
        </w:rPr>
      </w:pPr>
    </w:p>
    <w:p w:rsidR="007838C0" w:rsidRPr="00CC2891" w:rsidRDefault="007838C0"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36720</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 xml:space="preserve">Thomas </w:t>
            </w:r>
            <w:proofErr w:type="spellStart"/>
            <w:r w:rsidRPr="00CC2891">
              <w:rPr>
                <w:b/>
                <w:sz w:val="20"/>
                <w:szCs w:val="20"/>
                <w:lang w:val="en-CA"/>
              </w:rPr>
              <w:t>Moffit</w:t>
            </w:r>
            <w:proofErr w:type="spellEnd"/>
            <w:r w:rsidRPr="00CC2891">
              <w:rPr>
                <w:b/>
                <w:sz w:val="20"/>
                <w:szCs w:val="20"/>
                <w:lang w:val="en-CA"/>
              </w:rPr>
              <w:t xml:space="preserve"> v. Her Majesty the Queen</w:t>
            </w:r>
          </w:p>
          <w:p w:rsidR="00C9113D" w:rsidRPr="00CC2891" w:rsidRDefault="00C9113D" w:rsidP="00C9113D">
            <w:pPr>
              <w:jc w:val="both"/>
              <w:rPr>
                <w:sz w:val="20"/>
              </w:rPr>
            </w:pPr>
            <w:r w:rsidRPr="00CC2891">
              <w:rPr>
                <w:sz w:val="20"/>
              </w:rPr>
              <w:t>(Ont.) (Criminal) (By Leave)</w:t>
            </w:r>
          </w:p>
        </w:tc>
      </w:tr>
      <w:tr w:rsidR="00C9113D" w:rsidRPr="00CC2891" w:rsidTr="00C9113D">
        <w:tc>
          <w:tcPr>
            <w:tcW w:w="5000" w:type="pct"/>
            <w:gridSpan w:val="4"/>
          </w:tcPr>
          <w:p w:rsidR="00C9113D" w:rsidRPr="00CC2891" w:rsidRDefault="00C9113D" w:rsidP="00C9113D">
            <w:pPr>
              <w:autoSpaceDE w:val="0"/>
              <w:autoSpaceDN w:val="0"/>
              <w:adjustRightInd w:val="0"/>
              <w:jc w:val="both"/>
              <w:rPr>
                <w:sz w:val="20"/>
              </w:rPr>
            </w:pPr>
            <w:r w:rsidRPr="00CC2891">
              <w:rPr>
                <w:sz w:val="20"/>
              </w:rPr>
              <w:t xml:space="preserve">Criminal law — Charge to jury — Bad character evidence — Post-offence conduct — Accused convicted of second degree murder for death of his domestic partner — Whether trial judge erred in his instructions to jury about relevance of evidence of accused’s post-offence conduct — Whether trial judge erred in his instructions about evidence that jury heard, both admissible and inadmissible, of accused’s bad character. </w:t>
            </w:r>
          </w:p>
          <w:p w:rsidR="00C9113D" w:rsidRPr="00CC2891" w:rsidRDefault="00C9113D" w:rsidP="00C9113D">
            <w:pPr>
              <w:jc w:val="both"/>
              <w:rPr>
                <w:sz w:val="20"/>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rPr>
              <w:t xml:space="preserve">Following a trial by judge and jury, the applicant, Mr. Thomas </w:t>
            </w:r>
            <w:proofErr w:type="spellStart"/>
            <w:r w:rsidRPr="00CC2891">
              <w:rPr>
                <w:sz w:val="20"/>
              </w:rPr>
              <w:t>Moffit</w:t>
            </w:r>
            <w:proofErr w:type="spellEnd"/>
            <w:r w:rsidRPr="00CC2891">
              <w:rPr>
                <w:sz w:val="20"/>
              </w:rPr>
              <w:t>, was convicted of second degree murder for the death of his domestic partner, Ms. Shelley Marie Mathieu-Read, and was sentenced to life imprisonment without eligibility for parole for at least 17 years. Ms. Mathieu-Read has not been seen or heard from since 2007. Her body was never found. The Crown’s case at trial relied heavily on the testimony of Mr. </w:t>
            </w:r>
            <w:proofErr w:type="spellStart"/>
            <w:r w:rsidRPr="00CC2891">
              <w:rPr>
                <w:sz w:val="20"/>
              </w:rPr>
              <w:t>Moffit’s</w:t>
            </w:r>
            <w:proofErr w:type="spellEnd"/>
            <w:r w:rsidRPr="00CC2891">
              <w:rPr>
                <w:sz w:val="20"/>
              </w:rPr>
              <w:t xml:space="preserve"> sister, Ms. Kathy Long, to whom he had apparently confessed his role in Ms. Mathieu-Read’s disappearance. Mr. </w:t>
            </w:r>
            <w:proofErr w:type="spellStart"/>
            <w:r w:rsidRPr="00CC2891">
              <w:rPr>
                <w:sz w:val="20"/>
              </w:rPr>
              <w:t>Moffit</w:t>
            </w:r>
            <w:proofErr w:type="spellEnd"/>
            <w:r w:rsidRPr="00CC2891">
              <w:rPr>
                <w:sz w:val="20"/>
              </w:rPr>
              <w:t xml:space="preserve"> argued the Crown had failed to prove both that Ms. Mathieu-Read was dead and that he was involved in her death. In the alternative, he submitted that if the jury was satisfied that Ms. Mathieu-Read was dead, and that he caused her death, the jury should find him guilty of manslaughter and not murder. Mr. </w:t>
            </w:r>
            <w:proofErr w:type="spellStart"/>
            <w:r w:rsidRPr="00CC2891">
              <w:rPr>
                <w:sz w:val="20"/>
              </w:rPr>
              <w:t>Moffit</w:t>
            </w:r>
            <w:proofErr w:type="spellEnd"/>
            <w:r w:rsidRPr="00CC2891">
              <w:rPr>
                <w:sz w:val="20"/>
              </w:rPr>
              <w:t xml:space="preserve"> appealed his conviction, but unsuccessfully. </w:t>
            </w:r>
          </w:p>
        </w:tc>
      </w:tr>
      <w:tr w:rsidR="00C9113D" w:rsidRPr="00CC2891" w:rsidTr="00C9113D">
        <w:tc>
          <w:tcPr>
            <w:tcW w:w="5000" w:type="pct"/>
            <w:gridSpan w:val="4"/>
          </w:tcPr>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June 18, 2009</w:t>
            </w:r>
          </w:p>
          <w:p w:rsidR="00C9113D" w:rsidRPr="00CC2891" w:rsidRDefault="00C9113D" w:rsidP="00C9113D">
            <w:pPr>
              <w:jc w:val="both"/>
              <w:rPr>
                <w:sz w:val="20"/>
              </w:rPr>
            </w:pPr>
            <w:r w:rsidRPr="00CC2891">
              <w:rPr>
                <w:sz w:val="20"/>
              </w:rPr>
              <w:t>Ontario Superior Court of Justice</w:t>
            </w:r>
          </w:p>
          <w:p w:rsidR="00C9113D" w:rsidRPr="00CC2891" w:rsidRDefault="00C9113D" w:rsidP="00C9113D">
            <w:pPr>
              <w:jc w:val="both"/>
              <w:rPr>
                <w:sz w:val="20"/>
              </w:rPr>
            </w:pPr>
            <w:r w:rsidRPr="00CC2891">
              <w:rPr>
                <w:sz w:val="20"/>
              </w:rPr>
              <w:t>(Donohue J.)</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highlight w:val="yellow"/>
              </w:rPr>
            </w:pPr>
            <w:r w:rsidRPr="00CC2891">
              <w:rPr>
                <w:sz w:val="20"/>
              </w:rPr>
              <w:t>Applicant convicted by jury of second degree murder and sentenced to life imprisonment without eligibility for parole for at least 17 years.</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June 9, 2015</w:t>
            </w:r>
          </w:p>
          <w:p w:rsidR="00C9113D" w:rsidRPr="00CC2891" w:rsidRDefault="00C9113D" w:rsidP="00C9113D">
            <w:pPr>
              <w:jc w:val="both"/>
              <w:rPr>
                <w:sz w:val="20"/>
              </w:rPr>
            </w:pPr>
            <w:r w:rsidRPr="00CC2891">
              <w:rPr>
                <w:sz w:val="20"/>
              </w:rPr>
              <w:t>Court of Appeal for Ontario</w:t>
            </w:r>
          </w:p>
          <w:p w:rsidR="00C9113D" w:rsidRPr="00CC2891" w:rsidRDefault="00C9113D" w:rsidP="00C9113D">
            <w:pPr>
              <w:jc w:val="both"/>
              <w:rPr>
                <w:sz w:val="20"/>
              </w:rPr>
            </w:pPr>
            <w:r w:rsidRPr="00CC2891">
              <w:rPr>
                <w:sz w:val="20"/>
              </w:rPr>
              <w:t xml:space="preserve">(Doherty, </w:t>
            </w:r>
            <w:proofErr w:type="spellStart"/>
            <w:r w:rsidRPr="00CC2891">
              <w:rPr>
                <w:sz w:val="20"/>
              </w:rPr>
              <w:t>Pepall</w:t>
            </w:r>
            <w:proofErr w:type="spellEnd"/>
            <w:r w:rsidRPr="00CC2891">
              <w:rPr>
                <w:sz w:val="20"/>
              </w:rPr>
              <w:t xml:space="preserve"> and Tulloch JJ.A.)</w:t>
            </w:r>
          </w:p>
          <w:p w:rsidR="00C9113D" w:rsidRPr="00CC2891" w:rsidRDefault="00786930" w:rsidP="00C9113D">
            <w:pPr>
              <w:jc w:val="both"/>
              <w:rPr>
                <w:sz w:val="20"/>
              </w:rPr>
            </w:pPr>
            <w:hyperlink r:id="rId88" w:history="1">
              <w:r w:rsidR="00C9113D" w:rsidRPr="00CC2891">
                <w:rPr>
                  <w:rStyle w:val="Hyperlink"/>
                  <w:sz w:val="20"/>
                </w:rPr>
                <w:t>2015 ONCA 412</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Appeal dismissed.</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November 13, 2015</w:t>
            </w:r>
          </w:p>
          <w:p w:rsidR="00C9113D" w:rsidRPr="00CC2891" w:rsidRDefault="00C9113D" w:rsidP="00C9113D">
            <w:pPr>
              <w:jc w:val="both"/>
              <w:rPr>
                <w:sz w:val="20"/>
              </w:rPr>
            </w:pPr>
            <w:r w:rsidRPr="00CC2891">
              <w:rPr>
                <w:sz w:val="20"/>
              </w:rPr>
              <w:t>Supreme Court of Canada</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Application for leave to appeal filed, together with motion for an extension of time to serve and file that application.</w:t>
            </w:r>
          </w:p>
          <w:p w:rsidR="00C9113D" w:rsidRPr="00CC2891" w:rsidRDefault="00C9113D" w:rsidP="00C9113D">
            <w:pPr>
              <w:jc w:val="both"/>
              <w:rPr>
                <w:sz w:val="20"/>
              </w:rPr>
            </w:pPr>
          </w:p>
        </w:tc>
      </w:tr>
    </w:tbl>
    <w:p w:rsidR="00C9113D" w:rsidRPr="00CC2891" w:rsidRDefault="00C9113D"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lang w:val="fr-CA"/>
              </w:rPr>
            </w:pPr>
            <w:r w:rsidRPr="00CC2891">
              <w:rPr>
                <w:rStyle w:val="SCCFileNumberChar"/>
                <w:sz w:val="20"/>
                <w:szCs w:val="20"/>
                <w:lang w:val="fr-CA"/>
              </w:rPr>
              <w:t>36720</w:t>
            </w:r>
          </w:p>
        </w:tc>
        <w:tc>
          <w:tcPr>
            <w:tcW w:w="4457" w:type="pct"/>
            <w:gridSpan w:val="3"/>
          </w:tcPr>
          <w:p w:rsidR="00C9113D" w:rsidRPr="00CC2891" w:rsidRDefault="00C9113D" w:rsidP="00C9113D">
            <w:pPr>
              <w:pStyle w:val="SCCLsocParty"/>
              <w:jc w:val="both"/>
              <w:rPr>
                <w:b/>
                <w:sz w:val="20"/>
                <w:szCs w:val="20"/>
              </w:rPr>
            </w:pPr>
            <w:r w:rsidRPr="00CC2891">
              <w:rPr>
                <w:b/>
                <w:sz w:val="20"/>
                <w:szCs w:val="20"/>
              </w:rPr>
              <w:t xml:space="preserve">Thomas </w:t>
            </w:r>
            <w:proofErr w:type="spellStart"/>
            <w:r w:rsidRPr="00CC2891">
              <w:rPr>
                <w:b/>
                <w:sz w:val="20"/>
                <w:szCs w:val="20"/>
              </w:rPr>
              <w:t>Moffit</w:t>
            </w:r>
            <w:proofErr w:type="spellEnd"/>
            <w:r w:rsidRPr="00CC2891">
              <w:rPr>
                <w:b/>
                <w:sz w:val="20"/>
                <w:szCs w:val="20"/>
              </w:rPr>
              <w:t xml:space="preserve"> c. Sa Majesté la Reine</w:t>
            </w:r>
          </w:p>
          <w:p w:rsidR="00C9113D" w:rsidRPr="00CC2891" w:rsidRDefault="00C9113D" w:rsidP="00C9113D">
            <w:pPr>
              <w:jc w:val="both"/>
              <w:rPr>
                <w:sz w:val="20"/>
                <w:lang w:val="fr-CA"/>
              </w:rPr>
            </w:pPr>
            <w:r w:rsidRPr="00CC2891">
              <w:rPr>
                <w:sz w:val="20"/>
                <w:lang w:val="fr-CA"/>
              </w:rPr>
              <w:t>(Ontario) (Criminelle) (Sur autorisation)</w:t>
            </w:r>
          </w:p>
        </w:tc>
      </w:tr>
      <w:tr w:rsidR="00C9113D" w:rsidRPr="00786930" w:rsidTr="00C9113D">
        <w:tc>
          <w:tcPr>
            <w:tcW w:w="5000" w:type="pct"/>
            <w:gridSpan w:val="4"/>
          </w:tcPr>
          <w:p w:rsidR="00C9113D" w:rsidRPr="00CC2891" w:rsidRDefault="00C9113D" w:rsidP="00C9113D">
            <w:pPr>
              <w:autoSpaceDE w:val="0"/>
              <w:autoSpaceDN w:val="0"/>
              <w:adjustRightInd w:val="0"/>
              <w:jc w:val="both"/>
              <w:rPr>
                <w:sz w:val="20"/>
                <w:lang w:val="fr-CA"/>
              </w:rPr>
            </w:pPr>
            <w:r w:rsidRPr="00CC2891">
              <w:rPr>
                <w:sz w:val="20"/>
                <w:lang w:val="fr-CA"/>
              </w:rPr>
              <w:t xml:space="preserve">Droit criminel — Exposé au jury — Preuve de mauvaise moralité — Comportement postérieur à l’infraction — Accusé reconnu coupable de meurtre au deuxième degré relativement au décès de sa conjointe de fait — Le juge du procès a-t-il commis une erreur dans ses directives au jury concernant la pertinence de la preuve du comportement de l’accusé après l’infraction? — Le juge du procès </w:t>
            </w:r>
            <w:proofErr w:type="spellStart"/>
            <w:r w:rsidRPr="00CC2891">
              <w:rPr>
                <w:sz w:val="20"/>
                <w:lang w:val="fr-CA"/>
              </w:rPr>
              <w:t>a-t-il</w:t>
            </w:r>
            <w:proofErr w:type="spellEnd"/>
            <w:r w:rsidRPr="00CC2891">
              <w:rPr>
                <w:sz w:val="20"/>
                <w:lang w:val="fr-CA"/>
              </w:rPr>
              <w:t xml:space="preserve"> donné au jury des directives erronées au sujet de la preuve ‒ admissible et inadmissible ‒ de mauvaise moralité de l’accusé entendue par les jurés?</w:t>
            </w:r>
          </w:p>
          <w:p w:rsidR="00C9113D" w:rsidRPr="00CC2891" w:rsidRDefault="00C9113D" w:rsidP="00C9113D">
            <w:pPr>
              <w:autoSpaceDE w:val="0"/>
              <w:autoSpaceDN w:val="0"/>
              <w:adjustRightInd w:val="0"/>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 xml:space="preserve">Au terme d’un procès devant juge et jury, le demandeur, M. Thomas </w:t>
            </w:r>
            <w:proofErr w:type="spellStart"/>
            <w:r w:rsidRPr="00CC2891">
              <w:rPr>
                <w:sz w:val="20"/>
                <w:lang w:val="fr-CA"/>
              </w:rPr>
              <w:t>Moffit</w:t>
            </w:r>
            <w:proofErr w:type="spellEnd"/>
            <w:r w:rsidRPr="00CC2891">
              <w:rPr>
                <w:sz w:val="20"/>
                <w:lang w:val="fr-CA"/>
              </w:rPr>
              <w:t>, a été déclaré coupable de meurtre au deuxième degré relativement au décès de sa conjointe de fait, M</w:t>
            </w:r>
            <w:r w:rsidRPr="00CC2891">
              <w:rPr>
                <w:sz w:val="20"/>
                <w:vertAlign w:val="superscript"/>
                <w:lang w:val="fr-CA"/>
              </w:rPr>
              <w:t>me</w:t>
            </w:r>
            <w:r w:rsidRPr="00CC2891">
              <w:rPr>
                <w:sz w:val="20"/>
                <w:lang w:val="fr-CA"/>
              </w:rPr>
              <w:t> Shelley Marie Mathieu</w:t>
            </w:r>
            <w:r w:rsidRPr="00CC2891">
              <w:rPr>
                <w:sz w:val="20"/>
                <w:lang w:val="fr-CA"/>
              </w:rPr>
              <w:noBreakHyphen/>
              <w:t>Read, et condamné à l’emprisonnement à perpétuité sans possibilité de libération conditionnelle avant au moins 17 ans. Madame Mathieu-Read est disparue en 2007 et son corps n’a jamais été retrouvé. Au procès, le ministère public s’est considérablement appuyé sur le témoignage de la sœur de M. </w:t>
            </w:r>
            <w:proofErr w:type="spellStart"/>
            <w:r w:rsidRPr="00CC2891">
              <w:rPr>
                <w:sz w:val="20"/>
                <w:lang w:val="fr-CA"/>
              </w:rPr>
              <w:t>Moffit</w:t>
            </w:r>
            <w:proofErr w:type="spellEnd"/>
            <w:r w:rsidRPr="00CC2891">
              <w:rPr>
                <w:sz w:val="20"/>
                <w:lang w:val="fr-CA"/>
              </w:rPr>
              <w:t>, M</w:t>
            </w:r>
            <w:r w:rsidRPr="00CC2891">
              <w:rPr>
                <w:sz w:val="20"/>
                <w:vertAlign w:val="superscript"/>
                <w:lang w:val="fr-CA"/>
              </w:rPr>
              <w:t>me</w:t>
            </w:r>
            <w:r w:rsidRPr="00CC2891">
              <w:rPr>
                <w:sz w:val="20"/>
                <w:lang w:val="fr-CA"/>
              </w:rPr>
              <w:t> Kathy Long, à qui il avait apparemment avoué son rôle dans la disparition de M</w:t>
            </w:r>
            <w:r w:rsidRPr="00CC2891">
              <w:rPr>
                <w:sz w:val="20"/>
                <w:vertAlign w:val="superscript"/>
                <w:lang w:val="fr-CA"/>
              </w:rPr>
              <w:t>me</w:t>
            </w:r>
            <w:r w:rsidRPr="00CC2891">
              <w:rPr>
                <w:sz w:val="20"/>
                <w:lang w:val="fr-CA"/>
              </w:rPr>
              <w:t xml:space="preserve"> Mathieu-Read. Monsieur </w:t>
            </w:r>
            <w:proofErr w:type="spellStart"/>
            <w:r w:rsidRPr="00CC2891">
              <w:rPr>
                <w:sz w:val="20"/>
                <w:lang w:val="fr-CA"/>
              </w:rPr>
              <w:t>Moffit</w:t>
            </w:r>
            <w:proofErr w:type="spellEnd"/>
            <w:r w:rsidRPr="00CC2891">
              <w:rPr>
                <w:sz w:val="20"/>
                <w:lang w:val="fr-CA"/>
              </w:rPr>
              <w:t xml:space="preserve"> a soutenu que le ministère public n’avait pas réussi à prouver que cette dernière était morte et qu’il était impliqué dans son décès. Subsidiairement, il a plaidé que, si le jury était convaincu du  décès de M</w:t>
            </w:r>
            <w:r w:rsidRPr="00CC2891">
              <w:rPr>
                <w:sz w:val="20"/>
                <w:vertAlign w:val="superscript"/>
                <w:lang w:val="fr-CA"/>
              </w:rPr>
              <w:t>me</w:t>
            </w:r>
            <w:r w:rsidRPr="00CC2891">
              <w:rPr>
                <w:sz w:val="20"/>
                <w:lang w:val="fr-CA"/>
              </w:rPr>
              <w:t xml:space="preserve"> Mathieu-Read et de sa responsabilité à cet égard, le jury devait le déclarer coupable d’homicide involontaire coupable et non de meurtre. Monsieur </w:t>
            </w:r>
            <w:proofErr w:type="spellStart"/>
            <w:r w:rsidRPr="00CC2891">
              <w:rPr>
                <w:sz w:val="20"/>
                <w:lang w:val="fr-CA"/>
              </w:rPr>
              <w:t>Moffit</w:t>
            </w:r>
            <w:proofErr w:type="spellEnd"/>
            <w:r w:rsidRPr="00CC2891">
              <w:rPr>
                <w:sz w:val="20"/>
                <w:lang w:val="fr-CA"/>
              </w:rPr>
              <w:t xml:space="preserve"> a interjeté appel sans succès de sa déclaration de culpabilité.</w:t>
            </w:r>
          </w:p>
        </w:tc>
      </w:tr>
      <w:tr w:rsidR="00C9113D" w:rsidRPr="00786930" w:rsidTr="00C9113D">
        <w:tc>
          <w:tcPr>
            <w:tcW w:w="5000" w:type="pct"/>
            <w:gridSpan w:val="4"/>
          </w:tcPr>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18 juin 2009</w:t>
            </w:r>
          </w:p>
          <w:p w:rsidR="00C9113D" w:rsidRPr="00CC2891" w:rsidRDefault="00C9113D" w:rsidP="00C9113D">
            <w:pPr>
              <w:jc w:val="both"/>
              <w:rPr>
                <w:sz w:val="20"/>
                <w:lang w:val="fr-CA"/>
              </w:rPr>
            </w:pPr>
            <w:r w:rsidRPr="00CC2891">
              <w:rPr>
                <w:sz w:val="20"/>
                <w:lang w:val="fr-CA"/>
              </w:rPr>
              <w:t>Cour supérieure de justice de l’Ontario</w:t>
            </w:r>
          </w:p>
          <w:p w:rsidR="00C9113D" w:rsidRPr="00CC2891" w:rsidRDefault="00C9113D" w:rsidP="00C9113D">
            <w:pPr>
              <w:jc w:val="both"/>
              <w:rPr>
                <w:sz w:val="20"/>
                <w:lang w:val="fr-CA"/>
              </w:rPr>
            </w:pPr>
            <w:r w:rsidRPr="00CC2891">
              <w:rPr>
                <w:sz w:val="20"/>
                <w:lang w:val="fr-CA"/>
              </w:rPr>
              <w:t>(Juge Donohue)</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Demandeur reconnu coupable par le jury de meurtre au deuxième degré et condamné à l’emprisonnement à perpétuité sans possibilité de libération conditionnelle avant au moins 17 ans.</w:t>
            </w:r>
          </w:p>
          <w:p w:rsidR="00C9113D" w:rsidRPr="00CC2891" w:rsidRDefault="00C9113D" w:rsidP="00C9113D">
            <w:pPr>
              <w:jc w:val="both"/>
              <w:rPr>
                <w:sz w:val="20"/>
                <w:lang w:val="fr-CA"/>
              </w:rPr>
            </w:pPr>
          </w:p>
        </w:tc>
      </w:tr>
      <w:tr w:rsidR="00C9113D" w:rsidRPr="00CC2891" w:rsidTr="00C9113D">
        <w:tc>
          <w:tcPr>
            <w:tcW w:w="2427" w:type="pct"/>
            <w:gridSpan w:val="2"/>
          </w:tcPr>
          <w:p w:rsidR="00C9113D" w:rsidRPr="00CC2891" w:rsidRDefault="00C9113D" w:rsidP="00C9113D">
            <w:pPr>
              <w:jc w:val="both"/>
              <w:rPr>
                <w:sz w:val="20"/>
                <w:lang w:val="fr-CA"/>
              </w:rPr>
            </w:pPr>
            <w:r w:rsidRPr="00CC2891">
              <w:rPr>
                <w:sz w:val="20"/>
                <w:lang w:val="fr-CA"/>
              </w:rPr>
              <w:t>Le 9 juin 2015</w:t>
            </w:r>
          </w:p>
          <w:p w:rsidR="00C9113D" w:rsidRPr="00CC2891" w:rsidRDefault="00C9113D" w:rsidP="00C9113D">
            <w:pPr>
              <w:jc w:val="both"/>
              <w:rPr>
                <w:sz w:val="20"/>
                <w:lang w:val="fr-CA"/>
              </w:rPr>
            </w:pPr>
            <w:r w:rsidRPr="00CC2891">
              <w:rPr>
                <w:sz w:val="20"/>
                <w:lang w:val="fr-CA"/>
              </w:rPr>
              <w:t>Cour d’appel de l’Ontario</w:t>
            </w:r>
          </w:p>
          <w:p w:rsidR="00C9113D" w:rsidRPr="00CC2891" w:rsidRDefault="00C9113D" w:rsidP="00C9113D">
            <w:pPr>
              <w:jc w:val="both"/>
              <w:rPr>
                <w:sz w:val="20"/>
                <w:lang w:val="fr-CA"/>
              </w:rPr>
            </w:pPr>
            <w:r w:rsidRPr="00CC2891">
              <w:rPr>
                <w:sz w:val="20"/>
                <w:lang w:val="fr-CA"/>
              </w:rPr>
              <w:t xml:space="preserve">(Juges Doherty, </w:t>
            </w:r>
            <w:proofErr w:type="spellStart"/>
            <w:r w:rsidRPr="00CC2891">
              <w:rPr>
                <w:sz w:val="20"/>
                <w:lang w:val="fr-CA"/>
              </w:rPr>
              <w:t>Pepall</w:t>
            </w:r>
            <w:proofErr w:type="spellEnd"/>
            <w:r w:rsidRPr="00CC2891">
              <w:rPr>
                <w:sz w:val="20"/>
                <w:lang w:val="fr-CA"/>
              </w:rPr>
              <w:t xml:space="preserve"> et </w:t>
            </w:r>
            <w:proofErr w:type="spellStart"/>
            <w:r w:rsidRPr="00CC2891">
              <w:rPr>
                <w:sz w:val="20"/>
                <w:lang w:val="fr-CA"/>
              </w:rPr>
              <w:t>Tulloch</w:t>
            </w:r>
            <w:proofErr w:type="spellEnd"/>
            <w:r w:rsidRPr="00CC2891">
              <w:rPr>
                <w:sz w:val="20"/>
                <w:lang w:val="fr-CA"/>
              </w:rPr>
              <w:t>)</w:t>
            </w:r>
          </w:p>
          <w:p w:rsidR="00C9113D" w:rsidRPr="00CC2891" w:rsidRDefault="00786930" w:rsidP="00C9113D">
            <w:pPr>
              <w:jc w:val="both"/>
              <w:rPr>
                <w:sz w:val="20"/>
                <w:lang w:val="fr-CA"/>
              </w:rPr>
            </w:pPr>
            <w:hyperlink r:id="rId89" w:history="1">
              <w:r w:rsidR="00C9113D" w:rsidRPr="00CC2891">
                <w:rPr>
                  <w:rStyle w:val="Hyperlink"/>
                  <w:sz w:val="20"/>
                  <w:lang w:val="fr-CA"/>
                </w:rPr>
                <w:t>2015 ONCA 412</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Rejet de l’appel.</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13 novembre 2015</w:t>
            </w:r>
          </w:p>
          <w:p w:rsidR="00C9113D" w:rsidRPr="00CC2891" w:rsidRDefault="00C9113D" w:rsidP="00C9113D">
            <w:pPr>
              <w:jc w:val="both"/>
              <w:rPr>
                <w:sz w:val="20"/>
                <w:lang w:val="fr-CA"/>
              </w:rPr>
            </w:pPr>
            <w:r w:rsidRPr="00CC2891">
              <w:rPr>
                <w:sz w:val="20"/>
                <w:lang w:val="fr-CA"/>
              </w:rPr>
              <w:t>Cour suprême du Canada</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Dépôt de la demande d’autorisation d’appel et d’une requête en prorogation du délai pour signifier et déposer cette demande.</w:t>
            </w:r>
          </w:p>
        </w:tc>
      </w:tr>
    </w:tbl>
    <w:p w:rsidR="00C9113D" w:rsidRPr="00CC2891" w:rsidRDefault="00C9113D" w:rsidP="00C9113D">
      <w:pPr>
        <w:jc w:val="both"/>
        <w:rPr>
          <w:sz w:val="20"/>
          <w:lang w:val="fr-CA"/>
        </w:rPr>
      </w:pPr>
    </w:p>
    <w:p w:rsidR="007838C0" w:rsidRPr="00CC2891" w:rsidRDefault="007838C0"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36680</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W.E.M. v. Her Majesty the Queen</w:t>
            </w:r>
          </w:p>
          <w:p w:rsidR="00C9113D" w:rsidRPr="00CC2891" w:rsidRDefault="00C9113D" w:rsidP="00C9113D">
            <w:pPr>
              <w:jc w:val="both"/>
              <w:rPr>
                <w:sz w:val="20"/>
              </w:rPr>
            </w:pPr>
            <w:r w:rsidRPr="00CC2891">
              <w:rPr>
                <w:sz w:val="20"/>
              </w:rPr>
              <w:t>(Alta.) (Criminal) (By Leave)</w:t>
            </w:r>
          </w:p>
        </w:tc>
      </w:tr>
      <w:tr w:rsidR="00C9113D" w:rsidRPr="00CC2891" w:rsidTr="00C9113D">
        <w:tc>
          <w:tcPr>
            <w:tcW w:w="5000" w:type="pct"/>
            <w:gridSpan w:val="4"/>
          </w:tcPr>
          <w:p w:rsidR="00C9113D" w:rsidRPr="00CC2891" w:rsidRDefault="00C9113D" w:rsidP="00C9113D">
            <w:pPr>
              <w:pStyle w:val="SCCBanSummary"/>
              <w:rPr>
                <w:sz w:val="20"/>
                <w:szCs w:val="20"/>
              </w:rPr>
            </w:pPr>
            <w:r w:rsidRPr="00CC2891">
              <w:rPr>
                <w:sz w:val="20"/>
                <w:szCs w:val="20"/>
              </w:rPr>
              <w:t>(Publication ban in case)</w:t>
            </w:r>
          </w:p>
          <w:p w:rsidR="00C9113D" w:rsidRPr="00CC2891" w:rsidRDefault="00C9113D" w:rsidP="00C9113D">
            <w:pPr>
              <w:jc w:val="both"/>
              <w:rPr>
                <w:sz w:val="20"/>
              </w:rPr>
            </w:pPr>
          </w:p>
        </w:tc>
      </w:tr>
      <w:tr w:rsidR="00C9113D" w:rsidRPr="00CC2891" w:rsidTr="00C9113D">
        <w:tc>
          <w:tcPr>
            <w:tcW w:w="5000" w:type="pct"/>
            <w:gridSpan w:val="4"/>
          </w:tcPr>
          <w:p w:rsidR="00C9113D" w:rsidRPr="00CC2891" w:rsidRDefault="00C9113D" w:rsidP="00C9113D">
            <w:pPr>
              <w:autoSpaceDE w:val="0"/>
              <w:autoSpaceDN w:val="0"/>
              <w:adjustRightInd w:val="0"/>
              <w:jc w:val="both"/>
              <w:rPr>
                <w:sz w:val="20"/>
              </w:rPr>
            </w:pPr>
            <w:r w:rsidRPr="00CC2891">
              <w:rPr>
                <w:sz w:val="20"/>
              </w:rPr>
              <w:t xml:space="preserve">Criminal law – Evidence – Assessment – Whether the Court of Appeal erred in law – Was the applicant convicted by failing to put the Crown to its burden of proof beyond a reasonable doubt and failing to give effect to the presumption of innocence – Was the applicant's conviction founded on material misapprehensions of evidence and problematic reasoning – Were these errors improperly excused by the Appellate Court contrary to powers of an appellate court and the principles in </w:t>
            </w:r>
            <w:r w:rsidRPr="00CC2891">
              <w:rPr>
                <w:i/>
                <w:iCs/>
                <w:sz w:val="20"/>
              </w:rPr>
              <w:t>R. v. Lohrer</w:t>
            </w:r>
            <w:r w:rsidRPr="00CC2891">
              <w:rPr>
                <w:iCs/>
                <w:sz w:val="20"/>
              </w:rPr>
              <w:t>, 2004 SCC 80.</w:t>
            </w:r>
          </w:p>
          <w:p w:rsidR="00C9113D" w:rsidRPr="00CC2891" w:rsidRDefault="00C9113D" w:rsidP="00C9113D">
            <w:pPr>
              <w:jc w:val="both"/>
              <w:rPr>
                <w:sz w:val="20"/>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rPr>
              <w:t>After a trial by judge alone, the applicant was convicted of sexual touching and sexual assault. The Court of Appeal dismissed the conviction appeal.</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November 8, 2013</w:t>
            </w:r>
          </w:p>
          <w:p w:rsidR="00C9113D" w:rsidRPr="00CC2891" w:rsidRDefault="00C9113D" w:rsidP="00C9113D">
            <w:pPr>
              <w:jc w:val="both"/>
              <w:rPr>
                <w:sz w:val="20"/>
              </w:rPr>
            </w:pPr>
            <w:r w:rsidRPr="00CC2891">
              <w:rPr>
                <w:sz w:val="20"/>
              </w:rPr>
              <w:t>Court of Queen’s Bench of Alberta</w:t>
            </w:r>
          </w:p>
          <w:p w:rsidR="00C9113D" w:rsidRPr="00CC2891" w:rsidRDefault="00C9113D" w:rsidP="00C9113D">
            <w:pPr>
              <w:jc w:val="both"/>
              <w:rPr>
                <w:sz w:val="20"/>
                <w:lang w:val="fr-CA"/>
              </w:rPr>
            </w:pPr>
            <w:r w:rsidRPr="00CC2891">
              <w:rPr>
                <w:sz w:val="20"/>
                <w:lang w:val="fr-CA"/>
              </w:rPr>
              <w:t>(</w:t>
            </w:r>
            <w:proofErr w:type="spellStart"/>
            <w:r w:rsidRPr="00CC2891">
              <w:rPr>
                <w:sz w:val="20"/>
                <w:lang w:val="fr-CA"/>
              </w:rPr>
              <w:t>Yamauchi</w:t>
            </w:r>
            <w:proofErr w:type="spellEnd"/>
            <w:r w:rsidRPr="00CC2891">
              <w:rPr>
                <w:sz w:val="20"/>
                <w:lang w:val="fr-CA"/>
              </w:rPr>
              <w:t xml:space="preserve"> J.)</w:t>
            </w:r>
          </w:p>
          <w:p w:rsidR="00C9113D" w:rsidRPr="00CC2891" w:rsidRDefault="00C9113D" w:rsidP="00C9113D">
            <w:pPr>
              <w:jc w:val="both"/>
              <w:rPr>
                <w:sz w:val="20"/>
                <w:lang w:val="fr-CA"/>
              </w:rPr>
            </w:pPr>
            <w:r w:rsidRPr="00CC2891">
              <w:rPr>
                <w:sz w:val="20"/>
                <w:lang w:val="fr-CA"/>
              </w:rPr>
              <w:t>2013 ABQB 680</w:t>
            </w:r>
          </w:p>
          <w:p w:rsidR="00C9113D" w:rsidRPr="00CC2891" w:rsidRDefault="00B06E36" w:rsidP="00C9113D">
            <w:pPr>
              <w:jc w:val="both"/>
              <w:rPr>
                <w:sz w:val="20"/>
                <w:lang w:val="fr-CA"/>
              </w:rPr>
            </w:pPr>
            <w:hyperlink r:id="rId90" w:history="1">
              <w:r w:rsidR="00C9113D" w:rsidRPr="00CC2891">
                <w:rPr>
                  <w:rStyle w:val="Hyperlink"/>
                  <w:rFonts w:eastAsiaTheme="majorEastAsia"/>
                  <w:sz w:val="20"/>
                  <w:lang w:val="fr-CA"/>
                </w:rPr>
                <w:t>http://canlii.ca/t/g23cp</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rPr>
            </w:pPr>
            <w:r w:rsidRPr="00CC2891">
              <w:rPr>
                <w:sz w:val="20"/>
              </w:rPr>
              <w:t>Conviction for sexual touching and sexual assault</w:t>
            </w:r>
          </w:p>
          <w:p w:rsidR="00C9113D" w:rsidRPr="00CC2891" w:rsidRDefault="00C9113D" w:rsidP="00C9113D">
            <w:pPr>
              <w:jc w:val="both"/>
              <w:rPr>
                <w:sz w:val="20"/>
              </w:rPr>
            </w:pP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January 9, 2015</w:t>
            </w:r>
          </w:p>
          <w:p w:rsidR="00C9113D" w:rsidRPr="00CC2891" w:rsidRDefault="00C9113D" w:rsidP="00C9113D">
            <w:pPr>
              <w:jc w:val="both"/>
              <w:rPr>
                <w:sz w:val="20"/>
              </w:rPr>
            </w:pPr>
            <w:r w:rsidRPr="00CC2891">
              <w:rPr>
                <w:sz w:val="20"/>
              </w:rPr>
              <w:t>Court of Appeal of Alberta (Calgary)</w:t>
            </w:r>
          </w:p>
          <w:p w:rsidR="00C9113D" w:rsidRPr="00CC2891" w:rsidRDefault="00C9113D" w:rsidP="00C9113D">
            <w:pPr>
              <w:jc w:val="both"/>
              <w:rPr>
                <w:sz w:val="20"/>
              </w:rPr>
            </w:pPr>
            <w:r w:rsidRPr="00CC2891">
              <w:rPr>
                <w:sz w:val="20"/>
              </w:rPr>
              <w:t>(</w:t>
            </w:r>
            <w:proofErr w:type="spellStart"/>
            <w:r w:rsidRPr="00CC2891">
              <w:rPr>
                <w:sz w:val="20"/>
              </w:rPr>
              <w:t>Paperny</w:t>
            </w:r>
            <w:proofErr w:type="spellEnd"/>
            <w:r w:rsidRPr="00CC2891">
              <w:rPr>
                <w:sz w:val="20"/>
              </w:rPr>
              <w:t xml:space="preserve">, </w:t>
            </w:r>
            <w:proofErr w:type="spellStart"/>
            <w:r w:rsidRPr="00CC2891">
              <w:rPr>
                <w:sz w:val="20"/>
              </w:rPr>
              <w:t>Wakeling</w:t>
            </w:r>
            <w:proofErr w:type="spellEnd"/>
            <w:r w:rsidRPr="00CC2891">
              <w:rPr>
                <w:sz w:val="20"/>
              </w:rPr>
              <w:t>, Brown JJ.A.)</w:t>
            </w:r>
          </w:p>
          <w:p w:rsidR="00C9113D" w:rsidRPr="00CC2891" w:rsidRDefault="00C9113D" w:rsidP="00C9113D">
            <w:pPr>
              <w:jc w:val="both"/>
              <w:rPr>
                <w:sz w:val="20"/>
              </w:rPr>
            </w:pPr>
            <w:r w:rsidRPr="00CC2891">
              <w:rPr>
                <w:sz w:val="20"/>
              </w:rPr>
              <w:t xml:space="preserve">2015 ABCA 7; 1401-0016-A </w:t>
            </w:r>
          </w:p>
          <w:p w:rsidR="00C9113D" w:rsidRPr="00CC2891" w:rsidRDefault="00786930" w:rsidP="00C9113D">
            <w:pPr>
              <w:jc w:val="both"/>
              <w:rPr>
                <w:sz w:val="20"/>
              </w:rPr>
            </w:pPr>
            <w:hyperlink r:id="rId91" w:history="1">
              <w:r w:rsidR="00C9113D" w:rsidRPr="00CC2891">
                <w:rPr>
                  <w:rStyle w:val="Hyperlink"/>
                  <w:rFonts w:eastAsiaTheme="majorEastAsia"/>
                  <w:sz w:val="20"/>
                </w:rPr>
                <w:t>http://canlii.ca/t/gfvlv</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Appeal dismissed</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October 15, 2015</w:t>
            </w:r>
          </w:p>
          <w:p w:rsidR="00C9113D" w:rsidRPr="00CC2891" w:rsidRDefault="00C9113D" w:rsidP="00C9113D">
            <w:pPr>
              <w:jc w:val="both"/>
              <w:rPr>
                <w:sz w:val="20"/>
              </w:rPr>
            </w:pPr>
            <w:r w:rsidRPr="00CC2891">
              <w:rPr>
                <w:sz w:val="20"/>
              </w:rPr>
              <w:t>Supreme Court of Canada</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Motion for an extension of time to file and serve the application for leave to appeal and application for leave to appeal filed</w:t>
            </w:r>
          </w:p>
        </w:tc>
      </w:tr>
    </w:tbl>
    <w:p w:rsidR="00C9113D" w:rsidRPr="00CC2891" w:rsidRDefault="00C9113D" w:rsidP="00C9113D">
      <w:pPr>
        <w:jc w:val="both"/>
        <w:rPr>
          <w:sz w:val="20"/>
        </w:rPr>
      </w:pPr>
    </w:p>
    <w:p w:rsidR="007838C0" w:rsidRPr="00CC2891" w:rsidRDefault="007838C0"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lang w:val="fr-CA"/>
              </w:rPr>
            </w:pPr>
            <w:r w:rsidRPr="00CC2891">
              <w:rPr>
                <w:rStyle w:val="SCCFileNumberChar"/>
                <w:sz w:val="20"/>
                <w:szCs w:val="20"/>
                <w:lang w:val="fr-CA"/>
              </w:rPr>
              <w:t>36680</w:t>
            </w:r>
          </w:p>
        </w:tc>
        <w:tc>
          <w:tcPr>
            <w:tcW w:w="4457" w:type="pct"/>
            <w:gridSpan w:val="3"/>
          </w:tcPr>
          <w:p w:rsidR="00C9113D" w:rsidRPr="00CC2891" w:rsidRDefault="00C9113D" w:rsidP="00C9113D">
            <w:pPr>
              <w:pStyle w:val="SCCLsocParty"/>
              <w:jc w:val="both"/>
              <w:rPr>
                <w:b/>
                <w:sz w:val="20"/>
                <w:szCs w:val="20"/>
              </w:rPr>
            </w:pPr>
            <w:r w:rsidRPr="00CC2891">
              <w:rPr>
                <w:b/>
                <w:sz w:val="20"/>
                <w:szCs w:val="20"/>
              </w:rPr>
              <w:t>W.E.M. c. Sa Majesté la Reine</w:t>
            </w:r>
          </w:p>
          <w:p w:rsidR="00C9113D" w:rsidRPr="00CC2891" w:rsidRDefault="00C9113D" w:rsidP="00C9113D">
            <w:pPr>
              <w:jc w:val="both"/>
              <w:rPr>
                <w:sz w:val="20"/>
                <w:lang w:val="fr-CA"/>
              </w:rPr>
            </w:pPr>
            <w:r w:rsidRPr="00CC2891">
              <w:rPr>
                <w:sz w:val="20"/>
                <w:lang w:val="fr-CA"/>
              </w:rPr>
              <w:t>(Alberta) (Criminelle) (Sur autorisation)</w:t>
            </w:r>
          </w:p>
        </w:tc>
      </w:tr>
      <w:tr w:rsidR="00C9113D" w:rsidRPr="00786930" w:rsidTr="00C9113D">
        <w:tc>
          <w:tcPr>
            <w:tcW w:w="5000" w:type="pct"/>
            <w:gridSpan w:val="4"/>
          </w:tcPr>
          <w:p w:rsidR="00C9113D" w:rsidRPr="00CC2891" w:rsidRDefault="00C9113D" w:rsidP="00C9113D">
            <w:pPr>
              <w:pStyle w:val="SCCBanSummary"/>
              <w:rPr>
                <w:sz w:val="20"/>
                <w:szCs w:val="20"/>
                <w:lang w:val="fr-CA"/>
              </w:rPr>
            </w:pPr>
            <w:r w:rsidRPr="00CC2891">
              <w:rPr>
                <w:sz w:val="20"/>
                <w:szCs w:val="20"/>
                <w:lang w:val="fr-CA"/>
              </w:rPr>
              <w:t>(</w:t>
            </w:r>
            <w:r w:rsidRPr="00CC2891">
              <w:rPr>
                <w:bCs/>
                <w:sz w:val="20"/>
                <w:szCs w:val="20"/>
                <w:lang w:val="fr-CA"/>
              </w:rPr>
              <w:t>Ordonnance de non-publication dans le dossier</w:t>
            </w:r>
            <w:r w:rsidRPr="00CC2891">
              <w:rPr>
                <w:sz w:val="20"/>
                <w:szCs w:val="20"/>
                <w:lang w:val="fr-CA"/>
              </w:rPr>
              <w:t>)</w:t>
            </w:r>
          </w:p>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autoSpaceDE w:val="0"/>
              <w:autoSpaceDN w:val="0"/>
              <w:adjustRightInd w:val="0"/>
              <w:jc w:val="both"/>
              <w:rPr>
                <w:sz w:val="20"/>
                <w:lang w:val="fr-CA"/>
              </w:rPr>
            </w:pPr>
            <w:r w:rsidRPr="00CC2891">
              <w:rPr>
                <w:sz w:val="20"/>
                <w:lang w:val="fr-CA"/>
              </w:rPr>
              <w:lastRenderedPageBreak/>
              <w:t xml:space="preserve">Droit criminel – Preuve – Appréciation – La Cour d’appel a-t-elle commis une erreur de droit? – Le demandeur a-t-il été reconnu coupable parce que le ministère public n’a pas été tenu de prouver les accusations hors de tout doute raisonnable et que la présomption d’innocence n’a pas été appliquée? – La déclaration de culpabilité du demandeur repose-t-elle sur des interprétations erronées de la preuve et sur un raisonnement problématique? – La Cour d’appel a-t-elle excusé ces erreurs de façon injustifiée, allant ainsi à l’encontre des pouvoirs conférés aux cours d’appel et des principes énoncés dans l’arrêt </w:t>
            </w:r>
            <w:r w:rsidRPr="00CC2891">
              <w:rPr>
                <w:i/>
                <w:iCs/>
                <w:sz w:val="20"/>
                <w:lang w:val="fr-CA"/>
              </w:rPr>
              <w:t xml:space="preserve">R. c. </w:t>
            </w:r>
            <w:proofErr w:type="spellStart"/>
            <w:r w:rsidRPr="00CC2891">
              <w:rPr>
                <w:i/>
                <w:iCs/>
                <w:sz w:val="20"/>
                <w:lang w:val="fr-CA"/>
              </w:rPr>
              <w:t>Lohrer</w:t>
            </w:r>
            <w:proofErr w:type="spellEnd"/>
            <w:r w:rsidRPr="00CC2891">
              <w:rPr>
                <w:iCs/>
                <w:sz w:val="20"/>
                <w:lang w:val="fr-CA"/>
              </w:rPr>
              <w:t>, 2004 CSC 80?</w:t>
            </w:r>
          </w:p>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 xml:space="preserve">Au terme d’un procès devant juge seul, le demandeur a été déclaré coupable de contacts sexuels et </w:t>
            </w:r>
            <w:r w:rsidRPr="00CC2891">
              <w:rPr>
                <w:iCs/>
                <w:sz w:val="20"/>
                <w:lang w:val="fr-CA"/>
              </w:rPr>
              <w:t>d’agression sexuelle</w:t>
            </w:r>
            <w:r w:rsidRPr="00CC2891">
              <w:rPr>
                <w:sz w:val="20"/>
                <w:lang w:val="fr-CA"/>
              </w:rPr>
              <w:t>. La Cour d’appel a rejeté l’appel de la déclaration de culpabilité.</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8 novembre 2013</w:t>
            </w:r>
          </w:p>
          <w:p w:rsidR="00C9113D" w:rsidRPr="00CC2891" w:rsidRDefault="00C9113D" w:rsidP="00C9113D">
            <w:pPr>
              <w:jc w:val="both"/>
              <w:rPr>
                <w:sz w:val="20"/>
                <w:lang w:val="fr-CA"/>
              </w:rPr>
            </w:pPr>
            <w:r w:rsidRPr="00CC2891">
              <w:rPr>
                <w:sz w:val="20"/>
                <w:lang w:val="fr-CA"/>
              </w:rPr>
              <w:t>Cour du Banc de la Reine de l’Alberta</w:t>
            </w:r>
          </w:p>
          <w:p w:rsidR="00C9113D" w:rsidRPr="00CC2891" w:rsidRDefault="00C9113D" w:rsidP="00C9113D">
            <w:pPr>
              <w:jc w:val="both"/>
              <w:rPr>
                <w:sz w:val="20"/>
                <w:lang w:val="fr-CA"/>
              </w:rPr>
            </w:pPr>
            <w:r w:rsidRPr="00CC2891">
              <w:rPr>
                <w:sz w:val="20"/>
                <w:lang w:val="fr-CA"/>
              </w:rPr>
              <w:t xml:space="preserve">(Juge </w:t>
            </w:r>
            <w:proofErr w:type="spellStart"/>
            <w:r w:rsidRPr="00CC2891">
              <w:rPr>
                <w:sz w:val="20"/>
                <w:lang w:val="fr-CA"/>
              </w:rPr>
              <w:t>Yamauchi</w:t>
            </w:r>
            <w:proofErr w:type="spellEnd"/>
            <w:r w:rsidRPr="00CC2891">
              <w:rPr>
                <w:sz w:val="20"/>
                <w:lang w:val="fr-CA"/>
              </w:rPr>
              <w:t>)</w:t>
            </w:r>
          </w:p>
          <w:p w:rsidR="00C9113D" w:rsidRPr="00CC2891" w:rsidRDefault="00C9113D" w:rsidP="00C9113D">
            <w:pPr>
              <w:jc w:val="both"/>
              <w:rPr>
                <w:sz w:val="20"/>
                <w:lang w:val="fr-CA"/>
              </w:rPr>
            </w:pPr>
            <w:r w:rsidRPr="00CC2891">
              <w:rPr>
                <w:sz w:val="20"/>
                <w:lang w:val="fr-CA"/>
              </w:rPr>
              <w:t>2013 ABQB 680</w:t>
            </w:r>
          </w:p>
          <w:p w:rsidR="00C9113D" w:rsidRPr="00CC2891" w:rsidRDefault="00B06E36" w:rsidP="00C9113D">
            <w:pPr>
              <w:jc w:val="both"/>
              <w:rPr>
                <w:sz w:val="20"/>
                <w:lang w:val="fr-CA"/>
              </w:rPr>
            </w:pPr>
            <w:hyperlink r:id="rId92" w:history="1">
              <w:r w:rsidR="00C9113D" w:rsidRPr="00CC2891">
                <w:rPr>
                  <w:rStyle w:val="Hyperlink"/>
                  <w:rFonts w:eastAsiaTheme="majorEastAsia"/>
                  <w:sz w:val="20"/>
                  <w:lang w:val="fr-CA"/>
                </w:rPr>
                <w:t>http://canlii.ca/t/g23cp</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iCs/>
                <w:sz w:val="20"/>
                <w:lang w:val="fr-CA"/>
              </w:rPr>
              <w:t>Déclaration de culpabilité pour contacts sexuels et agression sexuelle.</w:t>
            </w:r>
          </w:p>
          <w:p w:rsidR="00C9113D" w:rsidRPr="00CC2891" w:rsidRDefault="00C9113D" w:rsidP="00C9113D">
            <w:pPr>
              <w:jc w:val="both"/>
              <w:rPr>
                <w:sz w:val="20"/>
                <w:lang w:val="fr-CA"/>
              </w:rPr>
            </w:pPr>
          </w:p>
        </w:tc>
      </w:tr>
      <w:tr w:rsidR="00C9113D" w:rsidRPr="00CC2891" w:rsidTr="00C9113D">
        <w:tc>
          <w:tcPr>
            <w:tcW w:w="2427" w:type="pct"/>
            <w:gridSpan w:val="2"/>
          </w:tcPr>
          <w:p w:rsidR="00C9113D" w:rsidRPr="00CC2891" w:rsidRDefault="00C9113D" w:rsidP="00C9113D">
            <w:pPr>
              <w:jc w:val="both"/>
              <w:rPr>
                <w:sz w:val="20"/>
                <w:lang w:val="fr-CA"/>
              </w:rPr>
            </w:pPr>
            <w:r w:rsidRPr="00CC2891">
              <w:rPr>
                <w:sz w:val="20"/>
                <w:lang w:val="fr-CA"/>
              </w:rPr>
              <w:t>Le 9 janvier 2015</w:t>
            </w:r>
          </w:p>
          <w:p w:rsidR="00C9113D" w:rsidRPr="00CC2891" w:rsidRDefault="00C9113D" w:rsidP="00C9113D">
            <w:pPr>
              <w:jc w:val="both"/>
              <w:rPr>
                <w:sz w:val="20"/>
                <w:lang w:val="fr-CA"/>
              </w:rPr>
            </w:pPr>
            <w:r w:rsidRPr="00CC2891">
              <w:rPr>
                <w:sz w:val="20"/>
                <w:lang w:val="fr-CA"/>
              </w:rPr>
              <w:t>Cour d’appel de l’Alberta (Calgary)</w:t>
            </w:r>
          </w:p>
          <w:p w:rsidR="00C9113D" w:rsidRPr="00CC2891" w:rsidRDefault="00C9113D" w:rsidP="00C9113D">
            <w:pPr>
              <w:jc w:val="both"/>
              <w:rPr>
                <w:sz w:val="20"/>
              </w:rPr>
            </w:pPr>
            <w:r w:rsidRPr="00CC2891">
              <w:rPr>
                <w:sz w:val="20"/>
              </w:rPr>
              <w:t>(</w:t>
            </w:r>
            <w:proofErr w:type="spellStart"/>
            <w:r w:rsidRPr="00CC2891">
              <w:rPr>
                <w:sz w:val="20"/>
              </w:rPr>
              <w:t>Juges</w:t>
            </w:r>
            <w:proofErr w:type="spellEnd"/>
            <w:r w:rsidRPr="00CC2891">
              <w:rPr>
                <w:sz w:val="20"/>
              </w:rPr>
              <w:t xml:space="preserve"> </w:t>
            </w:r>
            <w:proofErr w:type="spellStart"/>
            <w:r w:rsidRPr="00CC2891">
              <w:rPr>
                <w:sz w:val="20"/>
              </w:rPr>
              <w:t>Paperny</w:t>
            </w:r>
            <w:proofErr w:type="spellEnd"/>
            <w:r w:rsidRPr="00CC2891">
              <w:rPr>
                <w:sz w:val="20"/>
              </w:rPr>
              <w:t xml:space="preserve">, </w:t>
            </w:r>
            <w:proofErr w:type="spellStart"/>
            <w:r w:rsidRPr="00CC2891">
              <w:rPr>
                <w:sz w:val="20"/>
              </w:rPr>
              <w:t>Wakeling</w:t>
            </w:r>
            <w:proofErr w:type="spellEnd"/>
            <w:r w:rsidRPr="00CC2891">
              <w:rPr>
                <w:sz w:val="20"/>
              </w:rPr>
              <w:t xml:space="preserve"> et Brown)</w:t>
            </w:r>
          </w:p>
          <w:p w:rsidR="00C9113D" w:rsidRPr="00CC2891" w:rsidRDefault="00C9113D" w:rsidP="00C9113D">
            <w:pPr>
              <w:jc w:val="both"/>
              <w:rPr>
                <w:sz w:val="20"/>
              </w:rPr>
            </w:pPr>
            <w:r w:rsidRPr="00CC2891">
              <w:rPr>
                <w:sz w:val="20"/>
              </w:rPr>
              <w:t>2015 ABCA 7; 1401-0016-A</w:t>
            </w:r>
          </w:p>
          <w:p w:rsidR="00C9113D" w:rsidRPr="00CC2891" w:rsidRDefault="00786930" w:rsidP="00C9113D">
            <w:pPr>
              <w:jc w:val="both"/>
              <w:rPr>
                <w:sz w:val="20"/>
                <w:lang w:val="fr-CA"/>
              </w:rPr>
            </w:pPr>
            <w:hyperlink r:id="rId93" w:history="1">
              <w:r w:rsidR="00C9113D" w:rsidRPr="00CC2891">
                <w:rPr>
                  <w:rStyle w:val="Hyperlink"/>
                  <w:rFonts w:eastAsiaTheme="majorEastAsia"/>
                  <w:sz w:val="20"/>
                  <w:lang w:val="fr-CA"/>
                </w:rPr>
                <w:t>http://canlii.ca/t/gfvlv</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Rejet de l’appel.</w:t>
            </w:r>
          </w:p>
          <w:p w:rsidR="00C9113D" w:rsidRPr="00CC2891" w:rsidRDefault="00C9113D" w:rsidP="00C9113D">
            <w:pPr>
              <w:jc w:val="both"/>
              <w:rPr>
                <w:sz w:val="20"/>
                <w:lang w:val="fr-CA"/>
              </w:rPr>
            </w:pPr>
            <w:r w:rsidRPr="00CC2891">
              <w:rPr>
                <w:sz w:val="20"/>
                <w:lang w:val="fr-CA"/>
              </w:rPr>
              <w:t xml:space="preserve"> </w:t>
            </w: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15 octobre 2015</w:t>
            </w:r>
          </w:p>
          <w:p w:rsidR="00C9113D" w:rsidRPr="00CC2891" w:rsidRDefault="00C9113D" w:rsidP="00C9113D">
            <w:pPr>
              <w:jc w:val="both"/>
              <w:rPr>
                <w:sz w:val="20"/>
                <w:lang w:val="fr-CA"/>
              </w:rPr>
            </w:pPr>
            <w:r w:rsidRPr="00CC2891">
              <w:rPr>
                <w:sz w:val="20"/>
                <w:lang w:val="fr-CA"/>
              </w:rPr>
              <w:t>Cour suprême du Canada</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Dépôt de la demande d’autorisation d’appel et d’une requête en prorogation du délai de signification et de dépôt de cette demande.</w:t>
            </w:r>
          </w:p>
        </w:tc>
      </w:tr>
    </w:tbl>
    <w:p w:rsidR="00C9113D" w:rsidRPr="00CC2891" w:rsidRDefault="00C9113D" w:rsidP="00C9113D">
      <w:pPr>
        <w:jc w:val="both"/>
        <w:rPr>
          <w:sz w:val="20"/>
          <w:lang w:val="fr-CA"/>
        </w:rPr>
      </w:pPr>
    </w:p>
    <w:p w:rsidR="007838C0" w:rsidRPr="00CC2891" w:rsidRDefault="007838C0" w:rsidP="00C9113D">
      <w:pPr>
        <w:jc w:val="both"/>
        <w:rPr>
          <w:sz w:val="20"/>
          <w:lang w:val="fr-CA"/>
        </w:rPr>
      </w:pPr>
    </w:p>
    <w:tbl>
      <w:tblPr>
        <w:tblW w:w="4952" w:type="pct"/>
        <w:tblLayout w:type="fixed"/>
        <w:tblCellMar>
          <w:left w:w="0" w:type="dxa"/>
          <w:right w:w="0" w:type="dxa"/>
        </w:tblCellMar>
        <w:tblLook w:val="04A0" w:firstRow="1" w:lastRow="0" w:firstColumn="1" w:lastColumn="0" w:noHBand="0" w:noVBand="1"/>
      </w:tblPr>
      <w:tblGrid>
        <w:gridCol w:w="1006"/>
        <w:gridCol w:w="3404"/>
        <w:gridCol w:w="451"/>
        <w:gridCol w:w="4409"/>
      </w:tblGrid>
      <w:tr w:rsidR="00C9113D" w:rsidRPr="00CC2891" w:rsidTr="007838C0">
        <w:tc>
          <w:tcPr>
            <w:tcW w:w="543" w:type="pct"/>
          </w:tcPr>
          <w:p w:rsidR="00C9113D" w:rsidRPr="00CC2891" w:rsidRDefault="00C9113D" w:rsidP="00C9113D">
            <w:pPr>
              <w:jc w:val="both"/>
              <w:rPr>
                <w:sz w:val="20"/>
              </w:rPr>
            </w:pPr>
            <w:r w:rsidRPr="00CC2891">
              <w:rPr>
                <w:rStyle w:val="SCCFileNumberChar"/>
                <w:sz w:val="20"/>
                <w:szCs w:val="20"/>
              </w:rPr>
              <w:t>36672</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 xml:space="preserve">George Mitchell </w:t>
            </w:r>
            <w:proofErr w:type="spellStart"/>
            <w:r w:rsidRPr="00CC2891">
              <w:rPr>
                <w:b/>
                <w:sz w:val="20"/>
                <w:szCs w:val="20"/>
                <w:lang w:val="en-CA"/>
              </w:rPr>
              <w:t>Allgood</w:t>
            </w:r>
            <w:proofErr w:type="spellEnd"/>
            <w:r w:rsidRPr="00CC2891">
              <w:rPr>
                <w:b/>
                <w:sz w:val="20"/>
                <w:szCs w:val="20"/>
                <w:lang w:val="en-CA"/>
              </w:rPr>
              <w:t xml:space="preserve"> v. Her Majesty the Queen</w:t>
            </w:r>
          </w:p>
          <w:p w:rsidR="00C9113D" w:rsidRPr="00CC2891" w:rsidRDefault="00C9113D" w:rsidP="00C9113D">
            <w:pPr>
              <w:jc w:val="both"/>
              <w:rPr>
                <w:sz w:val="20"/>
              </w:rPr>
            </w:pPr>
            <w:r w:rsidRPr="00CC2891">
              <w:rPr>
                <w:sz w:val="20"/>
              </w:rPr>
              <w:t>(Sask.) (Criminal) (By Leave)</w:t>
            </w:r>
          </w:p>
        </w:tc>
      </w:tr>
      <w:tr w:rsidR="00C9113D" w:rsidRPr="00CC2891" w:rsidTr="007838C0">
        <w:tc>
          <w:tcPr>
            <w:tcW w:w="5000" w:type="pct"/>
            <w:gridSpan w:val="4"/>
          </w:tcPr>
          <w:p w:rsidR="00C9113D" w:rsidRPr="00CC2891" w:rsidRDefault="00C9113D" w:rsidP="00C9113D">
            <w:pPr>
              <w:pStyle w:val="SCCBanSummary"/>
              <w:rPr>
                <w:sz w:val="20"/>
                <w:szCs w:val="20"/>
              </w:rPr>
            </w:pPr>
            <w:r w:rsidRPr="00CC2891">
              <w:rPr>
                <w:sz w:val="20"/>
                <w:szCs w:val="20"/>
              </w:rPr>
              <w:t>(Publication ban in case)</w:t>
            </w:r>
          </w:p>
          <w:p w:rsidR="00C9113D" w:rsidRPr="00CC2891" w:rsidRDefault="00C9113D" w:rsidP="00C9113D">
            <w:pPr>
              <w:jc w:val="both"/>
              <w:rPr>
                <w:sz w:val="20"/>
              </w:rPr>
            </w:pPr>
          </w:p>
          <w:p w:rsidR="00C9113D" w:rsidRPr="00CC2891" w:rsidRDefault="00C9113D" w:rsidP="00C9113D">
            <w:pPr>
              <w:jc w:val="both"/>
              <w:rPr>
                <w:sz w:val="20"/>
              </w:rPr>
            </w:pPr>
            <w:r w:rsidRPr="00CC2891">
              <w:rPr>
                <w:sz w:val="20"/>
              </w:rPr>
              <w:t>Criminal law – Evidence – Confessions – “Mr. Big” confessions – Admissibility – Reliability – Prejudicial effect – Abuse of process – Whether Court of Appeal erred in declining to hold admissions obtained by “Mr. Big” should not have been admitted into evidence – Whether Court of Appeal erred in reviewing facts of case rather than ordering new trial.</w:t>
            </w:r>
          </w:p>
          <w:p w:rsidR="00C9113D" w:rsidRPr="00CC2891" w:rsidRDefault="00C9113D" w:rsidP="00C9113D">
            <w:pPr>
              <w:jc w:val="both"/>
              <w:rPr>
                <w:sz w:val="20"/>
              </w:rPr>
            </w:pPr>
          </w:p>
          <w:p w:rsidR="00C9113D" w:rsidRPr="00CC2891" w:rsidRDefault="00C9113D" w:rsidP="00C9113D">
            <w:pPr>
              <w:jc w:val="both"/>
              <w:rPr>
                <w:sz w:val="20"/>
              </w:rPr>
            </w:pPr>
            <w:r w:rsidRPr="00CC2891">
              <w:rPr>
                <w:sz w:val="20"/>
              </w:rPr>
              <w:t xml:space="preserve">George </w:t>
            </w:r>
            <w:proofErr w:type="spellStart"/>
            <w:r w:rsidRPr="00CC2891">
              <w:rPr>
                <w:sz w:val="20"/>
              </w:rPr>
              <w:t>Allgood</w:t>
            </w:r>
            <w:proofErr w:type="spellEnd"/>
            <w:r w:rsidRPr="00CC2891">
              <w:rPr>
                <w:sz w:val="20"/>
              </w:rPr>
              <w:t xml:space="preserve"> was charged with first degree murder and attempted murder. Respectively, the victims were the mother of Mr. </w:t>
            </w:r>
            <w:proofErr w:type="spellStart"/>
            <w:r w:rsidRPr="00CC2891">
              <w:rPr>
                <w:sz w:val="20"/>
              </w:rPr>
              <w:t>Allgood’s</w:t>
            </w:r>
            <w:proofErr w:type="spellEnd"/>
            <w:r w:rsidRPr="00CC2891">
              <w:rPr>
                <w:sz w:val="20"/>
              </w:rPr>
              <w:t xml:space="preserve"> child and her new partner. Mr. </w:t>
            </w:r>
            <w:proofErr w:type="spellStart"/>
            <w:r w:rsidRPr="00CC2891">
              <w:rPr>
                <w:sz w:val="20"/>
              </w:rPr>
              <w:t>Allgood</w:t>
            </w:r>
            <w:proofErr w:type="spellEnd"/>
            <w:r w:rsidRPr="00CC2891">
              <w:rPr>
                <w:sz w:val="20"/>
              </w:rPr>
              <w:t xml:space="preserve"> made confessions to those crimes in the context of a “Mr. Big” operation. During his dealings with the undercover officers, Mr. </w:t>
            </w:r>
            <w:proofErr w:type="spellStart"/>
            <w:r w:rsidRPr="00CC2891">
              <w:rPr>
                <w:sz w:val="20"/>
              </w:rPr>
              <w:t>Allgood</w:t>
            </w:r>
            <w:proofErr w:type="spellEnd"/>
            <w:r w:rsidRPr="00CC2891">
              <w:rPr>
                <w:sz w:val="20"/>
              </w:rPr>
              <w:t xml:space="preserve"> was exposed to violence on two occasions. He witnessed an abducted man who supposedly owed the organization money being assaulted. The abducted man was then taken down a trail, into a park by an undercover officer who, when out of sight, discharged his weapon, using live ammunition and returned alone. During the second scenario, Mr. </w:t>
            </w:r>
            <w:proofErr w:type="spellStart"/>
            <w:r w:rsidRPr="00CC2891">
              <w:rPr>
                <w:sz w:val="20"/>
              </w:rPr>
              <w:t>Allgood</w:t>
            </w:r>
            <w:proofErr w:type="spellEnd"/>
            <w:r w:rsidRPr="00CC2891">
              <w:rPr>
                <w:sz w:val="20"/>
              </w:rPr>
              <w:t xml:space="preserve"> accompanied an undercover officer to intimidate a woman (another officer) who purportedly knew about a murder committed by another member of the organization. The woman and her young daughter were threatened and her necklace was pulled from her neck by the officer. Mr. </w:t>
            </w:r>
            <w:proofErr w:type="spellStart"/>
            <w:r w:rsidRPr="00CC2891">
              <w:rPr>
                <w:sz w:val="20"/>
              </w:rPr>
              <w:t>Allgood</w:t>
            </w:r>
            <w:proofErr w:type="spellEnd"/>
            <w:r w:rsidRPr="00CC2891">
              <w:rPr>
                <w:sz w:val="20"/>
              </w:rPr>
              <w:t xml:space="preserve"> later confessed to the shootings at issue in this case during the interview with Mr. Big. At trial, Mr. </w:t>
            </w:r>
            <w:proofErr w:type="spellStart"/>
            <w:r w:rsidRPr="00CC2891">
              <w:rPr>
                <w:sz w:val="20"/>
              </w:rPr>
              <w:t>Allgood</w:t>
            </w:r>
            <w:proofErr w:type="spellEnd"/>
            <w:r w:rsidRPr="00CC2891">
              <w:rPr>
                <w:sz w:val="20"/>
              </w:rPr>
              <w:t xml:space="preserve"> testified that fear compelled him to falsely confess to Mr. Big. The officers testified that the purpose of the violent scenarios was not to intimidate Mr. </w:t>
            </w:r>
            <w:proofErr w:type="spellStart"/>
            <w:r w:rsidRPr="00CC2891">
              <w:rPr>
                <w:sz w:val="20"/>
              </w:rPr>
              <w:t>Allgood</w:t>
            </w:r>
            <w:proofErr w:type="spellEnd"/>
            <w:r w:rsidRPr="00CC2891">
              <w:rPr>
                <w:sz w:val="20"/>
              </w:rPr>
              <w:t>, but rather to show that the organization approved of violent acts being done to non-members, including women.</w:t>
            </w:r>
          </w:p>
          <w:p w:rsidR="00C9113D" w:rsidRPr="00CC2891" w:rsidRDefault="00C9113D" w:rsidP="00C9113D">
            <w:pPr>
              <w:jc w:val="both"/>
              <w:rPr>
                <w:sz w:val="20"/>
              </w:rPr>
            </w:pPr>
          </w:p>
          <w:p w:rsidR="00C9113D" w:rsidRPr="00CC2891" w:rsidRDefault="00C9113D" w:rsidP="00C9113D">
            <w:pPr>
              <w:jc w:val="both"/>
              <w:rPr>
                <w:sz w:val="20"/>
              </w:rPr>
            </w:pPr>
            <w:r w:rsidRPr="00CC2891">
              <w:rPr>
                <w:sz w:val="20"/>
              </w:rPr>
              <w:t>Mr. </w:t>
            </w:r>
            <w:proofErr w:type="spellStart"/>
            <w:r w:rsidRPr="00CC2891">
              <w:rPr>
                <w:sz w:val="20"/>
              </w:rPr>
              <w:t>Allgood</w:t>
            </w:r>
            <w:proofErr w:type="spellEnd"/>
            <w:r w:rsidRPr="00CC2891">
              <w:rPr>
                <w:sz w:val="20"/>
              </w:rPr>
              <w:t xml:space="preserve"> was convicted of first degree murder and attempted murder by a judge sitting alone in the Saskatchewan Court of Queen’s Bench, who held the confession obtained by police was admissible evidence. Applying the analysis in </w:t>
            </w:r>
            <w:r w:rsidRPr="00CC2891">
              <w:rPr>
                <w:i/>
                <w:sz w:val="20"/>
              </w:rPr>
              <w:t>R. v. Hart</w:t>
            </w:r>
            <w:r w:rsidRPr="00CC2891">
              <w:rPr>
                <w:sz w:val="20"/>
              </w:rPr>
              <w:t>, 2014 SCC 52, [2014] 2 SCR 544, the Saskatchewan Court of Appeal found the probative value of the confession to outweigh its prejudicial effect and there was no abuse of process by police, unanimously dismissing Mr. </w:t>
            </w:r>
            <w:proofErr w:type="spellStart"/>
            <w:r w:rsidRPr="00CC2891">
              <w:rPr>
                <w:sz w:val="20"/>
              </w:rPr>
              <w:t>Allgood’s</w:t>
            </w:r>
            <w:proofErr w:type="spellEnd"/>
            <w:r w:rsidRPr="00CC2891">
              <w:rPr>
                <w:sz w:val="20"/>
              </w:rPr>
              <w:t xml:space="preserve"> appeal.</w:t>
            </w:r>
          </w:p>
          <w:p w:rsidR="00C9113D" w:rsidRPr="00CC2891" w:rsidRDefault="00C9113D" w:rsidP="00C9113D">
            <w:pPr>
              <w:jc w:val="both"/>
              <w:rPr>
                <w:sz w:val="20"/>
              </w:rPr>
            </w:pPr>
          </w:p>
        </w:tc>
      </w:tr>
      <w:tr w:rsidR="007838C0" w:rsidRPr="00CC2891" w:rsidTr="001D002C">
        <w:trPr>
          <w:trHeight w:val="64"/>
        </w:trPr>
        <w:tc>
          <w:tcPr>
            <w:tcW w:w="2379" w:type="pct"/>
            <w:gridSpan w:val="2"/>
          </w:tcPr>
          <w:p w:rsidR="001D002C" w:rsidRPr="00CC2891" w:rsidRDefault="001D002C" w:rsidP="001D002C">
            <w:pPr>
              <w:jc w:val="both"/>
              <w:rPr>
                <w:sz w:val="20"/>
              </w:rPr>
            </w:pPr>
            <w:r w:rsidRPr="00CC2891">
              <w:rPr>
                <w:sz w:val="20"/>
              </w:rPr>
              <w:lastRenderedPageBreak/>
              <w:t>January 27, 2014</w:t>
            </w:r>
          </w:p>
          <w:p w:rsidR="001D002C" w:rsidRPr="00CC2891" w:rsidRDefault="001D002C" w:rsidP="001D002C">
            <w:pPr>
              <w:jc w:val="both"/>
              <w:rPr>
                <w:sz w:val="20"/>
              </w:rPr>
            </w:pPr>
            <w:r w:rsidRPr="00CC2891">
              <w:rPr>
                <w:sz w:val="20"/>
              </w:rPr>
              <w:t>Court of Queen’s Bench of Saskatchewan</w:t>
            </w:r>
          </w:p>
          <w:p w:rsidR="001D002C" w:rsidRPr="00CC2891" w:rsidRDefault="001D002C" w:rsidP="001D002C">
            <w:pPr>
              <w:jc w:val="both"/>
              <w:rPr>
                <w:sz w:val="20"/>
              </w:rPr>
            </w:pPr>
            <w:r w:rsidRPr="00CC2891">
              <w:rPr>
                <w:sz w:val="20"/>
              </w:rPr>
              <w:t>(Currie J.)</w:t>
            </w:r>
          </w:p>
          <w:p w:rsidR="001D002C" w:rsidRPr="00CC2891" w:rsidRDefault="00786930" w:rsidP="001D002C">
            <w:pPr>
              <w:jc w:val="both"/>
              <w:rPr>
                <w:sz w:val="20"/>
              </w:rPr>
            </w:pPr>
            <w:hyperlink r:id="rId94" w:history="1">
              <w:r w:rsidR="001D002C" w:rsidRPr="00CC2891">
                <w:rPr>
                  <w:rStyle w:val="Hyperlink"/>
                  <w:sz w:val="20"/>
                </w:rPr>
                <w:t>2014 SKQB 29</w:t>
              </w:r>
            </w:hyperlink>
          </w:p>
          <w:p w:rsidR="007838C0" w:rsidRPr="00CC2891" w:rsidRDefault="007838C0" w:rsidP="00C9113D">
            <w:pPr>
              <w:pStyle w:val="SCCBanSummary"/>
              <w:rPr>
                <w:sz w:val="20"/>
                <w:szCs w:val="20"/>
              </w:rPr>
            </w:pPr>
          </w:p>
        </w:tc>
        <w:tc>
          <w:tcPr>
            <w:tcW w:w="243" w:type="pct"/>
          </w:tcPr>
          <w:p w:rsidR="007838C0" w:rsidRPr="00CC2891" w:rsidRDefault="007838C0" w:rsidP="00C9113D">
            <w:pPr>
              <w:pStyle w:val="SCCBanSummary"/>
              <w:rPr>
                <w:sz w:val="20"/>
                <w:szCs w:val="20"/>
              </w:rPr>
            </w:pPr>
          </w:p>
        </w:tc>
        <w:tc>
          <w:tcPr>
            <w:tcW w:w="2379" w:type="pct"/>
          </w:tcPr>
          <w:p w:rsidR="001D002C" w:rsidRPr="00CC2891" w:rsidRDefault="001D002C" w:rsidP="001D002C">
            <w:pPr>
              <w:jc w:val="both"/>
              <w:rPr>
                <w:sz w:val="20"/>
              </w:rPr>
            </w:pPr>
            <w:r w:rsidRPr="00CC2891">
              <w:rPr>
                <w:sz w:val="20"/>
              </w:rPr>
              <w:t>Applicant convicted of first degree murder and attempted murder.</w:t>
            </w:r>
          </w:p>
          <w:p w:rsidR="007838C0" w:rsidRPr="00CC2891" w:rsidRDefault="007838C0" w:rsidP="00C9113D">
            <w:pPr>
              <w:pStyle w:val="SCCBanSummary"/>
              <w:rPr>
                <w:sz w:val="20"/>
                <w:szCs w:val="20"/>
              </w:rPr>
            </w:pPr>
          </w:p>
        </w:tc>
      </w:tr>
      <w:tr w:rsidR="007838C0" w:rsidRPr="00CC2891" w:rsidTr="001D002C">
        <w:trPr>
          <w:trHeight w:val="63"/>
        </w:trPr>
        <w:tc>
          <w:tcPr>
            <w:tcW w:w="2379" w:type="pct"/>
            <w:gridSpan w:val="2"/>
          </w:tcPr>
          <w:p w:rsidR="001D002C" w:rsidRPr="00CC2891" w:rsidRDefault="001D002C" w:rsidP="001D002C">
            <w:pPr>
              <w:jc w:val="both"/>
              <w:rPr>
                <w:sz w:val="20"/>
              </w:rPr>
            </w:pPr>
            <w:r w:rsidRPr="00CC2891">
              <w:rPr>
                <w:sz w:val="20"/>
              </w:rPr>
              <w:t>August 7, 2015</w:t>
            </w:r>
          </w:p>
          <w:p w:rsidR="001D002C" w:rsidRPr="00CC2891" w:rsidRDefault="001D002C" w:rsidP="001D002C">
            <w:pPr>
              <w:jc w:val="both"/>
              <w:rPr>
                <w:sz w:val="20"/>
              </w:rPr>
            </w:pPr>
            <w:r w:rsidRPr="00CC2891">
              <w:rPr>
                <w:sz w:val="20"/>
              </w:rPr>
              <w:t>Court of Appeal for Saskatchewan</w:t>
            </w:r>
          </w:p>
          <w:p w:rsidR="001D002C" w:rsidRPr="00CC2891" w:rsidRDefault="001D002C" w:rsidP="001D002C">
            <w:pPr>
              <w:jc w:val="both"/>
              <w:rPr>
                <w:sz w:val="20"/>
              </w:rPr>
            </w:pPr>
            <w:r w:rsidRPr="00CC2891">
              <w:rPr>
                <w:sz w:val="20"/>
              </w:rPr>
              <w:t>(</w:t>
            </w:r>
            <w:proofErr w:type="spellStart"/>
            <w:r w:rsidRPr="00CC2891">
              <w:rPr>
                <w:sz w:val="20"/>
              </w:rPr>
              <w:t>Herauf</w:t>
            </w:r>
            <w:proofErr w:type="spellEnd"/>
            <w:r w:rsidRPr="00CC2891">
              <w:rPr>
                <w:sz w:val="20"/>
              </w:rPr>
              <w:t xml:space="preserve">, </w:t>
            </w:r>
            <w:proofErr w:type="spellStart"/>
            <w:r w:rsidRPr="00CC2891">
              <w:rPr>
                <w:sz w:val="20"/>
              </w:rPr>
              <w:t>Ottenbreit</w:t>
            </w:r>
            <w:proofErr w:type="spellEnd"/>
            <w:r w:rsidRPr="00CC2891">
              <w:rPr>
                <w:sz w:val="20"/>
              </w:rPr>
              <w:t xml:space="preserve"> and Whitmore JJ.A.)</w:t>
            </w:r>
          </w:p>
          <w:p w:rsidR="001D002C" w:rsidRPr="00CC2891" w:rsidRDefault="00786930" w:rsidP="001D002C">
            <w:pPr>
              <w:jc w:val="both"/>
              <w:rPr>
                <w:sz w:val="20"/>
              </w:rPr>
            </w:pPr>
            <w:hyperlink r:id="rId95" w:history="1">
              <w:r w:rsidR="001D002C" w:rsidRPr="00CC2891">
                <w:rPr>
                  <w:rStyle w:val="Hyperlink"/>
                  <w:sz w:val="20"/>
                </w:rPr>
                <w:t>2015 SKCA 88</w:t>
              </w:r>
            </w:hyperlink>
          </w:p>
          <w:p w:rsidR="007838C0" w:rsidRPr="00CC2891" w:rsidRDefault="007838C0" w:rsidP="00C9113D">
            <w:pPr>
              <w:pStyle w:val="SCCBanSummary"/>
              <w:rPr>
                <w:sz w:val="20"/>
                <w:szCs w:val="20"/>
              </w:rPr>
            </w:pPr>
          </w:p>
        </w:tc>
        <w:tc>
          <w:tcPr>
            <w:tcW w:w="243" w:type="pct"/>
          </w:tcPr>
          <w:p w:rsidR="007838C0" w:rsidRPr="00CC2891" w:rsidRDefault="007838C0" w:rsidP="00C9113D">
            <w:pPr>
              <w:pStyle w:val="SCCBanSummary"/>
              <w:rPr>
                <w:sz w:val="20"/>
                <w:szCs w:val="20"/>
              </w:rPr>
            </w:pPr>
          </w:p>
        </w:tc>
        <w:tc>
          <w:tcPr>
            <w:tcW w:w="2379" w:type="pct"/>
          </w:tcPr>
          <w:p w:rsidR="001D002C" w:rsidRPr="00CC2891" w:rsidRDefault="001D002C" w:rsidP="001D002C">
            <w:pPr>
              <w:jc w:val="both"/>
              <w:rPr>
                <w:sz w:val="20"/>
              </w:rPr>
            </w:pPr>
            <w:r w:rsidRPr="00CC2891">
              <w:rPr>
                <w:sz w:val="20"/>
              </w:rPr>
              <w:t>Applicant’s appeal, dismissed.</w:t>
            </w:r>
          </w:p>
          <w:p w:rsidR="007838C0" w:rsidRPr="00CC2891" w:rsidRDefault="007838C0" w:rsidP="00C9113D">
            <w:pPr>
              <w:pStyle w:val="SCCBanSummary"/>
              <w:rPr>
                <w:sz w:val="20"/>
                <w:szCs w:val="20"/>
              </w:rPr>
            </w:pPr>
          </w:p>
        </w:tc>
      </w:tr>
      <w:tr w:rsidR="007838C0" w:rsidRPr="00CC2891" w:rsidTr="001D002C">
        <w:trPr>
          <w:trHeight w:val="63"/>
        </w:trPr>
        <w:tc>
          <w:tcPr>
            <w:tcW w:w="2379" w:type="pct"/>
            <w:gridSpan w:val="2"/>
          </w:tcPr>
          <w:p w:rsidR="001D002C" w:rsidRPr="00CC2891" w:rsidRDefault="001D002C" w:rsidP="001D002C">
            <w:pPr>
              <w:jc w:val="both"/>
              <w:rPr>
                <w:sz w:val="20"/>
              </w:rPr>
            </w:pPr>
            <w:r w:rsidRPr="00CC2891">
              <w:rPr>
                <w:sz w:val="20"/>
              </w:rPr>
              <w:t>October 6, 2015</w:t>
            </w:r>
          </w:p>
          <w:p w:rsidR="007838C0" w:rsidRPr="00CC2891" w:rsidRDefault="001D002C" w:rsidP="001D002C">
            <w:pPr>
              <w:pStyle w:val="SCCBanSummary"/>
              <w:rPr>
                <w:smallCaps w:val="0"/>
                <w:sz w:val="20"/>
                <w:szCs w:val="20"/>
              </w:rPr>
            </w:pPr>
            <w:r w:rsidRPr="00CC2891">
              <w:rPr>
                <w:smallCaps w:val="0"/>
                <w:sz w:val="20"/>
                <w:szCs w:val="20"/>
              </w:rPr>
              <w:t>Supreme Court of Canada</w:t>
            </w:r>
          </w:p>
        </w:tc>
        <w:tc>
          <w:tcPr>
            <w:tcW w:w="243" w:type="pct"/>
          </w:tcPr>
          <w:p w:rsidR="007838C0" w:rsidRPr="00CC2891" w:rsidRDefault="007838C0" w:rsidP="00C9113D">
            <w:pPr>
              <w:pStyle w:val="SCCBanSummary"/>
              <w:rPr>
                <w:sz w:val="20"/>
                <w:szCs w:val="20"/>
              </w:rPr>
            </w:pPr>
          </w:p>
        </w:tc>
        <w:tc>
          <w:tcPr>
            <w:tcW w:w="2379" w:type="pct"/>
          </w:tcPr>
          <w:p w:rsidR="001D002C" w:rsidRPr="00CC2891" w:rsidRDefault="001D002C" w:rsidP="001D002C">
            <w:pPr>
              <w:jc w:val="both"/>
              <w:rPr>
                <w:sz w:val="20"/>
              </w:rPr>
            </w:pPr>
            <w:r w:rsidRPr="00CC2891">
              <w:rPr>
                <w:sz w:val="20"/>
              </w:rPr>
              <w:t>Application for leave to appeal, filed.</w:t>
            </w:r>
          </w:p>
          <w:p w:rsidR="007838C0" w:rsidRPr="00CC2891" w:rsidRDefault="007838C0" w:rsidP="00C9113D">
            <w:pPr>
              <w:pStyle w:val="SCCBanSummary"/>
              <w:rPr>
                <w:sz w:val="20"/>
                <w:szCs w:val="20"/>
              </w:rPr>
            </w:pPr>
          </w:p>
        </w:tc>
      </w:tr>
    </w:tbl>
    <w:p w:rsidR="007838C0" w:rsidRPr="00CC2891" w:rsidRDefault="007838C0">
      <w:pPr>
        <w:rPr>
          <w:sz w:val="20"/>
        </w:rPr>
      </w:pPr>
    </w:p>
    <w:p w:rsidR="00C9113D" w:rsidRPr="00CC2891" w:rsidRDefault="00C9113D"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313"/>
        <w:gridCol w:w="540"/>
        <w:gridCol w:w="4411"/>
      </w:tblGrid>
      <w:tr w:rsidR="00C9113D" w:rsidRPr="00786930" w:rsidTr="00C9113D">
        <w:tc>
          <w:tcPr>
            <w:tcW w:w="543" w:type="pct"/>
          </w:tcPr>
          <w:p w:rsidR="00C9113D" w:rsidRPr="00CC2891" w:rsidRDefault="00C9113D" w:rsidP="00C9113D">
            <w:pPr>
              <w:jc w:val="both"/>
              <w:rPr>
                <w:sz w:val="20"/>
                <w:lang w:val="fr-CA"/>
              </w:rPr>
            </w:pPr>
            <w:r w:rsidRPr="00CC2891">
              <w:rPr>
                <w:rStyle w:val="SCCFileNumberChar"/>
                <w:sz w:val="20"/>
                <w:szCs w:val="20"/>
                <w:lang w:val="fr-CA"/>
              </w:rPr>
              <w:t>36672</w:t>
            </w:r>
          </w:p>
        </w:tc>
        <w:tc>
          <w:tcPr>
            <w:tcW w:w="4457" w:type="pct"/>
            <w:gridSpan w:val="3"/>
          </w:tcPr>
          <w:p w:rsidR="00C9113D" w:rsidRPr="00CC2891" w:rsidRDefault="00C9113D" w:rsidP="00C9113D">
            <w:pPr>
              <w:pStyle w:val="SCCLsocParty"/>
              <w:jc w:val="both"/>
              <w:rPr>
                <w:b/>
                <w:sz w:val="20"/>
                <w:szCs w:val="20"/>
              </w:rPr>
            </w:pPr>
            <w:r w:rsidRPr="00CC2891">
              <w:rPr>
                <w:b/>
                <w:sz w:val="20"/>
                <w:szCs w:val="20"/>
              </w:rPr>
              <w:t xml:space="preserve">George Mitchell </w:t>
            </w:r>
            <w:proofErr w:type="spellStart"/>
            <w:r w:rsidRPr="00CC2891">
              <w:rPr>
                <w:b/>
                <w:sz w:val="20"/>
                <w:szCs w:val="20"/>
              </w:rPr>
              <w:t>Allgood</w:t>
            </w:r>
            <w:proofErr w:type="spellEnd"/>
            <w:r w:rsidRPr="00CC2891">
              <w:rPr>
                <w:b/>
                <w:sz w:val="20"/>
                <w:szCs w:val="20"/>
              </w:rPr>
              <w:t xml:space="preserve"> c. Sa Majesté la Reine</w:t>
            </w:r>
          </w:p>
          <w:p w:rsidR="00C9113D" w:rsidRPr="00CC2891" w:rsidRDefault="00C9113D" w:rsidP="00C9113D">
            <w:pPr>
              <w:jc w:val="both"/>
              <w:rPr>
                <w:sz w:val="20"/>
                <w:lang w:val="fr-CA"/>
              </w:rPr>
            </w:pPr>
            <w:r w:rsidRPr="00CC2891">
              <w:rPr>
                <w:sz w:val="20"/>
                <w:lang w:val="fr-CA"/>
              </w:rPr>
              <w:t>(Saskatchewan) (Criminelle) (Sur autorisation)</w:t>
            </w:r>
          </w:p>
        </w:tc>
      </w:tr>
      <w:tr w:rsidR="00C9113D" w:rsidRPr="00786930" w:rsidTr="001D002C">
        <w:trPr>
          <w:trHeight w:val="6336"/>
        </w:trPr>
        <w:tc>
          <w:tcPr>
            <w:tcW w:w="5000" w:type="pct"/>
            <w:gridSpan w:val="4"/>
          </w:tcPr>
          <w:p w:rsidR="00C9113D" w:rsidRPr="00CC2891" w:rsidRDefault="00C9113D" w:rsidP="00C9113D">
            <w:pPr>
              <w:pStyle w:val="SCCBanSummary"/>
              <w:rPr>
                <w:sz w:val="20"/>
                <w:szCs w:val="20"/>
                <w:lang w:val="fr-CA"/>
              </w:rPr>
            </w:pPr>
            <w:r w:rsidRPr="00CC2891">
              <w:rPr>
                <w:sz w:val="20"/>
                <w:szCs w:val="20"/>
                <w:lang w:val="fr-CA"/>
              </w:rPr>
              <w:t>(</w:t>
            </w:r>
            <w:r w:rsidRPr="00CC2891">
              <w:rPr>
                <w:bCs/>
                <w:sz w:val="20"/>
                <w:szCs w:val="20"/>
                <w:lang w:val="fr-CA"/>
              </w:rPr>
              <w:t>Ordonnance de non-publication dans le dossier</w:t>
            </w:r>
            <w:r w:rsidRPr="00CC2891">
              <w:rPr>
                <w:sz w:val="20"/>
                <w:szCs w:val="20"/>
                <w:lang w:val="fr-CA"/>
              </w:rPr>
              <w:t>)</w:t>
            </w:r>
          </w:p>
          <w:p w:rsidR="00C9113D" w:rsidRPr="00CC2891" w:rsidRDefault="00C9113D" w:rsidP="00C9113D">
            <w:pPr>
              <w:jc w:val="both"/>
              <w:rPr>
                <w:sz w:val="20"/>
                <w:lang w:val="fr-CA"/>
              </w:rPr>
            </w:pPr>
          </w:p>
          <w:p w:rsidR="00C9113D" w:rsidRPr="00CC2891" w:rsidRDefault="00C9113D" w:rsidP="00C9113D">
            <w:pPr>
              <w:jc w:val="both"/>
              <w:rPr>
                <w:sz w:val="20"/>
                <w:lang w:val="fr-CA"/>
              </w:rPr>
            </w:pPr>
            <w:r w:rsidRPr="00CC2891">
              <w:rPr>
                <w:sz w:val="20"/>
                <w:lang w:val="fr-CA"/>
              </w:rPr>
              <w:t xml:space="preserve">Droit criminel – Preuve – Aveux – Aveux issus d’une opération « Monsieur </w:t>
            </w:r>
            <w:proofErr w:type="spellStart"/>
            <w:r w:rsidRPr="00CC2891">
              <w:rPr>
                <w:sz w:val="20"/>
                <w:lang w:val="fr-CA"/>
              </w:rPr>
              <w:t>Big</w:t>
            </w:r>
            <w:proofErr w:type="spellEnd"/>
            <w:r w:rsidRPr="00CC2891">
              <w:rPr>
                <w:sz w:val="20"/>
                <w:lang w:val="fr-CA"/>
              </w:rPr>
              <w:t> » – Admissibilité – Fiabilité – Effet préjudiciable – Abus de procédure – La Cour d’appel a-t-elle fait erreur en refusant de conclure que les aveux issus d’une opération « Monsieur </w:t>
            </w:r>
            <w:proofErr w:type="spellStart"/>
            <w:r w:rsidRPr="00CC2891">
              <w:rPr>
                <w:sz w:val="20"/>
                <w:lang w:val="fr-CA"/>
              </w:rPr>
              <w:t>Big</w:t>
            </w:r>
            <w:proofErr w:type="spellEnd"/>
            <w:r w:rsidRPr="00CC2891">
              <w:rPr>
                <w:sz w:val="20"/>
                <w:lang w:val="fr-CA"/>
              </w:rPr>
              <w:t> » n’auraient pas dû être admis en preuve? A-t-elle eu tort d’examiner les faits de l’instance plutôt que d’ordonner la tenue d’un nouveau procès?</w:t>
            </w:r>
          </w:p>
          <w:p w:rsidR="00C9113D" w:rsidRPr="00CC2891" w:rsidRDefault="00C9113D" w:rsidP="00C9113D">
            <w:pPr>
              <w:jc w:val="both"/>
              <w:rPr>
                <w:sz w:val="20"/>
                <w:lang w:val="fr-CA"/>
              </w:rPr>
            </w:pPr>
          </w:p>
          <w:p w:rsidR="00C9113D" w:rsidRPr="00CC2891" w:rsidRDefault="00C9113D" w:rsidP="00C9113D">
            <w:pPr>
              <w:jc w:val="both"/>
              <w:rPr>
                <w:sz w:val="20"/>
                <w:lang w:val="fr-CA"/>
              </w:rPr>
            </w:pPr>
            <w:r w:rsidRPr="00CC2891">
              <w:rPr>
                <w:sz w:val="20"/>
                <w:lang w:val="fr-CA"/>
              </w:rPr>
              <w:t xml:space="preserve">George </w:t>
            </w:r>
            <w:proofErr w:type="spellStart"/>
            <w:r w:rsidRPr="00CC2891">
              <w:rPr>
                <w:sz w:val="20"/>
                <w:lang w:val="fr-CA"/>
              </w:rPr>
              <w:t>Allgood</w:t>
            </w:r>
            <w:proofErr w:type="spellEnd"/>
            <w:r w:rsidRPr="00CC2891">
              <w:rPr>
                <w:sz w:val="20"/>
                <w:lang w:val="fr-CA"/>
              </w:rPr>
              <w:t xml:space="preserve"> a été accusé de meurtre au premier degré et de tentative de meurtre. Les victimes de ces crimes étaient, respectivement, la mère de l’enfant de M. </w:t>
            </w:r>
            <w:proofErr w:type="spellStart"/>
            <w:r w:rsidRPr="00CC2891">
              <w:rPr>
                <w:sz w:val="20"/>
                <w:lang w:val="fr-CA"/>
              </w:rPr>
              <w:t>Allgood</w:t>
            </w:r>
            <w:proofErr w:type="spellEnd"/>
            <w:r w:rsidRPr="00CC2891">
              <w:rPr>
                <w:sz w:val="20"/>
                <w:lang w:val="fr-CA"/>
              </w:rPr>
              <w:t xml:space="preserve"> et le nouveau compagnon de la mère. Monsieur </w:t>
            </w:r>
            <w:proofErr w:type="spellStart"/>
            <w:r w:rsidRPr="00CC2891">
              <w:rPr>
                <w:sz w:val="20"/>
                <w:lang w:val="fr-CA"/>
              </w:rPr>
              <w:t>Allgood</w:t>
            </w:r>
            <w:proofErr w:type="spellEnd"/>
            <w:r w:rsidRPr="00CC2891">
              <w:rPr>
                <w:sz w:val="20"/>
                <w:lang w:val="fr-CA"/>
              </w:rPr>
              <w:t xml:space="preserve"> a avoué être l’auteur de ces crimes dans le contexte d’une opération « Monsieur </w:t>
            </w:r>
            <w:proofErr w:type="spellStart"/>
            <w:r w:rsidRPr="00CC2891">
              <w:rPr>
                <w:sz w:val="20"/>
                <w:lang w:val="fr-CA"/>
              </w:rPr>
              <w:t>Big</w:t>
            </w:r>
            <w:proofErr w:type="spellEnd"/>
            <w:r w:rsidRPr="00CC2891">
              <w:rPr>
                <w:sz w:val="20"/>
                <w:lang w:val="fr-CA"/>
              </w:rPr>
              <w:t> ». Dans le cours de ses rapports avec des agents en civil, M. </w:t>
            </w:r>
            <w:proofErr w:type="spellStart"/>
            <w:r w:rsidRPr="00CC2891">
              <w:rPr>
                <w:sz w:val="20"/>
                <w:lang w:val="fr-CA"/>
              </w:rPr>
              <w:t>Allgood</w:t>
            </w:r>
            <w:proofErr w:type="spellEnd"/>
            <w:r w:rsidRPr="00CC2891">
              <w:rPr>
                <w:sz w:val="20"/>
                <w:lang w:val="fr-CA"/>
              </w:rPr>
              <w:t xml:space="preserve"> a à deux reprises été exposé à des scènes de violence. Dans le premier cas, il a été témoin de l’agression d’un homme qui aurait été enlevé et qui supposément devait de l’argent à l’organisation. Cet homme a ensuite été entraîné dans un sentier à l’intérieur d’un parc par un agent en civil qui, lorsqu’ils furent hors de vue, a déchargé son arme à feu en utilisant de vraies munitions, et qui est par la suite revenu seul. Dans le deuxième cas, M. </w:t>
            </w:r>
            <w:proofErr w:type="spellStart"/>
            <w:r w:rsidRPr="00CC2891">
              <w:rPr>
                <w:sz w:val="20"/>
                <w:lang w:val="fr-CA"/>
              </w:rPr>
              <w:t>Allgood</w:t>
            </w:r>
            <w:proofErr w:type="spellEnd"/>
            <w:r w:rsidRPr="00CC2891">
              <w:rPr>
                <w:sz w:val="20"/>
                <w:lang w:val="fr-CA"/>
              </w:rPr>
              <w:t xml:space="preserve"> a accompagné un agent en civil pour intimider une femme (elle aussi policière) qui était soi-disant au courant d’un meurtre commis par un autre membre de l’organisation. La femme et sa fillette ont d’abord été menacées, puis l’agent a arraché le collier que la femme portait au cou. Par la suite, M. </w:t>
            </w:r>
            <w:proofErr w:type="spellStart"/>
            <w:r w:rsidRPr="00CC2891">
              <w:rPr>
                <w:sz w:val="20"/>
                <w:lang w:val="fr-CA"/>
              </w:rPr>
              <w:t>Allgood</w:t>
            </w:r>
            <w:proofErr w:type="spellEnd"/>
            <w:r w:rsidRPr="00CC2891">
              <w:rPr>
                <w:sz w:val="20"/>
                <w:lang w:val="fr-CA"/>
              </w:rPr>
              <w:t xml:space="preserve"> a avoué le crime qui lui était reproché en l’espèce pendant son entrevue avec « Monsieur </w:t>
            </w:r>
            <w:proofErr w:type="spellStart"/>
            <w:r w:rsidRPr="00CC2891">
              <w:rPr>
                <w:sz w:val="20"/>
                <w:lang w:val="fr-CA"/>
              </w:rPr>
              <w:t>Big</w:t>
            </w:r>
            <w:proofErr w:type="spellEnd"/>
            <w:r w:rsidRPr="00CC2891">
              <w:rPr>
                <w:sz w:val="20"/>
                <w:lang w:val="fr-CA"/>
              </w:rPr>
              <w:t> ». À son procès, M. </w:t>
            </w:r>
            <w:proofErr w:type="spellStart"/>
            <w:r w:rsidRPr="00CC2891">
              <w:rPr>
                <w:sz w:val="20"/>
                <w:lang w:val="fr-CA"/>
              </w:rPr>
              <w:t>Allgood</w:t>
            </w:r>
            <w:proofErr w:type="spellEnd"/>
            <w:r w:rsidRPr="00CC2891">
              <w:rPr>
                <w:sz w:val="20"/>
                <w:lang w:val="fr-CA"/>
              </w:rPr>
              <w:t xml:space="preserve"> a témoigné que c’est la crainte qui l’a poussé à faire de faux aveux à « Monsieur </w:t>
            </w:r>
            <w:proofErr w:type="spellStart"/>
            <w:r w:rsidRPr="00CC2891">
              <w:rPr>
                <w:sz w:val="20"/>
                <w:lang w:val="fr-CA"/>
              </w:rPr>
              <w:t>Big</w:t>
            </w:r>
            <w:proofErr w:type="spellEnd"/>
            <w:r w:rsidRPr="00CC2891">
              <w:rPr>
                <w:sz w:val="20"/>
                <w:lang w:val="fr-CA"/>
              </w:rPr>
              <w:t> ». Pour leur part, les agents ont témoigné que les scènes de violence n’avaient pas eu pour but d’intimider M. </w:t>
            </w:r>
            <w:proofErr w:type="spellStart"/>
            <w:r w:rsidRPr="00CC2891">
              <w:rPr>
                <w:sz w:val="20"/>
                <w:lang w:val="fr-CA"/>
              </w:rPr>
              <w:t>Allgood</w:t>
            </w:r>
            <w:proofErr w:type="spellEnd"/>
            <w:r w:rsidRPr="00CC2891">
              <w:rPr>
                <w:sz w:val="20"/>
                <w:lang w:val="fr-CA"/>
              </w:rPr>
              <w:t>, mais de montrer que l’organisation approuvait des actes de violence commis contre des personnes n’étant pas membres de celle-ci, y compris contre des femmes.</w:t>
            </w:r>
          </w:p>
          <w:p w:rsidR="00C9113D" w:rsidRPr="00CC2891" w:rsidRDefault="00C9113D" w:rsidP="00C9113D">
            <w:pPr>
              <w:jc w:val="both"/>
              <w:rPr>
                <w:sz w:val="20"/>
                <w:lang w:val="fr-CA"/>
              </w:rPr>
            </w:pPr>
          </w:p>
          <w:p w:rsidR="00C9113D" w:rsidRPr="00CC2891" w:rsidRDefault="00C9113D" w:rsidP="00C9113D">
            <w:pPr>
              <w:jc w:val="both"/>
              <w:rPr>
                <w:sz w:val="20"/>
                <w:lang w:val="fr-CA"/>
              </w:rPr>
            </w:pPr>
            <w:r w:rsidRPr="00CC2891">
              <w:rPr>
                <w:sz w:val="20"/>
                <w:lang w:val="fr-CA"/>
              </w:rPr>
              <w:t xml:space="preserve">Monsieur </w:t>
            </w:r>
            <w:proofErr w:type="spellStart"/>
            <w:r w:rsidRPr="00CC2891">
              <w:rPr>
                <w:sz w:val="20"/>
                <w:lang w:val="fr-CA"/>
              </w:rPr>
              <w:t>Allgood</w:t>
            </w:r>
            <w:proofErr w:type="spellEnd"/>
            <w:r w:rsidRPr="00CC2891">
              <w:rPr>
                <w:sz w:val="20"/>
                <w:lang w:val="fr-CA"/>
              </w:rPr>
              <w:t xml:space="preserve"> a été reconnu coupable de meurtre au premier degré et de tentative de meurtre, au terme d’un procès devant juge seul en Cour du Banc de la Reine de la Saskatchewan. Le juge a conclu que l’aveu obtenu par les policiers était admissible en preuve. Appliquant l’analyse établie dans </w:t>
            </w:r>
            <w:r w:rsidRPr="00CC2891">
              <w:rPr>
                <w:i/>
                <w:sz w:val="20"/>
                <w:lang w:val="fr-CA"/>
              </w:rPr>
              <w:t>R. c. Hart</w:t>
            </w:r>
            <w:r w:rsidRPr="00CC2891">
              <w:rPr>
                <w:sz w:val="20"/>
                <w:lang w:val="fr-CA"/>
              </w:rPr>
              <w:t>, 2014 CSC 52, [2014] 2 R.C.S. 544, la Cour d’appel de la Saskatchewan a jugé que la valeur probante de l’aveu l’emportait sur son effet préjudiciable et qu’il n’y avait eu aucun abus de procédure de la part des policiers, la cour a unanimement rejeté l’appel de M. </w:t>
            </w:r>
            <w:proofErr w:type="spellStart"/>
            <w:r w:rsidRPr="00CC2891">
              <w:rPr>
                <w:sz w:val="20"/>
                <w:lang w:val="fr-CA"/>
              </w:rPr>
              <w:t>Allgood</w:t>
            </w:r>
            <w:proofErr w:type="spellEnd"/>
            <w:r w:rsidRPr="00CC2891">
              <w:rPr>
                <w:sz w:val="20"/>
                <w:lang w:val="fr-CA"/>
              </w:rPr>
              <w:t>.</w:t>
            </w:r>
          </w:p>
          <w:p w:rsidR="00C9113D" w:rsidRPr="00CC2891" w:rsidRDefault="00C9113D" w:rsidP="00C9113D">
            <w:pPr>
              <w:jc w:val="both"/>
              <w:rPr>
                <w:sz w:val="20"/>
                <w:lang w:val="fr-CA"/>
              </w:rPr>
            </w:pPr>
          </w:p>
        </w:tc>
      </w:tr>
      <w:tr w:rsidR="001D002C" w:rsidRPr="00786930" w:rsidTr="001D002C">
        <w:trPr>
          <w:trHeight w:val="64"/>
        </w:trPr>
        <w:tc>
          <w:tcPr>
            <w:tcW w:w="2330" w:type="pct"/>
            <w:gridSpan w:val="2"/>
          </w:tcPr>
          <w:p w:rsidR="001D002C" w:rsidRPr="00CC2891" w:rsidRDefault="001D002C" w:rsidP="001D002C">
            <w:pPr>
              <w:jc w:val="both"/>
              <w:rPr>
                <w:sz w:val="20"/>
                <w:lang w:val="fr-CA"/>
              </w:rPr>
            </w:pPr>
            <w:r w:rsidRPr="00CC2891">
              <w:rPr>
                <w:sz w:val="20"/>
                <w:lang w:val="fr-CA"/>
              </w:rPr>
              <w:t>Le 27 janvier 2014</w:t>
            </w:r>
          </w:p>
          <w:p w:rsidR="001D002C" w:rsidRPr="00CC2891" w:rsidRDefault="001D002C" w:rsidP="001D002C">
            <w:pPr>
              <w:jc w:val="both"/>
              <w:rPr>
                <w:sz w:val="20"/>
                <w:lang w:val="fr-CA"/>
              </w:rPr>
            </w:pPr>
            <w:r w:rsidRPr="00CC2891">
              <w:rPr>
                <w:sz w:val="20"/>
                <w:lang w:val="fr-CA"/>
              </w:rPr>
              <w:t>Cour du Banc de la Reine de la Saskatchewan</w:t>
            </w:r>
          </w:p>
          <w:p w:rsidR="001D002C" w:rsidRPr="00CC2891" w:rsidRDefault="001D002C" w:rsidP="001D002C">
            <w:pPr>
              <w:jc w:val="both"/>
              <w:rPr>
                <w:sz w:val="20"/>
                <w:lang w:val="fr-CA"/>
              </w:rPr>
            </w:pPr>
            <w:r w:rsidRPr="00CC2891">
              <w:rPr>
                <w:sz w:val="20"/>
                <w:lang w:val="fr-CA"/>
              </w:rPr>
              <w:t xml:space="preserve">(Juge </w:t>
            </w:r>
            <w:proofErr w:type="spellStart"/>
            <w:r w:rsidRPr="00CC2891">
              <w:rPr>
                <w:sz w:val="20"/>
                <w:lang w:val="fr-CA"/>
              </w:rPr>
              <w:t>Currie</w:t>
            </w:r>
            <w:proofErr w:type="spellEnd"/>
            <w:r w:rsidRPr="00CC2891">
              <w:rPr>
                <w:sz w:val="20"/>
                <w:lang w:val="fr-CA"/>
              </w:rPr>
              <w:t>)</w:t>
            </w:r>
          </w:p>
          <w:p w:rsidR="001D002C" w:rsidRPr="00CC2891" w:rsidRDefault="00786930" w:rsidP="001D002C">
            <w:pPr>
              <w:jc w:val="both"/>
              <w:rPr>
                <w:sz w:val="20"/>
                <w:lang w:val="fr-CA"/>
              </w:rPr>
            </w:pPr>
            <w:hyperlink r:id="rId96" w:history="1">
              <w:r w:rsidR="001D002C" w:rsidRPr="00CC2891">
                <w:rPr>
                  <w:rStyle w:val="Hyperlink"/>
                  <w:sz w:val="20"/>
                  <w:lang w:val="fr-CA"/>
                </w:rPr>
                <w:t>2014 SKQB 29</w:t>
              </w:r>
            </w:hyperlink>
          </w:p>
          <w:p w:rsidR="001D002C" w:rsidRPr="00CC2891" w:rsidRDefault="001D002C" w:rsidP="00C9113D">
            <w:pPr>
              <w:pStyle w:val="SCCBanSummary"/>
              <w:rPr>
                <w:sz w:val="20"/>
                <w:szCs w:val="20"/>
                <w:lang w:val="fr-CA"/>
              </w:rPr>
            </w:pPr>
          </w:p>
        </w:tc>
        <w:tc>
          <w:tcPr>
            <w:tcW w:w="291" w:type="pct"/>
          </w:tcPr>
          <w:p w:rsidR="001D002C" w:rsidRPr="00CC2891" w:rsidRDefault="001D002C" w:rsidP="00C9113D">
            <w:pPr>
              <w:pStyle w:val="SCCBanSummary"/>
              <w:rPr>
                <w:sz w:val="20"/>
                <w:szCs w:val="20"/>
                <w:lang w:val="fr-CA"/>
              </w:rPr>
            </w:pPr>
          </w:p>
        </w:tc>
        <w:tc>
          <w:tcPr>
            <w:tcW w:w="2379" w:type="pct"/>
          </w:tcPr>
          <w:p w:rsidR="001D002C" w:rsidRPr="00CC2891" w:rsidRDefault="001D002C" w:rsidP="001D002C">
            <w:pPr>
              <w:jc w:val="both"/>
              <w:rPr>
                <w:sz w:val="20"/>
                <w:lang w:val="fr-CA"/>
              </w:rPr>
            </w:pPr>
            <w:r w:rsidRPr="00CC2891">
              <w:rPr>
                <w:sz w:val="20"/>
                <w:lang w:val="fr-CA"/>
              </w:rPr>
              <w:t>Demandeur reconnu coupable de meurtre au premier degré et de tentative de meurtre.</w:t>
            </w:r>
          </w:p>
          <w:p w:rsidR="001D002C" w:rsidRPr="00CC2891" w:rsidRDefault="001D002C" w:rsidP="00C9113D">
            <w:pPr>
              <w:pStyle w:val="SCCBanSummary"/>
              <w:rPr>
                <w:sz w:val="20"/>
                <w:szCs w:val="20"/>
                <w:lang w:val="fr-CA"/>
              </w:rPr>
            </w:pPr>
          </w:p>
        </w:tc>
      </w:tr>
      <w:tr w:rsidR="001D002C" w:rsidRPr="00CC2891" w:rsidTr="001D002C">
        <w:trPr>
          <w:trHeight w:val="63"/>
        </w:trPr>
        <w:tc>
          <w:tcPr>
            <w:tcW w:w="2330" w:type="pct"/>
            <w:gridSpan w:val="2"/>
          </w:tcPr>
          <w:p w:rsidR="001D002C" w:rsidRPr="00CC2891" w:rsidRDefault="001D002C" w:rsidP="001D002C">
            <w:pPr>
              <w:jc w:val="both"/>
              <w:rPr>
                <w:sz w:val="20"/>
                <w:lang w:val="fr-CA"/>
              </w:rPr>
            </w:pPr>
            <w:r w:rsidRPr="00CC2891">
              <w:rPr>
                <w:sz w:val="20"/>
                <w:lang w:val="fr-CA"/>
              </w:rPr>
              <w:t>Le 7 août 2015</w:t>
            </w:r>
          </w:p>
          <w:p w:rsidR="001D002C" w:rsidRPr="00CC2891" w:rsidRDefault="001D002C" w:rsidP="001D002C">
            <w:pPr>
              <w:jc w:val="both"/>
              <w:rPr>
                <w:sz w:val="20"/>
                <w:lang w:val="fr-CA"/>
              </w:rPr>
            </w:pPr>
            <w:r w:rsidRPr="00CC2891">
              <w:rPr>
                <w:sz w:val="20"/>
                <w:lang w:val="fr-CA"/>
              </w:rPr>
              <w:t>Cour d’appel de la Saskatchewan</w:t>
            </w:r>
          </w:p>
          <w:p w:rsidR="001D002C" w:rsidRPr="00CC2891" w:rsidRDefault="001D002C" w:rsidP="001D002C">
            <w:pPr>
              <w:jc w:val="both"/>
              <w:rPr>
                <w:sz w:val="20"/>
                <w:lang w:val="fr-CA"/>
              </w:rPr>
            </w:pPr>
            <w:r w:rsidRPr="00CC2891">
              <w:rPr>
                <w:sz w:val="20"/>
                <w:lang w:val="fr-CA"/>
              </w:rPr>
              <w:lastRenderedPageBreak/>
              <w:t xml:space="preserve">(Juges </w:t>
            </w:r>
            <w:proofErr w:type="spellStart"/>
            <w:r w:rsidRPr="00CC2891">
              <w:rPr>
                <w:sz w:val="20"/>
                <w:lang w:val="fr-CA"/>
              </w:rPr>
              <w:t>Herauf</w:t>
            </w:r>
            <w:proofErr w:type="spellEnd"/>
            <w:r w:rsidRPr="00CC2891">
              <w:rPr>
                <w:sz w:val="20"/>
                <w:lang w:val="fr-CA"/>
              </w:rPr>
              <w:t xml:space="preserve">, </w:t>
            </w:r>
            <w:proofErr w:type="spellStart"/>
            <w:r w:rsidRPr="00CC2891">
              <w:rPr>
                <w:sz w:val="20"/>
                <w:lang w:val="fr-CA"/>
              </w:rPr>
              <w:t>Ottenbreit</w:t>
            </w:r>
            <w:proofErr w:type="spellEnd"/>
            <w:r w:rsidRPr="00CC2891">
              <w:rPr>
                <w:sz w:val="20"/>
                <w:lang w:val="fr-CA"/>
              </w:rPr>
              <w:t xml:space="preserve"> et </w:t>
            </w:r>
            <w:proofErr w:type="spellStart"/>
            <w:r w:rsidRPr="00CC2891">
              <w:rPr>
                <w:sz w:val="20"/>
                <w:lang w:val="fr-CA"/>
              </w:rPr>
              <w:t>Whitmore</w:t>
            </w:r>
            <w:proofErr w:type="spellEnd"/>
            <w:r w:rsidRPr="00CC2891">
              <w:rPr>
                <w:sz w:val="20"/>
                <w:lang w:val="fr-CA"/>
              </w:rPr>
              <w:t>)</w:t>
            </w:r>
          </w:p>
          <w:p w:rsidR="001D002C" w:rsidRPr="00CC2891" w:rsidRDefault="00786930" w:rsidP="001D002C">
            <w:pPr>
              <w:jc w:val="both"/>
              <w:rPr>
                <w:sz w:val="20"/>
                <w:lang w:val="fr-CA"/>
              </w:rPr>
            </w:pPr>
            <w:hyperlink r:id="rId97" w:history="1">
              <w:r w:rsidR="001D002C" w:rsidRPr="00CC2891">
                <w:rPr>
                  <w:rStyle w:val="Hyperlink"/>
                  <w:sz w:val="20"/>
                  <w:lang w:val="fr-CA"/>
                </w:rPr>
                <w:t>2015 SKCA 88</w:t>
              </w:r>
            </w:hyperlink>
          </w:p>
          <w:p w:rsidR="001D002C" w:rsidRPr="00CC2891" w:rsidRDefault="001D002C" w:rsidP="00C9113D">
            <w:pPr>
              <w:pStyle w:val="SCCBanSummary"/>
              <w:rPr>
                <w:sz w:val="20"/>
                <w:szCs w:val="20"/>
                <w:lang w:val="fr-CA"/>
              </w:rPr>
            </w:pPr>
          </w:p>
        </w:tc>
        <w:tc>
          <w:tcPr>
            <w:tcW w:w="291" w:type="pct"/>
          </w:tcPr>
          <w:p w:rsidR="001D002C" w:rsidRPr="00CC2891" w:rsidRDefault="001D002C" w:rsidP="00C9113D">
            <w:pPr>
              <w:pStyle w:val="SCCBanSummary"/>
              <w:rPr>
                <w:sz w:val="20"/>
                <w:szCs w:val="20"/>
                <w:lang w:val="fr-CA"/>
              </w:rPr>
            </w:pPr>
          </w:p>
        </w:tc>
        <w:tc>
          <w:tcPr>
            <w:tcW w:w="2379" w:type="pct"/>
          </w:tcPr>
          <w:p w:rsidR="001D002C" w:rsidRPr="00CC2891" w:rsidRDefault="001D002C" w:rsidP="001D002C">
            <w:pPr>
              <w:jc w:val="both"/>
              <w:rPr>
                <w:sz w:val="20"/>
                <w:lang w:val="fr-CA"/>
              </w:rPr>
            </w:pPr>
            <w:r w:rsidRPr="00CC2891">
              <w:rPr>
                <w:sz w:val="20"/>
                <w:lang w:val="fr-CA"/>
              </w:rPr>
              <w:t>Appel rejeté.</w:t>
            </w:r>
          </w:p>
          <w:p w:rsidR="001D002C" w:rsidRPr="00CC2891" w:rsidRDefault="001D002C" w:rsidP="00C9113D">
            <w:pPr>
              <w:pStyle w:val="SCCBanSummary"/>
              <w:rPr>
                <w:sz w:val="20"/>
                <w:szCs w:val="20"/>
                <w:lang w:val="fr-CA"/>
              </w:rPr>
            </w:pPr>
          </w:p>
        </w:tc>
      </w:tr>
      <w:tr w:rsidR="001D002C" w:rsidRPr="00786930" w:rsidTr="001D002C">
        <w:trPr>
          <w:trHeight w:val="63"/>
        </w:trPr>
        <w:tc>
          <w:tcPr>
            <w:tcW w:w="2330" w:type="pct"/>
            <w:gridSpan w:val="2"/>
          </w:tcPr>
          <w:p w:rsidR="001D002C" w:rsidRPr="00CC2891" w:rsidRDefault="001D002C" w:rsidP="001D002C">
            <w:pPr>
              <w:jc w:val="both"/>
              <w:rPr>
                <w:sz w:val="20"/>
                <w:lang w:val="fr-CA"/>
              </w:rPr>
            </w:pPr>
            <w:r w:rsidRPr="00CC2891">
              <w:rPr>
                <w:sz w:val="20"/>
                <w:lang w:val="fr-CA"/>
              </w:rPr>
              <w:lastRenderedPageBreak/>
              <w:t>Le 6 octobre 2015</w:t>
            </w:r>
          </w:p>
          <w:p w:rsidR="001D002C" w:rsidRPr="00CC2891" w:rsidRDefault="001D002C" w:rsidP="001D002C">
            <w:pPr>
              <w:pStyle w:val="SCCBanSummary"/>
              <w:rPr>
                <w:sz w:val="20"/>
                <w:szCs w:val="20"/>
                <w:lang w:val="fr-CA"/>
              </w:rPr>
            </w:pPr>
            <w:r w:rsidRPr="00CC2891">
              <w:rPr>
                <w:smallCaps w:val="0"/>
                <w:sz w:val="20"/>
                <w:szCs w:val="20"/>
                <w:lang w:val="fr-CA"/>
              </w:rPr>
              <w:t>Cour suprême du Canada</w:t>
            </w:r>
          </w:p>
        </w:tc>
        <w:tc>
          <w:tcPr>
            <w:tcW w:w="291" w:type="pct"/>
          </w:tcPr>
          <w:p w:rsidR="001D002C" w:rsidRPr="00CC2891" w:rsidRDefault="001D002C" w:rsidP="00C9113D">
            <w:pPr>
              <w:pStyle w:val="SCCBanSummary"/>
              <w:rPr>
                <w:sz w:val="20"/>
                <w:szCs w:val="20"/>
                <w:lang w:val="fr-CA"/>
              </w:rPr>
            </w:pPr>
          </w:p>
        </w:tc>
        <w:tc>
          <w:tcPr>
            <w:tcW w:w="2379" w:type="pct"/>
          </w:tcPr>
          <w:p w:rsidR="001D002C" w:rsidRPr="00CC2891" w:rsidRDefault="001D002C" w:rsidP="001D002C">
            <w:pPr>
              <w:jc w:val="both"/>
              <w:rPr>
                <w:sz w:val="20"/>
                <w:lang w:val="fr-CA"/>
              </w:rPr>
            </w:pPr>
            <w:r w:rsidRPr="00CC2891">
              <w:rPr>
                <w:sz w:val="20"/>
                <w:lang w:val="fr-CA"/>
              </w:rPr>
              <w:t>Dépôt de la demande d’autorisation d’appel.</w:t>
            </w:r>
          </w:p>
          <w:p w:rsidR="001D002C" w:rsidRPr="00CC2891" w:rsidRDefault="001D002C" w:rsidP="00C9113D">
            <w:pPr>
              <w:pStyle w:val="SCCBanSummary"/>
              <w:rPr>
                <w:sz w:val="20"/>
                <w:szCs w:val="20"/>
                <w:lang w:val="fr-CA"/>
              </w:rPr>
            </w:pPr>
          </w:p>
        </w:tc>
      </w:tr>
    </w:tbl>
    <w:p w:rsidR="001D002C" w:rsidRPr="00CC2891" w:rsidRDefault="001D002C">
      <w:pPr>
        <w:rPr>
          <w:sz w:val="20"/>
          <w:lang w:val="fr-CA"/>
        </w:rPr>
      </w:pPr>
    </w:p>
    <w:p w:rsidR="00C9113D" w:rsidRPr="00CC2891" w:rsidRDefault="00C9113D"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36692</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 xml:space="preserve">Hamlet of Clyde River, </w:t>
            </w:r>
            <w:proofErr w:type="spellStart"/>
            <w:r w:rsidRPr="00CC2891">
              <w:rPr>
                <w:b/>
                <w:sz w:val="20"/>
                <w:szCs w:val="20"/>
                <w:lang w:val="en-CA"/>
              </w:rPr>
              <w:t>Nammautaq</w:t>
            </w:r>
            <w:proofErr w:type="spellEnd"/>
            <w:r w:rsidRPr="00CC2891">
              <w:rPr>
                <w:b/>
                <w:sz w:val="20"/>
                <w:szCs w:val="20"/>
                <w:lang w:val="en-CA"/>
              </w:rPr>
              <w:t xml:space="preserve"> Hunters &amp; Trappers Organization - Clyde River and Jerry </w:t>
            </w:r>
            <w:proofErr w:type="spellStart"/>
            <w:r w:rsidRPr="00CC2891">
              <w:rPr>
                <w:b/>
                <w:sz w:val="20"/>
                <w:szCs w:val="20"/>
                <w:lang w:val="en-CA"/>
              </w:rPr>
              <w:t>Natanine</w:t>
            </w:r>
            <w:proofErr w:type="spellEnd"/>
            <w:r w:rsidRPr="00CC2891">
              <w:rPr>
                <w:b/>
                <w:sz w:val="20"/>
                <w:szCs w:val="20"/>
                <w:lang w:val="en-CA"/>
              </w:rPr>
              <w:t xml:space="preserve"> v. Petroleum Geo-Services INC. (PGS), Multi </w:t>
            </w:r>
            <w:proofErr w:type="spellStart"/>
            <w:r w:rsidRPr="00CC2891">
              <w:rPr>
                <w:b/>
                <w:sz w:val="20"/>
                <w:szCs w:val="20"/>
                <w:lang w:val="en-CA"/>
              </w:rPr>
              <w:t>Klient</w:t>
            </w:r>
            <w:proofErr w:type="spellEnd"/>
            <w:r w:rsidRPr="00CC2891">
              <w:rPr>
                <w:b/>
                <w:sz w:val="20"/>
                <w:szCs w:val="20"/>
                <w:lang w:val="en-CA"/>
              </w:rPr>
              <w:t xml:space="preserve"> Invest AS (MKI), TGS-</w:t>
            </w:r>
            <w:proofErr w:type="spellStart"/>
            <w:r w:rsidRPr="00CC2891">
              <w:rPr>
                <w:b/>
                <w:sz w:val="20"/>
                <w:szCs w:val="20"/>
                <w:lang w:val="en-CA"/>
              </w:rPr>
              <w:t>Nopec</w:t>
            </w:r>
            <w:proofErr w:type="spellEnd"/>
            <w:r w:rsidRPr="00CC2891">
              <w:rPr>
                <w:b/>
                <w:sz w:val="20"/>
                <w:szCs w:val="20"/>
                <w:lang w:val="en-CA"/>
              </w:rPr>
              <w:t xml:space="preserve"> Geophysical Company ASA (TGS), Attorney General of Canada</w:t>
            </w:r>
          </w:p>
          <w:p w:rsidR="00C9113D" w:rsidRPr="00CC2891" w:rsidRDefault="00C9113D" w:rsidP="00C9113D">
            <w:pPr>
              <w:jc w:val="both"/>
              <w:rPr>
                <w:sz w:val="20"/>
              </w:rPr>
            </w:pPr>
            <w:r w:rsidRPr="00CC2891">
              <w:rPr>
                <w:sz w:val="20"/>
              </w:rPr>
              <w:t>(FC) (Civil) (By Leave)</w:t>
            </w:r>
          </w:p>
        </w:tc>
      </w:tr>
      <w:tr w:rsidR="00C9113D" w:rsidRPr="00CC2891" w:rsidTr="00C9113D">
        <w:tc>
          <w:tcPr>
            <w:tcW w:w="5000" w:type="pct"/>
            <w:gridSpan w:val="4"/>
          </w:tcPr>
          <w:p w:rsidR="00C9113D" w:rsidRPr="00CC2891" w:rsidRDefault="00C9113D" w:rsidP="00C9113D">
            <w:pPr>
              <w:jc w:val="both"/>
              <w:rPr>
                <w:sz w:val="20"/>
              </w:rPr>
            </w:pPr>
            <w:r w:rsidRPr="00CC2891">
              <w:rPr>
                <w:sz w:val="20"/>
              </w:rPr>
              <w:t>Constitutional law — Aboriginal peoples — Inuit — Treaty rights —</w:t>
            </w:r>
            <w:r w:rsidRPr="00CC2891">
              <w:rPr>
                <w:iCs/>
                <w:sz w:val="20"/>
                <w:lang w:val="en-GB"/>
              </w:rPr>
              <w:t xml:space="preserve">Administrative law — Boards and tribunals — </w:t>
            </w:r>
            <w:r w:rsidRPr="00CC2891">
              <w:rPr>
                <w:sz w:val="20"/>
              </w:rPr>
              <w:t xml:space="preserve">Crown’s duty to consult and accommodate Aboriginal peoples — National Energy Board approving marine seismic survey program — What are the substantive aspects of accommodation of Aboriginal interests that are engaged in a case where “deep consultation” is required? </w:t>
            </w:r>
            <w:r w:rsidRPr="00CC2891">
              <w:rPr>
                <w:iCs/>
                <w:sz w:val="20"/>
                <w:lang w:val="en-GB"/>
              </w:rPr>
              <w:t>— What is</w:t>
            </w:r>
            <w:r w:rsidRPr="00CC2891">
              <w:rPr>
                <w:sz w:val="20"/>
              </w:rPr>
              <w:t xml:space="preserve"> the relationship between the common law duty of procedural fairness and the constitutionally-entrenched duty to consult Aboriginal peoples? </w:t>
            </w:r>
            <w:r w:rsidRPr="00CC2891">
              <w:rPr>
                <w:iCs/>
                <w:sz w:val="20"/>
                <w:lang w:val="en-GB"/>
              </w:rPr>
              <w:t>— Can the Crown rely on,</w:t>
            </w:r>
            <w:r w:rsidRPr="00CC2891">
              <w:rPr>
                <w:sz w:val="20"/>
              </w:rPr>
              <w:t xml:space="preserve"> and if so, to what extent, a tribunal’s regulatory process to discharge the duty to consult and accommodate? </w:t>
            </w:r>
            <w:r w:rsidRPr="00CC2891">
              <w:rPr>
                <w:iCs/>
                <w:sz w:val="20"/>
                <w:lang w:val="en-GB"/>
              </w:rPr>
              <w:t>— What is</w:t>
            </w:r>
            <w:r w:rsidRPr="00CC2891">
              <w:rPr>
                <w:sz w:val="20"/>
              </w:rPr>
              <w:t xml:space="preserve"> the proper role of the reviewing court where a tribunal has (or ought to have) considered Aboriginal rights and/or the duty to consult in discharging its mandate? </w:t>
            </w:r>
            <w:r w:rsidRPr="00CC2891">
              <w:rPr>
                <w:iCs/>
                <w:sz w:val="20"/>
                <w:lang w:val="en-GB"/>
              </w:rPr>
              <w:t xml:space="preserve">— </w:t>
            </w:r>
            <w:r w:rsidRPr="00CC2891">
              <w:rPr>
                <w:sz w:val="20"/>
              </w:rPr>
              <w:t>What is the proper standard of review of a tribunal’s decision on the duty to consult?</w:t>
            </w:r>
          </w:p>
        </w:tc>
      </w:tr>
      <w:tr w:rsidR="00C9113D" w:rsidRPr="00CC2891" w:rsidTr="00C9113D">
        <w:tc>
          <w:tcPr>
            <w:tcW w:w="5000" w:type="pct"/>
            <w:gridSpan w:val="4"/>
          </w:tcPr>
          <w:p w:rsidR="00C9113D" w:rsidRPr="00CC2891" w:rsidRDefault="00C9113D" w:rsidP="00C9113D">
            <w:pPr>
              <w:jc w:val="both"/>
              <w:rPr>
                <w:sz w:val="20"/>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rPr>
              <w:t>The respondents (the project proponents) applied to the National Energy Board (NEB) for authorization to undertake a marine seismic survey program in coastal waters in Nunavut. Local Inuit groups and communities objected to the project. The NEB issued the requested authorization to the project proponents, on specified terms and conditions. The NEB also provided an environmental assessment report which outlined the consultation steps and activities undertaken by the project proponents and by the NEB itself. The Inuit of Clyde River brought an application for judicial review of the authorization, on various grounds including inadequate consultation.</w:t>
            </w:r>
          </w:p>
          <w:p w:rsidR="00C9113D" w:rsidRPr="00CC2891" w:rsidRDefault="00C9113D" w:rsidP="00C9113D">
            <w:pPr>
              <w:jc w:val="both"/>
              <w:rPr>
                <w:sz w:val="20"/>
              </w:rPr>
            </w:pPr>
          </w:p>
          <w:p w:rsidR="00C9113D" w:rsidRPr="00CC2891" w:rsidRDefault="00C9113D" w:rsidP="00C9113D">
            <w:pPr>
              <w:jc w:val="both"/>
              <w:rPr>
                <w:sz w:val="20"/>
              </w:rPr>
            </w:pPr>
            <w:r w:rsidRPr="00CC2891">
              <w:rPr>
                <w:sz w:val="20"/>
              </w:rPr>
              <w:t>The Federal Court of Appeal dismissed the application for judicial review, finding that the NEB was statutorily mandated to undertake Aboriginal consultation activities and to assess the sufficiency of the consultation, and that the Crown could rely on the NEB’s regulatory process to help satisfy the Crown’s duty to consult affected Aboriginal groups. In this case, the court found that the Crown’s duty was discharged, that the Inuit were meaningfully consulted on their rights, and that an appropriate level of accommodation was undertaken in response to their concerns.</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June 26, 2014</w:t>
            </w:r>
          </w:p>
          <w:p w:rsidR="00C9113D" w:rsidRPr="00CC2891" w:rsidRDefault="00C9113D" w:rsidP="00C9113D">
            <w:pPr>
              <w:jc w:val="both"/>
              <w:rPr>
                <w:sz w:val="20"/>
              </w:rPr>
            </w:pPr>
            <w:r w:rsidRPr="00CC2891">
              <w:rPr>
                <w:sz w:val="20"/>
              </w:rPr>
              <w:t>National Energy Board</w:t>
            </w:r>
          </w:p>
          <w:p w:rsidR="00C9113D" w:rsidRPr="00CC2891" w:rsidRDefault="00C9113D" w:rsidP="00C9113D">
            <w:pPr>
              <w:jc w:val="both"/>
              <w:rPr>
                <w:sz w:val="20"/>
              </w:rPr>
            </w:pPr>
            <w:r w:rsidRPr="00CC2891">
              <w:rPr>
                <w:sz w:val="20"/>
              </w:rPr>
              <w:t>(Operation Identifier: 5554587)</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Geophysical Operations Authorization for marine seismic survey program issued by National Energy Board</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August 17, 2015</w:t>
            </w:r>
          </w:p>
          <w:p w:rsidR="00C9113D" w:rsidRPr="00CC2891" w:rsidRDefault="00C9113D" w:rsidP="00C9113D">
            <w:pPr>
              <w:jc w:val="both"/>
              <w:rPr>
                <w:sz w:val="20"/>
              </w:rPr>
            </w:pPr>
            <w:r w:rsidRPr="00CC2891">
              <w:rPr>
                <w:sz w:val="20"/>
              </w:rPr>
              <w:t>Federal Court of Appeal</w:t>
            </w:r>
          </w:p>
          <w:p w:rsidR="00C9113D" w:rsidRPr="00CC2891" w:rsidRDefault="00C9113D" w:rsidP="00C9113D">
            <w:pPr>
              <w:jc w:val="both"/>
              <w:rPr>
                <w:sz w:val="20"/>
              </w:rPr>
            </w:pPr>
            <w:r w:rsidRPr="00CC2891">
              <w:rPr>
                <w:sz w:val="20"/>
              </w:rPr>
              <w:t>(</w:t>
            </w:r>
            <w:proofErr w:type="spellStart"/>
            <w:r w:rsidRPr="00CC2891">
              <w:rPr>
                <w:sz w:val="20"/>
              </w:rPr>
              <w:t>Nadon</w:t>
            </w:r>
            <w:proofErr w:type="spellEnd"/>
            <w:r w:rsidRPr="00CC2891">
              <w:rPr>
                <w:sz w:val="20"/>
              </w:rPr>
              <w:t xml:space="preserve">, Dawson, and </w:t>
            </w:r>
            <w:proofErr w:type="spellStart"/>
            <w:r w:rsidRPr="00CC2891">
              <w:rPr>
                <w:sz w:val="20"/>
              </w:rPr>
              <w:t>Boivin</w:t>
            </w:r>
            <w:proofErr w:type="spellEnd"/>
            <w:r w:rsidRPr="00CC2891">
              <w:rPr>
                <w:sz w:val="20"/>
              </w:rPr>
              <w:t xml:space="preserve"> JJ.A.)</w:t>
            </w:r>
          </w:p>
          <w:p w:rsidR="00C9113D" w:rsidRPr="00CC2891" w:rsidRDefault="00786930" w:rsidP="00C9113D">
            <w:pPr>
              <w:jc w:val="both"/>
              <w:rPr>
                <w:sz w:val="20"/>
              </w:rPr>
            </w:pPr>
            <w:hyperlink r:id="rId98" w:history="1">
              <w:r w:rsidR="00C9113D" w:rsidRPr="00CC2891">
                <w:rPr>
                  <w:rStyle w:val="Hyperlink"/>
                  <w:sz w:val="20"/>
                </w:rPr>
                <w:t>2015 FCA 179</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Application for judicial review by the applicants Hamlet of Clyde River et al. – dismissed</w:t>
            </w:r>
          </w:p>
        </w:tc>
      </w:tr>
      <w:tr w:rsidR="00C9113D" w:rsidRPr="00CC2891" w:rsidTr="00C9113D">
        <w:tc>
          <w:tcPr>
            <w:tcW w:w="2427" w:type="pct"/>
            <w:gridSpan w:val="2"/>
          </w:tcPr>
          <w:p w:rsidR="00C9113D" w:rsidRPr="00CC2891" w:rsidRDefault="00C9113D" w:rsidP="00C9113D">
            <w:pPr>
              <w:jc w:val="both"/>
              <w:rPr>
                <w:sz w:val="20"/>
              </w:rPr>
            </w:pPr>
            <w:r w:rsidRPr="00CC2891">
              <w:rPr>
                <w:sz w:val="20"/>
              </w:rPr>
              <w:t>October 16, 2015</w:t>
            </w:r>
          </w:p>
          <w:p w:rsidR="00C9113D" w:rsidRPr="00CC2891" w:rsidRDefault="00C9113D" w:rsidP="00C9113D">
            <w:pPr>
              <w:jc w:val="both"/>
              <w:rPr>
                <w:sz w:val="20"/>
              </w:rPr>
            </w:pPr>
            <w:r w:rsidRPr="00CC2891">
              <w:rPr>
                <w:sz w:val="20"/>
              </w:rPr>
              <w:t>Supreme Court of Canada</w:t>
            </w: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Application for leave to appeal filed by the applicants Hamlet of Clyde River et al.</w:t>
            </w:r>
          </w:p>
        </w:tc>
      </w:tr>
    </w:tbl>
    <w:p w:rsidR="00C9113D" w:rsidRPr="00CC2891" w:rsidRDefault="00C9113D" w:rsidP="00C9113D">
      <w:pPr>
        <w:jc w:val="both"/>
        <w:rPr>
          <w:sz w:val="20"/>
        </w:rPr>
      </w:pPr>
    </w:p>
    <w:p w:rsidR="001D002C" w:rsidRPr="00CC2891" w:rsidRDefault="001D002C"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786930" w:rsidTr="00C9113D">
        <w:tc>
          <w:tcPr>
            <w:tcW w:w="543" w:type="pct"/>
          </w:tcPr>
          <w:p w:rsidR="00C9113D" w:rsidRPr="00CC2891" w:rsidRDefault="00C9113D" w:rsidP="00C9113D">
            <w:pPr>
              <w:jc w:val="both"/>
              <w:rPr>
                <w:sz w:val="20"/>
              </w:rPr>
            </w:pPr>
            <w:r w:rsidRPr="00CC2891">
              <w:rPr>
                <w:rStyle w:val="SCCFileNumberChar"/>
                <w:sz w:val="20"/>
                <w:szCs w:val="20"/>
              </w:rPr>
              <w:t>36692</w:t>
            </w:r>
          </w:p>
        </w:tc>
        <w:tc>
          <w:tcPr>
            <w:tcW w:w="4457" w:type="pct"/>
            <w:gridSpan w:val="3"/>
          </w:tcPr>
          <w:p w:rsidR="00C9113D" w:rsidRPr="00CC2891" w:rsidRDefault="00C9113D" w:rsidP="00C9113D">
            <w:pPr>
              <w:pStyle w:val="SCCLsocParty"/>
              <w:jc w:val="both"/>
              <w:rPr>
                <w:b/>
                <w:sz w:val="20"/>
                <w:szCs w:val="20"/>
              </w:rPr>
            </w:pPr>
            <w:r w:rsidRPr="00CC2891">
              <w:rPr>
                <w:b/>
                <w:sz w:val="20"/>
                <w:szCs w:val="20"/>
              </w:rPr>
              <w:t xml:space="preserve">Hameau de Clyde River, </w:t>
            </w:r>
            <w:proofErr w:type="spellStart"/>
            <w:r w:rsidRPr="00CC2891">
              <w:rPr>
                <w:b/>
                <w:sz w:val="20"/>
                <w:szCs w:val="20"/>
              </w:rPr>
              <w:t>Nammautaq</w:t>
            </w:r>
            <w:proofErr w:type="spellEnd"/>
            <w:r w:rsidRPr="00CC2891">
              <w:rPr>
                <w:b/>
                <w:sz w:val="20"/>
                <w:szCs w:val="20"/>
              </w:rPr>
              <w:t xml:space="preserve"> Hunters &amp; </w:t>
            </w:r>
            <w:proofErr w:type="spellStart"/>
            <w:r w:rsidRPr="00CC2891">
              <w:rPr>
                <w:b/>
                <w:sz w:val="20"/>
                <w:szCs w:val="20"/>
              </w:rPr>
              <w:t>Trappers</w:t>
            </w:r>
            <w:proofErr w:type="spellEnd"/>
            <w:r w:rsidRPr="00CC2891">
              <w:rPr>
                <w:b/>
                <w:sz w:val="20"/>
                <w:szCs w:val="20"/>
              </w:rPr>
              <w:t xml:space="preserve"> </w:t>
            </w:r>
            <w:proofErr w:type="spellStart"/>
            <w:r w:rsidRPr="00CC2891">
              <w:rPr>
                <w:b/>
                <w:sz w:val="20"/>
                <w:szCs w:val="20"/>
              </w:rPr>
              <w:t>Organization</w:t>
            </w:r>
            <w:proofErr w:type="spellEnd"/>
            <w:r w:rsidRPr="00CC2891">
              <w:rPr>
                <w:b/>
                <w:sz w:val="20"/>
                <w:szCs w:val="20"/>
              </w:rPr>
              <w:t xml:space="preserve"> - Clyde River et Jerry </w:t>
            </w:r>
            <w:proofErr w:type="spellStart"/>
            <w:r w:rsidRPr="00CC2891">
              <w:rPr>
                <w:b/>
                <w:sz w:val="20"/>
                <w:szCs w:val="20"/>
              </w:rPr>
              <w:t>Natanine</w:t>
            </w:r>
            <w:proofErr w:type="spellEnd"/>
            <w:r w:rsidRPr="00CC2891">
              <w:rPr>
                <w:b/>
                <w:sz w:val="20"/>
                <w:szCs w:val="20"/>
              </w:rPr>
              <w:t xml:space="preserve"> c. Petroleum </w:t>
            </w:r>
            <w:proofErr w:type="spellStart"/>
            <w:r w:rsidRPr="00CC2891">
              <w:rPr>
                <w:b/>
                <w:sz w:val="20"/>
                <w:szCs w:val="20"/>
              </w:rPr>
              <w:t>Geo</w:t>
            </w:r>
            <w:proofErr w:type="spellEnd"/>
            <w:r w:rsidRPr="00CC2891">
              <w:rPr>
                <w:b/>
                <w:sz w:val="20"/>
                <w:szCs w:val="20"/>
              </w:rPr>
              <w:t xml:space="preserve">-Services INC. (PGS), Multi </w:t>
            </w:r>
            <w:proofErr w:type="spellStart"/>
            <w:r w:rsidRPr="00CC2891">
              <w:rPr>
                <w:b/>
                <w:sz w:val="20"/>
                <w:szCs w:val="20"/>
              </w:rPr>
              <w:t>Klient</w:t>
            </w:r>
            <w:proofErr w:type="spellEnd"/>
            <w:r w:rsidRPr="00CC2891">
              <w:rPr>
                <w:b/>
                <w:sz w:val="20"/>
                <w:szCs w:val="20"/>
              </w:rPr>
              <w:t xml:space="preserve"> Invest AS (MKI), TGS-</w:t>
            </w:r>
            <w:proofErr w:type="spellStart"/>
            <w:r w:rsidRPr="00CC2891">
              <w:rPr>
                <w:b/>
                <w:sz w:val="20"/>
                <w:szCs w:val="20"/>
              </w:rPr>
              <w:t>Nopec</w:t>
            </w:r>
            <w:proofErr w:type="spellEnd"/>
            <w:r w:rsidRPr="00CC2891">
              <w:rPr>
                <w:b/>
                <w:sz w:val="20"/>
                <w:szCs w:val="20"/>
              </w:rPr>
              <w:t xml:space="preserve"> </w:t>
            </w:r>
            <w:proofErr w:type="spellStart"/>
            <w:r w:rsidRPr="00CC2891">
              <w:rPr>
                <w:b/>
                <w:sz w:val="20"/>
                <w:szCs w:val="20"/>
              </w:rPr>
              <w:t>Geophysical</w:t>
            </w:r>
            <w:proofErr w:type="spellEnd"/>
            <w:r w:rsidRPr="00CC2891">
              <w:rPr>
                <w:b/>
                <w:sz w:val="20"/>
                <w:szCs w:val="20"/>
              </w:rPr>
              <w:t xml:space="preserve"> </w:t>
            </w:r>
            <w:proofErr w:type="spellStart"/>
            <w:r w:rsidRPr="00CC2891">
              <w:rPr>
                <w:b/>
                <w:sz w:val="20"/>
                <w:szCs w:val="20"/>
              </w:rPr>
              <w:t>Company</w:t>
            </w:r>
            <w:proofErr w:type="spellEnd"/>
            <w:r w:rsidRPr="00CC2891">
              <w:rPr>
                <w:b/>
                <w:sz w:val="20"/>
                <w:szCs w:val="20"/>
              </w:rPr>
              <w:t xml:space="preserve"> ASA (TGS), procureur général du Canada</w:t>
            </w:r>
          </w:p>
          <w:p w:rsidR="00C9113D" w:rsidRPr="00CC2891" w:rsidRDefault="00C9113D" w:rsidP="00C9113D">
            <w:pPr>
              <w:jc w:val="both"/>
              <w:rPr>
                <w:sz w:val="20"/>
                <w:lang w:val="fr-CA"/>
              </w:rPr>
            </w:pPr>
            <w:r w:rsidRPr="00CC2891">
              <w:rPr>
                <w:sz w:val="20"/>
                <w:lang w:val="fr-CA"/>
              </w:rPr>
              <w:t>(CF) (Civile) (Sur autorisation)</w:t>
            </w: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lastRenderedPageBreak/>
              <w:t>Droit constitutionnel — Peuples autochtones — Inuits — Droits issus de traités — Droit a</w:t>
            </w:r>
            <w:r w:rsidRPr="00CC2891">
              <w:rPr>
                <w:iCs/>
                <w:sz w:val="20"/>
                <w:lang w:val="fr-CA"/>
              </w:rPr>
              <w:t xml:space="preserve">dministratif — Organismes et tribunaux administratifs — Obligation de la Couronne de consulter les peoples autochtones et de trouver des accommodements à leurs intérêts </w:t>
            </w:r>
            <w:r w:rsidRPr="00CC2891">
              <w:rPr>
                <w:sz w:val="20"/>
                <w:lang w:val="fr-CA"/>
              </w:rPr>
              <w:t xml:space="preserve">— Approbation par l’Office national de l’énergie d’un programme de levés sismiques en mer — Quels sont les aspects substantiels de l’accommodement des intérêts autochtones en jeu dans une affaire où une « consultation approfondie » est nécessaire? </w:t>
            </w:r>
            <w:r w:rsidRPr="00CC2891">
              <w:rPr>
                <w:iCs/>
                <w:sz w:val="20"/>
                <w:lang w:val="fr-CA"/>
              </w:rPr>
              <w:t xml:space="preserve">— Quel lien unit l’obligation d’équité procédurale en </w:t>
            </w:r>
            <w:r w:rsidRPr="00CC2891">
              <w:rPr>
                <w:sz w:val="20"/>
                <w:lang w:val="fr-CA"/>
              </w:rPr>
              <w:t xml:space="preserve">common law et l’obligation constitutionnalisée de consulter les peuples autochtones? </w:t>
            </w:r>
            <w:r w:rsidRPr="00CC2891">
              <w:rPr>
                <w:iCs/>
                <w:sz w:val="20"/>
                <w:lang w:val="fr-CA"/>
              </w:rPr>
              <w:t xml:space="preserve">— La Couronne peut-elle s’appuyer sur le processus réglementaire d’un tribunal pour s’acquitter de l’obligation de consultation et d’accommodation, et si oui, dans quelle mesure? — Quel rôle doit jouer la cour de justice siégeant en révision lorsqu’un tribunal administratif a </w:t>
            </w:r>
            <w:r w:rsidRPr="00CC2891">
              <w:rPr>
                <w:sz w:val="20"/>
                <w:lang w:val="fr-CA"/>
              </w:rPr>
              <w:t xml:space="preserve">(ou devrait avoir) tenu compte des droits des Autochtones ou de l’obligation de les consulter dans l’exercice de son mandat? </w:t>
            </w:r>
            <w:r w:rsidRPr="00CC2891">
              <w:rPr>
                <w:iCs/>
                <w:sz w:val="20"/>
                <w:lang w:val="fr-CA"/>
              </w:rPr>
              <w:t xml:space="preserve">— </w:t>
            </w:r>
            <w:r w:rsidRPr="00CC2891">
              <w:rPr>
                <w:sz w:val="20"/>
                <w:lang w:val="fr-CA"/>
              </w:rPr>
              <w:t>Quelle est la norme de contrôle applicable à la décision d’un tribunal administratif sur l’obligation de consultation?</w:t>
            </w:r>
          </w:p>
        </w:tc>
      </w:tr>
      <w:tr w:rsidR="00C9113D" w:rsidRPr="00786930" w:rsidTr="00C9113D">
        <w:tc>
          <w:tcPr>
            <w:tcW w:w="5000" w:type="pct"/>
            <w:gridSpan w:val="4"/>
          </w:tcPr>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 xml:space="preserve">Les intimés (les promoteurs du projet) ont demandé à l’Office national de l’énergie (ONÉ) l’autorisation d’entreprendre un programme de levés sismiques dans les eaux côtières du Nunavut. Des groupes et collectivités </w:t>
            </w:r>
            <w:proofErr w:type="spellStart"/>
            <w:r w:rsidRPr="00CC2891">
              <w:rPr>
                <w:sz w:val="20"/>
                <w:lang w:val="fr-CA"/>
              </w:rPr>
              <w:t>inuits</w:t>
            </w:r>
            <w:proofErr w:type="spellEnd"/>
            <w:r w:rsidRPr="00CC2891">
              <w:rPr>
                <w:sz w:val="20"/>
                <w:lang w:val="fr-CA"/>
              </w:rPr>
              <w:t xml:space="preserve"> de la région se sont opposés au projet. L’ONÉ a octroyé l’autorisation demandée aux promoteurs du projet à certaines conditions. L’ONÉ a également communiqué un rapport d’évaluation environnementale qui décrivait dans leurs grandes lignes les démarches et activités de consultation menées par les promoteurs du projet et l’ONÉ lui-même. Les Inuits de Clyde River ont présenté une demande de contrôle judiciaire visant l’autorisation pour plusieurs raisons, notamment une consultation insuffisante.</w:t>
            </w:r>
          </w:p>
          <w:p w:rsidR="00C9113D" w:rsidRPr="00CC2891" w:rsidRDefault="00C9113D" w:rsidP="00C9113D">
            <w:pPr>
              <w:jc w:val="both"/>
              <w:rPr>
                <w:sz w:val="20"/>
                <w:lang w:val="fr-CA"/>
              </w:rPr>
            </w:pPr>
          </w:p>
          <w:p w:rsidR="00C9113D" w:rsidRPr="00CC2891" w:rsidRDefault="00C9113D" w:rsidP="00C9113D">
            <w:pPr>
              <w:jc w:val="both"/>
              <w:rPr>
                <w:sz w:val="20"/>
                <w:lang w:val="fr-CA"/>
              </w:rPr>
            </w:pPr>
            <w:r w:rsidRPr="00CC2891">
              <w:rPr>
                <w:sz w:val="20"/>
                <w:lang w:val="fr-CA"/>
              </w:rPr>
              <w:t>La Cour d’appel fédérale a rejeté la demande de contrôle judiciaire, estimant que la loi confiait à l’ONÉ le mandat de consulter les Autochtones et de juger du caractère suffisant de la consultation et que la Couronne pouvait se fonder sur le processus réglementaire de l’ONÉ pour aider à l’acquittement de son obligation de consulter les groupes autochtones touchés. En l’espèce, la cour a conclu que la Couronne s’était acquittée de son obligation, que l’on avait consulté véritablement les Inuits sur leurs droits et que des accommodements adéquats leur avaient été consentis pour répondre à leurs préoccupations.</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26 juin 2014</w:t>
            </w:r>
          </w:p>
          <w:p w:rsidR="00C9113D" w:rsidRPr="00CC2891" w:rsidRDefault="00C9113D" w:rsidP="00C9113D">
            <w:pPr>
              <w:jc w:val="both"/>
              <w:rPr>
                <w:sz w:val="20"/>
                <w:lang w:val="fr-CA"/>
              </w:rPr>
            </w:pPr>
            <w:r w:rsidRPr="00CC2891">
              <w:rPr>
                <w:sz w:val="20"/>
                <w:lang w:val="fr-CA"/>
              </w:rPr>
              <w:t>Office national de l’énergie</w:t>
            </w:r>
          </w:p>
          <w:p w:rsidR="00C9113D" w:rsidRPr="00CC2891" w:rsidRDefault="00C9113D" w:rsidP="00C9113D">
            <w:pPr>
              <w:jc w:val="both"/>
              <w:rPr>
                <w:sz w:val="20"/>
                <w:lang w:val="fr-CA"/>
              </w:rPr>
            </w:pPr>
            <w:r w:rsidRPr="00CC2891">
              <w:rPr>
                <w:sz w:val="20"/>
                <w:lang w:val="fr-CA"/>
              </w:rPr>
              <w:t>(Identifiant d’activité : 5554587)</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Autorisation de mener des travaux géophysiques relative au programme de levés sismiques en mer accordée par l’Office national de l’énergie</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17 août 2015</w:t>
            </w:r>
          </w:p>
          <w:p w:rsidR="00C9113D" w:rsidRPr="00CC2891" w:rsidRDefault="00C9113D" w:rsidP="00C9113D">
            <w:pPr>
              <w:jc w:val="both"/>
              <w:rPr>
                <w:sz w:val="20"/>
                <w:lang w:val="fr-CA"/>
              </w:rPr>
            </w:pPr>
            <w:r w:rsidRPr="00CC2891">
              <w:rPr>
                <w:sz w:val="20"/>
                <w:lang w:val="fr-CA"/>
              </w:rPr>
              <w:t>Cour d’appel fédérale</w:t>
            </w:r>
          </w:p>
          <w:p w:rsidR="00C9113D" w:rsidRPr="00CC2891" w:rsidRDefault="00C9113D" w:rsidP="00C9113D">
            <w:pPr>
              <w:jc w:val="both"/>
              <w:rPr>
                <w:sz w:val="20"/>
                <w:lang w:val="fr-CA"/>
              </w:rPr>
            </w:pPr>
            <w:r w:rsidRPr="00CC2891">
              <w:rPr>
                <w:sz w:val="20"/>
                <w:lang w:val="fr-CA"/>
              </w:rPr>
              <w:t>(Juges Nadon, Dawson et Boivin)</w:t>
            </w:r>
          </w:p>
          <w:p w:rsidR="00C9113D" w:rsidRPr="00CC2891" w:rsidRDefault="00786930" w:rsidP="00C9113D">
            <w:pPr>
              <w:jc w:val="both"/>
              <w:rPr>
                <w:sz w:val="20"/>
              </w:rPr>
            </w:pPr>
            <w:hyperlink r:id="rId99" w:history="1">
              <w:r w:rsidR="00C9113D" w:rsidRPr="00CC2891">
                <w:rPr>
                  <w:rStyle w:val="Hyperlink"/>
                  <w:sz w:val="20"/>
                </w:rPr>
                <w:t>2015 FCA 179</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lang w:val="fr-CA"/>
              </w:rPr>
            </w:pPr>
            <w:r w:rsidRPr="00CC2891">
              <w:rPr>
                <w:sz w:val="20"/>
                <w:lang w:val="fr-CA"/>
              </w:rPr>
              <w:t xml:space="preserve">Rejet de la demande de contrôle judiciaire présentée par le Hameau de Clyde River et les autres demandeurs </w:t>
            </w: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16 octobre 2015</w:t>
            </w:r>
          </w:p>
          <w:p w:rsidR="00C9113D" w:rsidRPr="00CC2891" w:rsidRDefault="00C9113D" w:rsidP="00C9113D">
            <w:pPr>
              <w:jc w:val="both"/>
              <w:rPr>
                <w:sz w:val="20"/>
                <w:lang w:val="fr-CA"/>
              </w:rPr>
            </w:pPr>
            <w:r w:rsidRPr="00CC2891">
              <w:rPr>
                <w:sz w:val="20"/>
                <w:lang w:val="fr-CA"/>
              </w:rPr>
              <w:t>Cour suprême du Canada</w:t>
            </w: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Dépôt de la demande d’autorisation d’appel par le Hameau de Clyde River et les autres demandeurs</w:t>
            </w:r>
          </w:p>
        </w:tc>
      </w:tr>
    </w:tbl>
    <w:p w:rsidR="00C9113D" w:rsidRPr="00CC2891" w:rsidRDefault="00C9113D" w:rsidP="00C9113D">
      <w:pPr>
        <w:jc w:val="both"/>
        <w:rPr>
          <w:sz w:val="20"/>
          <w:lang w:val="fr-CA"/>
        </w:rPr>
      </w:pPr>
    </w:p>
    <w:p w:rsidR="001D002C" w:rsidRPr="00CC2891" w:rsidRDefault="001D002C"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493"/>
        <w:gridCol w:w="451"/>
        <w:gridCol w:w="4322"/>
      </w:tblGrid>
      <w:tr w:rsidR="00C9113D" w:rsidRPr="00CC2891" w:rsidTr="001D002C">
        <w:tc>
          <w:tcPr>
            <w:tcW w:w="542" w:type="pct"/>
          </w:tcPr>
          <w:p w:rsidR="00C9113D" w:rsidRPr="00CC2891" w:rsidRDefault="00C9113D" w:rsidP="00C9113D">
            <w:pPr>
              <w:jc w:val="both"/>
              <w:rPr>
                <w:sz w:val="20"/>
              </w:rPr>
            </w:pPr>
            <w:r w:rsidRPr="00CC2891">
              <w:rPr>
                <w:rStyle w:val="SCCFileNumberChar"/>
                <w:sz w:val="20"/>
                <w:szCs w:val="20"/>
              </w:rPr>
              <w:t>36616</w:t>
            </w:r>
          </w:p>
        </w:tc>
        <w:tc>
          <w:tcPr>
            <w:tcW w:w="4458" w:type="pct"/>
            <w:gridSpan w:val="3"/>
          </w:tcPr>
          <w:p w:rsidR="00C9113D" w:rsidRPr="00CC2891" w:rsidRDefault="00C9113D" w:rsidP="00C9113D">
            <w:pPr>
              <w:pStyle w:val="SCCLsocParty"/>
              <w:jc w:val="both"/>
              <w:rPr>
                <w:b/>
                <w:sz w:val="20"/>
                <w:szCs w:val="20"/>
                <w:lang w:val="en-CA"/>
              </w:rPr>
            </w:pPr>
            <w:r w:rsidRPr="00CC2891">
              <w:rPr>
                <w:b/>
                <w:sz w:val="20"/>
                <w:szCs w:val="20"/>
                <w:lang w:val="en-CA"/>
              </w:rPr>
              <w:t xml:space="preserve">Deborah Louise </w:t>
            </w:r>
            <w:proofErr w:type="spellStart"/>
            <w:r w:rsidRPr="00CC2891">
              <w:rPr>
                <w:b/>
                <w:sz w:val="20"/>
                <w:szCs w:val="20"/>
                <w:lang w:val="en-CA"/>
              </w:rPr>
              <w:t>Douez</w:t>
            </w:r>
            <w:proofErr w:type="spellEnd"/>
            <w:r w:rsidRPr="00CC2891">
              <w:rPr>
                <w:b/>
                <w:sz w:val="20"/>
                <w:szCs w:val="20"/>
                <w:lang w:val="en-CA"/>
              </w:rPr>
              <w:t xml:space="preserve"> v. Facebook, Inc.</w:t>
            </w:r>
          </w:p>
          <w:p w:rsidR="00C9113D" w:rsidRPr="00CC2891" w:rsidRDefault="00C9113D" w:rsidP="00C9113D">
            <w:pPr>
              <w:jc w:val="both"/>
              <w:rPr>
                <w:sz w:val="20"/>
              </w:rPr>
            </w:pPr>
            <w:r w:rsidRPr="00CC2891">
              <w:rPr>
                <w:sz w:val="20"/>
              </w:rPr>
              <w:t>(B.C.) (Civil) (By Leave)</w:t>
            </w:r>
          </w:p>
        </w:tc>
      </w:tr>
      <w:tr w:rsidR="00C9113D" w:rsidRPr="00CC2891" w:rsidTr="001D002C">
        <w:tc>
          <w:tcPr>
            <w:tcW w:w="5000" w:type="pct"/>
            <w:gridSpan w:val="4"/>
          </w:tcPr>
          <w:p w:rsidR="00C9113D" w:rsidRPr="00CC2891" w:rsidRDefault="00C9113D" w:rsidP="00C9113D">
            <w:pPr>
              <w:jc w:val="both"/>
              <w:rPr>
                <w:sz w:val="20"/>
              </w:rPr>
            </w:pPr>
            <w:r w:rsidRPr="00CC2891">
              <w:rPr>
                <w:sz w:val="20"/>
              </w:rPr>
              <w:t xml:space="preserve">Private International Law – Choice of Forum – Contracts – Courts – Jurisdiction – Privacy – Statutory torts – Effect of a forum selection clause in the online terms of use of a social media networking website – To what extent does </w:t>
            </w:r>
            <w:r w:rsidRPr="00CC2891">
              <w:rPr>
                <w:i/>
                <w:sz w:val="20"/>
              </w:rPr>
              <w:t xml:space="preserve">Z.I. Pompey </w:t>
            </w:r>
            <w:proofErr w:type="spellStart"/>
            <w:r w:rsidRPr="00CC2891">
              <w:rPr>
                <w:i/>
                <w:sz w:val="20"/>
              </w:rPr>
              <w:t>Industrie</w:t>
            </w:r>
            <w:proofErr w:type="spellEnd"/>
            <w:r w:rsidRPr="00CC2891">
              <w:rPr>
                <w:i/>
                <w:sz w:val="20"/>
              </w:rPr>
              <w:t xml:space="preserve"> v. ECU-Line N.V</w:t>
            </w:r>
            <w:r w:rsidRPr="00CC2891">
              <w:rPr>
                <w:sz w:val="20"/>
              </w:rPr>
              <w:t xml:space="preserve">., [2003] 1 S.C.R. 450, </w:t>
            </w:r>
            <w:hyperlink r:id="rId100" w:history="1">
              <w:r w:rsidRPr="00CC2891">
                <w:rPr>
                  <w:sz w:val="20"/>
                </w:rPr>
                <w:t>2003 SCC 27</w:t>
              </w:r>
            </w:hyperlink>
            <w:r w:rsidRPr="00CC2891">
              <w:rPr>
                <w:sz w:val="20"/>
              </w:rPr>
              <w:t xml:space="preserve">, apply to forum selection clauses in online contracts of adhesion attempting to avoid the exclusive grant of jurisdiction to domestic courts in quasi-constitutional public protection statutes – To what extent do protective statutes enacted in the public interest constitute “strong cause” to avoid forum selection clauses – Is a forum selection clause considered as part of the statutory </w:t>
            </w:r>
            <w:r w:rsidRPr="00CC2891">
              <w:rPr>
                <w:i/>
                <w:sz w:val="20"/>
              </w:rPr>
              <w:t>forum</w:t>
            </w:r>
            <w:r w:rsidRPr="00CC2891">
              <w:rPr>
                <w:sz w:val="20"/>
              </w:rPr>
              <w:t xml:space="preserve"> </w:t>
            </w:r>
            <w:r w:rsidRPr="00CC2891">
              <w:rPr>
                <w:i/>
                <w:sz w:val="20"/>
              </w:rPr>
              <w:t xml:space="preserve">non </w:t>
            </w:r>
            <w:proofErr w:type="spellStart"/>
            <w:r w:rsidRPr="00CC2891">
              <w:rPr>
                <w:i/>
                <w:sz w:val="20"/>
              </w:rPr>
              <w:t>conveniens</w:t>
            </w:r>
            <w:proofErr w:type="spellEnd"/>
            <w:r w:rsidRPr="00CC2891">
              <w:rPr>
                <w:sz w:val="20"/>
              </w:rPr>
              <w:t xml:space="preserve"> analysis within the </w:t>
            </w:r>
            <w:hyperlink r:id="rId101" w:history="1">
              <w:r w:rsidRPr="00CC2891">
                <w:rPr>
                  <w:i/>
                  <w:sz w:val="20"/>
                </w:rPr>
                <w:t>Court Jurisdiction and Proceedings Transfer Act</w:t>
              </w:r>
              <w:r w:rsidRPr="00CC2891">
                <w:rPr>
                  <w:sz w:val="20"/>
                </w:rPr>
                <w:t>, S.B.C. 2003, c. 28</w:t>
              </w:r>
            </w:hyperlink>
            <w:r w:rsidRPr="00CC2891">
              <w:rPr>
                <w:sz w:val="20"/>
              </w:rPr>
              <w:t xml:space="preserve"> (“</w:t>
            </w:r>
            <w:r w:rsidRPr="00CC2891">
              <w:rPr>
                <w:i/>
                <w:sz w:val="20"/>
              </w:rPr>
              <w:t>CJPTA</w:t>
            </w:r>
            <w:r w:rsidRPr="00CC2891">
              <w:rPr>
                <w:sz w:val="20"/>
              </w:rPr>
              <w:t xml:space="preserve">”) framework or must a plaintiff first demonstrate a “strong case” not to enforce the forum selection clause before receiving the benefits of the </w:t>
            </w:r>
            <w:r w:rsidRPr="00CC2891">
              <w:rPr>
                <w:i/>
                <w:sz w:val="20"/>
              </w:rPr>
              <w:t>CJPTA</w:t>
            </w:r>
            <w:r w:rsidRPr="00CC2891">
              <w:rPr>
                <w:sz w:val="20"/>
              </w:rPr>
              <w:t>.</w:t>
            </w:r>
          </w:p>
          <w:p w:rsidR="00C9113D" w:rsidRPr="00CC2891" w:rsidRDefault="00C9113D" w:rsidP="00C9113D">
            <w:pPr>
              <w:jc w:val="both"/>
              <w:rPr>
                <w:sz w:val="20"/>
              </w:rPr>
            </w:pPr>
          </w:p>
          <w:p w:rsidR="00C9113D" w:rsidRPr="00CC2891" w:rsidRDefault="00C9113D" w:rsidP="00C9113D">
            <w:pPr>
              <w:jc w:val="both"/>
              <w:rPr>
                <w:sz w:val="20"/>
              </w:rPr>
            </w:pPr>
            <w:r w:rsidRPr="00CC2891">
              <w:rPr>
                <w:sz w:val="20"/>
              </w:rPr>
              <w:lastRenderedPageBreak/>
              <w:t xml:space="preserve">The applicant commenced an action and sought certification as a class action against the respondent. She alleged it used her name and portrait in an advertisement product known as “Sponsored Stories” without her consent, contrary to the statutory tort created by subsection 3(2) of the </w:t>
            </w:r>
            <w:r w:rsidRPr="00CC2891">
              <w:rPr>
                <w:i/>
                <w:sz w:val="20"/>
              </w:rPr>
              <w:t>Privacy Act,</w:t>
            </w:r>
            <w:r w:rsidRPr="00CC2891">
              <w:rPr>
                <w:sz w:val="20"/>
              </w:rPr>
              <w:t xml:space="preserve"> R.S.B.C. 1996, c. 373. When a Facebook member “likes” a post on Facebook that relates to an entity that has purchased an advertising service, the respondent sometimes features the name and/or likeness of that member, together with the advertising logo and other product or service information of that entity, in a Sponsored Story sent to the member’s Facebook contacts. The member is not notified about the Sponsored Story. The respondent argued that it had obtained either the express or implied consent of its users through its terms of use, other disclosure on its website, and through a user’s actions such as their privacy settings. It also submitted the court should decline jurisdiction on the basis that California was the designated choice of jurisdiction and applicable law in the terms of use.</w:t>
            </w:r>
          </w:p>
          <w:p w:rsidR="001D002C" w:rsidRPr="00CC2891" w:rsidRDefault="001D002C" w:rsidP="00C9113D">
            <w:pPr>
              <w:jc w:val="both"/>
              <w:rPr>
                <w:sz w:val="20"/>
              </w:rPr>
            </w:pPr>
          </w:p>
        </w:tc>
      </w:tr>
      <w:tr w:rsidR="00C9113D" w:rsidRPr="00CC2891" w:rsidTr="001D002C">
        <w:tc>
          <w:tcPr>
            <w:tcW w:w="5000" w:type="pct"/>
            <w:gridSpan w:val="4"/>
          </w:tcPr>
          <w:p w:rsidR="00C9113D" w:rsidRPr="00CC2891" w:rsidRDefault="00C9113D" w:rsidP="00C9113D">
            <w:pPr>
              <w:jc w:val="both"/>
              <w:rPr>
                <w:sz w:val="20"/>
              </w:rPr>
            </w:pPr>
            <w:r w:rsidRPr="00CC2891">
              <w:rPr>
                <w:sz w:val="20"/>
              </w:rPr>
              <w:lastRenderedPageBreak/>
              <w:t>The Supreme Court of British Columbia dismissed the respondent’s application to have court decline jurisdiction and certified the applicant’s action as a class action. The Court of Appeal for British Columbia allowed the appeal, holding that the respondent’s forum selection clause should be enforced and granting a stay of proceedings.</w:t>
            </w:r>
          </w:p>
          <w:p w:rsidR="00C9113D" w:rsidRPr="00CC2891" w:rsidRDefault="00C9113D" w:rsidP="00C9113D">
            <w:pPr>
              <w:jc w:val="both"/>
              <w:rPr>
                <w:sz w:val="20"/>
              </w:rPr>
            </w:pPr>
          </w:p>
        </w:tc>
      </w:tr>
      <w:tr w:rsidR="00C9113D" w:rsidRPr="00CC2891" w:rsidTr="001D002C">
        <w:tc>
          <w:tcPr>
            <w:tcW w:w="2426" w:type="pct"/>
            <w:gridSpan w:val="2"/>
          </w:tcPr>
          <w:p w:rsidR="00C9113D" w:rsidRPr="00CC2891" w:rsidRDefault="00C9113D" w:rsidP="00C9113D">
            <w:pPr>
              <w:jc w:val="both"/>
              <w:rPr>
                <w:sz w:val="20"/>
              </w:rPr>
            </w:pPr>
            <w:r w:rsidRPr="00CC2891">
              <w:rPr>
                <w:sz w:val="20"/>
              </w:rPr>
              <w:t>May 30, 2014</w:t>
            </w:r>
          </w:p>
          <w:p w:rsidR="00C9113D" w:rsidRPr="00CC2891" w:rsidRDefault="00C9113D" w:rsidP="00C9113D">
            <w:pPr>
              <w:jc w:val="both"/>
              <w:rPr>
                <w:sz w:val="20"/>
              </w:rPr>
            </w:pPr>
            <w:r w:rsidRPr="00CC2891">
              <w:rPr>
                <w:sz w:val="20"/>
              </w:rPr>
              <w:t>Supreme Court of British Columbia</w:t>
            </w:r>
          </w:p>
          <w:p w:rsidR="00C9113D" w:rsidRPr="00CC2891" w:rsidRDefault="00C9113D" w:rsidP="00C9113D">
            <w:pPr>
              <w:jc w:val="both"/>
              <w:rPr>
                <w:sz w:val="20"/>
              </w:rPr>
            </w:pPr>
            <w:r w:rsidRPr="00CC2891">
              <w:rPr>
                <w:sz w:val="20"/>
              </w:rPr>
              <w:t>(Griffin J.)</w:t>
            </w:r>
          </w:p>
          <w:p w:rsidR="00C9113D" w:rsidRPr="00CC2891" w:rsidRDefault="00786930" w:rsidP="00C9113D">
            <w:pPr>
              <w:jc w:val="both"/>
              <w:rPr>
                <w:rStyle w:val="Hyperlink"/>
                <w:sz w:val="20"/>
              </w:rPr>
            </w:pPr>
            <w:hyperlink r:id="rId102" w:history="1">
              <w:r w:rsidR="00C9113D" w:rsidRPr="00CC2891">
                <w:rPr>
                  <w:rStyle w:val="Hyperlink"/>
                  <w:sz w:val="20"/>
                </w:rPr>
                <w:t>2014 BCSC 953</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1" w:type="pct"/>
          </w:tcPr>
          <w:p w:rsidR="00C9113D" w:rsidRPr="00CC2891" w:rsidRDefault="00C9113D" w:rsidP="00C9113D">
            <w:pPr>
              <w:jc w:val="both"/>
              <w:rPr>
                <w:sz w:val="20"/>
              </w:rPr>
            </w:pPr>
            <w:r w:rsidRPr="00CC2891">
              <w:rPr>
                <w:sz w:val="20"/>
              </w:rPr>
              <w:t>Respondent’s application to have court decline jurisdiction dismissed; Applicant’s action certified as a class action</w:t>
            </w:r>
          </w:p>
          <w:p w:rsidR="00C9113D" w:rsidRPr="00CC2891" w:rsidRDefault="00C9113D" w:rsidP="00C9113D">
            <w:pPr>
              <w:jc w:val="both"/>
              <w:rPr>
                <w:sz w:val="20"/>
              </w:rPr>
            </w:pPr>
          </w:p>
        </w:tc>
      </w:tr>
      <w:tr w:rsidR="00C9113D" w:rsidRPr="00CC2891" w:rsidTr="001D002C">
        <w:tc>
          <w:tcPr>
            <w:tcW w:w="2426" w:type="pct"/>
            <w:gridSpan w:val="2"/>
          </w:tcPr>
          <w:p w:rsidR="00C9113D" w:rsidRPr="00CC2891" w:rsidRDefault="00C9113D" w:rsidP="00C9113D">
            <w:pPr>
              <w:jc w:val="both"/>
              <w:rPr>
                <w:sz w:val="20"/>
              </w:rPr>
            </w:pPr>
            <w:r w:rsidRPr="00CC2891">
              <w:rPr>
                <w:sz w:val="20"/>
              </w:rPr>
              <w:t>June 19, 2015</w:t>
            </w:r>
          </w:p>
          <w:p w:rsidR="00C9113D" w:rsidRPr="00CC2891" w:rsidRDefault="00C9113D" w:rsidP="00C9113D">
            <w:pPr>
              <w:jc w:val="both"/>
              <w:rPr>
                <w:sz w:val="20"/>
              </w:rPr>
            </w:pPr>
            <w:r w:rsidRPr="00CC2891">
              <w:rPr>
                <w:sz w:val="20"/>
              </w:rPr>
              <w:t xml:space="preserve">Court of Appeal for British Columbia </w:t>
            </w:r>
          </w:p>
          <w:p w:rsidR="00C9113D" w:rsidRPr="00CC2891" w:rsidRDefault="00C9113D" w:rsidP="00C9113D">
            <w:pPr>
              <w:jc w:val="both"/>
              <w:rPr>
                <w:sz w:val="20"/>
              </w:rPr>
            </w:pPr>
            <w:r w:rsidRPr="00CC2891">
              <w:rPr>
                <w:sz w:val="20"/>
              </w:rPr>
              <w:t>(Vancouver)</w:t>
            </w:r>
          </w:p>
          <w:p w:rsidR="00C9113D" w:rsidRPr="00CC2891" w:rsidRDefault="00C9113D" w:rsidP="00C9113D">
            <w:pPr>
              <w:jc w:val="both"/>
              <w:rPr>
                <w:sz w:val="20"/>
              </w:rPr>
            </w:pPr>
            <w:r w:rsidRPr="00CC2891">
              <w:rPr>
                <w:sz w:val="20"/>
              </w:rPr>
              <w:t xml:space="preserve">(Bauman C.J., Lowry and </w:t>
            </w:r>
            <w:proofErr w:type="spellStart"/>
            <w:r w:rsidRPr="00CC2891">
              <w:rPr>
                <w:sz w:val="20"/>
              </w:rPr>
              <w:t>Goepel</w:t>
            </w:r>
            <w:proofErr w:type="spellEnd"/>
            <w:r w:rsidRPr="00CC2891">
              <w:rPr>
                <w:sz w:val="20"/>
              </w:rPr>
              <w:t xml:space="preserve"> JJ.A.)</w:t>
            </w:r>
          </w:p>
          <w:p w:rsidR="00C9113D" w:rsidRPr="00CC2891" w:rsidRDefault="00786930" w:rsidP="00C9113D">
            <w:pPr>
              <w:jc w:val="both"/>
              <w:rPr>
                <w:sz w:val="20"/>
              </w:rPr>
            </w:pPr>
            <w:hyperlink r:id="rId103" w:history="1">
              <w:r w:rsidR="00C9113D" w:rsidRPr="00CC2891">
                <w:rPr>
                  <w:rStyle w:val="Hyperlink"/>
                  <w:sz w:val="20"/>
                </w:rPr>
                <w:t>2015 BCCA 279</w:t>
              </w:r>
            </w:hyperlink>
            <w:r w:rsidR="00C9113D" w:rsidRPr="00CC2891">
              <w:rPr>
                <w:sz w:val="20"/>
              </w:rPr>
              <w:t>; CA41917, CA41918</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1" w:type="pct"/>
          </w:tcPr>
          <w:p w:rsidR="00C9113D" w:rsidRPr="00CC2891" w:rsidRDefault="00C9113D" w:rsidP="00C9113D">
            <w:pPr>
              <w:jc w:val="both"/>
              <w:rPr>
                <w:sz w:val="20"/>
              </w:rPr>
            </w:pPr>
            <w:r w:rsidRPr="00CC2891">
              <w:rPr>
                <w:sz w:val="20"/>
              </w:rPr>
              <w:t>Appeal allowed, stay of proceedings entered for applicant’s action due to enforcement of forum selection clause</w:t>
            </w:r>
          </w:p>
          <w:p w:rsidR="00C9113D" w:rsidRPr="00CC2891" w:rsidRDefault="00C9113D" w:rsidP="00C9113D">
            <w:pPr>
              <w:jc w:val="both"/>
              <w:rPr>
                <w:sz w:val="20"/>
              </w:rPr>
            </w:pPr>
          </w:p>
        </w:tc>
      </w:tr>
      <w:tr w:rsidR="00C9113D" w:rsidRPr="00CC2891" w:rsidTr="001D002C">
        <w:tc>
          <w:tcPr>
            <w:tcW w:w="2426" w:type="pct"/>
            <w:gridSpan w:val="2"/>
          </w:tcPr>
          <w:p w:rsidR="00C9113D" w:rsidRPr="00CC2891" w:rsidRDefault="00C9113D" w:rsidP="00C9113D">
            <w:pPr>
              <w:jc w:val="both"/>
              <w:rPr>
                <w:sz w:val="20"/>
              </w:rPr>
            </w:pPr>
            <w:r w:rsidRPr="00CC2891">
              <w:rPr>
                <w:sz w:val="20"/>
              </w:rPr>
              <w:t>September 17, 2015</w:t>
            </w:r>
          </w:p>
          <w:p w:rsidR="00C9113D" w:rsidRPr="00CC2891" w:rsidRDefault="00C9113D" w:rsidP="00C9113D">
            <w:pPr>
              <w:jc w:val="both"/>
              <w:rPr>
                <w:sz w:val="20"/>
              </w:rPr>
            </w:pPr>
            <w:r w:rsidRPr="00CC2891">
              <w:rPr>
                <w:sz w:val="20"/>
              </w:rPr>
              <w:t>Supreme Court of Canada</w:t>
            </w:r>
          </w:p>
        </w:tc>
        <w:tc>
          <w:tcPr>
            <w:tcW w:w="243" w:type="pct"/>
          </w:tcPr>
          <w:p w:rsidR="00C9113D" w:rsidRPr="00CC2891" w:rsidRDefault="00C9113D" w:rsidP="00C9113D">
            <w:pPr>
              <w:jc w:val="both"/>
              <w:rPr>
                <w:sz w:val="20"/>
              </w:rPr>
            </w:pPr>
          </w:p>
        </w:tc>
        <w:tc>
          <w:tcPr>
            <w:tcW w:w="2331" w:type="pct"/>
          </w:tcPr>
          <w:p w:rsidR="00C9113D" w:rsidRPr="00CC2891" w:rsidRDefault="00C9113D" w:rsidP="00C9113D">
            <w:pPr>
              <w:jc w:val="both"/>
              <w:rPr>
                <w:sz w:val="20"/>
              </w:rPr>
            </w:pPr>
            <w:r w:rsidRPr="00CC2891">
              <w:rPr>
                <w:sz w:val="20"/>
              </w:rPr>
              <w:t>Application for leave to appeal filed</w:t>
            </w:r>
          </w:p>
          <w:p w:rsidR="00C9113D" w:rsidRPr="00CC2891" w:rsidRDefault="00C9113D" w:rsidP="00C9113D">
            <w:pPr>
              <w:jc w:val="both"/>
              <w:rPr>
                <w:sz w:val="20"/>
              </w:rPr>
            </w:pPr>
          </w:p>
        </w:tc>
      </w:tr>
    </w:tbl>
    <w:p w:rsidR="00C9113D" w:rsidRPr="00CC2891" w:rsidRDefault="00C9113D" w:rsidP="00C9113D">
      <w:pPr>
        <w:jc w:val="both"/>
        <w:rPr>
          <w:sz w:val="20"/>
        </w:rPr>
      </w:pPr>
    </w:p>
    <w:p w:rsidR="00C9113D" w:rsidRPr="00CC2891" w:rsidRDefault="00C9113D"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493"/>
        <w:gridCol w:w="451"/>
        <w:gridCol w:w="4322"/>
      </w:tblGrid>
      <w:tr w:rsidR="00C9113D" w:rsidRPr="00786930" w:rsidTr="001D002C">
        <w:tc>
          <w:tcPr>
            <w:tcW w:w="542" w:type="pct"/>
          </w:tcPr>
          <w:p w:rsidR="00C9113D" w:rsidRPr="00CC2891" w:rsidRDefault="00C9113D" w:rsidP="00C9113D">
            <w:pPr>
              <w:jc w:val="both"/>
              <w:rPr>
                <w:sz w:val="20"/>
              </w:rPr>
            </w:pPr>
            <w:r w:rsidRPr="00CC2891">
              <w:rPr>
                <w:rStyle w:val="SCCFileNumberChar"/>
                <w:sz w:val="20"/>
                <w:szCs w:val="20"/>
              </w:rPr>
              <w:t>36616</w:t>
            </w:r>
          </w:p>
        </w:tc>
        <w:tc>
          <w:tcPr>
            <w:tcW w:w="4458" w:type="pct"/>
            <w:gridSpan w:val="3"/>
          </w:tcPr>
          <w:p w:rsidR="00C9113D" w:rsidRPr="00CC2891" w:rsidRDefault="00C9113D" w:rsidP="00C9113D">
            <w:pPr>
              <w:pStyle w:val="SCCLsocParty"/>
              <w:jc w:val="both"/>
              <w:rPr>
                <w:b/>
                <w:sz w:val="20"/>
                <w:szCs w:val="20"/>
                <w:lang w:val="en-CA"/>
              </w:rPr>
            </w:pPr>
            <w:r w:rsidRPr="00CC2891">
              <w:rPr>
                <w:b/>
                <w:sz w:val="20"/>
                <w:szCs w:val="20"/>
                <w:lang w:val="en-CA"/>
              </w:rPr>
              <w:t xml:space="preserve">Deborah Louise </w:t>
            </w:r>
            <w:proofErr w:type="spellStart"/>
            <w:r w:rsidRPr="00CC2891">
              <w:rPr>
                <w:b/>
                <w:sz w:val="20"/>
                <w:szCs w:val="20"/>
                <w:lang w:val="en-CA"/>
              </w:rPr>
              <w:t>Douez</w:t>
            </w:r>
            <w:proofErr w:type="spellEnd"/>
            <w:r w:rsidRPr="00CC2891">
              <w:rPr>
                <w:b/>
                <w:sz w:val="20"/>
                <w:szCs w:val="20"/>
                <w:lang w:val="en-CA"/>
              </w:rPr>
              <w:t xml:space="preserve"> c. Facebook, Inc.</w:t>
            </w:r>
          </w:p>
          <w:p w:rsidR="00C9113D" w:rsidRPr="00CC2891" w:rsidRDefault="00C9113D" w:rsidP="00C9113D">
            <w:pPr>
              <w:jc w:val="both"/>
              <w:rPr>
                <w:sz w:val="20"/>
                <w:lang w:val="fr-CA"/>
              </w:rPr>
            </w:pPr>
            <w:r w:rsidRPr="00CC2891">
              <w:rPr>
                <w:sz w:val="20"/>
                <w:lang w:val="fr-CA"/>
              </w:rPr>
              <w:t>(C.-B.) (Civile) (Sur autorisation)</w:t>
            </w:r>
          </w:p>
        </w:tc>
      </w:tr>
      <w:tr w:rsidR="00C9113D" w:rsidRPr="00786930" w:rsidTr="001D002C">
        <w:tc>
          <w:tcPr>
            <w:tcW w:w="5000" w:type="pct"/>
            <w:gridSpan w:val="4"/>
          </w:tcPr>
          <w:p w:rsidR="00C9113D" w:rsidRPr="00CC2891" w:rsidRDefault="00C9113D" w:rsidP="00C9113D">
            <w:pPr>
              <w:jc w:val="both"/>
              <w:rPr>
                <w:sz w:val="20"/>
                <w:lang w:val="fr-CA"/>
              </w:rPr>
            </w:pPr>
            <w:r w:rsidRPr="00CC2891">
              <w:rPr>
                <w:sz w:val="20"/>
                <w:lang w:val="fr-CA"/>
              </w:rPr>
              <w:t xml:space="preserve">Droit international privé – Choix du tribunal – Contrats – Tribunaux – Compétence – Protection des renseignements personnels – Délits civils d’origine législative – Effet d’une clause d’élection de for parmi les conditions d’utilisation en ligne d’un site Web de réseautage social – Dans quelle mesure l’arrêt </w:t>
            </w:r>
            <w:r w:rsidRPr="00CC2891">
              <w:rPr>
                <w:i/>
                <w:sz w:val="20"/>
                <w:lang w:val="fr-CA"/>
              </w:rPr>
              <w:t>Z.I. Pompey Industrie c. ECU-Line N.V</w:t>
            </w:r>
            <w:r w:rsidRPr="00CC2891">
              <w:rPr>
                <w:sz w:val="20"/>
                <w:lang w:val="fr-CA"/>
              </w:rPr>
              <w:t xml:space="preserve">., 2003 CSC 27, [2003] 1 R.C.S. 450, s’applique-t-il aux clauses d’élection de for figurant dans les contrats d’adhésion en ligne qui ont pour objet d’éviter la compétence exclusive accordée aux tribunaux internes par des lois quasi constitutionnelles de protection du public? – Dans quelle mesure les lois protectrices adoptées dans l’intérêt public constituent-elles un « motif convaincant » d’éviter l’application des clauses d’élection de for? – Considère-t-on qu’une clause d’élection de for fait partie de l’analyse liée au </w:t>
            </w:r>
            <w:r w:rsidRPr="00CC2891">
              <w:rPr>
                <w:i/>
                <w:sz w:val="20"/>
                <w:lang w:val="fr-CA"/>
              </w:rPr>
              <w:t>forum</w:t>
            </w:r>
            <w:r w:rsidRPr="00CC2891">
              <w:rPr>
                <w:sz w:val="20"/>
                <w:lang w:val="fr-CA"/>
              </w:rPr>
              <w:t xml:space="preserve"> </w:t>
            </w:r>
            <w:r w:rsidRPr="00CC2891">
              <w:rPr>
                <w:i/>
                <w:sz w:val="20"/>
                <w:lang w:val="fr-CA"/>
              </w:rPr>
              <w:t xml:space="preserve">non </w:t>
            </w:r>
            <w:proofErr w:type="spellStart"/>
            <w:r w:rsidRPr="00CC2891">
              <w:rPr>
                <w:i/>
                <w:sz w:val="20"/>
                <w:lang w:val="fr-CA"/>
              </w:rPr>
              <w:t>conveniens</w:t>
            </w:r>
            <w:proofErr w:type="spellEnd"/>
            <w:r w:rsidRPr="00CC2891">
              <w:rPr>
                <w:sz w:val="20"/>
                <w:lang w:val="fr-CA"/>
              </w:rPr>
              <w:t xml:space="preserve"> qui relève du cadre établi par la </w:t>
            </w:r>
            <w:hyperlink r:id="rId104" w:history="1">
              <w:proofErr w:type="spellStart"/>
              <w:r w:rsidRPr="00CC2891">
                <w:rPr>
                  <w:i/>
                  <w:sz w:val="20"/>
                  <w:lang w:val="fr-CA"/>
                </w:rPr>
                <w:t>Court</w:t>
              </w:r>
              <w:proofErr w:type="spellEnd"/>
              <w:r w:rsidRPr="00CC2891">
                <w:rPr>
                  <w:i/>
                  <w:sz w:val="20"/>
                  <w:lang w:val="fr-CA"/>
                </w:rPr>
                <w:t xml:space="preserve"> </w:t>
              </w:r>
              <w:proofErr w:type="spellStart"/>
              <w:r w:rsidRPr="00CC2891">
                <w:rPr>
                  <w:i/>
                  <w:sz w:val="20"/>
                  <w:lang w:val="fr-CA"/>
                </w:rPr>
                <w:t>Jurisdiction</w:t>
              </w:r>
              <w:proofErr w:type="spellEnd"/>
              <w:r w:rsidRPr="00CC2891">
                <w:rPr>
                  <w:i/>
                  <w:sz w:val="20"/>
                  <w:lang w:val="fr-CA"/>
                </w:rPr>
                <w:t xml:space="preserve"> and </w:t>
              </w:r>
              <w:proofErr w:type="spellStart"/>
              <w:r w:rsidRPr="00CC2891">
                <w:rPr>
                  <w:i/>
                  <w:sz w:val="20"/>
                  <w:lang w:val="fr-CA"/>
                </w:rPr>
                <w:t>Proceedings</w:t>
              </w:r>
              <w:proofErr w:type="spellEnd"/>
              <w:r w:rsidRPr="00CC2891">
                <w:rPr>
                  <w:i/>
                  <w:sz w:val="20"/>
                  <w:lang w:val="fr-CA"/>
                </w:rPr>
                <w:t xml:space="preserve"> Transfer </w:t>
              </w:r>
              <w:proofErr w:type="spellStart"/>
              <w:r w:rsidRPr="00CC2891">
                <w:rPr>
                  <w:i/>
                  <w:sz w:val="20"/>
                  <w:lang w:val="fr-CA"/>
                </w:rPr>
                <w:t>Act</w:t>
              </w:r>
              <w:proofErr w:type="spellEnd"/>
              <w:r w:rsidRPr="00CC2891">
                <w:rPr>
                  <w:sz w:val="20"/>
                  <w:lang w:val="fr-CA"/>
                </w:rPr>
                <w:t>, S.B.C. 2003, c. 28</w:t>
              </w:r>
            </w:hyperlink>
            <w:r w:rsidRPr="00CC2891">
              <w:rPr>
                <w:sz w:val="20"/>
                <w:lang w:val="fr-CA"/>
              </w:rPr>
              <w:t xml:space="preserve"> (« </w:t>
            </w:r>
            <w:r w:rsidRPr="00CC2891">
              <w:rPr>
                <w:i/>
                <w:sz w:val="20"/>
                <w:lang w:val="fr-CA"/>
              </w:rPr>
              <w:t>CJPTA </w:t>
            </w:r>
            <w:r w:rsidRPr="00CC2891">
              <w:rPr>
                <w:sz w:val="20"/>
                <w:lang w:val="fr-CA"/>
              </w:rPr>
              <w:t xml:space="preserve">») ou le demandeur doit-il démontrer l’existence d’un « motif convaincant » de ne pas appliquer la clause d’élection de for avant de bénéficier des avantages de la </w:t>
            </w:r>
            <w:r w:rsidRPr="00CC2891">
              <w:rPr>
                <w:i/>
                <w:sz w:val="20"/>
                <w:lang w:val="fr-CA"/>
              </w:rPr>
              <w:t>CJPTA</w:t>
            </w:r>
            <w:r w:rsidRPr="00CC2891">
              <w:rPr>
                <w:sz w:val="20"/>
                <w:lang w:val="fr-CA"/>
              </w:rPr>
              <w:t>?</w:t>
            </w:r>
          </w:p>
          <w:p w:rsidR="00C9113D" w:rsidRPr="00CC2891" w:rsidRDefault="00C9113D" w:rsidP="00C9113D">
            <w:pPr>
              <w:jc w:val="both"/>
              <w:rPr>
                <w:sz w:val="20"/>
                <w:lang w:val="fr-CA"/>
              </w:rPr>
            </w:pPr>
          </w:p>
          <w:p w:rsidR="00C9113D" w:rsidRPr="00CC2891" w:rsidRDefault="00C9113D" w:rsidP="00C9113D">
            <w:pPr>
              <w:jc w:val="both"/>
              <w:rPr>
                <w:sz w:val="20"/>
                <w:lang w:val="fr-CA"/>
              </w:rPr>
            </w:pPr>
            <w:r w:rsidRPr="00CC2891">
              <w:rPr>
                <w:sz w:val="20"/>
                <w:lang w:val="fr-CA"/>
              </w:rPr>
              <w:t xml:space="preserve">La demanderesse a intenté une action et en a demandé la certification comme recours collectif contre l’intimée. Selon elle, l’intimée s’est servie de son nom et de son portrait dans un produit publicitaire appelé « récits commandités » sans son consentement, ce qui répond à la définition du délit créé par le par. 3(2) de la </w:t>
            </w:r>
            <w:proofErr w:type="spellStart"/>
            <w:r w:rsidRPr="00CC2891">
              <w:rPr>
                <w:i/>
                <w:sz w:val="20"/>
                <w:lang w:val="fr-CA"/>
              </w:rPr>
              <w:t>Privacy</w:t>
            </w:r>
            <w:proofErr w:type="spellEnd"/>
            <w:r w:rsidRPr="00CC2891">
              <w:rPr>
                <w:i/>
                <w:sz w:val="20"/>
                <w:lang w:val="fr-CA"/>
              </w:rPr>
              <w:t xml:space="preserve"> </w:t>
            </w:r>
            <w:proofErr w:type="spellStart"/>
            <w:r w:rsidRPr="00CC2891">
              <w:rPr>
                <w:i/>
                <w:sz w:val="20"/>
                <w:lang w:val="fr-CA"/>
              </w:rPr>
              <w:t>Act</w:t>
            </w:r>
            <w:proofErr w:type="spellEnd"/>
            <w:r w:rsidRPr="00CC2891">
              <w:rPr>
                <w:i/>
                <w:sz w:val="20"/>
                <w:lang w:val="fr-CA"/>
              </w:rPr>
              <w:t>,</w:t>
            </w:r>
            <w:r w:rsidRPr="00CC2891">
              <w:rPr>
                <w:sz w:val="20"/>
                <w:lang w:val="fr-CA"/>
              </w:rPr>
              <w:t xml:space="preserve"> R.S.B.C. 1996, c. 373. Lorsqu’un membre de Facebook « aime » un message sur Facebook qui porte sur une entité ayant acquis un service de publicité, l’intimée met parfois en relief le nom ou la mention « j’aime » de ce membre, ainsi que le logo de publicité et d’autres renseignements sur le produit ou le service de cette entité, dans un récit commandité transmis aux contacts du membre de Facebook. Ce membre n’est pas avisé de l’existence du récit commandité. L’intimée a prétendu avoir obtenu le consentement exprès ou tacite de ses usagers par l’entremise de ses conditions d’utilisation, d’autres renseignements contenus dans son site Web et des mesures prises par l’usager tels ses paramètres de </w:t>
            </w:r>
            <w:r w:rsidRPr="00CC2891">
              <w:rPr>
                <w:sz w:val="20"/>
                <w:lang w:val="fr-CA"/>
              </w:rPr>
              <w:lastRenderedPageBreak/>
              <w:t>confidentialité. Elle a ajouté que la cour devrait décliner compétence car la Californie était le ressort choisi et le droit californien s’appliquait aux conditions d’utilisation.</w:t>
            </w:r>
          </w:p>
          <w:p w:rsidR="001D002C" w:rsidRPr="00CC2891" w:rsidRDefault="001D002C" w:rsidP="00C9113D">
            <w:pPr>
              <w:jc w:val="both"/>
              <w:rPr>
                <w:sz w:val="20"/>
                <w:lang w:val="fr-CA"/>
              </w:rPr>
            </w:pPr>
          </w:p>
        </w:tc>
      </w:tr>
      <w:tr w:rsidR="00C9113D" w:rsidRPr="00786930" w:rsidTr="001D002C">
        <w:tc>
          <w:tcPr>
            <w:tcW w:w="5000" w:type="pct"/>
            <w:gridSpan w:val="4"/>
          </w:tcPr>
          <w:p w:rsidR="00C9113D" w:rsidRPr="00CC2891" w:rsidRDefault="00C9113D" w:rsidP="00C9113D">
            <w:pPr>
              <w:jc w:val="both"/>
              <w:rPr>
                <w:sz w:val="20"/>
                <w:lang w:val="fr-CA"/>
              </w:rPr>
            </w:pPr>
            <w:r w:rsidRPr="00CC2891">
              <w:rPr>
                <w:sz w:val="20"/>
                <w:lang w:val="fr-CA"/>
              </w:rPr>
              <w:lastRenderedPageBreak/>
              <w:t>La Cour suprême de Colombie-Britannique a rejeté la demande présentée par l’intimée pour que la cour décline compétence et certifié l’action de la demanderesse en tant que recours collectif. La Cour d’appel de la Colombie-Britannique a accueilli l’appel, jugeant qu’il y a lieu d’appliquer la clause d’élection de for, et prononcé l’arrêt des procédures.</w:t>
            </w:r>
          </w:p>
          <w:p w:rsidR="00C9113D" w:rsidRPr="00CC2891" w:rsidRDefault="00C9113D" w:rsidP="00C9113D">
            <w:pPr>
              <w:jc w:val="both"/>
              <w:rPr>
                <w:sz w:val="20"/>
                <w:lang w:val="fr-CA"/>
              </w:rPr>
            </w:pPr>
          </w:p>
        </w:tc>
      </w:tr>
      <w:tr w:rsidR="00C9113D" w:rsidRPr="00786930" w:rsidTr="001D002C">
        <w:tc>
          <w:tcPr>
            <w:tcW w:w="2426" w:type="pct"/>
            <w:gridSpan w:val="2"/>
          </w:tcPr>
          <w:p w:rsidR="00C9113D" w:rsidRPr="00CC2891" w:rsidRDefault="00C9113D" w:rsidP="00C9113D">
            <w:pPr>
              <w:jc w:val="both"/>
              <w:rPr>
                <w:sz w:val="20"/>
                <w:lang w:val="fr-CA"/>
              </w:rPr>
            </w:pPr>
            <w:r w:rsidRPr="00CC2891">
              <w:rPr>
                <w:sz w:val="20"/>
                <w:lang w:val="fr-CA"/>
              </w:rPr>
              <w:t>30 mai 2014</w:t>
            </w:r>
          </w:p>
          <w:p w:rsidR="00C9113D" w:rsidRPr="00CC2891" w:rsidRDefault="00C9113D" w:rsidP="00C9113D">
            <w:pPr>
              <w:jc w:val="both"/>
              <w:rPr>
                <w:sz w:val="20"/>
                <w:lang w:val="fr-CA"/>
              </w:rPr>
            </w:pPr>
            <w:r w:rsidRPr="00CC2891">
              <w:rPr>
                <w:sz w:val="20"/>
                <w:lang w:val="fr-CA"/>
              </w:rPr>
              <w:t>Cour suprême de la Colombie-Britannique</w:t>
            </w:r>
          </w:p>
          <w:p w:rsidR="00C9113D" w:rsidRPr="00CC2891" w:rsidRDefault="00C9113D" w:rsidP="00C9113D">
            <w:pPr>
              <w:jc w:val="both"/>
              <w:rPr>
                <w:sz w:val="20"/>
              </w:rPr>
            </w:pPr>
            <w:r w:rsidRPr="00CC2891">
              <w:rPr>
                <w:sz w:val="20"/>
              </w:rPr>
              <w:t>(Juge Griffin)</w:t>
            </w:r>
          </w:p>
          <w:p w:rsidR="00C9113D" w:rsidRPr="00CC2891" w:rsidRDefault="00786930" w:rsidP="00C9113D">
            <w:pPr>
              <w:jc w:val="both"/>
              <w:rPr>
                <w:rStyle w:val="Hyperlink"/>
                <w:sz w:val="20"/>
              </w:rPr>
            </w:pPr>
            <w:hyperlink r:id="rId105" w:history="1">
              <w:r w:rsidR="00C9113D" w:rsidRPr="00CC2891">
                <w:rPr>
                  <w:rStyle w:val="Hyperlink"/>
                  <w:sz w:val="20"/>
                </w:rPr>
                <w:t>2014 BCSC 953</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1" w:type="pct"/>
          </w:tcPr>
          <w:p w:rsidR="00C9113D" w:rsidRPr="00CC2891" w:rsidRDefault="00C9113D" w:rsidP="00C9113D">
            <w:pPr>
              <w:jc w:val="both"/>
              <w:rPr>
                <w:sz w:val="20"/>
                <w:lang w:val="fr-CA"/>
              </w:rPr>
            </w:pPr>
            <w:r w:rsidRPr="00CC2891">
              <w:rPr>
                <w:sz w:val="20"/>
                <w:lang w:val="fr-CA"/>
              </w:rPr>
              <w:t xml:space="preserve">Rejet de la demande de l’intimée pour que la cour décline compétence; certification de l’action de la demanderesse comme recours collectif </w:t>
            </w:r>
          </w:p>
          <w:p w:rsidR="00C9113D" w:rsidRPr="00CC2891" w:rsidRDefault="00C9113D" w:rsidP="00C9113D">
            <w:pPr>
              <w:jc w:val="both"/>
              <w:rPr>
                <w:sz w:val="20"/>
                <w:lang w:val="fr-CA"/>
              </w:rPr>
            </w:pPr>
          </w:p>
        </w:tc>
      </w:tr>
      <w:tr w:rsidR="00C9113D" w:rsidRPr="00786930" w:rsidTr="001D002C">
        <w:tc>
          <w:tcPr>
            <w:tcW w:w="2426" w:type="pct"/>
            <w:gridSpan w:val="2"/>
          </w:tcPr>
          <w:p w:rsidR="00C9113D" w:rsidRPr="00CC2891" w:rsidRDefault="00C9113D" w:rsidP="00C9113D">
            <w:pPr>
              <w:jc w:val="both"/>
              <w:rPr>
                <w:sz w:val="20"/>
                <w:lang w:val="fr-CA"/>
              </w:rPr>
            </w:pPr>
            <w:r w:rsidRPr="00CC2891">
              <w:rPr>
                <w:sz w:val="20"/>
                <w:lang w:val="fr-CA"/>
              </w:rPr>
              <w:t>19 juin 2015</w:t>
            </w:r>
          </w:p>
          <w:p w:rsidR="00C9113D" w:rsidRPr="00CC2891" w:rsidRDefault="00C9113D" w:rsidP="00C9113D">
            <w:pPr>
              <w:jc w:val="both"/>
              <w:rPr>
                <w:sz w:val="20"/>
                <w:lang w:val="fr-CA"/>
              </w:rPr>
            </w:pPr>
            <w:r w:rsidRPr="00CC2891">
              <w:rPr>
                <w:sz w:val="20"/>
                <w:lang w:val="fr-CA"/>
              </w:rPr>
              <w:t xml:space="preserve">Cour d’appel de la Colombie-Britannique  </w:t>
            </w:r>
          </w:p>
          <w:p w:rsidR="00C9113D" w:rsidRPr="00CC2891" w:rsidRDefault="00C9113D" w:rsidP="00C9113D">
            <w:pPr>
              <w:jc w:val="both"/>
              <w:rPr>
                <w:sz w:val="20"/>
                <w:lang w:val="fr-CA"/>
              </w:rPr>
            </w:pPr>
            <w:r w:rsidRPr="00CC2891">
              <w:rPr>
                <w:sz w:val="20"/>
                <w:lang w:val="fr-CA"/>
              </w:rPr>
              <w:t>(Vancouver)</w:t>
            </w:r>
          </w:p>
          <w:p w:rsidR="00C9113D" w:rsidRPr="00CC2891" w:rsidRDefault="00C9113D" w:rsidP="00C9113D">
            <w:pPr>
              <w:jc w:val="both"/>
              <w:rPr>
                <w:sz w:val="20"/>
                <w:lang w:val="fr-CA"/>
              </w:rPr>
            </w:pPr>
            <w:r w:rsidRPr="00CC2891">
              <w:rPr>
                <w:sz w:val="20"/>
                <w:lang w:val="fr-CA"/>
              </w:rPr>
              <w:t xml:space="preserve">(Juge en chef </w:t>
            </w:r>
            <w:proofErr w:type="spellStart"/>
            <w:r w:rsidRPr="00CC2891">
              <w:rPr>
                <w:sz w:val="20"/>
                <w:lang w:val="fr-CA"/>
              </w:rPr>
              <w:t>Bauman</w:t>
            </w:r>
            <w:proofErr w:type="spellEnd"/>
            <w:r w:rsidRPr="00CC2891">
              <w:rPr>
                <w:sz w:val="20"/>
                <w:lang w:val="fr-CA"/>
              </w:rPr>
              <w:t xml:space="preserve"> et juges Lowry et Goepel)</w:t>
            </w:r>
          </w:p>
          <w:p w:rsidR="00C9113D" w:rsidRPr="00CC2891" w:rsidRDefault="00786930" w:rsidP="00C9113D">
            <w:pPr>
              <w:jc w:val="both"/>
              <w:rPr>
                <w:sz w:val="20"/>
              </w:rPr>
            </w:pPr>
            <w:hyperlink r:id="rId106" w:history="1">
              <w:r w:rsidR="00C9113D" w:rsidRPr="00CC2891">
                <w:rPr>
                  <w:rStyle w:val="Hyperlink"/>
                  <w:sz w:val="20"/>
                </w:rPr>
                <w:t>2015 BCCA 279</w:t>
              </w:r>
            </w:hyperlink>
            <w:r w:rsidR="00C9113D" w:rsidRPr="00CC2891">
              <w:rPr>
                <w:sz w:val="20"/>
              </w:rPr>
              <w:t>; CA41917, CA41918</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1" w:type="pct"/>
          </w:tcPr>
          <w:p w:rsidR="00C9113D" w:rsidRPr="00CC2891" w:rsidRDefault="00C9113D" w:rsidP="00C9113D">
            <w:pPr>
              <w:jc w:val="both"/>
              <w:rPr>
                <w:sz w:val="20"/>
                <w:lang w:val="fr-CA"/>
              </w:rPr>
            </w:pPr>
            <w:r w:rsidRPr="00CC2891">
              <w:rPr>
                <w:sz w:val="20"/>
                <w:lang w:val="fr-CA"/>
              </w:rPr>
              <w:t>Appel accueilli, arrêt des procédures prononcé à l’encontre de l’action de la demanderesse compte tenu de l’application de la clause d’élection de for</w:t>
            </w:r>
          </w:p>
          <w:p w:rsidR="00C9113D" w:rsidRPr="00CC2891" w:rsidRDefault="00C9113D" w:rsidP="00C9113D">
            <w:pPr>
              <w:jc w:val="both"/>
              <w:rPr>
                <w:sz w:val="20"/>
                <w:lang w:val="fr-CA"/>
              </w:rPr>
            </w:pPr>
          </w:p>
        </w:tc>
      </w:tr>
      <w:tr w:rsidR="00C9113D" w:rsidRPr="00786930" w:rsidTr="001D002C">
        <w:tc>
          <w:tcPr>
            <w:tcW w:w="2426" w:type="pct"/>
            <w:gridSpan w:val="2"/>
          </w:tcPr>
          <w:p w:rsidR="00C9113D" w:rsidRPr="00CC2891" w:rsidRDefault="00C9113D" w:rsidP="00C9113D">
            <w:pPr>
              <w:jc w:val="both"/>
              <w:rPr>
                <w:sz w:val="20"/>
                <w:lang w:val="fr-CA"/>
              </w:rPr>
            </w:pPr>
            <w:r w:rsidRPr="00CC2891">
              <w:rPr>
                <w:sz w:val="20"/>
                <w:lang w:val="fr-CA"/>
              </w:rPr>
              <w:t>17 septembre 2015</w:t>
            </w:r>
          </w:p>
          <w:p w:rsidR="00C9113D" w:rsidRPr="00CC2891" w:rsidRDefault="00C9113D" w:rsidP="00C9113D">
            <w:pPr>
              <w:jc w:val="both"/>
              <w:rPr>
                <w:sz w:val="20"/>
                <w:lang w:val="fr-CA"/>
              </w:rPr>
            </w:pPr>
            <w:r w:rsidRPr="00CC2891">
              <w:rPr>
                <w:sz w:val="20"/>
                <w:lang w:val="fr-CA"/>
              </w:rPr>
              <w:t>Cour suprême du Canada</w:t>
            </w:r>
          </w:p>
        </w:tc>
        <w:tc>
          <w:tcPr>
            <w:tcW w:w="243" w:type="pct"/>
          </w:tcPr>
          <w:p w:rsidR="00C9113D" w:rsidRPr="00CC2891" w:rsidRDefault="00C9113D" w:rsidP="00C9113D">
            <w:pPr>
              <w:jc w:val="both"/>
              <w:rPr>
                <w:sz w:val="20"/>
                <w:lang w:val="fr-CA"/>
              </w:rPr>
            </w:pPr>
          </w:p>
        </w:tc>
        <w:tc>
          <w:tcPr>
            <w:tcW w:w="2331" w:type="pct"/>
          </w:tcPr>
          <w:p w:rsidR="00C9113D" w:rsidRPr="00CC2891" w:rsidRDefault="00C9113D" w:rsidP="00C9113D">
            <w:pPr>
              <w:jc w:val="both"/>
              <w:rPr>
                <w:sz w:val="20"/>
                <w:lang w:val="fr-CA"/>
              </w:rPr>
            </w:pPr>
            <w:r w:rsidRPr="00CC2891">
              <w:rPr>
                <w:sz w:val="20"/>
                <w:lang w:val="fr-CA"/>
              </w:rPr>
              <w:t xml:space="preserve">Dépôt de la demande d’autorisation d’appel </w:t>
            </w:r>
          </w:p>
        </w:tc>
      </w:tr>
    </w:tbl>
    <w:p w:rsidR="00C9113D" w:rsidRPr="00CC2891" w:rsidRDefault="00C9113D" w:rsidP="00C9113D">
      <w:pPr>
        <w:jc w:val="both"/>
        <w:rPr>
          <w:sz w:val="20"/>
          <w:lang w:val="fr-CA"/>
        </w:rPr>
      </w:pPr>
    </w:p>
    <w:p w:rsidR="001D002C" w:rsidRPr="00CC2891" w:rsidRDefault="001D002C"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36654</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 xml:space="preserve">AstraZeneca Canada Inc., AstraZeneca </w:t>
            </w:r>
            <w:proofErr w:type="spellStart"/>
            <w:r w:rsidRPr="00CC2891">
              <w:rPr>
                <w:b/>
                <w:sz w:val="20"/>
                <w:szCs w:val="20"/>
                <w:lang w:val="en-CA"/>
              </w:rPr>
              <w:t>Aktiebolag</w:t>
            </w:r>
            <w:proofErr w:type="spellEnd"/>
            <w:r w:rsidRPr="00CC2891">
              <w:rPr>
                <w:b/>
                <w:sz w:val="20"/>
                <w:szCs w:val="20"/>
                <w:lang w:val="en-CA"/>
              </w:rPr>
              <w:t xml:space="preserve">, AstraZeneca UK Limited v. </w:t>
            </w:r>
            <w:proofErr w:type="spellStart"/>
            <w:r w:rsidRPr="00CC2891">
              <w:rPr>
                <w:b/>
                <w:sz w:val="20"/>
                <w:szCs w:val="20"/>
                <w:lang w:val="en-CA"/>
              </w:rPr>
              <w:t>Apotex</w:t>
            </w:r>
            <w:proofErr w:type="spellEnd"/>
            <w:r w:rsidRPr="00CC2891">
              <w:rPr>
                <w:b/>
                <w:sz w:val="20"/>
                <w:szCs w:val="20"/>
                <w:lang w:val="en-CA"/>
              </w:rPr>
              <w:t xml:space="preserve"> Inc., </w:t>
            </w:r>
            <w:proofErr w:type="spellStart"/>
            <w:r w:rsidRPr="00CC2891">
              <w:rPr>
                <w:b/>
                <w:sz w:val="20"/>
                <w:szCs w:val="20"/>
                <w:lang w:val="en-CA"/>
              </w:rPr>
              <w:t>Apotex</w:t>
            </w:r>
            <w:proofErr w:type="spellEnd"/>
            <w:r w:rsidRPr="00CC2891">
              <w:rPr>
                <w:b/>
                <w:sz w:val="20"/>
                <w:szCs w:val="20"/>
                <w:lang w:val="en-CA"/>
              </w:rPr>
              <w:t xml:space="preserve"> </w:t>
            </w:r>
            <w:proofErr w:type="spellStart"/>
            <w:r w:rsidRPr="00CC2891">
              <w:rPr>
                <w:b/>
                <w:sz w:val="20"/>
                <w:szCs w:val="20"/>
                <w:lang w:val="en-CA"/>
              </w:rPr>
              <w:t>Pharmachem</w:t>
            </w:r>
            <w:proofErr w:type="spellEnd"/>
            <w:r w:rsidRPr="00CC2891">
              <w:rPr>
                <w:b/>
                <w:sz w:val="20"/>
                <w:szCs w:val="20"/>
                <w:lang w:val="en-CA"/>
              </w:rPr>
              <w:t xml:space="preserve"> Inc.</w:t>
            </w:r>
          </w:p>
          <w:p w:rsidR="00C9113D" w:rsidRPr="00CC2891" w:rsidRDefault="00C9113D" w:rsidP="00C9113D">
            <w:pPr>
              <w:jc w:val="both"/>
              <w:rPr>
                <w:sz w:val="20"/>
              </w:rPr>
            </w:pPr>
            <w:r w:rsidRPr="00CC2891">
              <w:rPr>
                <w:sz w:val="20"/>
              </w:rPr>
              <w:t>(FC) (Civil) (By Leave)</w:t>
            </w:r>
          </w:p>
        </w:tc>
      </w:tr>
      <w:tr w:rsidR="00C9113D" w:rsidRPr="00CC2891" w:rsidTr="00C9113D">
        <w:tc>
          <w:tcPr>
            <w:tcW w:w="5000" w:type="pct"/>
            <w:gridSpan w:val="4"/>
          </w:tcPr>
          <w:p w:rsidR="00C9113D" w:rsidRPr="00CC2891" w:rsidRDefault="00C9113D" w:rsidP="00C9113D">
            <w:pPr>
              <w:pStyle w:val="SCCBanSummary"/>
              <w:rPr>
                <w:sz w:val="20"/>
                <w:szCs w:val="20"/>
              </w:rPr>
            </w:pPr>
            <w:r w:rsidRPr="00CC2891">
              <w:rPr>
                <w:sz w:val="20"/>
                <w:szCs w:val="20"/>
              </w:rPr>
              <w:t>(Sealing order)</w:t>
            </w:r>
          </w:p>
          <w:p w:rsidR="00C9113D" w:rsidRPr="00CC2891" w:rsidRDefault="00C9113D" w:rsidP="00C9113D">
            <w:pPr>
              <w:jc w:val="both"/>
              <w:rPr>
                <w:sz w:val="20"/>
              </w:rPr>
            </w:pPr>
          </w:p>
          <w:p w:rsidR="00C9113D" w:rsidRPr="00CC2891" w:rsidRDefault="00C9113D" w:rsidP="00C9113D">
            <w:pPr>
              <w:jc w:val="both"/>
              <w:rPr>
                <w:sz w:val="20"/>
              </w:rPr>
            </w:pPr>
            <w:r w:rsidRPr="00CC2891">
              <w:rPr>
                <w:sz w:val="20"/>
              </w:rPr>
              <w:t>Intellectual property – Patents – Medicines – Utility – Validity of patent for drug used in treatment of gastric acid conditions challenged in infringement and impeachment action – Whether “promise” in patent of improved pharmacokinetic and metabolic properties for improved therapeutic profile demonstrated or soundly predicted at time patent filed – What is the</w:t>
            </w:r>
            <w:r w:rsidRPr="00CC2891">
              <w:rPr>
                <w:spacing w:val="48"/>
                <w:sz w:val="20"/>
              </w:rPr>
              <w:t xml:space="preserve"> </w:t>
            </w:r>
            <w:r w:rsidRPr="00CC2891">
              <w:rPr>
                <w:sz w:val="20"/>
              </w:rPr>
              <w:t>correct</w:t>
            </w:r>
            <w:r w:rsidRPr="00CC2891">
              <w:rPr>
                <w:spacing w:val="50"/>
                <w:sz w:val="20"/>
              </w:rPr>
              <w:t xml:space="preserve"> </w:t>
            </w:r>
            <w:r w:rsidRPr="00CC2891">
              <w:rPr>
                <w:sz w:val="20"/>
              </w:rPr>
              <w:t>applicable</w:t>
            </w:r>
            <w:r w:rsidRPr="00CC2891">
              <w:rPr>
                <w:spacing w:val="53"/>
                <w:sz w:val="20"/>
              </w:rPr>
              <w:t xml:space="preserve"> </w:t>
            </w:r>
            <w:r w:rsidRPr="00CC2891">
              <w:rPr>
                <w:sz w:val="20"/>
              </w:rPr>
              <w:t>standard</w:t>
            </w:r>
            <w:r w:rsidRPr="00CC2891">
              <w:rPr>
                <w:spacing w:val="48"/>
                <w:sz w:val="20"/>
              </w:rPr>
              <w:t xml:space="preserve"> </w:t>
            </w:r>
            <w:r w:rsidRPr="00CC2891">
              <w:rPr>
                <w:sz w:val="20"/>
              </w:rPr>
              <w:t>for</w:t>
            </w:r>
            <w:r w:rsidRPr="00CC2891">
              <w:rPr>
                <w:w w:val="102"/>
                <w:sz w:val="20"/>
              </w:rPr>
              <w:t xml:space="preserve"> </w:t>
            </w:r>
            <w:r w:rsidRPr="00CC2891">
              <w:rPr>
                <w:sz w:val="20"/>
              </w:rPr>
              <w:t>patent</w:t>
            </w:r>
            <w:r w:rsidRPr="00CC2891">
              <w:rPr>
                <w:spacing w:val="33"/>
                <w:sz w:val="20"/>
              </w:rPr>
              <w:t xml:space="preserve"> </w:t>
            </w:r>
            <w:r w:rsidRPr="00CC2891">
              <w:rPr>
                <w:sz w:val="20"/>
              </w:rPr>
              <w:t>utility</w:t>
            </w:r>
            <w:r w:rsidRPr="00CC2891">
              <w:rPr>
                <w:spacing w:val="22"/>
                <w:sz w:val="20"/>
              </w:rPr>
              <w:t xml:space="preserve"> </w:t>
            </w:r>
            <w:r w:rsidRPr="00CC2891">
              <w:rPr>
                <w:sz w:val="20"/>
              </w:rPr>
              <w:t>in</w:t>
            </w:r>
            <w:r w:rsidRPr="00CC2891">
              <w:rPr>
                <w:spacing w:val="13"/>
                <w:sz w:val="20"/>
              </w:rPr>
              <w:t xml:space="preserve"> </w:t>
            </w:r>
            <w:r w:rsidRPr="00CC2891">
              <w:rPr>
                <w:sz w:val="20"/>
              </w:rPr>
              <w:t>Canada? – Whether</w:t>
            </w:r>
            <w:r w:rsidRPr="00CC2891">
              <w:rPr>
                <w:spacing w:val="40"/>
                <w:sz w:val="20"/>
              </w:rPr>
              <w:t xml:space="preserve"> </w:t>
            </w:r>
            <w:r w:rsidRPr="00CC2891">
              <w:rPr>
                <w:sz w:val="20"/>
              </w:rPr>
              <w:t>a</w:t>
            </w:r>
            <w:r w:rsidRPr="00CC2891">
              <w:rPr>
                <w:spacing w:val="5"/>
                <w:sz w:val="20"/>
              </w:rPr>
              <w:t xml:space="preserve"> </w:t>
            </w:r>
            <w:r w:rsidRPr="00CC2891">
              <w:rPr>
                <w:sz w:val="20"/>
              </w:rPr>
              <w:t>promised</w:t>
            </w:r>
            <w:r w:rsidRPr="00CC2891">
              <w:rPr>
                <w:spacing w:val="35"/>
                <w:sz w:val="20"/>
              </w:rPr>
              <w:t xml:space="preserve"> </w:t>
            </w:r>
            <w:r w:rsidRPr="00CC2891">
              <w:rPr>
                <w:sz w:val="20"/>
              </w:rPr>
              <w:t>utility</w:t>
            </w:r>
            <w:r w:rsidRPr="00CC2891">
              <w:rPr>
                <w:spacing w:val="29"/>
                <w:sz w:val="20"/>
              </w:rPr>
              <w:t xml:space="preserve"> </w:t>
            </w:r>
            <w:r w:rsidRPr="00CC2891">
              <w:rPr>
                <w:sz w:val="20"/>
              </w:rPr>
              <w:t>doctrine</w:t>
            </w:r>
            <w:r w:rsidRPr="00CC2891">
              <w:rPr>
                <w:spacing w:val="16"/>
                <w:sz w:val="20"/>
              </w:rPr>
              <w:t xml:space="preserve"> </w:t>
            </w:r>
            <w:r w:rsidRPr="00CC2891">
              <w:rPr>
                <w:sz w:val="20"/>
              </w:rPr>
              <w:t>properly</w:t>
            </w:r>
            <w:r w:rsidRPr="00CC2891">
              <w:rPr>
                <w:spacing w:val="37"/>
                <w:sz w:val="20"/>
              </w:rPr>
              <w:t xml:space="preserve"> </w:t>
            </w:r>
            <w:r w:rsidRPr="00CC2891">
              <w:rPr>
                <w:sz w:val="20"/>
              </w:rPr>
              <w:t>exists.</w:t>
            </w:r>
          </w:p>
        </w:tc>
      </w:tr>
      <w:tr w:rsidR="00C9113D" w:rsidRPr="00CC2891" w:rsidTr="00C9113D">
        <w:tc>
          <w:tcPr>
            <w:tcW w:w="5000" w:type="pct"/>
            <w:gridSpan w:val="4"/>
          </w:tcPr>
          <w:p w:rsidR="00C9113D" w:rsidRPr="00CC2891" w:rsidRDefault="00C9113D" w:rsidP="00C9113D">
            <w:pPr>
              <w:jc w:val="both"/>
              <w:rPr>
                <w:sz w:val="20"/>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rPr>
              <w:t>The applicants, (collectively, “AstraZeneca”) owned the Canadian ‘653 patent for the compound, esomeprazole, a proton pump inhibitor used in the reduction of gastric acid, reflux esophagitis and related conditions. It was sold under the name Nexium, and was a very successful drug for AstraZeneca. The respondents (collectively, “</w:t>
            </w:r>
            <w:proofErr w:type="spellStart"/>
            <w:r w:rsidRPr="00CC2891">
              <w:rPr>
                <w:sz w:val="20"/>
              </w:rPr>
              <w:t>Apotex</w:t>
            </w:r>
            <w:proofErr w:type="spellEnd"/>
            <w:r w:rsidRPr="00CC2891">
              <w:rPr>
                <w:sz w:val="20"/>
              </w:rPr>
              <w:t xml:space="preserve">”) applied to the Minister of Health to obtain a Notice of Compliance which would allow it to sell its generic version of the drug. In response, AstraZeneca brought a prohibition application under the </w:t>
            </w:r>
            <w:r w:rsidRPr="00CC2891">
              <w:rPr>
                <w:i/>
                <w:sz w:val="20"/>
              </w:rPr>
              <w:t>Patented Medicines (Notice of Compliance) Regulations</w:t>
            </w:r>
            <w:r w:rsidRPr="00CC2891">
              <w:rPr>
                <w:sz w:val="20"/>
              </w:rPr>
              <w:t xml:space="preserve">, SOR/93-133 to prevent </w:t>
            </w:r>
            <w:proofErr w:type="spellStart"/>
            <w:r w:rsidRPr="00CC2891">
              <w:rPr>
                <w:sz w:val="20"/>
              </w:rPr>
              <w:t>Apotex</w:t>
            </w:r>
            <w:proofErr w:type="spellEnd"/>
            <w:r w:rsidRPr="00CC2891">
              <w:rPr>
                <w:sz w:val="20"/>
              </w:rPr>
              <w:t xml:space="preserve"> from entering the market until after the expiry of the ‘653 patent. In 2010, that application was dismissed and </w:t>
            </w:r>
            <w:proofErr w:type="spellStart"/>
            <w:r w:rsidRPr="00CC2891">
              <w:rPr>
                <w:sz w:val="20"/>
              </w:rPr>
              <w:t>Apotex</w:t>
            </w:r>
            <w:proofErr w:type="spellEnd"/>
            <w:r w:rsidRPr="00CC2891">
              <w:rPr>
                <w:sz w:val="20"/>
              </w:rPr>
              <w:t xml:space="preserve"> received its Notice of Compliance and commenced sales of its generic esomeprazole. AstraZeneca brought an action against </w:t>
            </w:r>
            <w:proofErr w:type="spellStart"/>
            <w:r w:rsidRPr="00CC2891">
              <w:rPr>
                <w:sz w:val="20"/>
              </w:rPr>
              <w:t>Apotex</w:t>
            </w:r>
            <w:proofErr w:type="spellEnd"/>
            <w:r w:rsidRPr="00CC2891">
              <w:rPr>
                <w:sz w:val="20"/>
              </w:rPr>
              <w:t xml:space="preserve"> for patent infringement. </w:t>
            </w:r>
            <w:proofErr w:type="spellStart"/>
            <w:r w:rsidRPr="00CC2891">
              <w:rPr>
                <w:sz w:val="20"/>
              </w:rPr>
              <w:t>Apotex</w:t>
            </w:r>
            <w:proofErr w:type="spellEnd"/>
            <w:r w:rsidRPr="00CC2891">
              <w:rPr>
                <w:sz w:val="20"/>
              </w:rPr>
              <w:t xml:space="preserve"> counter-claimed to impeach the ‘653 patent on several grounds.</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July 2, 2014</w:t>
            </w:r>
          </w:p>
          <w:p w:rsidR="00C9113D" w:rsidRPr="00CC2891" w:rsidRDefault="00C9113D" w:rsidP="00C9113D">
            <w:pPr>
              <w:jc w:val="both"/>
              <w:rPr>
                <w:sz w:val="20"/>
              </w:rPr>
            </w:pPr>
            <w:r w:rsidRPr="00CC2891">
              <w:rPr>
                <w:sz w:val="20"/>
              </w:rPr>
              <w:t>Federal Court</w:t>
            </w:r>
          </w:p>
          <w:p w:rsidR="00C9113D" w:rsidRPr="00CC2891" w:rsidRDefault="00C9113D" w:rsidP="00C9113D">
            <w:pPr>
              <w:jc w:val="both"/>
              <w:rPr>
                <w:sz w:val="20"/>
              </w:rPr>
            </w:pPr>
            <w:r w:rsidRPr="00CC2891">
              <w:rPr>
                <w:sz w:val="20"/>
              </w:rPr>
              <w:t>(Rennie J.)</w:t>
            </w:r>
          </w:p>
          <w:p w:rsidR="00C9113D" w:rsidRPr="00CC2891" w:rsidRDefault="00786930" w:rsidP="00C9113D">
            <w:pPr>
              <w:jc w:val="both"/>
              <w:rPr>
                <w:sz w:val="20"/>
              </w:rPr>
            </w:pPr>
            <w:hyperlink r:id="rId107" w:history="1">
              <w:r w:rsidR="00C9113D" w:rsidRPr="00CC2891">
                <w:rPr>
                  <w:rStyle w:val="Hyperlink"/>
                  <w:sz w:val="20"/>
                </w:rPr>
                <w:t>2014 FC 638</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Respondents’ counter-claim for declaration that ‘653 patent invalid granted on basis of inutility</w:t>
            </w:r>
          </w:p>
          <w:p w:rsidR="00C9113D" w:rsidRPr="00CC2891" w:rsidRDefault="00C9113D" w:rsidP="00C9113D">
            <w:pPr>
              <w:jc w:val="both"/>
              <w:rPr>
                <w:sz w:val="20"/>
              </w:rPr>
            </w:pP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July 6, 2015</w:t>
            </w:r>
          </w:p>
          <w:p w:rsidR="00C9113D" w:rsidRPr="00CC2891" w:rsidRDefault="00C9113D" w:rsidP="00C9113D">
            <w:pPr>
              <w:jc w:val="both"/>
              <w:rPr>
                <w:sz w:val="20"/>
              </w:rPr>
            </w:pPr>
            <w:r w:rsidRPr="00CC2891">
              <w:rPr>
                <w:sz w:val="20"/>
              </w:rPr>
              <w:t>Federal Court of Appeal</w:t>
            </w:r>
          </w:p>
          <w:p w:rsidR="00C9113D" w:rsidRPr="00CC2891" w:rsidRDefault="00C9113D" w:rsidP="00C9113D">
            <w:pPr>
              <w:jc w:val="both"/>
              <w:rPr>
                <w:sz w:val="20"/>
              </w:rPr>
            </w:pPr>
            <w:r w:rsidRPr="00CC2891">
              <w:rPr>
                <w:sz w:val="20"/>
              </w:rPr>
              <w:lastRenderedPageBreak/>
              <w:t xml:space="preserve">(Dawson, </w:t>
            </w:r>
            <w:proofErr w:type="spellStart"/>
            <w:r w:rsidRPr="00CC2891">
              <w:rPr>
                <w:sz w:val="20"/>
              </w:rPr>
              <w:t>Ryer</w:t>
            </w:r>
            <w:proofErr w:type="spellEnd"/>
            <w:r w:rsidRPr="00CC2891">
              <w:rPr>
                <w:sz w:val="20"/>
              </w:rPr>
              <w:t xml:space="preserve"> and Webb JJ.A.)</w:t>
            </w:r>
          </w:p>
          <w:p w:rsidR="00C9113D" w:rsidRPr="00CC2891" w:rsidRDefault="00786930" w:rsidP="00C9113D">
            <w:pPr>
              <w:jc w:val="both"/>
              <w:rPr>
                <w:sz w:val="20"/>
              </w:rPr>
            </w:pPr>
            <w:hyperlink r:id="rId108" w:history="1">
              <w:r w:rsidR="00C9113D" w:rsidRPr="00CC2891">
                <w:rPr>
                  <w:rStyle w:val="Hyperlink"/>
                  <w:sz w:val="20"/>
                </w:rPr>
                <w:t>2015 FCA 158</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Applicants’ appeal dismissed</w:t>
            </w:r>
          </w:p>
          <w:p w:rsidR="00C9113D" w:rsidRPr="00CC2891" w:rsidRDefault="00C9113D" w:rsidP="00C9113D">
            <w:pPr>
              <w:jc w:val="both"/>
              <w:rPr>
                <w:sz w:val="20"/>
              </w:rPr>
            </w:pP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lastRenderedPageBreak/>
              <w:t>September 29, 2015</w:t>
            </w:r>
          </w:p>
          <w:p w:rsidR="00C9113D" w:rsidRPr="00CC2891" w:rsidRDefault="00C9113D" w:rsidP="00C9113D">
            <w:pPr>
              <w:jc w:val="both"/>
              <w:rPr>
                <w:sz w:val="20"/>
              </w:rPr>
            </w:pPr>
            <w:r w:rsidRPr="00CC2891">
              <w:rPr>
                <w:sz w:val="20"/>
              </w:rPr>
              <w:t>Supreme Court of Canada</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Application for leave to appeal filed</w:t>
            </w:r>
          </w:p>
          <w:p w:rsidR="00C9113D" w:rsidRPr="00CC2891" w:rsidRDefault="00C9113D" w:rsidP="00C9113D">
            <w:pPr>
              <w:jc w:val="both"/>
              <w:rPr>
                <w:sz w:val="20"/>
              </w:rPr>
            </w:pPr>
          </w:p>
        </w:tc>
      </w:tr>
    </w:tbl>
    <w:p w:rsidR="00C9113D" w:rsidRPr="00CC2891" w:rsidRDefault="00C9113D"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36654</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 xml:space="preserve">AstraZeneca Canada Inc., AstraZeneca </w:t>
            </w:r>
            <w:proofErr w:type="spellStart"/>
            <w:r w:rsidRPr="00CC2891">
              <w:rPr>
                <w:b/>
                <w:sz w:val="20"/>
                <w:szCs w:val="20"/>
                <w:lang w:val="en-CA"/>
              </w:rPr>
              <w:t>Aktiebolag</w:t>
            </w:r>
            <w:proofErr w:type="spellEnd"/>
            <w:r w:rsidRPr="00CC2891">
              <w:rPr>
                <w:b/>
                <w:sz w:val="20"/>
                <w:szCs w:val="20"/>
                <w:lang w:val="en-CA"/>
              </w:rPr>
              <w:t xml:space="preserve">, AstraZeneca UK Limited c. </w:t>
            </w:r>
            <w:proofErr w:type="spellStart"/>
            <w:r w:rsidRPr="00CC2891">
              <w:rPr>
                <w:b/>
                <w:sz w:val="20"/>
                <w:szCs w:val="20"/>
                <w:lang w:val="en-CA"/>
              </w:rPr>
              <w:t>Apotex</w:t>
            </w:r>
            <w:proofErr w:type="spellEnd"/>
            <w:r w:rsidRPr="00CC2891">
              <w:rPr>
                <w:b/>
                <w:sz w:val="20"/>
                <w:szCs w:val="20"/>
                <w:lang w:val="en-CA"/>
              </w:rPr>
              <w:t xml:space="preserve"> Inc., </w:t>
            </w:r>
            <w:proofErr w:type="spellStart"/>
            <w:r w:rsidRPr="00CC2891">
              <w:rPr>
                <w:b/>
                <w:sz w:val="20"/>
                <w:szCs w:val="20"/>
                <w:lang w:val="en-CA"/>
              </w:rPr>
              <w:t>Apotex</w:t>
            </w:r>
            <w:proofErr w:type="spellEnd"/>
            <w:r w:rsidRPr="00CC2891">
              <w:rPr>
                <w:b/>
                <w:sz w:val="20"/>
                <w:szCs w:val="20"/>
                <w:lang w:val="en-CA"/>
              </w:rPr>
              <w:t xml:space="preserve"> </w:t>
            </w:r>
            <w:proofErr w:type="spellStart"/>
            <w:r w:rsidRPr="00CC2891">
              <w:rPr>
                <w:b/>
                <w:sz w:val="20"/>
                <w:szCs w:val="20"/>
                <w:lang w:val="en-CA"/>
              </w:rPr>
              <w:t>Pharmachem</w:t>
            </w:r>
            <w:proofErr w:type="spellEnd"/>
            <w:r w:rsidRPr="00CC2891">
              <w:rPr>
                <w:b/>
                <w:sz w:val="20"/>
                <w:szCs w:val="20"/>
                <w:lang w:val="en-CA"/>
              </w:rPr>
              <w:t xml:space="preserve"> Inc.</w:t>
            </w:r>
          </w:p>
          <w:p w:rsidR="00C9113D" w:rsidRPr="00CC2891" w:rsidRDefault="00C9113D" w:rsidP="00C9113D">
            <w:pPr>
              <w:jc w:val="both"/>
              <w:rPr>
                <w:sz w:val="20"/>
              </w:rPr>
            </w:pPr>
            <w:r w:rsidRPr="00CC2891">
              <w:rPr>
                <w:sz w:val="20"/>
              </w:rPr>
              <w:t>(CF) (</w:t>
            </w:r>
            <w:proofErr w:type="spellStart"/>
            <w:r w:rsidRPr="00CC2891">
              <w:rPr>
                <w:sz w:val="20"/>
              </w:rPr>
              <w:t>Civile</w:t>
            </w:r>
            <w:proofErr w:type="spellEnd"/>
            <w:r w:rsidRPr="00CC2891">
              <w:rPr>
                <w:sz w:val="20"/>
              </w:rPr>
              <w:t xml:space="preserve">) (Sur </w:t>
            </w:r>
            <w:proofErr w:type="spellStart"/>
            <w:r w:rsidRPr="00CC2891">
              <w:rPr>
                <w:sz w:val="20"/>
              </w:rPr>
              <w:t>autorisation</w:t>
            </w:r>
            <w:proofErr w:type="spellEnd"/>
            <w:r w:rsidRPr="00CC2891">
              <w:rPr>
                <w:sz w:val="20"/>
              </w:rPr>
              <w:t>)</w:t>
            </w:r>
          </w:p>
        </w:tc>
      </w:tr>
      <w:tr w:rsidR="00C9113D" w:rsidRPr="00786930" w:rsidTr="00C9113D">
        <w:tc>
          <w:tcPr>
            <w:tcW w:w="5000" w:type="pct"/>
            <w:gridSpan w:val="4"/>
          </w:tcPr>
          <w:p w:rsidR="00C9113D" w:rsidRPr="00CC2891" w:rsidRDefault="00C9113D" w:rsidP="00C9113D">
            <w:pPr>
              <w:pStyle w:val="SCCBanSummary"/>
              <w:rPr>
                <w:sz w:val="20"/>
                <w:szCs w:val="20"/>
                <w:lang w:val="fr-CA"/>
              </w:rPr>
            </w:pPr>
            <w:r w:rsidRPr="00CC2891">
              <w:rPr>
                <w:sz w:val="20"/>
                <w:szCs w:val="20"/>
                <w:lang w:val="fr-CA"/>
              </w:rPr>
              <w:t>(ordonnance de mise sous scellés)</w:t>
            </w:r>
          </w:p>
          <w:p w:rsidR="00C9113D" w:rsidRPr="00CC2891" w:rsidRDefault="00C9113D" w:rsidP="00C9113D">
            <w:pPr>
              <w:jc w:val="both"/>
              <w:rPr>
                <w:sz w:val="20"/>
                <w:lang w:val="fr-CA"/>
              </w:rPr>
            </w:pPr>
          </w:p>
          <w:p w:rsidR="00C9113D" w:rsidRPr="00CC2891" w:rsidRDefault="00C9113D" w:rsidP="00C9113D">
            <w:pPr>
              <w:jc w:val="both"/>
              <w:rPr>
                <w:sz w:val="20"/>
                <w:lang w:val="fr-CA"/>
              </w:rPr>
            </w:pPr>
            <w:r w:rsidRPr="00CC2891">
              <w:rPr>
                <w:sz w:val="20"/>
                <w:lang w:val="fr-CA"/>
              </w:rPr>
              <w:t xml:space="preserve">Propriété intellectuelle – Brevets – Médicaments – Utilité – Validité du brevet d’un médicament utilisé pour traiter des problèmes d’acide gastrique contestée dans une demande reconventionnelle d’invalidation – La « promesse », faite dans le brevet, de propriétés pharmacocinétiques et métaboliques améliorées donnant un meilleur profil thérapeutique a-t-elle été démontrée ou valablement prédite au moment du dépôt du brevet? – Quelle est la norme qu’il convient d’appliquer pour déterminer l’utilité d’un brevet au Canada? – Existe-t-il à bon droit un principe de l’utilité promise? </w:t>
            </w:r>
          </w:p>
        </w:tc>
      </w:tr>
      <w:tr w:rsidR="00C9113D" w:rsidRPr="00786930" w:rsidTr="00C9113D">
        <w:tc>
          <w:tcPr>
            <w:tcW w:w="5000" w:type="pct"/>
            <w:gridSpan w:val="4"/>
          </w:tcPr>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Les demanderesses (collectivement « </w:t>
            </w:r>
            <w:proofErr w:type="spellStart"/>
            <w:r w:rsidRPr="00CC2891">
              <w:rPr>
                <w:sz w:val="20"/>
                <w:lang w:val="fr-CA"/>
              </w:rPr>
              <w:t>AstraZeneca</w:t>
            </w:r>
            <w:proofErr w:type="spellEnd"/>
            <w:r w:rsidRPr="00CC2891">
              <w:rPr>
                <w:sz w:val="20"/>
                <w:lang w:val="fr-CA"/>
              </w:rPr>
              <w:t> ») sont titulaires du brevet canadien 653 portant sur le composé connu sous le nom d’ésoméprazole, un inhibiteur de pompe à protons utilisé pour réduire l’acide gastrique, le reflux gastro-œsophagien et les troubles de santé connexes. Ce composé a été vendu sous le nom de Nexium, un médicament qui a fait la fortune d’AstraZeneca. Les intimées (collectivement « </w:t>
            </w:r>
            <w:proofErr w:type="spellStart"/>
            <w:r w:rsidRPr="00CC2891">
              <w:rPr>
                <w:sz w:val="20"/>
                <w:lang w:val="fr-CA"/>
              </w:rPr>
              <w:t>Apotex</w:t>
            </w:r>
            <w:proofErr w:type="spellEnd"/>
            <w:r w:rsidRPr="00CC2891">
              <w:rPr>
                <w:sz w:val="20"/>
                <w:lang w:val="fr-CA"/>
              </w:rPr>
              <w:t xml:space="preserve"> ») ont demandé au ministre de la Santé un avis de conformité qui lui permettrait de vendre sa version générique du médicament. AstraZeneca a répliqué en présentant une demande d’interdiction en vertu du </w:t>
            </w:r>
            <w:r w:rsidRPr="00CC2891">
              <w:rPr>
                <w:i/>
                <w:sz w:val="20"/>
                <w:lang w:val="fr-CA"/>
              </w:rPr>
              <w:t>Règlement sur les médicaments brevetés (avis de conformité)</w:t>
            </w:r>
            <w:r w:rsidRPr="00CC2891">
              <w:rPr>
                <w:sz w:val="20"/>
                <w:lang w:val="fr-CA"/>
              </w:rPr>
              <w:t xml:space="preserve">, DORS/93-133, pour empêcher Apotex de percer le marché avant l’expiration du brevet 653. Cette demande a été rejetée en 2010 et Apotex a reçu son avis de conformité et s’est mise à vendre sa version générique de l’ésoméprazole. </w:t>
            </w:r>
            <w:proofErr w:type="spellStart"/>
            <w:r w:rsidRPr="00CC2891">
              <w:rPr>
                <w:sz w:val="20"/>
                <w:lang w:val="fr-CA"/>
              </w:rPr>
              <w:t>AstraZeneca</w:t>
            </w:r>
            <w:proofErr w:type="spellEnd"/>
            <w:r w:rsidRPr="00CC2891">
              <w:rPr>
                <w:sz w:val="20"/>
                <w:lang w:val="fr-CA"/>
              </w:rPr>
              <w:t xml:space="preserve"> a poursuivi </w:t>
            </w:r>
            <w:proofErr w:type="spellStart"/>
            <w:r w:rsidRPr="00CC2891">
              <w:rPr>
                <w:sz w:val="20"/>
                <w:lang w:val="fr-CA"/>
              </w:rPr>
              <w:t>Apotex</w:t>
            </w:r>
            <w:proofErr w:type="spellEnd"/>
            <w:r w:rsidRPr="00CC2891">
              <w:rPr>
                <w:sz w:val="20"/>
                <w:lang w:val="fr-CA"/>
              </w:rPr>
              <w:t xml:space="preserve"> pour contrefaçon de brevet. </w:t>
            </w:r>
            <w:proofErr w:type="spellStart"/>
            <w:r w:rsidRPr="00CC2891">
              <w:rPr>
                <w:sz w:val="20"/>
                <w:lang w:val="fr-CA"/>
              </w:rPr>
              <w:t>Apotex</w:t>
            </w:r>
            <w:proofErr w:type="spellEnd"/>
            <w:r w:rsidRPr="00CC2891">
              <w:rPr>
                <w:sz w:val="20"/>
                <w:lang w:val="fr-CA"/>
              </w:rPr>
              <w:t xml:space="preserve"> a déposé une demande reconventionnelle visant à faire invalider le brevet 653 pour plusieurs motifs.</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2 juillet 2014</w:t>
            </w:r>
          </w:p>
          <w:p w:rsidR="00C9113D" w:rsidRPr="00CC2891" w:rsidRDefault="00C9113D" w:rsidP="00C9113D">
            <w:pPr>
              <w:jc w:val="both"/>
              <w:rPr>
                <w:sz w:val="20"/>
                <w:lang w:val="fr-CA"/>
              </w:rPr>
            </w:pPr>
            <w:r w:rsidRPr="00CC2891">
              <w:rPr>
                <w:sz w:val="20"/>
                <w:lang w:val="fr-CA"/>
              </w:rPr>
              <w:t>Cour fédérale</w:t>
            </w:r>
          </w:p>
          <w:p w:rsidR="00C9113D" w:rsidRPr="00CC2891" w:rsidRDefault="00C9113D" w:rsidP="00C9113D">
            <w:pPr>
              <w:jc w:val="both"/>
              <w:rPr>
                <w:sz w:val="20"/>
                <w:lang w:val="fr-CA"/>
              </w:rPr>
            </w:pPr>
            <w:r w:rsidRPr="00CC2891">
              <w:rPr>
                <w:sz w:val="20"/>
                <w:lang w:val="fr-CA"/>
              </w:rPr>
              <w:t>(Juge Rennie)</w:t>
            </w:r>
          </w:p>
          <w:p w:rsidR="00C9113D" w:rsidRPr="00CC2891" w:rsidRDefault="00786930" w:rsidP="00C9113D">
            <w:pPr>
              <w:jc w:val="both"/>
              <w:rPr>
                <w:sz w:val="20"/>
                <w:lang w:val="fr-CA"/>
              </w:rPr>
            </w:pPr>
            <w:hyperlink r:id="rId109" w:history="1">
              <w:r w:rsidR="00C9113D" w:rsidRPr="00CC2891">
                <w:rPr>
                  <w:rStyle w:val="Hyperlink"/>
                  <w:sz w:val="20"/>
                  <w:lang w:val="fr-CA"/>
                </w:rPr>
                <w:t>2014 CF 638</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Demande reconventionnelle des intimées en vue d’obtenir un jugement déclarant invalide le brevet 653 accueillie pour cause d’inutilité</w:t>
            </w:r>
          </w:p>
          <w:p w:rsidR="00C9113D" w:rsidRPr="00CC2891" w:rsidRDefault="00C9113D" w:rsidP="00C9113D">
            <w:pPr>
              <w:jc w:val="both"/>
              <w:rPr>
                <w:sz w:val="20"/>
                <w:lang w:val="fr-CA"/>
              </w:rPr>
            </w:pP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6 juillet 2015</w:t>
            </w:r>
          </w:p>
          <w:p w:rsidR="00C9113D" w:rsidRPr="00CC2891" w:rsidRDefault="00C9113D" w:rsidP="00C9113D">
            <w:pPr>
              <w:jc w:val="both"/>
              <w:rPr>
                <w:sz w:val="20"/>
                <w:lang w:val="fr-CA"/>
              </w:rPr>
            </w:pPr>
            <w:r w:rsidRPr="00CC2891">
              <w:rPr>
                <w:sz w:val="20"/>
                <w:lang w:val="fr-CA"/>
              </w:rPr>
              <w:t>Cour d’appel fédérale</w:t>
            </w:r>
          </w:p>
          <w:p w:rsidR="00C9113D" w:rsidRPr="00CC2891" w:rsidRDefault="00C9113D" w:rsidP="00C9113D">
            <w:pPr>
              <w:jc w:val="both"/>
              <w:rPr>
                <w:sz w:val="20"/>
                <w:lang w:val="fr-CA"/>
              </w:rPr>
            </w:pPr>
            <w:r w:rsidRPr="00CC2891">
              <w:rPr>
                <w:sz w:val="20"/>
                <w:lang w:val="fr-CA"/>
              </w:rPr>
              <w:t>(Juges Dawson, Ryer et Webb)</w:t>
            </w:r>
          </w:p>
          <w:p w:rsidR="00C9113D" w:rsidRPr="00CC2891" w:rsidRDefault="00786930" w:rsidP="00C9113D">
            <w:pPr>
              <w:jc w:val="both"/>
              <w:rPr>
                <w:sz w:val="20"/>
              </w:rPr>
            </w:pPr>
            <w:hyperlink r:id="rId110" w:history="1">
              <w:r w:rsidR="00C9113D" w:rsidRPr="00CC2891">
                <w:rPr>
                  <w:rStyle w:val="Hyperlink"/>
                  <w:sz w:val="20"/>
                </w:rPr>
                <w:t>2015 CAF 158</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lang w:val="fr-CA"/>
              </w:rPr>
            </w:pPr>
            <w:r w:rsidRPr="00CC2891">
              <w:rPr>
                <w:sz w:val="20"/>
                <w:lang w:val="fr-CA"/>
              </w:rPr>
              <w:t>Rejet de l’appel de la demanderesse</w:t>
            </w:r>
          </w:p>
          <w:p w:rsidR="00C9113D" w:rsidRPr="00CC2891" w:rsidRDefault="00C9113D" w:rsidP="00C9113D">
            <w:pPr>
              <w:jc w:val="both"/>
              <w:rPr>
                <w:sz w:val="20"/>
                <w:lang w:val="fr-CA"/>
              </w:rPr>
            </w:pP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rPr>
            </w:pPr>
            <w:r w:rsidRPr="00CC2891">
              <w:rPr>
                <w:sz w:val="20"/>
              </w:rPr>
              <w:t xml:space="preserve">29 </w:t>
            </w:r>
            <w:proofErr w:type="spellStart"/>
            <w:r w:rsidRPr="00CC2891">
              <w:rPr>
                <w:sz w:val="20"/>
              </w:rPr>
              <w:t>septembre</w:t>
            </w:r>
            <w:proofErr w:type="spellEnd"/>
            <w:r w:rsidRPr="00CC2891">
              <w:rPr>
                <w:sz w:val="20"/>
              </w:rPr>
              <w:t xml:space="preserve"> 2015</w:t>
            </w:r>
          </w:p>
          <w:p w:rsidR="00C9113D" w:rsidRPr="00CC2891" w:rsidRDefault="00C9113D" w:rsidP="00C9113D">
            <w:pPr>
              <w:jc w:val="both"/>
              <w:rPr>
                <w:sz w:val="20"/>
              </w:rPr>
            </w:pPr>
            <w:r w:rsidRPr="00CC2891">
              <w:rPr>
                <w:sz w:val="20"/>
              </w:rPr>
              <w:t>Cour suprême du Canada</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lang w:val="fr-CA"/>
              </w:rPr>
            </w:pPr>
            <w:r w:rsidRPr="00CC2891">
              <w:rPr>
                <w:sz w:val="20"/>
                <w:lang w:val="fr-CA"/>
              </w:rPr>
              <w:t xml:space="preserve">Dépôt de la demande d’autorisation d’appel </w:t>
            </w:r>
          </w:p>
          <w:p w:rsidR="00C9113D" w:rsidRPr="00CC2891" w:rsidRDefault="00C9113D" w:rsidP="00C9113D">
            <w:pPr>
              <w:jc w:val="both"/>
              <w:rPr>
                <w:sz w:val="20"/>
                <w:lang w:val="fr-CA"/>
              </w:rPr>
            </w:pPr>
          </w:p>
        </w:tc>
      </w:tr>
    </w:tbl>
    <w:p w:rsidR="00C9113D" w:rsidRPr="00CC2891" w:rsidRDefault="00C9113D"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36776</w:t>
            </w:r>
          </w:p>
        </w:tc>
        <w:tc>
          <w:tcPr>
            <w:tcW w:w="4457" w:type="pct"/>
            <w:gridSpan w:val="3"/>
          </w:tcPr>
          <w:p w:rsidR="00C9113D" w:rsidRPr="00CC2891" w:rsidRDefault="00C9113D" w:rsidP="00C9113D">
            <w:pPr>
              <w:pStyle w:val="SCCLsocParty"/>
              <w:jc w:val="both"/>
              <w:rPr>
                <w:b/>
                <w:sz w:val="20"/>
                <w:szCs w:val="20"/>
                <w:lang w:val="en-CA"/>
              </w:rPr>
            </w:pPr>
            <w:proofErr w:type="spellStart"/>
            <w:r w:rsidRPr="00CC2891">
              <w:rPr>
                <w:b/>
                <w:sz w:val="20"/>
                <w:szCs w:val="20"/>
                <w:lang w:val="en-CA"/>
              </w:rPr>
              <w:t>Chippewas</w:t>
            </w:r>
            <w:proofErr w:type="spellEnd"/>
            <w:r w:rsidRPr="00CC2891">
              <w:rPr>
                <w:b/>
                <w:sz w:val="20"/>
                <w:szCs w:val="20"/>
                <w:lang w:val="en-CA"/>
              </w:rPr>
              <w:t xml:space="preserve"> of the Thames First Nation v. Enbridge Pipelines Inc., National Energy Board, and Attorney General of Canada</w:t>
            </w:r>
          </w:p>
          <w:p w:rsidR="00C9113D" w:rsidRPr="00CC2891" w:rsidRDefault="00C9113D" w:rsidP="00C9113D">
            <w:pPr>
              <w:jc w:val="both"/>
              <w:rPr>
                <w:sz w:val="20"/>
              </w:rPr>
            </w:pPr>
            <w:r w:rsidRPr="00CC2891">
              <w:rPr>
                <w:sz w:val="20"/>
              </w:rPr>
              <w:t>(FC) (Civil) (By Leave)</w:t>
            </w:r>
          </w:p>
        </w:tc>
      </w:tr>
      <w:tr w:rsidR="00C9113D" w:rsidRPr="00CC2891" w:rsidTr="00C9113D">
        <w:tc>
          <w:tcPr>
            <w:tcW w:w="5000" w:type="pct"/>
            <w:gridSpan w:val="4"/>
          </w:tcPr>
          <w:p w:rsidR="00C9113D" w:rsidRPr="00CC2891" w:rsidRDefault="00C9113D" w:rsidP="00C9113D">
            <w:pPr>
              <w:jc w:val="both"/>
              <w:rPr>
                <w:sz w:val="20"/>
              </w:rPr>
            </w:pPr>
            <w:r w:rsidRPr="00CC2891">
              <w:rPr>
                <w:sz w:val="20"/>
              </w:rPr>
              <w:t>Constitutional law — Aboriginal peoples — Aboriginal rights — Treaty rights — Administrative law — Boards and tribunals — Crown’s duty to consult and accommodate Aboriginal peoples — National Energy Board approving pipeline project for reversal flow, expansion of capacity, and exemptions from regulatory provisions — Board did not determine whether Crown’s duty to consult had been triggered nor satisfied — Whether Board as final decision-</w:t>
            </w:r>
            <w:r w:rsidRPr="00CC2891">
              <w:rPr>
                <w:sz w:val="20"/>
              </w:rPr>
              <w:lastRenderedPageBreak/>
              <w:t xml:space="preserve">maker had mandate and capacity to discharge Crown’s duty to consult and assess adequacy of consultation — Whether administrative exercise of final decision-making authority amounts to “government conduct” sufficient to trigger Crown’s duty to consult — Whether an administrative tribunal’s regulatory process can rectify the absence </w:t>
            </w:r>
            <w:proofErr w:type="spellStart"/>
            <w:r w:rsidRPr="00CC2891">
              <w:rPr>
                <w:sz w:val="20"/>
              </w:rPr>
              <w:t>or</w:t>
            </w:r>
            <w:proofErr w:type="spellEnd"/>
            <w:r w:rsidRPr="00CC2891">
              <w:rPr>
                <w:sz w:val="20"/>
              </w:rPr>
              <w:t xml:space="preserve"> inadequacy of Crown consultation — Whether Federal Court of Appeal erred in concluding Board not required to determine whether Crown was under duty to consult, and if so, whether duty had been discharged</w:t>
            </w:r>
          </w:p>
        </w:tc>
      </w:tr>
      <w:tr w:rsidR="00C9113D" w:rsidRPr="00CC2891" w:rsidTr="00C9113D">
        <w:tc>
          <w:tcPr>
            <w:tcW w:w="5000" w:type="pct"/>
            <w:gridSpan w:val="4"/>
          </w:tcPr>
          <w:p w:rsidR="00C9113D" w:rsidRPr="00CC2891" w:rsidRDefault="00C9113D" w:rsidP="00C9113D">
            <w:pPr>
              <w:jc w:val="both"/>
              <w:rPr>
                <w:sz w:val="20"/>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rPr>
              <w:t xml:space="preserve">Enbridge applied to the National Energy Board (“NEB”) to approve a pipeline project – specifically, to reverse the flow of one section of an existing pipeline, expand the capacity of the pipeline, and exempt the project from certain regulatory requirements and procedures to allow for the transportation of heavy crude oil. The NEB approved the project, on specified terms and conditions. The </w:t>
            </w:r>
            <w:proofErr w:type="spellStart"/>
            <w:r w:rsidRPr="00CC2891">
              <w:rPr>
                <w:sz w:val="20"/>
              </w:rPr>
              <w:t>Chippewas</w:t>
            </w:r>
            <w:proofErr w:type="spellEnd"/>
            <w:r w:rsidRPr="00CC2891">
              <w:rPr>
                <w:sz w:val="20"/>
              </w:rPr>
              <w:t xml:space="preserve"> of the Thames First Nation appealed the NEB’s decision, citing, among other things, inadequate consultation. A majority of the Federal Court of Appeal dismissed the appeal, finding that, in the absence of the Crown as a participant in the original application, the NEB was not required to determine whether the Crown was under a duty to consult, and if so, whether the duty had been discharged. Nor was there any delegation by the Crown to the NEB of any power to undertake the fulfillment of any such duty. In dissent, Rennie J.A. would have allowed the appeal, concluding that </w:t>
            </w:r>
            <w:r w:rsidRPr="00CC2891">
              <w:rPr>
                <w:sz w:val="20"/>
                <w:lang w:val="en-ZW"/>
              </w:rPr>
              <w:t>the NEB was required to undertake a consultation analysis as a precondition to approving Enbridge’s application.</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February 10, 2014</w:t>
            </w:r>
          </w:p>
          <w:p w:rsidR="00C9113D" w:rsidRPr="00CC2891" w:rsidRDefault="00C9113D" w:rsidP="00C9113D">
            <w:pPr>
              <w:jc w:val="both"/>
              <w:rPr>
                <w:sz w:val="20"/>
              </w:rPr>
            </w:pPr>
            <w:r w:rsidRPr="00CC2891">
              <w:rPr>
                <w:sz w:val="20"/>
              </w:rPr>
              <w:t>National Energy Board</w:t>
            </w:r>
          </w:p>
          <w:p w:rsidR="00C9113D" w:rsidRPr="00CC2891" w:rsidRDefault="00C9113D" w:rsidP="00C9113D">
            <w:pPr>
              <w:jc w:val="both"/>
              <w:rPr>
                <w:sz w:val="20"/>
              </w:rPr>
            </w:pPr>
            <w:r w:rsidRPr="00CC2891">
              <w:rPr>
                <w:sz w:val="20"/>
              </w:rPr>
              <w:t>(Order XO-E101-003-2014)</w:t>
            </w:r>
          </w:p>
          <w:p w:rsidR="00C9113D" w:rsidRPr="00CC2891" w:rsidRDefault="00C9113D" w:rsidP="00C9113D">
            <w:pPr>
              <w:jc w:val="both"/>
              <w:rPr>
                <w:sz w:val="20"/>
              </w:rPr>
            </w:pPr>
            <w:r w:rsidRPr="00CC2891">
              <w:rPr>
                <w:sz w:val="20"/>
              </w:rPr>
              <w:t xml:space="preserve">(Reasons for decision dated March 6, 2014) </w:t>
            </w:r>
          </w:p>
          <w:p w:rsidR="00C9113D" w:rsidRPr="00CC2891" w:rsidRDefault="00C9113D" w:rsidP="00C9113D">
            <w:pPr>
              <w:jc w:val="both"/>
              <w:rPr>
                <w:sz w:val="20"/>
              </w:rPr>
            </w:pPr>
            <w:r w:rsidRPr="00CC2891">
              <w:rPr>
                <w:sz w:val="20"/>
              </w:rPr>
              <w:t>(OH-002-2013)</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Application by Enbridge to obtain approval for reversal of pipeline flow, capacity expansion, and exemption from regulatory processes – granted</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October 20, 2015</w:t>
            </w:r>
          </w:p>
          <w:p w:rsidR="00C9113D" w:rsidRPr="00CC2891" w:rsidRDefault="00C9113D" w:rsidP="00C9113D">
            <w:pPr>
              <w:jc w:val="both"/>
              <w:rPr>
                <w:sz w:val="20"/>
              </w:rPr>
            </w:pPr>
            <w:r w:rsidRPr="00CC2891">
              <w:rPr>
                <w:sz w:val="20"/>
              </w:rPr>
              <w:t>Federal Court of Appeal</w:t>
            </w:r>
          </w:p>
          <w:p w:rsidR="00C9113D" w:rsidRPr="00CC2891" w:rsidRDefault="00C9113D" w:rsidP="00C9113D">
            <w:pPr>
              <w:jc w:val="both"/>
              <w:rPr>
                <w:sz w:val="20"/>
              </w:rPr>
            </w:pPr>
            <w:r w:rsidRPr="00CC2891">
              <w:rPr>
                <w:sz w:val="20"/>
              </w:rPr>
              <w:t>(</w:t>
            </w:r>
            <w:proofErr w:type="spellStart"/>
            <w:r w:rsidRPr="00CC2891">
              <w:rPr>
                <w:sz w:val="20"/>
              </w:rPr>
              <w:t>Ryer</w:t>
            </w:r>
            <w:proofErr w:type="spellEnd"/>
            <w:r w:rsidRPr="00CC2891">
              <w:rPr>
                <w:sz w:val="20"/>
              </w:rPr>
              <w:t>, Webb, and Rennie [dissenting] JJ.A.)</w:t>
            </w:r>
          </w:p>
          <w:p w:rsidR="00C9113D" w:rsidRPr="00CC2891" w:rsidRDefault="00786930" w:rsidP="00C9113D">
            <w:pPr>
              <w:jc w:val="both"/>
              <w:rPr>
                <w:sz w:val="20"/>
              </w:rPr>
            </w:pPr>
            <w:hyperlink r:id="rId111" w:history="1">
              <w:r w:rsidR="00C9113D" w:rsidRPr="00CC2891">
                <w:rPr>
                  <w:rStyle w:val="Hyperlink"/>
                  <w:sz w:val="20"/>
                </w:rPr>
                <w:t>2015 FCA 222</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 xml:space="preserve">Appeal by </w:t>
            </w:r>
            <w:proofErr w:type="spellStart"/>
            <w:r w:rsidRPr="00CC2891">
              <w:rPr>
                <w:sz w:val="20"/>
              </w:rPr>
              <w:t>Chippewas</w:t>
            </w:r>
            <w:proofErr w:type="spellEnd"/>
            <w:r w:rsidRPr="00CC2891">
              <w:rPr>
                <w:sz w:val="20"/>
              </w:rPr>
              <w:t xml:space="preserve"> of the Thames First Nation – dismissed</w:t>
            </w:r>
          </w:p>
        </w:tc>
      </w:tr>
      <w:tr w:rsidR="00C9113D" w:rsidRPr="00CC2891" w:rsidTr="00C9113D">
        <w:tc>
          <w:tcPr>
            <w:tcW w:w="2427" w:type="pct"/>
            <w:gridSpan w:val="2"/>
          </w:tcPr>
          <w:p w:rsidR="00C9113D" w:rsidRPr="00CC2891" w:rsidRDefault="00C9113D" w:rsidP="00C9113D">
            <w:pPr>
              <w:jc w:val="both"/>
              <w:rPr>
                <w:sz w:val="20"/>
              </w:rPr>
            </w:pPr>
            <w:r w:rsidRPr="00CC2891">
              <w:rPr>
                <w:sz w:val="20"/>
              </w:rPr>
              <w:t>December 18, 2015</w:t>
            </w:r>
          </w:p>
          <w:p w:rsidR="00C9113D" w:rsidRPr="00CC2891" w:rsidRDefault="00C9113D" w:rsidP="00C9113D">
            <w:pPr>
              <w:jc w:val="both"/>
              <w:rPr>
                <w:sz w:val="20"/>
              </w:rPr>
            </w:pPr>
            <w:r w:rsidRPr="00CC2891">
              <w:rPr>
                <w:sz w:val="20"/>
              </w:rPr>
              <w:t>Supreme Court of Canada</w:t>
            </w: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 xml:space="preserve">Application for leave to appeal filed by </w:t>
            </w:r>
            <w:proofErr w:type="spellStart"/>
            <w:r w:rsidRPr="00CC2891">
              <w:rPr>
                <w:sz w:val="20"/>
              </w:rPr>
              <w:t>Chippewas</w:t>
            </w:r>
            <w:proofErr w:type="spellEnd"/>
            <w:r w:rsidRPr="00CC2891">
              <w:rPr>
                <w:sz w:val="20"/>
              </w:rPr>
              <w:t xml:space="preserve"> of the Thames First Nation</w:t>
            </w:r>
          </w:p>
        </w:tc>
      </w:tr>
    </w:tbl>
    <w:p w:rsidR="00C9113D" w:rsidRPr="00CC2891" w:rsidRDefault="00C9113D" w:rsidP="00C9113D">
      <w:pPr>
        <w:jc w:val="both"/>
        <w:rPr>
          <w:sz w:val="20"/>
        </w:rPr>
      </w:pPr>
    </w:p>
    <w:p w:rsidR="001D002C" w:rsidRPr="00CC2891" w:rsidRDefault="001D002C"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786930" w:rsidTr="00C9113D">
        <w:tc>
          <w:tcPr>
            <w:tcW w:w="543" w:type="pct"/>
          </w:tcPr>
          <w:p w:rsidR="00C9113D" w:rsidRPr="00CC2891" w:rsidRDefault="00C9113D" w:rsidP="00C9113D">
            <w:pPr>
              <w:jc w:val="both"/>
              <w:rPr>
                <w:sz w:val="20"/>
                <w:lang w:val="fr-CA"/>
              </w:rPr>
            </w:pPr>
            <w:r w:rsidRPr="00CC2891">
              <w:rPr>
                <w:rStyle w:val="SCCFileNumberChar"/>
                <w:sz w:val="20"/>
                <w:szCs w:val="20"/>
                <w:lang w:val="fr-CA"/>
              </w:rPr>
              <w:t>36776</w:t>
            </w:r>
          </w:p>
        </w:tc>
        <w:tc>
          <w:tcPr>
            <w:tcW w:w="4457" w:type="pct"/>
            <w:gridSpan w:val="3"/>
          </w:tcPr>
          <w:p w:rsidR="00C9113D" w:rsidRPr="00CC2891" w:rsidRDefault="00C9113D" w:rsidP="00C9113D">
            <w:pPr>
              <w:pStyle w:val="SCCLsocParty"/>
              <w:jc w:val="both"/>
              <w:rPr>
                <w:b/>
                <w:sz w:val="20"/>
                <w:szCs w:val="20"/>
                <w:lang w:val="en-US"/>
              </w:rPr>
            </w:pPr>
            <w:r w:rsidRPr="00CC2891">
              <w:rPr>
                <w:b/>
                <w:sz w:val="20"/>
                <w:szCs w:val="20"/>
                <w:lang w:val="en-US"/>
              </w:rPr>
              <w:t>Chippewas of the Thames First Nation c. Enbridge Pipelines Inc., et al.</w:t>
            </w:r>
          </w:p>
          <w:p w:rsidR="00C9113D" w:rsidRPr="00CC2891" w:rsidRDefault="00C9113D" w:rsidP="00C9113D">
            <w:pPr>
              <w:jc w:val="both"/>
              <w:rPr>
                <w:sz w:val="20"/>
                <w:lang w:val="fr-CA"/>
              </w:rPr>
            </w:pPr>
            <w:r w:rsidRPr="00CC2891">
              <w:rPr>
                <w:sz w:val="20"/>
                <w:lang w:val="fr-CA"/>
              </w:rPr>
              <w:t>(Cour fédérale) (Civile) (Sur autorisation)</w:t>
            </w: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Droit constitutionnel — Peuples autochtones — Droit ancestraux — Droits issus de traités — Droit administratif — Organismes et tribunaux administratifs — Obligation de la Couronne de consulter et d’accommoder les Autochtones — Approbation par l’Office national de l’énergie d’un projet d’oléoduc visant à permettre l’inversion de l’écoulement, l’expansion de la capacité et la soustraction à l’application des dispositions réglementaires — Question de savoir si l’obligation de la Couronne de consulter s’appliquait ou si elle s’en était acquittée non tranchée par l’Office — L’Office, à titre de décideur ultime, avait-il le mandat et la capacité de s’acquitter de l’obligation de la Couronne de consulter et de déterminer si la consultation était suffisante? — L’exercice du pouvoir décisionnel final par un organe administratif équivaut-il à une « mesure gouvernementale » qui fait naître l’obligation de consulter de la Couronne? — La procédure d’un tribunal administratif peut-elle pallier l’absence ou l’insuffisance de la consultation de la Couronne? — La Cour d’appel fédérale a-t-elle eu tort de conclure que l’Office n’était pas tenu de déterminer si la Couronne avait l’obligation de consulter et, dans l’affirmative, si elle s’en était acquittée?</w:t>
            </w:r>
          </w:p>
        </w:tc>
      </w:tr>
      <w:tr w:rsidR="00C9113D" w:rsidRPr="00786930" w:rsidTr="001D002C">
        <w:trPr>
          <w:trHeight w:val="20"/>
        </w:trPr>
        <w:tc>
          <w:tcPr>
            <w:tcW w:w="5000" w:type="pct"/>
            <w:gridSpan w:val="4"/>
          </w:tcPr>
          <w:p w:rsidR="00C9113D" w:rsidRPr="00CC2891" w:rsidRDefault="00C9113D" w:rsidP="001D002C">
            <w:pPr>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 xml:space="preserve">Enbridge a déposé une demande à l’Office national de l’énergie (« ONE ») pour faire approuver un projet de pipeline – en particulier, pour inverser le sens de l’écoulement d’une section d’un oléoduc existant, pour accroître la capacité du pipeline et pour soustraire le projet à certaines prescriptions et procédures d’ordre administratif pour permettre le transport de pétrole brut lourd. L’ONE a approuvé le projet, sous réserve de conditions particulières. La Première nation Chippewas de la Thames a interjeté appel de la décision de l’ONE plaidant, entre autres, une consultation inadéquate. Les juges majoritaires de la Cour d’appel fédérale ont rejeté l’appel estimant que, sans la participation </w:t>
            </w:r>
            <w:r w:rsidRPr="00CC2891">
              <w:rPr>
                <w:sz w:val="20"/>
                <w:lang w:val="fr-CA"/>
              </w:rPr>
              <w:lastRenderedPageBreak/>
              <w:t>de la Couronne dans le processus initial, l’ONE n’était pas tenu de déterminer si la Couronne avait l’obligation de consulter et, dans l’affirmative, si elle s’en était acquittée. Par ailleurs, la Couronne n’avait pas délégué à l’ONE le pouvoir de s’acquitter de cette obligation. Le juge Rennie, dissident, était d’avis d’accueillir l’appel, concluant que l’ONE devait entreprendre une analyse de la consultation préalablement à l’examen de la demande d’Enbridge.</w:t>
            </w:r>
          </w:p>
          <w:p w:rsidR="00C9113D" w:rsidRPr="00CC2891" w:rsidRDefault="00C9113D" w:rsidP="001D002C">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lastRenderedPageBreak/>
              <w:t>Le 10 février 2014</w:t>
            </w:r>
          </w:p>
          <w:p w:rsidR="00C9113D" w:rsidRPr="00CC2891" w:rsidRDefault="00C9113D" w:rsidP="00C9113D">
            <w:pPr>
              <w:jc w:val="both"/>
              <w:rPr>
                <w:sz w:val="20"/>
                <w:lang w:val="fr-CA"/>
              </w:rPr>
            </w:pPr>
            <w:r w:rsidRPr="00CC2891">
              <w:rPr>
                <w:sz w:val="20"/>
                <w:lang w:val="fr-CA"/>
              </w:rPr>
              <w:t>Office national de l’énergie</w:t>
            </w:r>
          </w:p>
          <w:p w:rsidR="00C9113D" w:rsidRPr="00CC2891" w:rsidRDefault="00C9113D" w:rsidP="00C9113D">
            <w:pPr>
              <w:jc w:val="both"/>
              <w:rPr>
                <w:sz w:val="20"/>
                <w:lang w:val="fr-CA"/>
              </w:rPr>
            </w:pPr>
            <w:r w:rsidRPr="00CC2891">
              <w:rPr>
                <w:sz w:val="20"/>
                <w:lang w:val="fr-CA"/>
              </w:rPr>
              <w:t>(Ordonnance XO-E101-003-2014)</w:t>
            </w:r>
          </w:p>
          <w:p w:rsidR="00C9113D" w:rsidRPr="00CC2891" w:rsidRDefault="00C9113D" w:rsidP="00C9113D">
            <w:pPr>
              <w:jc w:val="both"/>
              <w:rPr>
                <w:sz w:val="20"/>
                <w:lang w:val="fr-CA"/>
              </w:rPr>
            </w:pPr>
            <w:r w:rsidRPr="00CC2891">
              <w:rPr>
                <w:sz w:val="20"/>
                <w:lang w:val="fr-CA"/>
              </w:rPr>
              <w:t xml:space="preserve">(Motifs de la décision en date du 6 mars 2014) </w:t>
            </w:r>
          </w:p>
          <w:p w:rsidR="00C9113D" w:rsidRPr="00CC2891" w:rsidRDefault="00C9113D" w:rsidP="00C9113D">
            <w:pPr>
              <w:jc w:val="both"/>
              <w:rPr>
                <w:sz w:val="20"/>
                <w:lang w:val="fr-CA"/>
              </w:rPr>
            </w:pPr>
            <w:r w:rsidRPr="00CC2891">
              <w:rPr>
                <w:sz w:val="20"/>
                <w:lang w:val="fr-CA"/>
              </w:rPr>
              <w:t>(OH-002-2013)</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Demande présentée par Enbridge pour obtenir l’approbation d’inverser le sens de l’écoulement d’un oléoduc, l’expansion de la capacité et la soustraction à des processus réglementaires – accordée</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20 octobre 2015</w:t>
            </w:r>
          </w:p>
          <w:p w:rsidR="00C9113D" w:rsidRPr="00CC2891" w:rsidRDefault="00C9113D" w:rsidP="00C9113D">
            <w:pPr>
              <w:jc w:val="both"/>
              <w:rPr>
                <w:sz w:val="20"/>
                <w:lang w:val="fr-CA"/>
              </w:rPr>
            </w:pPr>
            <w:r w:rsidRPr="00CC2891">
              <w:rPr>
                <w:sz w:val="20"/>
                <w:lang w:val="fr-CA"/>
              </w:rPr>
              <w:t>Cour d’appel fédérale</w:t>
            </w:r>
          </w:p>
          <w:p w:rsidR="00C9113D" w:rsidRPr="00CC2891" w:rsidRDefault="00C9113D" w:rsidP="00C9113D">
            <w:pPr>
              <w:jc w:val="both"/>
              <w:rPr>
                <w:sz w:val="20"/>
                <w:lang w:val="fr-CA"/>
              </w:rPr>
            </w:pPr>
            <w:r w:rsidRPr="00CC2891">
              <w:rPr>
                <w:sz w:val="20"/>
                <w:lang w:val="fr-CA"/>
              </w:rPr>
              <w:t xml:space="preserve">(Juges </w:t>
            </w:r>
            <w:proofErr w:type="spellStart"/>
            <w:r w:rsidRPr="00CC2891">
              <w:rPr>
                <w:sz w:val="20"/>
                <w:lang w:val="fr-CA"/>
              </w:rPr>
              <w:t>Ryer</w:t>
            </w:r>
            <w:proofErr w:type="spellEnd"/>
            <w:r w:rsidRPr="00CC2891">
              <w:rPr>
                <w:sz w:val="20"/>
                <w:lang w:val="fr-CA"/>
              </w:rPr>
              <w:t>, Webb et Rennie [dissident])</w:t>
            </w:r>
          </w:p>
          <w:p w:rsidR="00C9113D" w:rsidRPr="00CC2891" w:rsidRDefault="00786930" w:rsidP="00C9113D">
            <w:pPr>
              <w:jc w:val="both"/>
              <w:rPr>
                <w:sz w:val="20"/>
                <w:lang w:val="fr-CA"/>
              </w:rPr>
            </w:pPr>
            <w:hyperlink r:id="rId112" w:history="1">
              <w:r w:rsidR="00C9113D" w:rsidRPr="00CC2891">
                <w:rPr>
                  <w:rStyle w:val="Hyperlink"/>
                  <w:sz w:val="20"/>
                  <w:lang w:val="fr-CA"/>
                </w:rPr>
                <w:t>2015 FCA 222</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Appel interjeté par la Première nation des Chippewas de la Thames – rejeté</w:t>
            </w: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18 décembre 2015</w:t>
            </w:r>
          </w:p>
          <w:p w:rsidR="00C9113D" w:rsidRPr="00CC2891" w:rsidRDefault="00C9113D" w:rsidP="00C9113D">
            <w:pPr>
              <w:jc w:val="both"/>
              <w:rPr>
                <w:sz w:val="20"/>
                <w:lang w:val="fr-CA"/>
              </w:rPr>
            </w:pPr>
            <w:r w:rsidRPr="00CC2891">
              <w:rPr>
                <w:sz w:val="20"/>
                <w:lang w:val="fr-CA"/>
              </w:rPr>
              <w:t>Cour suprême du Canada</w:t>
            </w: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Demande d’autorisation d’appel déposée par la Première nation des Chippewas de la Thames</w:t>
            </w:r>
          </w:p>
        </w:tc>
      </w:tr>
    </w:tbl>
    <w:p w:rsidR="00C9113D" w:rsidRPr="00CC2891" w:rsidRDefault="00C9113D" w:rsidP="00C9113D">
      <w:pPr>
        <w:jc w:val="both"/>
        <w:rPr>
          <w:sz w:val="20"/>
          <w:lang w:val="fr-CA"/>
        </w:rPr>
      </w:pPr>
    </w:p>
    <w:p w:rsidR="001D002C" w:rsidRPr="00CC2891" w:rsidRDefault="001D002C"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lang w:val="en-CA"/>
              </w:rPr>
            </w:pPr>
            <w:r w:rsidRPr="00CC2891">
              <w:rPr>
                <w:rStyle w:val="SCCFileNumberChar"/>
                <w:sz w:val="20"/>
                <w:szCs w:val="20"/>
              </w:rPr>
              <w:t>36496</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Her Majesty the Queen v. Alain Perreault</w:t>
            </w:r>
          </w:p>
          <w:p w:rsidR="00C9113D" w:rsidRPr="00CC2891" w:rsidRDefault="001D002C" w:rsidP="00C9113D">
            <w:pPr>
              <w:jc w:val="both"/>
              <w:rPr>
                <w:sz w:val="20"/>
                <w:lang w:val="en-CA"/>
              </w:rPr>
            </w:pPr>
            <w:r w:rsidRPr="00CC2891">
              <w:rPr>
                <w:sz w:val="20"/>
                <w:lang w:val="en-CA"/>
              </w:rPr>
              <w:t>(Que.) (Criminal) (By Leave)</w:t>
            </w:r>
          </w:p>
        </w:tc>
      </w:tr>
      <w:tr w:rsidR="00C9113D" w:rsidRPr="00CC2891" w:rsidTr="00C9113D">
        <w:tc>
          <w:tcPr>
            <w:tcW w:w="5000" w:type="pct"/>
            <w:gridSpan w:val="4"/>
          </w:tcPr>
          <w:p w:rsidR="00C9113D" w:rsidRPr="00CC2891" w:rsidRDefault="00C9113D" w:rsidP="00C9113D">
            <w:pPr>
              <w:jc w:val="both"/>
              <w:rPr>
                <w:smallCaps/>
                <w:sz w:val="20"/>
                <w:lang w:val="en-CA"/>
              </w:rPr>
            </w:pPr>
            <w:r w:rsidRPr="00CC2891">
              <w:rPr>
                <w:smallCaps/>
                <w:sz w:val="20"/>
                <w:lang w:val="en-CA"/>
              </w:rPr>
              <w:t>(Publication Ban in Case) (Sealing Order)</w:t>
            </w:r>
          </w:p>
          <w:p w:rsidR="00C9113D" w:rsidRPr="00CC2891" w:rsidRDefault="00C9113D" w:rsidP="00C9113D">
            <w:pPr>
              <w:jc w:val="both"/>
              <w:rPr>
                <w:sz w:val="20"/>
                <w:lang w:val="en-CA"/>
              </w:rPr>
            </w:pPr>
          </w:p>
        </w:tc>
      </w:tr>
      <w:tr w:rsidR="00C9113D" w:rsidRPr="00CC2891" w:rsidTr="00C9113D">
        <w:tc>
          <w:tcPr>
            <w:tcW w:w="5000" w:type="pct"/>
            <w:gridSpan w:val="4"/>
          </w:tcPr>
          <w:p w:rsidR="00C9113D" w:rsidRPr="00CC2891" w:rsidRDefault="00C9113D" w:rsidP="00C9113D">
            <w:pPr>
              <w:jc w:val="both"/>
              <w:rPr>
                <w:sz w:val="20"/>
                <w:lang w:val="en-CA"/>
              </w:rPr>
            </w:pPr>
            <w:r w:rsidRPr="00CC2891">
              <w:rPr>
                <w:sz w:val="20"/>
                <w:lang w:val="en-CA"/>
              </w:rPr>
              <w:t xml:space="preserve">Criminal law – Appeals – Powers of Court of Appeal – Remand order – Whether, in context of remand under s. 43(1.1) of </w:t>
            </w:r>
            <w:r w:rsidRPr="00CC2891">
              <w:rPr>
                <w:i/>
                <w:sz w:val="20"/>
                <w:lang w:val="en-CA"/>
              </w:rPr>
              <w:t>Supreme Court Act</w:t>
            </w:r>
            <w:r w:rsidRPr="00CC2891">
              <w:rPr>
                <w:sz w:val="20"/>
                <w:lang w:val="en-CA"/>
              </w:rPr>
              <w:t>, R.S.C. 1985, c. S</w:t>
            </w:r>
            <w:r w:rsidRPr="00CC2891">
              <w:rPr>
                <w:sz w:val="20"/>
                <w:lang w:val="en-CA"/>
              </w:rPr>
              <w:noBreakHyphen/>
              <w:t xml:space="preserve">26, appellate court has jurisdiction to consider questions or cases other than those referred to in remand order – Assuming that appellate court has jurisdiction to consider questions or cases other than those referred to in remand order under s. 43(1.1) of </w:t>
            </w:r>
            <w:r w:rsidRPr="00CC2891">
              <w:rPr>
                <w:i/>
                <w:sz w:val="20"/>
                <w:lang w:val="en-CA"/>
              </w:rPr>
              <w:t>Supreme Court Act</w:t>
            </w:r>
            <w:r w:rsidRPr="00CC2891">
              <w:rPr>
                <w:sz w:val="20"/>
                <w:lang w:val="en-CA"/>
              </w:rPr>
              <w:t xml:space="preserve">, whether it owes deference to Supreme Court’s exercise of its discretion in identifying question to be addressed – Assuming that appellate court can deal with “new question” in context of remand under s. 43(1.1) of </w:t>
            </w:r>
            <w:r w:rsidRPr="00CC2891">
              <w:rPr>
                <w:i/>
                <w:sz w:val="20"/>
                <w:lang w:val="en-CA"/>
              </w:rPr>
              <w:t>Supreme Court Act</w:t>
            </w:r>
            <w:r w:rsidRPr="00CC2891">
              <w:rPr>
                <w:sz w:val="20"/>
                <w:lang w:val="en-CA"/>
              </w:rPr>
              <w:t>, whether it can intervene without considering agreement reached by counsel of record on choice of sole issue, its own previous decision on matter or application of curative proviso in s. 686(1)(</w:t>
            </w:r>
            <w:r w:rsidRPr="00CC2891">
              <w:rPr>
                <w:i/>
                <w:sz w:val="20"/>
                <w:lang w:val="en-CA"/>
              </w:rPr>
              <w:t>b</w:t>
            </w:r>
            <w:r w:rsidRPr="00CC2891">
              <w:rPr>
                <w:sz w:val="20"/>
                <w:lang w:val="en-CA"/>
              </w:rPr>
              <w:t xml:space="preserve">)(iii) of </w:t>
            </w:r>
            <w:r w:rsidRPr="00CC2891">
              <w:rPr>
                <w:i/>
                <w:sz w:val="20"/>
                <w:lang w:val="en-CA"/>
              </w:rPr>
              <w:t>Criminal Code</w:t>
            </w:r>
            <w:r w:rsidRPr="00CC2891">
              <w:rPr>
                <w:sz w:val="20"/>
                <w:lang w:val="en-CA"/>
              </w:rPr>
              <w:t>.</w:t>
            </w:r>
          </w:p>
        </w:tc>
      </w:tr>
      <w:tr w:rsidR="00C9113D" w:rsidRPr="00CC2891" w:rsidTr="00C9113D">
        <w:tc>
          <w:tcPr>
            <w:tcW w:w="5000" w:type="pct"/>
            <w:gridSpan w:val="4"/>
          </w:tcPr>
          <w:p w:rsidR="00C9113D" w:rsidRPr="00CC2891" w:rsidRDefault="00C9113D" w:rsidP="00C9113D">
            <w:pPr>
              <w:jc w:val="both"/>
              <w:rPr>
                <w:sz w:val="20"/>
                <w:lang w:val="en-CA"/>
              </w:rPr>
            </w:pPr>
          </w:p>
        </w:tc>
      </w:tr>
      <w:tr w:rsidR="00C9113D" w:rsidRPr="00CC2891" w:rsidTr="00C9113D">
        <w:tc>
          <w:tcPr>
            <w:tcW w:w="5000" w:type="pct"/>
            <w:gridSpan w:val="4"/>
          </w:tcPr>
          <w:p w:rsidR="00C9113D" w:rsidRPr="00CC2891" w:rsidRDefault="00C9113D" w:rsidP="00C9113D">
            <w:pPr>
              <w:jc w:val="both"/>
              <w:rPr>
                <w:sz w:val="20"/>
                <w:lang w:val="en-CA"/>
              </w:rPr>
            </w:pPr>
            <w:r w:rsidRPr="00CC2891">
              <w:rPr>
                <w:sz w:val="20"/>
                <w:lang w:val="en-CA"/>
              </w:rPr>
              <w:t xml:space="preserve">Following a trial by judge and jury, the respondent Alain Perreault was convicted of the first degree murder of </w:t>
            </w:r>
            <w:proofErr w:type="spellStart"/>
            <w:r w:rsidRPr="00CC2891">
              <w:rPr>
                <w:sz w:val="20"/>
                <w:lang w:val="en-CA"/>
              </w:rPr>
              <w:t>Lyne</w:t>
            </w:r>
            <w:proofErr w:type="spellEnd"/>
            <w:r w:rsidRPr="00CC2891">
              <w:rPr>
                <w:sz w:val="20"/>
                <w:lang w:val="en-CA"/>
              </w:rPr>
              <w:t xml:space="preserve"> </w:t>
            </w:r>
            <w:proofErr w:type="spellStart"/>
            <w:r w:rsidRPr="00CC2891">
              <w:rPr>
                <w:sz w:val="20"/>
                <w:lang w:val="en-CA"/>
              </w:rPr>
              <w:t>Massicotte</w:t>
            </w:r>
            <w:proofErr w:type="spellEnd"/>
            <w:r w:rsidRPr="00CC2891">
              <w:rPr>
                <w:sz w:val="20"/>
                <w:lang w:val="en-CA"/>
              </w:rPr>
              <w:t xml:space="preserve">. The respondent and the victim met on the Internet and agreed to meet at the respondent’s home. Ms. Massicotte was never seen again after that meeting. Suspecting the respondent, the police set up a “Mr. Big” operation designed to make him believe that he was being interviewed to join a criminal organization and that he had to tell the truth about Ms. Massicotte’s murder before he could be a member of the organization. The respondent then admitted that he had strangled Ms. Massicotte. The Court of Appeal initially dismissed the respondent’s appeal from his conviction, so the respondent filed an application for leave to appeal to this Court, which remanded the case to the Court of Appeal to be decided in accordance with </w:t>
            </w:r>
            <w:r w:rsidRPr="00CC2891">
              <w:rPr>
                <w:i/>
                <w:sz w:val="20"/>
                <w:lang w:val="en-CA"/>
              </w:rPr>
              <w:t>R. v. Hart</w:t>
            </w:r>
            <w:r w:rsidRPr="00CC2891">
              <w:rPr>
                <w:sz w:val="20"/>
                <w:lang w:val="en-CA"/>
              </w:rPr>
              <w:t xml:space="preserve">, 2014 SCC 52. On remand, the Court of Appeal found that the respondent’s admissions were admissible in accordance with the principles laid down in </w:t>
            </w:r>
            <w:r w:rsidRPr="00CC2891">
              <w:rPr>
                <w:i/>
                <w:sz w:val="20"/>
                <w:lang w:val="en-CA"/>
              </w:rPr>
              <w:t>Hart</w:t>
            </w:r>
            <w:r w:rsidRPr="00CC2891">
              <w:rPr>
                <w:sz w:val="20"/>
                <w:lang w:val="en-CA"/>
              </w:rPr>
              <w:t xml:space="preserve">, but it allowed the respondent’s appeal, set aside the conviction and ordered a new trial based on its application of </w:t>
            </w:r>
            <w:r w:rsidRPr="00CC2891">
              <w:rPr>
                <w:i/>
                <w:sz w:val="20"/>
                <w:lang w:val="en-CA"/>
              </w:rPr>
              <w:t>R. v. Mack</w:t>
            </w:r>
            <w:r w:rsidRPr="00CC2891">
              <w:rPr>
                <w:sz w:val="20"/>
                <w:lang w:val="en-CA"/>
              </w:rPr>
              <w:t>, 2014 SCC 58.</w:t>
            </w:r>
          </w:p>
          <w:p w:rsidR="00C9113D" w:rsidRPr="00CC2891" w:rsidRDefault="00C9113D" w:rsidP="00C9113D">
            <w:pPr>
              <w:jc w:val="both"/>
              <w:rPr>
                <w:sz w:val="20"/>
                <w:lang w:val="en-CA"/>
              </w:rPr>
            </w:pP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t>February 11, 2011</w:t>
            </w:r>
          </w:p>
          <w:p w:rsidR="00C9113D" w:rsidRPr="00CC2891" w:rsidRDefault="00C9113D" w:rsidP="00C9113D">
            <w:pPr>
              <w:jc w:val="both"/>
              <w:rPr>
                <w:sz w:val="20"/>
                <w:lang w:val="en-CA"/>
              </w:rPr>
            </w:pPr>
            <w:r w:rsidRPr="00CC2891">
              <w:rPr>
                <w:sz w:val="20"/>
                <w:lang w:val="en-CA"/>
              </w:rPr>
              <w:t>Quebec Superior Court</w:t>
            </w:r>
          </w:p>
          <w:p w:rsidR="00C9113D" w:rsidRPr="00CC2891" w:rsidRDefault="00C9113D" w:rsidP="00C9113D">
            <w:pPr>
              <w:jc w:val="both"/>
              <w:rPr>
                <w:sz w:val="20"/>
                <w:lang w:val="en-CA"/>
              </w:rPr>
            </w:pPr>
            <w:r w:rsidRPr="00CC2891">
              <w:rPr>
                <w:sz w:val="20"/>
                <w:lang w:val="en-CA"/>
              </w:rPr>
              <w:t>(Beaulieu J.)</w:t>
            </w:r>
          </w:p>
          <w:p w:rsidR="00C9113D" w:rsidRPr="00CC2891" w:rsidRDefault="00C9113D" w:rsidP="00C9113D">
            <w:pPr>
              <w:jc w:val="both"/>
              <w:rPr>
                <w:sz w:val="20"/>
                <w:lang w:val="en-CA"/>
              </w:rPr>
            </w:pP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Respondent convicted of first degree murder</w:t>
            </w:r>
          </w:p>
          <w:p w:rsidR="00C9113D" w:rsidRPr="00CC2891" w:rsidRDefault="00C9113D" w:rsidP="00C9113D">
            <w:pPr>
              <w:jc w:val="both"/>
              <w:rPr>
                <w:sz w:val="20"/>
                <w:lang w:val="en-CA"/>
              </w:rPr>
            </w:pP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t>May 7, 2013</w:t>
            </w:r>
          </w:p>
          <w:p w:rsidR="00C9113D" w:rsidRPr="00CC2891" w:rsidRDefault="00C9113D" w:rsidP="00C9113D">
            <w:pPr>
              <w:jc w:val="both"/>
              <w:rPr>
                <w:sz w:val="20"/>
                <w:lang w:val="en-CA"/>
              </w:rPr>
            </w:pPr>
            <w:r w:rsidRPr="00CC2891">
              <w:rPr>
                <w:sz w:val="20"/>
                <w:lang w:val="en-CA"/>
              </w:rPr>
              <w:t>Quebec Court of Appeal (Québec)</w:t>
            </w:r>
          </w:p>
          <w:p w:rsidR="00C9113D" w:rsidRPr="00CC2891" w:rsidRDefault="00C9113D" w:rsidP="00C9113D">
            <w:pPr>
              <w:jc w:val="both"/>
              <w:rPr>
                <w:sz w:val="20"/>
                <w:lang w:val="fr-CA"/>
              </w:rPr>
            </w:pPr>
            <w:r w:rsidRPr="00CC2891">
              <w:rPr>
                <w:sz w:val="20"/>
                <w:lang w:val="fr-CA"/>
              </w:rPr>
              <w:lastRenderedPageBreak/>
              <w:t>(Rochette, Doyon and Viens JJ.A.)</w:t>
            </w:r>
          </w:p>
          <w:p w:rsidR="00C9113D" w:rsidRPr="00CC2891" w:rsidRDefault="00786930" w:rsidP="00C9113D">
            <w:pPr>
              <w:jc w:val="both"/>
              <w:rPr>
                <w:sz w:val="20"/>
                <w:lang w:val="en-CA"/>
              </w:rPr>
            </w:pPr>
            <w:hyperlink r:id="rId113" w:history="1">
              <w:r w:rsidR="00C9113D" w:rsidRPr="00CC2891">
                <w:rPr>
                  <w:rStyle w:val="Hyperlink"/>
                  <w:sz w:val="20"/>
                  <w:lang w:val="en-CA"/>
                </w:rPr>
                <w:t>2013 QCCA 834</w:t>
              </w:r>
            </w:hyperlink>
          </w:p>
          <w:p w:rsidR="00C9113D" w:rsidRPr="00CC2891" w:rsidRDefault="00C9113D" w:rsidP="00C9113D">
            <w:pPr>
              <w:jc w:val="both"/>
              <w:rPr>
                <w:sz w:val="20"/>
                <w:lang w:val="en-CA"/>
              </w:rPr>
            </w:pP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Appeal dismissed</w:t>
            </w:r>
          </w:p>
          <w:p w:rsidR="00C9113D" w:rsidRPr="00CC2891" w:rsidRDefault="00C9113D" w:rsidP="00C9113D">
            <w:pPr>
              <w:jc w:val="both"/>
              <w:rPr>
                <w:sz w:val="20"/>
                <w:lang w:val="en-CA"/>
              </w:rPr>
            </w:pP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lastRenderedPageBreak/>
              <w:t>October 23, 2014</w:t>
            </w:r>
          </w:p>
          <w:p w:rsidR="00C9113D" w:rsidRPr="00CC2891" w:rsidRDefault="00C9113D" w:rsidP="00C9113D">
            <w:pPr>
              <w:jc w:val="both"/>
              <w:rPr>
                <w:sz w:val="20"/>
                <w:lang w:val="en-CA"/>
              </w:rPr>
            </w:pPr>
            <w:r w:rsidRPr="00CC2891">
              <w:rPr>
                <w:sz w:val="20"/>
                <w:lang w:val="en-CA"/>
              </w:rPr>
              <w:t>Supreme Court of Canada</w:t>
            </w:r>
          </w:p>
          <w:p w:rsidR="00C9113D" w:rsidRPr="00CC2891" w:rsidRDefault="00C9113D" w:rsidP="00C9113D">
            <w:pPr>
              <w:jc w:val="both"/>
              <w:rPr>
                <w:sz w:val="20"/>
                <w:lang w:val="en-CA"/>
              </w:rPr>
            </w:pPr>
            <w:r w:rsidRPr="00CC2891">
              <w:rPr>
                <w:sz w:val="20"/>
                <w:lang w:val="en-CA"/>
              </w:rPr>
              <w:t>(McLachlin C.J. and Cromwell and Wagner JJ.)</w:t>
            </w:r>
          </w:p>
          <w:p w:rsidR="00C9113D" w:rsidRPr="00CC2891" w:rsidRDefault="00C9113D" w:rsidP="00C9113D">
            <w:pPr>
              <w:jc w:val="both"/>
              <w:rPr>
                <w:sz w:val="20"/>
                <w:lang w:val="en-CA"/>
              </w:rPr>
            </w:pP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 xml:space="preserve">Application to extend time to serve and file application for leave to appeal allowed; case remanded to Quebec Court of Appeal to be decided in accordance with </w:t>
            </w:r>
            <w:r w:rsidRPr="00CC2891">
              <w:rPr>
                <w:i/>
                <w:sz w:val="20"/>
                <w:lang w:val="en-CA"/>
              </w:rPr>
              <w:t>R. v. Hart</w:t>
            </w:r>
            <w:r w:rsidRPr="00CC2891">
              <w:rPr>
                <w:sz w:val="20"/>
                <w:lang w:val="en-CA"/>
              </w:rPr>
              <w:t>,</w:t>
            </w:r>
            <w:r w:rsidRPr="00CC2891">
              <w:rPr>
                <w:i/>
                <w:sz w:val="20"/>
                <w:lang w:val="en-CA"/>
              </w:rPr>
              <w:t xml:space="preserve"> </w:t>
            </w:r>
            <w:r w:rsidRPr="00CC2891">
              <w:rPr>
                <w:sz w:val="20"/>
                <w:lang w:val="en-CA"/>
              </w:rPr>
              <w:t>2014 SCC 52</w:t>
            </w:r>
          </w:p>
          <w:p w:rsidR="00C9113D" w:rsidRPr="00CC2891" w:rsidRDefault="00C9113D" w:rsidP="00C9113D">
            <w:pPr>
              <w:jc w:val="both"/>
              <w:rPr>
                <w:sz w:val="20"/>
                <w:lang w:val="en-CA"/>
              </w:rPr>
            </w:pP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t>April 27, 2015</w:t>
            </w:r>
          </w:p>
          <w:p w:rsidR="00C9113D" w:rsidRPr="00CC2891" w:rsidRDefault="00C9113D" w:rsidP="00C9113D">
            <w:pPr>
              <w:jc w:val="both"/>
              <w:rPr>
                <w:sz w:val="20"/>
                <w:lang w:val="en-CA"/>
              </w:rPr>
            </w:pPr>
            <w:r w:rsidRPr="00CC2891">
              <w:rPr>
                <w:sz w:val="20"/>
                <w:lang w:val="en-CA"/>
              </w:rPr>
              <w:t>Quebec Court of Appeal (Québec)</w:t>
            </w:r>
          </w:p>
          <w:p w:rsidR="00C9113D" w:rsidRPr="00CC2891" w:rsidRDefault="00C9113D" w:rsidP="00C9113D">
            <w:pPr>
              <w:jc w:val="both"/>
              <w:rPr>
                <w:sz w:val="20"/>
                <w:lang w:val="en-CA"/>
              </w:rPr>
            </w:pPr>
            <w:r w:rsidRPr="00CC2891">
              <w:rPr>
                <w:sz w:val="20"/>
                <w:lang w:val="en-CA"/>
              </w:rPr>
              <w:t>(Thibault, Bélanger and Gagnon JJ.A.)</w:t>
            </w:r>
          </w:p>
          <w:p w:rsidR="00C9113D" w:rsidRPr="00CC2891" w:rsidRDefault="00786930" w:rsidP="00C9113D">
            <w:pPr>
              <w:jc w:val="both"/>
              <w:rPr>
                <w:sz w:val="20"/>
                <w:lang w:val="en-CA"/>
              </w:rPr>
            </w:pPr>
            <w:hyperlink r:id="rId114" w:history="1">
              <w:r w:rsidR="00C9113D" w:rsidRPr="00CC2891">
                <w:rPr>
                  <w:rStyle w:val="Hyperlink"/>
                  <w:sz w:val="20"/>
                  <w:lang w:val="en-CA"/>
                </w:rPr>
                <w:t>2015 QCCA 694</w:t>
              </w:r>
            </w:hyperlink>
          </w:p>
          <w:p w:rsidR="00C9113D" w:rsidRPr="00CC2891" w:rsidRDefault="00C9113D" w:rsidP="00C9113D">
            <w:pPr>
              <w:jc w:val="both"/>
              <w:rPr>
                <w:sz w:val="20"/>
                <w:lang w:val="en-CA"/>
              </w:rPr>
            </w:pP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Appeal allowed; conviction set aside and new trial ordered</w:t>
            </w:r>
          </w:p>
          <w:p w:rsidR="00C9113D" w:rsidRPr="00CC2891" w:rsidRDefault="00C9113D" w:rsidP="00C9113D">
            <w:pPr>
              <w:jc w:val="both"/>
              <w:rPr>
                <w:sz w:val="20"/>
                <w:lang w:val="en-CA"/>
              </w:rPr>
            </w:pP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t>June 19, 2015</w:t>
            </w:r>
          </w:p>
          <w:p w:rsidR="00C9113D" w:rsidRPr="00CC2891" w:rsidRDefault="00C9113D" w:rsidP="00C9113D">
            <w:pPr>
              <w:jc w:val="both"/>
              <w:rPr>
                <w:sz w:val="20"/>
                <w:lang w:val="en-CA"/>
              </w:rPr>
            </w:pPr>
            <w:r w:rsidRPr="00CC2891">
              <w:rPr>
                <w:sz w:val="20"/>
                <w:lang w:val="en-CA"/>
              </w:rPr>
              <w:t>Supreme Court of Canada</w:t>
            </w: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Application for leave to appeal filed</w:t>
            </w:r>
          </w:p>
          <w:p w:rsidR="00C9113D" w:rsidRPr="00CC2891" w:rsidRDefault="00C9113D" w:rsidP="00C9113D">
            <w:pPr>
              <w:jc w:val="both"/>
              <w:rPr>
                <w:sz w:val="20"/>
                <w:lang w:val="en-CA"/>
              </w:rPr>
            </w:pPr>
          </w:p>
        </w:tc>
      </w:tr>
    </w:tbl>
    <w:p w:rsidR="00C9113D" w:rsidRPr="00CC2891" w:rsidRDefault="00C9113D" w:rsidP="00C9113D">
      <w:pPr>
        <w:jc w:val="both"/>
        <w:rPr>
          <w:sz w:val="20"/>
          <w:lang w:val="en-CA"/>
        </w:rPr>
      </w:pPr>
    </w:p>
    <w:p w:rsidR="001D002C" w:rsidRPr="00CC2891" w:rsidRDefault="001D002C" w:rsidP="00C9113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36496</w:t>
            </w:r>
          </w:p>
        </w:tc>
        <w:tc>
          <w:tcPr>
            <w:tcW w:w="4457" w:type="pct"/>
            <w:gridSpan w:val="3"/>
          </w:tcPr>
          <w:p w:rsidR="00C9113D" w:rsidRPr="00CC2891" w:rsidRDefault="00C9113D" w:rsidP="00C9113D">
            <w:pPr>
              <w:pStyle w:val="SCCLsocParty"/>
              <w:jc w:val="both"/>
              <w:rPr>
                <w:b/>
                <w:sz w:val="20"/>
                <w:szCs w:val="20"/>
              </w:rPr>
            </w:pPr>
            <w:r w:rsidRPr="00CC2891">
              <w:rPr>
                <w:b/>
                <w:sz w:val="20"/>
                <w:szCs w:val="20"/>
              </w:rPr>
              <w:t>Sa Majesté la Reine c. Alain Perreault</w:t>
            </w:r>
          </w:p>
          <w:p w:rsidR="00C9113D" w:rsidRPr="00CC2891" w:rsidRDefault="00C9113D" w:rsidP="00C9113D">
            <w:pPr>
              <w:jc w:val="both"/>
              <w:rPr>
                <w:sz w:val="20"/>
              </w:rPr>
            </w:pPr>
            <w:r w:rsidRPr="00CC2891">
              <w:rPr>
                <w:sz w:val="20"/>
              </w:rPr>
              <w:t>(</w:t>
            </w:r>
            <w:r w:rsidR="001D002C" w:rsidRPr="00CC2891">
              <w:rPr>
                <w:sz w:val="20"/>
              </w:rPr>
              <w:t>Qc) (</w:t>
            </w:r>
            <w:proofErr w:type="spellStart"/>
            <w:r w:rsidR="001D002C" w:rsidRPr="00CC2891">
              <w:rPr>
                <w:sz w:val="20"/>
              </w:rPr>
              <w:t>Criminelle</w:t>
            </w:r>
            <w:proofErr w:type="spellEnd"/>
            <w:r w:rsidR="001D002C" w:rsidRPr="00CC2891">
              <w:rPr>
                <w:sz w:val="20"/>
              </w:rPr>
              <w:t>) (</w:t>
            </w:r>
            <w:proofErr w:type="spellStart"/>
            <w:r w:rsidR="001D002C" w:rsidRPr="00CC2891">
              <w:rPr>
                <w:sz w:val="20"/>
              </w:rPr>
              <w:t>Autorisation</w:t>
            </w:r>
            <w:proofErr w:type="spellEnd"/>
            <w:r w:rsidR="001D002C" w:rsidRPr="00CC2891">
              <w:rPr>
                <w:sz w:val="20"/>
              </w:rPr>
              <w:t>)</w:t>
            </w:r>
          </w:p>
        </w:tc>
      </w:tr>
      <w:tr w:rsidR="00C9113D" w:rsidRPr="00786930" w:rsidTr="00C9113D">
        <w:tc>
          <w:tcPr>
            <w:tcW w:w="5000" w:type="pct"/>
            <w:gridSpan w:val="4"/>
          </w:tcPr>
          <w:p w:rsidR="00C9113D" w:rsidRPr="00CC2891" w:rsidRDefault="00C9113D" w:rsidP="00C9113D">
            <w:pPr>
              <w:jc w:val="both"/>
              <w:rPr>
                <w:smallCaps/>
                <w:sz w:val="20"/>
                <w:lang w:val="fr-CA"/>
              </w:rPr>
            </w:pPr>
            <w:r w:rsidRPr="00CC2891">
              <w:rPr>
                <w:smallCaps/>
                <w:sz w:val="20"/>
                <w:lang w:val="fr-CA"/>
              </w:rPr>
              <w:t>(Ordonnance de non-publication dans le dossier) (Ordonnance de mise sous scellés)</w:t>
            </w:r>
          </w:p>
          <w:p w:rsidR="00C9113D" w:rsidRPr="00CC2891" w:rsidRDefault="00C9113D" w:rsidP="00C9113D">
            <w:pPr>
              <w:jc w:val="both"/>
              <w:rPr>
                <w:sz w:val="20"/>
                <w:lang w:val="fr-CA"/>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lang w:val="fr-CA"/>
              </w:rPr>
              <w:t xml:space="preserve">Droit criminel – Appels – Pouvoirs de la Cour d’appel – Ordonnance de renvoi – Une cour d’appel a-t-elle compétence, dans le cadre d’un renvoi en vertu du par. 43(1.1) de la </w:t>
            </w:r>
            <w:r w:rsidRPr="00CC2891">
              <w:rPr>
                <w:i/>
                <w:sz w:val="20"/>
                <w:lang w:val="fr-CA"/>
              </w:rPr>
              <w:t>Loi sur la Cour suprême</w:t>
            </w:r>
            <w:r w:rsidRPr="00CC2891">
              <w:rPr>
                <w:sz w:val="20"/>
                <w:lang w:val="fr-CA"/>
              </w:rPr>
              <w:t xml:space="preserve">, L.R.C. 1985, c. S-26, pour examiner d’autres questions ou arrêts que ceux mentionnés dans l’ordonnance de renvoi? – À supposer qu’elle ait compétence pour examiner d’autres questions ou arrêts que ceux mentionnés dans une ordonnance de renvoi en vertu du par. 43(1.1) de la </w:t>
            </w:r>
            <w:r w:rsidRPr="00CC2891">
              <w:rPr>
                <w:i/>
                <w:sz w:val="20"/>
                <w:lang w:val="fr-CA"/>
              </w:rPr>
              <w:t>Loi sur la Cour suprême</w:t>
            </w:r>
            <w:r w:rsidRPr="00CC2891">
              <w:rPr>
                <w:sz w:val="20"/>
                <w:lang w:val="fr-CA"/>
              </w:rPr>
              <w:t xml:space="preserve">, une cour d’appel </w:t>
            </w:r>
            <w:proofErr w:type="spellStart"/>
            <w:r w:rsidRPr="00CC2891">
              <w:rPr>
                <w:sz w:val="20"/>
                <w:lang w:val="fr-CA"/>
              </w:rPr>
              <w:t>doit-elle</w:t>
            </w:r>
            <w:proofErr w:type="spellEnd"/>
            <w:r w:rsidRPr="00CC2891">
              <w:rPr>
                <w:sz w:val="20"/>
                <w:lang w:val="fr-CA"/>
              </w:rPr>
              <w:t xml:space="preserve"> déférence envers l’exercice de sa discrétion par la Cour suprême dans l’identification de la question à débattre? – À supposer qu’une cour d’appel puisse aborder une « nouvelle question » dans le cadre d’un renvoi en vertu du par. 43(1.1) de la </w:t>
            </w:r>
            <w:r w:rsidRPr="00CC2891">
              <w:rPr>
                <w:i/>
                <w:sz w:val="20"/>
                <w:lang w:val="fr-CA"/>
              </w:rPr>
              <w:t>Loi sur la Cour suprême</w:t>
            </w:r>
            <w:r w:rsidRPr="00CC2891">
              <w:rPr>
                <w:sz w:val="20"/>
                <w:lang w:val="fr-CA"/>
              </w:rPr>
              <w:t>, peut-elle intervenir sans considération de l’entente des procureurs au dossier sur le choix de la seule question en litige, de sa décision antérieure sur le sujet, ou de l’application de la disposition réparatrice du sous-al. </w:t>
            </w:r>
            <w:r w:rsidRPr="00CC2891">
              <w:rPr>
                <w:sz w:val="20"/>
              </w:rPr>
              <w:t xml:space="preserve">686(1)b) (iii) du </w:t>
            </w:r>
            <w:r w:rsidRPr="00CC2891">
              <w:rPr>
                <w:i/>
                <w:sz w:val="20"/>
              </w:rPr>
              <w:t>Code criminel</w:t>
            </w:r>
            <w:r w:rsidRPr="00CC2891">
              <w:rPr>
                <w:sz w:val="20"/>
              </w:rPr>
              <w:t>?</w:t>
            </w:r>
          </w:p>
        </w:tc>
      </w:tr>
      <w:tr w:rsidR="00C9113D" w:rsidRPr="00CC2891" w:rsidTr="00C9113D">
        <w:tc>
          <w:tcPr>
            <w:tcW w:w="5000" w:type="pct"/>
            <w:gridSpan w:val="4"/>
          </w:tcPr>
          <w:p w:rsidR="00C9113D" w:rsidRPr="00CC2891" w:rsidRDefault="00C9113D" w:rsidP="00C9113D">
            <w:pPr>
              <w:jc w:val="both"/>
              <w:rPr>
                <w:sz w:val="20"/>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 xml:space="preserve">À la suite d’un procès devant juge et jury, l’intimé Alain Perreault a été déclaré coupable du meurtre au premier degré de Lyne </w:t>
            </w:r>
            <w:proofErr w:type="spellStart"/>
            <w:r w:rsidRPr="00CC2891">
              <w:rPr>
                <w:sz w:val="20"/>
                <w:lang w:val="fr-CA"/>
              </w:rPr>
              <w:t>Massicotte</w:t>
            </w:r>
            <w:proofErr w:type="spellEnd"/>
            <w:r w:rsidRPr="00CC2891">
              <w:rPr>
                <w:sz w:val="20"/>
                <w:lang w:val="fr-CA"/>
              </w:rPr>
              <w:t>. L’intimé et la victime se sont connus sur l’Internet et ont convenu d’une rencontre chez l’intimé. Mme </w:t>
            </w:r>
            <w:proofErr w:type="spellStart"/>
            <w:r w:rsidRPr="00CC2891">
              <w:rPr>
                <w:sz w:val="20"/>
                <w:lang w:val="fr-CA"/>
              </w:rPr>
              <w:t>Massicotte</w:t>
            </w:r>
            <w:proofErr w:type="spellEnd"/>
            <w:r w:rsidRPr="00CC2891">
              <w:rPr>
                <w:sz w:val="20"/>
                <w:lang w:val="fr-CA"/>
              </w:rPr>
              <w:t xml:space="preserve"> n’a jamais été revue après cette rencontre. Les policiers, soupçonnant l’intimé, ont mis sur pied une enquête policière de type « Monsieur </w:t>
            </w:r>
            <w:proofErr w:type="spellStart"/>
            <w:r w:rsidRPr="00CC2891">
              <w:rPr>
                <w:sz w:val="20"/>
                <w:lang w:val="fr-CA"/>
              </w:rPr>
              <w:t>Big</w:t>
            </w:r>
            <w:proofErr w:type="spellEnd"/>
            <w:r w:rsidRPr="00CC2891">
              <w:rPr>
                <w:sz w:val="20"/>
                <w:lang w:val="fr-CA"/>
              </w:rPr>
              <w:t> » visant à faire croire à l’intimé qu’il passait une entrevue pour faire partie d’une organisation criminelle et qu’il devait, avant d’être membre de l’organisation, raconter la vérité quant au meurtre de Mme </w:t>
            </w:r>
            <w:proofErr w:type="spellStart"/>
            <w:r w:rsidRPr="00CC2891">
              <w:rPr>
                <w:sz w:val="20"/>
                <w:lang w:val="fr-CA"/>
              </w:rPr>
              <w:t>Massicotte</w:t>
            </w:r>
            <w:proofErr w:type="spellEnd"/>
            <w:r w:rsidRPr="00CC2891">
              <w:rPr>
                <w:sz w:val="20"/>
                <w:lang w:val="fr-CA"/>
              </w:rPr>
              <w:t>. L’intimé a alors avoué avoir étranglé Mme </w:t>
            </w:r>
            <w:proofErr w:type="spellStart"/>
            <w:r w:rsidRPr="00CC2891">
              <w:rPr>
                <w:sz w:val="20"/>
                <w:lang w:val="fr-CA"/>
              </w:rPr>
              <w:t>Massicotte</w:t>
            </w:r>
            <w:proofErr w:type="spellEnd"/>
            <w:r w:rsidRPr="00CC2891">
              <w:rPr>
                <w:sz w:val="20"/>
                <w:lang w:val="fr-CA"/>
              </w:rPr>
              <w:t xml:space="preserve">. La Cour d’appel a initialement rejeté l’appel de l’intimé de sa déclaration de culpabilité. L’intimé a donc déposé une demande d’autorisation d’appel devant cette Cour, qui a renvoyé l’affaire devant la Cour d’appel afin que cette dernière statue en conformité avec l’arrêt </w:t>
            </w:r>
            <w:r w:rsidRPr="00CC2891">
              <w:rPr>
                <w:i/>
                <w:sz w:val="20"/>
                <w:lang w:val="fr-CA"/>
              </w:rPr>
              <w:t>R. c. Hart</w:t>
            </w:r>
            <w:r w:rsidRPr="00CC2891">
              <w:rPr>
                <w:sz w:val="20"/>
                <w:lang w:val="fr-CA"/>
              </w:rPr>
              <w:t xml:space="preserve">, 2014 CSC 52. Lors de ce renvoi, la Cour d’appel a estimé que les aveux de l’intimé étaient admissibles conformément aux enseignements de l’arrêt </w:t>
            </w:r>
            <w:r w:rsidRPr="00CC2891">
              <w:rPr>
                <w:i/>
                <w:sz w:val="20"/>
                <w:lang w:val="fr-CA"/>
              </w:rPr>
              <w:t>Hart</w:t>
            </w:r>
            <w:r w:rsidRPr="00CC2891">
              <w:rPr>
                <w:sz w:val="20"/>
                <w:lang w:val="fr-CA"/>
              </w:rPr>
              <w:t xml:space="preserve">, mais a accueilli l’appel de l’intimé, annulé le verdict de culpabilité et ordonné un nouveau procès sur la base de son application de l’arrêt </w:t>
            </w:r>
            <w:r w:rsidRPr="00CC2891">
              <w:rPr>
                <w:i/>
                <w:sz w:val="20"/>
                <w:lang w:val="fr-CA"/>
              </w:rPr>
              <w:t>R. c. Mack</w:t>
            </w:r>
            <w:r w:rsidRPr="00CC2891">
              <w:rPr>
                <w:sz w:val="20"/>
                <w:lang w:val="fr-CA"/>
              </w:rPr>
              <w:t>, 2014 CSC 58.</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11 février 2011</w:t>
            </w:r>
          </w:p>
          <w:p w:rsidR="00C9113D" w:rsidRPr="00CC2891" w:rsidRDefault="00C9113D" w:rsidP="00C9113D">
            <w:pPr>
              <w:jc w:val="both"/>
              <w:rPr>
                <w:sz w:val="20"/>
                <w:lang w:val="fr-CA"/>
              </w:rPr>
            </w:pPr>
            <w:r w:rsidRPr="00CC2891">
              <w:rPr>
                <w:sz w:val="20"/>
                <w:lang w:val="fr-CA"/>
              </w:rPr>
              <w:t>Cour supérieure du Québec</w:t>
            </w:r>
          </w:p>
          <w:p w:rsidR="00C9113D" w:rsidRPr="00CC2891" w:rsidRDefault="00C9113D" w:rsidP="00C9113D">
            <w:pPr>
              <w:jc w:val="both"/>
              <w:rPr>
                <w:sz w:val="20"/>
              </w:rPr>
            </w:pPr>
            <w:r w:rsidRPr="00CC2891">
              <w:rPr>
                <w:sz w:val="20"/>
              </w:rPr>
              <w:t xml:space="preserve">(Le </w:t>
            </w:r>
            <w:proofErr w:type="spellStart"/>
            <w:r w:rsidRPr="00CC2891">
              <w:rPr>
                <w:sz w:val="20"/>
              </w:rPr>
              <w:t>juge</w:t>
            </w:r>
            <w:proofErr w:type="spellEnd"/>
            <w:r w:rsidRPr="00CC2891">
              <w:rPr>
                <w:sz w:val="20"/>
              </w:rPr>
              <w:t xml:space="preserve"> Beaulieu)</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lang w:val="fr-CA"/>
              </w:rPr>
            </w:pPr>
            <w:r w:rsidRPr="00CC2891">
              <w:rPr>
                <w:sz w:val="20"/>
                <w:lang w:val="fr-CA"/>
              </w:rPr>
              <w:t>Déclaration de culpabilité : meurtre au premier degré</w:t>
            </w:r>
          </w:p>
          <w:p w:rsidR="00C9113D" w:rsidRPr="00CC2891" w:rsidRDefault="00C9113D" w:rsidP="00C9113D">
            <w:pPr>
              <w:jc w:val="both"/>
              <w:rPr>
                <w:sz w:val="20"/>
                <w:lang w:val="fr-CA"/>
              </w:rPr>
            </w:pPr>
          </w:p>
        </w:tc>
      </w:tr>
      <w:tr w:rsidR="00C9113D" w:rsidRPr="00CC2891" w:rsidTr="00C9113D">
        <w:tc>
          <w:tcPr>
            <w:tcW w:w="2427" w:type="pct"/>
            <w:gridSpan w:val="2"/>
          </w:tcPr>
          <w:p w:rsidR="00C9113D" w:rsidRPr="00CC2891" w:rsidRDefault="00C9113D" w:rsidP="00C9113D">
            <w:pPr>
              <w:jc w:val="both"/>
              <w:rPr>
                <w:sz w:val="20"/>
                <w:lang w:val="fr-CA"/>
              </w:rPr>
            </w:pPr>
            <w:r w:rsidRPr="00CC2891">
              <w:rPr>
                <w:sz w:val="20"/>
                <w:lang w:val="fr-CA"/>
              </w:rPr>
              <w:t>Le 7 mai 2013</w:t>
            </w:r>
          </w:p>
          <w:p w:rsidR="00C9113D" w:rsidRPr="00CC2891" w:rsidRDefault="00C9113D" w:rsidP="00C9113D">
            <w:pPr>
              <w:jc w:val="both"/>
              <w:rPr>
                <w:sz w:val="20"/>
                <w:lang w:val="fr-CA"/>
              </w:rPr>
            </w:pPr>
            <w:r w:rsidRPr="00CC2891">
              <w:rPr>
                <w:sz w:val="20"/>
                <w:lang w:val="fr-CA"/>
              </w:rPr>
              <w:t>Cour d’appel du Québec (Québec)</w:t>
            </w:r>
          </w:p>
          <w:p w:rsidR="00C9113D" w:rsidRPr="00CC2891" w:rsidRDefault="00C9113D" w:rsidP="00C9113D">
            <w:pPr>
              <w:jc w:val="both"/>
              <w:rPr>
                <w:sz w:val="20"/>
                <w:lang w:val="fr-CA"/>
              </w:rPr>
            </w:pPr>
            <w:r w:rsidRPr="00CC2891">
              <w:rPr>
                <w:sz w:val="20"/>
                <w:lang w:val="fr-CA"/>
              </w:rPr>
              <w:lastRenderedPageBreak/>
              <w:t>(Les juges Rochette, Doyon et Viens)</w:t>
            </w:r>
          </w:p>
          <w:p w:rsidR="00C9113D" w:rsidRPr="00CC2891" w:rsidRDefault="00786930" w:rsidP="00C9113D">
            <w:pPr>
              <w:jc w:val="both"/>
              <w:rPr>
                <w:sz w:val="20"/>
              </w:rPr>
            </w:pPr>
            <w:hyperlink r:id="rId115" w:history="1">
              <w:r w:rsidR="00C9113D" w:rsidRPr="00CC2891">
                <w:rPr>
                  <w:rStyle w:val="Hyperlink"/>
                  <w:sz w:val="20"/>
                </w:rPr>
                <w:t>2013 QCCA 834</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Appel rejeté</w:t>
            </w:r>
          </w:p>
          <w:p w:rsidR="00C9113D" w:rsidRPr="00CC2891" w:rsidRDefault="00C9113D" w:rsidP="00C9113D">
            <w:pPr>
              <w:jc w:val="both"/>
              <w:rPr>
                <w:sz w:val="20"/>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lastRenderedPageBreak/>
              <w:t>Le 23 octobre 2014</w:t>
            </w:r>
          </w:p>
          <w:p w:rsidR="00C9113D" w:rsidRPr="00CC2891" w:rsidRDefault="00C9113D" w:rsidP="00C9113D">
            <w:pPr>
              <w:jc w:val="both"/>
              <w:rPr>
                <w:sz w:val="20"/>
                <w:lang w:val="fr-CA"/>
              </w:rPr>
            </w:pPr>
            <w:r w:rsidRPr="00CC2891">
              <w:rPr>
                <w:sz w:val="20"/>
                <w:lang w:val="fr-CA"/>
              </w:rPr>
              <w:t>Cour suprême du Canada</w:t>
            </w:r>
          </w:p>
          <w:p w:rsidR="00C9113D" w:rsidRPr="00CC2891" w:rsidRDefault="00C9113D" w:rsidP="00C9113D">
            <w:pPr>
              <w:jc w:val="both"/>
              <w:rPr>
                <w:sz w:val="20"/>
                <w:lang w:val="fr-CA"/>
              </w:rPr>
            </w:pPr>
            <w:r w:rsidRPr="00CC2891">
              <w:rPr>
                <w:sz w:val="20"/>
                <w:lang w:val="fr-CA"/>
              </w:rPr>
              <w:t xml:space="preserve">(La juge en chef </w:t>
            </w:r>
            <w:proofErr w:type="spellStart"/>
            <w:r w:rsidRPr="00CC2891">
              <w:rPr>
                <w:sz w:val="20"/>
                <w:lang w:val="fr-CA"/>
              </w:rPr>
              <w:t>McLachlin</w:t>
            </w:r>
            <w:proofErr w:type="spellEnd"/>
            <w:r w:rsidRPr="00CC2891">
              <w:rPr>
                <w:sz w:val="20"/>
                <w:lang w:val="fr-CA"/>
              </w:rPr>
              <w:t xml:space="preserve"> et les juges Cromwell et Wagner)</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 xml:space="preserve">Demande de prorogation de délai pour signifier et déposer la demande d’autorisation d’appel accueillie; affaire renvoyée à la Cour d’appel du Québec pour qu’elle statue en conformité avec l’arrêt </w:t>
            </w:r>
            <w:r w:rsidRPr="00CC2891">
              <w:rPr>
                <w:i/>
                <w:sz w:val="20"/>
                <w:lang w:val="fr-CA"/>
              </w:rPr>
              <w:t>R. c. Hart</w:t>
            </w:r>
            <w:r w:rsidRPr="00CC2891">
              <w:rPr>
                <w:sz w:val="20"/>
                <w:lang w:val="fr-CA"/>
              </w:rPr>
              <w:t>,</w:t>
            </w:r>
            <w:r w:rsidRPr="00CC2891">
              <w:rPr>
                <w:i/>
                <w:sz w:val="20"/>
                <w:lang w:val="fr-CA"/>
              </w:rPr>
              <w:t xml:space="preserve"> </w:t>
            </w:r>
            <w:r w:rsidRPr="00CC2891">
              <w:rPr>
                <w:sz w:val="20"/>
                <w:lang w:val="fr-CA"/>
              </w:rPr>
              <w:t>2014 CSC 52</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27 avril 2015</w:t>
            </w:r>
          </w:p>
          <w:p w:rsidR="00C9113D" w:rsidRPr="00CC2891" w:rsidRDefault="00C9113D" w:rsidP="00C9113D">
            <w:pPr>
              <w:jc w:val="both"/>
              <w:rPr>
                <w:sz w:val="20"/>
                <w:lang w:val="fr-CA"/>
              </w:rPr>
            </w:pPr>
            <w:r w:rsidRPr="00CC2891">
              <w:rPr>
                <w:sz w:val="20"/>
                <w:lang w:val="fr-CA"/>
              </w:rPr>
              <w:t>Cour d’appel du Québec (Québec)</w:t>
            </w:r>
          </w:p>
          <w:p w:rsidR="00C9113D" w:rsidRPr="00CC2891" w:rsidRDefault="00C9113D" w:rsidP="00C9113D">
            <w:pPr>
              <w:jc w:val="both"/>
              <w:rPr>
                <w:sz w:val="20"/>
                <w:lang w:val="fr-CA"/>
              </w:rPr>
            </w:pPr>
            <w:r w:rsidRPr="00CC2891">
              <w:rPr>
                <w:sz w:val="20"/>
                <w:lang w:val="fr-CA"/>
              </w:rPr>
              <w:t>(Les juges Thibault, Bélanger et Gagnon)</w:t>
            </w:r>
          </w:p>
          <w:p w:rsidR="00C9113D" w:rsidRPr="00CC2891" w:rsidRDefault="00786930" w:rsidP="00C9113D">
            <w:pPr>
              <w:jc w:val="both"/>
              <w:rPr>
                <w:sz w:val="20"/>
              </w:rPr>
            </w:pPr>
            <w:hyperlink r:id="rId116" w:history="1">
              <w:r w:rsidR="00C9113D" w:rsidRPr="00CC2891">
                <w:rPr>
                  <w:rStyle w:val="Hyperlink"/>
                  <w:sz w:val="20"/>
                </w:rPr>
                <w:t>2015 QCCA 694</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lang w:val="fr-CA"/>
              </w:rPr>
            </w:pPr>
            <w:r w:rsidRPr="00CC2891">
              <w:rPr>
                <w:sz w:val="20"/>
                <w:lang w:val="fr-CA"/>
              </w:rPr>
              <w:t>Appel accueilli : verdict de culpabilité annulé et nouveau procès ordonné</w:t>
            </w:r>
          </w:p>
          <w:p w:rsidR="00C9113D" w:rsidRPr="00CC2891" w:rsidRDefault="00C9113D" w:rsidP="00C9113D">
            <w:pPr>
              <w:jc w:val="both"/>
              <w:rPr>
                <w:sz w:val="20"/>
                <w:lang w:val="fr-CA"/>
              </w:rPr>
            </w:pPr>
          </w:p>
        </w:tc>
      </w:tr>
      <w:tr w:rsidR="00C9113D" w:rsidRPr="00CC2891" w:rsidTr="00C9113D">
        <w:tc>
          <w:tcPr>
            <w:tcW w:w="2427" w:type="pct"/>
            <w:gridSpan w:val="2"/>
          </w:tcPr>
          <w:p w:rsidR="00C9113D" w:rsidRPr="00CC2891" w:rsidRDefault="00C9113D" w:rsidP="00C9113D">
            <w:pPr>
              <w:jc w:val="both"/>
              <w:rPr>
                <w:sz w:val="20"/>
                <w:lang w:val="fr-CA"/>
              </w:rPr>
            </w:pPr>
            <w:r w:rsidRPr="00CC2891">
              <w:rPr>
                <w:sz w:val="20"/>
                <w:lang w:val="fr-CA"/>
              </w:rPr>
              <w:t>Le 19 juin 2015</w:t>
            </w:r>
          </w:p>
          <w:p w:rsidR="00C9113D" w:rsidRPr="00CC2891" w:rsidRDefault="00C9113D" w:rsidP="00C9113D">
            <w:pPr>
              <w:jc w:val="both"/>
              <w:rPr>
                <w:sz w:val="20"/>
                <w:lang w:val="fr-CA"/>
              </w:rPr>
            </w:pPr>
            <w:r w:rsidRPr="00CC2891">
              <w:rPr>
                <w:sz w:val="20"/>
                <w:lang w:val="fr-CA"/>
              </w:rPr>
              <w:t>Cour suprême du Canada</w:t>
            </w: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rPr>
            </w:pPr>
            <w:proofErr w:type="spellStart"/>
            <w:r w:rsidRPr="00CC2891">
              <w:rPr>
                <w:sz w:val="20"/>
              </w:rPr>
              <w:t>Demande</w:t>
            </w:r>
            <w:proofErr w:type="spellEnd"/>
            <w:r w:rsidRPr="00CC2891">
              <w:rPr>
                <w:sz w:val="20"/>
              </w:rPr>
              <w:t xml:space="preserve"> </w:t>
            </w:r>
            <w:proofErr w:type="spellStart"/>
            <w:r w:rsidRPr="00CC2891">
              <w:rPr>
                <w:sz w:val="20"/>
              </w:rPr>
              <w:t>d’autorisation</w:t>
            </w:r>
            <w:proofErr w:type="spellEnd"/>
            <w:r w:rsidRPr="00CC2891">
              <w:rPr>
                <w:sz w:val="20"/>
              </w:rPr>
              <w:t xml:space="preserve"> </w:t>
            </w:r>
            <w:proofErr w:type="spellStart"/>
            <w:r w:rsidRPr="00CC2891">
              <w:rPr>
                <w:sz w:val="20"/>
              </w:rPr>
              <w:t>d’appel</w:t>
            </w:r>
            <w:proofErr w:type="spellEnd"/>
            <w:r w:rsidRPr="00CC2891">
              <w:rPr>
                <w:sz w:val="20"/>
              </w:rPr>
              <w:t xml:space="preserve"> </w:t>
            </w:r>
            <w:proofErr w:type="spellStart"/>
            <w:r w:rsidRPr="00CC2891">
              <w:rPr>
                <w:sz w:val="20"/>
              </w:rPr>
              <w:t>déposée</w:t>
            </w:r>
            <w:proofErr w:type="spellEnd"/>
          </w:p>
          <w:p w:rsidR="00C9113D" w:rsidRPr="00CC2891" w:rsidRDefault="00C9113D" w:rsidP="00C9113D">
            <w:pPr>
              <w:jc w:val="both"/>
              <w:rPr>
                <w:sz w:val="20"/>
              </w:rPr>
            </w:pPr>
          </w:p>
        </w:tc>
      </w:tr>
    </w:tbl>
    <w:p w:rsidR="00C9113D" w:rsidRPr="00CC2891" w:rsidRDefault="00C9113D" w:rsidP="00C9113D">
      <w:pPr>
        <w:jc w:val="both"/>
        <w:rPr>
          <w:sz w:val="20"/>
        </w:rPr>
      </w:pPr>
    </w:p>
    <w:p w:rsidR="001D002C" w:rsidRPr="00CC2891" w:rsidRDefault="001D002C"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36598</w:t>
            </w:r>
          </w:p>
        </w:tc>
        <w:tc>
          <w:tcPr>
            <w:tcW w:w="4457" w:type="pct"/>
            <w:gridSpan w:val="3"/>
          </w:tcPr>
          <w:p w:rsidR="00C9113D" w:rsidRPr="00CC2891" w:rsidRDefault="001D002C" w:rsidP="00C9113D">
            <w:pPr>
              <w:pStyle w:val="SCCLsocParty"/>
              <w:jc w:val="both"/>
              <w:rPr>
                <w:b/>
                <w:sz w:val="20"/>
                <w:szCs w:val="20"/>
                <w:lang w:val="en-CA"/>
              </w:rPr>
            </w:pPr>
            <w:r w:rsidRPr="00CC2891">
              <w:rPr>
                <w:b/>
                <w:sz w:val="20"/>
                <w:szCs w:val="20"/>
                <w:lang w:val="en-CA"/>
              </w:rPr>
              <w:t>C.S. and</w:t>
            </w:r>
            <w:r w:rsidR="00C9113D" w:rsidRPr="00CC2891">
              <w:rPr>
                <w:b/>
                <w:sz w:val="20"/>
                <w:szCs w:val="20"/>
                <w:lang w:val="en-CA"/>
              </w:rPr>
              <w:t xml:space="preserve"> J.G v. TD Home and Auto Insurance Company</w:t>
            </w:r>
          </w:p>
          <w:p w:rsidR="00C9113D" w:rsidRPr="00CC2891" w:rsidRDefault="00C9113D" w:rsidP="00C9113D">
            <w:pPr>
              <w:jc w:val="both"/>
              <w:rPr>
                <w:sz w:val="20"/>
              </w:rPr>
            </w:pPr>
            <w:r w:rsidRPr="00CC2891">
              <w:rPr>
                <w:sz w:val="20"/>
              </w:rPr>
              <w:t>(Ont.) (Civil) (By Leave)</w:t>
            </w:r>
          </w:p>
        </w:tc>
      </w:tr>
      <w:tr w:rsidR="00C9113D" w:rsidRPr="00CC2891" w:rsidTr="00C9113D">
        <w:tc>
          <w:tcPr>
            <w:tcW w:w="5000" w:type="pct"/>
            <w:gridSpan w:val="4"/>
          </w:tcPr>
          <w:p w:rsidR="00C9113D" w:rsidRPr="00CC2891" w:rsidRDefault="00C9113D" w:rsidP="00C9113D">
            <w:pPr>
              <w:pStyle w:val="SCCBanSummary"/>
              <w:rPr>
                <w:sz w:val="20"/>
                <w:szCs w:val="20"/>
              </w:rPr>
            </w:pPr>
            <w:r w:rsidRPr="00CC2891">
              <w:rPr>
                <w:sz w:val="20"/>
                <w:szCs w:val="20"/>
              </w:rPr>
              <w:t>(Publication ban in case) (Publication ban on party)</w:t>
            </w:r>
          </w:p>
          <w:p w:rsidR="00C9113D" w:rsidRPr="00CC2891" w:rsidRDefault="00C9113D" w:rsidP="00C9113D">
            <w:pPr>
              <w:jc w:val="both"/>
              <w:rPr>
                <w:sz w:val="20"/>
              </w:rPr>
            </w:pPr>
          </w:p>
          <w:p w:rsidR="00C9113D" w:rsidRPr="00CC2891" w:rsidRDefault="00C9113D" w:rsidP="00C9113D">
            <w:pPr>
              <w:jc w:val="both"/>
              <w:rPr>
                <w:sz w:val="20"/>
              </w:rPr>
            </w:pPr>
            <w:r w:rsidRPr="00CC2891">
              <w:rPr>
                <w:sz w:val="20"/>
              </w:rPr>
              <w:t xml:space="preserve">Insurance – Liability insurance – Insurers’ duty to defend and indemnify – Negligence – Whether Court of Appeal’s decision changes purpose of obtaining insurance policy and doctrines of reasonable expectations, </w:t>
            </w:r>
            <w:r w:rsidRPr="00CC2891">
              <w:rPr>
                <w:i/>
                <w:sz w:val="20"/>
              </w:rPr>
              <w:t>contra</w:t>
            </w:r>
            <w:r w:rsidRPr="00CC2891">
              <w:rPr>
                <w:sz w:val="20"/>
              </w:rPr>
              <w:t xml:space="preserve"> </w:t>
            </w:r>
            <w:proofErr w:type="spellStart"/>
            <w:r w:rsidRPr="00CC2891">
              <w:rPr>
                <w:i/>
                <w:sz w:val="20"/>
              </w:rPr>
              <w:t>proferentem</w:t>
            </w:r>
            <w:proofErr w:type="spellEnd"/>
            <w:r w:rsidRPr="00CC2891">
              <w:rPr>
                <w:i/>
                <w:sz w:val="20"/>
              </w:rPr>
              <w:t xml:space="preserve"> </w:t>
            </w:r>
            <w:r w:rsidRPr="00CC2891">
              <w:rPr>
                <w:sz w:val="20"/>
              </w:rPr>
              <w:t xml:space="preserve">and nullification of coverage – Whether insurer can nullify coverage under exclusion clause that is silent as to whether particular excluded acts must be intentional or unintentional – Whether interpretation of insurance contract is a question of mixed fact and law requiring appellate courts to give deference to trial judge’s decision </w:t>
            </w:r>
            <w:r w:rsidRPr="00CC2891">
              <w:rPr>
                <w:i/>
                <w:sz w:val="20"/>
              </w:rPr>
              <w:t>per</w:t>
            </w:r>
            <w:r w:rsidRPr="00CC2891">
              <w:rPr>
                <w:sz w:val="20"/>
              </w:rPr>
              <w:t xml:space="preserve"> </w:t>
            </w:r>
            <w:r w:rsidRPr="00CC2891">
              <w:rPr>
                <w:i/>
                <w:sz w:val="20"/>
              </w:rPr>
              <w:t>Sattva Capital Corp. v. Creston Moly Corp.</w:t>
            </w:r>
            <w:r w:rsidRPr="00CC2891">
              <w:rPr>
                <w:sz w:val="20"/>
              </w:rPr>
              <w:t>, 2014 SCC 53, [2014] 2 S.C.R. 633.</w:t>
            </w:r>
          </w:p>
        </w:tc>
      </w:tr>
      <w:tr w:rsidR="00C9113D" w:rsidRPr="00CC2891" w:rsidTr="00C9113D">
        <w:tc>
          <w:tcPr>
            <w:tcW w:w="5000" w:type="pct"/>
            <w:gridSpan w:val="4"/>
          </w:tcPr>
          <w:p w:rsidR="00C9113D" w:rsidRPr="00CC2891" w:rsidRDefault="00C9113D" w:rsidP="00C9113D">
            <w:pPr>
              <w:jc w:val="both"/>
              <w:rPr>
                <w:sz w:val="20"/>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rPr>
              <w:t>The applicants, C.S. and J.G., have a homeowners’ insurance policy with the respondent, TD Home and Auto Insurance Company. The policy includes liability coverage if their personal actions cause unintentional bodily injury or property damage. C.S. and J.G. are defendants in a lawsuit where the anchor claim is that their daughter and two other girls, all Grade 8 students, bullied a fellow student, causing her physical and psychological injuries. The claim against C.S. and J.G. sounds in negligence, namely, their failure to control their daughter. C.S. and J.G. requested that TD defend and indemnify them pursuant to the insurance policy. TD refused, relying principally on two exclusion clauses in the policy. C.S. and J.G. brought an application seeking a declaration that TD had a duty to defend and indemnify them in the underlying action.</w:t>
            </w:r>
          </w:p>
          <w:p w:rsidR="00C9113D" w:rsidRPr="00CC2891" w:rsidRDefault="00C9113D" w:rsidP="00C9113D">
            <w:pPr>
              <w:jc w:val="both"/>
              <w:rPr>
                <w:sz w:val="20"/>
              </w:rPr>
            </w:pPr>
          </w:p>
          <w:p w:rsidR="00C9113D" w:rsidRPr="00CC2891" w:rsidRDefault="00C9113D" w:rsidP="00C9113D">
            <w:pPr>
              <w:jc w:val="both"/>
              <w:rPr>
                <w:sz w:val="20"/>
              </w:rPr>
            </w:pPr>
            <w:r w:rsidRPr="00CC2891">
              <w:rPr>
                <w:sz w:val="20"/>
              </w:rPr>
              <w:t>The Ontario Superior Court of Justice granted the application for a declaration that the respondent has a duty to defend and indemnify the applicants in the underlying action. The Ontario Court of Appeal unanimously allowed the appeal, set aside the judgment of the Superior Court of Justice, and declared the respondent does not have a duty to defend and indemnify the applicants.</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December 9, 2014</w:t>
            </w:r>
          </w:p>
          <w:p w:rsidR="00C9113D" w:rsidRPr="00CC2891" w:rsidRDefault="00C9113D" w:rsidP="00C9113D">
            <w:pPr>
              <w:jc w:val="both"/>
              <w:rPr>
                <w:sz w:val="20"/>
              </w:rPr>
            </w:pPr>
            <w:r w:rsidRPr="00CC2891">
              <w:rPr>
                <w:sz w:val="20"/>
              </w:rPr>
              <w:t>Ontario Superior Court of Justice</w:t>
            </w:r>
          </w:p>
          <w:p w:rsidR="00C9113D" w:rsidRPr="00CC2891" w:rsidRDefault="00C9113D" w:rsidP="00C9113D">
            <w:pPr>
              <w:jc w:val="both"/>
              <w:rPr>
                <w:sz w:val="20"/>
              </w:rPr>
            </w:pPr>
            <w:r w:rsidRPr="00CC2891">
              <w:rPr>
                <w:sz w:val="20"/>
              </w:rPr>
              <w:t>(Whitaker J.)</w:t>
            </w:r>
          </w:p>
          <w:p w:rsidR="00C9113D" w:rsidRPr="00CC2891" w:rsidRDefault="00C9113D" w:rsidP="00C9113D">
            <w:pPr>
              <w:jc w:val="both"/>
              <w:rPr>
                <w:sz w:val="20"/>
              </w:rPr>
            </w:pPr>
            <w:r w:rsidRPr="00CC2891">
              <w:rPr>
                <w:sz w:val="20"/>
              </w:rPr>
              <w:t>Unreported endorsement</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Applicants’ application for declaration that respondent has duty to defend and indemnify, granted.</w:t>
            </w:r>
          </w:p>
        </w:tc>
      </w:tr>
      <w:tr w:rsidR="00C9113D" w:rsidRPr="00CC2891" w:rsidTr="00C9113D">
        <w:tc>
          <w:tcPr>
            <w:tcW w:w="2427" w:type="pct"/>
            <w:gridSpan w:val="2"/>
          </w:tcPr>
          <w:p w:rsidR="00C9113D" w:rsidRPr="00CC2891" w:rsidRDefault="00C9113D" w:rsidP="00C9113D">
            <w:pPr>
              <w:jc w:val="both"/>
              <w:rPr>
                <w:sz w:val="20"/>
              </w:rPr>
            </w:pPr>
            <w:r w:rsidRPr="00CC2891">
              <w:rPr>
                <w:sz w:val="20"/>
              </w:rPr>
              <w:t>June 11, 2015</w:t>
            </w:r>
          </w:p>
          <w:p w:rsidR="00C9113D" w:rsidRPr="00CC2891" w:rsidRDefault="00C9113D" w:rsidP="00C9113D">
            <w:pPr>
              <w:jc w:val="both"/>
              <w:rPr>
                <w:sz w:val="20"/>
              </w:rPr>
            </w:pPr>
            <w:r w:rsidRPr="00CC2891">
              <w:rPr>
                <w:sz w:val="20"/>
              </w:rPr>
              <w:t>Court of Appeal for Ontario</w:t>
            </w:r>
          </w:p>
          <w:p w:rsidR="00C9113D" w:rsidRPr="00CC2891" w:rsidRDefault="00C9113D" w:rsidP="00C9113D">
            <w:pPr>
              <w:jc w:val="both"/>
              <w:rPr>
                <w:sz w:val="20"/>
              </w:rPr>
            </w:pPr>
            <w:r w:rsidRPr="00CC2891">
              <w:rPr>
                <w:sz w:val="20"/>
              </w:rPr>
              <w:t xml:space="preserve">(MacPherson, Cronk and </w:t>
            </w:r>
            <w:proofErr w:type="spellStart"/>
            <w:r w:rsidRPr="00CC2891">
              <w:rPr>
                <w:sz w:val="20"/>
              </w:rPr>
              <w:t>Gillese</w:t>
            </w:r>
            <w:proofErr w:type="spellEnd"/>
            <w:r w:rsidRPr="00CC2891">
              <w:rPr>
                <w:sz w:val="20"/>
              </w:rPr>
              <w:t xml:space="preserve"> JJ.A.)</w:t>
            </w:r>
          </w:p>
          <w:p w:rsidR="00C9113D" w:rsidRPr="00CC2891" w:rsidRDefault="00786930" w:rsidP="00C9113D">
            <w:pPr>
              <w:jc w:val="both"/>
              <w:rPr>
                <w:rStyle w:val="Hyperlink"/>
                <w:sz w:val="20"/>
              </w:rPr>
            </w:pPr>
            <w:hyperlink r:id="rId117" w:history="1">
              <w:r w:rsidR="00C9113D" w:rsidRPr="00CC2891">
                <w:rPr>
                  <w:rStyle w:val="Hyperlink"/>
                  <w:sz w:val="20"/>
                </w:rPr>
                <w:t>2015 ONCA 42</w:t>
              </w:r>
            </w:hyperlink>
            <w:r w:rsidR="00C9113D" w:rsidRPr="00CC2891">
              <w:rPr>
                <w:rStyle w:val="Hyperlink"/>
                <w:sz w:val="20"/>
              </w:rPr>
              <w:t>4</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Respondent’s appeal, allowed; application judge’s decision set aside; declaration respondent does not have a duty to defend or indemnify the applicants.</w:t>
            </w:r>
          </w:p>
        </w:tc>
      </w:tr>
      <w:tr w:rsidR="00C9113D" w:rsidRPr="00CC2891" w:rsidTr="00C9113D">
        <w:tc>
          <w:tcPr>
            <w:tcW w:w="2427" w:type="pct"/>
            <w:gridSpan w:val="2"/>
          </w:tcPr>
          <w:p w:rsidR="00C9113D" w:rsidRPr="00CC2891" w:rsidRDefault="00C9113D" w:rsidP="00C9113D">
            <w:pPr>
              <w:jc w:val="both"/>
              <w:rPr>
                <w:sz w:val="20"/>
              </w:rPr>
            </w:pPr>
            <w:r w:rsidRPr="00CC2891">
              <w:rPr>
                <w:sz w:val="20"/>
              </w:rPr>
              <w:lastRenderedPageBreak/>
              <w:t>September 8, 2015</w:t>
            </w:r>
          </w:p>
          <w:p w:rsidR="00C9113D" w:rsidRPr="00CC2891" w:rsidRDefault="00C9113D" w:rsidP="00C9113D">
            <w:pPr>
              <w:jc w:val="both"/>
              <w:rPr>
                <w:sz w:val="20"/>
              </w:rPr>
            </w:pPr>
            <w:r w:rsidRPr="00CC2891">
              <w:rPr>
                <w:sz w:val="20"/>
              </w:rPr>
              <w:t>Supreme Court of Canada</w:t>
            </w: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Application for leave to appeal, filed.</w:t>
            </w:r>
          </w:p>
          <w:p w:rsidR="00C9113D" w:rsidRPr="00CC2891" w:rsidRDefault="00C9113D" w:rsidP="00C9113D">
            <w:pPr>
              <w:jc w:val="both"/>
              <w:rPr>
                <w:sz w:val="20"/>
              </w:rPr>
            </w:pPr>
          </w:p>
        </w:tc>
      </w:tr>
    </w:tbl>
    <w:p w:rsidR="00C9113D" w:rsidRPr="00CC2891" w:rsidRDefault="00C9113D" w:rsidP="00C9113D">
      <w:pPr>
        <w:jc w:val="both"/>
        <w:rPr>
          <w:sz w:val="20"/>
        </w:rPr>
      </w:pPr>
    </w:p>
    <w:p w:rsidR="001D002C" w:rsidRPr="00CC2891" w:rsidRDefault="001D002C"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lang w:val="fr-CA"/>
              </w:rPr>
            </w:pPr>
            <w:r w:rsidRPr="00CC2891">
              <w:rPr>
                <w:rStyle w:val="SCCFileNumberChar"/>
                <w:sz w:val="20"/>
                <w:szCs w:val="20"/>
                <w:lang w:val="fr-CA"/>
              </w:rPr>
              <w:t>36598</w:t>
            </w:r>
          </w:p>
        </w:tc>
        <w:tc>
          <w:tcPr>
            <w:tcW w:w="4457" w:type="pct"/>
            <w:gridSpan w:val="3"/>
          </w:tcPr>
          <w:p w:rsidR="00C9113D" w:rsidRPr="00CC2891" w:rsidRDefault="00C9113D" w:rsidP="00C9113D">
            <w:pPr>
              <w:pStyle w:val="SCCLsocParty"/>
              <w:jc w:val="both"/>
              <w:rPr>
                <w:b/>
                <w:sz w:val="20"/>
                <w:szCs w:val="20"/>
                <w:lang w:val="en-US"/>
              </w:rPr>
            </w:pPr>
            <w:r w:rsidRPr="00CC2891">
              <w:rPr>
                <w:b/>
                <w:sz w:val="20"/>
                <w:szCs w:val="20"/>
                <w:lang w:val="en-US"/>
              </w:rPr>
              <w:t>C.S.</w:t>
            </w:r>
            <w:r w:rsidR="001D002C" w:rsidRPr="00CC2891">
              <w:rPr>
                <w:b/>
                <w:sz w:val="20"/>
                <w:szCs w:val="20"/>
                <w:lang w:val="en-US"/>
              </w:rPr>
              <w:t xml:space="preserve"> et</w:t>
            </w:r>
            <w:r w:rsidRPr="00CC2891">
              <w:rPr>
                <w:b/>
                <w:sz w:val="20"/>
                <w:szCs w:val="20"/>
                <w:lang w:val="en-US"/>
              </w:rPr>
              <w:t xml:space="preserve"> J.G c. TD Home and Auto Insurance Company</w:t>
            </w:r>
          </w:p>
          <w:p w:rsidR="00C9113D" w:rsidRPr="00CC2891" w:rsidRDefault="00C9113D" w:rsidP="00C9113D">
            <w:pPr>
              <w:jc w:val="both"/>
              <w:rPr>
                <w:sz w:val="20"/>
                <w:lang w:val="fr-CA"/>
              </w:rPr>
            </w:pPr>
            <w:r w:rsidRPr="00CC2891">
              <w:rPr>
                <w:sz w:val="20"/>
                <w:lang w:val="fr-CA"/>
              </w:rPr>
              <w:t>(Ont.) (Civile) (Sur autorisation)</w:t>
            </w:r>
          </w:p>
        </w:tc>
      </w:tr>
      <w:tr w:rsidR="00C9113D" w:rsidRPr="00786930" w:rsidTr="00C9113D">
        <w:tc>
          <w:tcPr>
            <w:tcW w:w="5000" w:type="pct"/>
            <w:gridSpan w:val="4"/>
          </w:tcPr>
          <w:p w:rsidR="00C9113D" w:rsidRPr="00CC2891" w:rsidRDefault="00C9113D" w:rsidP="00C9113D">
            <w:pPr>
              <w:pStyle w:val="SCCBanSummary"/>
              <w:rPr>
                <w:sz w:val="20"/>
                <w:szCs w:val="20"/>
                <w:lang w:val="fr-CA"/>
              </w:rPr>
            </w:pPr>
            <w:r w:rsidRPr="00CC2891">
              <w:rPr>
                <w:sz w:val="20"/>
                <w:szCs w:val="20"/>
                <w:lang w:val="fr-CA"/>
              </w:rPr>
              <w:t>(Ordonnance de non</w:t>
            </w:r>
            <w:r w:rsidRPr="00CC2891">
              <w:rPr>
                <w:sz w:val="20"/>
                <w:szCs w:val="20"/>
                <w:lang w:val="fr-CA"/>
              </w:rPr>
              <w:noBreakHyphen/>
              <w:t>publication dans le dossier) (Ordonnance de non</w:t>
            </w:r>
            <w:r w:rsidRPr="00CC2891">
              <w:rPr>
                <w:sz w:val="20"/>
                <w:szCs w:val="20"/>
                <w:lang w:val="fr-CA"/>
              </w:rPr>
              <w:noBreakHyphen/>
              <w:t>publication visant une partie)</w:t>
            </w:r>
          </w:p>
          <w:p w:rsidR="00C9113D" w:rsidRPr="00CC2891" w:rsidRDefault="00C9113D" w:rsidP="00C9113D">
            <w:pPr>
              <w:jc w:val="both"/>
              <w:rPr>
                <w:sz w:val="20"/>
                <w:lang w:val="fr-CA"/>
              </w:rPr>
            </w:pPr>
          </w:p>
          <w:p w:rsidR="00C9113D" w:rsidRPr="00CC2891" w:rsidRDefault="00C9113D" w:rsidP="00C9113D">
            <w:pPr>
              <w:jc w:val="both"/>
              <w:rPr>
                <w:sz w:val="20"/>
                <w:lang w:val="fr-CA"/>
              </w:rPr>
            </w:pPr>
            <w:r w:rsidRPr="00CC2891">
              <w:rPr>
                <w:sz w:val="20"/>
                <w:lang w:val="fr-CA"/>
              </w:rPr>
              <w:t>Assurances — Assurance de responsabilité — Obligation de défendre et d’indemniser incombant à l’assureur — Négligence — L’arrêt de la Cour d’appel modifie</w:t>
            </w:r>
            <w:r w:rsidRPr="00CC2891">
              <w:rPr>
                <w:sz w:val="20"/>
                <w:lang w:val="fr-CA"/>
              </w:rPr>
              <w:noBreakHyphen/>
              <w:t>t</w:t>
            </w:r>
            <w:r w:rsidRPr="00CC2891">
              <w:rPr>
                <w:sz w:val="20"/>
                <w:lang w:val="fr-CA"/>
              </w:rPr>
              <w:noBreakHyphen/>
              <w:t>il l’objectif de l’obtention d’une police d’assurance, et modifie</w:t>
            </w:r>
            <w:r w:rsidRPr="00CC2891">
              <w:rPr>
                <w:sz w:val="20"/>
                <w:lang w:val="fr-CA"/>
              </w:rPr>
              <w:noBreakHyphen/>
              <w:t>t</w:t>
            </w:r>
            <w:r w:rsidRPr="00CC2891">
              <w:rPr>
                <w:sz w:val="20"/>
                <w:lang w:val="fr-CA"/>
              </w:rPr>
              <w:noBreakHyphen/>
              <w:t xml:space="preserve">il la doctrine de l’attente raisonnable, le principe </w:t>
            </w:r>
            <w:r w:rsidRPr="00CC2891">
              <w:rPr>
                <w:i/>
                <w:sz w:val="20"/>
                <w:lang w:val="fr-CA"/>
              </w:rPr>
              <w:t>contra</w:t>
            </w:r>
            <w:r w:rsidRPr="00CC2891">
              <w:rPr>
                <w:sz w:val="20"/>
                <w:lang w:val="fr-CA"/>
              </w:rPr>
              <w:t xml:space="preserve"> </w:t>
            </w:r>
            <w:proofErr w:type="spellStart"/>
            <w:r w:rsidRPr="00CC2891">
              <w:rPr>
                <w:i/>
                <w:sz w:val="20"/>
                <w:lang w:val="fr-CA"/>
              </w:rPr>
              <w:t>proferentem</w:t>
            </w:r>
            <w:proofErr w:type="spellEnd"/>
            <w:r w:rsidRPr="00CC2891">
              <w:rPr>
                <w:i/>
                <w:sz w:val="20"/>
                <w:lang w:val="fr-CA"/>
              </w:rPr>
              <w:t xml:space="preserve"> </w:t>
            </w:r>
            <w:r w:rsidRPr="00CC2891">
              <w:rPr>
                <w:sz w:val="20"/>
                <w:lang w:val="fr-CA"/>
              </w:rPr>
              <w:t>et les règles relatives à l’annulation de la couverture? — L’assureur peut</w:t>
            </w:r>
            <w:r w:rsidRPr="00CC2891">
              <w:rPr>
                <w:sz w:val="20"/>
                <w:lang w:val="fr-CA"/>
              </w:rPr>
              <w:noBreakHyphen/>
              <w:t>il annuler une couverture en se fondant sur une clause d’exclusion ne précisant pas si les actes particuliers exclus doivent être intentionnels ou non intentionnels? — L’interprétation d’un contrat d’assurance constitue</w:t>
            </w:r>
            <w:r w:rsidRPr="00CC2891">
              <w:rPr>
                <w:sz w:val="20"/>
                <w:lang w:val="fr-CA"/>
              </w:rPr>
              <w:noBreakHyphen/>
              <w:t>t</w:t>
            </w:r>
            <w:r w:rsidRPr="00CC2891">
              <w:rPr>
                <w:sz w:val="20"/>
                <w:lang w:val="fr-CA"/>
              </w:rPr>
              <w:noBreakHyphen/>
              <w:t xml:space="preserve">elle une question mixte de fait et de droit qui oblige les tribunaux d’appel à faire preuve de déférence envers la décision du juge de première instance conformément à l’arrêt </w:t>
            </w:r>
            <w:r w:rsidRPr="00CC2891">
              <w:rPr>
                <w:i/>
                <w:sz w:val="20"/>
                <w:lang w:val="fr-CA"/>
              </w:rPr>
              <w:t>Sattva Capital Corp. c. Creston Moly Corp.</w:t>
            </w:r>
            <w:r w:rsidRPr="00CC2891">
              <w:rPr>
                <w:sz w:val="20"/>
                <w:lang w:val="fr-CA"/>
              </w:rPr>
              <w:t>, 2014 CSC 53, [2014] 2 R.C.S. 633?</w:t>
            </w:r>
          </w:p>
        </w:tc>
      </w:tr>
      <w:tr w:rsidR="00C9113D" w:rsidRPr="00786930" w:rsidTr="00C9113D">
        <w:tc>
          <w:tcPr>
            <w:tcW w:w="5000" w:type="pct"/>
            <w:gridSpan w:val="4"/>
          </w:tcPr>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 xml:space="preserve">Les demandeurs, C.S. et J.G., détiennent une police d’assurance de propriétaires occupants souscrite auprès de l’intimée, TD Home and Auto </w:t>
            </w:r>
            <w:proofErr w:type="spellStart"/>
            <w:r w:rsidRPr="00CC2891">
              <w:rPr>
                <w:sz w:val="20"/>
                <w:lang w:val="fr-CA"/>
              </w:rPr>
              <w:t>Insurance</w:t>
            </w:r>
            <w:proofErr w:type="spellEnd"/>
            <w:r w:rsidRPr="00CC2891">
              <w:rPr>
                <w:sz w:val="20"/>
                <w:lang w:val="fr-CA"/>
              </w:rPr>
              <w:t xml:space="preserve"> </w:t>
            </w:r>
            <w:proofErr w:type="spellStart"/>
            <w:r w:rsidRPr="00CC2891">
              <w:rPr>
                <w:sz w:val="20"/>
                <w:lang w:val="fr-CA"/>
              </w:rPr>
              <w:t>Company</w:t>
            </w:r>
            <w:proofErr w:type="spellEnd"/>
            <w:r w:rsidRPr="00CC2891">
              <w:rPr>
                <w:sz w:val="20"/>
                <w:lang w:val="fr-CA"/>
              </w:rPr>
              <w:t>. La police prévoit une couverture</w:t>
            </w:r>
            <w:r w:rsidRPr="00CC2891">
              <w:rPr>
                <w:sz w:val="20"/>
                <w:lang w:val="fr-CA"/>
              </w:rPr>
              <w:noBreakHyphen/>
              <w:t>responsabilité pour le préjudice corporel ou matériel découlant de leurs actes qu’ils causent de façon non intentionnelle à autrui. C.S. et J.G. agissent en défense dans une poursuite judiciaire où l’on fait valoir principalement que leur fille et deux autres adolescentes de 8</w:t>
            </w:r>
            <w:r w:rsidRPr="00CC2891">
              <w:rPr>
                <w:sz w:val="20"/>
                <w:vertAlign w:val="superscript"/>
                <w:lang w:val="fr-CA"/>
              </w:rPr>
              <w:t>e</w:t>
            </w:r>
            <w:r w:rsidRPr="00CC2891">
              <w:rPr>
                <w:sz w:val="20"/>
                <w:lang w:val="fr-CA"/>
              </w:rPr>
              <w:t> année ont intimidé une camarade de classe et causé à celle</w:t>
            </w:r>
            <w:r w:rsidRPr="00CC2891">
              <w:rPr>
                <w:sz w:val="20"/>
                <w:lang w:val="fr-CA"/>
              </w:rPr>
              <w:noBreakHyphen/>
              <w:t>ci un préjudice physique et psychologique. Le recours intenté contre C.S. et J.G. est fondé sur la négligence, soit le fait d’avoir omis de contrôler leur fille. C.S. et J.G. ont demandé à TD de les défendre et de les indemniser conformément à la police d’assurance. TD a refusé, se fondant principalement sur deux clauses d’exclusion de la police. C.S. et J.G. ont sollicité un jugement déclaratoire selon lequel TD avait l’obligation de les défendre et de les indemniser dans l’action sous</w:t>
            </w:r>
            <w:r w:rsidRPr="00CC2891">
              <w:rPr>
                <w:sz w:val="20"/>
                <w:lang w:val="fr-CA"/>
              </w:rPr>
              <w:noBreakHyphen/>
              <w:t>jacente.</w:t>
            </w:r>
          </w:p>
          <w:p w:rsidR="00C9113D" w:rsidRPr="00CC2891" w:rsidRDefault="00C9113D" w:rsidP="00C9113D">
            <w:pPr>
              <w:jc w:val="both"/>
              <w:rPr>
                <w:sz w:val="20"/>
                <w:lang w:val="fr-CA"/>
              </w:rPr>
            </w:pPr>
          </w:p>
          <w:p w:rsidR="00C9113D" w:rsidRPr="00CC2891" w:rsidRDefault="00C9113D" w:rsidP="00C9113D">
            <w:pPr>
              <w:jc w:val="both"/>
              <w:rPr>
                <w:sz w:val="20"/>
                <w:lang w:val="fr-CA"/>
              </w:rPr>
            </w:pPr>
            <w:r w:rsidRPr="00CC2891">
              <w:rPr>
                <w:sz w:val="20"/>
                <w:lang w:val="fr-CA"/>
              </w:rPr>
              <w:t>La Cour supérieure de justice de l’Ontario a fait droit à leur demande. La Cour d’appel de l’Ontario a accueilli l’appel à l’unanimité, a annulé le jugement de la Cour supérieure de justice et a déclaré que l’intimée n’avait pas l’obligation de défendre et d’indemniser les demandeurs.</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9 décembre 2014</w:t>
            </w:r>
          </w:p>
          <w:p w:rsidR="00C9113D" w:rsidRPr="00CC2891" w:rsidRDefault="00C9113D" w:rsidP="00C9113D">
            <w:pPr>
              <w:jc w:val="both"/>
              <w:rPr>
                <w:sz w:val="20"/>
                <w:lang w:val="fr-CA"/>
              </w:rPr>
            </w:pPr>
            <w:r w:rsidRPr="00CC2891">
              <w:rPr>
                <w:sz w:val="20"/>
                <w:lang w:val="fr-CA"/>
              </w:rPr>
              <w:t>Cour supérieure de justice de l’Ontario</w:t>
            </w:r>
          </w:p>
          <w:p w:rsidR="00C9113D" w:rsidRPr="00CC2891" w:rsidRDefault="00C9113D" w:rsidP="00C9113D">
            <w:pPr>
              <w:jc w:val="both"/>
              <w:rPr>
                <w:sz w:val="20"/>
                <w:lang w:val="fr-CA"/>
              </w:rPr>
            </w:pPr>
            <w:r w:rsidRPr="00CC2891">
              <w:rPr>
                <w:sz w:val="20"/>
                <w:lang w:val="fr-CA"/>
              </w:rPr>
              <w:t xml:space="preserve">(Juge </w:t>
            </w:r>
            <w:proofErr w:type="spellStart"/>
            <w:r w:rsidRPr="00CC2891">
              <w:rPr>
                <w:sz w:val="20"/>
                <w:lang w:val="fr-CA"/>
              </w:rPr>
              <w:t>Whitaker</w:t>
            </w:r>
            <w:proofErr w:type="spellEnd"/>
            <w:r w:rsidRPr="00CC2891">
              <w:rPr>
                <w:sz w:val="20"/>
                <w:lang w:val="fr-CA"/>
              </w:rPr>
              <w:t>)</w:t>
            </w:r>
          </w:p>
          <w:p w:rsidR="00C9113D" w:rsidRPr="00CC2891" w:rsidRDefault="00C9113D" w:rsidP="00C9113D">
            <w:pPr>
              <w:jc w:val="both"/>
              <w:rPr>
                <w:sz w:val="20"/>
                <w:lang w:val="fr-CA"/>
              </w:rPr>
            </w:pPr>
            <w:r w:rsidRPr="00CC2891">
              <w:rPr>
                <w:sz w:val="20"/>
                <w:lang w:val="fr-CA"/>
              </w:rPr>
              <w:t>Jugement manuscrit non publié</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Décision accueillant la demande de jugement déclarant que l’intimée a l’obligation de défendre et d’indemniser les demandeurs.</w:t>
            </w: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11 juin 2015</w:t>
            </w:r>
          </w:p>
          <w:p w:rsidR="00C9113D" w:rsidRPr="00CC2891" w:rsidRDefault="00C9113D" w:rsidP="00C9113D">
            <w:pPr>
              <w:jc w:val="both"/>
              <w:rPr>
                <w:sz w:val="20"/>
                <w:lang w:val="fr-CA"/>
              </w:rPr>
            </w:pPr>
            <w:r w:rsidRPr="00CC2891">
              <w:rPr>
                <w:sz w:val="20"/>
                <w:lang w:val="fr-CA"/>
              </w:rPr>
              <w:t>Cour d’appel de l’Ontario</w:t>
            </w:r>
          </w:p>
          <w:p w:rsidR="00C9113D" w:rsidRPr="00CC2891" w:rsidRDefault="00C9113D" w:rsidP="00C9113D">
            <w:pPr>
              <w:jc w:val="both"/>
              <w:rPr>
                <w:sz w:val="20"/>
                <w:lang w:val="fr-CA"/>
              </w:rPr>
            </w:pPr>
            <w:r w:rsidRPr="00CC2891">
              <w:rPr>
                <w:sz w:val="20"/>
                <w:lang w:val="fr-CA"/>
              </w:rPr>
              <w:t xml:space="preserve">(Juges </w:t>
            </w:r>
            <w:proofErr w:type="spellStart"/>
            <w:r w:rsidRPr="00CC2891">
              <w:rPr>
                <w:sz w:val="20"/>
                <w:lang w:val="fr-CA"/>
              </w:rPr>
              <w:t>MacPherson</w:t>
            </w:r>
            <w:proofErr w:type="spellEnd"/>
            <w:r w:rsidRPr="00CC2891">
              <w:rPr>
                <w:sz w:val="20"/>
                <w:lang w:val="fr-CA"/>
              </w:rPr>
              <w:t xml:space="preserve">, </w:t>
            </w:r>
            <w:proofErr w:type="spellStart"/>
            <w:r w:rsidRPr="00CC2891">
              <w:rPr>
                <w:sz w:val="20"/>
                <w:lang w:val="fr-CA"/>
              </w:rPr>
              <w:t>Cronk</w:t>
            </w:r>
            <w:proofErr w:type="spellEnd"/>
            <w:r w:rsidRPr="00CC2891">
              <w:rPr>
                <w:sz w:val="20"/>
                <w:lang w:val="fr-CA"/>
              </w:rPr>
              <w:t xml:space="preserve"> et </w:t>
            </w:r>
            <w:proofErr w:type="spellStart"/>
            <w:r w:rsidRPr="00CC2891">
              <w:rPr>
                <w:sz w:val="20"/>
                <w:lang w:val="fr-CA"/>
              </w:rPr>
              <w:t>Gillese</w:t>
            </w:r>
            <w:proofErr w:type="spellEnd"/>
            <w:r w:rsidRPr="00CC2891">
              <w:rPr>
                <w:sz w:val="20"/>
                <w:lang w:val="fr-CA"/>
              </w:rPr>
              <w:t>)</w:t>
            </w:r>
          </w:p>
          <w:p w:rsidR="00C9113D" w:rsidRPr="00CC2891" w:rsidRDefault="00786930" w:rsidP="00C9113D">
            <w:pPr>
              <w:jc w:val="both"/>
              <w:rPr>
                <w:rStyle w:val="Hyperlink"/>
                <w:sz w:val="20"/>
                <w:lang w:val="fr-CA"/>
              </w:rPr>
            </w:pPr>
            <w:hyperlink r:id="rId118" w:history="1">
              <w:r w:rsidR="00C9113D" w:rsidRPr="00CC2891">
                <w:rPr>
                  <w:rStyle w:val="Hyperlink"/>
                  <w:sz w:val="20"/>
                  <w:lang w:val="fr-CA"/>
                </w:rPr>
                <w:t>2015 ONCA 424</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Arrêt accueillant l’appel de l’intimée; annulation de la décision du juge de première instance; jugement déclaratoire portant que l’intimée n’a pas l’obligation de défendre ou d’indemniser les demandeurs.</w:t>
            </w: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8 septembre 2015</w:t>
            </w:r>
          </w:p>
          <w:p w:rsidR="00C9113D" w:rsidRPr="00CC2891" w:rsidRDefault="00C9113D" w:rsidP="00C9113D">
            <w:pPr>
              <w:jc w:val="both"/>
              <w:rPr>
                <w:sz w:val="20"/>
                <w:lang w:val="fr-CA"/>
              </w:rPr>
            </w:pPr>
            <w:r w:rsidRPr="00CC2891">
              <w:rPr>
                <w:sz w:val="20"/>
                <w:lang w:val="fr-CA"/>
              </w:rPr>
              <w:t>Cour suprême du Canada</w:t>
            </w: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Dépôt de la demande d’autorisation d’appel.</w:t>
            </w:r>
          </w:p>
          <w:p w:rsidR="00C9113D" w:rsidRPr="00CC2891" w:rsidRDefault="00C9113D" w:rsidP="00C9113D">
            <w:pPr>
              <w:jc w:val="both"/>
              <w:rPr>
                <w:sz w:val="20"/>
                <w:lang w:val="fr-CA"/>
              </w:rPr>
            </w:pPr>
          </w:p>
        </w:tc>
      </w:tr>
    </w:tbl>
    <w:p w:rsidR="00C9113D" w:rsidRPr="00CC2891" w:rsidRDefault="00C9113D" w:rsidP="00C9113D">
      <w:pPr>
        <w:jc w:val="both"/>
        <w:rPr>
          <w:sz w:val="20"/>
          <w:lang w:val="fr-CA"/>
        </w:rPr>
      </w:pPr>
    </w:p>
    <w:p w:rsidR="00C9113D" w:rsidRPr="00CC2891" w:rsidRDefault="00C9113D"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04"/>
        <w:gridCol w:w="451"/>
        <w:gridCol w:w="4409"/>
      </w:tblGrid>
      <w:tr w:rsidR="00C9113D" w:rsidRPr="00CC2891" w:rsidTr="001D002C">
        <w:tc>
          <w:tcPr>
            <w:tcW w:w="543" w:type="pct"/>
          </w:tcPr>
          <w:p w:rsidR="00C9113D" w:rsidRPr="00CC2891" w:rsidRDefault="00C9113D" w:rsidP="00C9113D">
            <w:pPr>
              <w:jc w:val="both"/>
              <w:rPr>
                <w:sz w:val="20"/>
              </w:rPr>
            </w:pPr>
            <w:r w:rsidRPr="00CC2891">
              <w:rPr>
                <w:rStyle w:val="SCCFileNumberChar"/>
                <w:sz w:val="20"/>
                <w:szCs w:val="20"/>
              </w:rPr>
              <w:t>36603</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D.E.</w:t>
            </w:r>
            <w:r w:rsidR="001D002C" w:rsidRPr="00CC2891">
              <w:rPr>
                <w:b/>
                <w:sz w:val="20"/>
                <w:szCs w:val="20"/>
                <w:lang w:val="en-CA"/>
              </w:rPr>
              <w:t xml:space="preserve"> and</w:t>
            </w:r>
            <w:r w:rsidRPr="00CC2891">
              <w:rPr>
                <w:b/>
                <w:sz w:val="20"/>
                <w:szCs w:val="20"/>
                <w:lang w:val="en-CA"/>
              </w:rPr>
              <w:t xml:space="preserve"> L.E. v. </w:t>
            </w:r>
            <w:proofErr w:type="spellStart"/>
            <w:r w:rsidRPr="00CC2891">
              <w:rPr>
                <w:b/>
                <w:sz w:val="20"/>
                <w:szCs w:val="20"/>
                <w:lang w:val="en-CA"/>
              </w:rPr>
              <w:t>Unifund</w:t>
            </w:r>
            <w:proofErr w:type="spellEnd"/>
            <w:r w:rsidRPr="00CC2891">
              <w:rPr>
                <w:b/>
                <w:sz w:val="20"/>
                <w:szCs w:val="20"/>
                <w:lang w:val="en-CA"/>
              </w:rPr>
              <w:t xml:space="preserve"> Assurance Company</w:t>
            </w:r>
          </w:p>
          <w:p w:rsidR="00C9113D" w:rsidRPr="00CC2891" w:rsidRDefault="00C9113D" w:rsidP="00C9113D">
            <w:pPr>
              <w:jc w:val="both"/>
              <w:rPr>
                <w:sz w:val="20"/>
              </w:rPr>
            </w:pPr>
            <w:r w:rsidRPr="00CC2891">
              <w:rPr>
                <w:sz w:val="20"/>
              </w:rPr>
              <w:t>(Ont.) (Civil) (By Leave)</w:t>
            </w:r>
          </w:p>
        </w:tc>
      </w:tr>
      <w:tr w:rsidR="00C9113D" w:rsidRPr="00CC2891" w:rsidTr="001D002C">
        <w:tc>
          <w:tcPr>
            <w:tcW w:w="5000" w:type="pct"/>
            <w:gridSpan w:val="4"/>
          </w:tcPr>
          <w:p w:rsidR="00C9113D" w:rsidRPr="00CC2891" w:rsidRDefault="00C9113D" w:rsidP="00C9113D">
            <w:pPr>
              <w:pStyle w:val="SCCBanSummary"/>
              <w:rPr>
                <w:sz w:val="20"/>
                <w:szCs w:val="20"/>
              </w:rPr>
            </w:pPr>
            <w:r w:rsidRPr="00CC2891">
              <w:rPr>
                <w:sz w:val="20"/>
                <w:szCs w:val="20"/>
              </w:rPr>
              <w:t>(Publication ban in case) (Publication ban on party)</w:t>
            </w:r>
          </w:p>
          <w:p w:rsidR="00C9113D" w:rsidRPr="00CC2891" w:rsidRDefault="00C9113D" w:rsidP="00C9113D">
            <w:pPr>
              <w:jc w:val="both"/>
              <w:rPr>
                <w:sz w:val="20"/>
              </w:rPr>
            </w:pPr>
          </w:p>
          <w:p w:rsidR="00C9113D" w:rsidRPr="00CC2891" w:rsidRDefault="00C9113D" w:rsidP="00C9113D">
            <w:pPr>
              <w:jc w:val="both"/>
              <w:rPr>
                <w:sz w:val="20"/>
              </w:rPr>
            </w:pPr>
            <w:r w:rsidRPr="00CC2891">
              <w:rPr>
                <w:sz w:val="20"/>
              </w:rPr>
              <w:lastRenderedPageBreak/>
              <w:t xml:space="preserve">Insurance — Liability insurance — Insurers’ duty to defend and indemnify — Negligence — Whether test in </w:t>
            </w:r>
            <w:r w:rsidRPr="00CC2891">
              <w:rPr>
                <w:i/>
                <w:sz w:val="20"/>
              </w:rPr>
              <w:t>Sattva Capital Corp. v. Creston Moly Corp.</w:t>
            </w:r>
            <w:r w:rsidRPr="00CC2891">
              <w:rPr>
                <w:sz w:val="20"/>
              </w:rPr>
              <w:t>, 2014 SCC 53, [2014] 2 S.C.R. 633, for giving deference to lower court’s interpretation of contracts has been abandoned for decisions considering insurance policies — Whether Court of Appeal fundamentally changed judicial rules for interpreting insurance contracts in Canada.</w:t>
            </w:r>
          </w:p>
          <w:p w:rsidR="001D002C" w:rsidRPr="00CC2891" w:rsidRDefault="001D002C" w:rsidP="00C9113D">
            <w:pPr>
              <w:jc w:val="both"/>
              <w:rPr>
                <w:sz w:val="20"/>
              </w:rPr>
            </w:pPr>
          </w:p>
        </w:tc>
      </w:tr>
      <w:tr w:rsidR="00C9113D" w:rsidRPr="00CC2891" w:rsidTr="001D002C">
        <w:tc>
          <w:tcPr>
            <w:tcW w:w="5000" w:type="pct"/>
            <w:gridSpan w:val="4"/>
          </w:tcPr>
          <w:p w:rsidR="001D002C" w:rsidRPr="00CC2891" w:rsidRDefault="001D002C" w:rsidP="001D002C">
            <w:pPr>
              <w:jc w:val="both"/>
              <w:rPr>
                <w:sz w:val="20"/>
              </w:rPr>
            </w:pPr>
            <w:r w:rsidRPr="00CC2891">
              <w:rPr>
                <w:sz w:val="20"/>
              </w:rPr>
              <w:lastRenderedPageBreak/>
              <w:t xml:space="preserve">The applicants, D.E. and L.E., have a homeowners’ insurance policy with the respondent, </w:t>
            </w:r>
            <w:proofErr w:type="spellStart"/>
            <w:r w:rsidRPr="00CC2891">
              <w:rPr>
                <w:sz w:val="20"/>
              </w:rPr>
              <w:t>Unifund</w:t>
            </w:r>
            <w:proofErr w:type="spellEnd"/>
            <w:r w:rsidRPr="00CC2891">
              <w:rPr>
                <w:sz w:val="20"/>
              </w:rPr>
              <w:t xml:space="preserve"> Assurance Company. The policy includes liability coverage if their personal actions cause unintentional bodily injury or property damage. D.E. and L.E. are defendants in a lawsuit where the anchor claim is that their daughter and two other girls, all Grade 8 students, bullied a fellow student, causing her physical and psychological injuries. The claim against D.E. and L.E. sounds in negligence, namely, their failure to control their daughter. D.E. and L.E. requested that </w:t>
            </w:r>
            <w:proofErr w:type="spellStart"/>
            <w:r w:rsidRPr="00CC2891">
              <w:rPr>
                <w:sz w:val="20"/>
              </w:rPr>
              <w:t>Unifund</w:t>
            </w:r>
            <w:proofErr w:type="spellEnd"/>
            <w:r w:rsidRPr="00CC2891">
              <w:rPr>
                <w:sz w:val="20"/>
              </w:rPr>
              <w:t xml:space="preserve"> defend and indemnify them pursuant to the insurance policy. </w:t>
            </w:r>
            <w:proofErr w:type="spellStart"/>
            <w:r w:rsidRPr="00CC2891">
              <w:rPr>
                <w:sz w:val="20"/>
              </w:rPr>
              <w:t>Unifund</w:t>
            </w:r>
            <w:proofErr w:type="spellEnd"/>
            <w:r w:rsidRPr="00CC2891">
              <w:rPr>
                <w:sz w:val="20"/>
              </w:rPr>
              <w:t xml:space="preserve"> refused, relying principally on two exclusion clauses in the policy. D.E. and L.E. brought an application seeking a declaration that </w:t>
            </w:r>
            <w:proofErr w:type="spellStart"/>
            <w:r w:rsidRPr="00CC2891">
              <w:rPr>
                <w:sz w:val="20"/>
              </w:rPr>
              <w:t>Unifund</w:t>
            </w:r>
            <w:proofErr w:type="spellEnd"/>
            <w:r w:rsidRPr="00CC2891">
              <w:rPr>
                <w:sz w:val="20"/>
              </w:rPr>
              <w:t xml:space="preserve"> had a duty to defend and indemnify them in the underlying action.</w:t>
            </w:r>
          </w:p>
          <w:p w:rsidR="001D002C" w:rsidRPr="00CC2891" w:rsidRDefault="001D002C" w:rsidP="001D002C">
            <w:pPr>
              <w:jc w:val="both"/>
              <w:rPr>
                <w:sz w:val="20"/>
              </w:rPr>
            </w:pPr>
          </w:p>
          <w:p w:rsidR="001D002C" w:rsidRPr="00CC2891" w:rsidRDefault="001D002C" w:rsidP="001D002C">
            <w:pPr>
              <w:jc w:val="both"/>
              <w:rPr>
                <w:sz w:val="20"/>
              </w:rPr>
            </w:pPr>
            <w:r w:rsidRPr="00CC2891">
              <w:rPr>
                <w:sz w:val="20"/>
              </w:rPr>
              <w:t>The Ontario Superior Court of Justice granted the application for a declaration that the respondent has a duty to defend and indemnify the applicants in the underlying action. The Ontario Court of Appeal unanimously allowed the appeal, set aside the judgment of the Superior Court of Justice, and declared the respondent does not have a duty to defend and indemnify the applicants.</w:t>
            </w:r>
          </w:p>
          <w:p w:rsidR="00C9113D" w:rsidRPr="00CC2891" w:rsidRDefault="00C9113D" w:rsidP="00C9113D">
            <w:pPr>
              <w:jc w:val="both"/>
              <w:rPr>
                <w:sz w:val="20"/>
              </w:rPr>
            </w:pPr>
          </w:p>
        </w:tc>
      </w:tr>
      <w:tr w:rsidR="001D002C" w:rsidRPr="00CC2891" w:rsidTr="00571A08">
        <w:trPr>
          <w:trHeight w:val="64"/>
        </w:trPr>
        <w:tc>
          <w:tcPr>
            <w:tcW w:w="2379" w:type="pct"/>
            <w:gridSpan w:val="2"/>
          </w:tcPr>
          <w:p w:rsidR="00571A08" w:rsidRPr="00CC2891" w:rsidRDefault="00571A08" w:rsidP="00571A08">
            <w:pPr>
              <w:jc w:val="both"/>
              <w:rPr>
                <w:sz w:val="20"/>
              </w:rPr>
            </w:pPr>
            <w:r w:rsidRPr="00CC2891">
              <w:rPr>
                <w:sz w:val="20"/>
              </w:rPr>
              <w:t>September 11, 2014</w:t>
            </w:r>
          </w:p>
          <w:p w:rsidR="00571A08" w:rsidRPr="00CC2891" w:rsidRDefault="00571A08" w:rsidP="00571A08">
            <w:pPr>
              <w:jc w:val="both"/>
              <w:rPr>
                <w:sz w:val="20"/>
              </w:rPr>
            </w:pPr>
            <w:r w:rsidRPr="00CC2891">
              <w:rPr>
                <w:sz w:val="20"/>
              </w:rPr>
              <w:t>Ontario Superior Court of Justice</w:t>
            </w:r>
          </w:p>
          <w:p w:rsidR="00571A08" w:rsidRPr="00CC2891" w:rsidRDefault="00571A08" w:rsidP="00571A08">
            <w:pPr>
              <w:jc w:val="both"/>
              <w:rPr>
                <w:sz w:val="20"/>
              </w:rPr>
            </w:pPr>
            <w:r w:rsidRPr="00CC2891">
              <w:rPr>
                <w:sz w:val="20"/>
              </w:rPr>
              <w:t>(Stinson J.)</w:t>
            </w:r>
          </w:p>
          <w:p w:rsidR="00571A08" w:rsidRPr="00CC2891" w:rsidRDefault="00786930" w:rsidP="00571A08">
            <w:pPr>
              <w:jc w:val="both"/>
              <w:rPr>
                <w:sz w:val="20"/>
              </w:rPr>
            </w:pPr>
            <w:hyperlink r:id="rId119" w:history="1">
              <w:r w:rsidR="00571A08" w:rsidRPr="00CC2891">
                <w:rPr>
                  <w:rStyle w:val="Hyperlink"/>
                  <w:sz w:val="20"/>
                </w:rPr>
                <w:t>2014 ONSC 5243</w:t>
              </w:r>
            </w:hyperlink>
          </w:p>
          <w:p w:rsidR="001D002C" w:rsidRPr="00CC2891" w:rsidRDefault="001D002C" w:rsidP="001D002C">
            <w:pPr>
              <w:jc w:val="both"/>
              <w:rPr>
                <w:sz w:val="20"/>
              </w:rPr>
            </w:pPr>
          </w:p>
        </w:tc>
        <w:tc>
          <w:tcPr>
            <w:tcW w:w="243" w:type="pct"/>
          </w:tcPr>
          <w:p w:rsidR="001D002C" w:rsidRPr="00CC2891" w:rsidRDefault="001D002C" w:rsidP="001D002C">
            <w:pPr>
              <w:jc w:val="both"/>
              <w:rPr>
                <w:sz w:val="20"/>
              </w:rPr>
            </w:pPr>
          </w:p>
        </w:tc>
        <w:tc>
          <w:tcPr>
            <w:tcW w:w="2379" w:type="pct"/>
          </w:tcPr>
          <w:p w:rsidR="00571A08" w:rsidRPr="00CC2891" w:rsidRDefault="00571A08" w:rsidP="00571A08">
            <w:pPr>
              <w:jc w:val="both"/>
              <w:rPr>
                <w:sz w:val="20"/>
              </w:rPr>
            </w:pPr>
            <w:r w:rsidRPr="00CC2891">
              <w:rPr>
                <w:sz w:val="20"/>
              </w:rPr>
              <w:t>Applicants’ application for declaration that respondent has duty to defend and indemnify, granted.</w:t>
            </w:r>
          </w:p>
          <w:p w:rsidR="001D002C" w:rsidRPr="00CC2891" w:rsidRDefault="001D002C" w:rsidP="001D002C">
            <w:pPr>
              <w:jc w:val="both"/>
              <w:rPr>
                <w:sz w:val="20"/>
              </w:rPr>
            </w:pPr>
          </w:p>
        </w:tc>
      </w:tr>
      <w:tr w:rsidR="001D002C" w:rsidRPr="00CC2891" w:rsidTr="00571A08">
        <w:trPr>
          <w:trHeight w:val="63"/>
        </w:trPr>
        <w:tc>
          <w:tcPr>
            <w:tcW w:w="2379" w:type="pct"/>
            <w:gridSpan w:val="2"/>
          </w:tcPr>
          <w:p w:rsidR="00571A08" w:rsidRPr="00CC2891" w:rsidRDefault="00571A08" w:rsidP="00571A08">
            <w:pPr>
              <w:jc w:val="both"/>
              <w:rPr>
                <w:sz w:val="20"/>
              </w:rPr>
            </w:pPr>
            <w:r w:rsidRPr="00CC2891">
              <w:rPr>
                <w:sz w:val="20"/>
              </w:rPr>
              <w:t>June 11, 2015</w:t>
            </w:r>
          </w:p>
          <w:p w:rsidR="00571A08" w:rsidRPr="00CC2891" w:rsidRDefault="00571A08" w:rsidP="00571A08">
            <w:pPr>
              <w:jc w:val="both"/>
              <w:rPr>
                <w:sz w:val="20"/>
              </w:rPr>
            </w:pPr>
            <w:r w:rsidRPr="00CC2891">
              <w:rPr>
                <w:sz w:val="20"/>
              </w:rPr>
              <w:t>Court of Appeal for Ontario</w:t>
            </w:r>
          </w:p>
          <w:p w:rsidR="00571A08" w:rsidRPr="00CC2891" w:rsidRDefault="00571A08" w:rsidP="00571A08">
            <w:pPr>
              <w:jc w:val="both"/>
              <w:rPr>
                <w:sz w:val="20"/>
              </w:rPr>
            </w:pPr>
            <w:r w:rsidRPr="00CC2891">
              <w:rPr>
                <w:sz w:val="20"/>
              </w:rPr>
              <w:t xml:space="preserve">(MacPherson, Cronk and </w:t>
            </w:r>
            <w:proofErr w:type="spellStart"/>
            <w:r w:rsidRPr="00CC2891">
              <w:rPr>
                <w:sz w:val="20"/>
              </w:rPr>
              <w:t>Gillese</w:t>
            </w:r>
            <w:proofErr w:type="spellEnd"/>
            <w:r w:rsidRPr="00CC2891">
              <w:rPr>
                <w:sz w:val="20"/>
              </w:rPr>
              <w:t xml:space="preserve"> JJ.A.)</w:t>
            </w:r>
          </w:p>
          <w:p w:rsidR="001D002C" w:rsidRPr="00CC2891" w:rsidRDefault="00786930" w:rsidP="00571A08">
            <w:pPr>
              <w:jc w:val="both"/>
              <w:rPr>
                <w:sz w:val="20"/>
              </w:rPr>
            </w:pPr>
            <w:hyperlink r:id="rId120" w:history="1">
              <w:r w:rsidR="00571A08" w:rsidRPr="00CC2891">
                <w:rPr>
                  <w:rStyle w:val="Hyperlink"/>
                  <w:sz w:val="20"/>
                </w:rPr>
                <w:t>2015 ONCA 423</w:t>
              </w:r>
            </w:hyperlink>
          </w:p>
        </w:tc>
        <w:tc>
          <w:tcPr>
            <w:tcW w:w="243" w:type="pct"/>
          </w:tcPr>
          <w:p w:rsidR="001D002C" w:rsidRPr="00CC2891" w:rsidRDefault="001D002C" w:rsidP="001D002C">
            <w:pPr>
              <w:jc w:val="both"/>
              <w:rPr>
                <w:sz w:val="20"/>
              </w:rPr>
            </w:pPr>
          </w:p>
        </w:tc>
        <w:tc>
          <w:tcPr>
            <w:tcW w:w="2379" w:type="pct"/>
          </w:tcPr>
          <w:p w:rsidR="00571A08" w:rsidRPr="00CC2891" w:rsidRDefault="00571A08" w:rsidP="00571A08">
            <w:pPr>
              <w:jc w:val="both"/>
              <w:rPr>
                <w:sz w:val="20"/>
              </w:rPr>
            </w:pPr>
            <w:r w:rsidRPr="00CC2891">
              <w:rPr>
                <w:sz w:val="20"/>
              </w:rPr>
              <w:t>Respondent’s appeal, allowed; application judge’s decision set aside; declaration respondent does not have a duty to defend or indemnify the applicants.</w:t>
            </w:r>
          </w:p>
          <w:p w:rsidR="001D002C" w:rsidRPr="00CC2891" w:rsidRDefault="001D002C" w:rsidP="001D002C">
            <w:pPr>
              <w:jc w:val="both"/>
              <w:rPr>
                <w:sz w:val="20"/>
              </w:rPr>
            </w:pPr>
          </w:p>
        </w:tc>
      </w:tr>
      <w:tr w:rsidR="001D002C" w:rsidRPr="00CC2891" w:rsidTr="00571A08">
        <w:trPr>
          <w:trHeight w:val="63"/>
        </w:trPr>
        <w:tc>
          <w:tcPr>
            <w:tcW w:w="2379" w:type="pct"/>
            <w:gridSpan w:val="2"/>
          </w:tcPr>
          <w:p w:rsidR="00571A08" w:rsidRPr="00CC2891" w:rsidRDefault="00571A08" w:rsidP="00571A08">
            <w:pPr>
              <w:jc w:val="both"/>
              <w:rPr>
                <w:sz w:val="20"/>
              </w:rPr>
            </w:pPr>
            <w:r w:rsidRPr="00CC2891">
              <w:rPr>
                <w:sz w:val="20"/>
              </w:rPr>
              <w:t>September 10, 2015</w:t>
            </w:r>
          </w:p>
          <w:p w:rsidR="001D002C" w:rsidRPr="00CC2891" w:rsidRDefault="00571A08" w:rsidP="00571A08">
            <w:pPr>
              <w:jc w:val="both"/>
              <w:rPr>
                <w:sz w:val="20"/>
              </w:rPr>
            </w:pPr>
            <w:r w:rsidRPr="00CC2891">
              <w:rPr>
                <w:sz w:val="20"/>
              </w:rPr>
              <w:t>Supreme Court of Canada</w:t>
            </w:r>
          </w:p>
        </w:tc>
        <w:tc>
          <w:tcPr>
            <w:tcW w:w="243" w:type="pct"/>
          </w:tcPr>
          <w:p w:rsidR="001D002C" w:rsidRPr="00CC2891" w:rsidRDefault="001D002C" w:rsidP="001D002C">
            <w:pPr>
              <w:jc w:val="both"/>
              <w:rPr>
                <w:sz w:val="20"/>
              </w:rPr>
            </w:pPr>
          </w:p>
        </w:tc>
        <w:tc>
          <w:tcPr>
            <w:tcW w:w="2379" w:type="pct"/>
          </w:tcPr>
          <w:p w:rsidR="001D002C" w:rsidRPr="00CC2891" w:rsidRDefault="00571A08" w:rsidP="001D002C">
            <w:pPr>
              <w:jc w:val="both"/>
              <w:rPr>
                <w:sz w:val="20"/>
              </w:rPr>
            </w:pPr>
            <w:r w:rsidRPr="00CC2891">
              <w:rPr>
                <w:sz w:val="20"/>
              </w:rPr>
              <w:t>Application for leave to appeal, filed.</w:t>
            </w:r>
          </w:p>
        </w:tc>
      </w:tr>
    </w:tbl>
    <w:p w:rsidR="001D002C" w:rsidRPr="00CC2891" w:rsidRDefault="001D002C">
      <w:pPr>
        <w:rPr>
          <w:sz w:val="20"/>
        </w:rPr>
      </w:pPr>
    </w:p>
    <w:p w:rsidR="00C9113D" w:rsidRPr="00CC2891" w:rsidRDefault="00C9113D"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C9113D" w:rsidRPr="00786930" w:rsidTr="00C9113D">
        <w:tc>
          <w:tcPr>
            <w:tcW w:w="543" w:type="pct"/>
          </w:tcPr>
          <w:p w:rsidR="00C9113D" w:rsidRPr="00CC2891" w:rsidRDefault="00C9113D" w:rsidP="00C9113D">
            <w:pPr>
              <w:jc w:val="both"/>
              <w:rPr>
                <w:sz w:val="20"/>
                <w:lang w:val="fr-CA"/>
              </w:rPr>
            </w:pPr>
            <w:r w:rsidRPr="00CC2891">
              <w:rPr>
                <w:rStyle w:val="SCCFileNumberChar"/>
                <w:sz w:val="20"/>
                <w:szCs w:val="20"/>
                <w:lang w:val="fr-CA"/>
              </w:rPr>
              <w:t>36603</w:t>
            </w:r>
          </w:p>
        </w:tc>
        <w:tc>
          <w:tcPr>
            <w:tcW w:w="4457" w:type="pct"/>
          </w:tcPr>
          <w:p w:rsidR="00C9113D" w:rsidRPr="00786930" w:rsidRDefault="00C9113D" w:rsidP="00C9113D">
            <w:pPr>
              <w:pStyle w:val="SCCLsocParty"/>
              <w:jc w:val="both"/>
              <w:rPr>
                <w:b/>
                <w:sz w:val="20"/>
                <w:szCs w:val="20"/>
              </w:rPr>
            </w:pPr>
            <w:r w:rsidRPr="00786930">
              <w:rPr>
                <w:b/>
                <w:sz w:val="20"/>
                <w:szCs w:val="20"/>
              </w:rPr>
              <w:t>D.E.</w:t>
            </w:r>
            <w:r w:rsidR="00571A08" w:rsidRPr="00786930">
              <w:rPr>
                <w:b/>
                <w:sz w:val="20"/>
                <w:szCs w:val="20"/>
              </w:rPr>
              <w:t xml:space="preserve"> et</w:t>
            </w:r>
            <w:r w:rsidRPr="00786930">
              <w:rPr>
                <w:b/>
                <w:sz w:val="20"/>
                <w:szCs w:val="20"/>
              </w:rPr>
              <w:t xml:space="preserve"> L.E. c. </w:t>
            </w:r>
            <w:proofErr w:type="spellStart"/>
            <w:r w:rsidRPr="00786930">
              <w:rPr>
                <w:b/>
                <w:sz w:val="20"/>
                <w:szCs w:val="20"/>
              </w:rPr>
              <w:t>Unifund</w:t>
            </w:r>
            <w:proofErr w:type="spellEnd"/>
            <w:r w:rsidRPr="00786930">
              <w:rPr>
                <w:b/>
                <w:sz w:val="20"/>
                <w:szCs w:val="20"/>
              </w:rPr>
              <w:t xml:space="preserve"> Assurance </w:t>
            </w:r>
            <w:proofErr w:type="spellStart"/>
            <w:r w:rsidRPr="00786930">
              <w:rPr>
                <w:b/>
                <w:sz w:val="20"/>
                <w:szCs w:val="20"/>
              </w:rPr>
              <w:t>Company</w:t>
            </w:r>
            <w:proofErr w:type="spellEnd"/>
          </w:p>
          <w:p w:rsidR="00C9113D" w:rsidRPr="00CC2891" w:rsidRDefault="00C9113D" w:rsidP="00C9113D">
            <w:pPr>
              <w:jc w:val="both"/>
              <w:rPr>
                <w:sz w:val="20"/>
                <w:lang w:val="fr-CA"/>
              </w:rPr>
            </w:pPr>
            <w:r w:rsidRPr="00CC2891">
              <w:rPr>
                <w:sz w:val="20"/>
                <w:lang w:val="fr-CA"/>
              </w:rPr>
              <w:t>(Ont.) (Civile) (Sur autorisation)</w:t>
            </w:r>
          </w:p>
        </w:tc>
      </w:tr>
      <w:tr w:rsidR="00C9113D" w:rsidRPr="00786930" w:rsidTr="00C9113D">
        <w:tc>
          <w:tcPr>
            <w:tcW w:w="5000" w:type="pct"/>
            <w:gridSpan w:val="2"/>
          </w:tcPr>
          <w:p w:rsidR="00C9113D" w:rsidRPr="00CC2891" w:rsidRDefault="00C9113D" w:rsidP="00C9113D">
            <w:pPr>
              <w:pStyle w:val="SCCBanSummary"/>
              <w:rPr>
                <w:sz w:val="20"/>
                <w:szCs w:val="20"/>
                <w:lang w:val="fr-CA"/>
              </w:rPr>
            </w:pPr>
            <w:r w:rsidRPr="00CC2891">
              <w:rPr>
                <w:sz w:val="20"/>
                <w:szCs w:val="20"/>
                <w:lang w:val="fr-CA"/>
              </w:rPr>
              <w:t>(Ordonnance de non-publication dans le dossier) (Ordonnance de non-publication visant une partie)</w:t>
            </w:r>
          </w:p>
          <w:p w:rsidR="00C9113D" w:rsidRPr="00CC2891" w:rsidRDefault="00C9113D" w:rsidP="00C9113D">
            <w:pPr>
              <w:jc w:val="both"/>
              <w:rPr>
                <w:sz w:val="20"/>
                <w:lang w:val="fr-CA"/>
              </w:rPr>
            </w:pPr>
          </w:p>
          <w:p w:rsidR="00C9113D" w:rsidRPr="00CC2891" w:rsidRDefault="00C9113D" w:rsidP="00C9113D">
            <w:pPr>
              <w:jc w:val="both"/>
              <w:rPr>
                <w:sz w:val="20"/>
                <w:lang w:val="fr-CA"/>
              </w:rPr>
            </w:pPr>
            <w:r w:rsidRPr="00CC2891">
              <w:rPr>
                <w:sz w:val="20"/>
                <w:lang w:val="fr-CA"/>
              </w:rPr>
              <w:t xml:space="preserve">Assurances — Assurance de responsabilité — Obligation de défendre et d’indemniser incombant à l’assureur — Négligence — Le critère de la déférence à l’endroit du tribunal d’instance inférieure en matière d’interprétation contractuelle ayant été établi dans l’arrêt </w:t>
            </w:r>
            <w:r w:rsidRPr="00CC2891">
              <w:rPr>
                <w:i/>
                <w:sz w:val="20"/>
                <w:lang w:val="fr-CA"/>
              </w:rPr>
              <w:t>Sattva Capital Corp. c. Creston Moly Corp.</w:t>
            </w:r>
            <w:r w:rsidRPr="00CC2891">
              <w:rPr>
                <w:sz w:val="20"/>
                <w:lang w:val="fr-CA"/>
              </w:rPr>
              <w:t xml:space="preserve">, 2014 CSC 53, [2014] 2 R.C.S. 633, </w:t>
            </w:r>
            <w:proofErr w:type="spellStart"/>
            <w:r w:rsidRPr="00CC2891">
              <w:rPr>
                <w:sz w:val="20"/>
                <w:lang w:val="fr-CA"/>
              </w:rPr>
              <w:t>a-t-il</w:t>
            </w:r>
            <w:proofErr w:type="spellEnd"/>
            <w:r w:rsidRPr="00CC2891">
              <w:rPr>
                <w:sz w:val="20"/>
                <w:lang w:val="fr-CA"/>
              </w:rPr>
              <w:t xml:space="preserve"> été abandonné en ce qui concerne les décisions relatives à des polices d’assurance? — La Cour d’appel a-t-elle modifié fondamentalement les règles judiciaires applicables pour interpréter les contrats d’assurance au Canada?</w:t>
            </w:r>
          </w:p>
        </w:tc>
      </w:tr>
      <w:tr w:rsidR="00C9113D" w:rsidRPr="00786930" w:rsidTr="00C9113D">
        <w:tc>
          <w:tcPr>
            <w:tcW w:w="5000" w:type="pct"/>
            <w:gridSpan w:val="2"/>
          </w:tcPr>
          <w:p w:rsidR="00C9113D" w:rsidRPr="00CC2891" w:rsidRDefault="00C9113D" w:rsidP="00C9113D">
            <w:pPr>
              <w:jc w:val="both"/>
              <w:rPr>
                <w:sz w:val="20"/>
                <w:lang w:val="fr-CA"/>
              </w:rPr>
            </w:pPr>
          </w:p>
        </w:tc>
      </w:tr>
      <w:tr w:rsidR="00C9113D" w:rsidRPr="00786930" w:rsidTr="0059126F">
        <w:tc>
          <w:tcPr>
            <w:tcW w:w="5000" w:type="pct"/>
            <w:gridSpan w:val="2"/>
          </w:tcPr>
          <w:p w:rsidR="00C9113D" w:rsidRPr="00CC2891" w:rsidRDefault="00C9113D" w:rsidP="00C9113D">
            <w:pPr>
              <w:jc w:val="both"/>
              <w:rPr>
                <w:sz w:val="20"/>
                <w:lang w:val="fr-CA"/>
              </w:rPr>
            </w:pPr>
            <w:r w:rsidRPr="00CC2891">
              <w:rPr>
                <w:sz w:val="20"/>
                <w:lang w:val="fr-CA"/>
              </w:rPr>
              <w:t xml:space="preserve">Les demandeurs, D.E. et L.E., détiennent une police d’assurance de propriétaires occupants souscrite auprès de l’intimée, </w:t>
            </w:r>
            <w:proofErr w:type="spellStart"/>
            <w:r w:rsidRPr="00CC2891">
              <w:rPr>
                <w:sz w:val="20"/>
                <w:lang w:val="fr-CA"/>
              </w:rPr>
              <w:t>Unifund</w:t>
            </w:r>
            <w:proofErr w:type="spellEnd"/>
            <w:r w:rsidRPr="00CC2891">
              <w:rPr>
                <w:sz w:val="20"/>
                <w:lang w:val="fr-CA"/>
              </w:rPr>
              <w:t xml:space="preserve"> Assurance </w:t>
            </w:r>
            <w:proofErr w:type="spellStart"/>
            <w:r w:rsidRPr="00CC2891">
              <w:rPr>
                <w:sz w:val="20"/>
                <w:lang w:val="fr-CA"/>
              </w:rPr>
              <w:t>Company</w:t>
            </w:r>
            <w:proofErr w:type="spellEnd"/>
            <w:r w:rsidRPr="00CC2891">
              <w:rPr>
                <w:sz w:val="20"/>
                <w:lang w:val="fr-CA"/>
              </w:rPr>
              <w:t>. La police prévoit une couverture-responsabilité pour le préjudice corporel ou matériel découlant de leurs actes qu’ils causent de façon non intentionnelle à autrui. D.E. et L.E. agissent en défense dans une poursuite judiciaire où l’on fait valoir principalement que leur fille et deux autres adolescentes de 8</w:t>
            </w:r>
            <w:r w:rsidRPr="00CC2891">
              <w:rPr>
                <w:sz w:val="20"/>
                <w:vertAlign w:val="superscript"/>
                <w:lang w:val="fr-CA"/>
              </w:rPr>
              <w:t>e</w:t>
            </w:r>
            <w:r w:rsidRPr="00CC2891">
              <w:rPr>
                <w:sz w:val="20"/>
                <w:lang w:val="fr-CA"/>
              </w:rPr>
              <w:t xml:space="preserve"> année ont intimidé une camarade de classe et causé à celle-ci un préjudice physique et psychologique. Le recours intenté contre D.E. et L.E. est fondé sur la négligence, soit le fait d’avoir omis de contrôler leur fille. D.E. et L.E. ont demandé à </w:t>
            </w:r>
            <w:proofErr w:type="spellStart"/>
            <w:r w:rsidRPr="00CC2891">
              <w:rPr>
                <w:sz w:val="20"/>
                <w:lang w:val="fr-CA"/>
              </w:rPr>
              <w:t>Unifund</w:t>
            </w:r>
            <w:proofErr w:type="spellEnd"/>
            <w:r w:rsidRPr="00CC2891">
              <w:rPr>
                <w:sz w:val="20"/>
                <w:lang w:val="fr-CA"/>
              </w:rPr>
              <w:t xml:space="preserve"> de les défendre et de les indemniser conformément à la police d’assurance. </w:t>
            </w:r>
            <w:proofErr w:type="spellStart"/>
            <w:r w:rsidRPr="00CC2891">
              <w:rPr>
                <w:sz w:val="20"/>
                <w:lang w:val="fr-CA"/>
              </w:rPr>
              <w:t>Unifund</w:t>
            </w:r>
            <w:proofErr w:type="spellEnd"/>
            <w:r w:rsidRPr="00CC2891">
              <w:rPr>
                <w:sz w:val="20"/>
                <w:lang w:val="fr-CA"/>
              </w:rPr>
              <w:t xml:space="preserve"> a refusé, se fondant principa</w:t>
            </w:r>
            <w:r w:rsidR="002E58E6">
              <w:rPr>
                <w:sz w:val="20"/>
                <w:lang w:val="fr-CA"/>
              </w:rPr>
              <w:t>lement sur deux clauses d’</w:t>
            </w:r>
            <w:proofErr w:type="spellStart"/>
            <w:r w:rsidR="002E58E6">
              <w:rPr>
                <w:sz w:val="20"/>
                <w:lang w:val="fr-CA"/>
              </w:rPr>
              <w:t>exclu</w:t>
            </w:r>
            <w:r w:rsidRPr="00CC2891">
              <w:rPr>
                <w:sz w:val="20"/>
                <w:lang w:val="fr-CA"/>
              </w:rPr>
              <w:t>ion</w:t>
            </w:r>
            <w:proofErr w:type="spellEnd"/>
            <w:r w:rsidRPr="00CC2891">
              <w:rPr>
                <w:sz w:val="20"/>
                <w:lang w:val="fr-CA"/>
              </w:rPr>
              <w:t xml:space="preserve"> de la police. D.E. et L.E. ont sollicité un jugement déclaratoire selon lequel </w:t>
            </w:r>
            <w:proofErr w:type="spellStart"/>
            <w:r w:rsidRPr="00CC2891">
              <w:rPr>
                <w:sz w:val="20"/>
                <w:lang w:val="fr-CA"/>
              </w:rPr>
              <w:t>Unifund</w:t>
            </w:r>
            <w:proofErr w:type="spellEnd"/>
            <w:r w:rsidRPr="00CC2891">
              <w:rPr>
                <w:sz w:val="20"/>
                <w:lang w:val="fr-CA"/>
              </w:rPr>
              <w:t xml:space="preserve"> avait l’obligation de les défendre et de les indemniser dans l’action sous-jacente.</w:t>
            </w:r>
          </w:p>
          <w:p w:rsidR="00C9113D" w:rsidRPr="00CC2891" w:rsidRDefault="00C9113D" w:rsidP="00C9113D">
            <w:pPr>
              <w:jc w:val="both"/>
              <w:rPr>
                <w:sz w:val="20"/>
                <w:lang w:val="fr-CA"/>
              </w:rPr>
            </w:pPr>
          </w:p>
          <w:p w:rsidR="00C9113D" w:rsidRPr="00CC2891" w:rsidRDefault="00C9113D" w:rsidP="00C9113D">
            <w:pPr>
              <w:jc w:val="both"/>
              <w:rPr>
                <w:sz w:val="20"/>
                <w:lang w:val="fr-CA"/>
              </w:rPr>
            </w:pPr>
            <w:r w:rsidRPr="00CC2891">
              <w:rPr>
                <w:sz w:val="20"/>
                <w:lang w:val="fr-CA"/>
              </w:rPr>
              <w:t>La Cour supérieure de justice de l’Ontario a fait droit à leur demande. La Cour d’appel de l’Ontario a accueilli l’appel à l’unanimité, a annulé le jugement de la Cour supérieure de justice et a déclaré que l’intimée n’avait pas l’obligation de défendre et d’indemniser les demandeurs.</w:t>
            </w:r>
          </w:p>
          <w:p w:rsidR="00C9113D" w:rsidRPr="00CC2891" w:rsidRDefault="00C9113D" w:rsidP="00C9113D">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C9113D" w:rsidRPr="00786930" w:rsidTr="00C9113D">
              <w:tc>
                <w:tcPr>
                  <w:tcW w:w="2367" w:type="pct"/>
                </w:tcPr>
                <w:p w:rsidR="00C9113D" w:rsidRPr="00CC2891" w:rsidRDefault="00C9113D" w:rsidP="00C9113D">
                  <w:pPr>
                    <w:jc w:val="both"/>
                    <w:rPr>
                      <w:sz w:val="20"/>
                      <w:lang w:val="fr-CA"/>
                    </w:rPr>
                  </w:pPr>
                  <w:r w:rsidRPr="00CC2891">
                    <w:rPr>
                      <w:sz w:val="20"/>
                      <w:lang w:val="fr-CA"/>
                    </w:rPr>
                    <w:t>11 septembre 2014</w:t>
                  </w:r>
                </w:p>
                <w:p w:rsidR="00C9113D" w:rsidRPr="00CC2891" w:rsidRDefault="00C9113D" w:rsidP="00C9113D">
                  <w:pPr>
                    <w:jc w:val="both"/>
                    <w:rPr>
                      <w:sz w:val="20"/>
                      <w:lang w:val="fr-CA"/>
                    </w:rPr>
                  </w:pPr>
                  <w:r w:rsidRPr="00CC2891">
                    <w:rPr>
                      <w:sz w:val="20"/>
                      <w:lang w:val="fr-CA"/>
                    </w:rPr>
                    <w:t>Cour supérieure de justice de l’Ontario</w:t>
                  </w:r>
                </w:p>
                <w:p w:rsidR="00C9113D" w:rsidRPr="00CC2891" w:rsidRDefault="00C9113D" w:rsidP="00C9113D">
                  <w:pPr>
                    <w:jc w:val="both"/>
                    <w:rPr>
                      <w:sz w:val="20"/>
                      <w:lang w:val="fr-CA"/>
                    </w:rPr>
                  </w:pPr>
                  <w:r w:rsidRPr="00CC2891">
                    <w:rPr>
                      <w:sz w:val="20"/>
                      <w:lang w:val="fr-CA"/>
                    </w:rPr>
                    <w:t xml:space="preserve">(Juge </w:t>
                  </w:r>
                  <w:proofErr w:type="spellStart"/>
                  <w:r w:rsidRPr="00CC2891">
                    <w:rPr>
                      <w:sz w:val="20"/>
                      <w:lang w:val="fr-CA"/>
                    </w:rPr>
                    <w:t>Stinson</w:t>
                  </w:r>
                  <w:proofErr w:type="spellEnd"/>
                  <w:r w:rsidRPr="00CC2891">
                    <w:rPr>
                      <w:sz w:val="20"/>
                      <w:lang w:val="fr-CA"/>
                    </w:rPr>
                    <w:t>)</w:t>
                  </w:r>
                </w:p>
                <w:p w:rsidR="00C9113D" w:rsidRPr="00CC2891" w:rsidRDefault="00786930" w:rsidP="00C9113D">
                  <w:pPr>
                    <w:jc w:val="both"/>
                    <w:rPr>
                      <w:sz w:val="20"/>
                      <w:lang w:val="fr-CA"/>
                    </w:rPr>
                  </w:pPr>
                  <w:hyperlink r:id="rId121" w:history="1">
                    <w:r w:rsidR="00C9113D" w:rsidRPr="00CC2891">
                      <w:rPr>
                        <w:rStyle w:val="Hyperlink"/>
                        <w:sz w:val="20"/>
                        <w:lang w:val="fr-CA"/>
                      </w:rPr>
                      <w:t>2014 ONSC 5243</w:t>
                    </w:r>
                  </w:hyperlink>
                </w:p>
                <w:p w:rsidR="00C9113D" w:rsidRPr="00CC2891" w:rsidRDefault="00C9113D" w:rsidP="00C9113D">
                  <w:pPr>
                    <w:jc w:val="both"/>
                    <w:rPr>
                      <w:sz w:val="20"/>
                      <w:lang w:val="fr-CA"/>
                    </w:rPr>
                  </w:pPr>
                </w:p>
              </w:tc>
              <w:tc>
                <w:tcPr>
                  <w:tcW w:w="267" w:type="pct"/>
                </w:tcPr>
                <w:p w:rsidR="00C9113D" w:rsidRPr="00CC2891" w:rsidRDefault="00C9113D" w:rsidP="00C9113D">
                  <w:pPr>
                    <w:jc w:val="both"/>
                    <w:rPr>
                      <w:sz w:val="20"/>
                      <w:lang w:val="fr-CA"/>
                    </w:rPr>
                  </w:pPr>
                </w:p>
              </w:tc>
              <w:tc>
                <w:tcPr>
                  <w:tcW w:w="2366" w:type="pct"/>
                </w:tcPr>
                <w:p w:rsidR="00C9113D" w:rsidRPr="00CC2891" w:rsidRDefault="00C9113D" w:rsidP="00C9113D">
                  <w:pPr>
                    <w:jc w:val="both"/>
                    <w:rPr>
                      <w:sz w:val="20"/>
                      <w:lang w:val="fr-CA"/>
                    </w:rPr>
                  </w:pPr>
                  <w:r w:rsidRPr="00CC2891">
                    <w:rPr>
                      <w:sz w:val="20"/>
                      <w:lang w:val="fr-CA"/>
                    </w:rPr>
                    <w:t>Décision accueillant la demande de jugement déclarant que l’intimée a l’obligation de défendre et d’indemniser les demandeurs.</w:t>
                  </w:r>
                </w:p>
                <w:p w:rsidR="00C9113D" w:rsidRPr="00CC2891" w:rsidRDefault="00C9113D" w:rsidP="00C9113D">
                  <w:pPr>
                    <w:jc w:val="both"/>
                    <w:rPr>
                      <w:sz w:val="20"/>
                      <w:lang w:val="fr-CA"/>
                    </w:rPr>
                  </w:pPr>
                </w:p>
              </w:tc>
            </w:tr>
            <w:tr w:rsidR="00C9113D" w:rsidRPr="00786930" w:rsidTr="00C9113D">
              <w:tc>
                <w:tcPr>
                  <w:tcW w:w="2367" w:type="pct"/>
                </w:tcPr>
                <w:p w:rsidR="00C9113D" w:rsidRPr="00CC2891" w:rsidRDefault="00C9113D" w:rsidP="00C9113D">
                  <w:pPr>
                    <w:jc w:val="both"/>
                    <w:rPr>
                      <w:sz w:val="20"/>
                      <w:lang w:val="fr-CA"/>
                    </w:rPr>
                  </w:pPr>
                  <w:r w:rsidRPr="00CC2891">
                    <w:rPr>
                      <w:sz w:val="20"/>
                      <w:lang w:val="fr-CA"/>
                    </w:rPr>
                    <w:t>11 juin 2015</w:t>
                  </w:r>
                </w:p>
                <w:p w:rsidR="00C9113D" w:rsidRPr="00CC2891" w:rsidRDefault="00C9113D" w:rsidP="00C9113D">
                  <w:pPr>
                    <w:jc w:val="both"/>
                    <w:rPr>
                      <w:sz w:val="20"/>
                      <w:lang w:val="fr-CA"/>
                    </w:rPr>
                  </w:pPr>
                  <w:r w:rsidRPr="00CC2891">
                    <w:rPr>
                      <w:sz w:val="20"/>
                      <w:lang w:val="fr-CA"/>
                    </w:rPr>
                    <w:t>Cour d’appel de l’Ontario</w:t>
                  </w:r>
                </w:p>
                <w:p w:rsidR="00C9113D" w:rsidRPr="00CC2891" w:rsidRDefault="00C9113D" w:rsidP="00C9113D">
                  <w:pPr>
                    <w:jc w:val="both"/>
                    <w:rPr>
                      <w:sz w:val="20"/>
                      <w:lang w:val="fr-CA"/>
                    </w:rPr>
                  </w:pPr>
                  <w:r w:rsidRPr="00CC2891">
                    <w:rPr>
                      <w:sz w:val="20"/>
                      <w:lang w:val="fr-CA"/>
                    </w:rPr>
                    <w:t xml:space="preserve">(Juges </w:t>
                  </w:r>
                  <w:proofErr w:type="spellStart"/>
                  <w:r w:rsidRPr="00CC2891">
                    <w:rPr>
                      <w:sz w:val="20"/>
                      <w:lang w:val="fr-CA"/>
                    </w:rPr>
                    <w:t>MacPherson</w:t>
                  </w:r>
                  <w:proofErr w:type="spellEnd"/>
                  <w:r w:rsidRPr="00CC2891">
                    <w:rPr>
                      <w:sz w:val="20"/>
                      <w:lang w:val="fr-CA"/>
                    </w:rPr>
                    <w:t xml:space="preserve">, </w:t>
                  </w:r>
                  <w:proofErr w:type="spellStart"/>
                  <w:r w:rsidRPr="00CC2891">
                    <w:rPr>
                      <w:sz w:val="20"/>
                      <w:lang w:val="fr-CA"/>
                    </w:rPr>
                    <w:t>Cronk</w:t>
                  </w:r>
                  <w:proofErr w:type="spellEnd"/>
                  <w:r w:rsidRPr="00CC2891">
                    <w:rPr>
                      <w:sz w:val="20"/>
                      <w:lang w:val="fr-CA"/>
                    </w:rPr>
                    <w:t xml:space="preserve"> et </w:t>
                  </w:r>
                  <w:proofErr w:type="spellStart"/>
                  <w:r w:rsidRPr="00CC2891">
                    <w:rPr>
                      <w:sz w:val="20"/>
                      <w:lang w:val="fr-CA"/>
                    </w:rPr>
                    <w:t>Gillese</w:t>
                  </w:r>
                  <w:proofErr w:type="spellEnd"/>
                  <w:r w:rsidRPr="00CC2891">
                    <w:rPr>
                      <w:sz w:val="20"/>
                      <w:lang w:val="fr-CA"/>
                    </w:rPr>
                    <w:t>)</w:t>
                  </w:r>
                </w:p>
                <w:p w:rsidR="00C9113D" w:rsidRPr="00CC2891" w:rsidRDefault="00786930" w:rsidP="00C9113D">
                  <w:pPr>
                    <w:jc w:val="both"/>
                    <w:rPr>
                      <w:sz w:val="20"/>
                      <w:lang w:val="fr-CA"/>
                    </w:rPr>
                  </w:pPr>
                  <w:hyperlink r:id="rId122" w:history="1">
                    <w:r w:rsidR="00C9113D" w:rsidRPr="00CC2891">
                      <w:rPr>
                        <w:rStyle w:val="Hyperlink"/>
                        <w:sz w:val="20"/>
                        <w:lang w:val="fr-CA"/>
                      </w:rPr>
                      <w:t>2015 ONCA 423</w:t>
                    </w:r>
                  </w:hyperlink>
                  <w:r w:rsidR="00C9113D" w:rsidRPr="00CC2891">
                    <w:rPr>
                      <w:sz w:val="20"/>
                      <w:lang w:val="fr-CA"/>
                    </w:rPr>
                    <w:t xml:space="preserve"> </w:t>
                  </w:r>
                </w:p>
              </w:tc>
              <w:tc>
                <w:tcPr>
                  <w:tcW w:w="267" w:type="pct"/>
                </w:tcPr>
                <w:p w:rsidR="00C9113D" w:rsidRPr="00CC2891" w:rsidRDefault="00C9113D" w:rsidP="00C9113D">
                  <w:pPr>
                    <w:jc w:val="both"/>
                    <w:rPr>
                      <w:sz w:val="20"/>
                      <w:lang w:val="fr-CA"/>
                    </w:rPr>
                  </w:pPr>
                </w:p>
              </w:tc>
              <w:tc>
                <w:tcPr>
                  <w:tcW w:w="2366" w:type="pct"/>
                </w:tcPr>
                <w:p w:rsidR="00C9113D" w:rsidRPr="00CC2891" w:rsidRDefault="00C9113D" w:rsidP="00C9113D">
                  <w:pPr>
                    <w:jc w:val="both"/>
                    <w:rPr>
                      <w:sz w:val="20"/>
                      <w:lang w:val="fr-CA"/>
                    </w:rPr>
                  </w:pPr>
                  <w:r w:rsidRPr="00CC2891">
                    <w:rPr>
                      <w:sz w:val="20"/>
                      <w:lang w:val="fr-CA"/>
                    </w:rPr>
                    <w:t>Arrêt accueillant l’appel de l’intimée; annulation de la décision du juge de première instance; jugement déclaratoire portant que l’intimée n’a pas l’obligation de défendre ou d’indemniser les demandeurs.</w:t>
                  </w:r>
                </w:p>
                <w:p w:rsidR="00C9113D" w:rsidRPr="00CC2891" w:rsidRDefault="00C9113D" w:rsidP="00C9113D">
                  <w:pPr>
                    <w:jc w:val="both"/>
                    <w:rPr>
                      <w:sz w:val="20"/>
                      <w:lang w:val="fr-CA"/>
                    </w:rPr>
                  </w:pPr>
                </w:p>
              </w:tc>
            </w:tr>
            <w:tr w:rsidR="00C9113D" w:rsidRPr="00786930" w:rsidTr="00571A08">
              <w:trPr>
                <w:trHeight w:val="288"/>
              </w:trPr>
              <w:tc>
                <w:tcPr>
                  <w:tcW w:w="2367" w:type="pct"/>
                </w:tcPr>
                <w:p w:rsidR="00C9113D" w:rsidRPr="00CC2891" w:rsidRDefault="00C9113D" w:rsidP="00C9113D">
                  <w:pPr>
                    <w:jc w:val="both"/>
                    <w:rPr>
                      <w:sz w:val="20"/>
                      <w:lang w:val="fr-CA"/>
                    </w:rPr>
                  </w:pPr>
                  <w:r w:rsidRPr="00CC2891">
                    <w:rPr>
                      <w:sz w:val="20"/>
                      <w:lang w:val="fr-CA"/>
                    </w:rPr>
                    <w:t>10 septembre 2015</w:t>
                  </w:r>
                </w:p>
                <w:p w:rsidR="00C9113D" w:rsidRPr="00CC2891" w:rsidRDefault="00C9113D" w:rsidP="00C9113D">
                  <w:pPr>
                    <w:jc w:val="both"/>
                    <w:rPr>
                      <w:sz w:val="20"/>
                      <w:lang w:val="fr-CA"/>
                    </w:rPr>
                  </w:pPr>
                  <w:r w:rsidRPr="00CC2891">
                    <w:rPr>
                      <w:sz w:val="20"/>
                      <w:lang w:val="fr-CA"/>
                    </w:rPr>
                    <w:t>Cour suprême du Canada</w:t>
                  </w:r>
                </w:p>
              </w:tc>
              <w:tc>
                <w:tcPr>
                  <w:tcW w:w="267" w:type="pct"/>
                </w:tcPr>
                <w:p w:rsidR="00C9113D" w:rsidRPr="00CC2891" w:rsidRDefault="00C9113D" w:rsidP="00C9113D">
                  <w:pPr>
                    <w:jc w:val="both"/>
                    <w:rPr>
                      <w:sz w:val="20"/>
                      <w:lang w:val="fr-CA"/>
                    </w:rPr>
                  </w:pPr>
                </w:p>
              </w:tc>
              <w:tc>
                <w:tcPr>
                  <w:tcW w:w="2366" w:type="pct"/>
                </w:tcPr>
                <w:p w:rsidR="00C9113D" w:rsidRPr="00CC2891" w:rsidRDefault="00C9113D" w:rsidP="00C9113D">
                  <w:pPr>
                    <w:jc w:val="both"/>
                    <w:rPr>
                      <w:sz w:val="20"/>
                      <w:lang w:val="fr-CA"/>
                    </w:rPr>
                  </w:pPr>
                  <w:r w:rsidRPr="00CC2891">
                    <w:rPr>
                      <w:sz w:val="20"/>
                      <w:lang w:val="fr-CA"/>
                    </w:rPr>
                    <w:t>Dépôt de la demande d’autorisation d’appel.</w:t>
                  </w:r>
                </w:p>
              </w:tc>
            </w:tr>
          </w:tbl>
          <w:p w:rsidR="00C9113D" w:rsidRPr="00CC2891" w:rsidRDefault="00C9113D" w:rsidP="00C9113D">
            <w:pPr>
              <w:jc w:val="both"/>
              <w:rPr>
                <w:sz w:val="20"/>
                <w:lang w:val="fr-CA"/>
              </w:rPr>
            </w:pPr>
          </w:p>
        </w:tc>
      </w:tr>
    </w:tbl>
    <w:p w:rsidR="00C9113D" w:rsidRPr="00CC2891" w:rsidRDefault="00C9113D"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36634</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 xml:space="preserve">Michele </w:t>
            </w:r>
            <w:proofErr w:type="spellStart"/>
            <w:r w:rsidRPr="00CC2891">
              <w:rPr>
                <w:b/>
                <w:sz w:val="20"/>
                <w:szCs w:val="20"/>
                <w:lang w:val="en-CA"/>
              </w:rPr>
              <w:t>Santarsieri</w:t>
            </w:r>
            <w:proofErr w:type="spellEnd"/>
            <w:r w:rsidRPr="00CC2891">
              <w:rPr>
                <w:b/>
                <w:sz w:val="20"/>
                <w:szCs w:val="20"/>
                <w:lang w:val="en-CA"/>
              </w:rPr>
              <w:t xml:space="preserve"> Inc., Panino Ventures Ltd., </w:t>
            </w:r>
            <w:proofErr w:type="spellStart"/>
            <w:r w:rsidRPr="00CC2891">
              <w:rPr>
                <w:b/>
                <w:sz w:val="20"/>
                <w:szCs w:val="20"/>
                <w:lang w:val="en-CA"/>
              </w:rPr>
              <w:t>Antosant</w:t>
            </w:r>
            <w:proofErr w:type="spellEnd"/>
            <w:r w:rsidRPr="00CC2891">
              <w:rPr>
                <w:b/>
                <w:sz w:val="20"/>
                <w:szCs w:val="20"/>
                <w:lang w:val="en-CA"/>
              </w:rPr>
              <w:t xml:space="preserve"> Enterprises ltd. and </w:t>
            </w:r>
            <w:proofErr w:type="spellStart"/>
            <w:r w:rsidRPr="00CC2891">
              <w:rPr>
                <w:b/>
                <w:sz w:val="20"/>
                <w:szCs w:val="20"/>
                <w:lang w:val="en-CA"/>
              </w:rPr>
              <w:t>Macchia</w:t>
            </w:r>
            <w:proofErr w:type="spellEnd"/>
            <w:r w:rsidRPr="00CC2891">
              <w:rPr>
                <w:b/>
                <w:sz w:val="20"/>
                <w:szCs w:val="20"/>
                <w:lang w:val="en-CA"/>
              </w:rPr>
              <w:t xml:space="preserve"> Enterprises Ltd. v. Deputy Minister of Finance (Manitoba)</w:t>
            </w:r>
          </w:p>
          <w:p w:rsidR="00C9113D" w:rsidRPr="00CC2891" w:rsidRDefault="00C9113D" w:rsidP="00C9113D">
            <w:pPr>
              <w:jc w:val="both"/>
              <w:rPr>
                <w:sz w:val="20"/>
              </w:rPr>
            </w:pPr>
            <w:r w:rsidRPr="00CC2891">
              <w:rPr>
                <w:sz w:val="20"/>
              </w:rPr>
              <w:t>(Man.) (Civil) (By Leave)</w:t>
            </w:r>
          </w:p>
        </w:tc>
      </w:tr>
      <w:tr w:rsidR="00C9113D" w:rsidRPr="00CC2891" w:rsidTr="00C9113D">
        <w:tc>
          <w:tcPr>
            <w:tcW w:w="5000" w:type="pct"/>
            <w:gridSpan w:val="4"/>
          </w:tcPr>
          <w:p w:rsidR="00C9113D" w:rsidRPr="00CC2891" w:rsidRDefault="00C9113D" w:rsidP="00C9113D">
            <w:pPr>
              <w:jc w:val="both"/>
              <w:rPr>
                <w:sz w:val="20"/>
              </w:rPr>
            </w:pPr>
            <w:r w:rsidRPr="00CC2891">
              <w:rPr>
                <w:sz w:val="20"/>
              </w:rPr>
              <w:t xml:space="preserve">Legislation — Interpretation — Statute providing right of appeal — Right of appeal does not specify appeal </w:t>
            </w:r>
            <w:r w:rsidRPr="00CC2891">
              <w:rPr>
                <w:i/>
                <w:sz w:val="20"/>
              </w:rPr>
              <w:t>de novo</w:t>
            </w:r>
            <w:r w:rsidRPr="00CC2891">
              <w:rPr>
                <w:sz w:val="20"/>
              </w:rPr>
              <w:t xml:space="preserve"> or appeal on the record — Court of Appeal held that appeal was to be on the record — Whether the Court of Appeal erred in interpreting </w:t>
            </w:r>
            <w:r w:rsidRPr="00CC2891">
              <w:rPr>
                <w:i/>
                <w:sz w:val="20"/>
              </w:rPr>
              <w:t>The Tax Administration and Miscellaneous Taxes Act</w:t>
            </w:r>
            <w:r w:rsidRPr="00CC2891">
              <w:rPr>
                <w:sz w:val="20"/>
              </w:rPr>
              <w:t xml:space="preserve">, C.C.S.M. c. T2, s. 58 — Whether the appeal from a decision of the Tax Appeals Commission was to proceed on the basis of the record before the Commission or by way of a </w:t>
            </w:r>
            <w:r w:rsidRPr="00CC2891">
              <w:rPr>
                <w:i/>
                <w:sz w:val="20"/>
              </w:rPr>
              <w:t>de novo</w:t>
            </w:r>
            <w:r w:rsidRPr="00CC2891">
              <w:rPr>
                <w:sz w:val="20"/>
              </w:rPr>
              <w:t xml:space="preserve"> hearing. </w:t>
            </w:r>
          </w:p>
        </w:tc>
      </w:tr>
      <w:tr w:rsidR="00C9113D" w:rsidRPr="00CC2891" w:rsidTr="00C9113D">
        <w:tc>
          <w:tcPr>
            <w:tcW w:w="5000" w:type="pct"/>
            <w:gridSpan w:val="4"/>
          </w:tcPr>
          <w:p w:rsidR="00C9113D" w:rsidRPr="00CC2891" w:rsidRDefault="00C9113D" w:rsidP="00C9113D">
            <w:pPr>
              <w:jc w:val="both"/>
              <w:rPr>
                <w:sz w:val="20"/>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rPr>
              <w:t xml:space="preserve">The Manitoba Finance Minister deemed the applicants to be a single employer for the purpose of tax exemptions regarding remuneration paid to employees pursuant to s. 2(4.1) of </w:t>
            </w:r>
            <w:r w:rsidRPr="00CC2891">
              <w:rPr>
                <w:i/>
                <w:sz w:val="20"/>
              </w:rPr>
              <w:t xml:space="preserve">The Health and </w:t>
            </w:r>
            <w:proofErr w:type="spellStart"/>
            <w:r w:rsidRPr="00CC2891">
              <w:rPr>
                <w:i/>
                <w:sz w:val="20"/>
              </w:rPr>
              <w:t>Post Secondary</w:t>
            </w:r>
            <w:proofErr w:type="spellEnd"/>
            <w:r w:rsidRPr="00CC2891">
              <w:rPr>
                <w:i/>
                <w:sz w:val="20"/>
              </w:rPr>
              <w:t xml:space="preserve"> Education Tax Levy Act</w:t>
            </w:r>
            <w:r w:rsidRPr="00CC2891">
              <w:rPr>
                <w:sz w:val="20"/>
              </w:rPr>
              <w:t xml:space="preserve">, C.C.S.M., c. H24. The applicants appealed to the Tax Appeals Commission, which affirmed the assessment. The applicants then filed an application to appeal that decision in the Queen’s Bench. They also sought a determination as to whether the appeal would be a trial </w:t>
            </w:r>
            <w:r w:rsidRPr="00CC2891">
              <w:rPr>
                <w:i/>
                <w:sz w:val="20"/>
              </w:rPr>
              <w:t>de novo</w:t>
            </w:r>
            <w:r w:rsidRPr="00CC2891">
              <w:rPr>
                <w:sz w:val="20"/>
              </w:rPr>
              <w:t xml:space="preserve"> or an appeal on the record. This application relates to the latter determination.</w:t>
            </w:r>
          </w:p>
          <w:p w:rsidR="00C9113D" w:rsidRPr="00CC2891" w:rsidRDefault="00C9113D" w:rsidP="00C9113D">
            <w:pPr>
              <w:jc w:val="both"/>
              <w:rPr>
                <w:sz w:val="20"/>
              </w:rPr>
            </w:pPr>
          </w:p>
          <w:p w:rsidR="00C9113D" w:rsidRPr="00CC2891" w:rsidRDefault="00C9113D" w:rsidP="00C9113D">
            <w:pPr>
              <w:jc w:val="both"/>
              <w:rPr>
                <w:sz w:val="20"/>
              </w:rPr>
            </w:pPr>
            <w:r w:rsidRPr="00CC2891">
              <w:rPr>
                <w:sz w:val="20"/>
              </w:rPr>
              <w:t xml:space="preserve">The motions judge held that </w:t>
            </w:r>
            <w:r w:rsidRPr="00CC2891">
              <w:rPr>
                <w:i/>
                <w:sz w:val="20"/>
              </w:rPr>
              <w:t>The Tax Administration and Miscellaneous Taxes Act</w:t>
            </w:r>
            <w:r w:rsidRPr="00CC2891">
              <w:rPr>
                <w:sz w:val="20"/>
              </w:rPr>
              <w:t xml:space="preserve">, C.C.S.M., c. T2, s. 58, provided for an appeal </w:t>
            </w:r>
            <w:r w:rsidRPr="00CC2891">
              <w:rPr>
                <w:i/>
                <w:sz w:val="20"/>
              </w:rPr>
              <w:t>de novo</w:t>
            </w:r>
            <w:r w:rsidRPr="00CC2891">
              <w:rPr>
                <w:sz w:val="20"/>
              </w:rPr>
              <w:t>. The Court of Appeal allowed an appeal, ordering that the appeal was to be on the record.</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June 5, 2014</w:t>
            </w:r>
          </w:p>
          <w:p w:rsidR="00C9113D" w:rsidRPr="00CC2891" w:rsidRDefault="00C9113D" w:rsidP="00C9113D">
            <w:pPr>
              <w:jc w:val="both"/>
              <w:rPr>
                <w:sz w:val="20"/>
              </w:rPr>
            </w:pPr>
            <w:r w:rsidRPr="00CC2891">
              <w:rPr>
                <w:sz w:val="20"/>
              </w:rPr>
              <w:t>Court of Queen’s Bench of Manitoba</w:t>
            </w:r>
          </w:p>
          <w:p w:rsidR="00C9113D" w:rsidRPr="00CC2891" w:rsidRDefault="00C9113D" w:rsidP="00C9113D">
            <w:pPr>
              <w:jc w:val="both"/>
              <w:rPr>
                <w:sz w:val="20"/>
              </w:rPr>
            </w:pPr>
            <w:r w:rsidRPr="00CC2891">
              <w:rPr>
                <w:sz w:val="20"/>
              </w:rPr>
              <w:t>(</w:t>
            </w:r>
            <w:proofErr w:type="spellStart"/>
            <w:r w:rsidRPr="00CC2891">
              <w:rPr>
                <w:sz w:val="20"/>
              </w:rPr>
              <w:t>Lanchbery</w:t>
            </w:r>
            <w:proofErr w:type="spellEnd"/>
            <w:r w:rsidRPr="00CC2891">
              <w:rPr>
                <w:sz w:val="20"/>
              </w:rPr>
              <w:t xml:space="preserve"> J.)</w:t>
            </w:r>
          </w:p>
          <w:p w:rsidR="00C9113D" w:rsidRPr="00CC2891" w:rsidRDefault="00786930" w:rsidP="00C9113D">
            <w:pPr>
              <w:jc w:val="both"/>
              <w:rPr>
                <w:sz w:val="20"/>
              </w:rPr>
            </w:pPr>
            <w:hyperlink r:id="rId123" w:history="1">
              <w:r w:rsidR="00C9113D" w:rsidRPr="00CC2891">
                <w:rPr>
                  <w:rStyle w:val="Hyperlink"/>
                  <w:sz w:val="20"/>
                </w:rPr>
                <w:t>2014 MBQB 114</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 xml:space="preserve">Application to appeal decision of the Tax Appeals Commission shall proceed by way of a hearing </w:t>
            </w:r>
            <w:r w:rsidRPr="00CC2891">
              <w:rPr>
                <w:i/>
                <w:sz w:val="20"/>
              </w:rPr>
              <w:t>de novo</w:t>
            </w:r>
          </w:p>
        </w:tc>
      </w:tr>
      <w:tr w:rsidR="00C9113D" w:rsidRPr="00CC2891" w:rsidTr="00C9113D">
        <w:tc>
          <w:tcPr>
            <w:tcW w:w="2427" w:type="pct"/>
            <w:gridSpan w:val="2"/>
          </w:tcPr>
          <w:p w:rsidR="00C9113D" w:rsidRPr="00CC2891" w:rsidRDefault="00C9113D" w:rsidP="00C9113D">
            <w:pPr>
              <w:jc w:val="both"/>
              <w:rPr>
                <w:sz w:val="20"/>
              </w:rPr>
            </w:pPr>
            <w:r w:rsidRPr="00CC2891">
              <w:rPr>
                <w:sz w:val="20"/>
              </w:rPr>
              <w:t>July 23, 2015</w:t>
            </w:r>
          </w:p>
          <w:p w:rsidR="00C9113D" w:rsidRPr="00CC2891" w:rsidRDefault="00C9113D" w:rsidP="00C9113D">
            <w:pPr>
              <w:jc w:val="both"/>
              <w:rPr>
                <w:sz w:val="20"/>
              </w:rPr>
            </w:pPr>
            <w:r w:rsidRPr="00CC2891">
              <w:rPr>
                <w:sz w:val="20"/>
              </w:rPr>
              <w:t>Court of Appeal of Manitoba</w:t>
            </w:r>
          </w:p>
          <w:p w:rsidR="00C9113D" w:rsidRPr="00CC2891" w:rsidRDefault="00C9113D" w:rsidP="00C9113D">
            <w:pPr>
              <w:jc w:val="both"/>
              <w:rPr>
                <w:sz w:val="20"/>
                <w:lang w:val="fr-CA"/>
              </w:rPr>
            </w:pPr>
            <w:r w:rsidRPr="00CC2891">
              <w:rPr>
                <w:sz w:val="20"/>
                <w:lang w:val="fr-CA"/>
              </w:rPr>
              <w:t xml:space="preserve">(Hamilton, Cameron, </w:t>
            </w:r>
            <w:proofErr w:type="spellStart"/>
            <w:r w:rsidRPr="00CC2891">
              <w:rPr>
                <w:sz w:val="20"/>
                <w:lang w:val="fr-CA"/>
              </w:rPr>
              <w:t>Mainella</w:t>
            </w:r>
            <w:proofErr w:type="spellEnd"/>
            <w:r w:rsidRPr="00CC2891">
              <w:rPr>
                <w:sz w:val="20"/>
                <w:lang w:val="fr-CA"/>
              </w:rPr>
              <w:t xml:space="preserve"> JJ.A.)</w:t>
            </w:r>
          </w:p>
          <w:p w:rsidR="00C9113D" w:rsidRPr="00CC2891" w:rsidRDefault="00786930" w:rsidP="00C9113D">
            <w:pPr>
              <w:jc w:val="both"/>
              <w:rPr>
                <w:sz w:val="20"/>
                <w:lang w:val="fr-CA"/>
              </w:rPr>
            </w:pPr>
            <w:hyperlink r:id="rId124" w:history="1">
              <w:r w:rsidR="00C9113D" w:rsidRPr="00CC2891">
                <w:rPr>
                  <w:rStyle w:val="Hyperlink"/>
                  <w:sz w:val="20"/>
                  <w:lang w:val="fr-CA"/>
                </w:rPr>
                <w:t>2015 MBCA 71</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Appeal allowed; application to appeal decision of Tax Appeals Commission shall proceed before the Court of Queen’s Bench on the record that was before the Commission</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September 28, 2015</w:t>
            </w:r>
          </w:p>
          <w:p w:rsidR="00C9113D" w:rsidRPr="00CC2891" w:rsidRDefault="00C9113D" w:rsidP="00C9113D">
            <w:pPr>
              <w:jc w:val="both"/>
              <w:rPr>
                <w:sz w:val="20"/>
              </w:rPr>
            </w:pPr>
            <w:r w:rsidRPr="00CC2891">
              <w:rPr>
                <w:sz w:val="20"/>
              </w:rPr>
              <w:t>Supreme Court of Canada</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Application for leave to appeal filed</w:t>
            </w:r>
          </w:p>
          <w:p w:rsidR="00C9113D" w:rsidRPr="00CC2891" w:rsidRDefault="00C9113D" w:rsidP="00C9113D">
            <w:pPr>
              <w:jc w:val="both"/>
              <w:rPr>
                <w:sz w:val="20"/>
              </w:rPr>
            </w:pPr>
          </w:p>
        </w:tc>
      </w:tr>
    </w:tbl>
    <w:p w:rsidR="00C9113D" w:rsidRPr="00CC2891" w:rsidRDefault="00C9113D"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lang w:val="fr-CA"/>
              </w:rPr>
            </w:pPr>
            <w:r w:rsidRPr="00CC2891">
              <w:rPr>
                <w:rStyle w:val="SCCFileNumberChar"/>
                <w:sz w:val="20"/>
                <w:szCs w:val="20"/>
                <w:lang w:val="fr-CA"/>
              </w:rPr>
              <w:lastRenderedPageBreak/>
              <w:t>36634</w:t>
            </w:r>
          </w:p>
        </w:tc>
        <w:tc>
          <w:tcPr>
            <w:tcW w:w="4457" w:type="pct"/>
            <w:gridSpan w:val="3"/>
          </w:tcPr>
          <w:p w:rsidR="00C9113D" w:rsidRPr="00CC2891" w:rsidRDefault="00C9113D" w:rsidP="00C9113D">
            <w:pPr>
              <w:pStyle w:val="SCCLsocParty"/>
              <w:jc w:val="both"/>
              <w:rPr>
                <w:b/>
                <w:sz w:val="20"/>
                <w:szCs w:val="20"/>
              </w:rPr>
            </w:pPr>
            <w:proofErr w:type="spellStart"/>
            <w:r w:rsidRPr="00CC2891">
              <w:rPr>
                <w:b/>
                <w:sz w:val="20"/>
                <w:szCs w:val="20"/>
              </w:rPr>
              <w:t>Michele</w:t>
            </w:r>
            <w:proofErr w:type="spellEnd"/>
            <w:r w:rsidRPr="00CC2891">
              <w:rPr>
                <w:b/>
                <w:sz w:val="20"/>
                <w:szCs w:val="20"/>
              </w:rPr>
              <w:t xml:space="preserve"> </w:t>
            </w:r>
            <w:proofErr w:type="spellStart"/>
            <w:r w:rsidRPr="00CC2891">
              <w:rPr>
                <w:b/>
                <w:sz w:val="20"/>
                <w:szCs w:val="20"/>
              </w:rPr>
              <w:t>Santarsieri</w:t>
            </w:r>
            <w:proofErr w:type="spellEnd"/>
            <w:r w:rsidRPr="00CC2891">
              <w:rPr>
                <w:b/>
                <w:sz w:val="20"/>
                <w:szCs w:val="20"/>
              </w:rPr>
              <w:t xml:space="preserve"> Inc., </w:t>
            </w:r>
            <w:proofErr w:type="spellStart"/>
            <w:r w:rsidRPr="00CC2891">
              <w:rPr>
                <w:b/>
                <w:sz w:val="20"/>
                <w:szCs w:val="20"/>
              </w:rPr>
              <w:t>Panino</w:t>
            </w:r>
            <w:proofErr w:type="spellEnd"/>
            <w:r w:rsidRPr="00CC2891">
              <w:rPr>
                <w:b/>
                <w:sz w:val="20"/>
                <w:szCs w:val="20"/>
              </w:rPr>
              <w:t xml:space="preserve"> Ventures Ltd., </w:t>
            </w:r>
            <w:proofErr w:type="spellStart"/>
            <w:r w:rsidRPr="00CC2891">
              <w:rPr>
                <w:b/>
                <w:sz w:val="20"/>
                <w:szCs w:val="20"/>
              </w:rPr>
              <w:t>Antosant</w:t>
            </w:r>
            <w:proofErr w:type="spellEnd"/>
            <w:r w:rsidRPr="00CC2891">
              <w:rPr>
                <w:b/>
                <w:sz w:val="20"/>
                <w:szCs w:val="20"/>
              </w:rPr>
              <w:t xml:space="preserve"> </w:t>
            </w:r>
            <w:proofErr w:type="spellStart"/>
            <w:r w:rsidRPr="00CC2891">
              <w:rPr>
                <w:b/>
                <w:sz w:val="20"/>
                <w:szCs w:val="20"/>
              </w:rPr>
              <w:t>Enterprises</w:t>
            </w:r>
            <w:proofErr w:type="spellEnd"/>
            <w:r w:rsidRPr="00CC2891">
              <w:rPr>
                <w:b/>
                <w:sz w:val="20"/>
                <w:szCs w:val="20"/>
              </w:rPr>
              <w:t xml:space="preserve"> </w:t>
            </w:r>
            <w:proofErr w:type="spellStart"/>
            <w:r w:rsidRPr="00CC2891">
              <w:rPr>
                <w:b/>
                <w:sz w:val="20"/>
                <w:szCs w:val="20"/>
              </w:rPr>
              <w:t>ltd</w:t>
            </w:r>
            <w:proofErr w:type="spellEnd"/>
            <w:r w:rsidRPr="00CC2891">
              <w:rPr>
                <w:b/>
                <w:sz w:val="20"/>
                <w:szCs w:val="20"/>
              </w:rPr>
              <w:t xml:space="preserve">. et </w:t>
            </w:r>
            <w:proofErr w:type="spellStart"/>
            <w:r w:rsidRPr="00CC2891">
              <w:rPr>
                <w:b/>
                <w:sz w:val="20"/>
                <w:szCs w:val="20"/>
              </w:rPr>
              <w:t>Macchia</w:t>
            </w:r>
            <w:proofErr w:type="spellEnd"/>
            <w:r w:rsidRPr="00CC2891">
              <w:rPr>
                <w:b/>
                <w:sz w:val="20"/>
                <w:szCs w:val="20"/>
              </w:rPr>
              <w:t xml:space="preserve"> </w:t>
            </w:r>
            <w:proofErr w:type="spellStart"/>
            <w:r w:rsidRPr="00CC2891">
              <w:rPr>
                <w:b/>
                <w:sz w:val="20"/>
                <w:szCs w:val="20"/>
              </w:rPr>
              <w:t>Enterprises</w:t>
            </w:r>
            <w:proofErr w:type="spellEnd"/>
            <w:r w:rsidRPr="00CC2891">
              <w:rPr>
                <w:b/>
                <w:sz w:val="20"/>
                <w:szCs w:val="20"/>
              </w:rPr>
              <w:t xml:space="preserve"> Ltd. c. Sous-ministre des Finances (Manitoba)</w:t>
            </w:r>
          </w:p>
          <w:p w:rsidR="00C9113D" w:rsidRPr="00CC2891" w:rsidRDefault="00C9113D" w:rsidP="00C9113D">
            <w:pPr>
              <w:jc w:val="both"/>
              <w:rPr>
                <w:sz w:val="20"/>
                <w:lang w:val="fr-CA"/>
              </w:rPr>
            </w:pPr>
            <w:r w:rsidRPr="00CC2891">
              <w:rPr>
                <w:sz w:val="20"/>
                <w:lang w:val="fr-CA"/>
              </w:rPr>
              <w:t>(Man.) (Civile) (Sur autorisation)</w:t>
            </w: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 xml:space="preserve">Législation — Interprétation — La loi prévoit un droit d’appel — La loi ne précise pas s’il s’agit d’un appel </w:t>
            </w:r>
            <w:r w:rsidRPr="00CC2891">
              <w:rPr>
                <w:i/>
                <w:sz w:val="20"/>
                <w:lang w:val="fr-CA"/>
              </w:rPr>
              <w:t>de novo</w:t>
            </w:r>
            <w:r w:rsidRPr="00CC2891">
              <w:rPr>
                <w:sz w:val="20"/>
                <w:lang w:val="fr-CA"/>
              </w:rPr>
              <w:t xml:space="preserve"> ou d’un appel d’après le dossier — La Cour d’appel a statué que l’appel devait être instruit d’après le dossier — La Cour d’appel a-t-elle commis une erreur en interprétant la </w:t>
            </w:r>
            <w:r w:rsidRPr="00CC2891">
              <w:rPr>
                <w:i/>
                <w:sz w:val="20"/>
                <w:lang w:val="fr-CA"/>
              </w:rPr>
              <w:t>Loi sur l'administration des impôts et des taxes et divers impôts et taxes</w:t>
            </w:r>
            <w:r w:rsidRPr="00CC2891">
              <w:rPr>
                <w:sz w:val="20"/>
                <w:lang w:val="fr-CA"/>
              </w:rPr>
              <w:t xml:space="preserve">, C.P.L.M. ch. T2, art. 58? — L’appel d’une décision de la Commission d’appel des impôts et des taxes devait-elle être instruit d’après le dossier devant la Commission ou par voie d’audience </w:t>
            </w:r>
            <w:r w:rsidRPr="00CC2891">
              <w:rPr>
                <w:i/>
                <w:sz w:val="20"/>
                <w:lang w:val="fr-CA"/>
              </w:rPr>
              <w:t>de novo</w:t>
            </w:r>
            <w:r w:rsidRPr="00CC2891">
              <w:rPr>
                <w:sz w:val="20"/>
                <w:lang w:val="fr-CA"/>
              </w:rPr>
              <w:t xml:space="preserve">? </w:t>
            </w:r>
          </w:p>
        </w:tc>
      </w:tr>
      <w:tr w:rsidR="00C9113D" w:rsidRPr="00786930" w:rsidTr="00C9113D">
        <w:tc>
          <w:tcPr>
            <w:tcW w:w="5000" w:type="pct"/>
            <w:gridSpan w:val="4"/>
          </w:tcPr>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 xml:space="preserve">Le ministre des Finances du Manitoba a conclu que les demanderesses étaient réputées être un employeur unique aux fins des exemptions fiscales concernant la rémunération versée aux employés en application du par. 2(4.1) of </w:t>
            </w:r>
            <w:r w:rsidRPr="00CC2891">
              <w:rPr>
                <w:i/>
                <w:sz w:val="20"/>
                <w:lang w:val="fr-CA"/>
              </w:rPr>
              <w:t>Loi sur l'impôt destiné aux services de santé et à l'enseignement postsecondaire</w:t>
            </w:r>
            <w:r w:rsidRPr="00CC2891">
              <w:rPr>
                <w:sz w:val="20"/>
                <w:lang w:val="fr-CA"/>
              </w:rPr>
              <w:t xml:space="preserve">, C.P.L.M., ch. H24. Les demanderesses ont interjeté appel à la Commission d’appel des impôts et des taxes qui a confirmé la cotisation. Les demanderesses ont ensuite déposé une demande d’appel de cette décision à la Cour du Banc de la Reine. Elles ont également demandé à la Cour de déterminer si l’appel allait être instruit </w:t>
            </w:r>
            <w:r w:rsidRPr="00CC2891">
              <w:rPr>
                <w:i/>
                <w:sz w:val="20"/>
                <w:lang w:val="fr-CA"/>
              </w:rPr>
              <w:t>de novo</w:t>
            </w:r>
            <w:r w:rsidRPr="00CC2891">
              <w:rPr>
                <w:sz w:val="20"/>
                <w:lang w:val="fr-CA"/>
              </w:rPr>
              <w:t xml:space="preserve"> ou d’après le dossier. La présente demande a trait à cette dernière question.</w:t>
            </w:r>
          </w:p>
          <w:p w:rsidR="00C9113D" w:rsidRPr="00CC2891" w:rsidRDefault="00C9113D" w:rsidP="00C9113D">
            <w:pPr>
              <w:jc w:val="both"/>
              <w:rPr>
                <w:sz w:val="20"/>
                <w:lang w:val="fr-CA"/>
              </w:rPr>
            </w:pPr>
          </w:p>
          <w:p w:rsidR="00C9113D" w:rsidRPr="00CC2891" w:rsidRDefault="00C9113D" w:rsidP="00C9113D">
            <w:pPr>
              <w:jc w:val="both"/>
              <w:rPr>
                <w:sz w:val="20"/>
                <w:lang w:val="fr-CA"/>
              </w:rPr>
            </w:pPr>
            <w:r w:rsidRPr="00CC2891">
              <w:rPr>
                <w:sz w:val="20"/>
                <w:lang w:val="fr-CA"/>
              </w:rPr>
              <w:t xml:space="preserve">Le juge de première instance a statué que la </w:t>
            </w:r>
            <w:r w:rsidRPr="00CC2891">
              <w:rPr>
                <w:i/>
                <w:sz w:val="20"/>
                <w:lang w:val="fr-CA"/>
              </w:rPr>
              <w:t>Loi sur l’impôt destiné aux services de santé et à l’enseignement postsecondaire</w:t>
            </w:r>
            <w:r w:rsidRPr="00CC2891">
              <w:rPr>
                <w:sz w:val="20"/>
                <w:lang w:val="fr-CA"/>
              </w:rPr>
              <w:t xml:space="preserve">, C.P.L.M., ch. T2, art. 58, prévoyait un appel </w:t>
            </w:r>
            <w:r w:rsidRPr="00CC2891">
              <w:rPr>
                <w:i/>
                <w:sz w:val="20"/>
                <w:lang w:val="fr-CA"/>
              </w:rPr>
              <w:t>de novo</w:t>
            </w:r>
            <w:r w:rsidRPr="00CC2891">
              <w:rPr>
                <w:sz w:val="20"/>
                <w:lang w:val="fr-CA"/>
              </w:rPr>
              <w:t>. La Cour d’appel a accueilli l’appel, ordonnant que l’appel soit instruit d’après le dossier.</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5 juin 2014</w:t>
            </w:r>
          </w:p>
          <w:p w:rsidR="00C9113D" w:rsidRPr="00CC2891" w:rsidRDefault="00C9113D" w:rsidP="00C9113D">
            <w:pPr>
              <w:jc w:val="both"/>
              <w:rPr>
                <w:sz w:val="20"/>
                <w:lang w:val="fr-CA"/>
              </w:rPr>
            </w:pPr>
            <w:r w:rsidRPr="00CC2891">
              <w:rPr>
                <w:sz w:val="20"/>
                <w:lang w:val="fr-CA"/>
              </w:rPr>
              <w:t xml:space="preserve">Cour du Banc de la Reine du Manitoba </w:t>
            </w:r>
          </w:p>
          <w:p w:rsidR="00C9113D" w:rsidRPr="00CC2891" w:rsidRDefault="00C9113D" w:rsidP="00C9113D">
            <w:pPr>
              <w:jc w:val="both"/>
              <w:rPr>
                <w:sz w:val="20"/>
                <w:lang w:val="fr-CA"/>
              </w:rPr>
            </w:pPr>
            <w:r w:rsidRPr="00CC2891">
              <w:rPr>
                <w:sz w:val="20"/>
                <w:lang w:val="fr-CA"/>
              </w:rPr>
              <w:t xml:space="preserve">(Juge </w:t>
            </w:r>
            <w:proofErr w:type="spellStart"/>
            <w:r w:rsidRPr="00CC2891">
              <w:rPr>
                <w:sz w:val="20"/>
                <w:lang w:val="fr-CA"/>
              </w:rPr>
              <w:t>Lanchbery</w:t>
            </w:r>
            <w:proofErr w:type="spellEnd"/>
            <w:r w:rsidRPr="00CC2891">
              <w:rPr>
                <w:sz w:val="20"/>
                <w:lang w:val="fr-CA"/>
              </w:rPr>
              <w:t>)</w:t>
            </w:r>
          </w:p>
          <w:p w:rsidR="00C9113D" w:rsidRPr="00CC2891" w:rsidRDefault="00786930" w:rsidP="00C9113D">
            <w:pPr>
              <w:jc w:val="both"/>
              <w:rPr>
                <w:sz w:val="20"/>
                <w:lang w:val="fr-CA"/>
              </w:rPr>
            </w:pPr>
            <w:hyperlink r:id="rId125" w:history="1">
              <w:r w:rsidR="00C9113D" w:rsidRPr="00CC2891">
                <w:rPr>
                  <w:rStyle w:val="Hyperlink"/>
                  <w:sz w:val="20"/>
                  <w:lang w:val="fr-CA"/>
                </w:rPr>
                <w:t>2014 MBQB 114</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 xml:space="preserve">Décision statuant que la demande d’appel de la décision de la Commission d’appel des impôts et des taxes doit procéder par voie d’audience </w:t>
            </w:r>
            <w:r w:rsidRPr="00CC2891">
              <w:rPr>
                <w:i/>
                <w:sz w:val="20"/>
                <w:lang w:val="fr-CA"/>
              </w:rPr>
              <w:t>de novo</w:t>
            </w: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23 juillet 2015</w:t>
            </w:r>
          </w:p>
          <w:p w:rsidR="00C9113D" w:rsidRPr="00CC2891" w:rsidRDefault="00C9113D" w:rsidP="00C9113D">
            <w:pPr>
              <w:jc w:val="both"/>
              <w:rPr>
                <w:sz w:val="20"/>
                <w:lang w:val="fr-CA"/>
              </w:rPr>
            </w:pPr>
            <w:r w:rsidRPr="00CC2891">
              <w:rPr>
                <w:sz w:val="20"/>
                <w:lang w:val="fr-CA"/>
              </w:rPr>
              <w:t xml:space="preserve">Cour d’appel du Manitoba </w:t>
            </w:r>
          </w:p>
          <w:p w:rsidR="00C9113D" w:rsidRPr="00CC2891" w:rsidRDefault="00C9113D" w:rsidP="00C9113D">
            <w:pPr>
              <w:jc w:val="both"/>
              <w:rPr>
                <w:sz w:val="20"/>
                <w:lang w:val="fr-CA"/>
              </w:rPr>
            </w:pPr>
            <w:r w:rsidRPr="00CC2891">
              <w:rPr>
                <w:sz w:val="20"/>
                <w:lang w:val="fr-CA"/>
              </w:rPr>
              <w:t xml:space="preserve">(Juges Hamilton, Cameron et </w:t>
            </w:r>
            <w:proofErr w:type="spellStart"/>
            <w:r w:rsidRPr="00CC2891">
              <w:rPr>
                <w:sz w:val="20"/>
                <w:lang w:val="fr-CA"/>
              </w:rPr>
              <w:t>Mainella</w:t>
            </w:r>
            <w:proofErr w:type="spellEnd"/>
            <w:r w:rsidRPr="00CC2891">
              <w:rPr>
                <w:sz w:val="20"/>
                <w:lang w:val="fr-CA"/>
              </w:rPr>
              <w:t>)</w:t>
            </w:r>
          </w:p>
          <w:p w:rsidR="00C9113D" w:rsidRPr="00CC2891" w:rsidRDefault="00786930" w:rsidP="00C9113D">
            <w:pPr>
              <w:jc w:val="both"/>
              <w:rPr>
                <w:sz w:val="20"/>
                <w:lang w:val="fr-CA"/>
              </w:rPr>
            </w:pPr>
            <w:hyperlink r:id="rId126" w:history="1">
              <w:r w:rsidR="00C9113D" w:rsidRPr="00CC2891">
                <w:rPr>
                  <w:rStyle w:val="Hyperlink"/>
                  <w:sz w:val="20"/>
                  <w:lang w:val="fr-CA"/>
                </w:rPr>
                <w:t>2015 MBCA 71</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Arrêt accueillant l’appel; la demande d’appel de la décision de la Commission d’appel des impôts et des taxes doit être instruite par la Cour du Banc de la Reine d’après le dossier qui était devant la commission</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28 septembre 2015</w:t>
            </w:r>
          </w:p>
          <w:p w:rsidR="00C9113D" w:rsidRPr="00CC2891" w:rsidRDefault="00C9113D" w:rsidP="00C9113D">
            <w:pPr>
              <w:jc w:val="both"/>
              <w:rPr>
                <w:sz w:val="20"/>
                <w:lang w:val="fr-CA"/>
              </w:rPr>
            </w:pPr>
            <w:r w:rsidRPr="00CC2891">
              <w:rPr>
                <w:sz w:val="20"/>
                <w:lang w:val="fr-CA"/>
              </w:rPr>
              <w:t>Cour suprême du Canada</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Dépôt de la demande d’autorisation d’appel</w:t>
            </w:r>
          </w:p>
          <w:p w:rsidR="00C9113D" w:rsidRPr="00CC2891" w:rsidRDefault="00C9113D" w:rsidP="00C9113D">
            <w:pPr>
              <w:jc w:val="both"/>
              <w:rPr>
                <w:sz w:val="20"/>
                <w:lang w:val="fr-CA"/>
              </w:rPr>
            </w:pPr>
          </w:p>
        </w:tc>
      </w:tr>
    </w:tbl>
    <w:p w:rsidR="00C9113D" w:rsidRPr="00CC2891" w:rsidRDefault="00C9113D"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36627</w:t>
            </w:r>
          </w:p>
        </w:tc>
        <w:tc>
          <w:tcPr>
            <w:tcW w:w="4457" w:type="pct"/>
            <w:gridSpan w:val="3"/>
          </w:tcPr>
          <w:p w:rsidR="00C9113D" w:rsidRPr="00CC2891" w:rsidRDefault="00C9113D" w:rsidP="00C9113D">
            <w:pPr>
              <w:pStyle w:val="SCCLsocParty"/>
              <w:jc w:val="both"/>
              <w:rPr>
                <w:b/>
                <w:sz w:val="20"/>
                <w:szCs w:val="20"/>
                <w:lang w:val="en-CA"/>
              </w:rPr>
            </w:pPr>
            <w:proofErr w:type="spellStart"/>
            <w:r w:rsidRPr="00CC2891">
              <w:rPr>
                <w:b/>
                <w:sz w:val="20"/>
                <w:szCs w:val="20"/>
                <w:lang w:val="en-CA"/>
              </w:rPr>
              <w:t>Amarjit</w:t>
            </w:r>
            <w:proofErr w:type="spellEnd"/>
            <w:r w:rsidRPr="00CC2891">
              <w:rPr>
                <w:b/>
                <w:sz w:val="20"/>
                <w:szCs w:val="20"/>
                <w:lang w:val="en-CA"/>
              </w:rPr>
              <w:t xml:space="preserve"> Singh </w:t>
            </w:r>
            <w:proofErr w:type="spellStart"/>
            <w:r w:rsidRPr="00CC2891">
              <w:rPr>
                <w:b/>
                <w:sz w:val="20"/>
                <w:szCs w:val="20"/>
                <w:lang w:val="en-CA"/>
              </w:rPr>
              <w:t>Sanghera</w:t>
            </w:r>
            <w:proofErr w:type="spellEnd"/>
            <w:r w:rsidRPr="00CC2891">
              <w:rPr>
                <w:b/>
                <w:sz w:val="20"/>
                <w:szCs w:val="20"/>
                <w:lang w:val="en-CA"/>
              </w:rPr>
              <w:t xml:space="preserve"> v. Her Majesty the Queen</w:t>
            </w:r>
          </w:p>
          <w:p w:rsidR="00C9113D" w:rsidRPr="00CC2891" w:rsidRDefault="00C9113D" w:rsidP="00C9113D">
            <w:pPr>
              <w:jc w:val="both"/>
              <w:rPr>
                <w:sz w:val="20"/>
              </w:rPr>
            </w:pPr>
            <w:r w:rsidRPr="00CC2891">
              <w:rPr>
                <w:sz w:val="20"/>
              </w:rPr>
              <w:t>(B.C.) (Criminal) (By Leave)</w:t>
            </w:r>
          </w:p>
        </w:tc>
      </w:tr>
      <w:tr w:rsidR="00C9113D" w:rsidRPr="00CC2891" w:rsidTr="00C9113D">
        <w:tc>
          <w:tcPr>
            <w:tcW w:w="5000" w:type="pct"/>
            <w:gridSpan w:val="4"/>
          </w:tcPr>
          <w:p w:rsidR="00C9113D" w:rsidRPr="00CC2891" w:rsidRDefault="00C9113D" w:rsidP="00C9113D">
            <w:pPr>
              <w:jc w:val="both"/>
              <w:rPr>
                <w:sz w:val="20"/>
              </w:rPr>
            </w:pPr>
            <w:r w:rsidRPr="00CC2891">
              <w:rPr>
                <w:sz w:val="20"/>
              </w:rPr>
              <w:t>Criminal law – Trial – Evidence – Whether Court of Appeal erred in presuming trial judge considered evidence as a whole, despite reasons for judgment that clearly demonstrate an erroneous piecemeal analysis?</w:t>
            </w:r>
          </w:p>
        </w:tc>
      </w:tr>
      <w:tr w:rsidR="00C9113D" w:rsidRPr="00CC2891" w:rsidTr="00C9113D">
        <w:tc>
          <w:tcPr>
            <w:tcW w:w="5000" w:type="pct"/>
            <w:gridSpan w:val="4"/>
          </w:tcPr>
          <w:p w:rsidR="00C9113D" w:rsidRPr="00CC2891" w:rsidRDefault="00C9113D" w:rsidP="00C9113D">
            <w:pPr>
              <w:jc w:val="both"/>
              <w:rPr>
                <w:sz w:val="20"/>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rPr>
              <w:t>On May 9, 2011, Mr. Yadav was beaten and stabbed in a park in Vancouver. At trial, he testified that he was lured to the park by a promise that he would be paid money owed to him but Mr. </w:t>
            </w:r>
            <w:proofErr w:type="spellStart"/>
            <w:r w:rsidRPr="00CC2891">
              <w:rPr>
                <w:sz w:val="20"/>
              </w:rPr>
              <w:t>Sanghera</w:t>
            </w:r>
            <w:proofErr w:type="spellEnd"/>
            <w:r w:rsidRPr="00CC2891">
              <w:rPr>
                <w:sz w:val="20"/>
              </w:rPr>
              <w:t xml:space="preserve"> and two other men attacked him. In a statement to the police, he said that he did not see the knife used to stab him nor did he see who stabbed him. At trial, however, he testified that he saw the knife and that he saw Mr. </w:t>
            </w:r>
            <w:proofErr w:type="spellStart"/>
            <w:r w:rsidRPr="00CC2891">
              <w:rPr>
                <w:sz w:val="20"/>
              </w:rPr>
              <w:t>Sanghera</w:t>
            </w:r>
            <w:proofErr w:type="spellEnd"/>
            <w:r w:rsidRPr="00CC2891">
              <w:rPr>
                <w:sz w:val="20"/>
              </w:rPr>
              <w:t xml:space="preserve"> stab him. The trial judge rejected Mr. </w:t>
            </w:r>
            <w:proofErr w:type="spellStart"/>
            <w:r w:rsidRPr="00CC2891">
              <w:rPr>
                <w:sz w:val="20"/>
              </w:rPr>
              <w:t>Sanghera’s</w:t>
            </w:r>
            <w:proofErr w:type="spellEnd"/>
            <w:r w:rsidRPr="00CC2891">
              <w:rPr>
                <w:sz w:val="20"/>
              </w:rPr>
              <w:t xml:space="preserve"> account of the altercation. She accepted Mr. Yadav’s testimony as it related to the assault as accurate and credible. She considered some of Mr. </w:t>
            </w:r>
            <w:proofErr w:type="spellStart"/>
            <w:r w:rsidRPr="00CC2891">
              <w:rPr>
                <w:sz w:val="20"/>
              </w:rPr>
              <w:t>Sanghera’s</w:t>
            </w:r>
            <w:proofErr w:type="spellEnd"/>
            <w:r w:rsidRPr="00CC2891">
              <w:rPr>
                <w:sz w:val="20"/>
              </w:rPr>
              <w:t xml:space="preserve"> testimony in the context of all of the testimony from Mr. Yadav and determined that Mr. </w:t>
            </w:r>
            <w:proofErr w:type="spellStart"/>
            <w:r w:rsidRPr="00CC2891">
              <w:rPr>
                <w:sz w:val="20"/>
              </w:rPr>
              <w:t>Sanghera’s</w:t>
            </w:r>
            <w:proofErr w:type="spellEnd"/>
            <w:r w:rsidRPr="00CC2891">
              <w:rPr>
                <w:sz w:val="20"/>
              </w:rPr>
              <w:t xml:space="preserve"> evidence did not nonetheless raise a reasonable doubt. She held that she was satisfied beyond a reasonable doubt that all three assailants, including Mr. </w:t>
            </w:r>
            <w:proofErr w:type="spellStart"/>
            <w:r w:rsidRPr="00CC2891">
              <w:rPr>
                <w:sz w:val="20"/>
              </w:rPr>
              <w:t>Sanghera</w:t>
            </w:r>
            <w:proofErr w:type="spellEnd"/>
            <w:r w:rsidRPr="00CC2891">
              <w:rPr>
                <w:sz w:val="20"/>
              </w:rPr>
              <w:t>, intentionally participated in the assault with a common unlawful purpose. She then turned to Mr. Yadav’s testimony that Mr. </w:t>
            </w:r>
            <w:proofErr w:type="spellStart"/>
            <w:r w:rsidRPr="00CC2891">
              <w:rPr>
                <w:sz w:val="20"/>
              </w:rPr>
              <w:t>Sanghera</w:t>
            </w:r>
            <w:proofErr w:type="spellEnd"/>
            <w:r w:rsidRPr="00CC2891">
              <w:rPr>
                <w:sz w:val="20"/>
              </w:rPr>
              <w:t xml:space="preserve"> stabbed him and describing the knife. She rejected this as reconstructed memory. However, based on other testimony from Mr. Yadav that she did accept, she was satisfied beyond a reasonable doubt that Mr. </w:t>
            </w:r>
            <w:proofErr w:type="spellStart"/>
            <w:r w:rsidRPr="00CC2891">
              <w:rPr>
                <w:sz w:val="20"/>
              </w:rPr>
              <w:t>Sanghera</w:t>
            </w:r>
            <w:proofErr w:type="spellEnd"/>
            <w:r w:rsidRPr="00CC2891">
              <w:rPr>
                <w:sz w:val="20"/>
              </w:rPr>
              <w:t xml:space="preserve"> </w:t>
            </w:r>
            <w:r w:rsidRPr="00CC2891">
              <w:rPr>
                <w:sz w:val="20"/>
              </w:rPr>
              <w:lastRenderedPageBreak/>
              <w:t>was the man who stabbed Mr. Yadav. She convicted Mr. </w:t>
            </w:r>
            <w:proofErr w:type="spellStart"/>
            <w:r w:rsidRPr="00CC2891">
              <w:rPr>
                <w:sz w:val="20"/>
              </w:rPr>
              <w:t>Sanghera</w:t>
            </w:r>
            <w:proofErr w:type="spellEnd"/>
            <w:r w:rsidRPr="00CC2891">
              <w:rPr>
                <w:sz w:val="20"/>
              </w:rPr>
              <w:t xml:space="preserve"> of aggravated assault. The Court of Appeal dismissed an appeal.</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lastRenderedPageBreak/>
              <w:t>September 20, 2013</w:t>
            </w:r>
          </w:p>
          <w:p w:rsidR="00C9113D" w:rsidRPr="00CC2891" w:rsidRDefault="00C9113D" w:rsidP="00C9113D">
            <w:pPr>
              <w:jc w:val="both"/>
              <w:rPr>
                <w:sz w:val="20"/>
              </w:rPr>
            </w:pPr>
            <w:r w:rsidRPr="00CC2891">
              <w:rPr>
                <w:sz w:val="20"/>
              </w:rPr>
              <w:t xml:space="preserve">Provincial Court of British Columbia </w:t>
            </w:r>
          </w:p>
          <w:p w:rsidR="00C9113D" w:rsidRPr="00CC2891" w:rsidRDefault="00C9113D" w:rsidP="00C9113D">
            <w:pPr>
              <w:jc w:val="both"/>
              <w:rPr>
                <w:sz w:val="20"/>
              </w:rPr>
            </w:pPr>
            <w:r w:rsidRPr="00CC2891">
              <w:rPr>
                <w:sz w:val="20"/>
              </w:rPr>
              <w:t>(Vancouver)</w:t>
            </w:r>
          </w:p>
          <w:p w:rsidR="00C9113D" w:rsidRPr="00CC2891" w:rsidRDefault="00C9113D" w:rsidP="00C9113D">
            <w:pPr>
              <w:jc w:val="both"/>
              <w:rPr>
                <w:sz w:val="20"/>
              </w:rPr>
            </w:pPr>
            <w:r w:rsidRPr="00CC2891">
              <w:rPr>
                <w:sz w:val="20"/>
              </w:rPr>
              <w:t>(Howard J.)</w:t>
            </w:r>
          </w:p>
          <w:p w:rsidR="00C9113D" w:rsidRPr="00CC2891" w:rsidRDefault="00C9113D" w:rsidP="00C9113D">
            <w:pPr>
              <w:jc w:val="both"/>
              <w:rPr>
                <w:sz w:val="20"/>
              </w:rPr>
            </w:pPr>
            <w:r w:rsidRPr="00CC2891">
              <w:rPr>
                <w:sz w:val="20"/>
              </w:rPr>
              <w:t xml:space="preserve">220264-2-C </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iCs/>
                <w:sz w:val="20"/>
              </w:rPr>
              <w:t>Conviction: aggravated assault</w:t>
            </w:r>
            <w:r w:rsidRPr="00CC2891">
              <w:rPr>
                <w:sz w:val="20"/>
              </w:rPr>
              <w:t xml:space="preserve"> </w:t>
            </w:r>
          </w:p>
        </w:tc>
      </w:tr>
      <w:tr w:rsidR="00C9113D" w:rsidRPr="00CC2891" w:rsidTr="00C9113D">
        <w:tc>
          <w:tcPr>
            <w:tcW w:w="2427" w:type="pct"/>
            <w:gridSpan w:val="2"/>
          </w:tcPr>
          <w:p w:rsidR="00C9113D" w:rsidRPr="00CC2891" w:rsidRDefault="00C9113D" w:rsidP="00C9113D">
            <w:pPr>
              <w:jc w:val="both"/>
              <w:rPr>
                <w:sz w:val="20"/>
              </w:rPr>
            </w:pPr>
            <w:r w:rsidRPr="00CC2891">
              <w:rPr>
                <w:sz w:val="20"/>
              </w:rPr>
              <w:t>July 20, 2015</w:t>
            </w:r>
          </w:p>
          <w:p w:rsidR="00C9113D" w:rsidRPr="00CC2891" w:rsidRDefault="00C9113D" w:rsidP="00C9113D">
            <w:pPr>
              <w:jc w:val="both"/>
              <w:rPr>
                <w:sz w:val="20"/>
              </w:rPr>
            </w:pPr>
            <w:r w:rsidRPr="00CC2891">
              <w:rPr>
                <w:sz w:val="20"/>
              </w:rPr>
              <w:t xml:space="preserve">Court of Appeal for British Columbia </w:t>
            </w:r>
          </w:p>
          <w:p w:rsidR="00C9113D" w:rsidRPr="00CC2891" w:rsidRDefault="00C9113D" w:rsidP="00C9113D">
            <w:pPr>
              <w:jc w:val="both"/>
              <w:rPr>
                <w:sz w:val="20"/>
              </w:rPr>
            </w:pPr>
            <w:r w:rsidRPr="00CC2891">
              <w:rPr>
                <w:sz w:val="20"/>
              </w:rPr>
              <w:t>(Vancouver)</w:t>
            </w:r>
          </w:p>
          <w:p w:rsidR="00C9113D" w:rsidRPr="00CC2891" w:rsidRDefault="00C9113D" w:rsidP="00C9113D">
            <w:pPr>
              <w:jc w:val="both"/>
              <w:rPr>
                <w:sz w:val="20"/>
              </w:rPr>
            </w:pPr>
            <w:r w:rsidRPr="00CC2891">
              <w:rPr>
                <w:sz w:val="20"/>
              </w:rPr>
              <w:t xml:space="preserve">(Bauman, </w:t>
            </w:r>
            <w:proofErr w:type="spellStart"/>
            <w:r w:rsidRPr="00CC2891">
              <w:rPr>
                <w:sz w:val="20"/>
              </w:rPr>
              <w:t>Chiasson</w:t>
            </w:r>
            <w:proofErr w:type="spellEnd"/>
            <w:r w:rsidRPr="00CC2891">
              <w:rPr>
                <w:sz w:val="20"/>
              </w:rPr>
              <w:t xml:space="preserve">, </w:t>
            </w:r>
            <w:proofErr w:type="spellStart"/>
            <w:r w:rsidRPr="00CC2891">
              <w:rPr>
                <w:sz w:val="20"/>
              </w:rPr>
              <w:t>Willcock</w:t>
            </w:r>
            <w:proofErr w:type="spellEnd"/>
            <w:r w:rsidRPr="00CC2891">
              <w:rPr>
                <w:sz w:val="20"/>
              </w:rPr>
              <w:t xml:space="preserve"> JJ.A.)</w:t>
            </w:r>
          </w:p>
          <w:p w:rsidR="00C9113D" w:rsidRPr="00CC2891" w:rsidRDefault="00C9113D" w:rsidP="00C9113D">
            <w:pPr>
              <w:jc w:val="both"/>
              <w:rPr>
                <w:sz w:val="20"/>
              </w:rPr>
            </w:pPr>
            <w:r w:rsidRPr="00CC2891">
              <w:rPr>
                <w:sz w:val="20"/>
              </w:rPr>
              <w:t xml:space="preserve">CA41657; </w:t>
            </w:r>
            <w:hyperlink r:id="rId127" w:history="1">
              <w:r w:rsidRPr="00CC2891">
                <w:rPr>
                  <w:rStyle w:val="Hyperlink"/>
                  <w:sz w:val="20"/>
                </w:rPr>
                <w:t>2015 BCCA 326</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Appeal dismissed</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September 23, 2015</w:t>
            </w:r>
          </w:p>
          <w:p w:rsidR="00C9113D" w:rsidRPr="00CC2891" w:rsidRDefault="00C9113D" w:rsidP="00C9113D">
            <w:pPr>
              <w:jc w:val="both"/>
              <w:rPr>
                <w:sz w:val="20"/>
              </w:rPr>
            </w:pPr>
            <w:r w:rsidRPr="00CC2891">
              <w:rPr>
                <w:sz w:val="20"/>
              </w:rPr>
              <w:t>Supreme Court of Canada</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Application for leave to appeal filed</w:t>
            </w:r>
          </w:p>
          <w:p w:rsidR="00C9113D" w:rsidRPr="00CC2891" w:rsidRDefault="00C9113D" w:rsidP="00C9113D">
            <w:pPr>
              <w:jc w:val="both"/>
              <w:rPr>
                <w:sz w:val="20"/>
              </w:rPr>
            </w:pPr>
          </w:p>
        </w:tc>
      </w:tr>
    </w:tbl>
    <w:p w:rsidR="00C9113D" w:rsidRPr="00CC2891" w:rsidRDefault="00C9113D"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786930" w:rsidTr="00C9113D">
        <w:tc>
          <w:tcPr>
            <w:tcW w:w="543" w:type="pct"/>
          </w:tcPr>
          <w:p w:rsidR="00C9113D" w:rsidRPr="00CC2891" w:rsidRDefault="00C9113D" w:rsidP="00C9113D">
            <w:pPr>
              <w:jc w:val="both"/>
              <w:rPr>
                <w:sz w:val="20"/>
              </w:rPr>
            </w:pPr>
            <w:r w:rsidRPr="00CC2891">
              <w:rPr>
                <w:rStyle w:val="SCCFileNumberChar"/>
                <w:sz w:val="20"/>
                <w:szCs w:val="20"/>
              </w:rPr>
              <w:t>36627</w:t>
            </w:r>
          </w:p>
        </w:tc>
        <w:tc>
          <w:tcPr>
            <w:tcW w:w="4457" w:type="pct"/>
            <w:gridSpan w:val="3"/>
          </w:tcPr>
          <w:p w:rsidR="00C9113D" w:rsidRPr="00CC2891" w:rsidRDefault="00C9113D" w:rsidP="00C9113D">
            <w:pPr>
              <w:pStyle w:val="SCCLsocParty"/>
              <w:jc w:val="both"/>
              <w:rPr>
                <w:b/>
                <w:sz w:val="20"/>
                <w:szCs w:val="20"/>
                <w:lang w:val="en-CA"/>
              </w:rPr>
            </w:pPr>
            <w:proofErr w:type="spellStart"/>
            <w:r w:rsidRPr="00CC2891">
              <w:rPr>
                <w:b/>
                <w:sz w:val="20"/>
                <w:szCs w:val="20"/>
                <w:lang w:val="en-CA"/>
              </w:rPr>
              <w:t>Amarjit</w:t>
            </w:r>
            <w:proofErr w:type="spellEnd"/>
            <w:r w:rsidRPr="00CC2891">
              <w:rPr>
                <w:b/>
                <w:sz w:val="20"/>
                <w:szCs w:val="20"/>
                <w:lang w:val="en-CA"/>
              </w:rPr>
              <w:t xml:space="preserve"> Singh </w:t>
            </w:r>
            <w:proofErr w:type="spellStart"/>
            <w:r w:rsidRPr="00CC2891">
              <w:rPr>
                <w:b/>
                <w:sz w:val="20"/>
                <w:szCs w:val="20"/>
                <w:lang w:val="en-CA"/>
              </w:rPr>
              <w:t>Sanghera</w:t>
            </w:r>
            <w:proofErr w:type="spellEnd"/>
            <w:r w:rsidRPr="00CC2891">
              <w:rPr>
                <w:b/>
                <w:sz w:val="20"/>
                <w:szCs w:val="20"/>
                <w:lang w:val="en-CA"/>
              </w:rPr>
              <w:t xml:space="preserve"> v. Her Majesty the Queen</w:t>
            </w:r>
          </w:p>
          <w:p w:rsidR="00C9113D" w:rsidRPr="00CC2891" w:rsidRDefault="00C9113D" w:rsidP="00C9113D">
            <w:pPr>
              <w:jc w:val="both"/>
              <w:rPr>
                <w:sz w:val="20"/>
                <w:lang w:val="fr-CA"/>
              </w:rPr>
            </w:pPr>
            <w:r w:rsidRPr="00CC2891">
              <w:rPr>
                <w:sz w:val="20"/>
                <w:lang w:val="fr-CA"/>
              </w:rPr>
              <w:t>(C.-B.) (Criminelle) (Sur autorisation)</w:t>
            </w: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Droit criminel – Procès – Preuve – La cour d’appel a-t-elle fait erreur en présumant que le juge du procès avait tenu compte de la preuve dans son ensemble malgré la teneur de ses motifs de jugement, qui démontrait clairement une analyse fragmentaire erronée?</w:t>
            </w:r>
          </w:p>
        </w:tc>
      </w:tr>
      <w:tr w:rsidR="00C9113D" w:rsidRPr="00786930" w:rsidTr="00C9113D">
        <w:tc>
          <w:tcPr>
            <w:tcW w:w="5000" w:type="pct"/>
            <w:gridSpan w:val="4"/>
          </w:tcPr>
          <w:p w:rsidR="00C9113D" w:rsidRPr="00CC2891" w:rsidRDefault="00C9113D" w:rsidP="00C9113D">
            <w:pPr>
              <w:jc w:val="both"/>
              <w:rPr>
                <w:sz w:val="20"/>
                <w:lang w:val="fr-CA"/>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lang w:val="fr-CA"/>
              </w:rPr>
              <w:t>Le 9 mai 2011, M. </w:t>
            </w:r>
            <w:proofErr w:type="spellStart"/>
            <w:r w:rsidRPr="00CC2891">
              <w:rPr>
                <w:sz w:val="20"/>
                <w:lang w:val="fr-CA"/>
              </w:rPr>
              <w:t>Yadav</w:t>
            </w:r>
            <w:proofErr w:type="spellEnd"/>
            <w:r w:rsidRPr="00CC2891">
              <w:rPr>
                <w:sz w:val="20"/>
                <w:lang w:val="fr-CA"/>
              </w:rPr>
              <w:t xml:space="preserve"> a été attaqué et poignardé dans un parc à Vancouver. Au procès, il a dit qu’il avait été attiré dans le parc sous le prétexte qu’on lui rendrait l’argent qu’on lui devait. M. </w:t>
            </w:r>
            <w:proofErr w:type="spellStart"/>
            <w:r w:rsidRPr="00CC2891">
              <w:rPr>
                <w:sz w:val="20"/>
                <w:lang w:val="fr-CA"/>
              </w:rPr>
              <w:t>Sanghera</w:t>
            </w:r>
            <w:proofErr w:type="spellEnd"/>
            <w:r w:rsidRPr="00CC2891">
              <w:rPr>
                <w:sz w:val="20"/>
                <w:lang w:val="fr-CA"/>
              </w:rPr>
              <w:t xml:space="preserve"> et deux autres hommes l’ont attaqué. Dans sa déposition à la police, il a indiqué qu’il n’avait pas vu l’arme du crime ni qui l’avait poignardé. Cependant, au procès, il a dit qu’il avait vu le couteau et qu’il avait vu M. </w:t>
            </w:r>
            <w:proofErr w:type="spellStart"/>
            <w:r w:rsidRPr="00CC2891">
              <w:rPr>
                <w:sz w:val="20"/>
                <w:lang w:val="fr-CA"/>
              </w:rPr>
              <w:t>Sanghera</w:t>
            </w:r>
            <w:proofErr w:type="spellEnd"/>
            <w:r w:rsidRPr="00CC2891">
              <w:rPr>
                <w:sz w:val="20"/>
                <w:lang w:val="fr-CA"/>
              </w:rPr>
              <w:t xml:space="preserve"> le poignarder. La juge du procès a rejeté la version des faits présentée par M. </w:t>
            </w:r>
            <w:proofErr w:type="spellStart"/>
            <w:r w:rsidRPr="00CC2891">
              <w:rPr>
                <w:sz w:val="20"/>
                <w:lang w:val="fr-CA"/>
              </w:rPr>
              <w:t>Sanghera</w:t>
            </w:r>
            <w:proofErr w:type="spellEnd"/>
            <w:r w:rsidRPr="00CC2891">
              <w:rPr>
                <w:sz w:val="20"/>
                <w:lang w:val="fr-CA"/>
              </w:rPr>
              <w:t>. Elle a accepté le témoignage de M. </w:t>
            </w:r>
            <w:proofErr w:type="spellStart"/>
            <w:r w:rsidRPr="00CC2891">
              <w:rPr>
                <w:sz w:val="20"/>
                <w:lang w:val="fr-CA"/>
              </w:rPr>
              <w:t>Yadav</w:t>
            </w:r>
            <w:proofErr w:type="spellEnd"/>
            <w:r w:rsidRPr="00CC2891">
              <w:rPr>
                <w:sz w:val="20"/>
                <w:lang w:val="fr-CA"/>
              </w:rPr>
              <w:t xml:space="preserve"> à l’égard de l’attaque et l’a qualifié d’exact et de crédible. Elle a tenu compte d’une partie du témoignage de M. </w:t>
            </w:r>
            <w:proofErr w:type="spellStart"/>
            <w:r w:rsidRPr="00CC2891">
              <w:rPr>
                <w:sz w:val="20"/>
                <w:lang w:val="fr-CA"/>
              </w:rPr>
              <w:t>Sanghera</w:t>
            </w:r>
            <w:proofErr w:type="spellEnd"/>
            <w:r w:rsidRPr="00CC2891">
              <w:rPr>
                <w:sz w:val="20"/>
                <w:lang w:val="fr-CA"/>
              </w:rPr>
              <w:t xml:space="preserve"> dans le cadre de l’ensemble de la preuve produite par M. </w:t>
            </w:r>
            <w:proofErr w:type="spellStart"/>
            <w:r w:rsidRPr="00CC2891">
              <w:rPr>
                <w:sz w:val="20"/>
                <w:lang w:val="fr-CA"/>
              </w:rPr>
              <w:t>Yadav</w:t>
            </w:r>
            <w:proofErr w:type="spellEnd"/>
            <w:r w:rsidRPr="00CC2891">
              <w:rPr>
                <w:sz w:val="20"/>
                <w:lang w:val="fr-CA"/>
              </w:rPr>
              <w:t xml:space="preserve"> et a jugé que la preuve de M. </w:t>
            </w:r>
            <w:proofErr w:type="spellStart"/>
            <w:r w:rsidRPr="00CC2891">
              <w:rPr>
                <w:sz w:val="20"/>
                <w:lang w:val="fr-CA"/>
              </w:rPr>
              <w:t>Sanghera</w:t>
            </w:r>
            <w:proofErr w:type="spellEnd"/>
            <w:r w:rsidRPr="00CC2891">
              <w:rPr>
                <w:sz w:val="20"/>
                <w:lang w:val="fr-CA"/>
              </w:rPr>
              <w:t xml:space="preserve"> ne soulevait toutefois pas de doute raisonnable. Elle s’est dit convaincue hors de tout doute raisonnable que les trois assaillants, dont M. </w:t>
            </w:r>
            <w:proofErr w:type="spellStart"/>
            <w:r w:rsidRPr="00CC2891">
              <w:rPr>
                <w:sz w:val="20"/>
                <w:lang w:val="fr-CA"/>
              </w:rPr>
              <w:t>Sanghera</w:t>
            </w:r>
            <w:proofErr w:type="spellEnd"/>
            <w:r w:rsidRPr="00CC2891">
              <w:rPr>
                <w:sz w:val="20"/>
                <w:lang w:val="fr-CA"/>
              </w:rPr>
              <w:t>, avaient participé intentionnellement aux voies de fait dans un dessein illégal commun. À propos du témoignage de M. </w:t>
            </w:r>
            <w:proofErr w:type="spellStart"/>
            <w:r w:rsidRPr="00CC2891">
              <w:rPr>
                <w:sz w:val="20"/>
                <w:lang w:val="fr-CA"/>
              </w:rPr>
              <w:t>Yadav</w:t>
            </w:r>
            <w:proofErr w:type="spellEnd"/>
            <w:r w:rsidRPr="00CC2891">
              <w:rPr>
                <w:sz w:val="20"/>
                <w:lang w:val="fr-CA"/>
              </w:rPr>
              <w:t xml:space="preserve"> selon lequel M. </w:t>
            </w:r>
            <w:proofErr w:type="spellStart"/>
            <w:r w:rsidRPr="00CC2891">
              <w:rPr>
                <w:sz w:val="20"/>
                <w:lang w:val="fr-CA"/>
              </w:rPr>
              <w:t>Sanghera</w:t>
            </w:r>
            <w:proofErr w:type="spellEnd"/>
            <w:r w:rsidRPr="00CC2891">
              <w:rPr>
                <w:sz w:val="20"/>
                <w:lang w:val="fr-CA"/>
              </w:rPr>
              <w:t xml:space="preserve"> l’avait poignardé et décrivant l’arme, la juge l’a rejeté, jugeant que sa mémoire lui jouait des tours. Or, sur la base d’autres déclarations de M. </w:t>
            </w:r>
            <w:proofErr w:type="spellStart"/>
            <w:r w:rsidRPr="00CC2891">
              <w:rPr>
                <w:sz w:val="20"/>
                <w:lang w:val="fr-CA"/>
              </w:rPr>
              <w:t>Yadav</w:t>
            </w:r>
            <w:proofErr w:type="spellEnd"/>
            <w:r w:rsidRPr="00CC2891">
              <w:rPr>
                <w:sz w:val="20"/>
                <w:lang w:val="fr-CA"/>
              </w:rPr>
              <w:t>, lesquelles elle avait acceptées, elle s’est dit convaincue hors de tout doute raisonnable que M. </w:t>
            </w:r>
            <w:proofErr w:type="spellStart"/>
            <w:r w:rsidRPr="00CC2891">
              <w:rPr>
                <w:sz w:val="20"/>
                <w:lang w:val="fr-CA"/>
              </w:rPr>
              <w:t>Sanghera</w:t>
            </w:r>
            <w:proofErr w:type="spellEnd"/>
            <w:r w:rsidRPr="00CC2891">
              <w:rPr>
                <w:sz w:val="20"/>
                <w:lang w:val="fr-CA"/>
              </w:rPr>
              <w:t xml:space="preserve"> avait poignardé M. </w:t>
            </w:r>
            <w:proofErr w:type="spellStart"/>
            <w:r w:rsidRPr="00CC2891">
              <w:rPr>
                <w:sz w:val="20"/>
                <w:lang w:val="fr-CA"/>
              </w:rPr>
              <w:t>Yadav</w:t>
            </w:r>
            <w:proofErr w:type="spellEnd"/>
            <w:r w:rsidRPr="00CC2891">
              <w:rPr>
                <w:sz w:val="20"/>
                <w:lang w:val="fr-CA"/>
              </w:rPr>
              <w:t>. Elle a déclaré M. </w:t>
            </w:r>
            <w:proofErr w:type="spellStart"/>
            <w:r w:rsidRPr="00CC2891">
              <w:rPr>
                <w:sz w:val="20"/>
                <w:lang w:val="fr-CA"/>
              </w:rPr>
              <w:t>Sanghera</w:t>
            </w:r>
            <w:proofErr w:type="spellEnd"/>
            <w:r w:rsidRPr="00CC2891">
              <w:rPr>
                <w:sz w:val="20"/>
                <w:lang w:val="fr-CA"/>
              </w:rPr>
              <w:t xml:space="preserve"> coupable de voies de fait graves. </w:t>
            </w:r>
            <w:r w:rsidRPr="00CC2891">
              <w:rPr>
                <w:sz w:val="20"/>
              </w:rPr>
              <w:t xml:space="preserve">La </w:t>
            </w:r>
            <w:proofErr w:type="spellStart"/>
            <w:r w:rsidRPr="00CC2891">
              <w:rPr>
                <w:sz w:val="20"/>
              </w:rPr>
              <w:t>cour</w:t>
            </w:r>
            <w:proofErr w:type="spellEnd"/>
            <w:r w:rsidRPr="00CC2891">
              <w:rPr>
                <w:sz w:val="20"/>
              </w:rPr>
              <w:t xml:space="preserve"> </w:t>
            </w:r>
            <w:proofErr w:type="spellStart"/>
            <w:r w:rsidRPr="00CC2891">
              <w:rPr>
                <w:sz w:val="20"/>
              </w:rPr>
              <w:t>d’appel</w:t>
            </w:r>
            <w:proofErr w:type="spellEnd"/>
            <w:r w:rsidRPr="00CC2891">
              <w:rPr>
                <w:sz w:val="20"/>
              </w:rPr>
              <w:t xml:space="preserve"> a </w:t>
            </w:r>
            <w:proofErr w:type="spellStart"/>
            <w:r w:rsidRPr="00CC2891">
              <w:rPr>
                <w:sz w:val="20"/>
              </w:rPr>
              <w:t>rejeté</w:t>
            </w:r>
            <w:proofErr w:type="spellEnd"/>
            <w:r w:rsidRPr="00CC2891">
              <w:rPr>
                <w:sz w:val="20"/>
              </w:rPr>
              <w:t xml:space="preserve"> </w:t>
            </w:r>
            <w:proofErr w:type="spellStart"/>
            <w:r w:rsidRPr="00CC2891">
              <w:rPr>
                <w:sz w:val="20"/>
              </w:rPr>
              <w:t>l’appel</w:t>
            </w:r>
            <w:proofErr w:type="spellEnd"/>
            <w:r w:rsidRPr="00CC2891">
              <w:rPr>
                <w:sz w:val="20"/>
              </w:rPr>
              <w:t>.</w:t>
            </w:r>
          </w:p>
          <w:p w:rsidR="00C9113D" w:rsidRPr="00CC2891" w:rsidRDefault="00C9113D" w:rsidP="00C9113D">
            <w:pPr>
              <w:jc w:val="both"/>
              <w:rPr>
                <w:sz w:val="20"/>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20 septembre 2013</w:t>
            </w:r>
          </w:p>
          <w:p w:rsidR="00C9113D" w:rsidRPr="00CC2891" w:rsidRDefault="00C9113D" w:rsidP="00C9113D">
            <w:pPr>
              <w:jc w:val="both"/>
              <w:rPr>
                <w:sz w:val="20"/>
                <w:lang w:val="fr-CA"/>
              </w:rPr>
            </w:pPr>
            <w:r w:rsidRPr="00CC2891">
              <w:rPr>
                <w:sz w:val="20"/>
                <w:lang w:val="fr-CA"/>
              </w:rPr>
              <w:t xml:space="preserve">Cour provinciale de Colombie-Britannique </w:t>
            </w:r>
          </w:p>
          <w:p w:rsidR="00C9113D" w:rsidRPr="00CC2891" w:rsidRDefault="00C9113D" w:rsidP="00C9113D">
            <w:pPr>
              <w:jc w:val="both"/>
              <w:rPr>
                <w:sz w:val="20"/>
                <w:lang w:val="fr-CA"/>
              </w:rPr>
            </w:pPr>
            <w:r w:rsidRPr="00CC2891">
              <w:rPr>
                <w:sz w:val="20"/>
                <w:lang w:val="fr-CA"/>
              </w:rPr>
              <w:t>(Vancouver)</w:t>
            </w:r>
          </w:p>
          <w:p w:rsidR="00C9113D" w:rsidRPr="00CC2891" w:rsidRDefault="00C9113D" w:rsidP="00C9113D">
            <w:pPr>
              <w:jc w:val="both"/>
              <w:rPr>
                <w:sz w:val="20"/>
                <w:lang w:val="fr-CA"/>
              </w:rPr>
            </w:pPr>
            <w:r w:rsidRPr="00CC2891">
              <w:rPr>
                <w:sz w:val="20"/>
                <w:lang w:val="fr-CA"/>
              </w:rPr>
              <w:t>(Juge Howard)</w:t>
            </w:r>
          </w:p>
          <w:p w:rsidR="00C9113D" w:rsidRPr="00CC2891" w:rsidRDefault="00C9113D" w:rsidP="00C9113D">
            <w:pPr>
              <w:jc w:val="both"/>
              <w:rPr>
                <w:sz w:val="20"/>
                <w:lang w:val="fr-CA"/>
              </w:rPr>
            </w:pPr>
            <w:r w:rsidRPr="00CC2891">
              <w:rPr>
                <w:sz w:val="20"/>
                <w:lang w:val="fr-CA"/>
              </w:rPr>
              <w:t xml:space="preserve">220264-2-C </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iCs/>
                <w:sz w:val="20"/>
                <w:lang w:val="fr-CA"/>
              </w:rPr>
              <w:t>Déclaration de culpabilité : voies de fait graves</w:t>
            </w:r>
            <w:r w:rsidRPr="00CC2891">
              <w:rPr>
                <w:sz w:val="20"/>
                <w:lang w:val="fr-CA"/>
              </w:rPr>
              <w:t xml:space="preserve"> </w:t>
            </w:r>
          </w:p>
        </w:tc>
      </w:tr>
      <w:tr w:rsidR="00C9113D" w:rsidRPr="00CC2891" w:rsidTr="00C9113D">
        <w:tc>
          <w:tcPr>
            <w:tcW w:w="2427" w:type="pct"/>
            <w:gridSpan w:val="2"/>
          </w:tcPr>
          <w:p w:rsidR="00C9113D" w:rsidRPr="00CC2891" w:rsidRDefault="00C9113D" w:rsidP="00C9113D">
            <w:pPr>
              <w:jc w:val="both"/>
              <w:rPr>
                <w:sz w:val="20"/>
                <w:lang w:val="fr-CA"/>
              </w:rPr>
            </w:pPr>
            <w:r w:rsidRPr="00CC2891">
              <w:rPr>
                <w:sz w:val="20"/>
                <w:lang w:val="fr-CA"/>
              </w:rPr>
              <w:t>Le 20 juillet 2015</w:t>
            </w:r>
          </w:p>
          <w:p w:rsidR="00C9113D" w:rsidRPr="00CC2891" w:rsidRDefault="00C9113D" w:rsidP="00C9113D">
            <w:pPr>
              <w:jc w:val="both"/>
              <w:rPr>
                <w:sz w:val="20"/>
                <w:lang w:val="fr-CA"/>
              </w:rPr>
            </w:pPr>
            <w:r w:rsidRPr="00CC2891">
              <w:rPr>
                <w:sz w:val="20"/>
                <w:lang w:val="fr-CA"/>
              </w:rPr>
              <w:t xml:space="preserve">Cour d’appel de la Colombie-Britannique </w:t>
            </w:r>
          </w:p>
          <w:p w:rsidR="00C9113D" w:rsidRPr="00CC2891" w:rsidRDefault="00C9113D" w:rsidP="00C9113D">
            <w:pPr>
              <w:jc w:val="both"/>
              <w:rPr>
                <w:sz w:val="20"/>
                <w:lang w:val="fr-CA"/>
              </w:rPr>
            </w:pPr>
            <w:r w:rsidRPr="00CC2891">
              <w:rPr>
                <w:sz w:val="20"/>
                <w:lang w:val="fr-CA"/>
              </w:rPr>
              <w:t>(Vancouver)</w:t>
            </w:r>
          </w:p>
          <w:p w:rsidR="00C9113D" w:rsidRPr="00CC2891" w:rsidRDefault="00C9113D" w:rsidP="00C9113D">
            <w:pPr>
              <w:jc w:val="both"/>
              <w:rPr>
                <w:sz w:val="20"/>
                <w:lang w:val="fr-CA"/>
              </w:rPr>
            </w:pPr>
            <w:r w:rsidRPr="00CC2891">
              <w:rPr>
                <w:sz w:val="20"/>
                <w:lang w:val="fr-CA"/>
              </w:rPr>
              <w:t xml:space="preserve">(Juges </w:t>
            </w:r>
            <w:proofErr w:type="spellStart"/>
            <w:r w:rsidRPr="00CC2891">
              <w:rPr>
                <w:sz w:val="20"/>
                <w:lang w:val="fr-CA"/>
              </w:rPr>
              <w:t>Bauman</w:t>
            </w:r>
            <w:proofErr w:type="spellEnd"/>
            <w:r w:rsidRPr="00CC2891">
              <w:rPr>
                <w:sz w:val="20"/>
                <w:lang w:val="fr-CA"/>
              </w:rPr>
              <w:t xml:space="preserve">, Chiasson et </w:t>
            </w:r>
            <w:proofErr w:type="spellStart"/>
            <w:r w:rsidRPr="00CC2891">
              <w:rPr>
                <w:sz w:val="20"/>
                <w:lang w:val="fr-CA"/>
              </w:rPr>
              <w:t>Willcock</w:t>
            </w:r>
            <w:proofErr w:type="spellEnd"/>
            <w:r w:rsidRPr="00CC2891">
              <w:rPr>
                <w:sz w:val="20"/>
                <w:lang w:val="fr-CA"/>
              </w:rPr>
              <w:t>)</w:t>
            </w:r>
          </w:p>
          <w:p w:rsidR="00C9113D" w:rsidRPr="00CC2891" w:rsidRDefault="00C9113D" w:rsidP="00C9113D">
            <w:pPr>
              <w:jc w:val="both"/>
              <w:rPr>
                <w:sz w:val="20"/>
              </w:rPr>
            </w:pPr>
            <w:r w:rsidRPr="00CC2891">
              <w:rPr>
                <w:sz w:val="20"/>
              </w:rPr>
              <w:t xml:space="preserve">CA41657; </w:t>
            </w:r>
            <w:hyperlink r:id="rId128" w:history="1">
              <w:r w:rsidRPr="00CC2891">
                <w:rPr>
                  <w:rStyle w:val="Hyperlink"/>
                  <w:sz w:val="20"/>
                </w:rPr>
                <w:t>2015 BCCA 326</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proofErr w:type="spellStart"/>
            <w:r w:rsidRPr="00CC2891">
              <w:rPr>
                <w:sz w:val="20"/>
              </w:rPr>
              <w:t>Rejet</w:t>
            </w:r>
            <w:proofErr w:type="spellEnd"/>
            <w:r w:rsidRPr="00CC2891">
              <w:rPr>
                <w:sz w:val="20"/>
              </w:rPr>
              <w:t xml:space="preserve"> de </w:t>
            </w:r>
            <w:proofErr w:type="spellStart"/>
            <w:r w:rsidRPr="00CC2891">
              <w:rPr>
                <w:sz w:val="20"/>
              </w:rPr>
              <w:t>l’appel</w:t>
            </w:r>
            <w:proofErr w:type="spellEnd"/>
          </w:p>
          <w:p w:rsidR="00C9113D" w:rsidRPr="00CC2891" w:rsidRDefault="00C9113D" w:rsidP="00C9113D">
            <w:pPr>
              <w:jc w:val="both"/>
              <w:rPr>
                <w:sz w:val="20"/>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lastRenderedPageBreak/>
              <w:t>Le 23 septembre 2015</w:t>
            </w:r>
          </w:p>
          <w:p w:rsidR="00C9113D" w:rsidRPr="00CC2891" w:rsidRDefault="00C9113D" w:rsidP="00C9113D">
            <w:pPr>
              <w:jc w:val="both"/>
              <w:rPr>
                <w:sz w:val="20"/>
                <w:lang w:val="fr-CA"/>
              </w:rPr>
            </w:pPr>
            <w:r w:rsidRPr="00CC2891">
              <w:rPr>
                <w:sz w:val="20"/>
                <w:lang w:val="fr-CA"/>
              </w:rPr>
              <w:t>Cour suprême du Canada</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Dépôt de la demande d’autorisation d’appel</w:t>
            </w:r>
          </w:p>
          <w:p w:rsidR="00C9113D" w:rsidRPr="00CC2891" w:rsidRDefault="00C9113D" w:rsidP="00C9113D">
            <w:pPr>
              <w:jc w:val="both"/>
              <w:rPr>
                <w:sz w:val="20"/>
                <w:lang w:val="fr-CA"/>
              </w:rPr>
            </w:pPr>
          </w:p>
        </w:tc>
      </w:tr>
    </w:tbl>
    <w:p w:rsidR="00C9113D" w:rsidRPr="00786930" w:rsidRDefault="00C9113D" w:rsidP="0078693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6930" w:rsidRPr="00786930" w:rsidTr="00E95A6A">
        <w:tc>
          <w:tcPr>
            <w:tcW w:w="543" w:type="pct"/>
          </w:tcPr>
          <w:p w:rsidR="00786930" w:rsidRPr="00786930" w:rsidRDefault="00786930" w:rsidP="00786930">
            <w:pPr>
              <w:jc w:val="both"/>
              <w:rPr>
                <w:sz w:val="20"/>
                <w:lang w:val="en-CA"/>
              </w:rPr>
            </w:pPr>
            <w:r w:rsidRPr="00786930">
              <w:rPr>
                <w:rStyle w:val="SCCFileNumberChar"/>
                <w:sz w:val="20"/>
                <w:szCs w:val="20"/>
              </w:rPr>
              <w:t>36712</w:t>
            </w:r>
          </w:p>
        </w:tc>
        <w:tc>
          <w:tcPr>
            <w:tcW w:w="4457" w:type="pct"/>
            <w:gridSpan w:val="3"/>
          </w:tcPr>
          <w:p w:rsidR="00786930" w:rsidRPr="00786930" w:rsidRDefault="00786930" w:rsidP="00786930">
            <w:pPr>
              <w:pStyle w:val="SCCLsocParty"/>
              <w:jc w:val="both"/>
              <w:rPr>
                <w:b/>
                <w:sz w:val="20"/>
                <w:szCs w:val="20"/>
                <w:lang w:val="en-CA"/>
              </w:rPr>
            </w:pPr>
            <w:r w:rsidRPr="00786930">
              <w:rPr>
                <w:b/>
                <w:sz w:val="20"/>
                <w:szCs w:val="20"/>
                <w:lang w:val="en-CA"/>
              </w:rPr>
              <w:t>Pierre-Olivier Laliberté v. Her Majesty the Queen</w:t>
            </w:r>
          </w:p>
          <w:p w:rsidR="00786930" w:rsidRPr="00786930" w:rsidRDefault="00786930" w:rsidP="00786930">
            <w:pPr>
              <w:jc w:val="both"/>
              <w:rPr>
                <w:sz w:val="20"/>
                <w:lang w:val="en-CA"/>
              </w:rPr>
            </w:pPr>
            <w:r w:rsidRPr="00786930">
              <w:rPr>
                <w:sz w:val="20"/>
                <w:lang w:val="en-CA"/>
              </w:rPr>
              <w:t>(Que.) (Criminal) (As of Right/By Leave)</w:t>
            </w:r>
          </w:p>
        </w:tc>
      </w:tr>
      <w:tr w:rsidR="00786930" w:rsidRPr="00786930" w:rsidTr="00E95A6A">
        <w:tc>
          <w:tcPr>
            <w:tcW w:w="5000" w:type="pct"/>
            <w:gridSpan w:val="4"/>
          </w:tcPr>
          <w:p w:rsidR="00786930" w:rsidRPr="00786930" w:rsidRDefault="00786930" w:rsidP="00786930">
            <w:pPr>
              <w:widowControl w:val="0"/>
              <w:jc w:val="both"/>
              <w:rPr>
                <w:sz w:val="20"/>
                <w:lang w:val="en-CA"/>
              </w:rPr>
            </w:pPr>
            <w:r w:rsidRPr="00786930">
              <w:rPr>
                <w:sz w:val="20"/>
                <w:lang w:val="en-CA"/>
              </w:rPr>
              <w:t xml:space="preserve">Criminal law – Evidence – Admissibility – Hearsay – Curative proviso – Whether Court of Appeal misapprehended evidence and thereby committed </w:t>
            </w:r>
            <w:r w:rsidRPr="00786930">
              <w:rPr>
                <w:i/>
                <w:sz w:val="20"/>
                <w:lang w:val="en-CA"/>
              </w:rPr>
              <w:t>Lohrer</w:t>
            </w:r>
            <w:r w:rsidRPr="00786930">
              <w:rPr>
                <w:sz w:val="20"/>
                <w:lang w:val="en-CA"/>
              </w:rPr>
              <w:noBreakHyphen/>
              <w:t>type miscarriage of justice – Whether Court of Appeal erred in law in applying curative proviso in s. 686(1)(</w:t>
            </w:r>
            <w:r w:rsidRPr="00786930">
              <w:rPr>
                <w:i/>
                <w:sz w:val="20"/>
                <w:lang w:val="en-CA"/>
              </w:rPr>
              <w:t>b</w:t>
            </w:r>
            <w:r w:rsidRPr="00786930">
              <w:rPr>
                <w:sz w:val="20"/>
                <w:lang w:val="en-CA"/>
              </w:rPr>
              <w:t xml:space="preserve">)(iii) of </w:t>
            </w:r>
            <w:r w:rsidRPr="00786930">
              <w:rPr>
                <w:i/>
                <w:sz w:val="20"/>
                <w:lang w:val="en-CA"/>
              </w:rPr>
              <w:t xml:space="preserve">Criminal Code </w:t>
            </w:r>
            <w:r w:rsidRPr="00786930">
              <w:rPr>
                <w:sz w:val="20"/>
                <w:lang w:val="en-CA"/>
              </w:rPr>
              <w:t>to trial judge’s error concerning admissibility of statements made by victim contemporaneously with attack and taken down in writing.</w:t>
            </w:r>
          </w:p>
        </w:tc>
      </w:tr>
      <w:tr w:rsidR="00786930" w:rsidRPr="00786930" w:rsidTr="00E95A6A">
        <w:tc>
          <w:tcPr>
            <w:tcW w:w="5000" w:type="pct"/>
            <w:gridSpan w:val="4"/>
          </w:tcPr>
          <w:p w:rsidR="00786930" w:rsidRPr="00786930" w:rsidRDefault="00786930" w:rsidP="00786930">
            <w:pPr>
              <w:jc w:val="both"/>
              <w:rPr>
                <w:sz w:val="20"/>
                <w:lang w:val="en-CA"/>
              </w:rPr>
            </w:pPr>
          </w:p>
        </w:tc>
      </w:tr>
      <w:tr w:rsidR="00786930" w:rsidRPr="00786930" w:rsidTr="00E95A6A">
        <w:tc>
          <w:tcPr>
            <w:tcW w:w="5000" w:type="pct"/>
            <w:gridSpan w:val="4"/>
          </w:tcPr>
          <w:p w:rsidR="00786930" w:rsidRPr="00786930" w:rsidRDefault="00786930" w:rsidP="00786930">
            <w:pPr>
              <w:widowControl w:val="0"/>
              <w:jc w:val="both"/>
              <w:rPr>
                <w:sz w:val="20"/>
                <w:lang w:val="en-CA"/>
              </w:rPr>
            </w:pPr>
            <w:r w:rsidRPr="00786930">
              <w:rPr>
                <w:sz w:val="20"/>
                <w:lang w:val="en-CA"/>
              </w:rPr>
              <w:t xml:space="preserve">Following a jury trial, Mr. Laliberté was convicted of the first degree murder of </w:t>
            </w:r>
            <w:proofErr w:type="spellStart"/>
            <w:r w:rsidRPr="00786930">
              <w:rPr>
                <w:sz w:val="20"/>
                <w:lang w:val="en-CA"/>
              </w:rPr>
              <w:t>Michaël</w:t>
            </w:r>
            <w:proofErr w:type="spellEnd"/>
            <w:r w:rsidRPr="00786930">
              <w:rPr>
                <w:sz w:val="20"/>
                <w:lang w:val="en-CA"/>
              </w:rPr>
              <w:t xml:space="preserve"> </w:t>
            </w:r>
            <w:proofErr w:type="spellStart"/>
            <w:r w:rsidRPr="00786930">
              <w:rPr>
                <w:sz w:val="20"/>
                <w:lang w:val="en-CA"/>
              </w:rPr>
              <w:t>Cadieux</w:t>
            </w:r>
            <w:proofErr w:type="spellEnd"/>
            <w:r w:rsidRPr="00786930">
              <w:rPr>
                <w:sz w:val="20"/>
                <w:lang w:val="en-CA"/>
              </w:rPr>
              <w:t xml:space="preserve"> and the attempted murder of Barbara Fortin St</w:t>
            </w:r>
            <w:r w:rsidRPr="00786930">
              <w:rPr>
                <w:sz w:val="20"/>
                <w:lang w:val="en-CA"/>
              </w:rPr>
              <w:noBreakHyphen/>
              <w:t>Pierre.</w:t>
            </w:r>
          </w:p>
          <w:p w:rsidR="00786930" w:rsidRPr="00786930" w:rsidRDefault="00786930" w:rsidP="00786930">
            <w:pPr>
              <w:widowControl w:val="0"/>
              <w:jc w:val="both"/>
              <w:rPr>
                <w:sz w:val="20"/>
                <w:lang w:val="en-CA"/>
              </w:rPr>
            </w:pPr>
          </w:p>
          <w:p w:rsidR="00786930" w:rsidRPr="00786930" w:rsidRDefault="00786930" w:rsidP="00786930">
            <w:pPr>
              <w:widowControl w:val="0"/>
              <w:jc w:val="both"/>
              <w:rPr>
                <w:sz w:val="20"/>
                <w:lang w:val="en-CA"/>
              </w:rPr>
            </w:pPr>
            <w:r w:rsidRPr="00786930">
              <w:rPr>
                <w:sz w:val="20"/>
                <w:lang w:val="en-CA"/>
              </w:rPr>
              <w:t>The prosecution’s main evidence at trial was DNA evidence, namely fingernail scrapings from Ms. St</w:t>
            </w:r>
            <w:r w:rsidRPr="00786930">
              <w:rPr>
                <w:sz w:val="20"/>
                <w:lang w:val="en-CA"/>
              </w:rPr>
              <w:noBreakHyphen/>
              <w:t>Pierre’s right hand, which revealed Mr. Laliberté’s full DNA profile. Mr. Laliberté presented alibi evidence corroborated by his father. He also argued that the DNA was from an encounter with Ms. St</w:t>
            </w:r>
            <w:r w:rsidRPr="00786930">
              <w:rPr>
                <w:sz w:val="20"/>
                <w:lang w:val="en-CA"/>
              </w:rPr>
              <w:noBreakHyphen/>
              <w:t>Pierre a week before the attack. The trial judge rebuffed the defence’s attempts to introduce into evidence statements made by Ms. St</w:t>
            </w:r>
            <w:r w:rsidRPr="00786930">
              <w:rPr>
                <w:sz w:val="20"/>
                <w:lang w:val="en-CA"/>
              </w:rPr>
              <w:noBreakHyphen/>
              <w:t>Pierre to an ambulance attendant and a physician indicating that she did not know the assailant. In instructing the jury, the trial judge also referred to the possibility of a fabricated alibi and stated that it was possible for the jury to infer Mr. </w:t>
            </w:r>
            <w:proofErr w:type="spellStart"/>
            <w:r w:rsidRPr="00786930">
              <w:rPr>
                <w:sz w:val="20"/>
                <w:lang w:val="en-CA"/>
              </w:rPr>
              <w:t>Laliberté’s</w:t>
            </w:r>
            <w:proofErr w:type="spellEnd"/>
            <w:r w:rsidRPr="00786930">
              <w:rPr>
                <w:sz w:val="20"/>
                <w:lang w:val="en-CA"/>
              </w:rPr>
              <w:t xml:space="preserve"> guilt if it believed that the alibi was fabricated.</w:t>
            </w:r>
          </w:p>
          <w:p w:rsidR="00786930" w:rsidRPr="00786930" w:rsidRDefault="00786930" w:rsidP="00786930">
            <w:pPr>
              <w:widowControl w:val="0"/>
              <w:jc w:val="both"/>
              <w:rPr>
                <w:sz w:val="20"/>
                <w:lang w:val="en-CA"/>
              </w:rPr>
            </w:pPr>
          </w:p>
          <w:p w:rsidR="00786930" w:rsidRPr="00786930" w:rsidRDefault="00786930" w:rsidP="00786930">
            <w:pPr>
              <w:widowControl w:val="0"/>
              <w:jc w:val="both"/>
              <w:rPr>
                <w:sz w:val="20"/>
                <w:lang w:val="en-CA"/>
              </w:rPr>
            </w:pPr>
            <w:r w:rsidRPr="00786930">
              <w:rPr>
                <w:sz w:val="20"/>
                <w:lang w:val="en-CA"/>
              </w:rPr>
              <w:t>Mr. Laliberté appealed the convictions, raising several grounds of appeal. The majority of the Court of Appeal dismissed the appeal. Hilton J.A., dissenting, would have allowed the appeal, set aside the convictions and ordered a new trial. Mr. Laliberté filed a notice of appeal as of right to this Court on the questions of law on which Hilton J.A. had dissented.</w:t>
            </w:r>
          </w:p>
          <w:p w:rsidR="00786930" w:rsidRPr="00786930" w:rsidRDefault="00786930" w:rsidP="00786930">
            <w:pPr>
              <w:jc w:val="both"/>
              <w:rPr>
                <w:sz w:val="20"/>
                <w:lang w:val="en-CA"/>
              </w:rPr>
            </w:pPr>
          </w:p>
        </w:tc>
      </w:tr>
      <w:tr w:rsidR="00786930" w:rsidRPr="00786930" w:rsidTr="00E95A6A">
        <w:tc>
          <w:tcPr>
            <w:tcW w:w="2427" w:type="pct"/>
            <w:gridSpan w:val="2"/>
          </w:tcPr>
          <w:p w:rsidR="00786930" w:rsidRPr="00786930" w:rsidRDefault="00786930" w:rsidP="00786930">
            <w:pPr>
              <w:jc w:val="both"/>
              <w:rPr>
                <w:sz w:val="20"/>
                <w:lang w:val="en-CA"/>
              </w:rPr>
            </w:pPr>
            <w:r w:rsidRPr="00786930">
              <w:rPr>
                <w:sz w:val="20"/>
                <w:lang w:val="en-CA"/>
              </w:rPr>
              <w:t>April 23, 2013</w:t>
            </w:r>
          </w:p>
          <w:p w:rsidR="00786930" w:rsidRPr="00786930" w:rsidRDefault="00786930" w:rsidP="00786930">
            <w:pPr>
              <w:jc w:val="both"/>
              <w:rPr>
                <w:sz w:val="20"/>
                <w:lang w:val="en-CA"/>
              </w:rPr>
            </w:pPr>
            <w:r w:rsidRPr="00786930">
              <w:rPr>
                <w:sz w:val="20"/>
                <w:lang w:val="en-CA"/>
              </w:rPr>
              <w:t>Quebec Superior Court</w:t>
            </w:r>
          </w:p>
          <w:p w:rsidR="00786930" w:rsidRPr="00786930" w:rsidRDefault="00786930" w:rsidP="00786930">
            <w:pPr>
              <w:jc w:val="both"/>
              <w:rPr>
                <w:sz w:val="20"/>
                <w:lang w:val="en-CA"/>
              </w:rPr>
            </w:pPr>
            <w:r w:rsidRPr="00786930">
              <w:rPr>
                <w:sz w:val="20"/>
                <w:lang w:val="en-CA"/>
              </w:rPr>
              <w:t>(Grenier J.)</w:t>
            </w:r>
          </w:p>
          <w:p w:rsidR="00786930" w:rsidRPr="00786930" w:rsidRDefault="00786930" w:rsidP="00786930">
            <w:pPr>
              <w:jc w:val="both"/>
              <w:rPr>
                <w:sz w:val="20"/>
                <w:lang w:val="en-CA"/>
              </w:rPr>
            </w:pPr>
          </w:p>
        </w:tc>
        <w:tc>
          <w:tcPr>
            <w:tcW w:w="243" w:type="pct"/>
          </w:tcPr>
          <w:p w:rsidR="00786930" w:rsidRPr="00786930" w:rsidRDefault="00786930" w:rsidP="00786930">
            <w:pPr>
              <w:jc w:val="both"/>
              <w:rPr>
                <w:sz w:val="20"/>
                <w:lang w:val="en-CA"/>
              </w:rPr>
            </w:pPr>
          </w:p>
        </w:tc>
        <w:tc>
          <w:tcPr>
            <w:tcW w:w="2330" w:type="pct"/>
          </w:tcPr>
          <w:p w:rsidR="00786930" w:rsidRPr="00786930" w:rsidRDefault="00786930" w:rsidP="00786930">
            <w:pPr>
              <w:jc w:val="both"/>
              <w:rPr>
                <w:sz w:val="20"/>
                <w:lang w:val="en-CA"/>
              </w:rPr>
            </w:pPr>
            <w:r w:rsidRPr="00786930">
              <w:rPr>
                <w:sz w:val="20"/>
                <w:lang w:val="en-CA"/>
              </w:rPr>
              <w:t>Applicant convicted of first degree murder and attempted murder</w:t>
            </w:r>
          </w:p>
          <w:p w:rsidR="00786930" w:rsidRPr="00786930" w:rsidRDefault="00786930" w:rsidP="00786930">
            <w:pPr>
              <w:jc w:val="both"/>
              <w:rPr>
                <w:sz w:val="20"/>
                <w:lang w:val="en-CA"/>
              </w:rPr>
            </w:pPr>
          </w:p>
        </w:tc>
      </w:tr>
      <w:tr w:rsidR="00786930" w:rsidRPr="00786930" w:rsidTr="00E95A6A">
        <w:tc>
          <w:tcPr>
            <w:tcW w:w="2427" w:type="pct"/>
            <w:gridSpan w:val="2"/>
          </w:tcPr>
          <w:p w:rsidR="00786930" w:rsidRPr="00786930" w:rsidRDefault="00786930" w:rsidP="00786930">
            <w:pPr>
              <w:jc w:val="both"/>
              <w:rPr>
                <w:sz w:val="20"/>
                <w:lang w:val="en-CA"/>
              </w:rPr>
            </w:pPr>
            <w:r w:rsidRPr="00786930">
              <w:rPr>
                <w:sz w:val="20"/>
                <w:lang w:val="en-CA"/>
              </w:rPr>
              <w:t>October 7, 2015</w:t>
            </w:r>
          </w:p>
          <w:p w:rsidR="00786930" w:rsidRPr="00786930" w:rsidRDefault="00786930" w:rsidP="00786930">
            <w:pPr>
              <w:jc w:val="both"/>
              <w:rPr>
                <w:sz w:val="20"/>
                <w:lang w:val="en-CA"/>
              </w:rPr>
            </w:pPr>
            <w:r w:rsidRPr="00786930">
              <w:rPr>
                <w:sz w:val="20"/>
                <w:lang w:val="en-CA"/>
              </w:rPr>
              <w:t>Quebec Court of Appeal (Québec)</w:t>
            </w:r>
          </w:p>
          <w:p w:rsidR="00786930" w:rsidRPr="00786930" w:rsidRDefault="00786930" w:rsidP="00786930">
            <w:pPr>
              <w:jc w:val="both"/>
              <w:rPr>
                <w:sz w:val="20"/>
                <w:lang w:val="en-CA"/>
              </w:rPr>
            </w:pPr>
            <w:r w:rsidRPr="00786930">
              <w:rPr>
                <w:sz w:val="20"/>
                <w:lang w:val="en-CA"/>
              </w:rPr>
              <w:t xml:space="preserve">(Chamberland, Hilton [dissenting] and </w:t>
            </w:r>
          </w:p>
          <w:p w:rsidR="00786930" w:rsidRPr="00786930" w:rsidRDefault="00786930" w:rsidP="00786930">
            <w:pPr>
              <w:jc w:val="both"/>
              <w:rPr>
                <w:sz w:val="20"/>
                <w:lang w:val="en-CA"/>
              </w:rPr>
            </w:pPr>
            <w:r w:rsidRPr="00786930">
              <w:rPr>
                <w:sz w:val="20"/>
                <w:lang w:val="en-CA"/>
              </w:rPr>
              <w:t>Bélanger JJ.A.)</w:t>
            </w:r>
          </w:p>
          <w:p w:rsidR="00786930" w:rsidRPr="00786930" w:rsidRDefault="00786930" w:rsidP="00786930">
            <w:pPr>
              <w:jc w:val="both"/>
              <w:rPr>
                <w:sz w:val="20"/>
                <w:lang w:val="en-CA"/>
              </w:rPr>
            </w:pPr>
            <w:hyperlink r:id="rId129" w:history="1">
              <w:r w:rsidRPr="00786930">
                <w:rPr>
                  <w:rStyle w:val="Hyperlink"/>
                  <w:sz w:val="20"/>
                  <w:lang w:val="en-CA"/>
                </w:rPr>
                <w:t>2015 QCCA 1633</w:t>
              </w:r>
            </w:hyperlink>
          </w:p>
          <w:p w:rsidR="00786930" w:rsidRPr="00786930" w:rsidRDefault="00786930" w:rsidP="00786930">
            <w:pPr>
              <w:jc w:val="both"/>
              <w:rPr>
                <w:sz w:val="20"/>
                <w:lang w:val="en-CA"/>
              </w:rPr>
            </w:pPr>
          </w:p>
        </w:tc>
        <w:tc>
          <w:tcPr>
            <w:tcW w:w="243" w:type="pct"/>
          </w:tcPr>
          <w:p w:rsidR="00786930" w:rsidRPr="00786930" w:rsidRDefault="00786930" w:rsidP="00786930">
            <w:pPr>
              <w:jc w:val="both"/>
              <w:rPr>
                <w:sz w:val="20"/>
                <w:lang w:val="en-CA"/>
              </w:rPr>
            </w:pPr>
          </w:p>
        </w:tc>
        <w:tc>
          <w:tcPr>
            <w:tcW w:w="2330" w:type="pct"/>
          </w:tcPr>
          <w:p w:rsidR="00786930" w:rsidRPr="00786930" w:rsidRDefault="00786930" w:rsidP="00786930">
            <w:pPr>
              <w:jc w:val="both"/>
              <w:rPr>
                <w:sz w:val="20"/>
                <w:lang w:val="en-CA"/>
              </w:rPr>
            </w:pPr>
            <w:r w:rsidRPr="00786930">
              <w:rPr>
                <w:sz w:val="20"/>
                <w:lang w:val="en-CA"/>
              </w:rPr>
              <w:t>Appeal dismissed</w:t>
            </w:r>
          </w:p>
          <w:p w:rsidR="00786930" w:rsidRPr="00786930" w:rsidRDefault="00786930" w:rsidP="00786930">
            <w:pPr>
              <w:jc w:val="both"/>
              <w:rPr>
                <w:sz w:val="20"/>
                <w:lang w:val="en-CA"/>
              </w:rPr>
            </w:pPr>
          </w:p>
        </w:tc>
      </w:tr>
      <w:tr w:rsidR="00786930" w:rsidRPr="00786930" w:rsidTr="00E95A6A">
        <w:tc>
          <w:tcPr>
            <w:tcW w:w="2427" w:type="pct"/>
            <w:gridSpan w:val="2"/>
          </w:tcPr>
          <w:p w:rsidR="00786930" w:rsidRPr="00786930" w:rsidRDefault="00786930" w:rsidP="00786930">
            <w:pPr>
              <w:jc w:val="both"/>
              <w:rPr>
                <w:sz w:val="20"/>
                <w:lang w:val="en-CA"/>
              </w:rPr>
            </w:pPr>
            <w:r w:rsidRPr="00786930">
              <w:rPr>
                <w:sz w:val="20"/>
                <w:lang w:val="en-CA"/>
              </w:rPr>
              <w:t>November 4, 2015</w:t>
            </w:r>
          </w:p>
          <w:p w:rsidR="00786930" w:rsidRPr="00786930" w:rsidRDefault="00786930" w:rsidP="00786930">
            <w:pPr>
              <w:jc w:val="both"/>
              <w:rPr>
                <w:sz w:val="20"/>
                <w:lang w:val="en-CA"/>
              </w:rPr>
            </w:pPr>
            <w:r w:rsidRPr="00786930">
              <w:rPr>
                <w:sz w:val="20"/>
                <w:lang w:val="en-CA"/>
              </w:rPr>
              <w:t>Supreme Court of Canada</w:t>
            </w:r>
          </w:p>
          <w:p w:rsidR="00786930" w:rsidRPr="00786930" w:rsidRDefault="00786930" w:rsidP="00786930">
            <w:pPr>
              <w:jc w:val="both"/>
              <w:rPr>
                <w:sz w:val="20"/>
                <w:lang w:val="en-CA"/>
              </w:rPr>
            </w:pPr>
          </w:p>
        </w:tc>
        <w:tc>
          <w:tcPr>
            <w:tcW w:w="243" w:type="pct"/>
          </w:tcPr>
          <w:p w:rsidR="00786930" w:rsidRPr="00786930" w:rsidRDefault="00786930" w:rsidP="00786930">
            <w:pPr>
              <w:jc w:val="both"/>
              <w:rPr>
                <w:sz w:val="20"/>
                <w:lang w:val="en-CA"/>
              </w:rPr>
            </w:pPr>
          </w:p>
        </w:tc>
        <w:tc>
          <w:tcPr>
            <w:tcW w:w="2330" w:type="pct"/>
          </w:tcPr>
          <w:p w:rsidR="00786930" w:rsidRPr="00786930" w:rsidRDefault="00786930" w:rsidP="00786930">
            <w:pPr>
              <w:jc w:val="both"/>
              <w:rPr>
                <w:sz w:val="20"/>
                <w:lang w:val="en-CA"/>
              </w:rPr>
            </w:pPr>
            <w:r w:rsidRPr="00786930">
              <w:rPr>
                <w:sz w:val="20"/>
                <w:lang w:val="en-CA"/>
              </w:rPr>
              <w:t>Notice of appeal filed</w:t>
            </w:r>
          </w:p>
          <w:p w:rsidR="00786930" w:rsidRPr="00786930" w:rsidRDefault="00786930" w:rsidP="00786930">
            <w:pPr>
              <w:jc w:val="both"/>
              <w:rPr>
                <w:sz w:val="20"/>
                <w:lang w:val="en-CA"/>
              </w:rPr>
            </w:pPr>
          </w:p>
        </w:tc>
      </w:tr>
      <w:tr w:rsidR="00786930" w:rsidRPr="00786930" w:rsidTr="00E95A6A">
        <w:tc>
          <w:tcPr>
            <w:tcW w:w="2427" w:type="pct"/>
            <w:gridSpan w:val="2"/>
          </w:tcPr>
          <w:p w:rsidR="00786930" w:rsidRPr="00786930" w:rsidRDefault="00786930" w:rsidP="00786930">
            <w:pPr>
              <w:jc w:val="both"/>
              <w:rPr>
                <w:sz w:val="20"/>
                <w:lang w:val="en-CA"/>
              </w:rPr>
            </w:pPr>
            <w:r w:rsidRPr="00786930">
              <w:rPr>
                <w:sz w:val="20"/>
                <w:lang w:val="en-CA"/>
              </w:rPr>
              <w:t>December 2, 2015</w:t>
            </w:r>
          </w:p>
          <w:p w:rsidR="00786930" w:rsidRPr="00786930" w:rsidRDefault="00786930" w:rsidP="00786930">
            <w:pPr>
              <w:jc w:val="both"/>
              <w:rPr>
                <w:sz w:val="20"/>
                <w:lang w:val="en-CA"/>
              </w:rPr>
            </w:pPr>
            <w:r w:rsidRPr="00786930">
              <w:rPr>
                <w:sz w:val="20"/>
                <w:lang w:val="en-CA"/>
              </w:rPr>
              <w:t>Supreme Court of Canada</w:t>
            </w:r>
          </w:p>
        </w:tc>
        <w:tc>
          <w:tcPr>
            <w:tcW w:w="243" w:type="pct"/>
          </w:tcPr>
          <w:p w:rsidR="00786930" w:rsidRPr="00786930" w:rsidRDefault="00786930" w:rsidP="00786930">
            <w:pPr>
              <w:jc w:val="both"/>
              <w:rPr>
                <w:sz w:val="20"/>
                <w:lang w:val="en-CA"/>
              </w:rPr>
            </w:pPr>
          </w:p>
        </w:tc>
        <w:tc>
          <w:tcPr>
            <w:tcW w:w="2330" w:type="pct"/>
          </w:tcPr>
          <w:p w:rsidR="00786930" w:rsidRPr="00786930" w:rsidRDefault="00786930" w:rsidP="00786930">
            <w:pPr>
              <w:jc w:val="both"/>
              <w:rPr>
                <w:sz w:val="20"/>
                <w:lang w:val="en-CA"/>
              </w:rPr>
            </w:pPr>
            <w:r w:rsidRPr="00786930">
              <w:rPr>
                <w:sz w:val="20"/>
                <w:lang w:val="en-CA"/>
              </w:rPr>
              <w:t>Application for leave to appeal filed</w:t>
            </w:r>
          </w:p>
        </w:tc>
      </w:tr>
    </w:tbl>
    <w:p w:rsidR="00786930" w:rsidRPr="00786930" w:rsidRDefault="00786930" w:rsidP="00786930">
      <w:pPr>
        <w:jc w:val="both"/>
        <w:rPr>
          <w:sz w:val="20"/>
          <w:lang w:val="en-CA"/>
        </w:rPr>
      </w:pPr>
    </w:p>
    <w:p w:rsidR="00786930" w:rsidRPr="00786930" w:rsidRDefault="00786930" w:rsidP="0078693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86930" w:rsidRPr="00786930" w:rsidTr="00E95A6A">
        <w:tc>
          <w:tcPr>
            <w:tcW w:w="543" w:type="pct"/>
          </w:tcPr>
          <w:p w:rsidR="00786930" w:rsidRPr="00786930" w:rsidRDefault="00786930" w:rsidP="00786930">
            <w:pPr>
              <w:jc w:val="both"/>
              <w:rPr>
                <w:sz w:val="20"/>
              </w:rPr>
            </w:pPr>
            <w:r w:rsidRPr="00786930">
              <w:rPr>
                <w:rStyle w:val="SCCFileNumberChar"/>
                <w:sz w:val="20"/>
                <w:szCs w:val="20"/>
              </w:rPr>
              <w:t>36712</w:t>
            </w:r>
          </w:p>
        </w:tc>
        <w:tc>
          <w:tcPr>
            <w:tcW w:w="4457" w:type="pct"/>
            <w:gridSpan w:val="3"/>
          </w:tcPr>
          <w:p w:rsidR="00786930" w:rsidRPr="00786930" w:rsidRDefault="00786930" w:rsidP="00786930">
            <w:pPr>
              <w:pStyle w:val="SCCLsocParty"/>
              <w:jc w:val="both"/>
              <w:rPr>
                <w:b/>
                <w:sz w:val="20"/>
                <w:szCs w:val="20"/>
              </w:rPr>
            </w:pPr>
            <w:r w:rsidRPr="00786930">
              <w:rPr>
                <w:b/>
                <w:sz w:val="20"/>
                <w:szCs w:val="20"/>
              </w:rPr>
              <w:t xml:space="preserve">Pierre-Olivier </w:t>
            </w:r>
            <w:proofErr w:type="spellStart"/>
            <w:r w:rsidRPr="00786930">
              <w:rPr>
                <w:b/>
                <w:sz w:val="20"/>
                <w:szCs w:val="20"/>
              </w:rPr>
              <w:t>Laliberté</w:t>
            </w:r>
            <w:proofErr w:type="spellEnd"/>
            <w:r w:rsidRPr="00786930">
              <w:rPr>
                <w:b/>
                <w:sz w:val="20"/>
                <w:szCs w:val="20"/>
              </w:rPr>
              <w:t xml:space="preserve"> c. Sa Majesté la Reine</w:t>
            </w:r>
          </w:p>
          <w:p w:rsidR="00786930" w:rsidRPr="00786930" w:rsidRDefault="00786930" w:rsidP="00786930">
            <w:pPr>
              <w:jc w:val="both"/>
              <w:rPr>
                <w:sz w:val="20"/>
                <w:lang w:val="fr-CA"/>
              </w:rPr>
            </w:pPr>
            <w:r w:rsidRPr="00786930">
              <w:rPr>
                <w:sz w:val="20"/>
                <w:lang w:val="fr-CA"/>
              </w:rPr>
              <w:t>(</w:t>
            </w:r>
            <w:proofErr w:type="spellStart"/>
            <w:r w:rsidRPr="00786930">
              <w:rPr>
                <w:sz w:val="20"/>
                <w:lang w:val="fr-CA"/>
              </w:rPr>
              <w:t>Qc</w:t>
            </w:r>
            <w:proofErr w:type="spellEnd"/>
            <w:r w:rsidRPr="00786930">
              <w:rPr>
                <w:sz w:val="20"/>
                <w:lang w:val="fr-CA"/>
              </w:rPr>
              <w:t>) (Criminelle) (De plein droit / Autorisation)</w:t>
            </w:r>
          </w:p>
        </w:tc>
      </w:tr>
      <w:tr w:rsidR="00786930" w:rsidRPr="00786930" w:rsidTr="00E95A6A">
        <w:tc>
          <w:tcPr>
            <w:tcW w:w="5000" w:type="pct"/>
            <w:gridSpan w:val="4"/>
          </w:tcPr>
          <w:p w:rsidR="00786930" w:rsidRPr="00786930" w:rsidRDefault="00786930" w:rsidP="00786930">
            <w:pPr>
              <w:widowControl w:val="0"/>
              <w:jc w:val="both"/>
              <w:rPr>
                <w:sz w:val="20"/>
                <w:lang w:val="fr-CA"/>
              </w:rPr>
            </w:pPr>
            <w:r w:rsidRPr="00786930">
              <w:rPr>
                <w:sz w:val="20"/>
                <w:lang w:val="fr-CA"/>
              </w:rPr>
              <w:t xml:space="preserve">Droit criminel – Preuve – Admissibilité – Ouï-dire – Disposition réparatrice – La Cour d’appel a-t-elle interprété erronément la preuve, et de ce fait, commis une erreur judiciaire de type </w:t>
            </w:r>
            <w:proofErr w:type="spellStart"/>
            <w:r w:rsidRPr="00786930">
              <w:rPr>
                <w:i/>
                <w:sz w:val="20"/>
                <w:lang w:val="fr-CA"/>
              </w:rPr>
              <w:t>Lohrer</w:t>
            </w:r>
            <w:proofErr w:type="spellEnd"/>
            <w:r w:rsidRPr="00786930">
              <w:rPr>
                <w:sz w:val="20"/>
                <w:lang w:val="fr-CA"/>
              </w:rPr>
              <w:t>? – La Cour d’appel a-t-elle erré en droit en appliquant la disposition réparatrice prévue au sous-alinéa 686(1)</w:t>
            </w:r>
            <w:r w:rsidRPr="00786930">
              <w:rPr>
                <w:i/>
                <w:sz w:val="20"/>
                <w:lang w:val="fr-CA"/>
              </w:rPr>
              <w:t>b</w:t>
            </w:r>
            <w:r w:rsidRPr="00786930">
              <w:rPr>
                <w:sz w:val="20"/>
                <w:lang w:val="fr-CA"/>
              </w:rPr>
              <w:t xml:space="preserve">)(iii) du </w:t>
            </w:r>
            <w:r w:rsidRPr="00786930">
              <w:rPr>
                <w:i/>
                <w:sz w:val="20"/>
                <w:lang w:val="fr-CA"/>
              </w:rPr>
              <w:t>Code criminel</w:t>
            </w:r>
            <w:r w:rsidRPr="00786930">
              <w:rPr>
                <w:sz w:val="20"/>
                <w:lang w:val="fr-CA"/>
              </w:rPr>
              <w:t xml:space="preserve"> à l’égard de l’erreur commise par le juge du procès quant à l’admissibilité des déclarations de la victime contemporaines à l’agression et consignées par écrit?</w:t>
            </w:r>
          </w:p>
        </w:tc>
      </w:tr>
      <w:tr w:rsidR="00786930" w:rsidRPr="00786930" w:rsidTr="00E95A6A">
        <w:tc>
          <w:tcPr>
            <w:tcW w:w="5000" w:type="pct"/>
            <w:gridSpan w:val="4"/>
          </w:tcPr>
          <w:p w:rsidR="00786930" w:rsidRPr="00786930" w:rsidRDefault="00786930" w:rsidP="00786930">
            <w:pPr>
              <w:jc w:val="both"/>
              <w:rPr>
                <w:sz w:val="20"/>
                <w:lang w:val="fr-CA"/>
              </w:rPr>
            </w:pPr>
          </w:p>
        </w:tc>
      </w:tr>
      <w:tr w:rsidR="00786930" w:rsidRPr="00786930" w:rsidTr="00E95A6A">
        <w:tc>
          <w:tcPr>
            <w:tcW w:w="5000" w:type="pct"/>
            <w:gridSpan w:val="4"/>
          </w:tcPr>
          <w:p w:rsidR="00786930" w:rsidRPr="00786930" w:rsidRDefault="00786930" w:rsidP="00786930">
            <w:pPr>
              <w:widowControl w:val="0"/>
              <w:jc w:val="both"/>
              <w:rPr>
                <w:sz w:val="20"/>
                <w:lang w:val="fr-CA"/>
              </w:rPr>
            </w:pPr>
            <w:r w:rsidRPr="00786930">
              <w:rPr>
                <w:sz w:val="20"/>
                <w:lang w:val="fr-CA"/>
              </w:rPr>
              <w:t>À la suite d’un procès avec jury, M. </w:t>
            </w:r>
            <w:proofErr w:type="spellStart"/>
            <w:r w:rsidRPr="00786930">
              <w:rPr>
                <w:sz w:val="20"/>
                <w:lang w:val="fr-CA"/>
              </w:rPr>
              <w:t>Laliberté</w:t>
            </w:r>
            <w:proofErr w:type="spellEnd"/>
            <w:r w:rsidRPr="00786930">
              <w:rPr>
                <w:sz w:val="20"/>
                <w:lang w:val="fr-CA"/>
              </w:rPr>
              <w:t xml:space="preserve"> a été déclaré coupable du meurtre au premier degré de Michaël Cadieux et de tentative de meurtre à l’endroit de Barbara Fortin St-Pierre.</w:t>
            </w:r>
          </w:p>
          <w:p w:rsidR="00786930" w:rsidRPr="00786930" w:rsidRDefault="00786930" w:rsidP="00786930">
            <w:pPr>
              <w:widowControl w:val="0"/>
              <w:jc w:val="both"/>
              <w:rPr>
                <w:sz w:val="20"/>
                <w:lang w:val="fr-CA"/>
              </w:rPr>
            </w:pPr>
          </w:p>
          <w:p w:rsidR="00786930" w:rsidRPr="00786930" w:rsidRDefault="00786930" w:rsidP="00786930">
            <w:pPr>
              <w:widowControl w:val="0"/>
              <w:jc w:val="both"/>
              <w:rPr>
                <w:sz w:val="20"/>
                <w:lang w:val="fr-CA"/>
              </w:rPr>
            </w:pPr>
            <w:r w:rsidRPr="00786930">
              <w:rPr>
                <w:sz w:val="20"/>
                <w:lang w:val="fr-CA"/>
              </w:rPr>
              <w:t>La principale preuve de la poursuite au procès était une preuve d’ADN, soit un prélèvement, fait sous les ongles de la main droite de Mme St-Pierre, qui révélait le profil génétique complet de M. </w:t>
            </w:r>
            <w:proofErr w:type="spellStart"/>
            <w:r w:rsidRPr="00786930">
              <w:rPr>
                <w:sz w:val="20"/>
                <w:lang w:val="fr-CA"/>
              </w:rPr>
              <w:t>Laliberté</w:t>
            </w:r>
            <w:proofErr w:type="spellEnd"/>
            <w:r w:rsidRPr="00786930">
              <w:rPr>
                <w:sz w:val="20"/>
                <w:lang w:val="fr-CA"/>
              </w:rPr>
              <w:t>. M. </w:t>
            </w:r>
            <w:proofErr w:type="spellStart"/>
            <w:r w:rsidRPr="00786930">
              <w:rPr>
                <w:sz w:val="20"/>
                <w:lang w:val="fr-CA"/>
              </w:rPr>
              <w:t>Laliberté</w:t>
            </w:r>
            <w:proofErr w:type="spellEnd"/>
            <w:r w:rsidRPr="00786930">
              <w:rPr>
                <w:sz w:val="20"/>
                <w:lang w:val="fr-CA"/>
              </w:rPr>
              <w:t xml:space="preserve"> a quant à lui présenté une preuve d’alibi, corroborée par son père. Il a également prétendu que l’ADN provenait d’une rencontre avec Mme St-Pierre une semaine avant l’agression. Le juge du procès a refusé les tentatives de la défense d’introduire en preuve des déclarations faites par Mme St-Pierre à une ambulancière et à un médecin à l’effet qu’elle ne connaissait pas l’agresseur. De plus, dans ses directives au jury, le juge du procès a mentionné la possibilité d’un alibi fabriqué et indiqué qu’il était possible pour le jury d’inférer la culpabilité de M. </w:t>
            </w:r>
            <w:proofErr w:type="spellStart"/>
            <w:r w:rsidRPr="00786930">
              <w:rPr>
                <w:sz w:val="20"/>
                <w:lang w:val="fr-CA"/>
              </w:rPr>
              <w:t>Laliberté</w:t>
            </w:r>
            <w:proofErr w:type="spellEnd"/>
            <w:r w:rsidRPr="00786930">
              <w:rPr>
                <w:sz w:val="20"/>
                <w:lang w:val="fr-CA"/>
              </w:rPr>
              <w:t xml:space="preserve"> si le jury était d’avis que l’alibi était fabriqué.</w:t>
            </w:r>
          </w:p>
          <w:p w:rsidR="00786930" w:rsidRPr="00786930" w:rsidRDefault="00786930" w:rsidP="00786930">
            <w:pPr>
              <w:widowControl w:val="0"/>
              <w:jc w:val="both"/>
              <w:rPr>
                <w:sz w:val="20"/>
                <w:lang w:val="fr-CA"/>
              </w:rPr>
            </w:pPr>
          </w:p>
          <w:p w:rsidR="00786930" w:rsidRPr="00786930" w:rsidRDefault="00786930" w:rsidP="00786930">
            <w:pPr>
              <w:widowControl w:val="0"/>
              <w:jc w:val="both"/>
              <w:rPr>
                <w:sz w:val="20"/>
                <w:lang w:val="fr-CA"/>
              </w:rPr>
            </w:pPr>
            <w:r w:rsidRPr="00786930">
              <w:rPr>
                <w:sz w:val="20"/>
                <w:lang w:val="fr-CA"/>
              </w:rPr>
              <w:t>M. </w:t>
            </w:r>
            <w:proofErr w:type="spellStart"/>
            <w:r w:rsidRPr="00786930">
              <w:rPr>
                <w:sz w:val="20"/>
                <w:lang w:val="fr-CA"/>
              </w:rPr>
              <w:t>Laliberté</w:t>
            </w:r>
            <w:proofErr w:type="spellEnd"/>
            <w:r w:rsidRPr="00786930">
              <w:rPr>
                <w:sz w:val="20"/>
                <w:lang w:val="fr-CA"/>
              </w:rPr>
              <w:t xml:space="preserve"> a porté les déclarations de culpabilité en appel, soulevant plusieurs moyens d’appel. La majorité de la Cour d’appel a rejeté l’appel. Le juge Hilton, dissident, aurait accueilli l’appel, cassé les verdicts de culpabilité et ordonné la tenue d’un nouveau procès. M. </w:t>
            </w:r>
            <w:proofErr w:type="spellStart"/>
            <w:r w:rsidRPr="00786930">
              <w:rPr>
                <w:sz w:val="20"/>
                <w:lang w:val="fr-CA"/>
              </w:rPr>
              <w:t>Laliberté</w:t>
            </w:r>
            <w:proofErr w:type="spellEnd"/>
            <w:r w:rsidRPr="00786930">
              <w:rPr>
                <w:sz w:val="20"/>
                <w:lang w:val="fr-CA"/>
              </w:rPr>
              <w:t xml:space="preserve"> a déposé un avis d’appel de plein droit à cette Cour portant sur les questions de droit faisant l’objet de la dissidence du juge Hilton.</w:t>
            </w:r>
          </w:p>
          <w:p w:rsidR="00786930" w:rsidRPr="00786930" w:rsidRDefault="00786930" w:rsidP="00786930">
            <w:pPr>
              <w:jc w:val="both"/>
              <w:rPr>
                <w:sz w:val="20"/>
                <w:lang w:val="fr-CA"/>
              </w:rPr>
            </w:pPr>
          </w:p>
        </w:tc>
      </w:tr>
      <w:tr w:rsidR="00786930" w:rsidRPr="00786930" w:rsidTr="00E95A6A">
        <w:tc>
          <w:tcPr>
            <w:tcW w:w="2427" w:type="pct"/>
            <w:gridSpan w:val="2"/>
          </w:tcPr>
          <w:p w:rsidR="00786930" w:rsidRPr="00786930" w:rsidRDefault="00786930" w:rsidP="00786930">
            <w:pPr>
              <w:jc w:val="both"/>
              <w:rPr>
                <w:sz w:val="20"/>
                <w:lang w:val="fr-CA"/>
              </w:rPr>
            </w:pPr>
            <w:r w:rsidRPr="00786930">
              <w:rPr>
                <w:sz w:val="20"/>
                <w:lang w:val="fr-CA"/>
              </w:rPr>
              <w:t>Le 23 avril 2013</w:t>
            </w:r>
          </w:p>
          <w:p w:rsidR="00786930" w:rsidRPr="00786930" w:rsidRDefault="00786930" w:rsidP="00786930">
            <w:pPr>
              <w:jc w:val="both"/>
              <w:rPr>
                <w:sz w:val="20"/>
                <w:lang w:val="fr-CA"/>
              </w:rPr>
            </w:pPr>
            <w:r w:rsidRPr="00786930">
              <w:rPr>
                <w:sz w:val="20"/>
                <w:lang w:val="fr-CA"/>
              </w:rPr>
              <w:t>Cour supérieure du Québec</w:t>
            </w:r>
          </w:p>
          <w:p w:rsidR="00786930" w:rsidRPr="00786930" w:rsidRDefault="00786930" w:rsidP="00786930">
            <w:pPr>
              <w:jc w:val="both"/>
              <w:rPr>
                <w:sz w:val="20"/>
              </w:rPr>
            </w:pPr>
            <w:r w:rsidRPr="00786930">
              <w:rPr>
                <w:sz w:val="20"/>
              </w:rPr>
              <w:t xml:space="preserve">(Le </w:t>
            </w:r>
            <w:proofErr w:type="spellStart"/>
            <w:r w:rsidRPr="00786930">
              <w:rPr>
                <w:sz w:val="20"/>
              </w:rPr>
              <w:t>juge</w:t>
            </w:r>
            <w:proofErr w:type="spellEnd"/>
            <w:r w:rsidRPr="00786930">
              <w:rPr>
                <w:sz w:val="20"/>
              </w:rPr>
              <w:t xml:space="preserve"> </w:t>
            </w:r>
            <w:proofErr w:type="spellStart"/>
            <w:r w:rsidRPr="00786930">
              <w:rPr>
                <w:sz w:val="20"/>
              </w:rPr>
              <w:t>Grenier</w:t>
            </w:r>
            <w:proofErr w:type="spellEnd"/>
            <w:r w:rsidRPr="00786930">
              <w:rPr>
                <w:sz w:val="20"/>
              </w:rPr>
              <w:t>)</w:t>
            </w:r>
          </w:p>
          <w:p w:rsidR="00786930" w:rsidRPr="00786930" w:rsidRDefault="00786930" w:rsidP="00786930">
            <w:pPr>
              <w:jc w:val="both"/>
              <w:rPr>
                <w:sz w:val="20"/>
              </w:rPr>
            </w:pPr>
          </w:p>
        </w:tc>
        <w:tc>
          <w:tcPr>
            <w:tcW w:w="243" w:type="pct"/>
          </w:tcPr>
          <w:p w:rsidR="00786930" w:rsidRPr="00786930" w:rsidRDefault="00786930" w:rsidP="00786930">
            <w:pPr>
              <w:jc w:val="both"/>
              <w:rPr>
                <w:sz w:val="20"/>
              </w:rPr>
            </w:pPr>
          </w:p>
        </w:tc>
        <w:tc>
          <w:tcPr>
            <w:tcW w:w="2330" w:type="pct"/>
          </w:tcPr>
          <w:p w:rsidR="00786930" w:rsidRPr="00786930" w:rsidRDefault="00786930" w:rsidP="00786930">
            <w:pPr>
              <w:jc w:val="both"/>
              <w:rPr>
                <w:sz w:val="20"/>
                <w:lang w:val="fr-CA"/>
              </w:rPr>
            </w:pPr>
            <w:r w:rsidRPr="00786930">
              <w:rPr>
                <w:sz w:val="20"/>
                <w:lang w:val="fr-CA"/>
              </w:rPr>
              <w:t>Demandeur déclaré coupable de meurtre au premier degré et de tentative de meurtre</w:t>
            </w:r>
          </w:p>
          <w:p w:rsidR="00786930" w:rsidRPr="00786930" w:rsidRDefault="00786930" w:rsidP="00786930">
            <w:pPr>
              <w:jc w:val="both"/>
              <w:rPr>
                <w:sz w:val="20"/>
                <w:lang w:val="fr-CA"/>
              </w:rPr>
            </w:pPr>
          </w:p>
        </w:tc>
      </w:tr>
      <w:tr w:rsidR="00786930" w:rsidRPr="00786930" w:rsidTr="00E95A6A">
        <w:tc>
          <w:tcPr>
            <w:tcW w:w="2427" w:type="pct"/>
            <w:gridSpan w:val="2"/>
          </w:tcPr>
          <w:p w:rsidR="00786930" w:rsidRPr="00786930" w:rsidRDefault="00786930" w:rsidP="00786930">
            <w:pPr>
              <w:jc w:val="both"/>
              <w:rPr>
                <w:sz w:val="20"/>
                <w:lang w:val="fr-CA"/>
              </w:rPr>
            </w:pPr>
            <w:r w:rsidRPr="00786930">
              <w:rPr>
                <w:sz w:val="20"/>
                <w:lang w:val="fr-CA"/>
              </w:rPr>
              <w:t>Le 7 octobre 2015</w:t>
            </w:r>
          </w:p>
          <w:p w:rsidR="00786930" w:rsidRPr="00786930" w:rsidRDefault="00786930" w:rsidP="00786930">
            <w:pPr>
              <w:jc w:val="both"/>
              <w:rPr>
                <w:sz w:val="20"/>
                <w:lang w:val="fr-CA"/>
              </w:rPr>
            </w:pPr>
            <w:r w:rsidRPr="00786930">
              <w:rPr>
                <w:sz w:val="20"/>
                <w:lang w:val="fr-CA"/>
              </w:rPr>
              <w:t>Cour d’appel du Québec (Québec)</w:t>
            </w:r>
          </w:p>
          <w:p w:rsidR="00786930" w:rsidRPr="00786930" w:rsidRDefault="00786930" w:rsidP="00786930">
            <w:pPr>
              <w:jc w:val="both"/>
              <w:rPr>
                <w:sz w:val="20"/>
                <w:lang w:val="fr-CA"/>
              </w:rPr>
            </w:pPr>
            <w:r w:rsidRPr="00786930">
              <w:rPr>
                <w:sz w:val="20"/>
                <w:lang w:val="fr-CA"/>
              </w:rPr>
              <w:t xml:space="preserve">(Les juges Chamberland, Hilton [dissident] et </w:t>
            </w:r>
          </w:p>
          <w:p w:rsidR="00786930" w:rsidRPr="00786930" w:rsidRDefault="00786930" w:rsidP="00786930">
            <w:pPr>
              <w:jc w:val="both"/>
              <w:rPr>
                <w:sz w:val="20"/>
              </w:rPr>
            </w:pPr>
            <w:proofErr w:type="spellStart"/>
            <w:r w:rsidRPr="00786930">
              <w:rPr>
                <w:sz w:val="20"/>
              </w:rPr>
              <w:t>Bélanger</w:t>
            </w:r>
            <w:proofErr w:type="spellEnd"/>
            <w:r w:rsidRPr="00786930">
              <w:rPr>
                <w:sz w:val="20"/>
              </w:rPr>
              <w:t>)</w:t>
            </w:r>
          </w:p>
          <w:p w:rsidR="00786930" w:rsidRPr="00786930" w:rsidRDefault="00786930" w:rsidP="00786930">
            <w:pPr>
              <w:jc w:val="both"/>
              <w:rPr>
                <w:sz w:val="20"/>
              </w:rPr>
            </w:pPr>
            <w:hyperlink r:id="rId130" w:history="1">
              <w:r w:rsidRPr="00786930">
                <w:rPr>
                  <w:rStyle w:val="Hyperlink"/>
                  <w:sz w:val="20"/>
                </w:rPr>
                <w:t>2015 QCCA 1633</w:t>
              </w:r>
            </w:hyperlink>
          </w:p>
          <w:p w:rsidR="00786930" w:rsidRPr="00786930" w:rsidRDefault="00786930" w:rsidP="00786930">
            <w:pPr>
              <w:jc w:val="both"/>
              <w:rPr>
                <w:sz w:val="20"/>
              </w:rPr>
            </w:pPr>
          </w:p>
        </w:tc>
        <w:tc>
          <w:tcPr>
            <w:tcW w:w="243" w:type="pct"/>
          </w:tcPr>
          <w:p w:rsidR="00786930" w:rsidRPr="00786930" w:rsidRDefault="00786930" w:rsidP="00786930">
            <w:pPr>
              <w:jc w:val="both"/>
              <w:rPr>
                <w:sz w:val="20"/>
              </w:rPr>
            </w:pPr>
          </w:p>
        </w:tc>
        <w:tc>
          <w:tcPr>
            <w:tcW w:w="2330" w:type="pct"/>
          </w:tcPr>
          <w:p w:rsidR="00786930" w:rsidRPr="00786930" w:rsidRDefault="00786930" w:rsidP="00786930">
            <w:pPr>
              <w:jc w:val="both"/>
              <w:rPr>
                <w:sz w:val="20"/>
              </w:rPr>
            </w:pPr>
            <w:r w:rsidRPr="00786930">
              <w:rPr>
                <w:sz w:val="20"/>
              </w:rPr>
              <w:t>Appel rejeté</w:t>
            </w:r>
          </w:p>
          <w:p w:rsidR="00786930" w:rsidRPr="00786930" w:rsidRDefault="00786930" w:rsidP="00786930">
            <w:pPr>
              <w:jc w:val="both"/>
              <w:rPr>
                <w:sz w:val="20"/>
              </w:rPr>
            </w:pPr>
          </w:p>
        </w:tc>
      </w:tr>
      <w:tr w:rsidR="00786930" w:rsidRPr="00786930" w:rsidTr="00E95A6A">
        <w:tc>
          <w:tcPr>
            <w:tcW w:w="2427" w:type="pct"/>
            <w:gridSpan w:val="2"/>
          </w:tcPr>
          <w:p w:rsidR="00786930" w:rsidRPr="00786930" w:rsidRDefault="00786930" w:rsidP="00786930">
            <w:pPr>
              <w:jc w:val="both"/>
              <w:rPr>
                <w:sz w:val="20"/>
                <w:lang w:val="fr-CA"/>
              </w:rPr>
            </w:pPr>
            <w:r w:rsidRPr="00786930">
              <w:rPr>
                <w:sz w:val="20"/>
                <w:lang w:val="fr-CA"/>
              </w:rPr>
              <w:t>Le 4 novembre 2015</w:t>
            </w:r>
          </w:p>
          <w:p w:rsidR="00786930" w:rsidRPr="00786930" w:rsidRDefault="00786930" w:rsidP="00786930">
            <w:pPr>
              <w:jc w:val="both"/>
              <w:rPr>
                <w:sz w:val="20"/>
                <w:lang w:val="fr-CA"/>
              </w:rPr>
            </w:pPr>
            <w:r w:rsidRPr="00786930">
              <w:rPr>
                <w:sz w:val="20"/>
                <w:lang w:val="fr-CA"/>
              </w:rPr>
              <w:t>Cour suprême du Canada</w:t>
            </w:r>
          </w:p>
          <w:p w:rsidR="00786930" w:rsidRPr="00786930" w:rsidRDefault="00786930" w:rsidP="00786930">
            <w:pPr>
              <w:jc w:val="both"/>
              <w:rPr>
                <w:sz w:val="20"/>
                <w:lang w:val="fr-CA"/>
              </w:rPr>
            </w:pPr>
          </w:p>
        </w:tc>
        <w:tc>
          <w:tcPr>
            <w:tcW w:w="243" w:type="pct"/>
          </w:tcPr>
          <w:p w:rsidR="00786930" w:rsidRPr="00786930" w:rsidRDefault="00786930" w:rsidP="00786930">
            <w:pPr>
              <w:jc w:val="both"/>
              <w:rPr>
                <w:sz w:val="20"/>
                <w:lang w:val="fr-CA"/>
              </w:rPr>
            </w:pPr>
          </w:p>
        </w:tc>
        <w:tc>
          <w:tcPr>
            <w:tcW w:w="2330" w:type="pct"/>
          </w:tcPr>
          <w:p w:rsidR="00786930" w:rsidRPr="00786930" w:rsidRDefault="00786930" w:rsidP="00786930">
            <w:pPr>
              <w:jc w:val="both"/>
              <w:rPr>
                <w:sz w:val="20"/>
              </w:rPr>
            </w:pPr>
            <w:r w:rsidRPr="00786930">
              <w:rPr>
                <w:sz w:val="20"/>
              </w:rPr>
              <w:t xml:space="preserve">Avis </w:t>
            </w:r>
            <w:proofErr w:type="spellStart"/>
            <w:r w:rsidRPr="00786930">
              <w:rPr>
                <w:sz w:val="20"/>
              </w:rPr>
              <w:t>d’appel</w:t>
            </w:r>
            <w:proofErr w:type="spellEnd"/>
            <w:r w:rsidRPr="00786930">
              <w:rPr>
                <w:sz w:val="20"/>
              </w:rPr>
              <w:t xml:space="preserve"> </w:t>
            </w:r>
            <w:proofErr w:type="spellStart"/>
            <w:r w:rsidRPr="00786930">
              <w:rPr>
                <w:sz w:val="20"/>
              </w:rPr>
              <w:t>déposé</w:t>
            </w:r>
            <w:proofErr w:type="spellEnd"/>
          </w:p>
          <w:p w:rsidR="00786930" w:rsidRPr="00786930" w:rsidRDefault="00786930" w:rsidP="00786930">
            <w:pPr>
              <w:jc w:val="both"/>
              <w:rPr>
                <w:sz w:val="20"/>
              </w:rPr>
            </w:pPr>
          </w:p>
        </w:tc>
      </w:tr>
      <w:tr w:rsidR="00786930" w:rsidRPr="00786930" w:rsidTr="00E95A6A">
        <w:tc>
          <w:tcPr>
            <w:tcW w:w="2427" w:type="pct"/>
            <w:gridSpan w:val="2"/>
          </w:tcPr>
          <w:p w:rsidR="00786930" w:rsidRPr="00786930" w:rsidRDefault="00786930" w:rsidP="00786930">
            <w:pPr>
              <w:jc w:val="both"/>
              <w:rPr>
                <w:sz w:val="20"/>
                <w:lang w:val="fr-CA"/>
              </w:rPr>
            </w:pPr>
            <w:r w:rsidRPr="00786930">
              <w:rPr>
                <w:sz w:val="20"/>
                <w:lang w:val="fr-CA"/>
              </w:rPr>
              <w:t>Le 2 décembre 2015</w:t>
            </w:r>
          </w:p>
          <w:p w:rsidR="00786930" w:rsidRPr="00786930" w:rsidRDefault="00786930" w:rsidP="00786930">
            <w:pPr>
              <w:jc w:val="both"/>
              <w:rPr>
                <w:sz w:val="20"/>
                <w:lang w:val="fr-CA"/>
              </w:rPr>
            </w:pPr>
            <w:r w:rsidRPr="00786930">
              <w:rPr>
                <w:sz w:val="20"/>
                <w:lang w:val="fr-CA"/>
              </w:rPr>
              <w:t>Cour suprême du Canada</w:t>
            </w:r>
          </w:p>
        </w:tc>
        <w:tc>
          <w:tcPr>
            <w:tcW w:w="243" w:type="pct"/>
          </w:tcPr>
          <w:p w:rsidR="00786930" w:rsidRPr="00786930" w:rsidRDefault="00786930" w:rsidP="00786930">
            <w:pPr>
              <w:jc w:val="both"/>
              <w:rPr>
                <w:sz w:val="20"/>
                <w:lang w:val="fr-CA"/>
              </w:rPr>
            </w:pPr>
          </w:p>
        </w:tc>
        <w:tc>
          <w:tcPr>
            <w:tcW w:w="2330" w:type="pct"/>
          </w:tcPr>
          <w:p w:rsidR="00786930" w:rsidRPr="00786930" w:rsidRDefault="00786930" w:rsidP="00786930">
            <w:pPr>
              <w:jc w:val="both"/>
              <w:rPr>
                <w:sz w:val="20"/>
              </w:rPr>
            </w:pPr>
            <w:proofErr w:type="spellStart"/>
            <w:r w:rsidRPr="00786930">
              <w:rPr>
                <w:sz w:val="20"/>
              </w:rPr>
              <w:t>Demande</w:t>
            </w:r>
            <w:proofErr w:type="spellEnd"/>
            <w:r w:rsidRPr="00786930">
              <w:rPr>
                <w:sz w:val="20"/>
              </w:rPr>
              <w:t xml:space="preserve"> </w:t>
            </w:r>
            <w:proofErr w:type="spellStart"/>
            <w:r w:rsidRPr="00786930">
              <w:rPr>
                <w:sz w:val="20"/>
              </w:rPr>
              <w:t>d’autorisation</w:t>
            </w:r>
            <w:proofErr w:type="spellEnd"/>
            <w:r w:rsidRPr="00786930">
              <w:rPr>
                <w:sz w:val="20"/>
              </w:rPr>
              <w:t xml:space="preserve"> </w:t>
            </w:r>
            <w:proofErr w:type="spellStart"/>
            <w:r w:rsidRPr="00786930">
              <w:rPr>
                <w:sz w:val="20"/>
              </w:rPr>
              <w:t>d’appel</w:t>
            </w:r>
            <w:proofErr w:type="spellEnd"/>
            <w:r w:rsidRPr="00786930">
              <w:rPr>
                <w:sz w:val="20"/>
              </w:rPr>
              <w:t xml:space="preserve"> </w:t>
            </w:r>
            <w:proofErr w:type="spellStart"/>
            <w:r w:rsidRPr="00786930">
              <w:rPr>
                <w:sz w:val="20"/>
              </w:rPr>
              <w:t>déposée</w:t>
            </w:r>
            <w:proofErr w:type="spellEnd"/>
          </w:p>
        </w:tc>
      </w:tr>
    </w:tbl>
    <w:p w:rsidR="00786930" w:rsidRDefault="00786930" w:rsidP="00C9113D">
      <w:pPr>
        <w:jc w:val="both"/>
        <w:rPr>
          <w:sz w:val="20"/>
          <w:lang w:val="fr-CA"/>
        </w:rPr>
      </w:pPr>
      <w:bookmarkStart w:id="0" w:name="_GoBack"/>
      <w:bookmarkEnd w:id="0"/>
    </w:p>
    <w:p w:rsidR="00571A08" w:rsidRPr="00CC2891" w:rsidRDefault="00571A08"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36688</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Humane Society of Canada for the Protection of Animals and the Environment v. Minister of National Revenue</w:t>
            </w:r>
          </w:p>
          <w:p w:rsidR="00C9113D" w:rsidRPr="00CC2891" w:rsidRDefault="00C9113D" w:rsidP="00C9113D">
            <w:pPr>
              <w:jc w:val="both"/>
              <w:rPr>
                <w:sz w:val="20"/>
              </w:rPr>
            </w:pPr>
            <w:r w:rsidRPr="00CC2891">
              <w:rPr>
                <w:sz w:val="20"/>
              </w:rPr>
              <w:t>(FC) (Civil) (By Leave)</w:t>
            </w:r>
          </w:p>
        </w:tc>
      </w:tr>
      <w:tr w:rsidR="00C9113D" w:rsidRPr="00CC2891" w:rsidTr="00C9113D">
        <w:tc>
          <w:tcPr>
            <w:tcW w:w="5000" w:type="pct"/>
            <w:gridSpan w:val="4"/>
          </w:tcPr>
          <w:p w:rsidR="00C9113D" w:rsidRPr="00CC2891" w:rsidRDefault="00C9113D" w:rsidP="00C9113D">
            <w:pPr>
              <w:jc w:val="both"/>
              <w:rPr>
                <w:sz w:val="20"/>
              </w:rPr>
            </w:pPr>
            <w:r w:rsidRPr="00CC2891">
              <w:rPr>
                <w:sz w:val="20"/>
              </w:rPr>
              <w:t xml:space="preserve">Taxation — Income tax — Charitable organization — Revocation of registration — Minister revoking Society’s status as a charitable organization under </w:t>
            </w:r>
            <w:r w:rsidRPr="00CC2891">
              <w:rPr>
                <w:i/>
                <w:sz w:val="20"/>
              </w:rPr>
              <w:t>Income Tax Act</w:t>
            </w:r>
            <w:r w:rsidRPr="00CC2891">
              <w:rPr>
                <w:sz w:val="20"/>
              </w:rPr>
              <w:t xml:space="preserve">, R.S.C. 1985, c. 1 (5th Supp.) — Federal Court of Appeal dismissing appeal — What test should be applied under </w:t>
            </w:r>
            <w:r w:rsidRPr="00CC2891">
              <w:rPr>
                <w:i/>
                <w:sz w:val="20"/>
              </w:rPr>
              <w:t>Income Tax Act</w:t>
            </w:r>
            <w:r w:rsidRPr="00CC2891">
              <w:rPr>
                <w:sz w:val="20"/>
              </w:rPr>
              <w:t xml:space="preserve"> to determine whether a registered charity’s status should be revoked — What process must Minister follow in making that determination — Whether appeal pursuant to s. 172(3) of </w:t>
            </w:r>
            <w:r w:rsidRPr="00CC2891">
              <w:rPr>
                <w:i/>
                <w:sz w:val="20"/>
              </w:rPr>
              <w:t>Income Tax Act</w:t>
            </w:r>
            <w:r w:rsidRPr="00CC2891">
              <w:rPr>
                <w:sz w:val="20"/>
              </w:rPr>
              <w:t xml:space="preserve"> is an appeal on record, such that Minister is required to identify entire record that was before her and produce it to Federal Court of Appeal.  </w:t>
            </w:r>
          </w:p>
        </w:tc>
      </w:tr>
      <w:tr w:rsidR="00C9113D" w:rsidRPr="00CC2891" w:rsidTr="00C9113D">
        <w:tc>
          <w:tcPr>
            <w:tcW w:w="5000" w:type="pct"/>
            <w:gridSpan w:val="4"/>
          </w:tcPr>
          <w:p w:rsidR="00C9113D" w:rsidRPr="00CC2891" w:rsidRDefault="00C9113D" w:rsidP="00C9113D">
            <w:pPr>
              <w:pStyle w:val="SCCBanSummary"/>
              <w:rPr>
                <w:sz w:val="20"/>
                <w:szCs w:val="20"/>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rPr>
              <w:t xml:space="preserve">The applicant, Humane Society of Canada for the Protection of Animals and the Environment, pursuant to s. 172(3)(a.1) of the </w:t>
            </w:r>
            <w:hyperlink r:id="rId131" w:history="1">
              <w:r w:rsidRPr="00CC2891">
                <w:rPr>
                  <w:i/>
                  <w:iCs/>
                  <w:sz w:val="20"/>
                </w:rPr>
                <w:t>Income Tax Act</w:t>
              </w:r>
              <w:r w:rsidRPr="00CC2891">
                <w:rPr>
                  <w:sz w:val="20"/>
                </w:rPr>
                <w:t>, R.S.C. 1985, c. 1 (5th Supp</w:t>
              </w:r>
            </w:hyperlink>
            <w:r w:rsidRPr="00CC2891">
              <w:rPr>
                <w:sz w:val="20"/>
              </w:rPr>
              <w:t xml:space="preserve">.), appealed from a decision of the respondent, the Minister of National Revenue confirming the proposal to revoke the Society’s registration as a charitable organization, as defined under s. </w:t>
            </w:r>
            <w:hyperlink r:id="rId132" w:anchor="sec149.1subsec1_smooth" w:history="1">
              <w:r w:rsidRPr="00CC2891">
                <w:rPr>
                  <w:sz w:val="20"/>
                </w:rPr>
                <w:t>149.1(1)</w:t>
              </w:r>
            </w:hyperlink>
            <w:r w:rsidRPr="00CC2891">
              <w:rPr>
                <w:sz w:val="20"/>
              </w:rPr>
              <w:t>.</w:t>
            </w:r>
          </w:p>
          <w:p w:rsidR="00C9113D" w:rsidRPr="00CC2891" w:rsidRDefault="00C9113D" w:rsidP="00C9113D">
            <w:pPr>
              <w:jc w:val="both"/>
              <w:rPr>
                <w:sz w:val="20"/>
              </w:rPr>
            </w:pPr>
          </w:p>
          <w:p w:rsidR="00C9113D" w:rsidRPr="00CC2891" w:rsidRDefault="00C9113D" w:rsidP="00C9113D">
            <w:pPr>
              <w:jc w:val="both"/>
              <w:rPr>
                <w:sz w:val="20"/>
              </w:rPr>
            </w:pPr>
            <w:r w:rsidRPr="00CC2891">
              <w:rPr>
                <w:sz w:val="20"/>
              </w:rPr>
              <w:t>The Federal Court of Appeal dismissed the appeal.</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lastRenderedPageBreak/>
              <w:t>August 17, 2015</w:t>
            </w:r>
          </w:p>
          <w:p w:rsidR="00C9113D" w:rsidRPr="00CC2891" w:rsidRDefault="00C9113D" w:rsidP="00C9113D">
            <w:pPr>
              <w:jc w:val="both"/>
              <w:rPr>
                <w:sz w:val="20"/>
              </w:rPr>
            </w:pPr>
            <w:r w:rsidRPr="00CC2891">
              <w:rPr>
                <w:sz w:val="20"/>
              </w:rPr>
              <w:t>Federal Court of Appeal</w:t>
            </w:r>
          </w:p>
          <w:p w:rsidR="00C9113D" w:rsidRPr="00CC2891" w:rsidRDefault="00C9113D" w:rsidP="00C9113D">
            <w:pPr>
              <w:jc w:val="both"/>
              <w:rPr>
                <w:sz w:val="20"/>
              </w:rPr>
            </w:pPr>
            <w:r w:rsidRPr="00CC2891">
              <w:rPr>
                <w:sz w:val="20"/>
              </w:rPr>
              <w:t xml:space="preserve">(Gauthier, </w:t>
            </w:r>
            <w:proofErr w:type="spellStart"/>
            <w:r w:rsidRPr="00CC2891">
              <w:rPr>
                <w:sz w:val="20"/>
              </w:rPr>
              <w:t>Ryer</w:t>
            </w:r>
            <w:proofErr w:type="spellEnd"/>
            <w:r w:rsidRPr="00CC2891">
              <w:rPr>
                <w:sz w:val="20"/>
              </w:rPr>
              <w:t xml:space="preserve"> and Near JJ.A.)</w:t>
            </w:r>
          </w:p>
          <w:p w:rsidR="00C9113D" w:rsidRPr="00CC2891" w:rsidRDefault="00786930" w:rsidP="00C9113D">
            <w:pPr>
              <w:jc w:val="both"/>
              <w:rPr>
                <w:sz w:val="20"/>
              </w:rPr>
            </w:pPr>
            <w:hyperlink r:id="rId133" w:history="1">
              <w:r w:rsidR="00C9113D" w:rsidRPr="00CC2891">
                <w:rPr>
                  <w:rStyle w:val="Hyperlink"/>
                  <w:sz w:val="20"/>
                </w:rPr>
                <w:t>2015 FCA 178</w:t>
              </w:r>
            </w:hyperlink>
          </w:p>
          <w:p w:rsidR="00C9113D" w:rsidRPr="00CC2891" w:rsidRDefault="00C9113D" w:rsidP="00C9113D">
            <w:pPr>
              <w:jc w:val="both"/>
              <w:rPr>
                <w:sz w:val="20"/>
              </w:rPr>
            </w:pPr>
            <w:r w:rsidRPr="00CC2891">
              <w:rPr>
                <w:sz w:val="20"/>
              </w:rPr>
              <w:t>File No.: A-75-13</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Appeal dismissed.</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October 16, 2015</w:t>
            </w:r>
          </w:p>
          <w:p w:rsidR="00C9113D" w:rsidRPr="00CC2891" w:rsidRDefault="00C9113D" w:rsidP="00C9113D">
            <w:pPr>
              <w:jc w:val="both"/>
              <w:rPr>
                <w:sz w:val="20"/>
              </w:rPr>
            </w:pPr>
            <w:r w:rsidRPr="00CC2891">
              <w:rPr>
                <w:sz w:val="20"/>
              </w:rPr>
              <w:t>Supreme Court of Canada</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Application for leave to appeal filed.</w:t>
            </w:r>
          </w:p>
          <w:p w:rsidR="00C9113D" w:rsidRPr="00CC2891" w:rsidRDefault="00C9113D" w:rsidP="00C9113D">
            <w:pPr>
              <w:jc w:val="both"/>
              <w:rPr>
                <w:sz w:val="20"/>
              </w:rPr>
            </w:pPr>
          </w:p>
        </w:tc>
      </w:tr>
    </w:tbl>
    <w:p w:rsidR="00C9113D" w:rsidRPr="00CC2891" w:rsidRDefault="00C9113D"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36688</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Humane Society of Canada for the Protection of Animals and the Environment v. Minister of National Revenue</w:t>
            </w:r>
          </w:p>
          <w:p w:rsidR="00C9113D" w:rsidRPr="00CC2891" w:rsidRDefault="00C9113D" w:rsidP="00C9113D">
            <w:pPr>
              <w:jc w:val="both"/>
              <w:rPr>
                <w:sz w:val="20"/>
              </w:rPr>
            </w:pPr>
            <w:r w:rsidRPr="00CC2891">
              <w:rPr>
                <w:sz w:val="20"/>
              </w:rPr>
              <w:t>(CF) (</w:t>
            </w:r>
            <w:proofErr w:type="spellStart"/>
            <w:r w:rsidRPr="00CC2891">
              <w:rPr>
                <w:sz w:val="20"/>
              </w:rPr>
              <w:t>Civile</w:t>
            </w:r>
            <w:proofErr w:type="spellEnd"/>
            <w:r w:rsidRPr="00CC2891">
              <w:rPr>
                <w:sz w:val="20"/>
              </w:rPr>
              <w:t xml:space="preserve">) (Sur </w:t>
            </w:r>
            <w:proofErr w:type="spellStart"/>
            <w:r w:rsidRPr="00CC2891">
              <w:rPr>
                <w:sz w:val="20"/>
              </w:rPr>
              <w:t>autorisation</w:t>
            </w:r>
            <w:proofErr w:type="spellEnd"/>
            <w:r w:rsidRPr="00CC2891">
              <w:rPr>
                <w:sz w:val="20"/>
              </w:rPr>
              <w:t>)</w:t>
            </w: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 xml:space="preserve">Droit fiscal — Impôt sur le revenu — Organisme de bienfaisance — Révocation de l’enregistrement — Révocation par le ministre de l’enregistrement de la Société à titre d’organisme de bienfaisance défini par la </w:t>
            </w:r>
            <w:r w:rsidRPr="00CC2891">
              <w:rPr>
                <w:i/>
                <w:sz w:val="20"/>
                <w:lang w:val="fr-CA"/>
              </w:rPr>
              <w:t>Loi de l’impôt sur le revenu</w:t>
            </w:r>
            <w:r w:rsidRPr="00CC2891">
              <w:rPr>
                <w:sz w:val="20"/>
                <w:lang w:val="fr-CA"/>
              </w:rPr>
              <w:t>, L.R.C. 1985, c. 1 (5</w:t>
            </w:r>
            <w:r w:rsidRPr="00CC2891">
              <w:rPr>
                <w:sz w:val="20"/>
                <w:vertAlign w:val="superscript"/>
                <w:lang w:val="fr-CA"/>
              </w:rPr>
              <w:t>e </w:t>
            </w:r>
            <w:r w:rsidRPr="00CC2891">
              <w:rPr>
                <w:sz w:val="20"/>
                <w:lang w:val="fr-CA"/>
              </w:rPr>
              <w:t xml:space="preserve">suppl.) — Rejet de l’appel par la Cour d’appel fédérale — Quel critère régit la décision prise en application de la </w:t>
            </w:r>
            <w:r w:rsidRPr="00CC2891">
              <w:rPr>
                <w:i/>
                <w:sz w:val="20"/>
                <w:lang w:val="fr-CA"/>
              </w:rPr>
              <w:t>Loi</w:t>
            </w:r>
            <w:r w:rsidRPr="00CC2891">
              <w:rPr>
                <w:sz w:val="20"/>
                <w:lang w:val="fr-CA"/>
              </w:rPr>
              <w:t xml:space="preserve"> de révoquer l’enregistrement d’un organisme de bienfaisance ? — Quel est le processus que doit appliquer le ministre avant de révoquer l’enregistrement? — L’appel interjeté en vertu du par. 172(3) de la </w:t>
            </w:r>
            <w:r w:rsidRPr="00CC2891">
              <w:rPr>
                <w:i/>
                <w:sz w:val="20"/>
                <w:lang w:val="fr-CA"/>
              </w:rPr>
              <w:t>Loi</w:t>
            </w:r>
            <w:r w:rsidRPr="00CC2891">
              <w:rPr>
                <w:sz w:val="20"/>
                <w:lang w:val="fr-CA"/>
              </w:rPr>
              <w:t xml:space="preserve"> est-il un appel sur dossier, de sorte que le ministre doit produire à la Cour d’appel fédérale l’ensemble du dossier dont il disposait?  </w:t>
            </w:r>
          </w:p>
        </w:tc>
      </w:tr>
      <w:tr w:rsidR="00C9113D" w:rsidRPr="00786930" w:rsidTr="00C9113D">
        <w:tc>
          <w:tcPr>
            <w:tcW w:w="5000" w:type="pct"/>
            <w:gridSpan w:val="4"/>
          </w:tcPr>
          <w:p w:rsidR="00C9113D" w:rsidRPr="00CC2891" w:rsidRDefault="00C9113D" w:rsidP="00C9113D">
            <w:pPr>
              <w:pStyle w:val="SCCBanSummary"/>
              <w:rPr>
                <w:sz w:val="20"/>
                <w:szCs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 xml:space="preserve">La demanderesse, Humane Society of Canada for the Protection of </w:t>
            </w:r>
            <w:proofErr w:type="spellStart"/>
            <w:r w:rsidRPr="00CC2891">
              <w:rPr>
                <w:sz w:val="20"/>
                <w:lang w:val="fr-CA"/>
              </w:rPr>
              <w:t>Animals</w:t>
            </w:r>
            <w:proofErr w:type="spellEnd"/>
            <w:r w:rsidRPr="00CC2891">
              <w:rPr>
                <w:sz w:val="20"/>
                <w:lang w:val="fr-CA"/>
              </w:rPr>
              <w:t xml:space="preserve"> and the </w:t>
            </w:r>
            <w:proofErr w:type="spellStart"/>
            <w:r w:rsidRPr="00CC2891">
              <w:rPr>
                <w:sz w:val="20"/>
                <w:lang w:val="fr-CA"/>
              </w:rPr>
              <w:t>Environment</w:t>
            </w:r>
            <w:proofErr w:type="spellEnd"/>
            <w:r w:rsidRPr="00CC2891">
              <w:rPr>
                <w:sz w:val="20"/>
                <w:lang w:val="fr-CA"/>
              </w:rPr>
              <w:t>, a interjeté appel en vertu de l’al. 172(3)</w:t>
            </w:r>
            <w:r w:rsidRPr="00CC2891">
              <w:rPr>
                <w:i/>
                <w:sz w:val="20"/>
                <w:lang w:val="fr-CA"/>
              </w:rPr>
              <w:t>a.1</w:t>
            </w:r>
            <w:r w:rsidRPr="00CC2891">
              <w:rPr>
                <w:sz w:val="20"/>
                <w:lang w:val="fr-CA"/>
              </w:rPr>
              <w:t xml:space="preserve">) de la </w:t>
            </w:r>
            <w:r w:rsidRPr="00CC2891">
              <w:rPr>
                <w:i/>
                <w:sz w:val="20"/>
                <w:lang w:val="fr-CA"/>
              </w:rPr>
              <w:t>Loi de l’impôt sur le revenu</w:t>
            </w:r>
            <w:r w:rsidRPr="00CC2891">
              <w:rPr>
                <w:sz w:val="20"/>
                <w:lang w:val="fr-CA"/>
              </w:rPr>
              <w:t>, L.R.C. 1985, c. 1 (5</w:t>
            </w:r>
            <w:r w:rsidRPr="00CC2891">
              <w:rPr>
                <w:sz w:val="20"/>
                <w:vertAlign w:val="superscript"/>
                <w:lang w:val="fr-CA"/>
              </w:rPr>
              <w:t>e</w:t>
            </w:r>
            <w:r w:rsidRPr="00CC2891">
              <w:rPr>
                <w:sz w:val="20"/>
                <w:lang w:val="fr-CA"/>
              </w:rPr>
              <w:t> suppl.), d’une décision de l’intimé, le ministre du Revenu national, ayant confirmé la proposition de révocation de l’enregistrement de la Société à titre d’organisme de bienfaisance au sens où il faut l’entendre pour l’application du par. 149(1).</w:t>
            </w:r>
          </w:p>
          <w:p w:rsidR="00C9113D" w:rsidRPr="00CC2891" w:rsidRDefault="00C9113D" w:rsidP="00C9113D">
            <w:pPr>
              <w:jc w:val="both"/>
              <w:rPr>
                <w:sz w:val="20"/>
                <w:lang w:val="fr-CA"/>
              </w:rPr>
            </w:pPr>
          </w:p>
          <w:p w:rsidR="00C9113D" w:rsidRPr="00CC2891" w:rsidRDefault="00C9113D" w:rsidP="00C9113D">
            <w:pPr>
              <w:jc w:val="both"/>
              <w:rPr>
                <w:sz w:val="20"/>
                <w:lang w:val="fr-CA"/>
              </w:rPr>
            </w:pPr>
            <w:r w:rsidRPr="00CC2891">
              <w:rPr>
                <w:sz w:val="20"/>
                <w:lang w:val="fr-CA"/>
              </w:rPr>
              <w:t>La Cour d’appel fédérale a rejeté l’appel.</w:t>
            </w:r>
          </w:p>
          <w:p w:rsidR="00C9113D" w:rsidRPr="00CC2891" w:rsidRDefault="00C9113D" w:rsidP="00C9113D">
            <w:pPr>
              <w:jc w:val="both"/>
              <w:rPr>
                <w:sz w:val="20"/>
                <w:lang w:val="fr-CA"/>
              </w:rPr>
            </w:pPr>
          </w:p>
        </w:tc>
      </w:tr>
      <w:tr w:rsidR="00C9113D" w:rsidRPr="00CC2891" w:rsidTr="00C9113D">
        <w:tc>
          <w:tcPr>
            <w:tcW w:w="2427" w:type="pct"/>
            <w:gridSpan w:val="2"/>
          </w:tcPr>
          <w:p w:rsidR="00C9113D" w:rsidRPr="00CC2891" w:rsidRDefault="00C9113D" w:rsidP="00C9113D">
            <w:pPr>
              <w:jc w:val="both"/>
              <w:rPr>
                <w:sz w:val="20"/>
                <w:lang w:val="fr-CA"/>
              </w:rPr>
            </w:pPr>
            <w:r w:rsidRPr="00CC2891">
              <w:rPr>
                <w:sz w:val="20"/>
                <w:lang w:val="fr-CA"/>
              </w:rPr>
              <w:t>Le 17 août 2015</w:t>
            </w:r>
          </w:p>
          <w:p w:rsidR="00C9113D" w:rsidRPr="00CC2891" w:rsidRDefault="00C9113D" w:rsidP="00C9113D">
            <w:pPr>
              <w:jc w:val="both"/>
              <w:rPr>
                <w:sz w:val="20"/>
                <w:lang w:val="fr-CA"/>
              </w:rPr>
            </w:pPr>
            <w:r w:rsidRPr="00CC2891">
              <w:rPr>
                <w:sz w:val="20"/>
                <w:lang w:val="fr-CA"/>
              </w:rPr>
              <w:t>Cour d’appel fédérale</w:t>
            </w:r>
          </w:p>
          <w:p w:rsidR="00C9113D" w:rsidRPr="00CC2891" w:rsidRDefault="00C9113D" w:rsidP="00C9113D">
            <w:pPr>
              <w:jc w:val="both"/>
              <w:rPr>
                <w:sz w:val="20"/>
                <w:lang w:val="fr-CA"/>
              </w:rPr>
            </w:pPr>
            <w:r w:rsidRPr="00CC2891">
              <w:rPr>
                <w:sz w:val="20"/>
                <w:lang w:val="fr-CA"/>
              </w:rPr>
              <w:t xml:space="preserve">(Les juges Gauthier, </w:t>
            </w:r>
            <w:proofErr w:type="spellStart"/>
            <w:r w:rsidRPr="00CC2891">
              <w:rPr>
                <w:sz w:val="20"/>
                <w:lang w:val="fr-CA"/>
              </w:rPr>
              <w:t>Ryer</w:t>
            </w:r>
            <w:proofErr w:type="spellEnd"/>
            <w:r w:rsidRPr="00CC2891">
              <w:rPr>
                <w:sz w:val="20"/>
                <w:lang w:val="fr-CA"/>
              </w:rPr>
              <w:t xml:space="preserve"> et Near)</w:t>
            </w:r>
          </w:p>
          <w:p w:rsidR="00C9113D" w:rsidRPr="00CC2891" w:rsidRDefault="00786930" w:rsidP="00C9113D">
            <w:pPr>
              <w:jc w:val="both"/>
              <w:rPr>
                <w:sz w:val="20"/>
              </w:rPr>
            </w:pPr>
            <w:hyperlink r:id="rId134" w:history="1">
              <w:r w:rsidR="00C9113D" w:rsidRPr="00CC2891">
                <w:rPr>
                  <w:rStyle w:val="Hyperlink"/>
                  <w:sz w:val="20"/>
                </w:rPr>
                <w:t>2015 CAF 178</w:t>
              </w:r>
            </w:hyperlink>
          </w:p>
          <w:p w:rsidR="00C9113D" w:rsidRPr="00CC2891" w:rsidRDefault="00C9113D" w:rsidP="00C9113D">
            <w:pPr>
              <w:jc w:val="both"/>
              <w:rPr>
                <w:sz w:val="20"/>
              </w:rPr>
            </w:pPr>
            <w:r w:rsidRPr="00CC2891">
              <w:rPr>
                <w:sz w:val="20"/>
              </w:rPr>
              <w:t>N</w:t>
            </w:r>
            <w:r w:rsidRPr="00CC2891">
              <w:rPr>
                <w:sz w:val="20"/>
                <w:vertAlign w:val="superscript"/>
              </w:rPr>
              <w:t>o</w:t>
            </w:r>
            <w:r w:rsidRPr="00CC2891">
              <w:rPr>
                <w:sz w:val="20"/>
              </w:rPr>
              <w:t xml:space="preserve"> de </w:t>
            </w:r>
            <w:proofErr w:type="spellStart"/>
            <w:r w:rsidRPr="00CC2891">
              <w:rPr>
                <w:sz w:val="20"/>
              </w:rPr>
              <w:t>greffe</w:t>
            </w:r>
            <w:proofErr w:type="spellEnd"/>
            <w:r w:rsidRPr="00CC2891">
              <w:rPr>
                <w:sz w:val="20"/>
              </w:rPr>
              <w:t> : A-75-13</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proofErr w:type="spellStart"/>
            <w:r w:rsidRPr="00CC2891">
              <w:rPr>
                <w:sz w:val="20"/>
              </w:rPr>
              <w:t>Rejet</w:t>
            </w:r>
            <w:proofErr w:type="spellEnd"/>
            <w:r w:rsidRPr="00CC2891">
              <w:rPr>
                <w:sz w:val="20"/>
              </w:rPr>
              <w:t xml:space="preserve"> de </w:t>
            </w:r>
            <w:proofErr w:type="spellStart"/>
            <w:r w:rsidRPr="00CC2891">
              <w:rPr>
                <w:sz w:val="20"/>
              </w:rPr>
              <w:t>l’appel</w:t>
            </w:r>
            <w:proofErr w:type="spellEnd"/>
          </w:p>
          <w:p w:rsidR="00C9113D" w:rsidRPr="00CC2891" w:rsidRDefault="00C9113D" w:rsidP="00C9113D">
            <w:pPr>
              <w:jc w:val="both"/>
              <w:rPr>
                <w:sz w:val="20"/>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16 octobre 2015</w:t>
            </w:r>
          </w:p>
          <w:p w:rsidR="00C9113D" w:rsidRPr="00CC2891" w:rsidRDefault="00C9113D" w:rsidP="00C9113D">
            <w:pPr>
              <w:jc w:val="both"/>
              <w:rPr>
                <w:sz w:val="20"/>
                <w:lang w:val="fr-CA"/>
              </w:rPr>
            </w:pPr>
            <w:r w:rsidRPr="00CC2891">
              <w:rPr>
                <w:sz w:val="20"/>
                <w:lang w:val="fr-CA"/>
              </w:rPr>
              <w:t>Cour suprême du Canada</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Dépôt de la demande d’autorisation d’appel</w:t>
            </w:r>
          </w:p>
          <w:p w:rsidR="00C9113D" w:rsidRPr="00CC2891" w:rsidRDefault="00C9113D" w:rsidP="00C9113D">
            <w:pPr>
              <w:jc w:val="both"/>
              <w:rPr>
                <w:sz w:val="20"/>
                <w:lang w:val="fr-CA"/>
              </w:rPr>
            </w:pPr>
          </w:p>
        </w:tc>
      </w:tr>
    </w:tbl>
    <w:p w:rsidR="00C9113D" w:rsidRPr="00CC2891" w:rsidRDefault="00C9113D"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lang w:val="en-CA"/>
              </w:rPr>
            </w:pPr>
            <w:r w:rsidRPr="00CC2891">
              <w:rPr>
                <w:rStyle w:val="SCCFileNumberChar"/>
                <w:sz w:val="20"/>
                <w:szCs w:val="20"/>
              </w:rPr>
              <w:t>36659</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 xml:space="preserve">A.G. v. Public Curator of Quebec, </w:t>
            </w:r>
            <w:r w:rsidRPr="00CC2891">
              <w:rPr>
                <w:b/>
                <w:i/>
                <w:sz w:val="20"/>
                <w:szCs w:val="20"/>
                <w:lang w:val="en-CA"/>
              </w:rPr>
              <w:t>ès qualités</w:t>
            </w:r>
          </w:p>
          <w:p w:rsidR="00C9113D" w:rsidRPr="00CC2891" w:rsidRDefault="00C9113D" w:rsidP="00C9113D">
            <w:pPr>
              <w:jc w:val="both"/>
              <w:rPr>
                <w:sz w:val="20"/>
                <w:lang w:val="en-CA"/>
              </w:rPr>
            </w:pPr>
            <w:r w:rsidRPr="00CC2891">
              <w:rPr>
                <w:sz w:val="20"/>
                <w:lang w:val="en-CA"/>
              </w:rPr>
              <w:t>(Que.) (Civil) (By Leave)</w:t>
            </w:r>
          </w:p>
        </w:tc>
      </w:tr>
      <w:tr w:rsidR="00C9113D" w:rsidRPr="00CC2891" w:rsidTr="00C9113D">
        <w:tc>
          <w:tcPr>
            <w:tcW w:w="5000" w:type="pct"/>
            <w:gridSpan w:val="4"/>
          </w:tcPr>
          <w:p w:rsidR="00C9113D" w:rsidRPr="00CC2891" w:rsidRDefault="00C9113D" w:rsidP="00C9113D">
            <w:pPr>
              <w:pStyle w:val="SCCBanSummary"/>
              <w:rPr>
                <w:sz w:val="20"/>
                <w:szCs w:val="20"/>
              </w:rPr>
            </w:pPr>
            <w:r w:rsidRPr="00CC2891">
              <w:rPr>
                <w:sz w:val="20"/>
                <w:szCs w:val="20"/>
              </w:rPr>
              <w:t>(Publication Ban in Case) (Publication Ban on Party) (Court file contains information that is not available for inspection by the public)</w:t>
            </w:r>
          </w:p>
          <w:p w:rsidR="00C9113D" w:rsidRPr="00CC2891" w:rsidRDefault="00C9113D" w:rsidP="00C9113D">
            <w:pPr>
              <w:jc w:val="both"/>
              <w:rPr>
                <w:sz w:val="20"/>
                <w:lang w:val="en-CA"/>
              </w:rPr>
            </w:pPr>
          </w:p>
        </w:tc>
      </w:tr>
      <w:tr w:rsidR="00C9113D" w:rsidRPr="00CC2891" w:rsidTr="00C9113D">
        <w:tc>
          <w:tcPr>
            <w:tcW w:w="5000" w:type="pct"/>
            <w:gridSpan w:val="4"/>
          </w:tcPr>
          <w:p w:rsidR="00C9113D" w:rsidRPr="00CC2891" w:rsidRDefault="00C9113D" w:rsidP="00C9113D">
            <w:pPr>
              <w:jc w:val="both"/>
              <w:rPr>
                <w:sz w:val="20"/>
                <w:lang w:val="en-CA"/>
              </w:rPr>
            </w:pPr>
            <w:r w:rsidRPr="00CC2891">
              <w:rPr>
                <w:sz w:val="20"/>
                <w:lang w:val="en-CA"/>
              </w:rPr>
              <w:t>Civil procedure – Motion to dismiss appeal – Whether applicant raising issue of law of public importance.</w:t>
            </w:r>
          </w:p>
        </w:tc>
      </w:tr>
      <w:tr w:rsidR="00C9113D" w:rsidRPr="00CC2891" w:rsidTr="00C9113D">
        <w:tc>
          <w:tcPr>
            <w:tcW w:w="5000" w:type="pct"/>
            <w:gridSpan w:val="4"/>
          </w:tcPr>
          <w:p w:rsidR="00C9113D" w:rsidRPr="00CC2891" w:rsidRDefault="00C9113D" w:rsidP="00C9113D">
            <w:pPr>
              <w:jc w:val="both"/>
              <w:rPr>
                <w:sz w:val="20"/>
                <w:lang w:val="en-CA"/>
              </w:rPr>
            </w:pPr>
          </w:p>
        </w:tc>
      </w:tr>
      <w:tr w:rsidR="00C9113D" w:rsidRPr="00CC2891" w:rsidTr="00C9113D">
        <w:tc>
          <w:tcPr>
            <w:tcW w:w="5000" w:type="pct"/>
            <w:gridSpan w:val="4"/>
          </w:tcPr>
          <w:p w:rsidR="00C9113D" w:rsidRPr="00CC2891" w:rsidRDefault="00C9113D" w:rsidP="00C9113D">
            <w:pPr>
              <w:jc w:val="both"/>
              <w:rPr>
                <w:sz w:val="20"/>
                <w:lang w:val="en-CA"/>
              </w:rPr>
            </w:pPr>
            <w:r w:rsidRPr="00CC2891">
              <w:rPr>
                <w:sz w:val="20"/>
                <w:lang w:val="en-CA"/>
              </w:rPr>
              <w:t xml:space="preserve">On January 27, 2010, the Superior Court ordered the institution of protective supervision in favour of the applicant’s mother in the form of tutorship to the person and to property. At the same time, the Public Curator of Quebec (“PCQ”) was appointed tutor to the person and to property for the applicant’s mother. The applicant and his brother subsequently initiated legal action to have the tutor replaced, which led to multiple proceedings over more than </w:t>
            </w:r>
            <w:r w:rsidRPr="00CC2891">
              <w:rPr>
                <w:sz w:val="20"/>
                <w:lang w:val="en-CA"/>
              </w:rPr>
              <w:lastRenderedPageBreak/>
              <w:t>four years. In response to a new motion for a change of tutor, the PCQ asked that the motion be declared improper and therefore dismissed.</w:t>
            </w:r>
          </w:p>
          <w:p w:rsidR="00C9113D" w:rsidRPr="00CC2891" w:rsidRDefault="00C9113D" w:rsidP="00C9113D">
            <w:pPr>
              <w:jc w:val="both"/>
              <w:rPr>
                <w:sz w:val="20"/>
                <w:lang w:val="en-CA"/>
              </w:rPr>
            </w:pP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lastRenderedPageBreak/>
              <w:t>March 16, 2015</w:t>
            </w:r>
          </w:p>
          <w:p w:rsidR="00C9113D" w:rsidRPr="00CC2891" w:rsidRDefault="00C9113D" w:rsidP="00C9113D">
            <w:pPr>
              <w:jc w:val="both"/>
              <w:rPr>
                <w:sz w:val="20"/>
                <w:lang w:val="en-CA"/>
              </w:rPr>
            </w:pPr>
            <w:r w:rsidRPr="00CC2891">
              <w:rPr>
                <w:sz w:val="20"/>
                <w:lang w:val="en-CA"/>
              </w:rPr>
              <w:t>Quebec Superior Court</w:t>
            </w:r>
          </w:p>
          <w:p w:rsidR="00C9113D" w:rsidRPr="00CC2891" w:rsidRDefault="00C9113D" w:rsidP="00C9113D">
            <w:pPr>
              <w:jc w:val="both"/>
              <w:rPr>
                <w:sz w:val="20"/>
                <w:lang w:val="en-CA"/>
              </w:rPr>
            </w:pPr>
            <w:r w:rsidRPr="00CC2891">
              <w:rPr>
                <w:sz w:val="20"/>
                <w:lang w:val="en-CA"/>
              </w:rPr>
              <w:t>(Bouchard J.)</w:t>
            </w:r>
          </w:p>
          <w:p w:rsidR="00C9113D" w:rsidRPr="00CC2891" w:rsidRDefault="00C9113D" w:rsidP="00C9113D">
            <w:pPr>
              <w:jc w:val="both"/>
              <w:rPr>
                <w:sz w:val="20"/>
                <w:lang w:val="en-CA"/>
              </w:rPr>
            </w:pPr>
            <w:r w:rsidRPr="00CC2891">
              <w:rPr>
                <w:sz w:val="20"/>
                <w:lang w:val="en-CA"/>
              </w:rPr>
              <w:t>No. 200-14-013663-098</w:t>
            </w:r>
          </w:p>
          <w:p w:rsidR="00C9113D" w:rsidRPr="00CC2891" w:rsidRDefault="00786930" w:rsidP="00C9113D">
            <w:pPr>
              <w:jc w:val="both"/>
              <w:rPr>
                <w:sz w:val="20"/>
                <w:lang w:val="en-CA"/>
              </w:rPr>
            </w:pPr>
            <w:hyperlink r:id="rId135" w:history="1">
              <w:r w:rsidR="00C9113D" w:rsidRPr="00CC2891">
                <w:rPr>
                  <w:rStyle w:val="Hyperlink"/>
                  <w:sz w:val="20"/>
                  <w:lang w:val="en-CA"/>
                </w:rPr>
                <w:t>2015 QCCS 2000</w:t>
              </w:r>
            </w:hyperlink>
          </w:p>
          <w:p w:rsidR="00C9113D" w:rsidRPr="00CC2891" w:rsidRDefault="00C9113D" w:rsidP="00C9113D">
            <w:pPr>
              <w:jc w:val="both"/>
              <w:rPr>
                <w:sz w:val="20"/>
                <w:lang w:val="en-CA"/>
              </w:rPr>
            </w:pP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Motion for change of tutor dismissed</w:t>
            </w:r>
          </w:p>
          <w:p w:rsidR="00C9113D" w:rsidRPr="00CC2891" w:rsidRDefault="00C9113D" w:rsidP="00C9113D">
            <w:pPr>
              <w:jc w:val="both"/>
              <w:rPr>
                <w:sz w:val="20"/>
                <w:lang w:val="en-CA"/>
              </w:rPr>
            </w:pP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t>July 7, 2015</w:t>
            </w:r>
          </w:p>
          <w:p w:rsidR="00C9113D" w:rsidRPr="00CC2891" w:rsidRDefault="00C9113D" w:rsidP="00C9113D">
            <w:pPr>
              <w:jc w:val="both"/>
              <w:rPr>
                <w:sz w:val="20"/>
                <w:lang w:val="en-CA"/>
              </w:rPr>
            </w:pPr>
            <w:r w:rsidRPr="00CC2891">
              <w:rPr>
                <w:sz w:val="20"/>
                <w:lang w:val="en-CA"/>
              </w:rPr>
              <w:t>Quebec Court of Appeal (Québec)</w:t>
            </w:r>
          </w:p>
          <w:p w:rsidR="00C9113D" w:rsidRPr="00CC2891" w:rsidRDefault="00C9113D" w:rsidP="00C9113D">
            <w:pPr>
              <w:jc w:val="both"/>
              <w:rPr>
                <w:sz w:val="20"/>
                <w:lang w:val="en-CA"/>
              </w:rPr>
            </w:pPr>
            <w:r w:rsidRPr="00CC2891">
              <w:rPr>
                <w:sz w:val="20"/>
                <w:lang w:val="en-CA"/>
              </w:rPr>
              <w:t>(Vézina, Giroux and Émond JJ.A.)</w:t>
            </w:r>
          </w:p>
          <w:p w:rsidR="00C9113D" w:rsidRPr="00CC2891" w:rsidRDefault="00C9113D" w:rsidP="00C9113D">
            <w:pPr>
              <w:jc w:val="both"/>
              <w:rPr>
                <w:sz w:val="20"/>
                <w:lang w:val="en-CA"/>
              </w:rPr>
            </w:pPr>
            <w:r w:rsidRPr="00CC2891">
              <w:rPr>
                <w:sz w:val="20"/>
                <w:lang w:val="en-CA"/>
              </w:rPr>
              <w:t>No. 200-09-008987-155</w:t>
            </w:r>
          </w:p>
          <w:p w:rsidR="00C9113D" w:rsidRPr="00CC2891" w:rsidRDefault="00786930" w:rsidP="00C9113D">
            <w:pPr>
              <w:jc w:val="both"/>
              <w:rPr>
                <w:sz w:val="20"/>
                <w:lang w:val="en-CA"/>
              </w:rPr>
            </w:pPr>
            <w:hyperlink r:id="rId136" w:history="1">
              <w:r w:rsidR="00C9113D" w:rsidRPr="00CC2891">
                <w:rPr>
                  <w:rStyle w:val="Hyperlink"/>
                  <w:sz w:val="20"/>
                  <w:lang w:val="en-CA"/>
                </w:rPr>
                <w:t>2015 QCCA 1156</w:t>
              </w:r>
            </w:hyperlink>
          </w:p>
          <w:p w:rsidR="00C9113D" w:rsidRPr="00CC2891" w:rsidRDefault="00C9113D" w:rsidP="00C9113D">
            <w:pPr>
              <w:jc w:val="both"/>
              <w:rPr>
                <w:sz w:val="20"/>
                <w:lang w:val="en-CA"/>
              </w:rPr>
            </w:pP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Motion to dismiss appeal allowed</w:t>
            </w:r>
          </w:p>
          <w:p w:rsidR="00C9113D" w:rsidRPr="00CC2891" w:rsidRDefault="00C9113D" w:rsidP="00C9113D">
            <w:pPr>
              <w:jc w:val="both"/>
              <w:rPr>
                <w:sz w:val="20"/>
                <w:lang w:val="en-CA"/>
              </w:rPr>
            </w:pPr>
          </w:p>
          <w:p w:rsidR="00C9113D" w:rsidRPr="00CC2891" w:rsidRDefault="00C9113D" w:rsidP="00C9113D">
            <w:pPr>
              <w:jc w:val="both"/>
              <w:rPr>
                <w:sz w:val="20"/>
                <w:lang w:val="en-CA"/>
              </w:rPr>
            </w:pP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t>September 29, 2015</w:t>
            </w:r>
          </w:p>
          <w:p w:rsidR="00C9113D" w:rsidRPr="00CC2891" w:rsidRDefault="00C9113D" w:rsidP="00C9113D">
            <w:pPr>
              <w:jc w:val="both"/>
              <w:rPr>
                <w:sz w:val="20"/>
                <w:lang w:val="en-CA"/>
              </w:rPr>
            </w:pPr>
            <w:r w:rsidRPr="00CC2891">
              <w:rPr>
                <w:sz w:val="20"/>
                <w:lang w:val="en-CA"/>
              </w:rPr>
              <w:t>Supreme Court of Canada</w:t>
            </w: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Application for leave to appeal filed</w:t>
            </w:r>
          </w:p>
          <w:p w:rsidR="00C9113D" w:rsidRPr="00CC2891" w:rsidRDefault="00C9113D" w:rsidP="00C9113D">
            <w:pPr>
              <w:jc w:val="both"/>
              <w:rPr>
                <w:sz w:val="20"/>
                <w:lang w:val="en-CA"/>
              </w:rPr>
            </w:pPr>
          </w:p>
        </w:tc>
      </w:tr>
    </w:tbl>
    <w:p w:rsidR="00C9113D" w:rsidRPr="00CC2891" w:rsidRDefault="00C9113D" w:rsidP="00C9113D">
      <w:pPr>
        <w:jc w:val="both"/>
        <w:rPr>
          <w:sz w:val="20"/>
          <w:lang w:val="en-CA"/>
        </w:rPr>
      </w:pPr>
    </w:p>
    <w:p w:rsidR="00571A08" w:rsidRPr="00CC2891" w:rsidRDefault="00571A08" w:rsidP="00C9113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36659</w:t>
            </w:r>
          </w:p>
        </w:tc>
        <w:tc>
          <w:tcPr>
            <w:tcW w:w="4457" w:type="pct"/>
            <w:gridSpan w:val="3"/>
          </w:tcPr>
          <w:p w:rsidR="00C9113D" w:rsidRPr="00CC2891" w:rsidRDefault="00C9113D" w:rsidP="00C9113D">
            <w:pPr>
              <w:pStyle w:val="SCCLsocParty"/>
              <w:jc w:val="both"/>
              <w:rPr>
                <w:b/>
                <w:sz w:val="20"/>
                <w:szCs w:val="20"/>
              </w:rPr>
            </w:pPr>
            <w:r w:rsidRPr="00CC2891">
              <w:rPr>
                <w:b/>
                <w:sz w:val="20"/>
                <w:szCs w:val="20"/>
              </w:rPr>
              <w:t>A.G. c. Curateur public du Québec, ès qualités</w:t>
            </w:r>
          </w:p>
          <w:p w:rsidR="00C9113D" w:rsidRPr="00CC2891" w:rsidRDefault="00C9113D" w:rsidP="00C9113D">
            <w:pPr>
              <w:jc w:val="both"/>
              <w:rPr>
                <w:sz w:val="20"/>
              </w:rPr>
            </w:pPr>
            <w:r w:rsidRPr="00CC2891">
              <w:rPr>
                <w:sz w:val="20"/>
              </w:rPr>
              <w:t>(Qc) (</w:t>
            </w:r>
            <w:proofErr w:type="spellStart"/>
            <w:r w:rsidRPr="00CC2891">
              <w:rPr>
                <w:sz w:val="20"/>
              </w:rPr>
              <w:t>Civile</w:t>
            </w:r>
            <w:proofErr w:type="spellEnd"/>
            <w:r w:rsidRPr="00CC2891">
              <w:rPr>
                <w:sz w:val="20"/>
              </w:rPr>
              <w:t>) (</w:t>
            </w:r>
            <w:proofErr w:type="spellStart"/>
            <w:r w:rsidRPr="00CC2891">
              <w:rPr>
                <w:sz w:val="20"/>
              </w:rPr>
              <w:t>Autorisation</w:t>
            </w:r>
            <w:proofErr w:type="spellEnd"/>
            <w:r w:rsidRPr="00CC2891">
              <w:rPr>
                <w:sz w:val="20"/>
              </w:rPr>
              <w:t>)</w:t>
            </w:r>
          </w:p>
        </w:tc>
      </w:tr>
      <w:tr w:rsidR="00C9113D" w:rsidRPr="00786930" w:rsidTr="00C9113D">
        <w:tc>
          <w:tcPr>
            <w:tcW w:w="5000" w:type="pct"/>
            <w:gridSpan w:val="4"/>
          </w:tcPr>
          <w:p w:rsidR="00C9113D" w:rsidRPr="00CC2891" w:rsidRDefault="00C9113D" w:rsidP="00C9113D">
            <w:pPr>
              <w:pStyle w:val="SCCBanSummary"/>
              <w:rPr>
                <w:sz w:val="20"/>
                <w:szCs w:val="20"/>
                <w:lang w:val="fr-CA"/>
              </w:rPr>
            </w:pPr>
            <w:r w:rsidRPr="00CC2891">
              <w:rPr>
                <w:sz w:val="20"/>
                <w:szCs w:val="20"/>
                <w:lang w:val="fr-CA"/>
              </w:rPr>
              <w:t>(Ordonnance de non-publication dans le dossier) (Ordonnance de non-publication visant une partie) (Le dossier de la Cour renferme des données que le public n'est pas autorisé à consulter)</w:t>
            </w:r>
          </w:p>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Procédure civile – Requête en rejet d’appel – Le demandeur soulève-t-il une question juridique d’importance pour le public?</w:t>
            </w:r>
          </w:p>
        </w:tc>
      </w:tr>
      <w:tr w:rsidR="00C9113D" w:rsidRPr="00786930" w:rsidTr="00C9113D">
        <w:tc>
          <w:tcPr>
            <w:tcW w:w="5000" w:type="pct"/>
            <w:gridSpan w:val="4"/>
          </w:tcPr>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Le 27 janvier 2010, la Cour supérieure a prononcé l’ouverture d’un régime de protection de tutelle à la personne et aux biens en faveur de la mère du demandeur. Par la même occasion, le Curateur public du Québec (« CPQ ») a été nommé tuteur à la personne et aux biens de cette dernière. Le demandeur et son frère ont par la suite entrepris une démarche judiciaire visant le remplacement de tuteur, le tout ayant mené à de multiples procédures pendant plus de quatre ans. En réponse à une nouvelle requête en changement de tuteur, le CPQ a demandé que cette requête soit déclarée irrecevable et abusive, et qu’elle soit en conséquence rejetée.</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16 mars 2015</w:t>
            </w:r>
          </w:p>
          <w:p w:rsidR="00C9113D" w:rsidRPr="00CC2891" w:rsidRDefault="00C9113D" w:rsidP="00C9113D">
            <w:pPr>
              <w:jc w:val="both"/>
              <w:rPr>
                <w:sz w:val="20"/>
                <w:lang w:val="fr-CA"/>
              </w:rPr>
            </w:pPr>
            <w:r w:rsidRPr="00CC2891">
              <w:rPr>
                <w:sz w:val="20"/>
                <w:lang w:val="fr-CA"/>
              </w:rPr>
              <w:t>Cour supérieure du Québec</w:t>
            </w:r>
          </w:p>
          <w:p w:rsidR="00C9113D" w:rsidRPr="00CC2891" w:rsidRDefault="00C9113D" w:rsidP="00C9113D">
            <w:pPr>
              <w:jc w:val="both"/>
              <w:rPr>
                <w:sz w:val="20"/>
                <w:lang w:val="fr-CA"/>
              </w:rPr>
            </w:pPr>
            <w:r w:rsidRPr="00CC2891">
              <w:rPr>
                <w:sz w:val="20"/>
                <w:lang w:val="fr-CA"/>
              </w:rPr>
              <w:t>(Le juge Bouchard)</w:t>
            </w:r>
          </w:p>
          <w:p w:rsidR="00C9113D" w:rsidRPr="00CC2891" w:rsidRDefault="00C9113D" w:rsidP="00C9113D">
            <w:pPr>
              <w:jc w:val="both"/>
              <w:rPr>
                <w:sz w:val="20"/>
                <w:lang w:val="fr-CA"/>
              </w:rPr>
            </w:pPr>
            <w:r w:rsidRPr="00CC2891">
              <w:rPr>
                <w:sz w:val="20"/>
                <w:lang w:val="fr-CA"/>
              </w:rPr>
              <w:t>No. 200-14-013663-098</w:t>
            </w:r>
          </w:p>
          <w:p w:rsidR="00C9113D" w:rsidRPr="00CC2891" w:rsidRDefault="00786930" w:rsidP="00C9113D">
            <w:pPr>
              <w:jc w:val="both"/>
              <w:rPr>
                <w:sz w:val="20"/>
                <w:lang w:val="fr-CA"/>
              </w:rPr>
            </w:pPr>
            <w:hyperlink r:id="rId137" w:history="1">
              <w:r w:rsidR="00C9113D" w:rsidRPr="00CC2891">
                <w:rPr>
                  <w:rStyle w:val="Hyperlink"/>
                  <w:sz w:val="20"/>
                  <w:lang w:val="fr-CA"/>
                </w:rPr>
                <w:t>2015 QCCS 2000</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Requête en changement de tuteur rejetée.</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7 juillet 2015</w:t>
            </w:r>
          </w:p>
          <w:p w:rsidR="00C9113D" w:rsidRPr="00CC2891" w:rsidRDefault="00C9113D" w:rsidP="00C9113D">
            <w:pPr>
              <w:jc w:val="both"/>
              <w:rPr>
                <w:sz w:val="20"/>
                <w:lang w:val="fr-CA"/>
              </w:rPr>
            </w:pPr>
            <w:r w:rsidRPr="00CC2891">
              <w:rPr>
                <w:sz w:val="20"/>
                <w:lang w:val="fr-CA"/>
              </w:rPr>
              <w:t>Cour d’appel du Québec (Québec)</w:t>
            </w:r>
          </w:p>
          <w:p w:rsidR="00C9113D" w:rsidRPr="00CC2891" w:rsidRDefault="00C9113D" w:rsidP="00C9113D">
            <w:pPr>
              <w:jc w:val="both"/>
              <w:rPr>
                <w:sz w:val="20"/>
                <w:lang w:val="fr-CA"/>
              </w:rPr>
            </w:pPr>
            <w:r w:rsidRPr="00CC2891">
              <w:rPr>
                <w:sz w:val="20"/>
                <w:lang w:val="fr-CA"/>
              </w:rPr>
              <w:t xml:space="preserve">(Les juges Vézina, Giroux et </w:t>
            </w:r>
            <w:proofErr w:type="spellStart"/>
            <w:r w:rsidRPr="00CC2891">
              <w:rPr>
                <w:sz w:val="20"/>
                <w:lang w:val="fr-CA"/>
              </w:rPr>
              <w:t>Émond</w:t>
            </w:r>
            <w:proofErr w:type="spellEnd"/>
            <w:r w:rsidRPr="00CC2891">
              <w:rPr>
                <w:sz w:val="20"/>
                <w:lang w:val="fr-CA"/>
              </w:rPr>
              <w:t>)</w:t>
            </w:r>
          </w:p>
          <w:p w:rsidR="00C9113D" w:rsidRPr="00CC2891" w:rsidRDefault="00C9113D" w:rsidP="00C9113D">
            <w:pPr>
              <w:jc w:val="both"/>
              <w:rPr>
                <w:sz w:val="20"/>
              </w:rPr>
            </w:pPr>
            <w:r w:rsidRPr="00CC2891">
              <w:rPr>
                <w:sz w:val="20"/>
              </w:rPr>
              <w:t>No. 200-09-008987-155</w:t>
            </w:r>
          </w:p>
          <w:p w:rsidR="00C9113D" w:rsidRPr="00CC2891" w:rsidRDefault="00786930" w:rsidP="00C9113D">
            <w:pPr>
              <w:jc w:val="both"/>
              <w:rPr>
                <w:sz w:val="20"/>
              </w:rPr>
            </w:pPr>
            <w:hyperlink r:id="rId138" w:history="1">
              <w:r w:rsidR="00C9113D" w:rsidRPr="00CC2891">
                <w:rPr>
                  <w:rStyle w:val="Hyperlink"/>
                  <w:sz w:val="20"/>
                </w:rPr>
                <w:t>2015 QCCA 1156</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lang w:val="fr-CA"/>
              </w:rPr>
            </w:pPr>
            <w:r w:rsidRPr="00CC2891">
              <w:rPr>
                <w:sz w:val="20"/>
                <w:lang w:val="fr-CA"/>
              </w:rPr>
              <w:t>Requête en rejet d’appel accueillie.</w:t>
            </w:r>
          </w:p>
          <w:p w:rsidR="00C9113D" w:rsidRPr="00CC2891" w:rsidRDefault="00C9113D" w:rsidP="00C9113D">
            <w:pPr>
              <w:jc w:val="both"/>
              <w:rPr>
                <w:sz w:val="20"/>
                <w:lang w:val="fr-CA"/>
              </w:rPr>
            </w:pPr>
          </w:p>
          <w:p w:rsidR="00C9113D" w:rsidRPr="00CC2891" w:rsidRDefault="00C9113D" w:rsidP="00C9113D">
            <w:pPr>
              <w:jc w:val="both"/>
              <w:rPr>
                <w:sz w:val="20"/>
                <w:lang w:val="fr-CA"/>
              </w:rPr>
            </w:pPr>
          </w:p>
        </w:tc>
      </w:tr>
      <w:tr w:rsidR="00C9113D" w:rsidRPr="00CC2891" w:rsidTr="00C9113D">
        <w:tc>
          <w:tcPr>
            <w:tcW w:w="2427" w:type="pct"/>
            <w:gridSpan w:val="2"/>
          </w:tcPr>
          <w:p w:rsidR="00C9113D" w:rsidRPr="00CC2891" w:rsidRDefault="00C9113D" w:rsidP="00C9113D">
            <w:pPr>
              <w:jc w:val="both"/>
              <w:rPr>
                <w:sz w:val="20"/>
                <w:lang w:val="fr-CA"/>
              </w:rPr>
            </w:pPr>
            <w:r w:rsidRPr="00CC2891">
              <w:rPr>
                <w:sz w:val="20"/>
                <w:lang w:val="fr-CA"/>
              </w:rPr>
              <w:t>Le 29 septembre 2015</w:t>
            </w:r>
          </w:p>
          <w:p w:rsidR="00C9113D" w:rsidRPr="00CC2891" w:rsidRDefault="00C9113D" w:rsidP="00C9113D">
            <w:pPr>
              <w:jc w:val="both"/>
              <w:rPr>
                <w:sz w:val="20"/>
                <w:lang w:val="fr-CA"/>
              </w:rPr>
            </w:pPr>
            <w:r w:rsidRPr="00CC2891">
              <w:rPr>
                <w:sz w:val="20"/>
                <w:lang w:val="fr-CA"/>
              </w:rPr>
              <w:t>Cour suprême du Canada</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rPr>
            </w:pPr>
            <w:proofErr w:type="spellStart"/>
            <w:r w:rsidRPr="00CC2891">
              <w:rPr>
                <w:sz w:val="20"/>
              </w:rPr>
              <w:t>Demande</w:t>
            </w:r>
            <w:proofErr w:type="spellEnd"/>
            <w:r w:rsidRPr="00CC2891">
              <w:rPr>
                <w:sz w:val="20"/>
              </w:rPr>
              <w:t xml:space="preserve"> </w:t>
            </w:r>
            <w:proofErr w:type="spellStart"/>
            <w:r w:rsidRPr="00CC2891">
              <w:rPr>
                <w:sz w:val="20"/>
              </w:rPr>
              <w:t>d'autorisation</w:t>
            </w:r>
            <w:proofErr w:type="spellEnd"/>
            <w:r w:rsidRPr="00CC2891">
              <w:rPr>
                <w:sz w:val="20"/>
              </w:rPr>
              <w:t xml:space="preserve"> </w:t>
            </w:r>
            <w:proofErr w:type="spellStart"/>
            <w:r w:rsidRPr="00CC2891">
              <w:rPr>
                <w:sz w:val="20"/>
              </w:rPr>
              <w:t>d'appel</w:t>
            </w:r>
            <w:proofErr w:type="spellEnd"/>
            <w:r w:rsidRPr="00CC2891">
              <w:rPr>
                <w:sz w:val="20"/>
              </w:rPr>
              <w:t xml:space="preserve"> </w:t>
            </w:r>
            <w:proofErr w:type="spellStart"/>
            <w:r w:rsidRPr="00CC2891">
              <w:rPr>
                <w:sz w:val="20"/>
              </w:rPr>
              <w:t>déposée</w:t>
            </w:r>
            <w:proofErr w:type="spellEnd"/>
            <w:r w:rsidRPr="00CC2891">
              <w:rPr>
                <w:sz w:val="20"/>
              </w:rPr>
              <w:t>.</w:t>
            </w:r>
          </w:p>
          <w:p w:rsidR="00C9113D" w:rsidRPr="00CC2891" w:rsidRDefault="00C9113D" w:rsidP="00C9113D">
            <w:pPr>
              <w:jc w:val="both"/>
              <w:rPr>
                <w:sz w:val="20"/>
              </w:rPr>
            </w:pPr>
          </w:p>
        </w:tc>
      </w:tr>
    </w:tbl>
    <w:p w:rsidR="00C9113D" w:rsidRPr="00CC2891" w:rsidRDefault="00C9113D"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lang w:val="en-CA"/>
              </w:rPr>
            </w:pPr>
            <w:r w:rsidRPr="00CC2891">
              <w:rPr>
                <w:rStyle w:val="SCCFileNumberChar"/>
                <w:sz w:val="20"/>
                <w:szCs w:val="20"/>
              </w:rPr>
              <w:lastRenderedPageBreak/>
              <w:t>36625</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René Barkley v. Her Majesty the Queen</w:t>
            </w:r>
          </w:p>
          <w:p w:rsidR="00C9113D" w:rsidRPr="00CC2891" w:rsidRDefault="00C9113D" w:rsidP="00C9113D">
            <w:pPr>
              <w:jc w:val="both"/>
              <w:rPr>
                <w:sz w:val="20"/>
                <w:lang w:val="en-CA"/>
              </w:rPr>
            </w:pPr>
            <w:r w:rsidRPr="00CC2891">
              <w:rPr>
                <w:sz w:val="20"/>
                <w:lang w:val="en-CA"/>
              </w:rPr>
              <w:t>(Que.) (Criminal) (By Leave)</w:t>
            </w:r>
          </w:p>
        </w:tc>
      </w:tr>
      <w:tr w:rsidR="00C9113D" w:rsidRPr="00CC2891" w:rsidTr="00C9113D">
        <w:tc>
          <w:tcPr>
            <w:tcW w:w="5000" w:type="pct"/>
            <w:gridSpan w:val="4"/>
          </w:tcPr>
          <w:p w:rsidR="00C9113D" w:rsidRPr="00CC2891" w:rsidRDefault="00C9113D" w:rsidP="00C9113D">
            <w:pPr>
              <w:pStyle w:val="SCCBanSummary"/>
              <w:rPr>
                <w:sz w:val="20"/>
                <w:szCs w:val="20"/>
              </w:rPr>
            </w:pPr>
            <w:r w:rsidRPr="00CC2891">
              <w:rPr>
                <w:sz w:val="20"/>
                <w:szCs w:val="20"/>
              </w:rPr>
              <w:t>(Publication Ban in Case)</w:t>
            </w:r>
          </w:p>
          <w:p w:rsidR="00C9113D" w:rsidRPr="00CC2891" w:rsidRDefault="00C9113D" w:rsidP="00C9113D">
            <w:pPr>
              <w:jc w:val="both"/>
              <w:rPr>
                <w:sz w:val="20"/>
                <w:lang w:val="en-CA"/>
              </w:rPr>
            </w:pPr>
          </w:p>
          <w:p w:rsidR="00C9113D" w:rsidRPr="00CC2891" w:rsidRDefault="00C9113D" w:rsidP="00C9113D">
            <w:pPr>
              <w:jc w:val="both"/>
              <w:rPr>
                <w:sz w:val="20"/>
                <w:lang w:val="en-CA"/>
              </w:rPr>
            </w:pPr>
            <w:r w:rsidRPr="00CC2891">
              <w:rPr>
                <w:i/>
                <w:sz w:val="20"/>
                <w:lang w:val="en-CA"/>
              </w:rPr>
              <w:t xml:space="preserve">Canadian Charter of Rights and Freedoms </w:t>
            </w:r>
            <w:r w:rsidRPr="00CC2891">
              <w:rPr>
                <w:sz w:val="20"/>
                <w:lang w:val="en-CA"/>
              </w:rPr>
              <w:t xml:space="preserve">– Criminal law – Sentencing – Dangerous offender – Extension of time to appeal – Whether Court of Appeal erred in dismissing motion to extend time to appeal – Whether applicant subjected to cruel and unusual punishment pursuant to s. 12 of </w:t>
            </w:r>
            <w:r w:rsidRPr="00CC2891">
              <w:rPr>
                <w:i/>
                <w:sz w:val="20"/>
                <w:lang w:val="en-CA"/>
              </w:rPr>
              <w:t>Charter</w:t>
            </w:r>
            <w:r w:rsidRPr="00CC2891">
              <w:rPr>
                <w:sz w:val="20"/>
                <w:lang w:val="en-CA"/>
              </w:rPr>
              <w:t>.</w:t>
            </w:r>
          </w:p>
        </w:tc>
      </w:tr>
      <w:tr w:rsidR="00C9113D" w:rsidRPr="00CC2891" w:rsidTr="00C9113D">
        <w:tc>
          <w:tcPr>
            <w:tcW w:w="5000" w:type="pct"/>
            <w:gridSpan w:val="4"/>
          </w:tcPr>
          <w:p w:rsidR="00C9113D" w:rsidRPr="00CC2891" w:rsidRDefault="00C9113D" w:rsidP="00C9113D">
            <w:pPr>
              <w:jc w:val="both"/>
              <w:rPr>
                <w:sz w:val="20"/>
                <w:lang w:val="en-CA"/>
              </w:rPr>
            </w:pPr>
          </w:p>
        </w:tc>
      </w:tr>
      <w:tr w:rsidR="00C9113D" w:rsidRPr="00CC2891" w:rsidTr="00C9113D">
        <w:tc>
          <w:tcPr>
            <w:tcW w:w="5000" w:type="pct"/>
            <w:gridSpan w:val="4"/>
          </w:tcPr>
          <w:p w:rsidR="00C9113D" w:rsidRPr="00CC2891" w:rsidRDefault="00C9113D" w:rsidP="00C9113D">
            <w:pPr>
              <w:jc w:val="both"/>
              <w:rPr>
                <w:sz w:val="20"/>
                <w:lang w:val="en-CA"/>
              </w:rPr>
            </w:pPr>
            <w:r w:rsidRPr="00CC2891">
              <w:rPr>
                <w:sz w:val="20"/>
                <w:lang w:val="en-CA"/>
              </w:rPr>
              <w:t>On February 24, 2003, Mr. Barkley pleaded guilty to charges of robbery, breaking and entering a dwelling</w:t>
            </w:r>
            <w:r w:rsidRPr="00CC2891">
              <w:rPr>
                <w:sz w:val="20"/>
                <w:lang w:val="en-CA"/>
              </w:rPr>
              <w:noBreakHyphen/>
              <w:t>house with intent to commit an indictable offence therein, uttering threats to cause death or bodily harm, assault, forcible confinement, obstructing the course of justice, public mischief and sexual assault causing bodily harm. With the authorization of the Attorney General of Quebec, steps were taken to have him found to be a dangerous or long</w:t>
            </w:r>
            <w:r w:rsidRPr="00CC2891">
              <w:rPr>
                <w:sz w:val="20"/>
                <w:lang w:val="en-CA"/>
              </w:rPr>
              <w:noBreakHyphen/>
              <w:t xml:space="preserve">term offender. On June 11, 2015, the Court of Appeal dismissed Mr. Barkley’s motion to extend the time to appeal the judgment rendered by Judge Tremblay nearly 12 years earlier finding him to be a dangerous offender and imposing a sentence of indeterminate detention. </w:t>
            </w:r>
          </w:p>
          <w:p w:rsidR="00C9113D" w:rsidRPr="00CC2891" w:rsidRDefault="00C9113D" w:rsidP="00C9113D">
            <w:pPr>
              <w:jc w:val="both"/>
              <w:rPr>
                <w:sz w:val="20"/>
                <w:lang w:val="en-CA"/>
              </w:rPr>
            </w:pP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t>November 12, 2003</w:t>
            </w:r>
          </w:p>
          <w:p w:rsidR="00C9113D" w:rsidRPr="00CC2891" w:rsidRDefault="00C9113D" w:rsidP="00C9113D">
            <w:pPr>
              <w:jc w:val="both"/>
              <w:rPr>
                <w:sz w:val="20"/>
                <w:lang w:val="en-CA"/>
              </w:rPr>
            </w:pPr>
            <w:r w:rsidRPr="00CC2891">
              <w:rPr>
                <w:sz w:val="20"/>
                <w:lang w:val="en-CA"/>
              </w:rPr>
              <w:t>Court of Québec</w:t>
            </w:r>
          </w:p>
          <w:p w:rsidR="00C9113D" w:rsidRPr="00CC2891" w:rsidRDefault="00C9113D" w:rsidP="00C9113D">
            <w:pPr>
              <w:jc w:val="both"/>
              <w:rPr>
                <w:sz w:val="20"/>
                <w:lang w:val="en-CA"/>
              </w:rPr>
            </w:pPr>
            <w:r w:rsidRPr="00CC2891">
              <w:rPr>
                <w:sz w:val="20"/>
                <w:lang w:val="en-CA"/>
              </w:rPr>
              <w:t>(Judge Tremblay)</w:t>
            </w:r>
          </w:p>
          <w:p w:rsidR="00C9113D" w:rsidRPr="00CC2891" w:rsidRDefault="00786930" w:rsidP="00C9113D">
            <w:pPr>
              <w:jc w:val="both"/>
              <w:rPr>
                <w:sz w:val="20"/>
                <w:lang w:val="en-CA"/>
              </w:rPr>
            </w:pPr>
            <w:hyperlink r:id="rId139" w:history="1">
              <w:r w:rsidR="00C9113D" w:rsidRPr="00CC2891">
                <w:rPr>
                  <w:rStyle w:val="Hyperlink"/>
                  <w:sz w:val="20"/>
                  <w:lang w:val="en-CA"/>
                </w:rPr>
                <w:t>2003 CanLII 33102</w:t>
              </w:r>
            </w:hyperlink>
          </w:p>
          <w:p w:rsidR="00C9113D" w:rsidRPr="00CC2891" w:rsidRDefault="00C9113D" w:rsidP="00C9113D">
            <w:pPr>
              <w:jc w:val="both"/>
              <w:rPr>
                <w:sz w:val="20"/>
                <w:lang w:val="en-CA"/>
              </w:rPr>
            </w:pP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Applicant found to be dangerous offender and given sentence of indeterminate detention</w:t>
            </w: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t>June 11, 2015</w:t>
            </w:r>
          </w:p>
          <w:p w:rsidR="00C9113D" w:rsidRPr="00CC2891" w:rsidRDefault="00C9113D" w:rsidP="00C9113D">
            <w:pPr>
              <w:jc w:val="both"/>
              <w:rPr>
                <w:sz w:val="20"/>
                <w:lang w:val="en-CA"/>
              </w:rPr>
            </w:pPr>
            <w:r w:rsidRPr="00CC2891">
              <w:rPr>
                <w:sz w:val="20"/>
                <w:lang w:val="en-CA"/>
              </w:rPr>
              <w:t>Quebec Court of Appeal (Québec)</w:t>
            </w:r>
          </w:p>
          <w:p w:rsidR="00C9113D" w:rsidRPr="00CC2891" w:rsidRDefault="00C9113D" w:rsidP="00C9113D">
            <w:pPr>
              <w:jc w:val="both"/>
              <w:rPr>
                <w:sz w:val="20"/>
                <w:lang w:val="en-CA"/>
              </w:rPr>
            </w:pPr>
            <w:r w:rsidRPr="00CC2891">
              <w:rPr>
                <w:sz w:val="20"/>
                <w:lang w:val="en-CA"/>
              </w:rPr>
              <w:t>(Dutil J.A.)</w:t>
            </w:r>
          </w:p>
          <w:p w:rsidR="00C9113D" w:rsidRPr="00CC2891" w:rsidRDefault="00786930" w:rsidP="00C9113D">
            <w:pPr>
              <w:jc w:val="both"/>
              <w:rPr>
                <w:sz w:val="20"/>
                <w:lang w:val="en-CA"/>
              </w:rPr>
            </w:pPr>
            <w:hyperlink r:id="rId140" w:history="1">
              <w:r w:rsidR="00C9113D" w:rsidRPr="00CC2891">
                <w:rPr>
                  <w:rStyle w:val="Hyperlink"/>
                  <w:sz w:val="20"/>
                  <w:lang w:val="en-CA"/>
                </w:rPr>
                <w:t>2015 QCCA 1134</w:t>
              </w:r>
            </w:hyperlink>
            <w:r w:rsidR="00C9113D" w:rsidRPr="00CC2891">
              <w:rPr>
                <w:sz w:val="20"/>
                <w:lang w:val="en-CA"/>
              </w:rPr>
              <w:t>; 200-10-003133-159</w:t>
            </w:r>
          </w:p>
          <w:p w:rsidR="00C9113D" w:rsidRPr="00CC2891" w:rsidRDefault="00C9113D" w:rsidP="00C9113D">
            <w:pPr>
              <w:jc w:val="both"/>
              <w:rPr>
                <w:sz w:val="20"/>
                <w:lang w:val="en-CA"/>
              </w:rPr>
            </w:pP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Motion to extend time to appeal dismissed</w:t>
            </w:r>
          </w:p>
          <w:p w:rsidR="00C9113D" w:rsidRPr="00CC2891" w:rsidRDefault="00C9113D" w:rsidP="00C9113D">
            <w:pPr>
              <w:jc w:val="both"/>
              <w:rPr>
                <w:sz w:val="20"/>
                <w:lang w:val="en-CA"/>
              </w:rPr>
            </w:pP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t>September 8, 2015</w:t>
            </w:r>
          </w:p>
          <w:p w:rsidR="00C9113D" w:rsidRPr="00CC2891" w:rsidRDefault="00C9113D" w:rsidP="00C9113D">
            <w:pPr>
              <w:jc w:val="both"/>
              <w:rPr>
                <w:sz w:val="20"/>
                <w:lang w:val="en-CA"/>
              </w:rPr>
            </w:pPr>
            <w:r w:rsidRPr="00CC2891">
              <w:rPr>
                <w:sz w:val="20"/>
                <w:lang w:val="en-CA"/>
              </w:rPr>
              <w:t>Supreme Court of Canada</w:t>
            </w: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Application for leave to appeal, motion for stay of execution and miscellaneous motions and orders filed</w:t>
            </w:r>
          </w:p>
        </w:tc>
      </w:tr>
    </w:tbl>
    <w:p w:rsidR="00C9113D" w:rsidRPr="00CC2891" w:rsidRDefault="00C9113D" w:rsidP="00C9113D">
      <w:pPr>
        <w:jc w:val="both"/>
        <w:rPr>
          <w:sz w:val="20"/>
          <w:lang w:val="en-CA"/>
        </w:rPr>
      </w:pPr>
    </w:p>
    <w:p w:rsidR="00571A08" w:rsidRPr="00CC2891" w:rsidRDefault="00571A08" w:rsidP="00C9113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36625</w:t>
            </w:r>
          </w:p>
        </w:tc>
        <w:tc>
          <w:tcPr>
            <w:tcW w:w="4457" w:type="pct"/>
            <w:gridSpan w:val="3"/>
          </w:tcPr>
          <w:p w:rsidR="00C9113D" w:rsidRPr="00CC2891" w:rsidRDefault="00C9113D" w:rsidP="00C9113D">
            <w:pPr>
              <w:pStyle w:val="SCCLsocParty"/>
              <w:jc w:val="both"/>
              <w:rPr>
                <w:b/>
                <w:sz w:val="20"/>
                <w:szCs w:val="20"/>
              </w:rPr>
            </w:pPr>
            <w:r w:rsidRPr="00CC2891">
              <w:rPr>
                <w:b/>
                <w:sz w:val="20"/>
                <w:szCs w:val="20"/>
              </w:rPr>
              <w:t xml:space="preserve">René </w:t>
            </w:r>
            <w:proofErr w:type="spellStart"/>
            <w:r w:rsidRPr="00CC2891">
              <w:rPr>
                <w:b/>
                <w:sz w:val="20"/>
                <w:szCs w:val="20"/>
              </w:rPr>
              <w:t>Barkley</w:t>
            </w:r>
            <w:proofErr w:type="spellEnd"/>
            <w:r w:rsidRPr="00CC2891">
              <w:rPr>
                <w:b/>
                <w:sz w:val="20"/>
                <w:szCs w:val="20"/>
              </w:rPr>
              <w:t xml:space="preserve"> c. Sa Majesté la Reine</w:t>
            </w:r>
          </w:p>
          <w:p w:rsidR="00C9113D" w:rsidRPr="00CC2891" w:rsidRDefault="00C9113D" w:rsidP="00C9113D">
            <w:pPr>
              <w:jc w:val="both"/>
              <w:rPr>
                <w:sz w:val="20"/>
              </w:rPr>
            </w:pPr>
            <w:r w:rsidRPr="00CC2891">
              <w:rPr>
                <w:sz w:val="20"/>
              </w:rPr>
              <w:t>(Qc) (</w:t>
            </w:r>
            <w:proofErr w:type="spellStart"/>
            <w:r w:rsidRPr="00CC2891">
              <w:rPr>
                <w:sz w:val="20"/>
              </w:rPr>
              <w:t>Criminelle</w:t>
            </w:r>
            <w:proofErr w:type="spellEnd"/>
            <w:r w:rsidRPr="00CC2891">
              <w:rPr>
                <w:sz w:val="20"/>
              </w:rPr>
              <w:t>) (</w:t>
            </w:r>
            <w:proofErr w:type="spellStart"/>
            <w:r w:rsidRPr="00CC2891">
              <w:rPr>
                <w:sz w:val="20"/>
              </w:rPr>
              <w:t>Autorisation</w:t>
            </w:r>
            <w:proofErr w:type="spellEnd"/>
            <w:r w:rsidRPr="00CC2891">
              <w:rPr>
                <w:sz w:val="20"/>
              </w:rPr>
              <w:t>)</w:t>
            </w:r>
          </w:p>
        </w:tc>
      </w:tr>
      <w:tr w:rsidR="00C9113D" w:rsidRPr="00786930" w:rsidTr="00C9113D">
        <w:tc>
          <w:tcPr>
            <w:tcW w:w="5000" w:type="pct"/>
            <w:gridSpan w:val="4"/>
          </w:tcPr>
          <w:p w:rsidR="00C9113D" w:rsidRPr="00CC2891" w:rsidRDefault="00C9113D" w:rsidP="00C9113D">
            <w:pPr>
              <w:pStyle w:val="SCCBanSummary"/>
              <w:rPr>
                <w:sz w:val="20"/>
                <w:szCs w:val="20"/>
                <w:lang w:val="fr-CA"/>
              </w:rPr>
            </w:pPr>
            <w:r w:rsidRPr="00CC2891">
              <w:rPr>
                <w:sz w:val="20"/>
                <w:szCs w:val="20"/>
                <w:lang w:val="fr-CA"/>
              </w:rPr>
              <w:t>(Ordonnance de non-publication dans le dossier)</w:t>
            </w:r>
          </w:p>
          <w:p w:rsidR="00C9113D" w:rsidRPr="00CC2891" w:rsidRDefault="00C9113D" w:rsidP="00C9113D">
            <w:pPr>
              <w:jc w:val="both"/>
              <w:rPr>
                <w:sz w:val="20"/>
                <w:lang w:val="fr-CA"/>
              </w:rPr>
            </w:pPr>
          </w:p>
          <w:p w:rsidR="00C9113D" w:rsidRPr="00CC2891" w:rsidRDefault="00C9113D" w:rsidP="00C9113D">
            <w:pPr>
              <w:jc w:val="both"/>
              <w:rPr>
                <w:sz w:val="20"/>
                <w:lang w:val="fr-CA"/>
              </w:rPr>
            </w:pPr>
            <w:r w:rsidRPr="00CC2891">
              <w:rPr>
                <w:i/>
                <w:sz w:val="20"/>
                <w:lang w:val="fr-CA"/>
              </w:rPr>
              <w:t xml:space="preserve">Charte canadienne des droits et libertés </w:t>
            </w:r>
            <w:r w:rsidRPr="00CC2891">
              <w:rPr>
                <w:sz w:val="20"/>
                <w:lang w:val="fr-CA"/>
              </w:rPr>
              <w:t>– Droit criminel – Détermination de la peine – Délinquant dangereux – Prolongation du délai d’appel – La Cour d’appel a-t-elle erré en rejetant la requête en prolongation du délai d’appel? – S’agit-il d’une peine cruelle et inusitée selon l’art. 12 de la</w:t>
            </w:r>
            <w:r w:rsidRPr="00CC2891">
              <w:rPr>
                <w:i/>
                <w:sz w:val="20"/>
                <w:lang w:val="fr-CA"/>
              </w:rPr>
              <w:t xml:space="preserve"> Charte</w:t>
            </w:r>
            <w:r w:rsidRPr="00CC2891">
              <w:rPr>
                <w:sz w:val="20"/>
                <w:lang w:val="fr-CA"/>
              </w:rPr>
              <w:t>?</w:t>
            </w:r>
          </w:p>
        </w:tc>
      </w:tr>
      <w:tr w:rsidR="00C9113D" w:rsidRPr="00786930" w:rsidTr="00C9113D">
        <w:tc>
          <w:tcPr>
            <w:tcW w:w="5000" w:type="pct"/>
            <w:gridSpan w:val="4"/>
          </w:tcPr>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Le 24 février 2003, M. </w:t>
            </w:r>
            <w:proofErr w:type="spellStart"/>
            <w:r w:rsidRPr="00CC2891">
              <w:rPr>
                <w:sz w:val="20"/>
                <w:lang w:val="fr-CA"/>
              </w:rPr>
              <w:t>Barkley</w:t>
            </w:r>
            <w:proofErr w:type="spellEnd"/>
            <w:r w:rsidRPr="00CC2891">
              <w:rPr>
                <w:sz w:val="20"/>
                <w:lang w:val="fr-CA"/>
              </w:rPr>
              <w:t xml:space="preserve"> plaide coupable à des accusations de vols qualifiés, d’introduction par effraction dans une maison d’habitation avec l’intention d’y commettre un acte criminel, de menace de mort ou de lésions corporelles, de voies de fait, de séquestration, d’entrave au cours de la justice, de méfait public et d’agression sexuelle avec lésions corporelles. Avec l’autorisation du Procureur général du Québec, des démarches pour le faire déclarer délinquant dangereux ou délinquant à contrôler sont entreprises. Le 11 juin 2015, la Cour d’appel rejette la requête de M. </w:t>
            </w:r>
            <w:proofErr w:type="spellStart"/>
            <w:r w:rsidRPr="00CC2891">
              <w:rPr>
                <w:sz w:val="20"/>
                <w:lang w:val="fr-CA"/>
              </w:rPr>
              <w:t>Barkley</w:t>
            </w:r>
            <w:proofErr w:type="spellEnd"/>
            <w:r w:rsidRPr="00CC2891">
              <w:rPr>
                <w:sz w:val="20"/>
                <w:lang w:val="fr-CA"/>
              </w:rPr>
              <w:t xml:space="preserve"> en prolongation du délai d’appel du jugement rendu par le juge Tremblay près de douze ans plus tôt, lequel l’avait déclaré délinquant dangereux et le condamnait à une peine de détention indéterminée. </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12 novembre 2003</w:t>
            </w:r>
          </w:p>
          <w:p w:rsidR="00C9113D" w:rsidRPr="00CC2891" w:rsidRDefault="00C9113D" w:rsidP="00C9113D">
            <w:pPr>
              <w:jc w:val="both"/>
              <w:rPr>
                <w:sz w:val="20"/>
                <w:lang w:val="fr-CA"/>
              </w:rPr>
            </w:pPr>
            <w:r w:rsidRPr="00CC2891">
              <w:rPr>
                <w:sz w:val="20"/>
                <w:lang w:val="fr-CA"/>
              </w:rPr>
              <w:t>Cour du Québec</w:t>
            </w:r>
          </w:p>
          <w:p w:rsidR="00C9113D" w:rsidRPr="00CC2891" w:rsidRDefault="00C9113D" w:rsidP="00C9113D">
            <w:pPr>
              <w:jc w:val="both"/>
              <w:rPr>
                <w:sz w:val="20"/>
                <w:lang w:val="fr-CA"/>
              </w:rPr>
            </w:pPr>
            <w:r w:rsidRPr="00CC2891">
              <w:rPr>
                <w:sz w:val="20"/>
                <w:lang w:val="fr-CA"/>
              </w:rPr>
              <w:t>(Le juge Tremblay)</w:t>
            </w:r>
          </w:p>
          <w:p w:rsidR="00C9113D" w:rsidRPr="00CC2891" w:rsidRDefault="00786930" w:rsidP="00C9113D">
            <w:pPr>
              <w:jc w:val="both"/>
              <w:rPr>
                <w:sz w:val="20"/>
              </w:rPr>
            </w:pPr>
            <w:hyperlink r:id="rId141" w:history="1">
              <w:r w:rsidR="00C9113D" w:rsidRPr="00CC2891">
                <w:rPr>
                  <w:rStyle w:val="Hyperlink"/>
                  <w:sz w:val="20"/>
                </w:rPr>
                <w:t xml:space="preserve">2003 </w:t>
              </w:r>
              <w:proofErr w:type="spellStart"/>
              <w:r w:rsidR="00C9113D" w:rsidRPr="00CC2891">
                <w:rPr>
                  <w:rStyle w:val="Hyperlink"/>
                  <w:sz w:val="20"/>
                </w:rPr>
                <w:t>CanLII</w:t>
              </w:r>
              <w:proofErr w:type="spellEnd"/>
              <w:r w:rsidR="00C9113D" w:rsidRPr="00CC2891">
                <w:rPr>
                  <w:rStyle w:val="Hyperlink"/>
                  <w:sz w:val="20"/>
                </w:rPr>
                <w:t xml:space="preserve"> 33102</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lang w:val="fr-CA"/>
              </w:rPr>
            </w:pPr>
            <w:r w:rsidRPr="00CC2891">
              <w:rPr>
                <w:sz w:val="20"/>
                <w:lang w:val="fr-CA"/>
              </w:rPr>
              <w:t>Demandeur déclaré délinquant dangereux et condamné à une peine de détention indéterminée</w:t>
            </w: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lastRenderedPageBreak/>
              <w:t>Le 11 juin 2015</w:t>
            </w:r>
          </w:p>
          <w:p w:rsidR="00C9113D" w:rsidRPr="00CC2891" w:rsidRDefault="00C9113D" w:rsidP="00C9113D">
            <w:pPr>
              <w:jc w:val="both"/>
              <w:rPr>
                <w:sz w:val="20"/>
                <w:lang w:val="fr-CA"/>
              </w:rPr>
            </w:pPr>
            <w:r w:rsidRPr="00CC2891">
              <w:rPr>
                <w:sz w:val="20"/>
                <w:lang w:val="fr-CA"/>
              </w:rPr>
              <w:t>Cour d’appel du Québec (Québec)</w:t>
            </w:r>
          </w:p>
          <w:p w:rsidR="00C9113D" w:rsidRPr="00CC2891" w:rsidRDefault="00C9113D" w:rsidP="00C9113D">
            <w:pPr>
              <w:jc w:val="both"/>
              <w:rPr>
                <w:sz w:val="20"/>
              </w:rPr>
            </w:pPr>
            <w:r w:rsidRPr="00CC2891">
              <w:rPr>
                <w:sz w:val="20"/>
              </w:rPr>
              <w:t xml:space="preserve">(La </w:t>
            </w:r>
            <w:proofErr w:type="spellStart"/>
            <w:r w:rsidRPr="00CC2891">
              <w:rPr>
                <w:sz w:val="20"/>
              </w:rPr>
              <w:t>juge</w:t>
            </w:r>
            <w:proofErr w:type="spellEnd"/>
            <w:r w:rsidRPr="00CC2891">
              <w:rPr>
                <w:sz w:val="20"/>
              </w:rPr>
              <w:t xml:space="preserve"> </w:t>
            </w:r>
            <w:proofErr w:type="spellStart"/>
            <w:r w:rsidRPr="00CC2891">
              <w:rPr>
                <w:sz w:val="20"/>
              </w:rPr>
              <w:t>Dutil</w:t>
            </w:r>
            <w:proofErr w:type="spellEnd"/>
            <w:r w:rsidRPr="00CC2891">
              <w:rPr>
                <w:sz w:val="20"/>
              </w:rPr>
              <w:t>)</w:t>
            </w:r>
          </w:p>
          <w:p w:rsidR="00C9113D" w:rsidRPr="00CC2891" w:rsidRDefault="00786930" w:rsidP="00C9113D">
            <w:pPr>
              <w:jc w:val="both"/>
              <w:rPr>
                <w:sz w:val="20"/>
              </w:rPr>
            </w:pPr>
            <w:hyperlink r:id="rId142" w:history="1">
              <w:r w:rsidR="00C9113D" w:rsidRPr="00CC2891">
                <w:rPr>
                  <w:rStyle w:val="Hyperlink"/>
                  <w:sz w:val="20"/>
                </w:rPr>
                <w:t>2015 QCCA 1134</w:t>
              </w:r>
            </w:hyperlink>
            <w:r w:rsidR="00C9113D" w:rsidRPr="00CC2891">
              <w:rPr>
                <w:sz w:val="20"/>
              </w:rPr>
              <w:t>; 200-10-003133-159</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lang w:val="fr-CA"/>
              </w:rPr>
            </w:pPr>
            <w:r w:rsidRPr="00CC2891">
              <w:rPr>
                <w:sz w:val="20"/>
                <w:lang w:val="fr-CA"/>
              </w:rPr>
              <w:t>Requête en prolongation du délai d’appel rejetée</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8 septembre 2015</w:t>
            </w:r>
          </w:p>
          <w:p w:rsidR="00C9113D" w:rsidRPr="00CC2891" w:rsidRDefault="00C9113D" w:rsidP="00C9113D">
            <w:pPr>
              <w:jc w:val="both"/>
              <w:rPr>
                <w:sz w:val="20"/>
                <w:lang w:val="fr-CA"/>
              </w:rPr>
            </w:pPr>
            <w:r w:rsidRPr="00CC2891">
              <w:rPr>
                <w:sz w:val="20"/>
                <w:lang w:val="fr-CA"/>
              </w:rPr>
              <w:t>Cour suprême du Canada</w:t>
            </w: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Demande d’autorisation d’appel, requête en sursis d’exécution et diverses requêtes et ordonnances déposées</w:t>
            </w:r>
          </w:p>
        </w:tc>
      </w:tr>
    </w:tbl>
    <w:p w:rsidR="00C9113D" w:rsidRPr="00CC2891" w:rsidRDefault="00C9113D" w:rsidP="00C9113D">
      <w:pPr>
        <w:jc w:val="both"/>
        <w:rPr>
          <w:sz w:val="20"/>
          <w:lang w:val="fr-CA"/>
        </w:rPr>
      </w:pPr>
    </w:p>
    <w:p w:rsidR="00571A08" w:rsidRPr="00CC2891" w:rsidRDefault="00571A08"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36739</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 xml:space="preserve">Danny Wayne </w:t>
            </w:r>
            <w:proofErr w:type="spellStart"/>
            <w:r w:rsidRPr="00CC2891">
              <w:rPr>
                <w:b/>
                <w:sz w:val="20"/>
                <w:szCs w:val="20"/>
                <w:lang w:val="en-CA"/>
              </w:rPr>
              <w:t>Lalumiere</w:t>
            </w:r>
            <w:proofErr w:type="spellEnd"/>
            <w:r w:rsidRPr="00CC2891">
              <w:rPr>
                <w:b/>
                <w:sz w:val="20"/>
                <w:szCs w:val="20"/>
                <w:lang w:val="en-CA"/>
              </w:rPr>
              <w:t xml:space="preserve"> v. Her Majesty the Queen</w:t>
            </w:r>
          </w:p>
          <w:p w:rsidR="00C9113D" w:rsidRPr="00CC2891" w:rsidRDefault="00C9113D" w:rsidP="00C9113D">
            <w:pPr>
              <w:jc w:val="both"/>
              <w:rPr>
                <w:sz w:val="20"/>
              </w:rPr>
            </w:pPr>
            <w:r w:rsidRPr="00CC2891">
              <w:rPr>
                <w:sz w:val="20"/>
              </w:rPr>
              <w:t>(Ont.) (Criminal) (By Leave)</w:t>
            </w:r>
          </w:p>
        </w:tc>
      </w:tr>
      <w:tr w:rsidR="00C9113D" w:rsidRPr="00CC2891" w:rsidTr="00C9113D">
        <w:tc>
          <w:tcPr>
            <w:tcW w:w="5000" w:type="pct"/>
            <w:gridSpan w:val="4"/>
          </w:tcPr>
          <w:p w:rsidR="00C9113D" w:rsidRPr="00CC2891" w:rsidRDefault="00C9113D" w:rsidP="00C9113D">
            <w:pPr>
              <w:jc w:val="both"/>
              <w:rPr>
                <w:sz w:val="20"/>
              </w:rPr>
            </w:pPr>
            <w:r w:rsidRPr="00CC2891">
              <w:rPr>
                <w:i/>
                <w:sz w:val="20"/>
              </w:rPr>
              <w:t>Charter of Rights</w:t>
            </w:r>
            <w:r w:rsidRPr="00CC2891">
              <w:rPr>
                <w:sz w:val="20"/>
              </w:rPr>
              <w:t xml:space="preserve"> – Criminal law – Trial – Trial fairness – Sections 8 and 24(2) of the </w:t>
            </w:r>
            <w:r w:rsidRPr="00CC2891">
              <w:rPr>
                <w:i/>
                <w:sz w:val="20"/>
              </w:rPr>
              <w:t>Charter</w:t>
            </w:r>
            <w:r w:rsidRPr="00CC2891">
              <w:rPr>
                <w:sz w:val="20"/>
              </w:rPr>
              <w:t xml:space="preserve"> – Search and Seizure – Criminal law – Evidence – Fresh evidence – Whether there are issues of public importance raised – </w:t>
            </w:r>
            <w:r w:rsidRPr="00CC2891">
              <w:rPr>
                <w:i/>
                <w:sz w:val="20"/>
              </w:rPr>
              <w:t>Charter</w:t>
            </w:r>
            <w:r w:rsidRPr="00CC2891">
              <w:rPr>
                <w:sz w:val="20"/>
              </w:rPr>
              <w:t>, ss. 8, 24(2).</w:t>
            </w:r>
          </w:p>
        </w:tc>
      </w:tr>
      <w:tr w:rsidR="00C9113D" w:rsidRPr="00CC2891" w:rsidTr="00C9113D">
        <w:tc>
          <w:tcPr>
            <w:tcW w:w="5000" w:type="pct"/>
            <w:gridSpan w:val="4"/>
          </w:tcPr>
          <w:p w:rsidR="00C9113D" w:rsidRPr="00CC2891" w:rsidRDefault="00C9113D" w:rsidP="00C9113D">
            <w:pPr>
              <w:jc w:val="both"/>
              <w:rPr>
                <w:sz w:val="20"/>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rPr>
              <w:t>The applicant was in prison when he agreed to pay $5000 to an undercover police officer to have him kill his ex-wife and her partner. He was in prison serving a sentence for threatening his ex-wife and violating court orders imposed to protect her. The applicant was convicted of two counts of counselling to commit murder and was sentenced to life imprisonment. The Court of Appeal dismissed his conviction appeal, but allowed his sentence appeal and reduced his sentence to 16-years followed by 10 years supervision.</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January 15, 2009</w:t>
            </w:r>
          </w:p>
          <w:p w:rsidR="00C9113D" w:rsidRPr="00CC2891" w:rsidRDefault="00C9113D" w:rsidP="00C9113D">
            <w:pPr>
              <w:jc w:val="both"/>
              <w:rPr>
                <w:sz w:val="20"/>
              </w:rPr>
            </w:pPr>
            <w:r w:rsidRPr="00CC2891">
              <w:rPr>
                <w:sz w:val="20"/>
              </w:rPr>
              <w:t>Ontario Superior Court of Justice</w:t>
            </w:r>
          </w:p>
          <w:p w:rsidR="00C9113D" w:rsidRPr="00CC2891" w:rsidRDefault="00C9113D" w:rsidP="00C9113D">
            <w:pPr>
              <w:jc w:val="both"/>
              <w:rPr>
                <w:sz w:val="20"/>
              </w:rPr>
            </w:pPr>
            <w:r w:rsidRPr="00CC2891">
              <w:rPr>
                <w:sz w:val="20"/>
              </w:rPr>
              <w:t>(</w:t>
            </w:r>
            <w:proofErr w:type="spellStart"/>
            <w:r w:rsidRPr="00CC2891">
              <w:rPr>
                <w:sz w:val="20"/>
              </w:rPr>
              <w:t>Hambly</w:t>
            </w:r>
            <w:proofErr w:type="spellEnd"/>
            <w:r w:rsidRPr="00CC2891">
              <w:rPr>
                <w:sz w:val="20"/>
              </w:rPr>
              <w:t xml:space="preserve"> J.)</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Conviction for two counts of counsel to commit first degree murder</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December 23, 2013</w:t>
            </w:r>
          </w:p>
          <w:p w:rsidR="00C9113D" w:rsidRPr="00CC2891" w:rsidRDefault="00C9113D" w:rsidP="00C9113D">
            <w:pPr>
              <w:jc w:val="both"/>
              <w:rPr>
                <w:sz w:val="20"/>
              </w:rPr>
            </w:pPr>
            <w:r w:rsidRPr="00CC2891">
              <w:rPr>
                <w:sz w:val="20"/>
              </w:rPr>
              <w:t>Court of Appeal for Ontario</w:t>
            </w:r>
          </w:p>
          <w:p w:rsidR="00C9113D" w:rsidRPr="00CC2891" w:rsidRDefault="00C9113D" w:rsidP="00C9113D">
            <w:pPr>
              <w:jc w:val="both"/>
              <w:rPr>
                <w:sz w:val="20"/>
              </w:rPr>
            </w:pPr>
            <w:r w:rsidRPr="00CC2891">
              <w:rPr>
                <w:sz w:val="20"/>
              </w:rPr>
              <w:t>(Feldman, Simmons, Watt JJ.A.)</w:t>
            </w:r>
          </w:p>
          <w:p w:rsidR="00C9113D" w:rsidRPr="00CC2891" w:rsidRDefault="00C9113D" w:rsidP="00C9113D">
            <w:pPr>
              <w:jc w:val="both"/>
              <w:rPr>
                <w:sz w:val="20"/>
              </w:rPr>
            </w:pPr>
            <w:r w:rsidRPr="00CC2891">
              <w:rPr>
                <w:sz w:val="20"/>
              </w:rPr>
              <w:t>2011 ONCA 825, C51071</w:t>
            </w:r>
          </w:p>
          <w:p w:rsidR="00C9113D" w:rsidRPr="00CC2891" w:rsidRDefault="00786930" w:rsidP="00C9113D">
            <w:pPr>
              <w:jc w:val="both"/>
              <w:rPr>
                <w:rStyle w:val="documentstaticurl"/>
                <w:sz w:val="20"/>
              </w:rPr>
            </w:pPr>
            <w:hyperlink r:id="rId143" w:history="1">
              <w:r w:rsidR="00C9113D" w:rsidRPr="00CC2891">
                <w:rPr>
                  <w:rStyle w:val="Hyperlink"/>
                  <w:sz w:val="20"/>
                </w:rPr>
                <w:t>http://canlii.ca/t/fpfp5</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Appeal dismissed</w:t>
            </w:r>
          </w:p>
          <w:p w:rsidR="00C9113D" w:rsidRPr="00CC2891" w:rsidRDefault="00C9113D" w:rsidP="00C9113D">
            <w:pPr>
              <w:jc w:val="both"/>
              <w:rPr>
                <w:sz w:val="20"/>
              </w:rPr>
            </w:pP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August 11, 2015</w:t>
            </w:r>
          </w:p>
          <w:p w:rsidR="00C9113D" w:rsidRPr="00CC2891" w:rsidRDefault="00C9113D" w:rsidP="00C9113D">
            <w:pPr>
              <w:jc w:val="both"/>
              <w:rPr>
                <w:sz w:val="20"/>
              </w:rPr>
            </w:pPr>
            <w:r w:rsidRPr="00CC2891">
              <w:rPr>
                <w:sz w:val="20"/>
              </w:rPr>
              <w:t>Supreme Court of Canada</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Motion to appoint counsel and application for leave to appeal filed</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September 23, 2015</w:t>
            </w:r>
          </w:p>
          <w:p w:rsidR="00C9113D" w:rsidRPr="00CC2891" w:rsidRDefault="00C9113D" w:rsidP="00C9113D">
            <w:pPr>
              <w:jc w:val="both"/>
              <w:rPr>
                <w:sz w:val="20"/>
              </w:rPr>
            </w:pPr>
            <w:r w:rsidRPr="00CC2891">
              <w:rPr>
                <w:sz w:val="20"/>
              </w:rPr>
              <w:t>Supreme Court of Canada</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Motion for an extension of time to serve and file the application for leave to appeal filed</w:t>
            </w:r>
          </w:p>
        </w:tc>
      </w:tr>
    </w:tbl>
    <w:p w:rsidR="00C9113D" w:rsidRPr="00CC2891" w:rsidRDefault="00C9113D"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lang w:val="fr-CA"/>
              </w:rPr>
            </w:pPr>
            <w:r w:rsidRPr="00CC2891">
              <w:rPr>
                <w:rStyle w:val="SCCFileNumberChar"/>
                <w:sz w:val="20"/>
                <w:szCs w:val="20"/>
                <w:lang w:val="fr-CA"/>
              </w:rPr>
              <w:t>36739</w:t>
            </w:r>
          </w:p>
        </w:tc>
        <w:tc>
          <w:tcPr>
            <w:tcW w:w="4457" w:type="pct"/>
            <w:gridSpan w:val="3"/>
          </w:tcPr>
          <w:p w:rsidR="00C9113D" w:rsidRPr="00CC2891" w:rsidRDefault="00C9113D" w:rsidP="00C9113D">
            <w:pPr>
              <w:pStyle w:val="SCCLsocParty"/>
              <w:jc w:val="both"/>
              <w:rPr>
                <w:b/>
                <w:sz w:val="20"/>
                <w:szCs w:val="20"/>
              </w:rPr>
            </w:pPr>
            <w:r w:rsidRPr="00CC2891">
              <w:rPr>
                <w:b/>
                <w:sz w:val="20"/>
                <w:szCs w:val="20"/>
              </w:rPr>
              <w:t>Danny Wayne Lalumiere c. Sa Majesté la Reine</w:t>
            </w:r>
          </w:p>
          <w:p w:rsidR="00C9113D" w:rsidRPr="00CC2891" w:rsidRDefault="00C9113D" w:rsidP="00C9113D">
            <w:pPr>
              <w:jc w:val="both"/>
              <w:rPr>
                <w:sz w:val="20"/>
                <w:lang w:val="fr-CA"/>
              </w:rPr>
            </w:pPr>
            <w:r w:rsidRPr="00CC2891">
              <w:rPr>
                <w:sz w:val="20"/>
                <w:lang w:val="fr-CA"/>
              </w:rPr>
              <w:t>(Ont.) (Criminelle) (Sur autorisation)</w:t>
            </w:r>
          </w:p>
        </w:tc>
      </w:tr>
      <w:tr w:rsidR="00C9113D" w:rsidRPr="00786930" w:rsidTr="00C9113D">
        <w:tc>
          <w:tcPr>
            <w:tcW w:w="5000" w:type="pct"/>
            <w:gridSpan w:val="4"/>
          </w:tcPr>
          <w:p w:rsidR="00C9113D" w:rsidRPr="00CC2891" w:rsidRDefault="00C9113D" w:rsidP="00C9113D">
            <w:pPr>
              <w:jc w:val="both"/>
              <w:rPr>
                <w:sz w:val="20"/>
                <w:lang w:val="fr-CA"/>
              </w:rPr>
            </w:pPr>
            <w:r w:rsidRPr="00CC2891">
              <w:rPr>
                <w:i/>
                <w:sz w:val="20"/>
                <w:lang w:val="fr-CA"/>
              </w:rPr>
              <w:t>Charte des droits</w:t>
            </w:r>
            <w:r w:rsidRPr="00CC2891">
              <w:rPr>
                <w:sz w:val="20"/>
                <w:lang w:val="fr-CA"/>
              </w:rPr>
              <w:t xml:space="preserve"> — Droit criminel — Procès — Équité du procès — Articles 8 et 24(2) de la </w:t>
            </w:r>
            <w:r w:rsidRPr="00CC2891">
              <w:rPr>
                <w:i/>
                <w:sz w:val="20"/>
                <w:lang w:val="fr-CA"/>
              </w:rPr>
              <w:t>Charte</w:t>
            </w:r>
            <w:r w:rsidRPr="00CC2891">
              <w:rPr>
                <w:sz w:val="20"/>
                <w:lang w:val="fr-CA"/>
              </w:rPr>
              <w:t xml:space="preserve"> — Fouilles et perquisitions — Droit criminel — Preuve — Nouvel élément de preuve — L’affaire soulève-t-elle des questions d’importance pour le public? — </w:t>
            </w:r>
            <w:r w:rsidRPr="00CC2891">
              <w:rPr>
                <w:i/>
                <w:sz w:val="20"/>
                <w:lang w:val="fr-CA"/>
              </w:rPr>
              <w:t>Charte</w:t>
            </w:r>
            <w:r w:rsidRPr="00CC2891">
              <w:rPr>
                <w:sz w:val="20"/>
                <w:lang w:val="fr-CA"/>
              </w:rPr>
              <w:t>, art. 8, 24(2).</w:t>
            </w:r>
          </w:p>
        </w:tc>
      </w:tr>
      <w:tr w:rsidR="00C9113D" w:rsidRPr="00786930" w:rsidTr="00C9113D">
        <w:tc>
          <w:tcPr>
            <w:tcW w:w="5000" w:type="pct"/>
            <w:gridSpan w:val="4"/>
          </w:tcPr>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 xml:space="preserve">Le demandeur était en prison lorsqu’il a accepté de payer la somme de 5 000 $ à un policier banalisé pour que ce dernier tue son ex-femme et le compagnon de cette dernière. Le demandeur purgeait alors une peine d’emprisonnement pour avoir menacé son ex-femme et violé des ordonnances judiciaires imposées pour la protéger. Le demandeur a été déclaré coupable de deux chefs d’avoir conseillé de commettre un meurtre et a été condamné à </w:t>
            </w:r>
            <w:r w:rsidRPr="00CC2891">
              <w:rPr>
                <w:sz w:val="20"/>
                <w:lang w:val="fr-CA"/>
              </w:rPr>
              <w:lastRenderedPageBreak/>
              <w:t>l’emprisonnement à perpétuité. La Cour d’appel a rejeté son appel de la déclaration de culpabilité, mais a accueilli son appel de sa peine et a réduit cette dernière à seize ans, suivie d’une surveillance de dix ans.</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lastRenderedPageBreak/>
              <w:t>15 janvier 2009</w:t>
            </w:r>
          </w:p>
          <w:p w:rsidR="00C9113D" w:rsidRPr="00CC2891" w:rsidRDefault="00C9113D" w:rsidP="00C9113D">
            <w:pPr>
              <w:jc w:val="both"/>
              <w:rPr>
                <w:sz w:val="20"/>
                <w:lang w:val="fr-CA"/>
              </w:rPr>
            </w:pPr>
            <w:r w:rsidRPr="00CC2891">
              <w:rPr>
                <w:sz w:val="20"/>
                <w:lang w:val="fr-CA"/>
              </w:rPr>
              <w:t>Cour supérieure de justice de l’Ontario</w:t>
            </w:r>
          </w:p>
          <w:p w:rsidR="00C9113D" w:rsidRPr="00CC2891" w:rsidRDefault="00C9113D" w:rsidP="00C9113D">
            <w:pPr>
              <w:jc w:val="both"/>
              <w:rPr>
                <w:sz w:val="20"/>
                <w:lang w:val="fr-CA"/>
              </w:rPr>
            </w:pPr>
            <w:r w:rsidRPr="00CC2891">
              <w:rPr>
                <w:sz w:val="20"/>
                <w:lang w:val="fr-CA"/>
              </w:rPr>
              <w:t>(Juge Hambly)</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Déclaration de culpabilité de deux chefs d’avoir conseillé de commettre un meurtre au premier degré</w:t>
            </w:r>
          </w:p>
          <w:p w:rsidR="00C9113D" w:rsidRPr="00CC2891" w:rsidRDefault="00C9113D" w:rsidP="00C9113D">
            <w:pPr>
              <w:jc w:val="both"/>
              <w:rPr>
                <w:sz w:val="20"/>
                <w:lang w:val="fr-CA"/>
              </w:rPr>
            </w:pPr>
          </w:p>
        </w:tc>
      </w:tr>
      <w:tr w:rsidR="00C9113D" w:rsidRPr="00CC2891" w:rsidTr="00C9113D">
        <w:tc>
          <w:tcPr>
            <w:tcW w:w="2427" w:type="pct"/>
            <w:gridSpan w:val="2"/>
          </w:tcPr>
          <w:p w:rsidR="00C9113D" w:rsidRPr="00CC2891" w:rsidRDefault="00C9113D" w:rsidP="00C9113D">
            <w:pPr>
              <w:jc w:val="both"/>
              <w:rPr>
                <w:sz w:val="20"/>
                <w:lang w:val="fr-CA"/>
              </w:rPr>
            </w:pPr>
            <w:r w:rsidRPr="00CC2891">
              <w:rPr>
                <w:sz w:val="20"/>
                <w:lang w:val="fr-CA"/>
              </w:rPr>
              <w:t>23 décembre 2013</w:t>
            </w:r>
          </w:p>
          <w:p w:rsidR="00C9113D" w:rsidRPr="00CC2891" w:rsidRDefault="00C9113D" w:rsidP="00C9113D">
            <w:pPr>
              <w:jc w:val="both"/>
              <w:rPr>
                <w:sz w:val="20"/>
                <w:lang w:val="fr-CA"/>
              </w:rPr>
            </w:pPr>
            <w:r w:rsidRPr="00CC2891">
              <w:rPr>
                <w:sz w:val="20"/>
                <w:lang w:val="fr-CA"/>
              </w:rPr>
              <w:t>Cour d’appel de l’Ontario</w:t>
            </w:r>
          </w:p>
          <w:p w:rsidR="00C9113D" w:rsidRPr="00CC2891" w:rsidRDefault="00C9113D" w:rsidP="00C9113D">
            <w:pPr>
              <w:jc w:val="both"/>
              <w:rPr>
                <w:sz w:val="20"/>
                <w:lang w:val="fr-CA"/>
              </w:rPr>
            </w:pPr>
            <w:r w:rsidRPr="00CC2891">
              <w:rPr>
                <w:sz w:val="20"/>
                <w:lang w:val="fr-CA"/>
              </w:rPr>
              <w:t>(Juges Feldman, Simmons et Watt)</w:t>
            </w:r>
          </w:p>
          <w:p w:rsidR="00C9113D" w:rsidRPr="00CC2891" w:rsidRDefault="00C9113D" w:rsidP="00C9113D">
            <w:pPr>
              <w:jc w:val="both"/>
              <w:rPr>
                <w:sz w:val="20"/>
              </w:rPr>
            </w:pPr>
            <w:r w:rsidRPr="00CC2891">
              <w:rPr>
                <w:sz w:val="20"/>
              </w:rPr>
              <w:t>2011 ONCA 825, C51071</w:t>
            </w:r>
          </w:p>
          <w:p w:rsidR="00C9113D" w:rsidRPr="00CC2891" w:rsidRDefault="00786930" w:rsidP="00C9113D">
            <w:pPr>
              <w:jc w:val="both"/>
              <w:rPr>
                <w:rStyle w:val="documentstaticurl"/>
                <w:sz w:val="20"/>
              </w:rPr>
            </w:pPr>
            <w:hyperlink r:id="rId144" w:history="1">
              <w:r w:rsidR="00C9113D" w:rsidRPr="00CC2891">
                <w:rPr>
                  <w:rStyle w:val="Hyperlink"/>
                  <w:sz w:val="20"/>
                </w:rPr>
                <w:t>http://canlii.ca/t/fpfp5</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lang w:val="fr-CA"/>
              </w:rPr>
            </w:pPr>
            <w:r w:rsidRPr="00CC2891">
              <w:rPr>
                <w:sz w:val="20"/>
                <w:lang w:val="fr-CA"/>
              </w:rPr>
              <w:t>Rejet de l’appel</w:t>
            </w:r>
          </w:p>
          <w:p w:rsidR="00C9113D" w:rsidRPr="00CC2891" w:rsidRDefault="00C9113D" w:rsidP="00C9113D">
            <w:pPr>
              <w:jc w:val="both"/>
              <w:rPr>
                <w:sz w:val="20"/>
                <w:lang w:val="fr-CA"/>
              </w:rPr>
            </w:pP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11 août 2015</w:t>
            </w:r>
          </w:p>
          <w:p w:rsidR="00C9113D" w:rsidRPr="00CC2891" w:rsidRDefault="00C9113D" w:rsidP="00C9113D">
            <w:pPr>
              <w:jc w:val="both"/>
              <w:rPr>
                <w:sz w:val="20"/>
                <w:lang w:val="fr-CA"/>
              </w:rPr>
            </w:pPr>
            <w:r w:rsidRPr="00CC2891">
              <w:rPr>
                <w:sz w:val="20"/>
                <w:lang w:val="fr-CA"/>
              </w:rPr>
              <w:t>Cour suprême du Canada</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Dépôt d’une requête en nomination d’un procureur et de la demande d’autorisation d’appel</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23 septembre 2015</w:t>
            </w:r>
          </w:p>
          <w:p w:rsidR="00C9113D" w:rsidRPr="00CC2891" w:rsidRDefault="00C9113D" w:rsidP="00C9113D">
            <w:pPr>
              <w:jc w:val="both"/>
              <w:rPr>
                <w:sz w:val="20"/>
                <w:lang w:val="fr-CA"/>
              </w:rPr>
            </w:pPr>
            <w:r w:rsidRPr="00CC2891">
              <w:rPr>
                <w:sz w:val="20"/>
                <w:lang w:val="fr-CA"/>
              </w:rPr>
              <w:t>Cour suprême du Canada</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Dépôt de la requête en prorogation du délai de signification et de dépôt de la demande d’autorisation d’appel</w:t>
            </w:r>
          </w:p>
        </w:tc>
      </w:tr>
    </w:tbl>
    <w:p w:rsidR="00C9113D" w:rsidRPr="00CC2891" w:rsidRDefault="00C9113D" w:rsidP="00C9113D">
      <w:pPr>
        <w:jc w:val="both"/>
        <w:rPr>
          <w:sz w:val="20"/>
          <w:lang w:val="fr-CA"/>
        </w:rPr>
      </w:pPr>
    </w:p>
    <w:p w:rsidR="00571A08" w:rsidRPr="00CC2891" w:rsidRDefault="00571A08" w:rsidP="00C9113D">
      <w:pPr>
        <w:jc w:val="both"/>
        <w:rPr>
          <w:sz w:val="20"/>
          <w:lang w:val="fr-CA"/>
        </w:rPr>
      </w:pPr>
    </w:p>
    <w:tbl>
      <w:tblPr>
        <w:tblW w:w="4953" w:type="pct"/>
        <w:tblLayout w:type="fixed"/>
        <w:tblCellMar>
          <w:left w:w="0" w:type="dxa"/>
          <w:bottom w:w="99" w:type="dxa"/>
          <w:right w:w="0" w:type="dxa"/>
        </w:tblCellMar>
        <w:tblLook w:val="04A0" w:firstRow="1" w:lastRow="0" w:firstColumn="1" w:lastColumn="0" w:noHBand="0" w:noVBand="1"/>
      </w:tblPr>
      <w:tblGrid>
        <w:gridCol w:w="1003"/>
        <w:gridCol w:w="3496"/>
        <w:gridCol w:w="430"/>
        <w:gridCol w:w="22"/>
        <w:gridCol w:w="4321"/>
      </w:tblGrid>
      <w:tr w:rsidR="00C9113D" w:rsidRPr="00CC2891" w:rsidTr="000A56F3">
        <w:tc>
          <w:tcPr>
            <w:tcW w:w="541" w:type="pct"/>
          </w:tcPr>
          <w:p w:rsidR="00C9113D" w:rsidRPr="00CC2891" w:rsidRDefault="00C9113D" w:rsidP="00C9113D">
            <w:pPr>
              <w:jc w:val="both"/>
              <w:rPr>
                <w:sz w:val="20"/>
                <w:lang w:val="en-CA"/>
              </w:rPr>
            </w:pPr>
            <w:r w:rsidRPr="00CC2891">
              <w:rPr>
                <w:rStyle w:val="SCCFileNumberChar"/>
                <w:sz w:val="20"/>
                <w:szCs w:val="20"/>
              </w:rPr>
              <w:t>36516</w:t>
            </w:r>
          </w:p>
        </w:tc>
        <w:tc>
          <w:tcPr>
            <w:tcW w:w="4459" w:type="pct"/>
            <w:gridSpan w:val="4"/>
          </w:tcPr>
          <w:p w:rsidR="00C9113D" w:rsidRPr="00CC2891" w:rsidRDefault="00C9113D" w:rsidP="00C9113D">
            <w:pPr>
              <w:pStyle w:val="SCCLsocParty"/>
              <w:jc w:val="both"/>
              <w:rPr>
                <w:b/>
                <w:sz w:val="20"/>
                <w:szCs w:val="20"/>
                <w:lang w:val="en-CA"/>
              </w:rPr>
            </w:pPr>
            <w:r w:rsidRPr="00CC2891">
              <w:rPr>
                <w:b/>
                <w:sz w:val="20"/>
                <w:szCs w:val="20"/>
                <w:lang w:val="en-CA"/>
              </w:rPr>
              <w:t>René Barkley v. Don Head, Stéphanie Jaillet and Attorney General of Canada</w:t>
            </w:r>
          </w:p>
          <w:p w:rsidR="00C9113D" w:rsidRPr="00CC2891" w:rsidRDefault="00C9113D" w:rsidP="00C9113D">
            <w:pPr>
              <w:jc w:val="both"/>
              <w:rPr>
                <w:sz w:val="20"/>
                <w:lang w:val="en-CA"/>
              </w:rPr>
            </w:pPr>
            <w:r w:rsidRPr="00CC2891">
              <w:rPr>
                <w:sz w:val="20"/>
                <w:lang w:val="en-CA"/>
              </w:rPr>
              <w:t>(Que.) (Civil) (By Leave)</w:t>
            </w:r>
          </w:p>
        </w:tc>
      </w:tr>
      <w:tr w:rsidR="00C9113D" w:rsidRPr="00CC2891" w:rsidTr="000A56F3">
        <w:tc>
          <w:tcPr>
            <w:tcW w:w="5000" w:type="pct"/>
            <w:gridSpan w:val="5"/>
          </w:tcPr>
          <w:p w:rsidR="00C9113D" w:rsidRPr="00CC2891" w:rsidRDefault="00C9113D" w:rsidP="00C9113D">
            <w:pPr>
              <w:jc w:val="both"/>
              <w:rPr>
                <w:sz w:val="20"/>
                <w:lang w:val="en-CA"/>
              </w:rPr>
            </w:pPr>
            <w:r w:rsidRPr="00CC2891">
              <w:rPr>
                <w:i/>
                <w:sz w:val="20"/>
                <w:lang w:val="en-CA"/>
              </w:rPr>
              <w:t xml:space="preserve">Canadian Charter of Rights and Freedoms </w:t>
            </w:r>
            <w:r w:rsidRPr="00CC2891">
              <w:rPr>
                <w:sz w:val="20"/>
                <w:lang w:val="en-CA"/>
              </w:rPr>
              <w:t xml:space="preserve">– Prisons – Prerogative writ – </w:t>
            </w:r>
            <w:r w:rsidRPr="00CC2891">
              <w:rPr>
                <w:i/>
                <w:sz w:val="20"/>
                <w:lang w:val="en-CA"/>
              </w:rPr>
              <w:t>Habeas corpus </w:t>
            </w:r>
            <w:r w:rsidRPr="00CC2891">
              <w:rPr>
                <w:sz w:val="20"/>
                <w:lang w:val="en-CA"/>
              </w:rPr>
              <w:t xml:space="preserve">– Residual liberty – Deprivation of liberty – No substantial change in conditions of detention – Whether judges below erred in finding that applicant had not suffered loss of residual liberty – Whether applicant was afforded fair process pursuant to s. 7 of </w:t>
            </w:r>
            <w:r w:rsidRPr="00CC2891">
              <w:rPr>
                <w:i/>
                <w:sz w:val="20"/>
                <w:lang w:val="en-CA"/>
              </w:rPr>
              <w:t>Charter</w:t>
            </w:r>
            <w:r w:rsidRPr="00CC2891">
              <w:rPr>
                <w:sz w:val="20"/>
                <w:lang w:val="en-CA"/>
              </w:rPr>
              <w:t>.</w:t>
            </w:r>
          </w:p>
        </w:tc>
      </w:tr>
      <w:tr w:rsidR="00C9113D" w:rsidRPr="00CC2891" w:rsidTr="000A56F3">
        <w:tc>
          <w:tcPr>
            <w:tcW w:w="5000" w:type="pct"/>
            <w:gridSpan w:val="5"/>
          </w:tcPr>
          <w:p w:rsidR="00C9113D" w:rsidRPr="00CC2891" w:rsidRDefault="00C9113D" w:rsidP="00C9113D">
            <w:pPr>
              <w:jc w:val="both"/>
              <w:rPr>
                <w:sz w:val="20"/>
                <w:lang w:val="en-CA"/>
              </w:rPr>
            </w:pPr>
          </w:p>
        </w:tc>
      </w:tr>
      <w:tr w:rsidR="00C9113D" w:rsidRPr="00CC2891" w:rsidTr="000A56F3">
        <w:tc>
          <w:tcPr>
            <w:tcW w:w="5000" w:type="pct"/>
            <w:gridSpan w:val="5"/>
          </w:tcPr>
          <w:p w:rsidR="00C9113D" w:rsidRPr="00CC2891" w:rsidRDefault="00C9113D" w:rsidP="00C9113D">
            <w:pPr>
              <w:jc w:val="both"/>
              <w:rPr>
                <w:sz w:val="20"/>
                <w:lang w:val="en-CA"/>
              </w:rPr>
            </w:pPr>
            <w:r w:rsidRPr="00CC2891">
              <w:rPr>
                <w:sz w:val="20"/>
                <w:lang w:val="en-CA"/>
              </w:rPr>
              <w:t xml:space="preserve">René Barkley, who was found to be a dangerous offender on November 12, 2003, submitted a third application for </w:t>
            </w:r>
            <w:r w:rsidRPr="00CC2891">
              <w:rPr>
                <w:i/>
                <w:sz w:val="20"/>
                <w:lang w:val="en-CA"/>
              </w:rPr>
              <w:t xml:space="preserve">habeas corpus </w:t>
            </w:r>
            <w:r w:rsidRPr="00CC2891">
              <w:rPr>
                <w:sz w:val="20"/>
                <w:lang w:val="en-CA"/>
              </w:rPr>
              <w:t>to the Superior Court. He challenged the assessment of his security classification prepared during the 2013 annual review, as confirmed by the warden of the maximum security penitentiary, which determined that he met the maximum security criteria. Based on his own assessment, he believed that he deserved a lower security classification, which would allow him to be in a minimum security institution.</w:t>
            </w:r>
          </w:p>
          <w:p w:rsidR="00C9113D" w:rsidRPr="00CC2891" w:rsidRDefault="00C9113D" w:rsidP="00C9113D">
            <w:pPr>
              <w:jc w:val="both"/>
              <w:rPr>
                <w:sz w:val="20"/>
                <w:lang w:val="en-CA"/>
              </w:rPr>
            </w:pPr>
          </w:p>
        </w:tc>
      </w:tr>
      <w:tr w:rsidR="00C9113D" w:rsidRPr="00CC2891" w:rsidTr="000A56F3">
        <w:tc>
          <w:tcPr>
            <w:tcW w:w="2426" w:type="pct"/>
            <w:gridSpan w:val="2"/>
          </w:tcPr>
          <w:p w:rsidR="00C9113D" w:rsidRPr="00CC2891" w:rsidRDefault="00C9113D" w:rsidP="00C9113D">
            <w:pPr>
              <w:jc w:val="both"/>
              <w:rPr>
                <w:sz w:val="20"/>
                <w:lang w:val="en-CA"/>
              </w:rPr>
            </w:pPr>
            <w:r w:rsidRPr="00CC2891">
              <w:rPr>
                <w:sz w:val="20"/>
                <w:lang w:val="en-CA"/>
              </w:rPr>
              <w:t>October 17, 2014</w:t>
            </w:r>
          </w:p>
          <w:p w:rsidR="00C9113D" w:rsidRPr="00CC2891" w:rsidRDefault="00C9113D" w:rsidP="00C9113D">
            <w:pPr>
              <w:jc w:val="both"/>
              <w:rPr>
                <w:sz w:val="20"/>
                <w:lang w:val="en-CA"/>
              </w:rPr>
            </w:pPr>
            <w:r w:rsidRPr="00CC2891">
              <w:rPr>
                <w:sz w:val="20"/>
                <w:lang w:val="en-CA"/>
              </w:rPr>
              <w:t>Quebec Superior Court</w:t>
            </w:r>
          </w:p>
          <w:p w:rsidR="00C9113D" w:rsidRPr="00CC2891" w:rsidRDefault="00C9113D" w:rsidP="00C9113D">
            <w:pPr>
              <w:jc w:val="both"/>
              <w:rPr>
                <w:sz w:val="20"/>
                <w:lang w:val="en-CA"/>
              </w:rPr>
            </w:pPr>
            <w:r w:rsidRPr="00CC2891">
              <w:rPr>
                <w:sz w:val="20"/>
                <w:lang w:val="en-CA"/>
              </w:rPr>
              <w:t>(</w:t>
            </w:r>
            <w:proofErr w:type="spellStart"/>
            <w:r w:rsidRPr="00CC2891">
              <w:rPr>
                <w:sz w:val="20"/>
                <w:lang w:val="en-CA"/>
              </w:rPr>
              <w:t>Francoeur</w:t>
            </w:r>
            <w:proofErr w:type="spellEnd"/>
            <w:r w:rsidRPr="00CC2891">
              <w:rPr>
                <w:sz w:val="20"/>
                <w:lang w:val="en-CA"/>
              </w:rPr>
              <w:t> J.)</w:t>
            </w:r>
          </w:p>
          <w:p w:rsidR="00C9113D" w:rsidRPr="00CC2891" w:rsidRDefault="00786930" w:rsidP="00C9113D">
            <w:pPr>
              <w:jc w:val="both"/>
              <w:rPr>
                <w:sz w:val="20"/>
                <w:lang w:val="en-CA"/>
              </w:rPr>
            </w:pPr>
            <w:hyperlink r:id="rId145" w:history="1">
              <w:r w:rsidR="00C9113D" w:rsidRPr="00CC2891">
                <w:rPr>
                  <w:rStyle w:val="Hyperlink"/>
                  <w:sz w:val="20"/>
                  <w:lang w:val="en-CA"/>
                </w:rPr>
                <w:t>2014 QCCS 5718</w:t>
              </w:r>
            </w:hyperlink>
          </w:p>
          <w:p w:rsidR="00C9113D" w:rsidRPr="00CC2891" w:rsidRDefault="00C9113D" w:rsidP="00C9113D">
            <w:pPr>
              <w:jc w:val="both"/>
              <w:rPr>
                <w:sz w:val="20"/>
                <w:lang w:val="en-CA"/>
              </w:rPr>
            </w:pPr>
          </w:p>
        </w:tc>
        <w:tc>
          <w:tcPr>
            <w:tcW w:w="244" w:type="pct"/>
            <w:gridSpan w:val="2"/>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 xml:space="preserve">Application for </w:t>
            </w:r>
            <w:r w:rsidRPr="00CC2891">
              <w:rPr>
                <w:i/>
                <w:sz w:val="20"/>
                <w:lang w:val="en-CA"/>
              </w:rPr>
              <w:t>habeas corpus</w:t>
            </w:r>
            <w:r w:rsidRPr="00CC2891">
              <w:rPr>
                <w:sz w:val="20"/>
                <w:lang w:val="en-CA"/>
              </w:rPr>
              <w:t xml:space="preserve"> dismissed at stage of issuing writ </w:t>
            </w:r>
          </w:p>
        </w:tc>
      </w:tr>
      <w:tr w:rsidR="00C9113D" w:rsidRPr="00CC2891" w:rsidTr="000A56F3">
        <w:tc>
          <w:tcPr>
            <w:tcW w:w="2426" w:type="pct"/>
            <w:gridSpan w:val="2"/>
          </w:tcPr>
          <w:p w:rsidR="00C9113D" w:rsidRPr="00CC2891" w:rsidRDefault="00C9113D" w:rsidP="00C9113D">
            <w:pPr>
              <w:jc w:val="both"/>
              <w:rPr>
                <w:sz w:val="20"/>
                <w:lang w:val="en-CA"/>
              </w:rPr>
            </w:pPr>
            <w:r w:rsidRPr="00CC2891">
              <w:rPr>
                <w:sz w:val="20"/>
                <w:lang w:val="en-CA"/>
              </w:rPr>
              <w:t>December 12, 2014</w:t>
            </w:r>
          </w:p>
          <w:p w:rsidR="00C9113D" w:rsidRPr="00CC2891" w:rsidRDefault="00C9113D" w:rsidP="00C9113D">
            <w:pPr>
              <w:jc w:val="both"/>
              <w:rPr>
                <w:sz w:val="20"/>
                <w:lang w:val="en-CA"/>
              </w:rPr>
            </w:pPr>
            <w:r w:rsidRPr="00CC2891">
              <w:rPr>
                <w:sz w:val="20"/>
                <w:lang w:val="en-CA"/>
              </w:rPr>
              <w:t>Quebec Court of Appeal (Québec)</w:t>
            </w:r>
          </w:p>
          <w:p w:rsidR="00C9113D" w:rsidRPr="00CC2891" w:rsidRDefault="00C9113D" w:rsidP="00C9113D">
            <w:pPr>
              <w:jc w:val="both"/>
              <w:rPr>
                <w:sz w:val="20"/>
                <w:lang w:val="en-CA"/>
              </w:rPr>
            </w:pPr>
            <w:r w:rsidRPr="00CC2891">
              <w:rPr>
                <w:sz w:val="20"/>
                <w:lang w:val="en-CA"/>
              </w:rPr>
              <w:t>(Thibault, Gagnon and Bouchard JJ.A.)</w:t>
            </w:r>
          </w:p>
          <w:p w:rsidR="00C9113D" w:rsidRPr="00CC2891" w:rsidRDefault="00786930" w:rsidP="00C9113D">
            <w:pPr>
              <w:jc w:val="both"/>
              <w:rPr>
                <w:sz w:val="20"/>
                <w:lang w:val="en-CA"/>
              </w:rPr>
            </w:pPr>
            <w:hyperlink r:id="rId146" w:history="1">
              <w:r w:rsidR="00C9113D" w:rsidRPr="00CC2891">
                <w:rPr>
                  <w:rStyle w:val="Hyperlink"/>
                  <w:sz w:val="20"/>
                  <w:lang w:val="en-CA"/>
                </w:rPr>
                <w:t>2014 QCCA 2268</w:t>
              </w:r>
            </w:hyperlink>
            <w:r w:rsidR="00C9113D" w:rsidRPr="00CC2891">
              <w:rPr>
                <w:sz w:val="20"/>
                <w:lang w:val="en-CA"/>
              </w:rPr>
              <w:t>; 200-10-003087-140</w:t>
            </w:r>
          </w:p>
          <w:p w:rsidR="00C9113D" w:rsidRPr="00CC2891" w:rsidRDefault="00C9113D" w:rsidP="00C9113D">
            <w:pPr>
              <w:jc w:val="both"/>
              <w:rPr>
                <w:sz w:val="20"/>
                <w:lang w:val="en-CA"/>
              </w:rPr>
            </w:pPr>
          </w:p>
        </w:tc>
        <w:tc>
          <w:tcPr>
            <w:tcW w:w="244" w:type="pct"/>
            <w:gridSpan w:val="2"/>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Appeal dismissed</w:t>
            </w:r>
          </w:p>
          <w:p w:rsidR="00C9113D" w:rsidRPr="00CC2891" w:rsidRDefault="00C9113D" w:rsidP="00C9113D">
            <w:pPr>
              <w:jc w:val="both"/>
              <w:rPr>
                <w:sz w:val="20"/>
                <w:lang w:val="en-CA"/>
              </w:rPr>
            </w:pPr>
          </w:p>
        </w:tc>
      </w:tr>
      <w:tr w:rsidR="00C9113D" w:rsidRPr="00CC2891" w:rsidTr="000A56F3">
        <w:tc>
          <w:tcPr>
            <w:tcW w:w="2426" w:type="pct"/>
            <w:gridSpan w:val="2"/>
          </w:tcPr>
          <w:p w:rsidR="00C9113D" w:rsidRPr="00CC2891" w:rsidRDefault="00C9113D" w:rsidP="00C9113D">
            <w:pPr>
              <w:jc w:val="both"/>
              <w:rPr>
                <w:sz w:val="20"/>
                <w:lang w:val="en-CA"/>
              </w:rPr>
            </w:pPr>
            <w:r w:rsidRPr="00CC2891">
              <w:rPr>
                <w:sz w:val="20"/>
                <w:lang w:val="en-CA"/>
              </w:rPr>
              <w:t>January 30, 2015</w:t>
            </w:r>
          </w:p>
          <w:p w:rsidR="00C9113D" w:rsidRPr="00CC2891" w:rsidRDefault="00C9113D" w:rsidP="00C9113D">
            <w:pPr>
              <w:jc w:val="both"/>
              <w:rPr>
                <w:sz w:val="20"/>
                <w:lang w:val="en-CA"/>
              </w:rPr>
            </w:pPr>
            <w:r w:rsidRPr="00CC2891">
              <w:rPr>
                <w:sz w:val="20"/>
                <w:lang w:val="en-CA"/>
              </w:rPr>
              <w:t>Supreme Court of Canada</w:t>
            </w:r>
          </w:p>
        </w:tc>
        <w:tc>
          <w:tcPr>
            <w:tcW w:w="244" w:type="pct"/>
            <w:gridSpan w:val="2"/>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Application for leave to appeal and motion to appoint counsel filed</w:t>
            </w:r>
          </w:p>
          <w:p w:rsidR="00C9113D" w:rsidRPr="00CC2891" w:rsidRDefault="00C9113D" w:rsidP="00C9113D">
            <w:pPr>
              <w:jc w:val="both"/>
              <w:rPr>
                <w:sz w:val="20"/>
                <w:lang w:val="en-CA"/>
              </w:rPr>
            </w:pPr>
          </w:p>
        </w:tc>
      </w:tr>
      <w:tr w:rsidR="00C9113D" w:rsidRPr="00CC2891" w:rsidTr="000A56F3">
        <w:tblPrEx>
          <w:tblCellMar>
            <w:bottom w:w="0" w:type="dxa"/>
          </w:tblCellMar>
        </w:tblPrEx>
        <w:tc>
          <w:tcPr>
            <w:tcW w:w="2426" w:type="pct"/>
            <w:gridSpan w:val="2"/>
          </w:tcPr>
          <w:p w:rsidR="00C9113D" w:rsidRPr="00CC2891" w:rsidRDefault="00C9113D" w:rsidP="00C9113D">
            <w:pPr>
              <w:jc w:val="both"/>
              <w:rPr>
                <w:sz w:val="20"/>
                <w:lang w:val="en-CA"/>
              </w:rPr>
            </w:pPr>
            <w:r w:rsidRPr="00CC2891">
              <w:rPr>
                <w:sz w:val="20"/>
                <w:lang w:val="en-CA"/>
              </w:rPr>
              <w:t>September 18, 2015</w:t>
            </w:r>
          </w:p>
          <w:p w:rsidR="00C9113D" w:rsidRPr="00CC2891" w:rsidRDefault="00C9113D" w:rsidP="00C9113D">
            <w:pPr>
              <w:jc w:val="both"/>
              <w:rPr>
                <w:sz w:val="20"/>
                <w:lang w:val="en-CA"/>
              </w:rPr>
            </w:pPr>
            <w:r w:rsidRPr="00CC2891">
              <w:rPr>
                <w:sz w:val="20"/>
                <w:lang w:val="en-CA"/>
              </w:rPr>
              <w:t>Supreme Court of Canada</w:t>
            </w:r>
          </w:p>
        </w:tc>
        <w:tc>
          <w:tcPr>
            <w:tcW w:w="232" w:type="pct"/>
          </w:tcPr>
          <w:p w:rsidR="00C9113D" w:rsidRPr="00CC2891" w:rsidRDefault="00C9113D" w:rsidP="00C9113D">
            <w:pPr>
              <w:jc w:val="both"/>
              <w:rPr>
                <w:sz w:val="20"/>
                <w:lang w:val="en-CA"/>
              </w:rPr>
            </w:pPr>
          </w:p>
        </w:tc>
        <w:tc>
          <w:tcPr>
            <w:tcW w:w="2340" w:type="pct"/>
            <w:gridSpan w:val="2"/>
            <w:hideMark/>
          </w:tcPr>
          <w:p w:rsidR="00C9113D" w:rsidRPr="00CC2891" w:rsidRDefault="00C9113D" w:rsidP="00C9113D">
            <w:pPr>
              <w:jc w:val="both"/>
              <w:rPr>
                <w:sz w:val="20"/>
                <w:lang w:val="en-CA"/>
              </w:rPr>
            </w:pPr>
            <w:r w:rsidRPr="00CC2891">
              <w:rPr>
                <w:sz w:val="20"/>
                <w:lang w:val="en-CA"/>
              </w:rPr>
              <w:t>Motion to extend time to serve and file reply filed</w:t>
            </w:r>
          </w:p>
          <w:p w:rsidR="00C9113D" w:rsidRPr="00CC2891" w:rsidRDefault="00C9113D" w:rsidP="00C9113D">
            <w:pPr>
              <w:jc w:val="both"/>
              <w:rPr>
                <w:sz w:val="20"/>
                <w:lang w:val="en-CA"/>
              </w:rPr>
            </w:pPr>
          </w:p>
        </w:tc>
      </w:tr>
    </w:tbl>
    <w:p w:rsidR="00C9113D" w:rsidRPr="00CC2891" w:rsidRDefault="00C9113D" w:rsidP="00C9113D">
      <w:pPr>
        <w:jc w:val="both"/>
        <w:rPr>
          <w:sz w:val="20"/>
          <w:lang w:val="en-CA"/>
        </w:rPr>
      </w:pPr>
    </w:p>
    <w:p w:rsidR="00571A08" w:rsidRPr="00CC2891" w:rsidRDefault="00571A08" w:rsidP="00C9113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426"/>
        <w:gridCol w:w="67"/>
        <w:gridCol w:w="432"/>
        <w:gridCol w:w="19"/>
        <w:gridCol w:w="4322"/>
      </w:tblGrid>
      <w:tr w:rsidR="00C9113D" w:rsidRPr="00CC2891" w:rsidTr="000A56F3">
        <w:tc>
          <w:tcPr>
            <w:tcW w:w="542" w:type="pct"/>
          </w:tcPr>
          <w:p w:rsidR="00C9113D" w:rsidRPr="00CC2891" w:rsidRDefault="00C9113D" w:rsidP="00C9113D">
            <w:pPr>
              <w:jc w:val="both"/>
              <w:rPr>
                <w:sz w:val="20"/>
              </w:rPr>
            </w:pPr>
            <w:r w:rsidRPr="00CC2891">
              <w:rPr>
                <w:rStyle w:val="SCCFileNumberChar"/>
                <w:sz w:val="20"/>
                <w:szCs w:val="20"/>
              </w:rPr>
              <w:lastRenderedPageBreak/>
              <w:t>36516</w:t>
            </w:r>
          </w:p>
        </w:tc>
        <w:tc>
          <w:tcPr>
            <w:tcW w:w="4458" w:type="pct"/>
            <w:gridSpan w:val="5"/>
          </w:tcPr>
          <w:p w:rsidR="00C9113D" w:rsidRPr="00CC2891" w:rsidRDefault="00C9113D" w:rsidP="00C9113D">
            <w:pPr>
              <w:pStyle w:val="SCCLsocParty"/>
              <w:jc w:val="both"/>
              <w:rPr>
                <w:b/>
                <w:sz w:val="20"/>
                <w:szCs w:val="20"/>
              </w:rPr>
            </w:pPr>
            <w:r w:rsidRPr="00CC2891">
              <w:rPr>
                <w:b/>
                <w:sz w:val="20"/>
                <w:szCs w:val="20"/>
              </w:rPr>
              <w:t xml:space="preserve">René </w:t>
            </w:r>
            <w:proofErr w:type="spellStart"/>
            <w:r w:rsidRPr="00CC2891">
              <w:rPr>
                <w:b/>
                <w:sz w:val="20"/>
                <w:szCs w:val="20"/>
              </w:rPr>
              <w:t>Barkley</w:t>
            </w:r>
            <w:proofErr w:type="spellEnd"/>
            <w:r w:rsidRPr="00CC2891">
              <w:rPr>
                <w:b/>
                <w:sz w:val="20"/>
                <w:szCs w:val="20"/>
              </w:rPr>
              <w:t xml:space="preserve"> c. Don Head, Stéphanie Jaillet et Procureur général du Canada</w:t>
            </w:r>
          </w:p>
          <w:p w:rsidR="00C9113D" w:rsidRPr="00CC2891" w:rsidRDefault="00C9113D" w:rsidP="00C9113D">
            <w:pPr>
              <w:jc w:val="both"/>
              <w:rPr>
                <w:sz w:val="20"/>
              </w:rPr>
            </w:pPr>
            <w:r w:rsidRPr="00CC2891">
              <w:rPr>
                <w:sz w:val="20"/>
              </w:rPr>
              <w:t>(Qc) (</w:t>
            </w:r>
            <w:proofErr w:type="spellStart"/>
            <w:r w:rsidRPr="00CC2891">
              <w:rPr>
                <w:sz w:val="20"/>
              </w:rPr>
              <w:t>Civile</w:t>
            </w:r>
            <w:proofErr w:type="spellEnd"/>
            <w:r w:rsidRPr="00CC2891">
              <w:rPr>
                <w:sz w:val="20"/>
              </w:rPr>
              <w:t>) (</w:t>
            </w:r>
            <w:proofErr w:type="spellStart"/>
            <w:r w:rsidRPr="00CC2891">
              <w:rPr>
                <w:sz w:val="20"/>
              </w:rPr>
              <w:t>Autorisation</w:t>
            </w:r>
            <w:proofErr w:type="spellEnd"/>
            <w:r w:rsidRPr="00CC2891">
              <w:rPr>
                <w:sz w:val="20"/>
              </w:rPr>
              <w:t>)</w:t>
            </w:r>
          </w:p>
        </w:tc>
      </w:tr>
      <w:tr w:rsidR="00C9113D" w:rsidRPr="00786930" w:rsidTr="000A56F3">
        <w:tc>
          <w:tcPr>
            <w:tcW w:w="5000" w:type="pct"/>
            <w:gridSpan w:val="6"/>
          </w:tcPr>
          <w:p w:rsidR="00C9113D" w:rsidRPr="00CC2891" w:rsidRDefault="00C9113D" w:rsidP="00C9113D">
            <w:pPr>
              <w:jc w:val="both"/>
              <w:rPr>
                <w:sz w:val="20"/>
                <w:lang w:val="fr-CA"/>
              </w:rPr>
            </w:pPr>
            <w:r w:rsidRPr="00CC2891">
              <w:rPr>
                <w:i/>
                <w:sz w:val="20"/>
                <w:lang w:val="fr-CA"/>
              </w:rPr>
              <w:t xml:space="preserve">Charte canadienne des droits et libertés </w:t>
            </w:r>
            <w:r w:rsidRPr="00CC2891">
              <w:rPr>
                <w:sz w:val="20"/>
                <w:lang w:val="fr-CA"/>
              </w:rPr>
              <w:t xml:space="preserve">– Droit carcéral – Bref de prérogative – </w:t>
            </w:r>
            <w:r w:rsidRPr="00CC2891">
              <w:rPr>
                <w:i/>
                <w:sz w:val="20"/>
                <w:lang w:val="fr-CA"/>
              </w:rPr>
              <w:t>Habeas corpus</w:t>
            </w:r>
            <w:r w:rsidRPr="00CC2891">
              <w:rPr>
                <w:sz w:val="20"/>
                <w:lang w:val="fr-CA"/>
              </w:rPr>
              <w:t xml:space="preserve"> – Liberté résiduelle – Privation de liberté – Aucune modification importante des conditions de détention – Les juges des instances inférieures ont-ils erré en concluant que le demandeur n’a pas fait l’objet d’une perte de liberté résiduelle? – Est-ce que le demandeur a pu bénéficier d’une procédure juste et équitable aux termes de l’art. 7 de la </w:t>
            </w:r>
            <w:r w:rsidRPr="00CC2891">
              <w:rPr>
                <w:i/>
                <w:sz w:val="20"/>
                <w:lang w:val="fr-CA"/>
              </w:rPr>
              <w:t>Charte</w:t>
            </w:r>
            <w:r w:rsidRPr="00CC2891">
              <w:rPr>
                <w:sz w:val="20"/>
                <w:lang w:val="fr-CA"/>
              </w:rPr>
              <w:t>?</w:t>
            </w:r>
          </w:p>
        </w:tc>
      </w:tr>
      <w:tr w:rsidR="00C9113D" w:rsidRPr="00786930" w:rsidTr="000A56F3">
        <w:tc>
          <w:tcPr>
            <w:tcW w:w="5000" w:type="pct"/>
            <w:gridSpan w:val="6"/>
          </w:tcPr>
          <w:p w:rsidR="00C9113D" w:rsidRPr="00CC2891" w:rsidRDefault="00C9113D" w:rsidP="00C9113D">
            <w:pPr>
              <w:jc w:val="both"/>
              <w:rPr>
                <w:sz w:val="20"/>
                <w:lang w:val="fr-CA"/>
              </w:rPr>
            </w:pPr>
          </w:p>
        </w:tc>
      </w:tr>
      <w:tr w:rsidR="00C9113D" w:rsidRPr="00786930" w:rsidTr="000A56F3">
        <w:tc>
          <w:tcPr>
            <w:tcW w:w="5000" w:type="pct"/>
            <w:gridSpan w:val="6"/>
          </w:tcPr>
          <w:p w:rsidR="00C9113D" w:rsidRPr="00CC2891" w:rsidRDefault="00C9113D" w:rsidP="00C9113D">
            <w:pPr>
              <w:jc w:val="both"/>
              <w:rPr>
                <w:sz w:val="20"/>
                <w:lang w:val="fr-CA"/>
              </w:rPr>
            </w:pPr>
            <w:r w:rsidRPr="00CC2891">
              <w:rPr>
                <w:sz w:val="20"/>
                <w:lang w:val="fr-CA"/>
              </w:rPr>
              <w:t xml:space="preserve">Monsieur René </w:t>
            </w:r>
            <w:proofErr w:type="spellStart"/>
            <w:r w:rsidRPr="00CC2891">
              <w:rPr>
                <w:sz w:val="20"/>
                <w:lang w:val="fr-CA"/>
              </w:rPr>
              <w:t>Barkley</w:t>
            </w:r>
            <w:proofErr w:type="spellEnd"/>
            <w:r w:rsidRPr="00CC2891">
              <w:rPr>
                <w:sz w:val="20"/>
                <w:lang w:val="fr-CA"/>
              </w:rPr>
              <w:t xml:space="preserve">, déclaré délinquant dangereux le 12 novembre 2003, soumet un troisième recours en </w:t>
            </w:r>
            <w:r w:rsidRPr="00CC2891">
              <w:rPr>
                <w:i/>
                <w:sz w:val="20"/>
                <w:lang w:val="fr-CA"/>
              </w:rPr>
              <w:t xml:space="preserve">habeas corpus </w:t>
            </w:r>
            <w:r w:rsidRPr="00CC2891">
              <w:rPr>
                <w:sz w:val="20"/>
                <w:lang w:val="fr-CA"/>
              </w:rPr>
              <w:t>à la Cour supérieure. Il conteste l’évaluation de sa cote de sécurité préparée lors de la révision annuelle de 2013, entérinée par le directeur du pénitencier à sécurité maximale, selon laquelle il répond aux critères pour l’obtention d’un niveau de sécurité maximum. Sur la base de sa propre évaluation, il estime qu’il mérite une cote sécuritaire moins élevée, lui permettant ainsi d’être détenu dans un établissement à sécurité minimale.</w:t>
            </w:r>
          </w:p>
          <w:p w:rsidR="00C9113D" w:rsidRPr="00CC2891" w:rsidRDefault="00C9113D" w:rsidP="00C9113D">
            <w:pPr>
              <w:jc w:val="both"/>
              <w:rPr>
                <w:sz w:val="20"/>
                <w:lang w:val="fr-CA"/>
              </w:rPr>
            </w:pPr>
          </w:p>
        </w:tc>
      </w:tr>
      <w:tr w:rsidR="00C9113D" w:rsidRPr="00786930" w:rsidTr="000A56F3">
        <w:tc>
          <w:tcPr>
            <w:tcW w:w="2426" w:type="pct"/>
            <w:gridSpan w:val="3"/>
          </w:tcPr>
          <w:p w:rsidR="00C9113D" w:rsidRPr="00CC2891" w:rsidRDefault="00C9113D" w:rsidP="00C9113D">
            <w:pPr>
              <w:jc w:val="both"/>
              <w:rPr>
                <w:sz w:val="20"/>
                <w:lang w:val="fr-CA"/>
              </w:rPr>
            </w:pPr>
            <w:r w:rsidRPr="00CC2891">
              <w:rPr>
                <w:sz w:val="20"/>
                <w:lang w:val="fr-CA"/>
              </w:rPr>
              <w:t>Le 17 octobre 2014</w:t>
            </w:r>
          </w:p>
          <w:p w:rsidR="00C9113D" w:rsidRPr="00CC2891" w:rsidRDefault="00C9113D" w:rsidP="00C9113D">
            <w:pPr>
              <w:jc w:val="both"/>
              <w:rPr>
                <w:sz w:val="20"/>
                <w:lang w:val="fr-CA"/>
              </w:rPr>
            </w:pPr>
            <w:r w:rsidRPr="00CC2891">
              <w:rPr>
                <w:sz w:val="20"/>
                <w:lang w:val="fr-CA"/>
              </w:rPr>
              <w:t>Cour supérieure du Québec</w:t>
            </w:r>
          </w:p>
          <w:p w:rsidR="00C9113D" w:rsidRPr="00CC2891" w:rsidRDefault="00C9113D" w:rsidP="00C9113D">
            <w:pPr>
              <w:jc w:val="both"/>
              <w:rPr>
                <w:sz w:val="20"/>
              </w:rPr>
            </w:pPr>
            <w:r w:rsidRPr="00CC2891">
              <w:rPr>
                <w:sz w:val="20"/>
              </w:rPr>
              <w:t xml:space="preserve">(Le </w:t>
            </w:r>
            <w:proofErr w:type="spellStart"/>
            <w:r w:rsidRPr="00CC2891">
              <w:rPr>
                <w:sz w:val="20"/>
              </w:rPr>
              <w:t>juge</w:t>
            </w:r>
            <w:proofErr w:type="spellEnd"/>
            <w:r w:rsidRPr="00CC2891">
              <w:rPr>
                <w:sz w:val="20"/>
              </w:rPr>
              <w:t xml:space="preserve"> </w:t>
            </w:r>
            <w:proofErr w:type="spellStart"/>
            <w:r w:rsidRPr="00CC2891">
              <w:rPr>
                <w:sz w:val="20"/>
              </w:rPr>
              <w:t>Francoeur</w:t>
            </w:r>
            <w:proofErr w:type="spellEnd"/>
            <w:r w:rsidRPr="00CC2891">
              <w:rPr>
                <w:sz w:val="20"/>
              </w:rPr>
              <w:t>)</w:t>
            </w:r>
          </w:p>
          <w:p w:rsidR="00C9113D" w:rsidRPr="00CC2891" w:rsidRDefault="00786930" w:rsidP="00C9113D">
            <w:pPr>
              <w:jc w:val="both"/>
              <w:rPr>
                <w:sz w:val="20"/>
              </w:rPr>
            </w:pPr>
            <w:hyperlink r:id="rId147" w:history="1">
              <w:r w:rsidR="00C9113D" w:rsidRPr="00CC2891">
                <w:rPr>
                  <w:rStyle w:val="Hyperlink"/>
                  <w:sz w:val="20"/>
                </w:rPr>
                <w:t>2014 QCCS 5718</w:t>
              </w:r>
            </w:hyperlink>
          </w:p>
          <w:p w:rsidR="00C9113D" w:rsidRPr="00CC2891" w:rsidRDefault="00C9113D" w:rsidP="00C9113D">
            <w:pPr>
              <w:jc w:val="both"/>
              <w:rPr>
                <w:sz w:val="20"/>
              </w:rPr>
            </w:pPr>
          </w:p>
        </w:tc>
        <w:tc>
          <w:tcPr>
            <w:tcW w:w="243" w:type="pct"/>
            <w:gridSpan w:val="2"/>
          </w:tcPr>
          <w:p w:rsidR="00C9113D" w:rsidRPr="00CC2891" w:rsidRDefault="00C9113D" w:rsidP="00C9113D">
            <w:pPr>
              <w:jc w:val="both"/>
              <w:rPr>
                <w:sz w:val="20"/>
              </w:rPr>
            </w:pPr>
          </w:p>
        </w:tc>
        <w:tc>
          <w:tcPr>
            <w:tcW w:w="2331" w:type="pct"/>
          </w:tcPr>
          <w:p w:rsidR="00C9113D" w:rsidRPr="00CC2891" w:rsidRDefault="00C9113D" w:rsidP="00C9113D">
            <w:pPr>
              <w:jc w:val="both"/>
              <w:rPr>
                <w:sz w:val="20"/>
                <w:lang w:val="fr-CA"/>
              </w:rPr>
            </w:pPr>
            <w:r w:rsidRPr="00CC2891">
              <w:rPr>
                <w:sz w:val="20"/>
                <w:lang w:val="fr-CA"/>
              </w:rPr>
              <w:t xml:space="preserve">Requête en </w:t>
            </w:r>
            <w:r w:rsidRPr="00CC2891">
              <w:rPr>
                <w:i/>
                <w:sz w:val="20"/>
                <w:lang w:val="fr-CA"/>
              </w:rPr>
              <w:t>habeas corpus</w:t>
            </w:r>
            <w:r w:rsidRPr="00CC2891">
              <w:rPr>
                <w:sz w:val="20"/>
                <w:lang w:val="fr-CA"/>
              </w:rPr>
              <w:t xml:space="preserve"> rejetée au stade de la délivrance du bref </w:t>
            </w:r>
          </w:p>
        </w:tc>
      </w:tr>
      <w:tr w:rsidR="00C9113D" w:rsidRPr="00CC2891" w:rsidTr="000A56F3">
        <w:tc>
          <w:tcPr>
            <w:tcW w:w="2426" w:type="pct"/>
            <w:gridSpan w:val="3"/>
          </w:tcPr>
          <w:p w:rsidR="00C9113D" w:rsidRPr="00CC2891" w:rsidRDefault="00C9113D" w:rsidP="00C9113D">
            <w:pPr>
              <w:jc w:val="both"/>
              <w:rPr>
                <w:sz w:val="20"/>
                <w:lang w:val="fr-CA"/>
              </w:rPr>
            </w:pPr>
            <w:r w:rsidRPr="00CC2891">
              <w:rPr>
                <w:sz w:val="20"/>
                <w:lang w:val="fr-CA"/>
              </w:rPr>
              <w:t>Le 12 décembre 2014</w:t>
            </w:r>
          </w:p>
          <w:p w:rsidR="00C9113D" w:rsidRPr="00CC2891" w:rsidRDefault="00C9113D" w:rsidP="00C9113D">
            <w:pPr>
              <w:jc w:val="both"/>
              <w:rPr>
                <w:sz w:val="20"/>
                <w:lang w:val="fr-CA"/>
              </w:rPr>
            </w:pPr>
            <w:r w:rsidRPr="00CC2891">
              <w:rPr>
                <w:sz w:val="20"/>
                <w:lang w:val="fr-CA"/>
              </w:rPr>
              <w:t>Cour d’appel du Québec (Québec)</w:t>
            </w:r>
          </w:p>
          <w:p w:rsidR="00C9113D" w:rsidRPr="00CC2891" w:rsidRDefault="00C9113D" w:rsidP="00C9113D">
            <w:pPr>
              <w:jc w:val="both"/>
              <w:rPr>
                <w:sz w:val="20"/>
                <w:lang w:val="fr-CA"/>
              </w:rPr>
            </w:pPr>
            <w:r w:rsidRPr="00CC2891">
              <w:rPr>
                <w:sz w:val="20"/>
                <w:lang w:val="fr-CA"/>
              </w:rPr>
              <w:t>(Les juges Thibault, Gagnon et Bouchard)</w:t>
            </w:r>
          </w:p>
          <w:p w:rsidR="00C9113D" w:rsidRPr="00CC2891" w:rsidRDefault="00786930" w:rsidP="00C9113D">
            <w:pPr>
              <w:jc w:val="both"/>
              <w:rPr>
                <w:sz w:val="20"/>
              </w:rPr>
            </w:pPr>
            <w:hyperlink r:id="rId148" w:history="1">
              <w:r w:rsidR="00C9113D" w:rsidRPr="00CC2891">
                <w:rPr>
                  <w:rStyle w:val="Hyperlink"/>
                  <w:sz w:val="20"/>
                </w:rPr>
                <w:t>2014 QCCA 2268</w:t>
              </w:r>
            </w:hyperlink>
            <w:r w:rsidR="00C9113D" w:rsidRPr="00CC2891">
              <w:rPr>
                <w:sz w:val="20"/>
              </w:rPr>
              <w:t>; 200-10-003087-140</w:t>
            </w:r>
          </w:p>
          <w:p w:rsidR="00C9113D" w:rsidRPr="00CC2891" w:rsidRDefault="00C9113D" w:rsidP="00C9113D">
            <w:pPr>
              <w:jc w:val="both"/>
              <w:rPr>
                <w:sz w:val="20"/>
              </w:rPr>
            </w:pPr>
          </w:p>
        </w:tc>
        <w:tc>
          <w:tcPr>
            <w:tcW w:w="243" w:type="pct"/>
            <w:gridSpan w:val="2"/>
          </w:tcPr>
          <w:p w:rsidR="00C9113D" w:rsidRPr="00CC2891" w:rsidRDefault="00C9113D" w:rsidP="00C9113D">
            <w:pPr>
              <w:jc w:val="both"/>
              <w:rPr>
                <w:sz w:val="20"/>
              </w:rPr>
            </w:pPr>
          </w:p>
        </w:tc>
        <w:tc>
          <w:tcPr>
            <w:tcW w:w="2331" w:type="pct"/>
          </w:tcPr>
          <w:p w:rsidR="00C9113D" w:rsidRPr="00CC2891" w:rsidRDefault="00C9113D" w:rsidP="00C9113D">
            <w:pPr>
              <w:jc w:val="both"/>
              <w:rPr>
                <w:sz w:val="20"/>
              </w:rPr>
            </w:pPr>
            <w:r w:rsidRPr="00CC2891">
              <w:rPr>
                <w:sz w:val="20"/>
              </w:rPr>
              <w:t>Appel rejeté</w:t>
            </w:r>
          </w:p>
          <w:p w:rsidR="00C9113D" w:rsidRPr="00CC2891" w:rsidRDefault="00C9113D" w:rsidP="00C9113D">
            <w:pPr>
              <w:jc w:val="both"/>
              <w:rPr>
                <w:sz w:val="20"/>
              </w:rPr>
            </w:pPr>
          </w:p>
        </w:tc>
      </w:tr>
      <w:tr w:rsidR="00C9113D" w:rsidRPr="00786930" w:rsidTr="000A56F3">
        <w:tc>
          <w:tcPr>
            <w:tcW w:w="2426" w:type="pct"/>
            <w:gridSpan w:val="3"/>
          </w:tcPr>
          <w:p w:rsidR="00C9113D" w:rsidRPr="00CC2891" w:rsidRDefault="00C9113D" w:rsidP="00C9113D">
            <w:pPr>
              <w:jc w:val="both"/>
              <w:rPr>
                <w:sz w:val="20"/>
                <w:lang w:val="fr-CA"/>
              </w:rPr>
            </w:pPr>
            <w:r w:rsidRPr="00CC2891">
              <w:rPr>
                <w:sz w:val="20"/>
                <w:lang w:val="fr-CA"/>
              </w:rPr>
              <w:t>Le 30 janvier 2015</w:t>
            </w:r>
          </w:p>
          <w:p w:rsidR="00C9113D" w:rsidRPr="00CC2891" w:rsidRDefault="00C9113D" w:rsidP="00C9113D">
            <w:pPr>
              <w:jc w:val="both"/>
              <w:rPr>
                <w:sz w:val="20"/>
                <w:lang w:val="fr-CA"/>
              </w:rPr>
            </w:pPr>
            <w:r w:rsidRPr="00CC2891">
              <w:rPr>
                <w:sz w:val="20"/>
                <w:lang w:val="fr-CA"/>
              </w:rPr>
              <w:t>Cour suprême du Canada</w:t>
            </w:r>
          </w:p>
        </w:tc>
        <w:tc>
          <w:tcPr>
            <w:tcW w:w="243" w:type="pct"/>
            <w:gridSpan w:val="2"/>
          </w:tcPr>
          <w:p w:rsidR="00C9113D" w:rsidRPr="00CC2891" w:rsidRDefault="00C9113D" w:rsidP="00C9113D">
            <w:pPr>
              <w:jc w:val="both"/>
              <w:rPr>
                <w:sz w:val="20"/>
                <w:lang w:val="fr-CA"/>
              </w:rPr>
            </w:pPr>
          </w:p>
        </w:tc>
        <w:tc>
          <w:tcPr>
            <w:tcW w:w="2331" w:type="pct"/>
          </w:tcPr>
          <w:p w:rsidR="00C9113D" w:rsidRPr="00CC2891" w:rsidRDefault="00C9113D" w:rsidP="00C9113D">
            <w:pPr>
              <w:jc w:val="both"/>
              <w:rPr>
                <w:sz w:val="20"/>
                <w:lang w:val="fr-CA"/>
              </w:rPr>
            </w:pPr>
            <w:r w:rsidRPr="00CC2891">
              <w:rPr>
                <w:sz w:val="20"/>
                <w:lang w:val="fr-CA"/>
              </w:rPr>
              <w:t>Demande d’autorisation d’appel et requête en nomination d’un procureur déposée</w:t>
            </w:r>
          </w:p>
          <w:p w:rsidR="00C9113D" w:rsidRPr="00CC2891" w:rsidRDefault="00C9113D" w:rsidP="00C9113D">
            <w:pPr>
              <w:jc w:val="both"/>
              <w:rPr>
                <w:sz w:val="20"/>
                <w:lang w:val="fr-CA"/>
              </w:rPr>
            </w:pPr>
          </w:p>
        </w:tc>
      </w:tr>
      <w:tr w:rsidR="00C9113D" w:rsidRPr="00786930" w:rsidTr="000A56F3">
        <w:tblPrEx>
          <w:tblCellMar>
            <w:bottom w:w="0" w:type="dxa"/>
          </w:tblCellMar>
        </w:tblPrEx>
        <w:tc>
          <w:tcPr>
            <w:tcW w:w="2390" w:type="pct"/>
            <w:gridSpan w:val="2"/>
          </w:tcPr>
          <w:p w:rsidR="00C9113D" w:rsidRPr="00CC2891" w:rsidRDefault="00C9113D" w:rsidP="00C9113D">
            <w:pPr>
              <w:jc w:val="both"/>
              <w:rPr>
                <w:sz w:val="20"/>
                <w:lang w:val="fr-CA"/>
              </w:rPr>
            </w:pPr>
            <w:r w:rsidRPr="00CC2891">
              <w:rPr>
                <w:sz w:val="20"/>
                <w:lang w:val="fr-CA"/>
              </w:rPr>
              <w:t>Le 18 septembre 2015</w:t>
            </w:r>
          </w:p>
          <w:p w:rsidR="00C9113D" w:rsidRPr="00CC2891" w:rsidRDefault="00C9113D" w:rsidP="00C9113D">
            <w:pPr>
              <w:jc w:val="both"/>
              <w:rPr>
                <w:sz w:val="20"/>
                <w:lang w:val="fr-CA"/>
              </w:rPr>
            </w:pPr>
            <w:r w:rsidRPr="00CC2891">
              <w:rPr>
                <w:sz w:val="20"/>
                <w:lang w:val="fr-CA"/>
              </w:rPr>
              <w:t>Cour suprême du Canada</w:t>
            </w:r>
          </w:p>
        </w:tc>
        <w:tc>
          <w:tcPr>
            <w:tcW w:w="269" w:type="pct"/>
            <w:gridSpan w:val="2"/>
          </w:tcPr>
          <w:p w:rsidR="00C9113D" w:rsidRPr="00CC2891" w:rsidRDefault="00C9113D" w:rsidP="00C9113D">
            <w:pPr>
              <w:jc w:val="both"/>
              <w:rPr>
                <w:sz w:val="20"/>
                <w:lang w:val="fr-CA"/>
              </w:rPr>
            </w:pPr>
          </w:p>
        </w:tc>
        <w:tc>
          <w:tcPr>
            <w:tcW w:w="2341" w:type="pct"/>
            <w:gridSpan w:val="2"/>
            <w:hideMark/>
          </w:tcPr>
          <w:p w:rsidR="00C9113D" w:rsidRPr="00CC2891" w:rsidRDefault="00C9113D" w:rsidP="00C9113D">
            <w:pPr>
              <w:jc w:val="both"/>
              <w:rPr>
                <w:sz w:val="20"/>
                <w:lang w:val="fr-CA"/>
              </w:rPr>
            </w:pPr>
            <w:r w:rsidRPr="00CC2891">
              <w:rPr>
                <w:sz w:val="20"/>
                <w:lang w:val="fr-CA"/>
              </w:rPr>
              <w:t>Requête en prorogation du délai de signification et de dépôt de la réplique déposée</w:t>
            </w:r>
          </w:p>
          <w:p w:rsidR="00C9113D" w:rsidRPr="00CC2891" w:rsidRDefault="00C9113D" w:rsidP="00C9113D">
            <w:pPr>
              <w:jc w:val="both"/>
              <w:rPr>
                <w:sz w:val="20"/>
                <w:lang w:val="fr-CA"/>
              </w:rPr>
            </w:pPr>
          </w:p>
        </w:tc>
      </w:tr>
    </w:tbl>
    <w:p w:rsidR="00C9113D" w:rsidRPr="00CC2891" w:rsidRDefault="00C9113D" w:rsidP="00C9113D">
      <w:pPr>
        <w:jc w:val="both"/>
        <w:rPr>
          <w:sz w:val="20"/>
          <w:lang w:val="fr-CA"/>
        </w:rPr>
      </w:pPr>
    </w:p>
    <w:p w:rsidR="00571A08" w:rsidRPr="00CC2891" w:rsidRDefault="00571A08"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lang w:val="en-CA"/>
              </w:rPr>
            </w:pPr>
            <w:r w:rsidRPr="00CC2891">
              <w:rPr>
                <w:rStyle w:val="SCCFileNumberChar"/>
                <w:sz w:val="20"/>
                <w:szCs w:val="20"/>
              </w:rPr>
              <w:t>36622</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Dominic Furfaro v. Agostino Cannavino, Pierre-Yves Bezzaz, in his capacity as returning officer for the English Montreal School Board</w:t>
            </w:r>
          </w:p>
          <w:p w:rsidR="00C9113D" w:rsidRPr="00CC2891" w:rsidRDefault="00C9113D" w:rsidP="00571A08">
            <w:pPr>
              <w:jc w:val="both"/>
              <w:rPr>
                <w:sz w:val="20"/>
                <w:lang w:val="en-CA"/>
              </w:rPr>
            </w:pPr>
            <w:r w:rsidRPr="00CC2891">
              <w:rPr>
                <w:sz w:val="20"/>
                <w:lang w:val="en-CA"/>
              </w:rPr>
              <w:t>(Que.) (Civil) (By Leave)</w:t>
            </w:r>
          </w:p>
        </w:tc>
      </w:tr>
      <w:tr w:rsidR="00C9113D" w:rsidRPr="00CC2891" w:rsidTr="00C9113D">
        <w:tc>
          <w:tcPr>
            <w:tcW w:w="5000" w:type="pct"/>
            <w:gridSpan w:val="4"/>
          </w:tcPr>
          <w:p w:rsidR="00C9113D" w:rsidRPr="00CC2891" w:rsidRDefault="00C9113D" w:rsidP="00C9113D">
            <w:pPr>
              <w:jc w:val="both"/>
              <w:rPr>
                <w:sz w:val="20"/>
                <w:lang w:val="en-CA"/>
              </w:rPr>
            </w:pPr>
            <w:r w:rsidRPr="00CC2891">
              <w:rPr>
                <w:sz w:val="20"/>
                <w:lang w:val="en-CA"/>
              </w:rPr>
              <w:t>Right to education — Election — School board — Judicial recount — Right of appeal — Judge — Ministerial function</w:t>
            </w:r>
            <w:r w:rsidRPr="00CC2891">
              <w:rPr>
                <w:i/>
                <w:sz w:val="20"/>
                <w:lang w:val="en-CA"/>
              </w:rPr>
              <w:t xml:space="preserve"> </w:t>
            </w:r>
            <w:r w:rsidRPr="00CC2891">
              <w:rPr>
                <w:sz w:val="20"/>
                <w:lang w:val="en-CA"/>
              </w:rPr>
              <w:t xml:space="preserve">— </w:t>
            </w:r>
            <w:r w:rsidRPr="00CC2891">
              <w:rPr>
                <w:i/>
                <w:sz w:val="20"/>
                <w:lang w:val="en-CA"/>
              </w:rPr>
              <w:t xml:space="preserve">Persona </w:t>
            </w:r>
            <w:proofErr w:type="spellStart"/>
            <w:r w:rsidRPr="00CC2891">
              <w:rPr>
                <w:i/>
                <w:sz w:val="20"/>
                <w:lang w:val="en-CA"/>
              </w:rPr>
              <w:t>designata</w:t>
            </w:r>
            <w:proofErr w:type="spellEnd"/>
            <w:r w:rsidRPr="00CC2891">
              <w:rPr>
                <w:sz w:val="20"/>
                <w:lang w:val="en-CA"/>
              </w:rPr>
              <w:t xml:space="preserve"> — Whether provincially appointed judge can exercise powers conferred on judge by particular statute as </w:t>
            </w:r>
            <w:r w:rsidRPr="00CC2891">
              <w:rPr>
                <w:i/>
                <w:sz w:val="20"/>
                <w:lang w:val="en-CA"/>
              </w:rPr>
              <w:t xml:space="preserve">persona </w:t>
            </w:r>
            <w:proofErr w:type="spellStart"/>
            <w:r w:rsidRPr="00CC2891">
              <w:rPr>
                <w:i/>
                <w:sz w:val="20"/>
                <w:lang w:val="en-CA"/>
              </w:rPr>
              <w:t>designata</w:t>
            </w:r>
            <w:proofErr w:type="spellEnd"/>
            <w:r w:rsidRPr="00CC2891">
              <w:rPr>
                <w:sz w:val="20"/>
                <w:lang w:val="en-CA"/>
              </w:rPr>
              <w:t xml:space="preserve"> in absence of express provision to that effect in said statute — </w:t>
            </w:r>
            <w:r w:rsidRPr="00CC2891">
              <w:rPr>
                <w:i/>
                <w:sz w:val="20"/>
                <w:lang w:val="en-CA"/>
              </w:rPr>
              <w:t>Act respecting school elections</w:t>
            </w:r>
            <w:r w:rsidRPr="00CC2891">
              <w:rPr>
                <w:sz w:val="20"/>
                <w:lang w:val="en-CA"/>
              </w:rPr>
              <w:t>, C.Q.L.R., c. E</w:t>
            </w:r>
            <w:r w:rsidRPr="00CC2891">
              <w:rPr>
                <w:sz w:val="20"/>
                <w:lang w:val="en-CA"/>
              </w:rPr>
              <w:noBreakHyphen/>
              <w:t xml:space="preserve">2.3 — </w:t>
            </w:r>
            <w:r w:rsidRPr="00CC2891">
              <w:rPr>
                <w:i/>
                <w:sz w:val="20"/>
                <w:lang w:val="en-CA"/>
              </w:rPr>
              <w:t xml:space="preserve">Code of Civil Procedure, </w:t>
            </w:r>
            <w:r w:rsidRPr="00CC2891">
              <w:rPr>
                <w:sz w:val="20"/>
                <w:lang w:val="en-CA"/>
              </w:rPr>
              <w:t>C.Q.L.R., c. C</w:t>
            </w:r>
            <w:r w:rsidRPr="00CC2891">
              <w:rPr>
                <w:sz w:val="20"/>
                <w:lang w:val="en-CA"/>
              </w:rPr>
              <w:noBreakHyphen/>
              <w:t>25, arts. 25-26.</w:t>
            </w:r>
          </w:p>
        </w:tc>
      </w:tr>
      <w:tr w:rsidR="00C9113D" w:rsidRPr="00CC2891" w:rsidTr="00C9113D">
        <w:tc>
          <w:tcPr>
            <w:tcW w:w="5000" w:type="pct"/>
            <w:gridSpan w:val="4"/>
          </w:tcPr>
          <w:p w:rsidR="00C9113D" w:rsidRPr="00CC2891" w:rsidRDefault="00C9113D" w:rsidP="00C9113D">
            <w:pPr>
              <w:jc w:val="both"/>
              <w:rPr>
                <w:sz w:val="20"/>
                <w:lang w:val="en-CA"/>
              </w:rPr>
            </w:pPr>
          </w:p>
        </w:tc>
      </w:tr>
      <w:tr w:rsidR="00C9113D" w:rsidRPr="00CC2891" w:rsidTr="00C9113D">
        <w:tc>
          <w:tcPr>
            <w:tcW w:w="5000" w:type="pct"/>
            <w:gridSpan w:val="4"/>
          </w:tcPr>
          <w:p w:rsidR="00C9113D" w:rsidRPr="00CC2891" w:rsidRDefault="00C9113D" w:rsidP="00C9113D">
            <w:pPr>
              <w:jc w:val="both"/>
              <w:rPr>
                <w:sz w:val="20"/>
                <w:lang w:val="en-CA"/>
              </w:rPr>
            </w:pPr>
            <w:r w:rsidRPr="00CC2891">
              <w:rPr>
                <w:sz w:val="20"/>
                <w:lang w:val="en-CA"/>
              </w:rPr>
              <w:t xml:space="preserve">On November 2, 2014, a school election was held in Quebec under the </w:t>
            </w:r>
            <w:r w:rsidRPr="00CC2891">
              <w:rPr>
                <w:i/>
                <w:sz w:val="20"/>
                <w:lang w:val="en-CA"/>
              </w:rPr>
              <w:t>Act respecting school elections</w:t>
            </w:r>
            <w:r w:rsidRPr="00CC2891">
              <w:rPr>
                <w:sz w:val="20"/>
                <w:lang w:val="en-CA"/>
              </w:rPr>
              <w:t xml:space="preserve">, C.Q.L.R., c. E-2.3. The applicant won the election. The respondent, the other candidate in the school election, applied to the Court of Québec for a judicial recount. The certificate issued by the Court of Québec reversed the previous result and declared the respondent the winner of the election. </w:t>
            </w:r>
          </w:p>
          <w:p w:rsidR="00C9113D" w:rsidRPr="00CC2891" w:rsidRDefault="00C9113D" w:rsidP="00C9113D">
            <w:pPr>
              <w:jc w:val="both"/>
              <w:rPr>
                <w:sz w:val="20"/>
                <w:lang w:val="en-CA"/>
              </w:rPr>
            </w:pPr>
          </w:p>
          <w:p w:rsidR="00C9113D" w:rsidRPr="00CC2891" w:rsidRDefault="00C9113D" w:rsidP="00C9113D">
            <w:pPr>
              <w:jc w:val="both"/>
              <w:rPr>
                <w:sz w:val="20"/>
                <w:lang w:val="en-CA"/>
              </w:rPr>
            </w:pPr>
            <w:r w:rsidRPr="00CC2891">
              <w:rPr>
                <w:sz w:val="20"/>
                <w:lang w:val="en-CA"/>
              </w:rPr>
              <w:t xml:space="preserve">The applicant sought to appeal that decision. The Quebec Court of Appeal dismissed the appeal on the basis that it had no jurisdiction to hear an appeal from a certificate issued under s. 155 of the </w:t>
            </w:r>
            <w:r w:rsidRPr="00CC2891">
              <w:rPr>
                <w:i/>
                <w:sz w:val="20"/>
                <w:lang w:val="en-CA"/>
              </w:rPr>
              <w:t>Act respecting school elections</w:t>
            </w:r>
            <w:r w:rsidRPr="00CC2891">
              <w:rPr>
                <w:sz w:val="20"/>
                <w:lang w:val="en-CA"/>
              </w:rPr>
              <w:t xml:space="preserve">. </w:t>
            </w:r>
          </w:p>
          <w:p w:rsidR="00C9113D" w:rsidRPr="00CC2891" w:rsidRDefault="00C9113D" w:rsidP="00C9113D">
            <w:pPr>
              <w:jc w:val="both"/>
              <w:rPr>
                <w:sz w:val="20"/>
                <w:lang w:val="en-CA"/>
              </w:rPr>
            </w:pP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t>November 6, 2014</w:t>
            </w:r>
          </w:p>
          <w:p w:rsidR="00C9113D" w:rsidRPr="00CC2891" w:rsidRDefault="00C9113D" w:rsidP="00C9113D">
            <w:pPr>
              <w:jc w:val="both"/>
              <w:rPr>
                <w:sz w:val="20"/>
                <w:lang w:val="en-CA"/>
              </w:rPr>
            </w:pPr>
            <w:r w:rsidRPr="00CC2891">
              <w:rPr>
                <w:sz w:val="20"/>
                <w:lang w:val="en-CA"/>
              </w:rPr>
              <w:t>Court of Québec</w:t>
            </w:r>
          </w:p>
          <w:p w:rsidR="00C9113D" w:rsidRPr="00CC2891" w:rsidRDefault="00C9113D" w:rsidP="00C9113D">
            <w:pPr>
              <w:jc w:val="both"/>
              <w:rPr>
                <w:sz w:val="20"/>
                <w:lang w:val="en-CA"/>
              </w:rPr>
            </w:pPr>
            <w:r w:rsidRPr="00CC2891">
              <w:rPr>
                <w:sz w:val="20"/>
                <w:lang w:val="en-CA"/>
              </w:rPr>
              <w:t>(Judge De Michele)</w:t>
            </w:r>
          </w:p>
          <w:p w:rsidR="00C9113D" w:rsidRPr="00CC2891" w:rsidRDefault="00786930" w:rsidP="00C9113D">
            <w:pPr>
              <w:jc w:val="both"/>
              <w:rPr>
                <w:sz w:val="20"/>
                <w:lang w:val="en-CA"/>
              </w:rPr>
            </w:pPr>
            <w:hyperlink r:id="rId149" w:history="1">
              <w:r w:rsidR="00C9113D" w:rsidRPr="00CC2891">
                <w:rPr>
                  <w:rStyle w:val="Hyperlink"/>
                  <w:sz w:val="20"/>
                  <w:lang w:val="en-CA"/>
                </w:rPr>
                <w:t>2014 QCCQ 18317</w:t>
              </w:r>
            </w:hyperlink>
          </w:p>
          <w:p w:rsidR="00C9113D" w:rsidRPr="00CC2891" w:rsidRDefault="00C9113D" w:rsidP="00C9113D">
            <w:pPr>
              <w:jc w:val="both"/>
              <w:rPr>
                <w:sz w:val="20"/>
                <w:lang w:val="en-CA"/>
              </w:rPr>
            </w:pP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 xml:space="preserve">Motion for judicial recount allowed </w:t>
            </w: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lastRenderedPageBreak/>
              <w:t>November 11, 2014</w:t>
            </w:r>
          </w:p>
          <w:p w:rsidR="00C9113D" w:rsidRPr="00CC2891" w:rsidRDefault="00C9113D" w:rsidP="00C9113D">
            <w:pPr>
              <w:jc w:val="both"/>
              <w:rPr>
                <w:sz w:val="20"/>
                <w:lang w:val="en-CA"/>
              </w:rPr>
            </w:pPr>
            <w:r w:rsidRPr="00CC2891">
              <w:rPr>
                <w:sz w:val="20"/>
                <w:lang w:val="en-CA"/>
              </w:rPr>
              <w:t>Court of Québec</w:t>
            </w:r>
          </w:p>
          <w:p w:rsidR="00C9113D" w:rsidRPr="00CC2891" w:rsidRDefault="00C9113D" w:rsidP="00C9113D">
            <w:pPr>
              <w:jc w:val="both"/>
              <w:rPr>
                <w:sz w:val="20"/>
                <w:lang w:val="en-CA"/>
              </w:rPr>
            </w:pPr>
            <w:r w:rsidRPr="00CC2891">
              <w:rPr>
                <w:sz w:val="20"/>
                <w:lang w:val="en-CA"/>
              </w:rPr>
              <w:t>(Judge De Michele)</w:t>
            </w:r>
          </w:p>
          <w:p w:rsidR="00C9113D" w:rsidRPr="00CC2891" w:rsidRDefault="00786930" w:rsidP="00C9113D">
            <w:pPr>
              <w:jc w:val="both"/>
              <w:rPr>
                <w:sz w:val="20"/>
                <w:lang w:val="en-CA"/>
              </w:rPr>
            </w:pPr>
            <w:hyperlink r:id="rId150" w:history="1">
              <w:r w:rsidR="00C9113D" w:rsidRPr="00CC2891">
                <w:rPr>
                  <w:rStyle w:val="Hyperlink"/>
                  <w:sz w:val="20"/>
                  <w:lang w:val="en-CA"/>
                </w:rPr>
                <w:t>2014 QCCQ 18316</w:t>
              </w:r>
            </w:hyperlink>
          </w:p>
          <w:p w:rsidR="00C9113D" w:rsidRPr="00CC2891" w:rsidRDefault="00C9113D" w:rsidP="00C9113D">
            <w:pPr>
              <w:jc w:val="both"/>
              <w:rPr>
                <w:sz w:val="20"/>
                <w:lang w:val="en-CA"/>
              </w:rPr>
            </w:pP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 xml:space="preserve">Judicial recount: certificate issued, respondent Mr. Cannavino declared winner of election </w:t>
            </w:r>
          </w:p>
          <w:p w:rsidR="00C9113D" w:rsidRPr="00CC2891" w:rsidRDefault="00C9113D" w:rsidP="00C9113D">
            <w:pPr>
              <w:jc w:val="both"/>
              <w:rPr>
                <w:sz w:val="20"/>
                <w:lang w:val="en-CA"/>
              </w:rPr>
            </w:pP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t>June 19, 2015</w:t>
            </w:r>
          </w:p>
          <w:p w:rsidR="00C9113D" w:rsidRPr="00CC2891" w:rsidRDefault="00C9113D" w:rsidP="00C9113D">
            <w:pPr>
              <w:jc w:val="both"/>
              <w:rPr>
                <w:sz w:val="20"/>
                <w:lang w:val="en-CA"/>
              </w:rPr>
            </w:pPr>
            <w:r w:rsidRPr="00CC2891">
              <w:rPr>
                <w:sz w:val="20"/>
                <w:lang w:val="en-CA"/>
              </w:rPr>
              <w:t>Quebec Court of Appeal (Montréal)</w:t>
            </w:r>
          </w:p>
          <w:p w:rsidR="00C9113D" w:rsidRPr="00CC2891" w:rsidRDefault="00C9113D" w:rsidP="00C9113D">
            <w:pPr>
              <w:jc w:val="both"/>
              <w:rPr>
                <w:sz w:val="20"/>
                <w:lang w:val="en-CA"/>
              </w:rPr>
            </w:pPr>
            <w:r w:rsidRPr="00CC2891">
              <w:rPr>
                <w:sz w:val="20"/>
                <w:lang w:val="en-CA"/>
              </w:rPr>
              <w:t>(Duval Hesler, St</w:t>
            </w:r>
            <w:r w:rsidRPr="00CC2891">
              <w:rPr>
                <w:sz w:val="20"/>
                <w:lang w:val="en-CA"/>
              </w:rPr>
              <w:noBreakHyphen/>
              <w:t>Pierre and Vauclair JJ.A.)</w:t>
            </w:r>
          </w:p>
          <w:p w:rsidR="00C9113D" w:rsidRPr="00CC2891" w:rsidRDefault="00786930" w:rsidP="00C9113D">
            <w:pPr>
              <w:jc w:val="both"/>
              <w:rPr>
                <w:sz w:val="20"/>
                <w:lang w:val="en-CA"/>
              </w:rPr>
            </w:pPr>
            <w:hyperlink r:id="rId151" w:history="1">
              <w:r w:rsidR="00C9113D" w:rsidRPr="00CC2891">
                <w:rPr>
                  <w:rStyle w:val="Hyperlink"/>
                  <w:sz w:val="20"/>
                  <w:lang w:val="en-CA"/>
                </w:rPr>
                <w:t>2015 QCCA 1137</w:t>
              </w:r>
            </w:hyperlink>
          </w:p>
          <w:p w:rsidR="00C9113D" w:rsidRPr="00CC2891" w:rsidRDefault="00C9113D" w:rsidP="00C9113D">
            <w:pPr>
              <w:jc w:val="both"/>
              <w:rPr>
                <w:sz w:val="20"/>
                <w:lang w:val="en-CA"/>
              </w:rPr>
            </w:pP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 xml:space="preserve">Appeal dismissed: certificate and judicial recount could not be appealed </w:t>
            </w:r>
          </w:p>
          <w:p w:rsidR="00C9113D" w:rsidRPr="00CC2891" w:rsidRDefault="00C9113D" w:rsidP="00C9113D">
            <w:pPr>
              <w:jc w:val="both"/>
              <w:rPr>
                <w:sz w:val="20"/>
                <w:lang w:val="en-CA"/>
              </w:rPr>
            </w:pPr>
          </w:p>
        </w:tc>
      </w:tr>
      <w:tr w:rsidR="00C9113D" w:rsidRPr="00CC2891" w:rsidTr="00C9113D">
        <w:trPr>
          <w:trHeight w:val="80"/>
        </w:trPr>
        <w:tc>
          <w:tcPr>
            <w:tcW w:w="2427" w:type="pct"/>
            <w:gridSpan w:val="2"/>
          </w:tcPr>
          <w:p w:rsidR="00C9113D" w:rsidRPr="00CC2891" w:rsidRDefault="00C9113D" w:rsidP="00C9113D">
            <w:pPr>
              <w:jc w:val="both"/>
              <w:rPr>
                <w:sz w:val="20"/>
                <w:lang w:val="en-CA"/>
              </w:rPr>
            </w:pPr>
            <w:r w:rsidRPr="00CC2891">
              <w:rPr>
                <w:sz w:val="20"/>
                <w:lang w:val="en-CA"/>
              </w:rPr>
              <w:t>September 18, 2015</w:t>
            </w:r>
          </w:p>
          <w:p w:rsidR="00C9113D" w:rsidRPr="00CC2891" w:rsidRDefault="00C9113D" w:rsidP="00C9113D">
            <w:pPr>
              <w:jc w:val="both"/>
              <w:rPr>
                <w:sz w:val="20"/>
                <w:lang w:val="en-CA"/>
              </w:rPr>
            </w:pPr>
            <w:r w:rsidRPr="00CC2891">
              <w:rPr>
                <w:sz w:val="20"/>
                <w:lang w:val="en-CA"/>
              </w:rPr>
              <w:t>Supreme Court of Canada</w:t>
            </w: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Application for leave to appeal filed</w:t>
            </w:r>
          </w:p>
        </w:tc>
      </w:tr>
    </w:tbl>
    <w:p w:rsidR="00C9113D" w:rsidRPr="00CC2891" w:rsidRDefault="00C9113D" w:rsidP="00C9113D">
      <w:pPr>
        <w:jc w:val="both"/>
        <w:rPr>
          <w:sz w:val="20"/>
          <w:lang w:val="en-CA"/>
        </w:rPr>
      </w:pPr>
    </w:p>
    <w:p w:rsidR="00571A08" w:rsidRPr="00CC2891" w:rsidRDefault="00571A08" w:rsidP="00C9113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36622</w:t>
            </w:r>
          </w:p>
        </w:tc>
        <w:tc>
          <w:tcPr>
            <w:tcW w:w="4457" w:type="pct"/>
            <w:gridSpan w:val="3"/>
          </w:tcPr>
          <w:p w:rsidR="00C9113D" w:rsidRPr="00CC2891" w:rsidRDefault="00C9113D" w:rsidP="00C9113D">
            <w:pPr>
              <w:pStyle w:val="SCCLsocParty"/>
              <w:jc w:val="both"/>
              <w:rPr>
                <w:b/>
                <w:sz w:val="20"/>
                <w:szCs w:val="20"/>
              </w:rPr>
            </w:pPr>
            <w:proofErr w:type="spellStart"/>
            <w:r w:rsidRPr="00CC2891">
              <w:rPr>
                <w:b/>
                <w:sz w:val="20"/>
                <w:szCs w:val="20"/>
              </w:rPr>
              <w:t>Dominic</w:t>
            </w:r>
            <w:proofErr w:type="spellEnd"/>
            <w:r w:rsidRPr="00CC2891">
              <w:rPr>
                <w:b/>
                <w:sz w:val="20"/>
                <w:szCs w:val="20"/>
              </w:rPr>
              <w:t xml:space="preserve"> </w:t>
            </w:r>
            <w:proofErr w:type="spellStart"/>
            <w:r w:rsidRPr="00CC2891">
              <w:rPr>
                <w:b/>
                <w:sz w:val="20"/>
                <w:szCs w:val="20"/>
              </w:rPr>
              <w:t>Furfaro</w:t>
            </w:r>
            <w:proofErr w:type="spellEnd"/>
            <w:r w:rsidRPr="00CC2891">
              <w:rPr>
                <w:b/>
                <w:sz w:val="20"/>
                <w:szCs w:val="20"/>
              </w:rPr>
              <w:t xml:space="preserve"> c. Agostino </w:t>
            </w:r>
            <w:proofErr w:type="spellStart"/>
            <w:r w:rsidRPr="00CC2891">
              <w:rPr>
                <w:b/>
                <w:sz w:val="20"/>
                <w:szCs w:val="20"/>
              </w:rPr>
              <w:t>Cannavino</w:t>
            </w:r>
            <w:proofErr w:type="spellEnd"/>
            <w:r w:rsidRPr="00CC2891">
              <w:rPr>
                <w:b/>
                <w:sz w:val="20"/>
                <w:szCs w:val="20"/>
              </w:rPr>
              <w:t xml:space="preserve">, Pierre-Yves </w:t>
            </w:r>
            <w:proofErr w:type="spellStart"/>
            <w:r w:rsidRPr="00CC2891">
              <w:rPr>
                <w:b/>
                <w:sz w:val="20"/>
                <w:szCs w:val="20"/>
              </w:rPr>
              <w:t>Bezzaz</w:t>
            </w:r>
            <w:proofErr w:type="spellEnd"/>
            <w:r w:rsidRPr="00CC2891">
              <w:rPr>
                <w:b/>
                <w:sz w:val="20"/>
                <w:szCs w:val="20"/>
              </w:rPr>
              <w:t>, en sa qualité de président d’élection pour la Commission scolaire English-Montréal</w:t>
            </w:r>
          </w:p>
          <w:p w:rsidR="00C9113D" w:rsidRPr="00CC2891" w:rsidRDefault="00571A08" w:rsidP="00C9113D">
            <w:pPr>
              <w:jc w:val="both"/>
              <w:rPr>
                <w:sz w:val="20"/>
              </w:rPr>
            </w:pPr>
            <w:r w:rsidRPr="00CC2891">
              <w:rPr>
                <w:sz w:val="20"/>
              </w:rPr>
              <w:t>(Qc) (</w:t>
            </w:r>
            <w:proofErr w:type="spellStart"/>
            <w:r w:rsidRPr="00CC2891">
              <w:rPr>
                <w:sz w:val="20"/>
              </w:rPr>
              <w:t>Civile</w:t>
            </w:r>
            <w:proofErr w:type="spellEnd"/>
            <w:r w:rsidRPr="00CC2891">
              <w:rPr>
                <w:sz w:val="20"/>
              </w:rPr>
              <w:t>) (</w:t>
            </w:r>
            <w:proofErr w:type="spellStart"/>
            <w:r w:rsidRPr="00CC2891">
              <w:rPr>
                <w:sz w:val="20"/>
              </w:rPr>
              <w:t>Autorisation</w:t>
            </w:r>
            <w:proofErr w:type="spellEnd"/>
            <w:r w:rsidRPr="00CC2891">
              <w:rPr>
                <w:sz w:val="20"/>
              </w:rPr>
              <w:t>)</w:t>
            </w: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Droit à l’éducation – Élection – Commission scolaire – Dépouillement judiciaire – Droit d’appel – Juge – Fonction ministérielle</w:t>
            </w:r>
            <w:r w:rsidRPr="00CC2891">
              <w:rPr>
                <w:i/>
                <w:sz w:val="20"/>
                <w:lang w:val="fr-CA"/>
              </w:rPr>
              <w:t xml:space="preserve"> </w:t>
            </w:r>
            <w:r w:rsidRPr="00CC2891">
              <w:rPr>
                <w:sz w:val="20"/>
                <w:lang w:val="fr-CA"/>
              </w:rPr>
              <w:t xml:space="preserve">– </w:t>
            </w:r>
            <w:r w:rsidRPr="00CC2891">
              <w:rPr>
                <w:i/>
                <w:sz w:val="20"/>
                <w:lang w:val="fr-CA"/>
              </w:rPr>
              <w:t xml:space="preserve">Persona </w:t>
            </w:r>
            <w:proofErr w:type="spellStart"/>
            <w:r w:rsidRPr="00CC2891">
              <w:rPr>
                <w:i/>
                <w:sz w:val="20"/>
                <w:lang w:val="fr-CA"/>
              </w:rPr>
              <w:t>designata</w:t>
            </w:r>
            <w:proofErr w:type="spellEnd"/>
            <w:r w:rsidRPr="00CC2891">
              <w:rPr>
                <w:sz w:val="20"/>
                <w:lang w:val="fr-CA"/>
              </w:rPr>
              <w:t xml:space="preserve"> – Est-ce qu’un juge, de nomination provinciale, peut exercer des pouvoirs qui lui sont conférés par une loi particulière à titre de </w:t>
            </w:r>
            <w:r w:rsidRPr="00CC2891">
              <w:rPr>
                <w:i/>
                <w:sz w:val="20"/>
                <w:lang w:val="fr-CA"/>
              </w:rPr>
              <w:t xml:space="preserve">persona </w:t>
            </w:r>
            <w:proofErr w:type="spellStart"/>
            <w:r w:rsidRPr="00CC2891">
              <w:rPr>
                <w:i/>
                <w:sz w:val="20"/>
                <w:lang w:val="fr-CA"/>
              </w:rPr>
              <w:t>designata</w:t>
            </w:r>
            <w:proofErr w:type="spellEnd"/>
            <w:r w:rsidRPr="00CC2891">
              <w:rPr>
                <w:sz w:val="20"/>
                <w:lang w:val="fr-CA"/>
              </w:rPr>
              <w:t xml:space="preserve"> en l’absence d’une disposition expresse à cet effet dans ladite loi? – </w:t>
            </w:r>
            <w:r w:rsidRPr="00CC2891">
              <w:rPr>
                <w:i/>
                <w:sz w:val="20"/>
                <w:lang w:val="fr-CA"/>
              </w:rPr>
              <w:t>Loi sur les élections scolaires</w:t>
            </w:r>
            <w:r w:rsidRPr="00CC2891">
              <w:rPr>
                <w:sz w:val="20"/>
                <w:lang w:val="fr-CA"/>
              </w:rPr>
              <w:t xml:space="preserve">, R.L.R.Q., c. E-2.3 – </w:t>
            </w:r>
            <w:r w:rsidRPr="00CC2891">
              <w:rPr>
                <w:i/>
                <w:sz w:val="20"/>
                <w:lang w:val="fr-CA"/>
              </w:rPr>
              <w:t xml:space="preserve">Code de procédure civile, </w:t>
            </w:r>
            <w:r w:rsidRPr="00CC2891">
              <w:rPr>
                <w:sz w:val="20"/>
                <w:lang w:val="fr-CA"/>
              </w:rPr>
              <w:t>R.L.R.Q., c. C-25, art. 25-26</w:t>
            </w:r>
          </w:p>
        </w:tc>
      </w:tr>
      <w:tr w:rsidR="00C9113D" w:rsidRPr="00786930" w:rsidTr="00C9113D">
        <w:tc>
          <w:tcPr>
            <w:tcW w:w="5000" w:type="pct"/>
            <w:gridSpan w:val="4"/>
          </w:tcPr>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 xml:space="preserve">Le 2 novembre 2014 se tient une élection scolaire, au Québec, en vertu de la </w:t>
            </w:r>
            <w:r w:rsidRPr="00CC2891">
              <w:rPr>
                <w:i/>
                <w:sz w:val="20"/>
                <w:lang w:val="fr-CA"/>
              </w:rPr>
              <w:t>Loi sur les élections scolaires</w:t>
            </w:r>
            <w:r w:rsidRPr="00CC2891">
              <w:rPr>
                <w:sz w:val="20"/>
                <w:lang w:val="fr-CA"/>
              </w:rPr>
              <w:t xml:space="preserve">, R.L.R.Q., c. E-2.3. Le demandeur remporte l’élection. L’intimé, autre candidat à l’élection scolaire, demande un dépouillement judiciaire à la Cour du Québec. Le certificat émis par la Cour du Québec renverse le résultat précédent et déclare l’intimé vainqueur de l’élection. </w:t>
            </w:r>
          </w:p>
          <w:p w:rsidR="00C9113D" w:rsidRPr="00CC2891" w:rsidRDefault="00C9113D" w:rsidP="00C9113D">
            <w:pPr>
              <w:jc w:val="both"/>
              <w:rPr>
                <w:sz w:val="20"/>
                <w:lang w:val="fr-CA"/>
              </w:rPr>
            </w:pPr>
          </w:p>
          <w:p w:rsidR="00C9113D" w:rsidRPr="00CC2891" w:rsidRDefault="00C9113D" w:rsidP="00C9113D">
            <w:pPr>
              <w:jc w:val="both"/>
              <w:rPr>
                <w:sz w:val="20"/>
                <w:lang w:val="fr-CA"/>
              </w:rPr>
            </w:pPr>
            <w:r w:rsidRPr="00CC2891">
              <w:rPr>
                <w:sz w:val="20"/>
                <w:lang w:val="fr-CA"/>
              </w:rPr>
              <w:t xml:space="preserve">Le demandeur souhaite faire appel de cette décision. Or, la Cour d’appel du Québec rejette l’appel, sur la base qu’elle n’a pas compétence pour entendre un appel d’un certificat émis suivant l’art. 155 de la </w:t>
            </w:r>
            <w:r w:rsidRPr="00CC2891">
              <w:rPr>
                <w:i/>
                <w:sz w:val="20"/>
                <w:lang w:val="fr-CA"/>
              </w:rPr>
              <w:t>Loi sur les élections scolaires</w:t>
            </w:r>
            <w:r w:rsidRPr="00CC2891">
              <w:rPr>
                <w:sz w:val="20"/>
                <w:lang w:val="fr-CA"/>
              </w:rPr>
              <w:t xml:space="preserve">. </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6 novembre 2014</w:t>
            </w:r>
          </w:p>
          <w:p w:rsidR="00C9113D" w:rsidRPr="00CC2891" w:rsidRDefault="00C9113D" w:rsidP="00C9113D">
            <w:pPr>
              <w:jc w:val="both"/>
              <w:rPr>
                <w:sz w:val="20"/>
                <w:lang w:val="fr-CA"/>
              </w:rPr>
            </w:pPr>
            <w:r w:rsidRPr="00CC2891">
              <w:rPr>
                <w:sz w:val="20"/>
                <w:lang w:val="fr-CA"/>
              </w:rPr>
              <w:t>Cour du Québec</w:t>
            </w:r>
          </w:p>
          <w:p w:rsidR="00C9113D" w:rsidRPr="00CC2891" w:rsidRDefault="00C9113D" w:rsidP="00C9113D">
            <w:pPr>
              <w:jc w:val="both"/>
              <w:rPr>
                <w:sz w:val="20"/>
                <w:lang w:val="fr-CA"/>
              </w:rPr>
            </w:pPr>
            <w:r w:rsidRPr="00CC2891">
              <w:rPr>
                <w:sz w:val="20"/>
                <w:lang w:val="fr-CA"/>
              </w:rPr>
              <w:t xml:space="preserve">(Le juge De </w:t>
            </w:r>
            <w:proofErr w:type="spellStart"/>
            <w:r w:rsidRPr="00CC2891">
              <w:rPr>
                <w:sz w:val="20"/>
                <w:lang w:val="fr-CA"/>
              </w:rPr>
              <w:t>Michele</w:t>
            </w:r>
            <w:proofErr w:type="spellEnd"/>
            <w:r w:rsidRPr="00CC2891">
              <w:rPr>
                <w:sz w:val="20"/>
                <w:lang w:val="fr-CA"/>
              </w:rPr>
              <w:t>)</w:t>
            </w:r>
          </w:p>
          <w:p w:rsidR="00C9113D" w:rsidRPr="00CC2891" w:rsidRDefault="00786930" w:rsidP="00C9113D">
            <w:pPr>
              <w:jc w:val="both"/>
              <w:rPr>
                <w:sz w:val="20"/>
              </w:rPr>
            </w:pPr>
            <w:hyperlink r:id="rId152" w:history="1">
              <w:r w:rsidR="00C9113D" w:rsidRPr="00CC2891">
                <w:rPr>
                  <w:rStyle w:val="Hyperlink"/>
                  <w:sz w:val="20"/>
                </w:rPr>
                <w:t>2014 QCCQ 18317</w:t>
              </w:r>
            </w:hyperlink>
          </w:p>
          <w:p w:rsidR="00C9113D" w:rsidRPr="00CC2891" w:rsidRDefault="00C9113D" w:rsidP="00C9113D">
            <w:pPr>
              <w:jc w:val="both"/>
              <w:rPr>
                <w:sz w:val="20"/>
                <w:lang w:val="fr-FR"/>
              </w:rPr>
            </w:pPr>
          </w:p>
        </w:tc>
        <w:tc>
          <w:tcPr>
            <w:tcW w:w="243" w:type="pct"/>
          </w:tcPr>
          <w:p w:rsidR="00C9113D" w:rsidRPr="00CC2891" w:rsidRDefault="00C9113D" w:rsidP="00C9113D">
            <w:pPr>
              <w:jc w:val="both"/>
              <w:rPr>
                <w:sz w:val="20"/>
                <w:lang w:val="fr-FR"/>
              </w:rPr>
            </w:pPr>
          </w:p>
        </w:tc>
        <w:tc>
          <w:tcPr>
            <w:tcW w:w="2330" w:type="pct"/>
          </w:tcPr>
          <w:p w:rsidR="00C9113D" w:rsidRPr="00CC2891" w:rsidRDefault="00C9113D" w:rsidP="00C9113D">
            <w:pPr>
              <w:jc w:val="both"/>
              <w:rPr>
                <w:sz w:val="20"/>
                <w:lang w:val="fr-CA"/>
              </w:rPr>
            </w:pPr>
            <w:r w:rsidRPr="00CC2891">
              <w:rPr>
                <w:sz w:val="20"/>
                <w:lang w:val="fr-CA"/>
              </w:rPr>
              <w:t xml:space="preserve">Requête pour dépouillement judiciaire accueillie. </w:t>
            </w: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11 novembre 2014</w:t>
            </w:r>
          </w:p>
          <w:p w:rsidR="00C9113D" w:rsidRPr="00CC2891" w:rsidRDefault="00C9113D" w:rsidP="00C9113D">
            <w:pPr>
              <w:jc w:val="both"/>
              <w:rPr>
                <w:sz w:val="20"/>
                <w:lang w:val="fr-CA"/>
              </w:rPr>
            </w:pPr>
            <w:r w:rsidRPr="00CC2891">
              <w:rPr>
                <w:sz w:val="20"/>
                <w:lang w:val="fr-CA"/>
              </w:rPr>
              <w:t>Cour du Québec</w:t>
            </w:r>
          </w:p>
          <w:p w:rsidR="00C9113D" w:rsidRPr="00CC2891" w:rsidRDefault="00C9113D" w:rsidP="00C9113D">
            <w:pPr>
              <w:jc w:val="both"/>
              <w:rPr>
                <w:sz w:val="20"/>
                <w:lang w:val="fr-CA"/>
              </w:rPr>
            </w:pPr>
            <w:r w:rsidRPr="00CC2891">
              <w:rPr>
                <w:sz w:val="20"/>
                <w:lang w:val="fr-CA"/>
              </w:rPr>
              <w:t xml:space="preserve">(Le juge De </w:t>
            </w:r>
            <w:proofErr w:type="spellStart"/>
            <w:r w:rsidRPr="00CC2891">
              <w:rPr>
                <w:sz w:val="20"/>
                <w:lang w:val="fr-CA"/>
              </w:rPr>
              <w:t>Michele</w:t>
            </w:r>
            <w:proofErr w:type="spellEnd"/>
            <w:r w:rsidRPr="00CC2891">
              <w:rPr>
                <w:sz w:val="20"/>
                <w:lang w:val="fr-CA"/>
              </w:rPr>
              <w:t>)</w:t>
            </w:r>
          </w:p>
          <w:p w:rsidR="00C9113D" w:rsidRPr="00CC2891" w:rsidRDefault="00786930" w:rsidP="00C9113D">
            <w:pPr>
              <w:jc w:val="both"/>
              <w:rPr>
                <w:sz w:val="20"/>
              </w:rPr>
            </w:pPr>
            <w:hyperlink r:id="rId153" w:history="1">
              <w:r w:rsidR="00C9113D" w:rsidRPr="00CC2891">
                <w:rPr>
                  <w:rStyle w:val="Hyperlink"/>
                  <w:sz w:val="20"/>
                </w:rPr>
                <w:t>2014 QCCQ 18316</w:t>
              </w:r>
            </w:hyperlink>
          </w:p>
          <w:p w:rsidR="00C9113D" w:rsidRPr="00CC2891" w:rsidRDefault="00C9113D" w:rsidP="00C9113D">
            <w:pPr>
              <w:jc w:val="both"/>
              <w:rPr>
                <w:sz w:val="20"/>
                <w:lang w:val="fr-FR"/>
              </w:rPr>
            </w:pPr>
          </w:p>
        </w:tc>
        <w:tc>
          <w:tcPr>
            <w:tcW w:w="243" w:type="pct"/>
          </w:tcPr>
          <w:p w:rsidR="00C9113D" w:rsidRPr="00CC2891" w:rsidRDefault="00C9113D" w:rsidP="00C9113D">
            <w:pPr>
              <w:jc w:val="both"/>
              <w:rPr>
                <w:sz w:val="20"/>
                <w:lang w:val="fr-FR"/>
              </w:rPr>
            </w:pPr>
          </w:p>
        </w:tc>
        <w:tc>
          <w:tcPr>
            <w:tcW w:w="2330" w:type="pct"/>
          </w:tcPr>
          <w:p w:rsidR="00C9113D" w:rsidRPr="00CC2891" w:rsidRDefault="00C9113D" w:rsidP="00C9113D">
            <w:pPr>
              <w:jc w:val="both"/>
              <w:rPr>
                <w:sz w:val="20"/>
                <w:lang w:val="fr-CA"/>
              </w:rPr>
            </w:pPr>
            <w:r w:rsidRPr="00CC2891">
              <w:rPr>
                <w:sz w:val="20"/>
                <w:lang w:val="fr-CA"/>
              </w:rPr>
              <w:t>Dépouillement judiciaire : Certificat émis, l’intimé M. </w:t>
            </w:r>
            <w:proofErr w:type="spellStart"/>
            <w:r w:rsidRPr="00CC2891">
              <w:rPr>
                <w:sz w:val="20"/>
                <w:lang w:val="fr-CA"/>
              </w:rPr>
              <w:t>Cannavino</w:t>
            </w:r>
            <w:proofErr w:type="spellEnd"/>
            <w:r w:rsidRPr="00CC2891">
              <w:rPr>
                <w:sz w:val="20"/>
                <w:lang w:val="fr-CA"/>
              </w:rPr>
              <w:t xml:space="preserve"> est le ressortant de l’élection. </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19 juin 2015</w:t>
            </w:r>
          </w:p>
          <w:p w:rsidR="00C9113D" w:rsidRPr="00CC2891" w:rsidRDefault="00C9113D" w:rsidP="00C9113D">
            <w:pPr>
              <w:jc w:val="both"/>
              <w:rPr>
                <w:sz w:val="20"/>
                <w:lang w:val="fr-CA"/>
              </w:rPr>
            </w:pPr>
            <w:r w:rsidRPr="00CC2891">
              <w:rPr>
                <w:sz w:val="20"/>
                <w:lang w:val="fr-CA"/>
              </w:rPr>
              <w:t>Cour d’appel du Québec (Montréal)</w:t>
            </w:r>
          </w:p>
          <w:p w:rsidR="00C9113D" w:rsidRPr="00CC2891" w:rsidRDefault="00C9113D" w:rsidP="00C9113D">
            <w:pPr>
              <w:jc w:val="both"/>
              <w:rPr>
                <w:sz w:val="20"/>
                <w:lang w:val="fr-CA"/>
              </w:rPr>
            </w:pPr>
            <w:r w:rsidRPr="00CC2891">
              <w:rPr>
                <w:sz w:val="20"/>
                <w:lang w:val="fr-CA"/>
              </w:rPr>
              <w:t xml:space="preserve">(Les juges Duval </w:t>
            </w:r>
            <w:proofErr w:type="spellStart"/>
            <w:r w:rsidRPr="00CC2891">
              <w:rPr>
                <w:sz w:val="20"/>
                <w:lang w:val="fr-CA"/>
              </w:rPr>
              <w:t>Hesler</w:t>
            </w:r>
            <w:proofErr w:type="spellEnd"/>
            <w:r w:rsidRPr="00CC2891">
              <w:rPr>
                <w:sz w:val="20"/>
                <w:lang w:val="fr-CA"/>
              </w:rPr>
              <w:t xml:space="preserve">, St-Pierre et </w:t>
            </w:r>
            <w:proofErr w:type="spellStart"/>
            <w:r w:rsidRPr="00CC2891">
              <w:rPr>
                <w:sz w:val="20"/>
                <w:lang w:val="fr-CA"/>
              </w:rPr>
              <w:t>Vauclair</w:t>
            </w:r>
            <w:proofErr w:type="spellEnd"/>
            <w:r w:rsidRPr="00CC2891">
              <w:rPr>
                <w:sz w:val="20"/>
                <w:lang w:val="fr-CA"/>
              </w:rPr>
              <w:t>)</w:t>
            </w:r>
          </w:p>
          <w:p w:rsidR="00C9113D" w:rsidRPr="00CC2891" w:rsidRDefault="00786930" w:rsidP="00C9113D">
            <w:pPr>
              <w:jc w:val="both"/>
              <w:rPr>
                <w:sz w:val="20"/>
              </w:rPr>
            </w:pPr>
            <w:hyperlink r:id="rId154" w:history="1">
              <w:r w:rsidR="00C9113D" w:rsidRPr="00CC2891">
                <w:rPr>
                  <w:rStyle w:val="Hyperlink"/>
                  <w:sz w:val="20"/>
                </w:rPr>
                <w:t>2015 QCCA 1137</w:t>
              </w:r>
            </w:hyperlink>
          </w:p>
          <w:p w:rsidR="00C9113D" w:rsidRPr="00CC2891" w:rsidRDefault="00C9113D" w:rsidP="00C9113D">
            <w:pPr>
              <w:jc w:val="both"/>
              <w:rPr>
                <w:sz w:val="20"/>
                <w:lang w:val="fr-FR"/>
              </w:rPr>
            </w:pPr>
          </w:p>
        </w:tc>
        <w:tc>
          <w:tcPr>
            <w:tcW w:w="243" w:type="pct"/>
          </w:tcPr>
          <w:p w:rsidR="00C9113D" w:rsidRPr="00CC2891" w:rsidRDefault="00C9113D" w:rsidP="00C9113D">
            <w:pPr>
              <w:jc w:val="both"/>
              <w:rPr>
                <w:sz w:val="20"/>
                <w:lang w:val="fr-FR"/>
              </w:rPr>
            </w:pPr>
          </w:p>
        </w:tc>
        <w:tc>
          <w:tcPr>
            <w:tcW w:w="2330" w:type="pct"/>
          </w:tcPr>
          <w:p w:rsidR="00C9113D" w:rsidRPr="00CC2891" w:rsidRDefault="00C9113D" w:rsidP="00C9113D">
            <w:pPr>
              <w:jc w:val="both"/>
              <w:rPr>
                <w:sz w:val="20"/>
                <w:lang w:val="fr-CA"/>
              </w:rPr>
            </w:pPr>
            <w:r w:rsidRPr="00CC2891">
              <w:rPr>
                <w:sz w:val="20"/>
                <w:lang w:val="fr-CA"/>
              </w:rPr>
              <w:t xml:space="preserve">Appel rejeté : Le certificat ne peut faire l’objet d’un appel. </w:t>
            </w:r>
          </w:p>
          <w:p w:rsidR="00C9113D" w:rsidRPr="00CC2891" w:rsidRDefault="00C9113D" w:rsidP="00C9113D">
            <w:pPr>
              <w:jc w:val="both"/>
              <w:rPr>
                <w:sz w:val="20"/>
                <w:lang w:val="fr-CA"/>
              </w:rPr>
            </w:pPr>
          </w:p>
        </w:tc>
      </w:tr>
      <w:tr w:rsidR="00C9113D" w:rsidRPr="00CC2891" w:rsidTr="00C9113D">
        <w:trPr>
          <w:trHeight w:val="80"/>
        </w:trPr>
        <w:tc>
          <w:tcPr>
            <w:tcW w:w="2427" w:type="pct"/>
            <w:gridSpan w:val="2"/>
          </w:tcPr>
          <w:p w:rsidR="00C9113D" w:rsidRPr="00CC2891" w:rsidRDefault="00C9113D" w:rsidP="00C9113D">
            <w:pPr>
              <w:jc w:val="both"/>
              <w:rPr>
                <w:sz w:val="20"/>
                <w:lang w:val="fr-CA"/>
              </w:rPr>
            </w:pPr>
            <w:r w:rsidRPr="00CC2891">
              <w:rPr>
                <w:sz w:val="20"/>
                <w:lang w:val="fr-CA"/>
              </w:rPr>
              <w:t>Le 18 septembre 2015</w:t>
            </w:r>
          </w:p>
          <w:p w:rsidR="00C9113D" w:rsidRPr="00CC2891" w:rsidRDefault="00C9113D" w:rsidP="00C9113D">
            <w:pPr>
              <w:jc w:val="both"/>
              <w:rPr>
                <w:sz w:val="20"/>
                <w:lang w:val="fr-FR"/>
              </w:rPr>
            </w:pPr>
            <w:r w:rsidRPr="00CC2891">
              <w:rPr>
                <w:sz w:val="20"/>
                <w:lang w:val="fr-CA"/>
              </w:rPr>
              <w:t>Cour suprême du Canada</w:t>
            </w:r>
          </w:p>
        </w:tc>
        <w:tc>
          <w:tcPr>
            <w:tcW w:w="243" w:type="pct"/>
          </w:tcPr>
          <w:p w:rsidR="00C9113D" w:rsidRPr="00CC2891" w:rsidRDefault="00C9113D" w:rsidP="00C9113D">
            <w:pPr>
              <w:jc w:val="both"/>
              <w:rPr>
                <w:sz w:val="20"/>
                <w:lang w:val="fr-FR"/>
              </w:rPr>
            </w:pPr>
          </w:p>
        </w:tc>
        <w:tc>
          <w:tcPr>
            <w:tcW w:w="2330" w:type="pct"/>
          </w:tcPr>
          <w:p w:rsidR="00C9113D" w:rsidRPr="00CC2891" w:rsidRDefault="00C9113D" w:rsidP="00C9113D">
            <w:pPr>
              <w:jc w:val="both"/>
              <w:rPr>
                <w:sz w:val="20"/>
              </w:rPr>
            </w:pPr>
            <w:r w:rsidRPr="00CC2891">
              <w:rPr>
                <w:sz w:val="20"/>
              </w:rPr>
              <w:t>Demande d’autorisation d’appel déposée.</w:t>
            </w:r>
          </w:p>
        </w:tc>
      </w:tr>
    </w:tbl>
    <w:p w:rsidR="00C9113D" w:rsidRPr="00CC2891" w:rsidRDefault="00C9113D" w:rsidP="00C9113D">
      <w:pPr>
        <w:jc w:val="both"/>
        <w:rPr>
          <w:sz w:val="20"/>
        </w:rPr>
      </w:pPr>
    </w:p>
    <w:p w:rsidR="00571A08" w:rsidRPr="00CC2891" w:rsidRDefault="00571A08"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lang w:val="en-CA"/>
              </w:rPr>
            </w:pPr>
            <w:r w:rsidRPr="00CC2891">
              <w:rPr>
                <w:rStyle w:val="SCCFileNumberChar"/>
                <w:sz w:val="20"/>
                <w:szCs w:val="20"/>
              </w:rPr>
              <w:lastRenderedPageBreak/>
              <w:t>36608</w:t>
            </w:r>
          </w:p>
        </w:tc>
        <w:tc>
          <w:tcPr>
            <w:tcW w:w="4457" w:type="pct"/>
            <w:gridSpan w:val="3"/>
          </w:tcPr>
          <w:p w:rsidR="00C9113D" w:rsidRPr="00CC2891" w:rsidRDefault="00C9113D" w:rsidP="00C9113D">
            <w:pPr>
              <w:pStyle w:val="SCCLsocParty"/>
              <w:jc w:val="both"/>
              <w:rPr>
                <w:b/>
                <w:sz w:val="20"/>
                <w:szCs w:val="20"/>
              </w:rPr>
            </w:pPr>
            <w:r w:rsidRPr="00CC2891">
              <w:rPr>
                <w:b/>
                <w:sz w:val="20"/>
                <w:szCs w:val="20"/>
              </w:rPr>
              <w:t xml:space="preserve">Syndicat national des travailleurs et travailleuses des pâtes et papiers d’Alma </w:t>
            </w:r>
            <w:proofErr w:type="spellStart"/>
            <w:r w:rsidRPr="00CC2891">
              <w:rPr>
                <w:b/>
                <w:sz w:val="20"/>
                <w:szCs w:val="20"/>
              </w:rPr>
              <w:t>inc.</w:t>
            </w:r>
            <w:proofErr w:type="spellEnd"/>
            <w:r w:rsidRPr="00CC2891">
              <w:rPr>
                <w:b/>
                <w:sz w:val="20"/>
                <w:szCs w:val="20"/>
              </w:rPr>
              <w:t xml:space="preserve"> v. </w:t>
            </w:r>
            <w:proofErr w:type="spellStart"/>
            <w:r w:rsidRPr="00CC2891">
              <w:rPr>
                <w:b/>
                <w:sz w:val="20"/>
                <w:szCs w:val="20"/>
              </w:rPr>
              <w:t>Resolute</w:t>
            </w:r>
            <w:proofErr w:type="spellEnd"/>
            <w:r w:rsidRPr="00CC2891">
              <w:rPr>
                <w:b/>
                <w:sz w:val="20"/>
                <w:szCs w:val="20"/>
              </w:rPr>
              <w:t xml:space="preserve"> FP Canada Inc.</w:t>
            </w:r>
          </w:p>
          <w:p w:rsidR="00C9113D" w:rsidRPr="00CC2891" w:rsidRDefault="00C9113D" w:rsidP="00C9113D">
            <w:pPr>
              <w:jc w:val="both"/>
              <w:rPr>
                <w:sz w:val="20"/>
                <w:lang w:val="en-CA"/>
              </w:rPr>
            </w:pPr>
            <w:r w:rsidRPr="00CC2891">
              <w:rPr>
                <w:sz w:val="20"/>
                <w:lang w:val="en-CA"/>
              </w:rPr>
              <w:t>(Que.) (Civil) (By Leave)</w:t>
            </w:r>
          </w:p>
        </w:tc>
      </w:tr>
      <w:tr w:rsidR="00C9113D" w:rsidRPr="00CC2891" w:rsidTr="00C9113D">
        <w:tc>
          <w:tcPr>
            <w:tcW w:w="5000" w:type="pct"/>
            <w:gridSpan w:val="4"/>
          </w:tcPr>
          <w:p w:rsidR="00C9113D" w:rsidRPr="00CC2891" w:rsidRDefault="00C9113D" w:rsidP="00C9113D">
            <w:pPr>
              <w:pStyle w:val="SCCBanSummary"/>
              <w:rPr>
                <w:smallCaps w:val="0"/>
                <w:sz w:val="20"/>
                <w:szCs w:val="20"/>
              </w:rPr>
            </w:pPr>
            <w:r w:rsidRPr="00CC2891">
              <w:rPr>
                <w:smallCaps w:val="0"/>
                <w:sz w:val="20"/>
                <w:szCs w:val="20"/>
              </w:rPr>
              <w:t xml:space="preserve">Administrative law — Judicial review — Labour arbitration award — Renewal of terms of collective agreement for series of pulp and paper mills — Employer refusing to continue performance sharing program for employees of mill producing commercial printing paper — Whether Court of Appeal erred in treating Equal Offset project agreement as local agreement within meaning of memorandum of agreement, thereby overriding principle that there can be only one collective agreement — Whether Court of Appeal was correct in law to intervene in this case. </w:t>
            </w:r>
          </w:p>
        </w:tc>
      </w:tr>
      <w:tr w:rsidR="00C9113D" w:rsidRPr="00CC2891" w:rsidTr="00C9113D">
        <w:tc>
          <w:tcPr>
            <w:tcW w:w="5000" w:type="pct"/>
            <w:gridSpan w:val="4"/>
          </w:tcPr>
          <w:p w:rsidR="00C9113D" w:rsidRPr="00CC2891" w:rsidRDefault="00C9113D" w:rsidP="00C9113D">
            <w:pPr>
              <w:jc w:val="both"/>
              <w:rPr>
                <w:sz w:val="20"/>
                <w:lang w:val="en-CA"/>
              </w:rPr>
            </w:pPr>
          </w:p>
        </w:tc>
      </w:tr>
      <w:tr w:rsidR="00C9113D" w:rsidRPr="00CC2891" w:rsidTr="00C9113D">
        <w:tc>
          <w:tcPr>
            <w:tcW w:w="5000" w:type="pct"/>
            <w:gridSpan w:val="4"/>
          </w:tcPr>
          <w:p w:rsidR="00C9113D" w:rsidRPr="00CC2891" w:rsidRDefault="00C9113D" w:rsidP="00C9113D">
            <w:pPr>
              <w:jc w:val="both"/>
              <w:rPr>
                <w:sz w:val="20"/>
                <w:lang w:val="en-CA"/>
              </w:rPr>
            </w:pPr>
            <w:r w:rsidRPr="00CC2891">
              <w:rPr>
                <w:sz w:val="20"/>
                <w:lang w:val="en-CA"/>
              </w:rPr>
              <w:t xml:space="preserve">The employer is a transnational company that operates, among other things, a mill in Alma, Quebec. In 1993, a performance sharing program was established at that mill. Under the program, the employer paid bonuses to the employees </w:t>
            </w:r>
            <w:r w:rsidRPr="00CC2891">
              <w:rPr>
                <w:smallCaps/>
                <w:sz w:val="20"/>
                <w:lang w:val="en-CA"/>
              </w:rPr>
              <w:t xml:space="preserve">— </w:t>
            </w:r>
            <w:r w:rsidRPr="00CC2891">
              <w:rPr>
                <w:sz w:val="20"/>
                <w:lang w:val="en-CA"/>
              </w:rPr>
              <w:t xml:space="preserve">represented by the applicant </w:t>
            </w:r>
            <w:r w:rsidRPr="00CC2891">
              <w:rPr>
                <w:smallCaps/>
                <w:sz w:val="20"/>
                <w:lang w:val="en-CA"/>
              </w:rPr>
              <w:t>—</w:t>
            </w:r>
            <w:r w:rsidRPr="00CC2891">
              <w:rPr>
                <w:sz w:val="20"/>
                <w:lang w:val="en-CA"/>
              </w:rPr>
              <w:t xml:space="preserve"> twice a year based on production targets that were revised every six months. The program was extended at least twice through the renewal of the collective agreement from 1993 to 2005. In 2003, before the collective agreement was renewed for 2005-2010, the parties agreed to continue the program until April 30, 2010 through a specific agreement. That agreement also gave the parties a right to terminate the program unilaterally following its evaluation. In March 2010, since the respondent said nothing about the fate of the program at the time of signing the memorandum of agreement signifying the renewal of the collective agreement for 2010-2015, the applicant considered the program to have been extended. However, in April 2010, the respondent informed the applicant that it was ending the program pursuant to the terms of the 2003 agreement. In response, the applicant filed two grievances contesting that decision and claiming the bonuses owed to employees.</w:t>
            </w:r>
          </w:p>
          <w:p w:rsidR="00C9113D" w:rsidRPr="00CC2891" w:rsidRDefault="00C9113D" w:rsidP="00C9113D">
            <w:pPr>
              <w:jc w:val="both"/>
              <w:rPr>
                <w:sz w:val="20"/>
                <w:lang w:val="en-CA"/>
              </w:rPr>
            </w:pPr>
          </w:p>
        </w:tc>
      </w:tr>
      <w:tr w:rsidR="00C9113D" w:rsidRPr="00CC2891" w:rsidTr="00C9113D">
        <w:tc>
          <w:tcPr>
            <w:tcW w:w="2427" w:type="pct"/>
            <w:gridSpan w:val="2"/>
          </w:tcPr>
          <w:p w:rsidR="00C9113D" w:rsidRPr="00CC2891" w:rsidRDefault="00C9113D" w:rsidP="00C9113D">
            <w:pPr>
              <w:jc w:val="both"/>
              <w:rPr>
                <w:sz w:val="20"/>
                <w:lang w:val="fr-CA"/>
              </w:rPr>
            </w:pPr>
            <w:r w:rsidRPr="00CC2891">
              <w:rPr>
                <w:sz w:val="20"/>
                <w:lang w:val="fr-CA"/>
              </w:rPr>
              <w:t>May 30, 2012</w:t>
            </w:r>
          </w:p>
          <w:p w:rsidR="00C9113D" w:rsidRPr="00CC2891" w:rsidRDefault="00C9113D" w:rsidP="00C9113D">
            <w:pPr>
              <w:jc w:val="both"/>
              <w:rPr>
                <w:sz w:val="20"/>
                <w:lang w:val="fr-CA"/>
              </w:rPr>
            </w:pPr>
            <w:r w:rsidRPr="00CC2891">
              <w:rPr>
                <w:sz w:val="20"/>
                <w:lang w:val="fr-CA"/>
              </w:rPr>
              <w:t>Arbitration Tribunal</w:t>
            </w:r>
          </w:p>
          <w:p w:rsidR="00C9113D" w:rsidRPr="00CC2891" w:rsidRDefault="00C9113D" w:rsidP="00C9113D">
            <w:pPr>
              <w:jc w:val="both"/>
              <w:rPr>
                <w:sz w:val="20"/>
                <w:lang w:val="fr-CA"/>
              </w:rPr>
            </w:pPr>
            <w:r w:rsidRPr="00CC2891">
              <w:rPr>
                <w:sz w:val="20"/>
                <w:lang w:val="fr-CA"/>
              </w:rPr>
              <w:t>(Jean-Guy Ménard)</w:t>
            </w:r>
          </w:p>
          <w:p w:rsidR="00C9113D" w:rsidRPr="00CC2891" w:rsidRDefault="00C9113D" w:rsidP="00C9113D">
            <w:pPr>
              <w:jc w:val="both"/>
              <w:rPr>
                <w:sz w:val="20"/>
                <w:lang w:val="en-CA"/>
              </w:rPr>
            </w:pPr>
            <w:r w:rsidRPr="00CC2891">
              <w:rPr>
                <w:sz w:val="20"/>
                <w:lang w:val="en-CA"/>
              </w:rPr>
              <w:t>(unreported arbitration award)</w:t>
            </w:r>
          </w:p>
          <w:p w:rsidR="00C9113D" w:rsidRPr="00CC2891" w:rsidRDefault="00C9113D" w:rsidP="00C9113D">
            <w:pPr>
              <w:jc w:val="both"/>
              <w:rPr>
                <w:sz w:val="20"/>
                <w:lang w:val="en-CA"/>
              </w:rPr>
            </w:pP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Grievances allowed</w:t>
            </w: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t>August 15, 2013</w:t>
            </w:r>
          </w:p>
          <w:p w:rsidR="00C9113D" w:rsidRPr="00CC2891" w:rsidRDefault="00C9113D" w:rsidP="00C9113D">
            <w:pPr>
              <w:jc w:val="both"/>
              <w:rPr>
                <w:sz w:val="20"/>
                <w:lang w:val="en-CA"/>
              </w:rPr>
            </w:pPr>
            <w:r w:rsidRPr="00CC2891">
              <w:rPr>
                <w:sz w:val="20"/>
                <w:lang w:val="en-CA"/>
              </w:rPr>
              <w:t>Quebec Superior Court</w:t>
            </w:r>
          </w:p>
          <w:p w:rsidR="00C9113D" w:rsidRPr="00CC2891" w:rsidRDefault="00C9113D" w:rsidP="00C9113D">
            <w:pPr>
              <w:jc w:val="both"/>
              <w:rPr>
                <w:sz w:val="20"/>
                <w:lang w:val="en-CA"/>
              </w:rPr>
            </w:pPr>
            <w:r w:rsidRPr="00CC2891">
              <w:rPr>
                <w:sz w:val="20"/>
                <w:lang w:val="en-CA"/>
              </w:rPr>
              <w:t>(La Rosa J.)</w:t>
            </w:r>
          </w:p>
          <w:p w:rsidR="00C9113D" w:rsidRPr="00CC2891" w:rsidRDefault="00786930" w:rsidP="00C9113D">
            <w:pPr>
              <w:jc w:val="both"/>
              <w:rPr>
                <w:sz w:val="20"/>
                <w:lang w:val="en-CA"/>
              </w:rPr>
            </w:pPr>
            <w:hyperlink r:id="rId155" w:history="1">
              <w:r w:rsidR="00C9113D" w:rsidRPr="00CC2891">
                <w:rPr>
                  <w:rStyle w:val="Hyperlink"/>
                  <w:sz w:val="20"/>
                  <w:lang w:val="en-CA"/>
                </w:rPr>
                <w:t>2013 QCCS 5041</w:t>
              </w:r>
            </w:hyperlink>
            <w:r w:rsidR="00C9113D" w:rsidRPr="00CC2891">
              <w:rPr>
                <w:sz w:val="20"/>
                <w:lang w:val="en-CA"/>
              </w:rPr>
              <w:t xml:space="preserve"> </w:t>
            </w:r>
          </w:p>
          <w:p w:rsidR="00C9113D" w:rsidRPr="00CC2891" w:rsidRDefault="00C9113D" w:rsidP="00C9113D">
            <w:pPr>
              <w:jc w:val="both"/>
              <w:rPr>
                <w:sz w:val="20"/>
                <w:lang w:val="en-CA"/>
              </w:rPr>
            </w:pP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Motion for judicial review dismissed</w:t>
            </w:r>
          </w:p>
          <w:p w:rsidR="00C9113D" w:rsidRPr="00CC2891" w:rsidRDefault="00C9113D" w:rsidP="00C9113D">
            <w:pPr>
              <w:jc w:val="both"/>
              <w:rPr>
                <w:sz w:val="20"/>
                <w:lang w:val="en-CA"/>
              </w:rPr>
            </w:pP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t>June 17, 2015</w:t>
            </w:r>
          </w:p>
          <w:p w:rsidR="00C9113D" w:rsidRPr="00CC2891" w:rsidRDefault="00C9113D" w:rsidP="00C9113D">
            <w:pPr>
              <w:jc w:val="both"/>
              <w:rPr>
                <w:sz w:val="20"/>
                <w:lang w:val="en-CA"/>
              </w:rPr>
            </w:pPr>
            <w:r w:rsidRPr="00CC2891">
              <w:rPr>
                <w:sz w:val="20"/>
                <w:lang w:val="en-CA"/>
              </w:rPr>
              <w:t>Quebec Court of Appeal (Québec)</w:t>
            </w:r>
          </w:p>
          <w:p w:rsidR="00C9113D" w:rsidRPr="00CC2891" w:rsidRDefault="00C9113D" w:rsidP="00C9113D">
            <w:pPr>
              <w:jc w:val="both"/>
              <w:rPr>
                <w:sz w:val="20"/>
                <w:lang w:val="en-CA"/>
              </w:rPr>
            </w:pPr>
            <w:r w:rsidRPr="00CC2891">
              <w:rPr>
                <w:sz w:val="20"/>
                <w:lang w:val="en-CA"/>
              </w:rPr>
              <w:t>(Chamberland, Rochette and Bélanger JJ.A.)</w:t>
            </w:r>
          </w:p>
          <w:p w:rsidR="00C9113D" w:rsidRPr="00CC2891" w:rsidRDefault="00786930" w:rsidP="00C9113D">
            <w:pPr>
              <w:jc w:val="both"/>
              <w:rPr>
                <w:rStyle w:val="Hyperlink"/>
                <w:sz w:val="20"/>
                <w:lang w:val="en-CA"/>
              </w:rPr>
            </w:pPr>
            <w:hyperlink r:id="rId156" w:history="1">
              <w:r w:rsidR="00C9113D" w:rsidRPr="00CC2891">
                <w:rPr>
                  <w:rStyle w:val="Hyperlink"/>
                  <w:sz w:val="20"/>
                  <w:lang w:val="en-CA"/>
                </w:rPr>
                <w:t>2015 QCCA 1040</w:t>
              </w:r>
            </w:hyperlink>
          </w:p>
          <w:p w:rsidR="00C9113D" w:rsidRPr="00CC2891" w:rsidRDefault="00C9113D" w:rsidP="00C9113D">
            <w:pPr>
              <w:jc w:val="both"/>
              <w:rPr>
                <w:sz w:val="20"/>
                <w:lang w:val="en-CA"/>
              </w:rPr>
            </w:pP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Appeal allowed</w:t>
            </w:r>
          </w:p>
          <w:p w:rsidR="00C9113D" w:rsidRPr="00CC2891" w:rsidRDefault="00C9113D" w:rsidP="00C9113D">
            <w:pPr>
              <w:jc w:val="both"/>
              <w:rPr>
                <w:sz w:val="20"/>
                <w:lang w:val="en-CA"/>
              </w:rPr>
            </w:pP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t>September 10, 2015</w:t>
            </w:r>
          </w:p>
          <w:p w:rsidR="00C9113D" w:rsidRPr="00CC2891" w:rsidRDefault="00C9113D" w:rsidP="00C9113D">
            <w:pPr>
              <w:jc w:val="both"/>
              <w:rPr>
                <w:sz w:val="20"/>
                <w:lang w:val="en-CA"/>
              </w:rPr>
            </w:pPr>
            <w:r w:rsidRPr="00CC2891">
              <w:rPr>
                <w:sz w:val="20"/>
                <w:lang w:val="en-CA"/>
              </w:rPr>
              <w:t>Supreme Court of Canada</w:t>
            </w: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Application for leave to appeal filed</w:t>
            </w:r>
          </w:p>
          <w:p w:rsidR="00C9113D" w:rsidRPr="00CC2891" w:rsidRDefault="00C9113D" w:rsidP="00C9113D">
            <w:pPr>
              <w:jc w:val="both"/>
              <w:rPr>
                <w:sz w:val="20"/>
                <w:lang w:val="en-CA"/>
              </w:rPr>
            </w:pPr>
          </w:p>
        </w:tc>
      </w:tr>
    </w:tbl>
    <w:p w:rsidR="00C9113D" w:rsidRPr="00CC2891" w:rsidRDefault="00C9113D" w:rsidP="00C9113D">
      <w:pPr>
        <w:jc w:val="both"/>
        <w:rPr>
          <w:sz w:val="20"/>
          <w:lang w:val="en-CA"/>
        </w:rPr>
      </w:pPr>
    </w:p>
    <w:p w:rsidR="00571A08" w:rsidRPr="00CC2891" w:rsidRDefault="00571A08" w:rsidP="00C9113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36608</w:t>
            </w:r>
          </w:p>
        </w:tc>
        <w:tc>
          <w:tcPr>
            <w:tcW w:w="4457" w:type="pct"/>
            <w:gridSpan w:val="3"/>
          </w:tcPr>
          <w:p w:rsidR="00C9113D" w:rsidRPr="00CC2891" w:rsidRDefault="00C9113D" w:rsidP="00C9113D">
            <w:pPr>
              <w:pStyle w:val="SCCLsocParty"/>
              <w:jc w:val="both"/>
              <w:rPr>
                <w:b/>
                <w:sz w:val="20"/>
                <w:szCs w:val="20"/>
              </w:rPr>
            </w:pPr>
            <w:r w:rsidRPr="00CC2891">
              <w:rPr>
                <w:b/>
                <w:sz w:val="20"/>
                <w:szCs w:val="20"/>
              </w:rPr>
              <w:t xml:space="preserve">Syndicat national des travailleurs et travailleuses des pâtes et papiers d’Alma </w:t>
            </w:r>
            <w:proofErr w:type="spellStart"/>
            <w:r w:rsidRPr="00CC2891">
              <w:rPr>
                <w:b/>
                <w:sz w:val="20"/>
                <w:szCs w:val="20"/>
              </w:rPr>
              <w:t>inc.</w:t>
            </w:r>
            <w:proofErr w:type="spellEnd"/>
            <w:r w:rsidRPr="00CC2891">
              <w:rPr>
                <w:b/>
                <w:sz w:val="20"/>
                <w:szCs w:val="20"/>
              </w:rPr>
              <w:t xml:space="preserve"> c. PF Résolu Canada </w:t>
            </w:r>
            <w:proofErr w:type="spellStart"/>
            <w:r w:rsidRPr="00CC2891">
              <w:rPr>
                <w:b/>
                <w:sz w:val="20"/>
                <w:szCs w:val="20"/>
              </w:rPr>
              <w:t>inc.</w:t>
            </w:r>
            <w:proofErr w:type="spellEnd"/>
          </w:p>
          <w:p w:rsidR="00C9113D" w:rsidRPr="00CC2891" w:rsidRDefault="00C9113D" w:rsidP="00C9113D">
            <w:pPr>
              <w:jc w:val="both"/>
              <w:rPr>
                <w:sz w:val="20"/>
              </w:rPr>
            </w:pPr>
            <w:r w:rsidRPr="00CC2891">
              <w:rPr>
                <w:sz w:val="20"/>
              </w:rPr>
              <w:t>(Qc) (</w:t>
            </w:r>
            <w:proofErr w:type="spellStart"/>
            <w:r w:rsidRPr="00CC2891">
              <w:rPr>
                <w:sz w:val="20"/>
              </w:rPr>
              <w:t>Civile</w:t>
            </w:r>
            <w:proofErr w:type="spellEnd"/>
            <w:r w:rsidRPr="00CC2891">
              <w:rPr>
                <w:sz w:val="20"/>
              </w:rPr>
              <w:t>) (</w:t>
            </w:r>
            <w:proofErr w:type="spellStart"/>
            <w:r w:rsidRPr="00CC2891">
              <w:rPr>
                <w:sz w:val="20"/>
              </w:rPr>
              <w:t>Autorisation</w:t>
            </w:r>
            <w:proofErr w:type="spellEnd"/>
            <w:r w:rsidRPr="00CC2891">
              <w:rPr>
                <w:sz w:val="20"/>
              </w:rPr>
              <w:t>)</w:t>
            </w:r>
          </w:p>
        </w:tc>
      </w:tr>
      <w:tr w:rsidR="00C9113D" w:rsidRPr="00786930" w:rsidTr="00C9113D">
        <w:tc>
          <w:tcPr>
            <w:tcW w:w="5000" w:type="pct"/>
            <w:gridSpan w:val="4"/>
          </w:tcPr>
          <w:p w:rsidR="00C9113D" w:rsidRPr="00CC2891" w:rsidRDefault="00C9113D" w:rsidP="00C9113D">
            <w:pPr>
              <w:pStyle w:val="SCCBanSummary"/>
              <w:rPr>
                <w:smallCaps w:val="0"/>
                <w:sz w:val="20"/>
                <w:szCs w:val="20"/>
                <w:lang w:val="fr-CA"/>
              </w:rPr>
            </w:pPr>
            <w:r w:rsidRPr="00CC2891">
              <w:rPr>
                <w:smallCaps w:val="0"/>
                <w:sz w:val="20"/>
                <w:szCs w:val="20"/>
                <w:lang w:val="fr-CA"/>
              </w:rPr>
              <w:t xml:space="preserve">Droit administratif – Contrôle judiciaire – Sentence arbitrale de travail – Renouvellement des termes d’une convention collective pour une série d’usines de pâtes et papiers – Refus de l’employeur de poursuivre un programme de participation aux performances pour les employés d’une usine produisant du papier d’impression commercial – La Cour d’appel a-t-elle erré en assimilant l’Entente Projet </w:t>
            </w:r>
            <w:proofErr w:type="spellStart"/>
            <w:r w:rsidRPr="00CC2891">
              <w:rPr>
                <w:smallCaps w:val="0"/>
                <w:sz w:val="20"/>
                <w:szCs w:val="20"/>
                <w:lang w:val="fr-CA"/>
              </w:rPr>
              <w:t>Equal</w:t>
            </w:r>
            <w:proofErr w:type="spellEnd"/>
            <w:r w:rsidRPr="00CC2891">
              <w:rPr>
                <w:smallCaps w:val="0"/>
                <w:sz w:val="20"/>
                <w:szCs w:val="20"/>
                <w:lang w:val="fr-CA"/>
              </w:rPr>
              <w:t xml:space="preserve"> Offset à une entente locale au sens du Mémoire d’entente, ce qui aurait pour effet d’écarter le principe de l’unicité de la convention collective? – La Cour d’appel était-elle fondée en droit à intervenir dans la présente cause? </w:t>
            </w:r>
          </w:p>
        </w:tc>
      </w:tr>
      <w:tr w:rsidR="00C9113D" w:rsidRPr="00786930" w:rsidTr="00C9113D">
        <w:tc>
          <w:tcPr>
            <w:tcW w:w="5000" w:type="pct"/>
            <w:gridSpan w:val="4"/>
          </w:tcPr>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lastRenderedPageBreak/>
              <w:t>L’employeur est une entreprise transnationale qui exploite notamment une usine à Alma, province de Québec. Depuis 1993, un programme de participation aux performances a été mis en place au sein de cette usine. Par l’entremise de ce programme, l’employeur versait des primes aux employés, représentés par le demandeur, deux fois par année selon des cibles de production révisées tous les six mois. Ce programme a été reconduit à au moins deux reprises par le biais du renouvellement de la convention collective de 1993 à 2005. En 2003, soit avant le renouvellement de la convention pour la période 2005-2010, les parties conviennent de la poursuite du programme jusqu’au 30 avril 2010 par l’entremise d’une entente spécifique. Cette entente prévoit également un droit pour les parties de mettre fin unilatéralement au programme après son évaluation. En mars 2010, en raison du silence de l’intimée quant au sort du programme lors de la signature du mémoire d’entente signifiant la reconduction de la convention pour la période 2010-2015, le demandeur considère le programme comme étant reconduit. Toutefois, en avril 2010, l’intimée informe le demandeur qu’elle met fin au programme suivant les termes de l’entente de 2003. En réponse, le demandeur dépose deux griefs afin de contester cette décision et de réclamer les primes dues aux employés.</w:t>
            </w:r>
          </w:p>
          <w:p w:rsidR="00C9113D" w:rsidRPr="00CC2891" w:rsidRDefault="00C9113D" w:rsidP="00C9113D">
            <w:pPr>
              <w:jc w:val="both"/>
              <w:rPr>
                <w:sz w:val="20"/>
                <w:lang w:val="fr-CA"/>
              </w:rPr>
            </w:pPr>
          </w:p>
        </w:tc>
      </w:tr>
      <w:tr w:rsidR="00C9113D" w:rsidRPr="00CC2891" w:rsidTr="00C9113D">
        <w:tc>
          <w:tcPr>
            <w:tcW w:w="2427" w:type="pct"/>
            <w:gridSpan w:val="2"/>
          </w:tcPr>
          <w:p w:rsidR="00C9113D" w:rsidRPr="00CC2891" w:rsidRDefault="00C9113D" w:rsidP="00C9113D">
            <w:pPr>
              <w:jc w:val="both"/>
              <w:rPr>
                <w:sz w:val="20"/>
                <w:lang w:val="fr-CA"/>
              </w:rPr>
            </w:pPr>
            <w:r w:rsidRPr="00CC2891">
              <w:rPr>
                <w:sz w:val="20"/>
                <w:lang w:val="fr-CA"/>
              </w:rPr>
              <w:t>Le 30 mai 2012</w:t>
            </w:r>
          </w:p>
          <w:p w:rsidR="00C9113D" w:rsidRPr="00CC2891" w:rsidRDefault="00C9113D" w:rsidP="00C9113D">
            <w:pPr>
              <w:jc w:val="both"/>
              <w:rPr>
                <w:sz w:val="20"/>
                <w:lang w:val="fr-CA"/>
              </w:rPr>
            </w:pPr>
            <w:r w:rsidRPr="00CC2891">
              <w:rPr>
                <w:sz w:val="20"/>
                <w:lang w:val="fr-CA"/>
              </w:rPr>
              <w:t>Tribunal d’arbitrage</w:t>
            </w:r>
          </w:p>
          <w:p w:rsidR="00C9113D" w:rsidRPr="00CC2891" w:rsidRDefault="00C9113D" w:rsidP="00C9113D">
            <w:pPr>
              <w:jc w:val="both"/>
              <w:rPr>
                <w:sz w:val="20"/>
                <w:lang w:val="fr-CA"/>
              </w:rPr>
            </w:pPr>
            <w:r w:rsidRPr="00CC2891">
              <w:rPr>
                <w:sz w:val="20"/>
                <w:lang w:val="fr-CA"/>
              </w:rPr>
              <w:t>(M</w:t>
            </w:r>
            <w:r w:rsidRPr="00CC2891">
              <w:rPr>
                <w:sz w:val="20"/>
                <w:vertAlign w:val="superscript"/>
                <w:lang w:val="fr-CA"/>
              </w:rPr>
              <w:t>e</w:t>
            </w:r>
            <w:r w:rsidRPr="00CC2891">
              <w:rPr>
                <w:sz w:val="20"/>
                <w:lang w:val="fr-CA"/>
              </w:rPr>
              <w:t xml:space="preserve"> Jean-Guy Ménard)</w:t>
            </w:r>
          </w:p>
          <w:p w:rsidR="00C9113D" w:rsidRPr="00CC2891" w:rsidRDefault="00C9113D" w:rsidP="00C9113D">
            <w:pPr>
              <w:jc w:val="both"/>
              <w:rPr>
                <w:sz w:val="20"/>
              </w:rPr>
            </w:pPr>
            <w:r w:rsidRPr="00CC2891">
              <w:rPr>
                <w:sz w:val="20"/>
              </w:rPr>
              <w:t xml:space="preserve">(sentence </w:t>
            </w:r>
            <w:proofErr w:type="spellStart"/>
            <w:r w:rsidRPr="00CC2891">
              <w:rPr>
                <w:sz w:val="20"/>
              </w:rPr>
              <w:t>arbitrale</w:t>
            </w:r>
            <w:proofErr w:type="spellEnd"/>
            <w:r w:rsidRPr="00CC2891">
              <w:rPr>
                <w:sz w:val="20"/>
              </w:rPr>
              <w:t xml:space="preserve"> non </w:t>
            </w:r>
            <w:proofErr w:type="spellStart"/>
            <w:r w:rsidRPr="00CC2891">
              <w:rPr>
                <w:sz w:val="20"/>
              </w:rPr>
              <w:t>publiée</w:t>
            </w:r>
            <w:proofErr w:type="spellEnd"/>
            <w:r w:rsidRPr="00CC2891">
              <w:rPr>
                <w:sz w:val="20"/>
              </w:rPr>
              <w:t>)</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Griefs accueillis.</w:t>
            </w: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15 août 2013</w:t>
            </w:r>
          </w:p>
          <w:p w:rsidR="00C9113D" w:rsidRPr="00CC2891" w:rsidRDefault="00C9113D" w:rsidP="00C9113D">
            <w:pPr>
              <w:jc w:val="both"/>
              <w:rPr>
                <w:sz w:val="20"/>
                <w:lang w:val="fr-CA"/>
              </w:rPr>
            </w:pPr>
            <w:r w:rsidRPr="00CC2891">
              <w:rPr>
                <w:sz w:val="20"/>
                <w:lang w:val="fr-CA"/>
              </w:rPr>
              <w:t>Cour supérieure du Québec</w:t>
            </w:r>
          </w:p>
          <w:p w:rsidR="00C9113D" w:rsidRPr="00CC2891" w:rsidRDefault="00C9113D" w:rsidP="00C9113D">
            <w:pPr>
              <w:jc w:val="both"/>
              <w:rPr>
                <w:sz w:val="20"/>
                <w:lang w:val="fr-CA"/>
              </w:rPr>
            </w:pPr>
            <w:r w:rsidRPr="00CC2891">
              <w:rPr>
                <w:sz w:val="20"/>
                <w:lang w:val="fr-CA"/>
              </w:rPr>
              <w:t>(La juge La Rosa)</w:t>
            </w:r>
          </w:p>
          <w:p w:rsidR="00C9113D" w:rsidRPr="00CC2891" w:rsidRDefault="00786930" w:rsidP="00C9113D">
            <w:pPr>
              <w:jc w:val="both"/>
              <w:rPr>
                <w:sz w:val="20"/>
                <w:lang w:val="fr-CA"/>
              </w:rPr>
            </w:pPr>
            <w:hyperlink r:id="rId157" w:history="1">
              <w:r w:rsidR="00C9113D" w:rsidRPr="00CC2891">
                <w:rPr>
                  <w:rStyle w:val="Hyperlink"/>
                  <w:sz w:val="20"/>
                  <w:lang w:val="fr-CA"/>
                </w:rPr>
                <w:t>2013 QCCS 5041</w:t>
              </w:r>
            </w:hyperlink>
            <w:r w:rsidR="00C9113D" w:rsidRPr="00CC2891">
              <w:rPr>
                <w:sz w:val="20"/>
                <w:lang w:val="fr-CA"/>
              </w:rPr>
              <w:t xml:space="preserve"> </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Requête en révision judiciaire rejetée.</w:t>
            </w:r>
          </w:p>
          <w:p w:rsidR="00C9113D" w:rsidRPr="00CC2891" w:rsidRDefault="00C9113D" w:rsidP="00C9113D">
            <w:pPr>
              <w:jc w:val="both"/>
              <w:rPr>
                <w:sz w:val="20"/>
                <w:lang w:val="fr-CA"/>
              </w:rPr>
            </w:pPr>
          </w:p>
        </w:tc>
      </w:tr>
      <w:tr w:rsidR="00C9113D" w:rsidRPr="00CC2891" w:rsidTr="00C9113D">
        <w:tc>
          <w:tcPr>
            <w:tcW w:w="2427" w:type="pct"/>
            <w:gridSpan w:val="2"/>
          </w:tcPr>
          <w:p w:rsidR="00C9113D" w:rsidRPr="00CC2891" w:rsidRDefault="00C9113D" w:rsidP="00C9113D">
            <w:pPr>
              <w:jc w:val="both"/>
              <w:rPr>
                <w:sz w:val="20"/>
                <w:lang w:val="fr-CA"/>
              </w:rPr>
            </w:pPr>
            <w:r w:rsidRPr="00CC2891">
              <w:rPr>
                <w:sz w:val="20"/>
                <w:lang w:val="fr-CA"/>
              </w:rPr>
              <w:t>Le 17 juin 2015</w:t>
            </w:r>
          </w:p>
          <w:p w:rsidR="00C9113D" w:rsidRPr="00CC2891" w:rsidRDefault="00C9113D" w:rsidP="00C9113D">
            <w:pPr>
              <w:jc w:val="both"/>
              <w:rPr>
                <w:sz w:val="20"/>
                <w:lang w:val="fr-CA"/>
              </w:rPr>
            </w:pPr>
            <w:r w:rsidRPr="00CC2891">
              <w:rPr>
                <w:sz w:val="20"/>
                <w:lang w:val="fr-CA"/>
              </w:rPr>
              <w:t>Cour d’appel du Québec (Québec)</w:t>
            </w:r>
          </w:p>
          <w:p w:rsidR="00C9113D" w:rsidRPr="00CC2891" w:rsidRDefault="00C9113D" w:rsidP="00C9113D">
            <w:pPr>
              <w:jc w:val="both"/>
              <w:rPr>
                <w:sz w:val="20"/>
                <w:lang w:val="fr-CA"/>
              </w:rPr>
            </w:pPr>
            <w:r w:rsidRPr="00CC2891">
              <w:rPr>
                <w:sz w:val="20"/>
                <w:lang w:val="fr-CA"/>
              </w:rPr>
              <w:t>(Les juges Chamberland, Rochette et Bélanger)</w:t>
            </w:r>
          </w:p>
          <w:p w:rsidR="00C9113D" w:rsidRPr="00CC2891" w:rsidRDefault="00786930" w:rsidP="00C9113D">
            <w:pPr>
              <w:jc w:val="both"/>
              <w:rPr>
                <w:rStyle w:val="Hyperlink"/>
                <w:sz w:val="20"/>
              </w:rPr>
            </w:pPr>
            <w:hyperlink r:id="rId158" w:history="1">
              <w:r w:rsidR="00C9113D" w:rsidRPr="00CC2891">
                <w:rPr>
                  <w:rStyle w:val="Hyperlink"/>
                  <w:sz w:val="20"/>
                </w:rPr>
                <w:t>2015 QCCA 1040</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Pourvoi accueilli.</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lang w:val="fr-CA"/>
              </w:rPr>
            </w:pPr>
            <w:r w:rsidRPr="00CC2891">
              <w:rPr>
                <w:sz w:val="20"/>
                <w:lang w:val="fr-CA"/>
              </w:rPr>
              <w:t>Le 10 septembre 2015</w:t>
            </w:r>
          </w:p>
          <w:p w:rsidR="00C9113D" w:rsidRPr="00CC2891" w:rsidRDefault="00C9113D" w:rsidP="00C9113D">
            <w:pPr>
              <w:jc w:val="both"/>
              <w:rPr>
                <w:sz w:val="20"/>
                <w:lang w:val="fr-CA"/>
              </w:rPr>
            </w:pPr>
            <w:r w:rsidRPr="00CC2891">
              <w:rPr>
                <w:sz w:val="20"/>
                <w:lang w:val="fr-CA"/>
              </w:rPr>
              <w:t>Cour suprême du Canada</w:t>
            </w: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rPr>
            </w:pPr>
            <w:proofErr w:type="spellStart"/>
            <w:r w:rsidRPr="00CC2891">
              <w:rPr>
                <w:sz w:val="20"/>
              </w:rPr>
              <w:t>Demande</w:t>
            </w:r>
            <w:proofErr w:type="spellEnd"/>
            <w:r w:rsidRPr="00CC2891">
              <w:rPr>
                <w:sz w:val="20"/>
              </w:rPr>
              <w:t xml:space="preserve"> </w:t>
            </w:r>
            <w:proofErr w:type="spellStart"/>
            <w:r w:rsidRPr="00CC2891">
              <w:rPr>
                <w:sz w:val="20"/>
              </w:rPr>
              <w:t>d’autorisation</w:t>
            </w:r>
            <w:proofErr w:type="spellEnd"/>
            <w:r w:rsidRPr="00CC2891">
              <w:rPr>
                <w:sz w:val="20"/>
              </w:rPr>
              <w:t xml:space="preserve"> </w:t>
            </w:r>
            <w:proofErr w:type="spellStart"/>
            <w:r w:rsidRPr="00CC2891">
              <w:rPr>
                <w:sz w:val="20"/>
              </w:rPr>
              <w:t>d’appel</w:t>
            </w:r>
            <w:proofErr w:type="spellEnd"/>
            <w:r w:rsidRPr="00CC2891">
              <w:rPr>
                <w:sz w:val="20"/>
              </w:rPr>
              <w:t xml:space="preserve"> </w:t>
            </w:r>
            <w:proofErr w:type="spellStart"/>
            <w:r w:rsidRPr="00CC2891">
              <w:rPr>
                <w:sz w:val="20"/>
              </w:rPr>
              <w:t>déposée</w:t>
            </w:r>
            <w:proofErr w:type="spellEnd"/>
            <w:r w:rsidRPr="00CC2891">
              <w:rPr>
                <w:sz w:val="20"/>
              </w:rPr>
              <w:t>.</w:t>
            </w:r>
          </w:p>
          <w:p w:rsidR="00C9113D" w:rsidRPr="00CC2891" w:rsidRDefault="00C9113D" w:rsidP="00C9113D">
            <w:pPr>
              <w:jc w:val="both"/>
              <w:rPr>
                <w:sz w:val="20"/>
              </w:rPr>
            </w:pPr>
          </w:p>
        </w:tc>
      </w:tr>
    </w:tbl>
    <w:p w:rsidR="00C9113D" w:rsidRPr="00CC2891" w:rsidRDefault="00C9113D" w:rsidP="00C9113D">
      <w:pPr>
        <w:jc w:val="both"/>
        <w:rPr>
          <w:sz w:val="20"/>
        </w:rPr>
      </w:pPr>
    </w:p>
    <w:p w:rsidR="00571A08" w:rsidRPr="00CC2891" w:rsidRDefault="00571A08"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36735</w:t>
            </w:r>
          </w:p>
        </w:tc>
        <w:tc>
          <w:tcPr>
            <w:tcW w:w="4457" w:type="pct"/>
            <w:gridSpan w:val="3"/>
          </w:tcPr>
          <w:p w:rsidR="00C9113D" w:rsidRPr="00CC2891" w:rsidRDefault="00C9113D" w:rsidP="00C9113D">
            <w:pPr>
              <w:pStyle w:val="SCCLsocParty"/>
              <w:jc w:val="both"/>
              <w:rPr>
                <w:b/>
                <w:sz w:val="20"/>
                <w:szCs w:val="20"/>
                <w:lang w:val="en-CA"/>
              </w:rPr>
            </w:pPr>
            <w:proofErr w:type="spellStart"/>
            <w:r w:rsidRPr="00CC2891">
              <w:rPr>
                <w:b/>
                <w:sz w:val="20"/>
                <w:szCs w:val="20"/>
                <w:lang w:val="en-CA"/>
              </w:rPr>
              <w:t>Zachry</w:t>
            </w:r>
            <w:proofErr w:type="spellEnd"/>
            <w:r w:rsidRPr="00CC2891">
              <w:rPr>
                <w:b/>
                <w:sz w:val="20"/>
                <w:szCs w:val="20"/>
                <w:lang w:val="en-CA"/>
              </w:rPr>
              <w:t xml:space="preserve"> Owens v. Her Majesty the Queen</w:t>
            </w:r>
          </w:p>
          <w:p w:rsidR="00C9113D" w:rsidRPr="00CC2891" w:rsidRDefault="00C9113D" w:rsidP="00C9113D">
            <w:pPr>
              <w:jc w:val="both"/>
              <w:rPr>
                <w:sz w:val="20"/>
              </w:rPr>
            </w:pPr>
            <w:r w:rsidRPr="00CC2891">
              <w:rPr>
                <w:sz w:val="20"/>
              </w:rPr>
              <w:t>(Ont.) (Criminal) (By Leave)</w:t>
            </w:r>
          </w:p>
        </w:tc>
      </w:tr>
      <w:tr w:rsidR="00C9113D" w:rsidRPr="00CC2891" w:rsidTr="00C9113D">
        <w:tc>
          <w:tcPr>
            <w:tcW w:w="5000" w:type="pct"/>
            <w:gridSpan w:val="4"/>
          </w:tcPr>
          <w:p w:rsidR="00C9113D" w:rsidRPr="00CC2891" w:rsidRDefault="00C9113D" w:rsidP="00C9113D">
            <w:pPr>
              <w:jc w:val="both"/>
              <w:rPr>
                <w:sz w:val="20"/>
              </w:rPr>
            </w:pPr>
            <w:r w:rsidRPr="00CC2891">
              <w:rPr>
                <w:i/>
                <w:sz w:val="20"/>
              </w:rPr>
              <w:t>Charter</w:t>
            </w:r>
            <w:r w:rsidRPr="00CC2891">
              <w:rPr>
                <w:sz w:val="20"/>
              </w:rPr>
              <w:t xml:space="preserve"> — Right to counsel — Applicant arrested after failing roadside test — He stated he did not wish to speak with lawyer right now — At detachment, he gave breath samples indicating illegal blood-alcohol level — Accused convicted at trial — Conviction set aside by summary conviction appeal judge — Court of Appeal restored conviction — Whether Court of Appeal misapprehended summary conviction appeal judge’s reasons — Whether Court of Appeal erred in holding that trial judge reasonably found applicant had not invoked his right to counsel — Whether trial judge gave sufficient reasons for that factual finding — </w:t>
            </w:r>
            <w:r w:rsidRPr="00CC2891">
              <w:rPr>
                <w:i/>
                <w:sz w:val="20"/>
              </w:rPr>
              <w:t>Canadian Charter of Rights and Freedoms</w:t>
            </w:r>
            <w:r w:rsidRPr="00CC2891">
              <w:rPr>
                <w:sz w:val="20"/>
              </w:rPr>
              <w:t>, s. 10(</w:t>
            </w:r>
            <w:r w:rsidRPr="00CC2891">
              <w:rPr>
                <w:i/>
                <w:sz w:val="20"/>
              </w:rPr>
              <w:t>b</w:t>
            </w:r>
            <w:r w:rsidRPr="00CC2891">
              <w:rPr>
                <w:sz w:val="20"/>
              </w:rPr>
              <w:t>).</w:t>
            </w:r>
          </w:p>
        </w:tc>
      </w:tr>
      <w:tr w:rsidR="00C9113D" w:rsidRPr="00CC2891" w:rsidTr="00C9113D">
        <w:tc>
          <w:tcPr>
            <w:tcW w:w="5000" w:type="pct"/>
            <w:gridSpan w:val="4"/>
          </w:tcPr>
          <w:p w:rsidR="00C9113D" w:rsidRPr="00CC2891" w:rsidRDefault="00C9113D" w:rsidP="00C9113D">
            <w:pPr>
              <w:jc w:val="both"/>
              <w:rPr>
                <w:sz w:val="20"/>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rPr>
              <w:t>The applicant, Mr. Owens, was charged with operating a motor vehicle with blood alcohol in excess of the legal limit. Upon arrest, the police advised Mr. Owens of his right to counsel using the standard language from the O.P.P. issued card. The arresting officer asked Mr. Owens: “Do you understand?” and he answered: “Yes.” The arresting officer then asked Mr. Owens: “Do you wish to call a lawyer now?” and he replied: “No, not right now.” Mr. Owens was then taken to the police station where he provided breath samples. When Mr. Owens was returned to the arresting officer, that officer again asked whether he wished to speak to counsel. Mr. Owens replied: “No, I have nothing to hide”. He did not ask to speak to a lawyer at any point while in police custody.At trial, he brought an application to exclude the breath samples on the basis that his right to counsel under s. 10(</w:t>
            </w:r>
            <w:r w:rsidRPr="00CC2891">
              <w:rPr>
                <w:i/>
                <w:sz w:val="20"/>
              </w:rPr>
              <w:t>b</w:t>
            </w:r>
            <w:r w:rsidRPr="00CC2891">
              <w:rPr>
                <w:sz w:val="20"/>
              </w:rPr>
              <w:t xml:space="preserve">) of the </w:t>
            </w:r>
            <w:r w:rsidRPr="00CC2891">
              <w:rPr>
                <w:i/>
                <w:sz w:val="20"/>
              </w:rPr>
              <w:t>Charter</w:t>
            </w:r>
            <w:r w:rsidRPr="00CC2891">
              <w:rPr>
                <w:sz w:val="20"/>
              </w:rPr>
              <w:t xml:space="preserve"> had been breached. The trial judge dismissed the application, holding that Mr. Owens had never invoked his right to counsel, and convicted him. On appeal, the summary conviction appeal judge set aside the conviction and entered an acquittal. The Court of Appeal restored the conviction.</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lastRenderedPageBreak/>
              <w:t>December 20, 2013</w:t>
            </w:r>
          </w:p>
          <w:p w:rsidR="00C9113D" w:rsidRPr="00CC2891" w:rsidRDefault="00C9113D" w:rsidP="00C9113D">
            <w:pPr>
              <w:jc w:val="both"/>
              <w:rPr>
                <w:sz w:val="20"/>
              </w:rPr>
            </w:pPr>
            <w:r w:rsidRPr="00CC2891">
              <w:rPr>
                <w:sz w:val="20"/>
              </w:rPr>
              <w:t>Ontario Court of Justice</w:t>
            </w:r>
          </w:p>
          <w:p w:rsidR="00C9113D" w:rsidRPr="00CC2891" w:rsidRDefault="00C9113D" w:rsidP="00C9113D">
            <w:pPr>
              <w:jc w:val="both"/>
              <w:rPr>
                <w:sz w:val="20"/>
              </w:rPr>
            </w:pPr>
            <w:r w:rsidRPr="00CC2891">
              <w:rPr>
                <w:sz w:val="20"/>
              </w:rPr>
              <w:t>(</w:t>
            </w:r>
            <w:proofErr w:type="spellStart"/>
            <w:r w:rsidRPr="00CC2891">
              <w:rPr>
                <w:sz w:val="20"/>
              </w:rPr>
              <w:t>Morneau</w:t>
            </w:r>
            <w:proofErr w:type="spellEnd"/>
            <w:r w:rsidRPr="00CC2891">
              <w:rPr>
                <w:sz w:val="20"/>
              </w:rPr>
              <w:t xml:space="preserve"> J.)</w:t>
            </w: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Applicant convicted of operating motor vehicle with blood alcohol in excess of legal limit.</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December 30, 2014</w:t>
            </w:r>
          </w:p>
          <w:p w:rsidR="00C9113D" w:rsidRPr="00CC2891" w:rsidRDefault="00C9113D" w:rsidP="00C9113D">
            <w:pPr>
              <w:jc w:val="both"/>
              <w:rPr>
                <w:sz w:val="20"/>
              </w:rPr>
            </w:pPr>
            <w:r w:rsidRPr="00CC2891">
              <w:rPr>
                <w:sz w:val="20"/>
              </w:rPr>
              <w:t xml:space="preserve">Summary Conviction Appeal Court </w:t>
            </w:r>
          </w:p>
          <w:p w:rsidR="00C9113D" w:rsidRPr="00CC2891" w:rsidRDefault="00C9113D" w:rsidP="00C9113D">
            <w:pPr>
              <w:jc w:val="both"/>
              <w:rPr>
                <w:sz w:val="20"/>
              </w:rPr>
            </w:pPr>
            <w:r w:rsidRPr="00CC2891">
              <w:rPr>
                <w:sz w:val="20"/>
              </w:rPr>
              <w:t>(Miller J.)</w:t>
            </w:r>
          </w:p>
          <w:p w:rsidR="00C9113D" w:rsidRPr="00CC2891" w:rsidRDefault="00786930" w:rsidP="00C9113D">
            <w:pPr>
              <w:jc w:val="both"/>
              <w:rPr>
                <w:sz w:val="20"/>
              </w:rPr>
            </w:pPr>
            <w:hyperlink r:id="rId159" w:history="1">
              <w:r w:rsidR="00C9113D" w:rsidRPr="00CC2891">
                <w:rPr>
                  <w:rStyle w:val="Hyperlink"/>
                  <w:sz w:val="20"/>
                </w:rPr>
                <w:t>2014 ONSC 7471</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Applicant’s appeal against conviction allowed and acquittal entered.</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September 28, 2015</w:t>
            </w:r>
          </w:p>
          <w:p w:rsidR="00C9113D" w:rsidRPr="00CC2891" w:rsidRDefault="00C9113D" w:rsidP="00C9113D">
            <w:pPr>
              <w:jc w:val="both"/>
              <w:rPr>
                <w:sz w:val="20"/>
              </w:rPr>
            </w:pPr>
            <w:r w:rsidRPr="00CC2891">
              <w:rPr>
                <w:sz w:val="20"/>
              </w:rPr>
              <w:t>Court of Appeal for Ontario</w:t>
            </w:r>
          </w:p>
          <w:p w:rsidR="00C9113D" w:rsidRPr="00CC2891" w:rsidRDefault="00C9113D" w:rsidP="00C9113D">
            <w:pPr>
              <w:jc w:val="both"/>
              <w:rPr>
                <w:sz w:val="20"/>
                <w:highlight w:val="yellow"/>
              </w:rPr>
            </w:pPr>
            <w:r w:rsidRPr="00CC2891">
              <w:rPr>
                <w:sz w:val="20"/>
              </w:rPr>
              <w:t>(</w:t>
            </w:r>
            <w:proofErr w:type="spellStart"/>
            <w:r w:rsidRPr="00CC2891">
              <w:rPr>
                <w:sz w:val="20"/>
              </w:rPr>
              <w:t>Laskin</w:t>
            </w:r>
            <w:proofErr w:type="spellEnd"/>
            <w:r w:rsidRPr="00CC2891">
              <w:rPr>
                <w:sz w:val="20"/>
              </w:rPr>
              <w:t xml:space="preserve">, Hourigan and </w:t>
            </w:r>
            <w:proofErr w:type="spellStart"/>
            <w:r w:rsidRPr="00CC2891">
              <w:rPr>
                <w:sz w:val="20"/>
              </w:rPr>
              <w:t>Pardu</w:t>
            </w:r>
            <w:proofErr w:type="spellEnd"/>
            <w:r w:rsidRPr="00CC2891">
              <w:rPr>
                <w:sz w:val="20"/>
              </w:rPr>
              <w:t xml:space="preserve"> JJ.A.)</w:t>
            </w:r>
          </w:p>
          <w:p w:rsidR="00C9113D" w:rsidRPr="00CC2891" w:rsidRDefault="00786930" w:rsidP="00C9113D">
            <w:pPr>
              <w:jc w:val="both"/>
              <w:rPr>
                <w:sz w:val="20"/>
              </w:rPr>
            </w:pPr>
            <w:hyperlink r:id="rId160" w:history="1">
              <w:r w:rsidR="00C9113D" w:rsidRPr="00CC2891">
                <w:rPr>
                  <w:rStyle w:val="Hyperlink"/>
                  <w:sz w:val="20"/>
                </w:rPr>
                <w:t>2015 ONCA 652</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Crown’s appeal allowed, order of summary conviction appeal judge set aside and conviction entered by trial judge restored.</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November 24, 2015</w:t>
            </w:r>
          </w:p>
          <w:p w:rsidR="00C9113D" w:rsidRPr="00CC2891" w:rsidRDefault="00C9113D" w:rsidP="00C9113D">
            <w:pPr>
              <w:jc w:val="both"/>
              <w:rPr>
                <w:sz w:val="20"/>
              </w:rPr>
            </w:pPr>
            <w:r w:rsidRPr="00CC2891">
              <w:rPr>
                <w:sz w:val="20"/>
              </w:rPr>
              <w:t>Supreme Court of Canada</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Application for leave to appeal filed.</w:t>
            </w:r>
          </w:p>
        </w:tc>
      </w:tr>
    </w:tbl>
    <w:p w:rsidR="00C9113D" w:rsidRPr="00CC2891" w:rsidRDefault="00C9113D"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lang w:val="fr-CA"/>
              </w:rPr>
            </w:pPr>
            <w:r w:rsidRPr="00CC2891">
              <w:rPr>
                <w:rStyle w:val="SCCFileNumberChar"/>
                <w:sz w:val="20"/>
                <w:szCs w:val="20"/>
                <w:lang w:val="fr-CA"/>
              </w:rPr>
              <w:t>36735</w:t>
            </w:r>
          </w:p>
        </w:tc>
        <w:tc>
          <w:tcPr>
            <w:tcW w:w="4457" w:type="pct"/>
            <w:gridSpan w:val="3"/>
          </w:tcPr>
          <w:p w:rsidR="00C9113D" w:rsidRPr="00CC2891" w:rsidRDefault="00C9113D" w:rsidP="00C9113D">
            <w:pPr>
              <w:pStyle w:val="SCCLsocParty"/>
              <w:jc w:val="both"/>
              <w:rPr>
                <w:b/>
                <w:sz w:val="20"/>
                <w:szCs w:val="20"/>
              </w:rPr>
            </w:pPr>
            <w:r w:rsidRPr="00CC2891">
              <w:rPr>
                <w:b/>
                <w:sz w:val="20"/>
                <w:szCs w:val="20"/>
              </w:rPr>
              <w:t>Zachry Owens c. Sa Majesté la Reine</w:t>
            </w:r>
          </w:p>
          <w:p w:rsidR="00C9113D" w:rsidRPr="00CC2891" w:rsidRDefault="00C9113D" w:rsidP="00C9113D">
            <w:pPr>
              <w:jc w:val="both"/>
              <w:rPr>
                <w:sz w:val="20"/>
                <w:lang w:val="fr-CA"/>
              </w:rPr>
            </w:pPr>
            <w:r w:rsidRPr="00CC2891">
              <w:rPr>
                <w:sz w:val="20"/>
                <w:lang w:val="fr-CA"/>
              </w:rPr>
              <w:t>(Ont.) (Criminelle) (Sur autorisation)</w:t>
            </w:r>
          </w:p>
        </w:tc>
      </w:tr>
      <w:tr w:rsidR="00C9113D" w:rsidRPr="00786930" w:rsidTr="00C9113D">
        <w:tc>
          <w:tcPr>
            <w:tcW w:w="5000" w:type="pct"/>
            <w:gridSpan w:val="4"/>
          </w:tcPr>
          <w:p w:rsidR="00C9113D" w:rsidRPr="00CC2891" w:rsidRDefault="00C9113D" w:rsidP="00C9113D">
            <w:pPr>
              <w:jc w:val="both"/>
              <w:rPr>
                <w:sz w:val="20"/>
                <w:lang w:val="fr-CA"/>
              </w:rPr>
            </w:pPr>
            <w:r w:rsidRPr="00CC2891">
              <w:rPr>
                <w:i/>
                <w:sz w:val="20"/>
                <w:lang w:val="fr-CA"/>
              </w:rPr>
              <w:t>Charte</w:t>
            </w:r>
            <w:r w:rsidRPr="00CC2891">
              <w:rPr>
                <w:sz w:val="20"/>
                <w:lang w:val="fr-CA"/>
              </w:rPr>
              <w:t xml:space="preserve"> — Droit à l’assistance d’un avocat — Le demandeur a été arrêté après avoir échoué un  alcootest routier — Il a déclaré ne pas vouloir parler à un avocat tout de suite — Au poste, il a fourni des échantillons d’haleine indiquant une alcoolémie illégale — L’accusé a été déclaré coupable à son procès — Un juge de la cour d’appel des poursuites sommaires a annulé la déclaration de culpabilité — La Cour d’appel a rétabli la déclaration de culpabilité — La Cour d’appel a-t-elle mal compris les motifs du juge de la cour d’appel des poursuites sommaires? — La Cour d’appel a-t-elle eu tort de conclure que le juge du procès avait raisonnablement conclu que le demandeur n’avait pas invoqué son droit à l’assistance d’un avocat? — Le juge du procès a-t-il donné des motifs suffisants au soutien de cette conclusion de fait? — </w:t>
            </w:r>
            <w:r w:rsidRPr="00CC2891">
              <w:rPr>
                <w:i/>
                <w:sz w:val="20"/>
                <w:lang w:val="fr-CA"/>
              </w:rPr>
              <w:t>Charte canadienne des droits et libertés</w:t>
            </w:r>
            <w:r w:rsidRPr="00CC2891">
              <w:rPr>
                <w:sz w:val="20"/>
                <w:lang w:val="fr-CA"/>
              </w:rPr>
              <w:t>, al. 10b).</w:t>
            </w:r>
          </w:p>
        </w:tc>
      </w:tr>
      <w:tr w:rsidR="00C9113D" w:rsidRPr="00786930" w:rsidTr="00C9113D">
        <w:tc>
          <w:tcPr>
            <w:tcW w:w="5000" w:type="pct"/>
            <w:gridSpan w:val="4"/>
          </w:tcPr>
          <w:p w:rsidR="00C9113D" w:rsidRPr="00CC2891" w:rsidRDefault="00C9113D" w:rsidP="00C9113D">
            <w:pPr>
              <w:jc w:val="both"/>
              <w:rPr>
                <w:sz w:val="20"/>
                <w:lang w:val="fr-CA"/>
              </w:rPr>
            </w:pPr>
          </w:p>
        </w:tc>
      </w:tr>
      <w:tr w:rsidR="00C9113D" w:rsidRPr="00CC2891" w:rsidTr="00C9113D">
        <w:tc>
          <w:tcPr>
            <w:tcW w:w="5000" w:type="pct"/>
            <w:gridSpan w:val="4"/>
          </w:tcPr>
          <w:p w:rsidR="00C9113D" w:rsidRPr="00CC2891" w:rsidRDefault="00C9113D" w:rsidP="00C9113D">
            <w:pPr>
              <w:jc w:val="both"/>
              <w:rPr>
                <w:sz w:val="20"/>
                <w:lang w:val="fr-CA"/>
              </w:rPr>
            </w:pPr>
            <w:r w:rsidRPr="00CC2891">
              <w:rPr>
                <w:sz w:val="20"/>
                <w:lang w:val="fr-CA"/>
              </w:rPr>
              <w:t>Le demandeur, M. Owens, a été accusé d’avoir conduit un véhicule automobile alors que son alcoolémie dépassait la limite légale. Lors de son arrestation, les policiers ont informé M. Owens de son droit à l’assistance d’un avocat, employant la formule habituelle qui se trouve sur la fiche délivrée par la Police provinciale de l’Ontario. L’agent qui a procédé à l’arrestation a demandé à M. Owens s’il comprenait et ce dernier a répondu par l’affirmative. L’agent a ensuite demandé à M. Owens s’il voulait appeler un avocat tout de suite et ce dernier a répondu [</w:t>
            </w:r>
            <w:r w:rsidRPr="00CC2891">
              <w:rPr>
                <w:smallCaps/>
                <w:sz w:val="20"/>
                <w:lang w:val="fr-CA"/>
              </w:rPr>
              <w:t>traduction</w:t>
            </w:r>
            <w:r w:rsidRPr="00CC2891">
              <w:rPr>
                <w:sz w:val="20"/>
                <w:lang w:val="fr-CA"/>
              </w:rPr>
              <w:t>] « Non, pas tout de suite ». Monsieur Owens a alors été conduit au poste de police où il a fourni des échantillons d’haleine. Lorsque M. Owens a été reconduit au policier qui l’avait arrêté, le policier lui a encore une fois demandé s’il voulait parler à un avocat. Monsieur Owens a répondu : [</w:t>
            </w:r>
            <w:r w:rsidRPr="00CC2891">
              <w:rPr>
                <w:smallCaps/>
                <w:sz w:val="20"/>
                <w:lang w:val="fr-CA"/>
              </w:rPr>
              <w:t>traduction</w:t>
            </w:r>
            <w:r w:rsidRPr="00CC2891">
              <w:rPr>
                <w:sz w:val="20"/>
                <w:lang w:val="fr-CA"/>
              </w:rPr>
              <w:t xml:space="preserve">] « Non, je n’ai rien à cacher ». Pendant qu’il était sous garde policière, il n’a jamais demandé à parler à un avocat. Au procès, il a présenté une demande d’exclusion des échantillons d’haleine, alléguant que le droit à l’assistance d’un avocat que lui garantit l’al. 10b) de la </w:t>
            </w:r>
            <w:r w:rsidRPr="00CC2891">
              <w:rPr>
                <w:i/>
                <w:sz w:val="20"/>
                <w:lang w:val="fr-CA"/>
              </w:rPr>
              <w:t>Charte</w:t>
            </w:r>
            <w:r w:rsidRPr="00CC2891">
              <w:rPr>
                <w:sz w:val="20"/>
                <w:lang w:val="fr-CA"/>
              </w:rPr>
              <w:t xml:space="preserve"> avait été violé. Le juge du procès a rejeté la demande, statuant que M. Owens n’avait jamais invoqué son droit à l’assistance à un avocat et a déclaré M. Owens coupable. En appel, le juge de la cour d’appel des poursuites sommaires a annulé la déclaration de culpabilité et il a prononcé l’acquittement. La Cour d’appel a rétabli la déclaration de culpabilité.</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20 décembre 2013</w:t>
            </w:r>
          </w:p>
          <w:p w:rsidR="00C9113D" w:rsidRPr="00CC2891" w:rsidRDefault="00C9113D" w:rsidP="00C9113D">
            <w:pPr>
              <w:jc w:val="both"/>
              <w:rPr>
                <w:sz w:val="20"/>
                <w:lang w:val="fr-CA"/>
              </w:rPr>
            </w:pPr>
            <w:r w:rsidRPr="00CC2891">
              <w:rPr>
                <w:sz w:val="20"/>
                <w:lang w:val="fr-CA"/>
              </w:rPr>
              <w:t>Cour de justice de l’Ontario</w:t>
            </w:r>
          </w:p>
          <w:p w:rsidR="00C9113D" w:rsidRPr="00CC2891" w:rsidRDefault="00C9113D" w:rsidP="00C9113D">
            <w:pPr>
              <w:jc w:val="both"/>
              <w:rPr>
                <w:sz w:val="20"/>
                <w:lang w:val="fr-CA"/>
              </w:rPr>
            </w:pPr>
            <w:r w:rsidRPr="00CC2891">
              <w:rPr>
                <w:sz w:val="20"/>
                <w:lang w:val="fr-CA"/>
              </w:rPr>
              <w:t>(Juge Morneau)</w:t>
            </w: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Déclaration de culpabilité du demandeur d’avoir conduit un véhicule automobile avec une alcoolémie supérieure à la limite légale.</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30 décembre 2014</w:t>
            </w:r>
          </w:p>
          <w:p w:rsidR="00C9113D" w:rsidRPr="00CC2891" w:rsidRDefault="00C9113D" w:rsidP="00C9113D">
            <w:pPr>
              <w:jc w:val="both"/>
              <w:rPr>
                <w:sz w:val="20"/>
                <w:lang w:val="fr-CA"/>
              </w:rPr>
            </w:pPr>
            <w:r w:rsidRPr="00CC2891">
              <w:rPr>
                <w:sz w:val="20"/>
                <w:lang w:val="fr-CA"/>
              </w:rPr>
              <w:t>Cour d’appel des poursuites sommaires</w:t>
            </w:r>
          </w:p>
          <w:p w:rsidR="00C9113D" w:rsidRPr="00CC2891" w:rsidRDefault="00C9113D" w:rsidP="00C9113D">
            <w:pPr>
              <w:jc w:val="both"/>
              <w:rPr>
                <w:sz w:val="20"/>
                <w:lang w:val="fr-CA"/>
              </w:rPr>
            </w:pPr>
            <w:r w:rsidRPr="00CC2891">
              <w:rPr>
                <w:sz w:val="20"/>
                <w:lang w:val="fr-CA"/>
              </w:rPr>
              <w:t>(Juge Miller)</w:t>
            </w:r>
          </w:p>
          <w:p w:rsidR="00C9113D" w:rsidRPr="00CC2891" w:rsidRDefault="00786930" w:rsidP="00C9113D">
            <w:pPr>
              <w:jc w:val="both"/>
              <w:rPr>
                <w:sz w:val="20"/>
                <w:lang w:val="fr-CA"/>
              </w:rPr>
            </w:pPr>
            <w:hyperlink r:id="rId161" w:history="1">
              <w:r w:rsidR="00C9113D" w:rsidRPr="00CC2891">
                <w:rPr>
                  <w:rStyle w:val="Hyperlink"/>
                  <w:sz w:val="20"/>
                  <w:lang w:val="fr-CA"/>
                </w:rPr>
                <w:t>2014 ONSC 7471</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Jugement accueillant l’appel du demandeur de la déclaration de culpabilité et prononçant l’acquittement.</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lastRenderedPageBreak/>
              <w:t>28 septembre 2015</w:t>
            </w:r>
          </w:p>
          <w:p w:rsidR="00C9113D" w:rsidRPr="00CC2891" w:rsidRDefault="00C9113D" w:rsidP="00C9113D">
            <w:pPr>
              <w:jc w:val="both"/>
              <w:rPr>
                <w:sz w:val="20"/>
                <w:lang w:val="fr-CA"/>
              </w:rPr>
            </w:pPr>
            <w:r w:rsidRPr="00CC2891">
              <w:rPr>
                <w:sz w:val="20"/>
                <w:lang w:val="fr-CA"/>
              </w:rPr>
              <w:t>Cour d’appel de l’Ontario</w:t>
            </w:r>
          </w:p>
          <w:p w:rsidR="00C9113D" w:rsidRPr="00CC2891" w:rsidRDefault="00C9113D" w:rsidP="00C9113D">
            <w:pPr>
              <w:jc w:val="both"/>
              <w:rPr>
                <w:sz w:val="20"/>
                <w:highlight w:val="yellow"/>
                <w:lang w:val="fr-CA"/>
              </w:rPr>
            </w:pPr>
            <w:r w:rsidRPr="00CC2891">
              <w:rPr>
                <w:sz w:val="20"/>
                <w:lang w:val="fr-CA"/>
              </w:rPr>
              <w:t>(Juges Laskin, Hourigan et Pardu)</w:t>
            </w:r>
          </w:p>
          <w:p w:rsidR="00C9113D" w:rsidRPr="00CC2891" w:rsidRDefault="00786930" w:rsidP="00C9113D">
            <w:pPr>
              <w:jc w:val="both"/>
              <w:rPr>
                <w:sz w:val="20"/>
                <w:lang w:val="fr-CA"/>
              </w:rPr>
            </w:pPr>
            <w:hyperlink r:id="rId162" w:history="1">
              <w:r w:rsidR="00C9113D" w:rsidRPr="00CC2891">
                <w:rPr>
                  <w:rStyle w:val="Hyperlink"/>
                  <w:sz w:val="20"/>
                  <w:lang w:val="fr-CA"/>
                </w:rPr>
                <w:t>2015 ONCA 652</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Arrêt accueillant l’appel du ministère public, annulant l’ordonnance du juge de la cour d’appel des poursuites sommaires et rétablissant la déclaration de culpabilité prononcée par le juge du procès.</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24 novembre 2015</w:t>
            </w:r>
          </w:p>
          <w:p w:rsidR="00C9113D" w:rsidRPr="00CC2891" w:rsidRDefault="00C9113D" w:rsidP="00C9113D">
            <w:pPr>
              <w:jc w:val="both"/>
              <w:rPr>
                <w:sz w:val="20"/>
                <w:lang w:val="fr-CA"/>
              </w:rPr>
            </w:pPr>
            <w:r w:rsidRPr="00CC2891">
              <w:rPr>
                <w:sz w:val="20"/>
                <w:lang w:val="fr-CA"/>
              </w:rPr>
              <w:t>Cour suprême du Canada</w:t>
            </w:r>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Dépôt de la demande d’autorisation d’appel.</w:t>
            </w:r>
          </w:p>
        </w:tc>
      </w:tr>
    </w:tbl>
    <w:p w:rsidR="00C9113D" w:rsidRPr="00CC2891" w:rsidRDefault="00C9113D"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lang w:val="en-CA"/>
              </w:rPr>
            </w:pPr>
            <w:r w:rsidRPr="00CC2891">
              <w:rPr>
                <w:rStyle w:val="SCCFileNumberChar"/>
                <w:sz w:val="20"/>
                <w:szCs w:val="20"/>
              </w:rPr>
              <w:t>36722</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Richard Timm v. Attorney General of Canada</w:t>
            </w:r>
          </w:p>
          <w:p w:rsidR="00C9113D" w:rsidRPr="00CC2891" w:rsidRDefault="00C9113D" w:rsidP="00C9113D">
            <w:pPr>
              <w:jc w:val="both"/>
              <w:rPr>
                <w:sz w:val="20"/>
                <w:lang w:val="en-CA"/>
              </w:rPr>
            </w:pPr>
            <w:r w:rsidRPr="00CC2891">
              <w:rPr>
                <w:sz w:val="20"/>
                <w:lang w:val="en-CA"/>
              </w:rPr>
              <w:t>(FC) (Criminal) (By Leave)</w:t>
            </w:r>
          </w:p>
        </w:tc>
      </w:tr>
      <w:tr w:rsidR="00C9113D" w:rsidRPr="00CC2891" w:rsidTr="00C9113D">
        <w:tc>
          <w:tcPr>
            <w:tcW w:w="5000" w:type="pct"/>
            <w:gridSpan w:val="4"/>
          </w:tcPr>
          <w:p w:rsidR="00C9113D" w:rsidRPr="00CC2891" w:rsidRDefault="00C9113D" w:rsidP="00C9113D">
            <w:pPr>
              <w:jc w:val="both"/>
              <w:rPr>
                <w:sz w:val="20"/>
                <w:lang w:val="en-CA"/>
              </w:rPr>
            </w:pPr>
            <w:r w:rsidRPr="00CC2891">
              <w:rPr>
                <w:i/>
                <w:iCs/>
                <w:sz w:val="20"/>
                <w:lang w:val="en-CA"/>
              </w:rPr>
              <w:t>Canadian Charter of Rights and Freedoms</w:t>
            </w:r>
            <w:r w:rsidRPr="00CC2891">
              <w:rPr>
                <w:sz w:val="20"/>
                <w:lang w:val="en-CA"/>
              </w:rPr>
              <w:t xml:space="preserve"> – Criminal law – Review of convictions – Judicial review – Applicant convicted of murder applying to Minister of Justice for review of his conviction – Minister dismissing second application for review on ground that applicant not presenting any new facts or evidence – Whether Federal Court of Appeal erred in failing to recognize new evidence presented in this regard</w:t>
            </w:r>
            <w:r w:rsidRPr="00CC2891">
              <w:rPr>
                <w:bCs/>
                <w:iCs/>
                <w:sz w:val="20"/>
                <w:lang w:val="en-CA"/>
              </w:rPr>
              <w:t xml:space="preserve"> – Breach of fairness by Federal Court of Appeal – Whether dismissal of appellant’s appeal by Federal Court of Appeal was unreasonable – Whether Federal Court of Appeal erred in law in upholding imposition of time limit on appellant to prove his innocence – Whether Federal Court of Appeal failed to provide adequate reasons for its decision – </w:t>
            </w:r>
            <w:r w:rsidRPr="00CC2891">
              <w:rPr>
                <w:i/>
                <w:sz w:val="20"/>
                <w:lang w:val="en-CA"/>
              </w:rPr>
              <w:t>Criminal Code</w:t>
            </w:r>
            <w:r w:rsidRPr="00CC2891">
              <w:rPr>
                <w:sz w:val="20"/>
                <w:lang w:val="en-CA"/>
              </w:rPr>
              <w:t>, R.S.C. 1985, c. C</w:t>
            </w:r>
            <w:r w:rsidRPr="00CC2891">
              <w:rPr>
                <w:sz w:val="20"/>
                <w:lang w:val="en-CA"/>
              </w:rPr>
              <w:noBreakHyphen/>
              <w:t xml:space="preserve">46, ss. 696.1 </w:t>
            </w:r>
            <w:r w:rsidRPr="00CC2891">
              <w:rPr>
                <w:i/>
                <w:sz w:val="20"/>
                <w:lang w:val="en-CA"/>
              </w:rPr>
              <w:t>et seq.</w:t>
            </w:r>
            <w:r w:rsidRPr="00CC2891">
              <w:rPr>
                <w:sz w:val="20"/>
                <w:lang w:val="en-CA"/>
              </w:rPr>
              <w:t xml:space="preserve"> – </w:t>
            </w:r>
            <w:r w:rsidRPr="00CC2891">
              <w:rPr>
                <w:i/>
                <w:iCs/>
                <w:sz w:val="20"/>
                <w:lang w:val="en-CA"/>
              </w:rPr>
              <w:t xml:space="preserve">Regulations Respecting Applications for Ministerial Review </w:t>
            </w:r>
            <w:r w:rsidRPr="00CC2891">
              <w:rPr>
                <w:bCs/>
                <w:iCs/>
                <w:sz w:val="20"/>
                <w:lang w:val="en-CA"/>
              </w:rPr>
              <w:t xml:space="preserve">– </w:t>
            </w:r>
            <w:r w:rsidRPr="00CC2891">
              <w:rPr>
                <w:i/>
                <w:iCs/>
                <w:sz w:val="20"/>
                <w:lang w:val="en-CA"/>
              </w:rPr>
              <w:t>Miscarriages of Justice</w:t>
            </w:r>
            <w:r w:rsidRPr="00CC2891">
              <w:rPr>
                <w:iCs/>
                <w:sz w:val="20"/>
                <w:lang w:val="en-CA"/>
              </w:rPr>
              <w:t>,</w:t>
            </w:r>
            <w:r w:rsidRPr="00CC2891">
              <w:rPr>
                <w:sz w:val="20"/>
                <w:lang w:val="en-CA"/>
              </w:rPr>
              <w:t xml:space="preserve"> SOR/2002</w:t>
            </w:r>
            <w:r w:rsidRPr="00CC2891">
              <w:rPr>
                <w:sz w:val="20"/>
                <w:lang w:val="en-CA"/>
              </w:rPr>
              <w:noBreakHyphen/>
              <w:t>416, s. 4.</w:t>
            </w:r>
          </w:p>
          <w:p w:rsidR="00C9113D" w:rsidRPr="00CC2891" w:rsidRDefault="00C9113D" w:rsidP="00C9113D">
            <w:pPr>
              <w:jc w:val="both"/>
              <w:rPr>
                <w:sz w:val="20"/>
                <w:lang w:val="en-CA"/>
              </w:rPr>
            </w:pPr>
          </w:p>
        </w:tc>
      </w:tr>
      <w:tr w:rsidR="00C9113D" w:rsidRPr="00CC2891" w:rsidTr="00C9113D">
        <w:tc>
          <w:tcPr>
            <w:tcW w:w="5000" w:type="pct"/>
            <w:gridSpan w:val="4"/>
          </w:tcPr>
          <w:p w:rsidR="00C9113D" w:rsidRPr="00CC2891" w:rsidRDefault="00C9113D" w:rsidP="00C9113D">
            <w:pPr>
              <w:jc w:val="both"/>
              <w:rPr>
                <w:sz w:val="20"/>
                <w:lang w:val="en-CA"/>
              </w:rPr>
            </w:pPr>
            <w:r w:rsidRPr="00CC2891">
              <w:rPr>
                <w:sz w:val="20"/>
                <w:lang w:val="en-CA"/>
              </w:rPr>
              <w:t>In 1995, Mr. </w:t>
            </w:r>
            <w:proofErr w:type="spellStart"/>
            <w:r w:rsidRPr="00CC2891">
              <w:rPr>
                <w:sz w:val="20"/>
                <w:lang w:val="en-CA"/>
              </w:rPr>
              <w:t>Timm</w:t>
            </w:r>
            <w:proofErr w:type="spellEnd"/>
            <w:r w:rsidRPr="00CC2891">
              <w:rPr>
                <w:sz w:val="20"/>
                <w:lang w:val="en-CA"/>
              </w:rPr>
              <w:t xml:space="preserve"> was convicted of the first degree murder of his adoptive parents. His appeal against the verdict was dismissed by the Quebec Court of Appeal and the Supreme Court of Canada. In 2001, Mr. Timm made a first application for review to the federal Minister of Justice, alleging that a miscarriage of justice had occurred: according to him, the police had fabricated evidence and concealed other evidence that could have revealed the fabrication. The application for review was dismissed, as were the application for judicial review, the appeal to the Federal Court of Appeal and the application for leave to appeal to the Supreme Court of Canada.</w:t>
            </w:r>
          </w:p>
          <w:p w:rsidR="00C9113D" w:rsidRPr="00CC2891" w:rsidRDefault="00C9113D" w:rsidP="00C9113D">
            <w:pPr>
              <w:jc w:val="both"/>
              <w:rPr>
                <w:sz w:val="20"/>
                <w:lang w:val="en-CA"/>
              </w:rPr>
            </w:pPr>
          </w:p>
          <w:p w:rsidR="00C9113D" w:rsidRPr="00CC2891" w:rsidRDefault="00C9113D" w:rsidP="00C9113D">
            <w:pPr>
              <w:jc w:val="both"/>
              <w:rPr>
                <w:sz w:val="20"/>
                <w:lang w:val="en-CA"/>
              </w:rPr>
            </w:pPr>
            <w:r w:rsidRPr="00CC2891">
              <w:rPr>
                <w:sz w:val="20"/>
                <w:lang w:val="en-CA"/>
              </w:rPr>
              <w:t xml:space="preserve">In 2013, Mr. Timm made a second application for ministerial review of his conviction, relying, </w:t>
            </w:r>
            <w:r w:rsidRPr="00CC2891">
              <w:rPr>
                <w:i/>
                <w:sz w:val="20"/>
                <w:lang w:val="en-CA"/>
              </w:rPr>
              <w:t>inter alia</w:t>
            </w:r>
            <w:r w:rsidRPr="00CC2891">
              <w:rPr>
                <w:sz w:val="20"/>
                <w:lang w:val="en-CA"/>
              </w:rPr>
              <w:t>, on the matter of the “incriminating statement” to the police in which he had allegedly admitted cutting the murder weapon. According to him, that statement had turned out to be non</w:t>
            </w:r>
            <w:r w:rsidRPr="00CC2891">
              <w:rPr>
                <w:sz w:val="20"/>
                <w:lang w:val="en-CA"/>
              </w:rPr>
              <w:noBreakHyphen/>
              <w:t xml:space="preserve">existent, which was new and important evidence in dealing with his case. The second application was dismissed on the ground that Mr. Timm had not provided any new facts or evidence. </w:t>
            </w:r>
          </w:p>
          <w:p w:rsidR="00C9113D" w:rsidRPr="00CC2891" w:rsidRDefault="00C9113D" w:rsidP="00C9113D">
            <w:pPr>
              <w:jc w:val="both"/>
              <w:rPr>
                <w:sz w:val="20"/>
                <w:lang w:val="en-CA"/>
              </w:rPr>
            </w:pPr>
          </w:p>
          <w:p w:rsidR="00C9113D" w:rsidRPr="00CC2891" w:rsidRDefault="00C9113D" w:rsidP="00C9113D">
            <w:pPr>
              <w:jc w:val="both"/>
              <w:rPr>
                <w:sz w:val="20"/>
                <w:lang w:val="en-CA"/>
              </w:rPr>
            </w:pPr>
            <w:r w:rsidRPr="00CC2891">
              <w:rPr>
                <w:sz w:val="20"/>
                <w:lang w:val="en-CA"/>
              </w:rPr>
              <w:t xml:space="preserve">Mr. Timm then applied for judicial review of the Minister’s decision on the ground that it was unreasonable and contrary to s. 7 of the </w:t>
            </w:r>
            <w:r w:rsidRPr="00CC2891">
              <w:rPr>
                <w:i/>
                <w:sz w:val="20"/>
                <w:lang w:val="en-CA"/>
              </w:rPr>
              <w:t>Canadian Charter of Rights and Freedoms</w:t>
            </w:r>
            <w:r w:rsidRPr="00CC2891">
              <w:rPr>
                <w:sz w:val="20"/>
                <w:lang w:val="en-CA"/>
              </w:rPr>
              <w:t xml:space="preserve">. </w:t>
            </w:r>
          </w:p>
          <w:p w:rsidR="00C9113D" w:rsidRPr="00CC2891" w:rsidRDefault="00C9113D" w:rsidP="00C9113D">
            <w:pPr>
              <w:jc w:val="both"/>
              <w:rPr>
                <w:sz w:val="20"/>
                <w:lang w:val="en-CA"/>
              </w:rPr>
            </w:pP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t>June 20, 2014</w:t>
            </w:r>
          </w:p>
          <w:p w:rsidR="00C9113D" w:rsidRPr="00CC2891" w:rsidRDefault="00C9113D" w:rsidP="00C9113D">
            <w:pPr>
              <w:jc w:val="both"/>
              <w:rPr>
                <w:sz w:val="20"/>
                <w:lang w:val="en-CA"/>
              </w:rPr>
            </w:pPr>
            <w:r w:rsidRPr="00CC2891">
              <w:rPr>
                <w:sz w:val="20"/>
                <w:lang w:val="en-CA"/>
              </w:rPr>
              <w:t>Federal Court</w:t>
            </w:r>
          </w:p>
          <w:p w:rsidR="00C9113D" w:rsidRPr="00CC2891" w:rsidRDefault="00C9113D" w:rsidP="00C9113D">
            <w:pPr>
              <w:jc w:val="both"/>
              <w:rPr>
                <w:sz w:val="20"/>
                <w:lang w:val="en-CA"/>
              </w:rPr>
            </w:pPr>
            <w:r w:rsidRPr="00CC2891">
              <w:rPr>
                <w:sz w:val="20"/>
                <w:lang w:val="en-CA"/>
              </w:rPr>
              <w:t>(Martineau J.)</w:t>
            </w:r>
          </w:p>
          <w:p w:rsidR="00C9113D" w:rsidRPr="00CC2891" w:rsidRDefault="00786930" w:rsidP="00C9113D">
            <w:pPr>
              <w:jc w:val="both"/>
              <w:rPr>
                <w:sz w:val="20"/>
                <w:lang w:val="en-CA"/>
              </w:rPr>
            </w:pPr>
            <w:hyperlink r:id="rId163" w:history="1">
              <w:r w:rsidR="00C9113D" w:rsidRPr="00CC2891">
                <w:rPr>
                  <w:rStyle w:val="Hyperlink"/>
                  <w:sz w:val="20"/>
                  <w:lang w:val="en-CA"/>
                </w:rPr>
                <w:t>2014 FC 587</w:t>
              </w:r>
            </w:hyperlink>
          </w:p>
          <w:p w:rsidR="00C9113D" w:rsidRPr="00CC2891" w:rsidRDefault="00C9113D" w:rsidP="00C9113D">
            <w:pPr>
              <w:jc w:val="both"/>
              <w:rPr>
                <w:sz w:val="20"/>
                <w:lang w:val="en-CA"/>
              </w:rPr>
            </w:pP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 xml:space="preserve">Application for judicial review of decision of Minister of Justice dismissed </w:t>
            </w: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t>September 16, 2015</w:t>
            </w:r>
          </w:p>
          <w:p w:rsidR="00C9113D" w:rsidRPr="00CC2891" w:rsidRDefault="00C9113D" w:rsidP="00C9113D">
            <w:pPr>
              <w:jc w:val="both"/>
              <w:rPr>
                <w:sz w:val="20"/>
                <w:lang w:val="en-CA"/>
              </w:rPr>
            </w:pPr>
            <w:r w:rsidRPr="00CC2891">
              <w:rPr>
                <w:sz w:val="20"/>
                <w:lang w:val="en-CA"/>
              </w:rPr>
              <w:t>Federal Court of Appeal</w:t>
            </w:r>
          </w:p>
          <w:p w:rsidR="00C9113D" w:rsidRPr="00CC2891" w:rsidRDefault="00C9113D" w:rsidP="00C9113D">
            <w:pPr>
              <w:jc w:val="both"/>
              <w:rPr>
                <w:sz w:val="20"/>
                <w:lang w:val="en-CA"/>
              </w:rPr>
            </w:pPr>
            <w:r w:rsidRPr="00CC2891">
              <w:rPr>
                <w:sz w:val="20"/>
                <w:lang w:val="en-CA"/>
              </w:rPr>
              <w:t>(Nadon, Pelletier and Gauthier JJ.A.)</w:t>
            </w:r>
          </w:p>
          <w:p w:rsidR="00C9113D" w:rsidRPr="00CC2891" w:rsidRDefault="00786930" w:rsidP="00C9113D">
            <w:pPr>
              <w:jc w:val="both"/>
              <w:rPr>
                <w:sz w:val="20"/>
                <w:lang w:val="en-CA"/>
              </w:rPr>
            </w:pPr>
            <w:hyperlink r:id="rId164" w:history="1">
              <w:r w:rsidR="00C9113D" w:rsidRPr="00CC2891">
                <w:rPr>
                  <w:rStyle w:val="Hyperlink"/>
                  <w:sz w:val="20"/>
                  <w:lang w:val="en-CA"/>
                </w:rPr>
                <w:t>2015 FCA 199</w:t>
              </w:r>
            </w:hyperlink>
          </w:p>
          <w:p w:rsidR="00C9113D" w:rsidRPr="00CC2891" w:rsidRDefault="00C9113D" w:rsidP="00C9113D">
            <w:pPr>
              <w:jc w:val="both"/>
              <w:rPr>
                <w:sz w:val="20"/>
                <w:lang w:val="en-CA"/>
              </w:rPr>
            </w:pP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Appeal dismissed</w:t>
            </w:r>
          </w:p>
        </w:tc>
      </w:tr>
      <w:tr w:rsidR="00C9113D" w:rsidRPr="00CC2891" w:rsidTr="00C9113D">
        <w:tc>
          <w:tcPr>
            <w:tcW w:w="2427" w:type="pct"/>
            <w:gridSpan w:val="2"/>
          </w:tcPr>
          <w:p w:rsidR="00C9113D" w:rsidRPr="00CC2891" w:rsidRDefault="00C9113D" w:rsidP="00C9113D">
            <w:pPr>
              <w:jc w:val="both"/>
              <w:rPr>
                <w:sz w:val="20"/>
                <w:lang w:val="en-CA"/>
              </w:rPr>
            </w:pPr>
            <w:r w:rsidRPr="00CC2891">
              <w:rPr>
                <w:sz w:val="20"/>
                <w:lang w:val="en-CA"/>
              </w:rPr>
              <w:t>November 16, 2015</w:t>
            </w:r>
          </w:p>
          <w:p w:rsidR="00C9113D" w:rsidRPr="00CC2891" w:rsidRDefault="00C9113D" w:rsidP="00C9113D">
            <w:pPr>
              <w:jc w:val="both"/>
              <w:rPr>
                <w:sz w:val="20"/>
                <w:lang w:val="en-CA"/>
              </w:rPr>
            </w:pPr>
            <w:r w:rsidRPr="00CC2891">
              <w:rPr>
                <w:sz w:val="20"/>
                <w:lang w:val="en-CA"/>
              </w:rPr>
              <w:t>Supreme Court of Canada</w:t>
            </w:r>
          </w:p>
        </w:tc>
        <w:tc>
          <w:tcPr>
            <w:tcW w:w="243" w:type="pct"/>
          </w:tcPr>
          <w:p w:rsidR="00C9113D" w:rsidRPr="00CC2891" w:rsidRDefault="00C9113D" w:rsidP="00C9113D">
            <w:pPr>
              <w:jc w:val="both"/>
              <w:rPr>
                <w:sz w:val="20"/>
                <w:lang w:val="en-CA"/>
              </w:rPr>
            </w:pPr>
          </w:p>
        </w:tc>
        <w:tc>
          <w:tcPr>
            <w:tcW w:w="2330" w:type="pct"/>
          </w:tcPr>
          <w:p w:rsidR="00C9113D" w:rsidRPr="00CC2891" w:rsidRDefault="00C9113D" w:rsidP="00C9113D">
            <w:pPr>
              <w:jc w:val="both"/>
              <w:rPr>
                <w:sz w:val="20"/>
                <w:lang w:val="en-CA"/>
              </w:rPr>
            </w:pPr>
            <w:r w:rsidRPr="00CC2891">
              <w:rPr>
                <w:sz w:val="20"/>
                <w:lang w:val="en-CA"/>
              </w:rPr>
              <w:t>Application for leave to appeal filed</w:t>
            </w:r>
          </w:p>
        </w:tc>
      </w:tr>
    </w:tbl>
    <w:p w:rsidR="00C9113D" w:rsidRPr="00CC2891" w:rsidRDefault="00C9113D" w:rsidP="00C9113D">
      <w:pPr>
        <w:jc w:val="both"/>
        <w:rPr>
          <w:sz w:val="20"/>
          <w:lang w:val="en-CA"/>
        </w:rPr>
      </w:pPr>
    </w:p>
    <w:p w:rsidR="00571A08" w:rsidRPr="00CC2891" w:rsidRDefault="00571A08" w:rsidP="00C9113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36722</w:t>
            </w:r>
          </w:p>
        </w:tc>
        <w:tc>
          <w:tcPr>
            <w:tcW w:w="4457" w:type="pct"/>
            <w:gridSpan w:val="3"/>
          </w:tcPr>
          <w:p w:rsidR="00C9113D" w:rsidRPr="00CC2891" w:rsidRDefault="00C9113D" w:rsidP="00C9113D">
            <w:pPr>
              <w:pStyle w:val="SCCLsocParty"/>
              <w:jc w:val="both"/>
              <w:rPr>
                <w:b/>
                <w:sz w:val="20"/>
                <w:szCs w:val="20"/>
              </w:rPr>
            </w:pPr>
            <w:r w:rsidRPr="00CC2891">
              <w:rPr>
                <w:b/>
                <w:sz w:val="20"/>
                <w:szCs w:val="20"/>
              </w:rPr>
              <w:t>Richard Timm c. Procureur général du Canada</w:t>
            </w:r>
          </w:p>
          <w:p w:rsidR="00C9113D" w:rsidRPr="00CC2891" w:rsidRDefault="00C9113D" w:rsidP="00C9113D">
            <w:pPr>
              <w:jc w:val="both"/>
              <w:rPr>
                <w:sz w:val="20"/>
              </w:rPr>
            </w:pPr>
            <w:r w:rsidRPr="00CC2891">
              <w:rPr>
                <w:sz w:val="20"/>
              </w:rPr>
              <w:t>(CF) (Criminelle) (Autorisation)</w:t>
            </w:r>
          </w:p>
        </w:tc>
      </w:tr>
      <w:tr w:rsidR="00C9113D" w:rsidRPr="00786930" w:rsidTr="00C9113D">
        <w:tc>
          <w:tcPr>
            <w:tcW w:w="5000" w:type="pct"/>
            <w:gridSpan w:val="4"/>
          </w:tcPr>
          <w:p w:rsidR="00C9113D" w:rsidRPr="00CC2891" w:rsidRDefault="00C9113D" w:rsidP="00C9113D">
            <w:pPr>
              <w:jc w:val="both"/>
              <w:rPr>
                <w:sz w:val="20"/>
                <w:lang w:val="fr-CA"/>
              </w:rPr>
            </w:pPr>
            <w:r w:rsidRPr="00CC2891">
              <w:rPr>
                <w:i/>
                <w:iCs/>
                <w:sz w:val="20"/>
                <w:lang w:val="fr-CA"/>
              </w:rPr>
              <w:t>Charte canadienne des droits et libertés</w:t>
            </w:r>
            <w:r w:rsidRPr="00CC2891">
              <w:rPr>
                <w:sz w:val="20"/>
                <w:lang w:val="fr-CA"/>
              </w:rPr>
              <w:t xml:space="preserve"> – Droit criminel – Révision des condamnations – Contrôle judiciaire – Demandeur trouvé coupable de meurtre demandant la révision de sa condamnation auprès du ministre de la Justice – Seconde demande de révision rejetée par le ministre au motif que le demandeur n’a présenté aucun fait ou élément nouveau – </w:t>
            </w:r>
            <w:r w:rsidRPr="00CC2891">
              <w:rPr>
                <w:bCs/>
                <w:iCs/>
                <w:sz w:val="20"/>
                <w:lang w:val="fr-CA"/>
              </w:rPr>
              <w:t xml:space="preserve">La Cour d’appel fédérale a-t-elle erré en omettant de reconnaitre les nouveaux éléments présentés à ce titre? – Le manquement de la Cour d’appel fédérale d’agir équitablement – Le rejet de l’appel de l’appelant par la Cour d’appel fédérale est-il déraisonnable? – La Cour d’appel fédérale a-t-elle erré en droit en entérinant l’imposition d’une limite de temps à l’appelant pour prouver son innocence? – La Cour d’appel fédérale a-t-elle omis de suffisamment motiver sa décision? – </w:t>
            </w:r>
            <w:r w:rsidRPr="00CC2891">
              <w:rPr>
                <w:i/>
                <w:sz w:val="20"/>
                <w:lang w:val="fr-CA"/>
              </w:rPr>
              <w:t>Code criminel</w:t>
            </w:r>
            <w:r w:rsidRPr="00CC2891">
              <w:rPr>
                <w:sz w:val="20"/>
                <w:lang w:val="fr-CA"/>
              </w:rPr>
              <w:t xml:space="preserve">, L.R.C. 1985, ch. C-46, art. 696.1 et </w:t>
            </w:r>
            <w:proofErr w:type="spellStart"/>
            <w:r w:rsidRPr="00CC2891">
              <w:rPr>
                <w:sz w:val="20"/>
                <w:lang w:val="fr-CA"/>
              </w:rPr>
              <w:t>suiv</w:t>
            </w:r>
            <w:proofErr w:type="spellEnd"/>
            <w:r w:rsidRPr="00CC2891">
              <w:rPr>
                <w:sz w:val="20"/>
                <w:lang w:val="fr-CA"/>
              </w:rPr>
              <w:t xml:space="preserve">. – </w:t>
            </w:r>
            <w:r w:rsidRPr="00CC2891">
              <w:rPr>
                <w:i/>
                <w:iCs/>
                <w:sz w:val="20"/>
                <w:lang w:val="fr-CA"/>
              </w:rPr>
              <w:t>Règlement sur les demandes de révision auprès du Ministre (erreurs judiciaires)</w:t>
            </w:r>
            <w:r w:rsidRPr="00CC2891">
              <w:rPr>
                <w:sz w:val="20"/>
                <w:lang w:val="fr-CA"/>
              </w:rPr>
              <w:t>, DORS/2002-416, art. 4</w:t>
            </w:r>
          </w:p>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 xml:space="preserve">En 1995, M. Timm est déclaré coupable des meurtres au premier degré de ses parents adoptifs. Son pourvoi contre le verdict est rejeté par la Cour d’appel du Québec ainsi que par la Cour suprême du Canada. En 2001, M. Timm présente une première demande de révision au ministre fédéral de la Justice alléguant </w:t>
            </w:r>
            <w:r w:rsidRPr="00CC2891">
              <w:rPr>
                <w:sz w:val="20"/>
                <w:lang w:val="fr-FR"/>
              </w:rPr>
              <w:t>qu’une erreur judiciaire a été commise : selon lui, la police a fabriqué certains éléments de preuve et en a caché d’autres qui auraient pu révéler cette fabrication.</w:t>
            </w:r>
            <w:r w:rsidRPr="00CC2891">
              <w:rPr>
                <w:sz w:val="20"/>
                <w:lang w:val="fr-CA"/>
              </w:rPr>
              <w:t xml:space="preserve"> Cette demande de révision est refusée, tout comme la demande de contrôle judiciaire, l’appel à la Cour d’appel fédérale et la demande d’autorisation d’appel à la Cour suprême du Canada.</w:t>
            </w:r>
          </w:p>
          <w:p w:rsidR="00C9113D" w:rsidRPr="00CC2891" w:rsidRDefault="00C9113D" w:rsidP="00C9113D">
            <w:pPr>
              <w:jc w:val="both"/>
              <w:rPr>
                <w:sz w:val="20"/>
                <w:lang w:val="fr-CA"/>
              </w:rPr>
            </w:pPr>
          </w:p>
          <w:p w:rsidR="00C9113D" w:rsidRPr="00CC2891" w:rsidRDefault="00C9113D" w:rsidP="00C9113D">
            <w:pPr>
              <w:jc w:val="both"/>
              <w:rPr>
                <w:sz w:val="20"/>
                <w:lang w:val="fr-CA"/>
              </w:rPr>
            </w:pPr>
            <w:r w:rsidRPr="00CC2891">
              <w:rPr>
                <w:sz w:val="20"/>
                <w:lang w:val="fr-CA"/>
              </w:rPr>
              <w:t>En 2013, M. Timm présente une seconde demande de révision de sa condamnation au ministre. Entre autres, il soulève la question de la « déclaration incriminante » à la police dans laquelle il aurait avoué avoir coupé l’arme du crime. Selon lui, cette déclaration s’est avérée inexistante, ce qui représente un élément nouveau et important</w:t>
            </w:r>
            <w:r w:rsidRPr="00CC2891">
              <w:rPr>
                <w:iCs/>
                <w:sz w:val="20"/>
                <w:lang w:val="fr-CA"/>
              </w:rPr>
              <w:t xml:space="preserve"> dans le traitement de son dossier. </w:t>
            </w:r>
            <w:r w:rsidRPr="00CC2891">
              <w:rPr>
                <w:sz w:val="20"/>
                <w:lang w:val="fr-CA"/>
              </w:rPr>
              <w:t xml:space="preserve">Cette deuxième demande est refusée au motif que M. Timm n’a apporté aucun fait ou élément nouveau. </w:t>
            </w:r>
          </w:p>
          <w:p w:rsidR="00C9113D" w:rsidRPr="00CC2891" w:rsidRDefault="00C9113D" w:rsidP="00C9113D">
            <w:pPr>
              <w:jc w:val="both"/>
              <w:rPr>
                <w:sz w:val="20"/>
                <w:lang w:val="fr-CA"/>
              </w:rPr>
            </w:pPr>
          </w:p>
          <w:p w:rsidR="00C9113D" w:rsidRPr="00CC2891" w:rsidRDefault="00C9113D" w:rsidP="00C9113D">
            <w:pPr>
              <w:jc w:val="both"/>
              <w:rPr>
                <w:sz w:val="20"/>
                <w:lang w:val="fr-CA"/>
              </w:rPr>
            </w:pPr>
            <w:r w:rsidRPr="00CC2891">
              <w:rPr>
                <w:sz w:val="20"/>
                <w:lang w:val="fr-CA"/>
              </w:rPr>
              <w:t xml:space="preserve">M. Timm demande alors la révision judiciaire de la décision du ministre au motif que la décision est déraisonnable et va à l’encontre de l’art. 7 de la </w:t>
            </w:r>
            <w:r w:rsidRPr="00CC2891">
              <w:rPr>
                <w:i/>
                <w:iCs/>
                <w:sz w:val="20"/>
                <w:lang w:val="fr-CA"/>
              </w:rPr>
              <w:t>Charte canadienne des droits et libertés</w:t>
            </w:r>
            <w:r w:rsidRPr="00CC2891">
              <w:rPr>
                <w:sz w:val="20"/>
                <w:lang w:val="fr-CA"/>
              </w:rPr>
              <w:t xml:space="preserve">. </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Le 20 juin 2014</w:t>
            </w:r>
          </w:p>
          <w:p w:rsidR="00C9113D" w:rsidRPr="00CC2891" w:rsidRDefault="00C9113D" w:rsidP="00C9113D">
            <w:pPr>
              <w:jc w:val="both"/>
              <w:rPr>
                <w:sz w:val="20"/>
                <w:lang w:val="fr-CA"/>
              </w:rPr>
            </w:pPr>
            <w:r w:rsidRPr="00CC2891">
              <w:rPr>
                <w:sz w:val="20"/>
                <w:lang w:val="fr-CA"/>
              </w:rPr>
              <w:t>Cour fédérale</w:t>
            </w:r>
          </w:p>
          <w:p w:rsidR="00C9113D" w:rsidRPr="00CC2891" w:rsidRDefault="00C9113D" w:rsidP="00C9113D">
            <w:pPr>
              <w:jc w:val="both"/>
              <w:rPr>
                <w:sz w:val="20"/>
                <w:lang w:val="fr-CA"/>
              </w:rPr>
            </w:pPr>
            <w:r w:rsidRPr="00CC2891">
              <w:rPr>
                <w:sz w:val="20"/>
                <w:lang w:val="fr-CA"/>
              </w:rPr>
              <w:t>(Le juge Martineau)</w:t>
            </w:r>
          </w:p>
          <w:p w:rsidR="00C9113D" w:rsidRPr="00CC2891" w:rsidRDefault="00786930" w:rsidP="00C9113D">
            <w:pPr>
              <w:jc w:val="both"/>
              <w:rPr>
                <w:sz w:val="20"/>
              </w:rPr>
            </w:pPr>
            <w:hyperlink r:id="rId165" w:history="1">
              <w:r w:rsidR="00C9113D" w:rsidRPr="00CC2891">
                <w:rPr>
                  <w:rStyle w:val="Hyperlink"/>
                  <w:sz w:val="20"/>
                </w:rPr>
                <w:t>2014 CF 587</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lang w:val="fr-CA"/>
              </w:rPr>
            </w:pPr>
            <w:r w:rsidRPr="00CC2891">
              <w:rPr>
                <w:sz w:val="20"/>
                <w:lang w:val="fr-CA"/>
              </w:rPr>
              <w:t xml:space="preserve">Demande de contrôle judiciaire d’une décision du ministre de la Justice rejetée </w:t>
            </w:r>
          </w:p>
        </w:tc>
      </w:tr>
      <w:tr w:rsidR="00C9113D" w:rsidRPr="00CC2891" w:rsidTr="00C9113D">
        <w:tc>
          <w:tcPr>
            <w:tcW w:w="2427" w:type="pct"/>
            <w:gridSpan w:val="2"/>
          </w:tcPr>
          <w:p w:rsidR="00C9113D" w:rsidRPr="00CC2891" w:rsidRDefault="00C9113D" w:rsidP="00C9113D">
            <w:pPr>
              <w:jc w:val="both"/>
              <w:rPr>
                <w:sz w:val="20"/>
                <w:lang w:val="fr-CA"/>
              </w:rPr>
            </w:pPr>
            <w:r w:rsidRPr="00CC2891">
              <w:rPr>
                <w:sz w:val="20"/>
                <w:lang w:val="fr-CA"/>
              </w:rPr>
              <w:t>Le 16 septembre 2015</w:t>
            </w:r>
          </w:p>
          <w:p w:rsidR="00C9113D" w:rsidRPr="00CC2891" w:rsidRDefault="00C9113D" w:rsidP="00C9113D">
            <w:pPr>
              <w:jc w:val="both"/>
              <w:rPr>
                <w:sz w:val="20"/>
                <w:lang w:val="fr-CA"/>
              </w:rPr>
            </w:pPr>
            <w:r w:rsidRPr="00CC2891">
              <w:rPr>
                <w:sz w:val="20"/>
                <w:lang w:val="fr-CA"/>
              </w:rPr>
              <w:t>Cour d’appel fédérale</w:t>
            </w:r>
          </w:p>
          <w:p w:rsidR="00C9113D" w:rsidRPr="00CC2891" w:rsidRDefault="00C9113D" w:rsidP="00C9113D">
            <w:pPr>
              <w:jc w:val="both"/>
              <w:rPr>
                <w:sz w:val="20"/>
                <w:lang w:val="fr-CA"/>
              </w:rPr>
            </w:pPr>
            <w:r w:rsidRPr="00CC2891">
              <w:rPr>
                <w:sz w:val="20"/>
                <w:lang w:val="fr-CA"/>
              </w:rPr>
              <w:t>(Les juges Nadon, Pelletier et Gauthier)</w:t>
            </w:r>
          </w:p>
          <w:p w:rsidR="00C9113D" w:rsidRPr="00CC2891" w:rsidRDefault="00786930" w:rsidP="00C9113D">
            <w:pPr>
              <w:jc w:val="both"/>
              <w:rPr>
                <w:sz w:val="20"/>
              </w:rPr>
            </w:pPr>
            <w:hyperlink r:id="rId166" w:history="1">
              <w:r w:rsidR="00C9113D" w:rsidRPr="00CC2891">
                <w:rPr>
                  <w:rStyle w:val="Hyperlink"/>
                  <w:sz w:val="20"/>
                </w:rPr>
                <w:t>2015 CAF 199</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Appel rejeté</w:t>
            </w:r>
          </w:p>
        </w:tc>
      </w:tr>
      <w:tr w:rsidR="00C9113D" w:rsidRPr="00CC2891" w:rsidTr="00C9113D">
        <w:tc>
          <w:tcPr>
            <w:tcW w:w="2427" w:type="pct"/>
            <w:gridSpan w:val="2"/>
          </w:tcPr>
          <w:p w:rsidR="00C9113D" w:rsidRPr="00CC2891" w:rsidRDefault="00C9113D" w:rsidP="00C9113D">
            <w:pPr>
              <w:jc w:val="both"/>
              <w:rPr>
                <w:sz w:val="20"/>
                <w:lang w:val="fr-CA"/>
              </w:rPr>
            </w:pPr>
            <w:r w:rsidRPr="00CC2891">
              <w:rPr>
                <w:sz w:val="20"/>
                <w:lang w:val="fr-CA"/>
              </w:rPr>
              <w:t>Le 16 novembre 2015</w:t>
            </w:r>
          </w:p>
          <w:p w:rsidR="00C9113D" w:rsidRPr="00CC2891" w:rsidRDefault="00C9113D" w:rsidP="00C9113D">
            <w:pPr>
              <w:jc w:val="both"/>
              <w:rPr>
                <w:sz w:val="20"/>
                <w:lang w:val="fr-CA"/>
              </w:rPr>
            </w:pPr>
            <w:r w:rsidRPr="00CC2891">
              <w:rPr>
                <w:sz w:val="20"/>
                <w:lang w:val="fr-CA"/>
              </w:rPr>
              <w:t>Cour suprême du Canada</w:t>
            </w: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rPr>
            </w:pPr>
            <w:proofErr w:type="spellStart"/>
            <w:r w:rsidRPr="00CC2891">
              <w:rPr>
                <w:sz w:val="20"/>
              </w:rPr>
              <w:t>Demande</w:t>
            </w:r>
            <w:proofErr w:type="spellEnd"/>
            <w:r w:rsidRPr="00CC2891">
              <w:rPr>
                <w:sz w:val="20"/>
              </w:rPr>
              <w:t xml:space="preserve"> </w:t>
            </w:r>
            <w:proofErr w:type="spellStart"/>
            <w:r w:rsidRPr="00CC2891">
              <w:rPr>
                <w:sz w:val="20"/>
              </w:rPr>
              <w:t>d’autorisation</w:t>
            </w:r>
            <w:proofErr w:type="spellEnd"/>
            <w:r w:rsidRPr="00CC2891">
              <w:rPr>
                <w:sz w:val="20"/>
              </w:rPr>
              <w:t xml:space="preserve"> </w:t>
            </w:r>
            <w:proofErr w:type="spellStart"/>
            <w:r w:rsidRPr="00CC2891">
              <w:rPr>
                <w:sz w:val="20"/>
              </w:rPr>
              <w:t>d’appel</w:t>
            </w:r>
            <w:proofErr w:type="spellEnd"/>
            <w:r w:rsidRPr="00CC2891">
              <w:rPr>
                <w:sz w:val="20"/>
              </w:rPr>
              <w:t xml:space="preserve"> </w:t>
            </w:r>
            <w:proofErr w:type="spellStart"/>
            <w:r w:rsidRPr="00CC2891">
              <w:rPr>
                <w:sz w:val="20"/>
              </w:rPr>
              <w:t>déposée</w:t>
            </w:r>
            <w:proofErr w:type="spellEnd"/>
          </w:p>
          <w:p w:rsidR="00C9113D" w:rsidRPr="00CC2891" w:rsidRDefault="00C9113D" w:rsidP="00C9113D">
            <w:pPr>
              <w:jc w:val="both"/>
              <w:rPr>
                <w:sz w:val="20"/>
              </w:rPr>
            </w:pPr>
          </w:p>
        </w:tc>
      </w:tr>
    </w:tbl>
    <w:p w:rsidR="00C9113D" w:rsidRPr="00CC2891" w:rsidRDefault="00C9113D" w:rsidP="00C9113D">
      <w:pPr>
        <w:jc w:val="both"/>
        <w:rPr>
          <w:sz w:val="20"/>
        </w:rPr>
      </w:pPr>
    </w:p>
    <w:p w:rsidR="00571A08" w:rsidRPr="00CC2891" w:rsidRDefault="00571A08"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36638</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 xml:space="preserve">Chief Melvin </w:t>
            </w:r>
            <w:proofErr w:type="spellStart"/>
            <w:r w:rsidRPr="00CC2891">
              <w:rPr>
                <w:b/>
                <w:sz w:val="20"/>
                <w:szCs w:val="20"/>
                <w:lang w:val="en-CA"/>
              </w:rPr>
              <w:t>Goodswimmer</w:t>
            </w:r>
            <w:proofErr w:type="spellEnd"/>
            <w:r w:rsidRPr="00CC2891">
              <w:rPr>
                <w:b/>
                <w:sz w:val="20"/>
                <w:szCs w:val="20"/>
                <w:lang w:val="en-CA"/>
              </w:rPr>
              <w:t xml:space="preserve">, Jerry </w:t>
            </w:r>
            <w:proofErr w:type="spellStart"/>
            <w:r w:rsidRPr="00CC2891">
              <w:rPr>
                <w:b/>
                <w:sz w:val="20"/>
                <w:szCs w:val="20"/>
                <w:lang w:val="en-CA"/>
              </w:rPr>
              <w:t>Goodswimmer</w:t>
            </w:r>
            <w:proofErr w:type="spellEnd"/>
            <w:r w:rsidRPr="00CC2891">
              <w:rPr>
                <w:b/>
                <w:sz w:val="20"/>
                <w:szCs w:val="20"/>
                <w:lang w:val="en-CA"/>
              </w:rPr>
              <w:t xml:space="preserve">, Walter </w:t>
            </w:r>
            <w:proofErr w:type="spellStart"/>
            <w:r w:rsidRPr="00CC2891">
              <w:rPr>
                <w:b/>
                <w:sz w:val="20"/>
                <w:szCs w:val="20"/>
                <w:lang w:val="en-CA"/>
              </w:rPr>
              <w:t>Goodswimmer</w:t>
            </w:r>
            <w:proofErr w:type="spellEnd"/>
            <w:r w:rsidRPr="00CC2891">
              <w:rPr>
                <w:b/>
                <w:sz w:val="20"/>
                <w:szCs w:val="20"/>
                <w:lang w:val="en-CA"/>
              </w:rPr>
              <w:t xml:space="preserve">, Francis </w:t>
            </w:r>
            <w:proofErr w:type="spellStart"/>
            <w:r w:rsidRPr="00CC2891">
              <w:rPr>
                <w:b/>
                <w:sz w:val="20"/>
                <w:szCs w:val="20"/>
                <w:lang w:val="en-CA"/>
              </w:rPr>
              <w:t>Goodswimmer</w:t>
            </w:r>
            <w:proofErr w:type="spellEnd"/>
            <w:r w:rsidRPr="00CC2891">
              <w:rPr>
                <w:b/>
                <w:sz w:val="20"/>
                <w:szCs w:val="20"/>
                <w:lang w:val="en-CA"/>
              </w:rPr>
              <w:t xml:space="preserve">, Pierre </w:t>
            </w:r>
            <w:proofErr w:type="spellStart"/>
            <w:r w:rsidRPr="00CC2891">
              <w:rPr>
                <w:b/>
                <w:sz w:val="20"/>
                <w:szCs w:val="20"/>
                <w:lang w:val="en-CA"/>
              </w:rPr>
              <w:t>Chowace</w:t>
            </w:r>
            <w:proofErr w:type="spellEnd"/>
            <w:r w:rsidRPr="00CC2891">
              <w:rPr>
                <w:b/>
                <w:sz w:val="20"/>
                <w:szCs w:val="20"/>
                <w:lang w:val="en-CA"/>
              </w:rPr>
              <w:t xml:space="preserve">, Mildred </w:t>
            </w:r>
            <w:proofErr w:type="spellStart"/>
            <w:r w:rsidRPr="00CC2891">
              <w:rPr>
                <w:b/>
                <w:sz w:val="20"/>
                <w:szCs w:val="20"/>
                <w:lang w:val="en-CA"/>
              </w:rPr>
              <w:t>Chowace</w:t>
            </w:r>
            <w:proofErr w:type="spellEnd"/>
            <w:r w:rsidRPr="00CC2891">
              <w:rPr>
                <w:b/>
                <w:sz w:val="20"/>
                <w:szCs w:val="20"/>
                <w:lang w:val="en-CA"/>
              </w:rPr>
              <w:t xml:space="preserve"> and Donald Badger, Councillors of the Sturgeon Lake Indian Band and on behalf of the Sturgeon Lake Indian Band and the Sturgeon Lake Indian Band v. Her Majesty the Queen in Right of Alberta and the Attorney General of Canada</w:t>
            </w:r>
          </w:p>
          <w:p w:rsidR="00C9113D" w:rsidRPr="00CC2891" w:rsidRDefault="00C9113D" w:rsidP="00C9113D">
            <w:pPr>
              <w:jc w:val="both"/>
              <w:rPr>
                <w:sz w:val="20"/>
              </w:rPr>
            </w:pPr>
            <w:r w:rsidRPr="00CC2891">
              <w:rPr>
                <w:sz w:val="20"/>
              </w:rPr>
              <w:t>(Alta.) (Civil) (By Leave)</w:t>
            </w:r>
          </w:p>
        </w:tc>
      </w:tr>
      <w:tr w:rsidR="00C9113D" w:rsidRPr="00CC2891" w:rsidTr="00C9113D">
        <w:tc>
          <w:tcPr>
            <w:tcW w:w="5000" w:type="pct"/>
            <w:gridSpan w:val="4"/>
          </w:tcPr>
          <w:p w:rsidR="00C9113D" w:rsidRPr="00CC2891" w:rsidRDefault="00C9113D" w:rsidP="00C9113D">
            <w:pPr>
              <w:jc w:val="both"/>
              <w:rPr>
                <w:sz w:val="20"/>
              </w:rPr>
            </w:pPr>
            <w:r w:rsidRPr="00CC2891">
              <w:rPr>
                <w:sz w:val="20"/>
              </w:rPr>
              <w:t xml:space="preserve">Civil procedure – Discovery – Undertakings – Solicitor-client privilege – Implied waiver – Plaintiffs refusing to answer undertakings on the basis of solicitor-client privilege – Defendants applying to case management judge to compel answers – What is the proper test to determine when a client has waived solicitor-client privilege by </w:t>
            </w:r>
            <w:r w:rsidRPr="00CC2891">
              <w:rPr>
                <w:sz w:val="20"/>
              </w:rPr>
              <w:lastRenderedPageBreak/>
              <w:t>implication when the client does not expressly make its knowledge of the law an issue in the case? – When can an opposing party raise a client’s knowledge of the law such that the client is deemed to have waived his or her solicitor-client privilege?</w:t>
            </w:r>
          </w:p>
        </w:tc>
      </w:tr>
      <w:tr w:rsidR="00C9113D" w:rsidRPr="00CC2891" w:rsidTr="00C9113D">
        <w:tc>
          <w:tcPr>
            <w:tcW w:w="5000" w:type="pct"/>
            <w:gridSpan w:val="4"/>
          </w:tcPr>
          <w:p w:rsidR="00C9113D" w:rsidRPr="00CC2891" w:rsidRDefault="00C9113D" w:rsidP="00C9113D">
            <w:pPr>
              <w:jc w:val="both"/>
              <w:rPr>
                <w:sz w:val="20"/>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rPr>
              <w:t xml:space="preserve">In January 1990, Her Majesty the Queen in Right of Canada and the Sturgeon Lake Indian Band entered into a Treaty Land Entitlement Agreement. The Agreement purported to settle a 1987 lawsuit between the Band and Her Majesty the Queen in Right of Alberta. In 1997, the Band commenced an action against Canada and Alberta, making additional land claims and asserting that Canada had obtained the Band’s consent to the Agreement through breach of trust, breach of fiduciary duty, equitable fraud, deceit or negligent misrepresentation, and without fully informing the Band of the impact of the Agreement on its members’ rights. </w:t>
            </w:r>
          </w:p>
          <w:p w:rsidR="00C9113D" w:rsidRPr="00CC2891" w:rsidRDefault="00C9113D" w:rsidP="00C9113D">
            <w:pPr>
              <w:jc w:val="both"/>
              <w:rPr>
                <w:sz w:val="20"/>
              </w:rPr>
            </w:pPr>
          </w:p>
          <w:p w:rsidR="00C9113D" w:rsidRPr="00CC2891" w:rsidRDefault="00C9113D" w:rsidP="00C9113D">
            <w:pPr>
              <w:jc w:val="both"/>
              <w:rPr>
                <w:sz w:val="20"/>
              </w:rPr>
            </w:pPr>
            <w:r w:rsidRPr="00CC2891">
              <w:rPr>
                <w:sz w:val="20"/>
              </w:rPr>
              <w:t xml:space="preserve">Following examinations for discovery conducted in context of the litigation, the Band refused to answer 13 undertakings on the basis that the information sought was protected as privileged communication between solicitor and client. Canada and Alberta applied to compel answers to the undertakings. The case management judge allowed the application. The Band’s appeal to the Court of Appeal was dismissed. </w:t>
            </w:r>
            <w:proofErr w:type="spellStart"/>
            <w:r w:rsidRPr="00CC2891">
              <w:rPr>
                <w:sz w:val="20"/>
              </w:rPr>
              <w:t>O’Ferrall</w:t>
            </w:r>
            <w:proofErr w:type="spellEnd"/>
            <w:r w:rsidRPr="00CC2891">
              <w:rPr>
                <w:sz w:val="20"/>
              </w:rPr>
              <w:t> J.A., dissenting, would have allowed the appeal and set aside the case management judge’s order.</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December 4, 2014</w:t>
            </w:r>
          </w:p>
          <w:p w:rsidR="00C9113D" w:rsidRPr="00CC2891" w:rsidRDefault="00C9113D" w:rsidP="00C9113D">
            <w:pPr>
              <w:jc w:val="both"/>
              <w:rPr>
                <w:sz w:val="20"/>
              </w:rPr>
            </w:pPr>
            <w:r w:rsidRPr="00CC2891">
              <w:rPr>
                <w:sz w:val="20"/>
              </w:rPr>
              <w:t>Court of Queen’s Bench of Alberta</w:t>
            </w:r>
          </w:p>
          <w:p w:rsidR="00C9113D" w:rsidRPr="00CC2891" w:rsidRDefault="00C9113D" w:rsidP="00C9113D">
            <w:pPr>
              <w:jc w:val="both"/>
              <w:rPr>
                <w:sz w:val="20"/>
              </w:rPr>
            </w:pPr>
            <w:r w:rsidRPr="00CC2891">
              <w:rPr>
                <w:sz w:val="20"/>
              </w:rPr>
              <w:t>(</w:t>
            </w:r>
            <w:proofErr w:type="spellStart"/>
            <w:r w:rsidRPr="00CC2891">
              <w:rPr>
                <w:sz w:val="20"/>
              </w:rPr>
              <w:t>Sulyma</w:t>
            </w:r>
            <w:proofErr w:type="spellEnd"/>
            <w:r w:rsidRPr="00CC2891">
              <w:rPr>
                <w:sz w:val="20"/>
              </w:rPr>
              <w:t xml:space="preserve"> J.)</w:t>
            </w:r>
          </w:p>
          <w:p w:rsidR="00C9113D" w:rsidRPr="00CC2891" w:rsidRDefault="00786930" w:rsidP="00C9113D">
            <w:pPr>
              <w:jc w:val="both"/>
              <w:rPr>
                <w:sz w:val="20"/>
              </w:rPr>
            </w:pPr>
            <w:hyperlink r:id="rId167" w:history="1">
              <w:r w:rsidR="00C9113D" w:rsidRPr="00CC2891">
                <w:rPr>
                  <w:rStyle w:val="Hyperlink"/>
                  <w:sz w:val="20"/>
                </w:rPr>
                <w:t>2014 ABQB 726</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Application by respondents for an order compelling applicants to provide responses to undertakings allowed: applicants are required to provide responses to undertakings previously refused that relate to legal advice</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July 27, 2015</w:t>
            </w:r>
          </w:p>
          <w:p w:rsidR="00C9113D" w:rsidRPr="00CC2891" w:rsidRDefault="00C9113D" w:rsidP="00C9113D">
            <w:pPr>
              <w:jc w:val="both"/>
              <w:rPr>
                <w:sz w:val="20"/>
              </w:rPr>
            </w:pPr>
            <w:r w:rsidRPr="00CC2891">
              <w:rPr>
                <w:sz w:val="20"/>
              </w:rPr>
              <w:t>Court of Appeal of Alberta (Edmonton)</w:t>
            </w:r>
          </w:p>
          <w:p w:rsidR="00C9113D" w:rsidRPr="00CC2891" w:rsidRDefault="00C9113D" w:rsidP="00C9113D">
            <w:pPr>
              <w:jc w:val="both"/>
              <w:rPr>
                <w:sz w:val="20"/>
              </w:rPr>
            </w:pPr>
            <w:r w:rsidRPr="00CC2891">
              <w:rPr>
                <w:sz w:val="20"/>
              </w:rPr>
              <w:t>(</w:t>
            </w:r>
            <w:proofErr w:type="spellStart"/>
            <w:r w:rsidRPr="00CC2891">
              <w:rPr>
                <w:sz w:val="20"/>
              </w:rPr>
              <w:t>Rowbotham</w:t>
            </w:r>
            <w:proofErr w:type="spellEnd"/>
            <w:r w:rsidRPr="00CC2891">
              <w:rPr>
                <w:sz w:val="20"/>
              </w:rPr>
              <w:t xml:space="preserve">, </w:t>
            </w:r>
            <w:proofErr w:type="spellStart"/>
            <w:r w:rsidRPr="00CC2891">
              <w:rPr>
                <w:sz w:val="20"/>
              </w:rPr>
              <w:t>O’Ferrall</w:t>
            </w:r>
            <w:proofErr w:type="spellEnd"/>
            <w:r w:rsidRPr="00CC2891">
              <w:rPr>
                <w:sz w:val="20"/>
              </w:rPr>
              <w:t xml:space="preserve"> [dissenting] and </w:t>
            </w:r>
          </w:p>
          <w:p w:rsidR="00C9113D" w:rsidRPr="00CC2891" w:rsidRDefault="00C9113D" w:rsidP="00C9113D">
            <w:pPr>
              <w:jc w:val="both"/>
              <w:rPr>
                <w:sz w:val="20"/>
              </w:rPr>
            </w:pPr>
            <w:proofErr w:type="spellStart"/>
            <w:r w:rsidRPr="00CC2891">
              <w:rPr>
                <w:sz w:val="20"/>
              </w:rPr>
              <w:t>Wakeling</w:t>
            </w:r>
            <w:proofErr w:type="spellEnd"/>
            <w:r w:rsidRPr="00CC2891">
              <w:rPr>
                <w:sz w:val="20"/>
              </w:rPr>
              <w:t xml:space="preserve"> JJ.A.)</w:t>
            </w:r>
          </w:p>
          <w:p w:rsidR="00C9113D" w:rsidRPr="00CC2891" w:rsidRDefault="00786930" w:rsidP="00C9113D">
            <w:pPr>
              <w:jc w:val="both"/>
              <w:rPr>
                <w:sz w:val="20"/>
              </w:rPr>
            </w:pPr>
            <w:hyperlink r:id="rId168" w:history="1">
              <w:r w:rsidR="00C9113D" w:rsidRPr="00CC2891">
                <w:rPr>
                  <w:rStyle w:val="Hyperlink"/>
                  <w:sz w:val="20"/>
                </w:rPr>
                <w:t>2015 ABCA 253</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Appeal dismissed</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September 28, 2015</w:t>
            </w:r>
          </w:p>
          <w:p w:rsidR="00C9113D" w:rsidRPr="00CC2891" w:rsidRDefault="00C9113D" w:rsidP="00C9113D">
            <w:pPr>
              <w:jc w:val="both"/>
              <w:rPr>
                <w:sz w:val="20"/>
              </w:rPr>
            </w:pPr>
            <w:r w:rsidRPr="00CC2891">
              <w:rPr>
                <w:sz w:val="20"/>
              </w:rPr>
              <w:t>Supreme Court of Canada</w:t>
            </w: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Application for leave to appeal filed</w:t>
            </w:r>
          </w:p>
          <w:p w:rsidR="00C9113D" w:rsidRPr="00CC2891" w:rsidRDefault="00C9113D" w:rsidP="00C9113D">
            <w:pPr>
              <w:jc w:val="both"/>
              <w:rPr>
                <w:sz w:val="20"/>
              </w:rPr>
            </w:pPr>
          </w:p>
        </w:tc>
      </w:tr>
    </w:tbl>
    <w:p w:rsidR="00C9113D" w:rsidRPr="00CC2891" w:rsidRDefault="00C9113D" w:rsidP="00C9113D">
      <w:pPr>
        <w:jc w:val="both"/>
        <w:rPr>
          <w:sz w:val="20"/>
        </w:rPr>
      </w:pPr>
    </w:p>
    <w:p w:rsidR="00571A08" w:rsidRPr="00CC2891" w:rsidRDefault="00571A08"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lang w:val="fr-CA"/>
              </w:rPr>
            </w:pPr>
            <w:r w:rsidRPr="00CC2891">
              <w:rPr>
                <w:rStyle w:val="SCCFileNumberChar"/>
                <w:sz w:val="20"/>
                <w:szCs w:val="20"/>
                <w:lang w:val="fr-CA"/>
              </w:rPr>
              <w:t>36638</w:t>
            </w:r>
          </w:p>
        </w:tc>
        <w:tc>
          <w:tcPr>
            <w:tcW w:w="4457" w:type="pct"/>
            <w:gridSpan w:val="3"/>
          </w:tcPr>
          <w:p w:rsidR="00C9113D" w:rsidRPr="00CC2891" w:rsidRDefault="00C9113D" w:rsidP="00C9113D">
            <w:pPr>
              <w:pStyle w:val="SCCLsocParty"/>
              <w:jc w:val="both"/>
              <w:rPr>
                <w:b/>
                <w:sz w:val="20"/>
                <w:szCs w:val="20"/>
              </w:rPr>
            </w:pPr>
            <w:r w:rsidRPr="00CC2891">
              <w:rPr>
                <w:b/>
                <w:sz w:val="20"/>
                <w:szCs w:val="20"/>
              </w:rPr>
              <w:t>Chef Melvin Goodswimmer, Jerry Goodswimmer, Walter Goodswimmer, Francis Goodswimmer, Pierre Chowace, Mildred Chowace et Donald Badger, conseillers de la bande indienne de Sturgeon Lake et au nom de la bande indienne de Sturgeon Lake et bande indienne de Sturgeon Lake c. Sa Majesté la Reine du chef de l’Alberta et le procureur général du Canada</w:t>
            </w:r>
          </w:p>
          <w:p w:rsidR="00C9113D" w:rsidRPr="00CC2891" w:rsidRDefault="00C9113D" w:rsidP="00C9113D">
            <w:pPr>
              <w:jc w:val="both"/>
              <w:rPr>
                <w:sz w:val="20"/>
                <w:lang w:val="fr-CA"/>
              </w:rPr>
            </w:pPr>
            <w:r w:rsidRPr="00CC2891">
              <w:rPr>
                <w:sz w:val="20"/>
                <w:lang w:val="fr-CA"/>
              </w:rPr>
              <w:t>(Alb.) (Civile) (Sur autorisation)</w:t>
            </w: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Procédure civile – Enquête préalable – Engagements – Secret professionnel de l’avocat – Renonciation implicite – Les demandeurs ont refusé de donner suite à des engagements de répondre, invoquant le secret professionnel de l’avocat – Les défendeurs ont demandé au juge responsable de la gestion de l’instance d’enjoindre les demandeurs à répondre aux questions posées – Quel critère permet de déterminer si un client a implicitement renoncé au secret professionnel de l’avocat lorsque le client ne pas soulève pas expressément la question de sa connaissance du droit en l’espèce? – Dans quelles situations la partie adverse peut-elle soulever la connaissance du droit du client de sorte que le client est réputé avoir renoncé au secret professionnel de l’avocat?</w:t>
            </w:r>
          </w:p>
        </w:tc>
      </w:tr>
      <w:tr w:rsidR="00C9113D" w:rsidRPr="00786930" w:rsidTr="00C9113D">
        <w:tc>
          <w:tcPr>
            <w:tcW w:w="5000" w:type="pct"/>
            <w:gridSpan w:val="4"/>
          </w:tcPr>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 xml:space="preserve">En janvier 1990, Sa Majesté la Reine du chef du Canada et la bande indienne de Sturgeon Lake ont conclu un accord de droits fonciers issus de traités. L’accord était censé régler une poursuite intentée par la bande en 1987 contre Sa Majesté la Reine du chef de l’Alberta. En 1997, la bande a intenté une action contre le Canada et l’Alberta, faisant des revendications territoriales supplémentaires et alléguant que le Canada avait obtenu le consentement à l’accord par abus de confiance, fraude par interprétation, dol ou assertion négligente et sans avoir pleinement informé la bande des conséquences de l’accord sur les droits de ses membres. </w:t>
            </w:r>
          </w:p>
          <w:p w:rsidR="00C9113D" w:rsidRPr="00CC2891" w:rsidRDefault="00C9113D" w:rsidP="00C9113D">
            <w:pPr>
              <w:jc w:val="both"/>
              <w:rPr>
                <w:sz w:val="20"/>
                <w:lang w:val="fr-CA"/>
              </w:rPr>
            </w:pPr>
          </w:p>
          <w:p w:rsidR="00C9113D" w:rsidRPr="00CC2891" w:rsidRDefault="00C9113D" w:rsidP="00C9113D">
            <w:pPr>
              <w:jc w:val="both"/>
              <w:rPr>
                <w:sz w:val="20"/>
                <w:lang w:val="fr-CA"/>
              </w:rPr>
            </w:pPr>
            <w:r w:rsidRPr="00CC2891">
              <w:rPr>
                <w:sz w:val="20"/>
                <w:lang w:val="fr-CA"/>
              </w:rPr>
              <w:t>À la suite d’interrogatoires préalables menés dans le cadre de l’action, la bande a refusé de donner suite à treize engagements au motif que les renseignements demandés étaient protégés par le secret professionnel de l’avocat. Le Canada et l’Alberta ont demandé au juge responsable de la gestion de l’instance d’enjoindre les demandeurs à répondre aux questions posées. Le juge a accueilli la demande. La Cour d’appel a rejeté l’appel de la bande. Le juge O’Ferrall, dissident, était d’avis d’accueillir l’appel et d’annuler l’ordonnance du juge responsable de la gestion de l’instance.</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lastRenderedPageBreak/>
              <w:t>4 décembre 2014</w:t>
            </w:r>
          </w:p>
          <w:p w:rsidR="00C9113D" w:rsidRPr="00CC2891" w:rsidRDefault="00C9113D" w:rsidP="00C9113D">
            <w:pPr>
              <w:jc w:val="both"/>
              <w:rPr>
                <w:sz w:val="20"/>
                <w:lang w:val="fr-CA"/>
              </w:rPr>
            </w:pPr>
            <w:r w:rsidRPr="00CC2891">
              <w:rPr>
                <w:sz w:val="20"/>
                <w:lang w:val="fr-CA"/>
              </w:rPr>
              <w:t>Cour du Banc de la Reine de l’Alberta</w:t>
            </w:r>
          </w:p>
          <w:p w:rsidR="00C9113D" w:rsidRPr="00CC2891" w:rsidRDefault="00C9113D" w:rsidP="00C9113D">
            <w:pPr>
              <w:jc w:val="both"/>
              <w:rPr>
                <w:sz w:val="20"/>
                <w:lang w:val="fr-CA"/>
              </w:rPr>
            </w:pPr>
            <w:r w:rsidRPr="00CC2891">
              <w:rPr>
                <w:sz w:val="20"/>
                <w:lang w:val="fr-CA"/>
              </w:rPr>
              <w:t>(Juge Sulyma)</w:t>
            </w:r>
          </w:p>
          <w:p w:rsidR="00C9113D" w:rsidRPr="00CC2891" w:rsidRDefault="00786930" w:rsidP="00C9113D">
            <w:pPr>
              <w:jc w:val="both"/>
              <w:rPr>
                <w:sz w:val="20"/>
                <w:lang w:val="fr-CA"/>
              </w:rPr>
            </w:pPr>
            <w:hyperlink r:id="rId169" w:history="1">
              <w:r w:rsidR="00C9113D" w:rsidRPr="00CC2891">
                <w:rPr>
                  <w:rStyle w:val="Hyperlink"/>
                  <w:sz w:val="20"/>
                  <w:lang w:val="fr-CA"/>
                </w:rPr>
                <w:t>2014 ABQB 726</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 xml:space="preserve">Ordonnance, à la demande des intimés, enjoignant aux demandeurs de fournir des réponses à la suite de leurs engagements, notamment celles ayant trait aux consultations juridiques, auxquelles les demandeurs avaient refusé de répondre jusque-là </w:t>
            </w:r>
          </w:p>
          <w:p w:rsidR="00C9113D" w:rsidRPr="00CC2891" w:rsidRDefault="00C9113D" w:rsidP="00C9113D">
            <w:pPr>
              <w:jc w:val="both"/>
              <w:rPr>
                <w:sz w:val="20"/>
                <w:lang w:val="fr-CA"/>
              </w:rPr>
            </w:pPr>
          </w:p>
        </w:tc>
      </w:tr>
      <w:tr w:rsidR="00C9113D" w:rsidRPr="00CC2891" w:rsidTr="00C9113D">
        <w:tc>
          <w:tcPr>
            <w:tcW w:w="2427" w:type="pct"/>
            <w:gridSpan w:val="2"/>
          </w:tcPr>
          <w:p w:rsidR="00C9113D" w:rsidRPr="00CC2891" w:rsidRDefault="00C9113D" w:rsidP="00C9113D">
            <w:pPr>
              <w:jc w:val="both"/>
              <w:rPr>
                <w:sz w:val="20"/>
                <w:lang w:val="fr-CA"/>
              </w:rPr>
            </w:pPr>
            <w:r w:rsidRPr="00CC2891">
              <w:rPr>
                <w:sz w:val="20"/>
                <w:lang w:val="fr-CA"/>
              </w:rPr>
              <w:t>27 juillet 2015</w:t>
            </w:r>
          </w:p>
          <w:p w:rsidR="00C9113D" w:rsidRPr="00CC2891" w:rsidRDefault="00C9113D" w:rsidP="00C9113D">
            <w:pPr>
              <w:jc w:val="both"/>
              <w:rPr>
                <w:sz w:val="20"/>
                <w:lang w:val="fr-CA"/>
              </w:rPr>
            </w:pPr>
            <w:r w:rsidRPr="00CC2891">
              <w:rPr>
                <w:sz w:val="20"/>
                <w:lang w:val="fr-CA"/>
              </w:rPr>
              <w:t>Cour d’appel de l’Alberta (Edmonton)</w:t>
            </w:r>
          </w:p>
          <w:p w:rsidR="00C9113D" w:rsidRPr="00CC2891" w:rsidRDefault="00C9113D" w:rsidP="00C9113D">
            <w:pPr>
              <w:jc w:val="both"/>
              <w:rPr>
                <w:sz w:val="20"/>
              </w:rPr>
            </w:pPr>
            <w:r w:rsidRPr="00CC2891">
              <w:rPr>
                <w:sz w:val="20"/>
              </w:rPr>
              <w:t>(</w:t>
            </w:r>
            <w:proofErr w:type="spellStart"/>
            <w:r w:rsidRPr="00CC2891">
              <w:rPr>
                <w:sz w:val="20"/>
              </w:rPr>
              <w:t>Juges</w:t>
            </w:r>
            <w:proofErr w:type="spellEnd"/>
            <w:r w:rsidRPr="00CC2891">
              <w:rPr>
                <w:sz w:val="20"/>
              </w:rPr>
              <w:t xml:space="preserve"> </w:t>
            </w:r>
            <w:proofErr w:type="spellStart"/>
            <w:r w:rsidRPr="00CC2891">
              <w:rPr>
                <w:sz w:val="20"/>
              </w:rPr>
              <w:t>Rowbotham</w:t>
            </w:r>
            <w:proofErr w:type="spellEnd"/>
            <w:r w:rsidRPr="00CC2891">
              <w:rPr>
                <w:sz w:val="20"/>
              </w:rPr>
              <w:t xml:space="preserve">, </w:t>
            </w:r>
            <w:proofErr w:type="spellStart"/>
            <w:r w:rsidRPr="00CC2891">
              <w:rPr>
                <w:sz w:val="20"/>
              </w:rPr>
              <w:t>O’Ferrall</w:t>
            </w:r>
            <w:proofErr w:type="spellEnd"/>
            <w:r w:rsidRPr="00CC2891">
              <w:rPr>
                <w:sz w:val="20"/>
              </w:rPr>
              <w:t xml:space="preserve"> [dissident] et </w:t>
            </w:r>
          </w:p>
          <w:p w:rsidR="00C9113D" w:rsidRPr="00CC2891" w:rsidRDefault="00C9113D" w:rsidP="00C9113D">
            <w:pPr>
              <w:jc w:val="both"/>
              <w:rPr>
                <w:sz w:val="20"/>
              </w:rPr>
            </w:pPr>
            <w:proofErr w:type="spellStart"/>
            <w:r w:rsidRPr="00CC2891">
              <w:rPr>
                <w:sz w:val="20"/>
              </w:rPr>
              <w:t>Wakeling</w:t>
            </w:r>
            <w:proofErr w:type="spellEnd"/>
            <w:r w:rsidRPr="00CC2891">
              <w:rPr>
                <w:sz w:val="20"/>
              </w:rPr>
              <w:t>)</w:t>
            </w:r>
          </w:p>
          <w:p w:rsidR="00C9113D" w:rsidRPr="00CC2891" w:rsidRDefault="00786930" w:rsidP="00C9113D">
            <w:pPr>
              <w:jc w:val="both"/>
              <w:rPr>
                <w:sz w:val="20"/>
              </w:rPr>
            </w:pPr>
            <w:hyperlink r:id="rId170" w:history="1">
              <w:r w:rsidR="00C9113D" w:rsidRPr="00CC2891">
                <w:rPr>
                  <w:rStyle w:val="Hyperlink"/>
                  <w:sz w:val="20"/>
                </w:rPr>
                <w:t>2015 ABCA 253</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lang w:val="fr-CA"/>
              </w:rPr>
            </w:pPr>
            <w:r w:rsidRPr="00CC2891">
              <w:rPr>
                <w:sz w:val="20"/>
                <w:lang w:val="fr-CA"/>
              </w:rPr>
              <w:t>Rejet de l’appel</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28 septembre 2015</w:t>
            </w:r>
          </w:p>
          <w:p w:rsidR="00C9113D" w:rsidRPr="00CC2891" w:rsidRDefault="00C9113D" w:rsidP="00C9113D">
            <w:pPr>
              <w:jc w:val="both"/>
              <w:rPr>
                <w:sz w:val="20"/>
                <w:lang w:val="fr-CA"/>
              </w:rPr>
            </w:pPr>
            <w:r w:rsidRPr="00CC2891">
              <w:rPr>
                <w:sz w:val="20"/>
                <w:lang w:val="fr-CA"/>
              </w:rPr>
              <w:t>Cour suprême du Canada</w:t>
            </w: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Dépôt de la demande d’autorisation d’appel</w:t>
            </w:r>
          </w:p>
          <w:p w:rsidR="00C9113D" w:rsidRPr="00CC2891" w:rsidRDefault="00C9113D" w:rsidP="00C9113D">
            <w:pPr>
              <w:jc w:val="both"/>
              <w:rPr>
                <w:sz w:val="20"/>
                <w:lang w:val="fr-CA"/>
              </w:rPr>
            </w:pPr>
          </w:p>
        </w:tc>
      </w:tr>
    </w:tbl>
    <w:p w:rsidR="00C9113D" w:rsidRPr="00CC2891" w:rsidRDefault="00C9113D" w:rsidP="00C9113D">
      <w:pPr>
        <w:jc w:val="both"/>
        <w:rPr>
          <w:sz w:val="20"/>
          <w:lang w:val="fr-CA"/>
        </w:rPr>
      </w:pPr>
    </w:p>
    <w:p w:rsidR="00571A08" w:rsidRPr="00CC2891" w:rsidRDefault="00571A08" w:rsidP="00C9113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CC2891" w:rsidTr="00C9113D">
        <w:tc>
          <w:tcPr>
            <w:tcW w:w="543" w:type="pct"/>
          </w:tcPr>
          <w:p w:rsidR="00C9113D" w:rsidRPr="00CC2891" w:rsidRDefault="00C9113D" w:rsidP="00C9113D">
            <w:pPr>
              <w:jc w:val="both"/>
              <w:rPr>
                <w:sz w:val="20"/>
              </w:rPr>
            </w:pPr>
            <w:r w:rsidRPr="00CC2891">
              <w:rPr>
                <w:rStyle w:val="SCCFileNumberChar"/>
                <w:sz w:val="20"/>
                <w:szCs w:val="20"/>
              </w:rPr>
              <w:t>36761</w:t>
            </w:r>
          </w:p>
        </w:tc>
        <w:tc>
          <w:tcPr>
            <w:tcW w:w="4457" w:type="pct"/>
            <w:gridSpan w:val="3"/>
          </w:tcPr>
          <w:p w:rsidR="00C9113D" w:rsidRPr="00CC2891" w:rsidRDefault="00C9113D" w:rsidP="00C9113D">
            <w:pPr>
              <w:pStyle w:val="SCCLsocParty"/>
              <w:jc w:val="both"/>
              <w:rPr>
                <w:b/>
                <w:sz w:val="20"/>
                <w:szCs w:val="20"/>
                <w:lang w:val="en-CA"/>
              </w:rPr>
            </w:pPr>
            <w:r w:rsidRPr="00CC2891">
              <w:rPr>
                <w:b/>
                <w:sz w:val="20"/>
                <w:szCs w:val="20"/>
                <w:lang w:val="en-CA"/>
              </w:rPr>
              <w:t xml:space="preserve">Thomas Percy Tupper v. Attorney General of Nova Scotia representing Her Majesty the Queen in Right of the Province of Nova Scotia, Judgment Recovery (N.S.) Ltd., Harold F. Jackson, Q.C., Paul L. Walter, Q.C., Rob Stewart, Q.C. and John </w:t>
            </w:r>
            <w:proofErr w:type="spellStart"/>
            <w:r w:rsidRPr="00CC2891">
              <w:rPr>
                <w:b/>
                <w:sz w:val="20"/>
                <w:szCs w:val="20"/>
                <w:lang w:val="en-CA"/>
              </w:rPr>
              <w:t>Kulik</w:t>
            </w:r>
            <w:proofErr w:type="spellEnd"/>
            <w:r w:rsidRPr="00CC2891">
              <w:rPr>
                <w:b/>
                <w:sz w:val="20"/>
                <w:szCs w:val="20"/>
                <w:lang w:val="en-CA"/>
              </w:rPr>
              <w:t>, Q.C.</w:t>
            </w:r>
          </w:p>
          <w:p w:rsidR="00C9113D" w:rsidRPr="00CC2891" w:rsidRDefault="00C9113D" w:rsidP="00C9113D">
            <w:pPr>
              <w:jc w:val="both"/>
              <w:rPr>
                <w:sz w:val="20"/>
              </w:rPr>
            </w:pPr>
            <w:r w:rsidRPr="00CC2891">
              <w:rPr>
                <w:sz w:val="20"/>
              </w:rPr>
              <w:t>(N.S.) (Civil) (By Leave)</w:t>
            </w:r>
          </w:p>
        </w:tc>
      </w:tr>
      <w:tr w:rsidR="00C9113D" w:rsidRPr="00CC2891" w:rsidTr="00C9113D">
        <w:tc>
          <w:tcPr>
            <w:tcW w:w="5000" w:type="pct"/>
            <w:gridSpan w:val="4"/>
          </w:tcPr>
          <w:p w:rsidR="00C9113D" w:rsidRPr="00CC2891" w:rsidRDefault="00C9113D" w:rsidP="00C9113D">
            <w:pPr>
              <w:jc w:val="both"/>
              <w:rPr>
                <w:sz w:val="20"/>
              </w:rPr>
            </w:pPr>
          </w:p>
          <w:p w:rsidR="00C9113D" w:rsidRPr="00CC2891" w:rsidRDefault="00C9113D" w:rsidP="00C9113D">
            <w:pPr>
              <w:jc w:val="both"/>
              <w:rPr>
                <w:sz w:val="20"/>
              </w:rPr>
            </w:pPr>
            <w:r w:rsidRPr="00CC2891">
              <w:rPr>
                <w:sz w:val="20"/>
              </w:rPr>
              <w:t>Civil procedure – Abuse of process – Vexatious litigant – Whether application for leave to appeal raises an issue of public importance.</w:t>
            </w:r>
          </w:p>
        </w:tc>
      </w:tr>
      <w:tr w:rsidR="00C9113D" w:rsidRPr="00CC2891" w:rsidTr="00C9113D">
        <w:tc>
          <w:tcPr>
            <w:tcW w:w="5000" w:type="pct"/>
            <w:gridSpan w:val="4"/>
          </w:tcPr>
          <w:p w:rsidR="00C9113D" w:rsidRPr="00CC2891" w:rsidRDefault="00C9113D" w:rsidP="00C9113D">
            <w:pPr>
              <w:jc w:val="both"/>
              <w:rPr>
                <w:sz w:val="20"/>
              </w:rPr>
            </w:pPr>
          </w:p>
        </w:tc>
      </w:tr>
      <w:tr w:rsidR="00C9113D" w:rsidRPr="00CC2891" w:rsidTr="00C9113D">
        <w:tc>
          <w:tcPr>
            <w:tcW w:w="5000" w:type="pct"/>
            <w:gridSpan w:val="4"/>
          </w:tcPr>
          <w:p w:rsidR="00C9113D" w:rsidRPr="00CC2891" w:rsidRDefault="00C9113D" w:rsidP="00C9113D">
            <w:pPr>
              <w:jc w:val="both"/>
              <w:rPr>
                <w:sz w:val="20"/>
              </w:rPr>
            </w:pPr>
            <w:r w:rsidRPr="00CC2891">
              <w:rPr>
                <w:sz w:val="20"/>
              </w:rPr>
              <w:t>In 1985, the Applicant was ordered to pay non-pecuniary general damages to a plaintiff after a trial involving a motor vehicle accident. He has since instigated multiple lawsuits based on allegations that all concerned were behind an insurance fraud conspiracy against him. In the context of the present proceedings, the Respondents filed motions for summary judgement and alternatively for an order dismissing the proceedings as an abuse of process together with an order restraining the Applicant from initiating further proceedings without the leave of the court.</w:t>
            </w: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t>June 16, 2015</w:t>
            </w:r>
          </w:p>
          <w:p w:rsidR="00C9113D" w:rsidRPr="00CC2891" w:rsidRDefault="00C9113D" w:rsidP="00C9113D">
            <w:pPr>
              <w:jc w:val="both"/>
              <w:rPr>
                <w:sz w:val="20"/>
              </w:rPr>
            </w:pPr>
            <w:r w:rsidRPr="00CC2891">
              <w:rPr>
                <w:sz w:val="20"/>
              </w:rPr>
              <w:t>Supreme Court of Nova Scotia</w:t>
            </w:r>
          </w:p>
          <w:p w:rsidR="00C9113D" w:rsidRPr="00CC2891" w:rsidRDefault="00C9113D" w:rsidP="00C9113D">
            <w:pPr>
              <w:jc w:val="both"/>
              <w:rPr>
                <w:sz w:val="20"/>
              </w:rPr>
            </w:pPr>
            <w:r w:rsidRPr="00CC2891">
              <w:rPr>
                <w:sz w:val="20"/>
              </w:rPr>
              <w:t>(Family Division)</w:t>
            </w:r>
          </w:p>
          <w:p w:rsidR="00C9113D" w:rsidRPr="00CC2891" w:rsidRDefault="00C9113D" w:rsidP="00C9113D">
            <w:pPr>
              <w:jc w:val="both"/>
              <w:rPr>
                <w:sz w:val="20"/>
              </w:rPr>
            </w:pPr>
            <w:r w:rsidRPr="00CC2891">
              <w:rPr>
                <w:sz w:val="20"/>
              </w:rPr>
              <w:t>(</w:t>
            </w:r>
            <w:proofErr w:type="spellStart"/>
            <w:r w:rsidRPr="00CC2891">
              <w:rPr>
                <w:sz w:val="20"/>
              </w:rPr>
              <w:t>Scaravelli</w:t>
            </w:r>
            <w:proofErr w:type="spellEnd"/>
            <w:r w:rsidRPr="00CC2891">
              <w:rPr>
                <w:sz w:val="20"/>
              </w:rPr>
              <w:t xml:space="preserve"> J.)</w:t>
            </w:r>
          </w:p>
          <w:p w:rsidR="00C9113D" w:rsidRPr="00CC2891" w:rsidRDefault="00C9113D" w:rsidP="00C9113D">
            <w:pPr>
              <w:jc w:val="both"/>
              <w:rPr>
                <w:sz w:val="20"/>
              </w:rPr>
            </w:pPr>
            <w:r w:rsidRPr="00CC2891">
              <w:rPr>
                <w:sz w:val="20"/>
              </w:rPr>
              <w:t>No. 410543</w:t>
            </w:r>
          </w:p>
          <w:p w:rsidR="00C9113D" w:rsidRPr="00CC2891" w:rsidRDefault="00786930" w:rsidP="00C9113D">
            <w:pPr>
              <w:jc w:val="both"/>
              <w:rPr>
                <w:sz w:val="20"/>
              </w:rPr>
            </w:pPr>
            <w:hyperlink r:id="rId171" w:history="1">
              <w:r w:rsidR="00C9113D" w:rsidRPr="00CC2891">
                <w:rPr>
                  <w:rStyle w:val="Hyperlink"/>
                  <w:sz w:val="20"/>
                </w:rPr>
                <w:t>2014 NSSC 213</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Respondents’ motions for summary judgement granted, Applicant’s action dismissed as an abuse of process, and Applicant restrained from initiating further proceedings without leave of the court.</w:t>
            </w:r>
          </w:p>
        </w:tc>
      </w:tr>
      <w:tr w:rsidR="00C9113D" w:rsidRPr="00CC2891" w:rsidTr="00C9113D">
        <w:tc>
          <w:tcPr>
            <w:tcW w:w="2427" w:type="pct"/>
            <w:gridSpan w:val="2"/>
          </w:tcPr>
          <w:p w:rsidR="00C9113D" w:rsidRPr="00CC2891" w:rsidRDefault="00C9113D" w:rsidP="00C9113D">
            <w:pPr>
              <w:jc w:val="both"/>
              <w:rPr>
                <w:sz w:val="20"/>
              </w:rPr>
            </w:pPr>
            <w:r w:rsidRPr="00CC2891">
              <w:rPr>
                <w:sz w:val="20"/>
              </w:rPr>
              <w:t>October 9, 2015</w:t>
            </w:r>
          </w:p>
          <w:p w:rsidR="00C9113D" w:rsidRPr="00CC2891" w:rsidRDefault="00C9113D" w:rsidP="00C9113D">
            <w:pPr>
              <w:jc w:val="both"/>
              <w:rPr>
                <w:sz w:val="20"/>
              </w:rPr>
            </w:pPr>
            <w:r w:rsidRPr="00CC2891">
              <w:rPr>
                <w:sz w:val="20"/>
              </w:rPr>
              <w:t>Nova Scotia Court of Appeal</w:t>
            </w:r>
          </w:p>
          <w:p w:rsidR="00C9113D" w:rsidRPr="00CC2891" w:rsidRDefault="00C9113D" w:rsidP="00C9113D">
            <w:pPr>
              <w:jc w:val="both"/>
              <w:rPr>
                <w:sz w:val="20"/>
              </w:rPr>
            </w:pPr>
            <w:r w:rsidRPr="00CC2891">
              <w:rPr>
                <w:sz w:val="20"/>
              </w:rPr>
              <w:t xml:space="preserve">(MacDonald, Saunders, Hamilton, Beveridge, and Van den </w:t>
            </w:r>
            <w:proofErr w:type="spellStart"/>
            <w:r w:rsidRPr="00CC2891">
              <w:rPr>
                <w:sz w:val="20"/>
              </w:rPr>
              <w:t>Eynden</w:t>
            </w:r>
            <w:proofErr w:type="spellEnd"/>
            <w:r w:rsidRPr="00CC2891">
              <w:rPr>
                <w:sz w:val="20"/>
              </w:rPr>
              <w:t xml:space="preserve"> JJ.A)</w:t>
            </w:r>
          </w:p>
          <w:p w:rsidR="00C9113D" w:rsidRPr="00CC2891" w:rsidRDefault="00C9113D" w:rsidP="00C9113D">
            <w:pPr>
              <w:jc w:val="both"/>
              <w:rPr>
                <w:sz w:val="20"/>
              </w:rPr>
            </w:pPr>
            <w:r w:rsidRPr="00CC2891">
              <w:rPr>
                <w:sz w:val="20"/>
              </w:rPr>
              <w:t>No. 430117</w:t>
            </w:r>
          </w:p>
          <w:p w:rsidR="00C9113D" w:rsidRPr="00CC2891" w:rsidRDefault="00786930" w:rsidP="00C9113D">
            <w:pPr>
              <w:jc w:val="both"/>
              <w:rPr>
                <w:sz w:val="20"/>
              </w:rPr>
            </w:pPr>
            <w:hyperlink r:id="rId172" w:history="1">
              <w:r w:rsidR="00C9113D" w:rsidRPr="00CC2891">
                <w:rPr>
                  <w:rStyle w:val="Hyperlink"/>
                  <w:sz w:val="20"/>
                </w:rPr>
                <w:t>2015 NSCA 92</w:t>
              </w:r>
            </w:hyperlink>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Appeal dismissed.</w:t>
            </w:r>
          </w:p>
          <w:p w:rsidR="00C9113D" w:rsidRPr="00CC2891" w:rsidRDefault="00C9113D" w:rsidP="00C9113D">
            <w:pPr>
              <w:jc w:val="both"/>
              <w:rPr>
                <w:sz w:val="20"/>
              </w:rPr>
            </w:pPr>
          </w:p>
          <w:p w:rsidR="00C9113D" w:rsidRPr="00CC2891" w:rsidRDefault="00C9113D" w:rsidP="00C9113D">
            <w:pPr>
              <w:jc w:val="both"/>
              <w:rPr>
                <w:sz w:val="20"/>
              </w:rPr>
            </w:pPr>
          </w:p>
        </w:tc>
      </w:tr>
      <w:tr w:rsidR="00C9113D" w:rsidRPr="00CC2891" w:rsidTr="00C9113D">
        <w:tc>
          <w:tcPr>
            <w:tcW w:w="2427" w:type="pct"/>
            <w:gridSpan w:val="2"/>
          </w:tcPr>
          <w:p w:rsidR="00C9113D" w:rsidRPr="00CC2891" w:rsidRDefault="00C9113D" w:rsidP="00C9113D">
            <w:pPr>
              <w:jc w:val="both"/>
              <w:rPr>
                <w:sz w:val="20"/>
              </w:rPr>
            </w:pPr>
            <w:r w:rsidRPr="00CC2891">
              <w:rPr>
                <w:sz w:val="20"/>
              </w:rPr>
              <w:lastRenderedPageBreak/>
              <w:t>December 8, 2015</w:t>
            </w:r>
          </w:p>
          <w:p w:rsidR="00C9113D" w:rsidRPr="00CC2891" w:rsidRDefault="00C9113D" w:rsidP="00C9113D">
            <w:pPr>
              <w:jc w:val="both"/>
              <w:rPr>
                <w:sz w:val="20"/>
              </w:rPr>
            </w:pPr>
            <w:r w:rsidRPr="00CC2891">
              <w:rPr>
                <w:sz w:val="20"/>
              </w:rPr>
              <w:t>Supreme Court of Canada</w:t>
            </w:r>
          </w:p>
          <w:p w:rsidR="00C9113D" w:rsidRPr="00CC2891" w:rsidRDefault="00C9113D" w:rsidP="00C9113D">
            <w:pPr>
              <w:jc w:val="both"/>
              <w:rPr>
                <w:sz w:val="20"/>
              </w:rPr>
            </w:pPr>
          </w:p>
        </w:tc>
        <w:tc>
          <w:tcPr>
            <w:tcW w:w="243" w:type="pct"/>
          </w:tcPr>
          <w:p w:rsidR="00C9113D" w:rsidRPr="00CC2891" w:rsidRDefault="00C9113D" w:rsidP="00C9113D">
            <w:pPr>
              <w:jc w:val="both"/>
              <w:rPr>
                <w:sz w:val="20"/>
              </w:rPr>
            </w:pPr>
          </w:p>
        </w:tc>
        <w:tc>
          <w:tcPr>
            <w:tcW w:w="2330" w:type="pct"/>
          </w:tcPr>
          <w:p w:rsidR="00C9113D" w:rsidRPr="00CC2891" w:rsidRDefault="00C9113D" w:rsidP="00C9113D">
            <w:pPr>
              <w:jc w:val="both"/>
              <w:rPr>
                <w:sz w:val="20"/>
              </w:rPr>
            </w:pPr>
            <w:r w:rsidRPr="00CC2891">
              <w:rPr>
                <w:sz w:val="20"/>
              </w:rPr>
              <w:t>Application for leave to appeal filed.</w:t>
            </w:r>
          </w:p>
          <w:p w:rsidR="00C9113D" w:rsidRPr="00CC2891" w:rsidRDefault="00C9113D" w:rsidP="00C9113D">
            <w:pPr>
              <w:jc w:val="both"/>
              <w:rPr>
                <w:sz w:val="20"/>
              </w:rPr>
            </w:pPr>
          </w:p>
        </w:tc>
      </w:tr>
    </w:tbl>
    <w:p w:rsidR="00C9113D" w:rsidRPr="00CC2891" w:rsidRDefault="00C9113D" w:rsidP="00C9113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9113D" w:rsidRPr="00786930" w:rsidTr="00C9113D">
        <w:tc>
          <w:tcPr>
            <w:tcW w:w="543" w:type="pct"/>
          </w:tcPr>
          <w:p w:rsidR="00C9113D" w:rsidRPr="00CC2891" w:rsidRDefault="00C9113D" w:rsidP="00C9113D">
            <w:pPr>
              <w:pStyle w:val="Heading1"/>
              <w:spacing w:before="0"/>
              <w:rPr>
                <w:rFonts w:ascii="Times New Roman" w:hAnsi="Times New Roman" w:cs="Times New Roman"/>
                <w:b w:val="0"/>
                <w:sz w:val="20"/>
                <w:szCs w:val="20"/>
                <w:lang w:val="fr-CA"/>
              </w:rPr>
            </w:pPr>
            <w:r w:rsidRPr="00CC2891">
              <w:rPr>
                <w:rStyle w:val="SCCFileNumberChar"/>
                <w:rFonts w:cs="Times New Roman"/>
                <w:color w:val="auto"/>
                <w:sz w:val="20"/>
                <w:szCs w:val="20"/>
                <w:lang w:val="fr-CA"/>
              </w:rPr>
              <w:t>36761</w:t>
            </w:r>
          </w:p>
        </w:tc>
        <w:tc>
          <w:tcPr>
            <w:tcW w:w="4457" w:type="pct"/>
            <w:gridSpan w:val="3"/>
          </w:tcPr>
          <w:p w:rsidR="00C9113D" w:rsidRPr="00CC2891" w:rsidRDefault="00C9113D" w:rsidP="00C9113D">
            <w:pPr>
              <w:pStyle w:val="SCCLsocParty"/>
              <w:jc w:val="both"/>
              <w:rPr>
                <w:b/>
                <w:sz w:val="20"/>
                <w:szCs w:val="20"/>
              </w:rPr>
            </w:pPr>
            <w:r w:rsidRPr="00CC2891">
              <w:rPr>
                <w:b/>
                <w:sz w:val="20"/>
                <w:szCs w:val="20"/>
              </w:rPr>
              <w:t>Thomas Percy Tupper c. Procureur général de la Nouvelle-Écosse représentant Sa Majesté la Reine du chef de la Province de la Nouvelle-Écosse, Judgment Recovery (N.S.) Ltd., Harold F. Jackson, c.r., Paul L. Walter, c.r., Rob Stewart, c.r. et John Kulik, c.r.</w:t>
            </w:r>
          </w:p>
          <w:p w:rsidR="00C9113D" w:rsidRPr="00CC2891" w:rsidRDefault="00C9113D" w:rsidP="00C9113D">
            <w:pPr>
              <w:jc w:val="both"/>
              <w:rPr>
                <w:sz w:val="20"/>
                <w:lang w:val="fr-CA"/>
              </w:rPr>
            </w:pPr>
            <w:r w:rsidRPr="00CC2891">
              <w:rPr>
                <w:sz w:val="20"/>
                <w:lang w:val="fr-CA"/>
              </w:rPr>
              <w:t>(N.-É.) (Civile) (Sur autorisation)</w:t>
            </w: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Procédure civile – Abus de procédure – Plaideur quérulent – La demande d’autorisation d’appel soulève-t-elle une question d’importance pour le public?</w:t>
            </w:r>
          </w:p>
        </w:tc>
      </w:tr>
      <w:tr w:rsidR="00C9113D" w:rsidRPr="00786930" w:rsidTr="00C9113D">
        <w:tc>
          <w:tcPr>
            <w:tcW w:w="5000" w:type="pct"/>
            <w:gridSpan w:val="4"/>
          </w:tcPr>
          <w:p w:rsidR="00C9113D" w:rsidRPr="00CC2891" w:rsidRDefault="00C9113D" w:rsidP="00C9113D">
            <w:pPr>
              <w:jc w:val="both"/>
              <w:rPr>
                <w:sz w:val="20"/>
                <w:lang w:val="fr-CA"/>
              </w:rPr>
            </w:pPr>
          </w:p>
        </w:tc>
      </w:tr>
      <w:tr w:rsidR="00C9113D" w:rsidRPr="00786930" w:rsidTr="00C9113D">
        <w:tc>
          <w:tcPr>
            <w:tcW w:w="5000" w:type="pct"/>
            <w:gridSpan w:val="4"/>
          </w:tcPr>
          <w:p w:rsidR="00C9113D" w:rsidRPr="00CC2891" w:rsidRDefault="00C9113D" w:rsidP="00C9113D">
            <w:pPr>
              <w:jc w:val="both"/>
              <w:rPr>
                <w:sz w:val="20"/>
                <w:lang w:val="fr-CA"/>
              </w:rPr>
            </w:pPr>
            <w:r w:rsidRPr="00CC2891">
              <w:rPr>
                <w:sz w:val="20"/>
                <w:lang w:val="fr-CA"/>
              </w:rPr>
              <w:t>En 1985, le demandeur a été condamné à verser à un demandeur des dommages-intérêts généraux non pécuniaires au terme d’un procès relatif à un accident de la route. Il a depuis lors intenté plusieurs poursuites, alléguant que toutes les personnes en cause avaient ourdi contre lui un complot pour fraude en matière d’assurance. En l’espèce, les intimés ont déposé des requêtes en jugement sommaire et, subsidiairement, le rejet de l’action en tant qu’abus de procédure et une ordonnance empêchant le demandeur d’introduire toute autre instance sans l’autorisation du tribunal.</w:t>
            </w: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16 juin 2015</w:t>
            </w:r>
          </w:p>
          <w:p w:rsidR="00C9113D" w:rsidRPr="00CC2891" w:rsidRDefault="00C9113D" w:rsidP="00C9113D">
            <w:pPr>
              <w:jc w:val="both"/>
              <w:rPr>
                <w:sz w:val="20"/>
                <w:lang w:val="fr-CA"/>
              </w:rPr>
            </w:pPr>
            <w:r w:rsidRPr="00CC2891">
              <w:rPr>
                <w:sz w:val="20"/>
                <w:lang w:val="fr-CA"/>
              </w:rPr>
              <w:t>Cour suprême de la Nouvelle-Écosse</w:t>
            </w:r>
          </w:p>
          <w:p w:rsidR="00C9113D" w:rsidRPr="00CC2891" w:rsidRDefault="00C9113D" w:rsidP="00C9113D">
            <w:pPr>
              <w:jc w:val="both"/>
              <w:rPr>
                <w:sz w:val="20"/>
                <w:lang w:val="fr-CA"/>
              </w:rPr>
            </w:pPr>
            <w:r w:rsidRPr="00CC2891">
              <w:rPr>
                <w:sz w:val="20"/>
                <w:lang w:val="fr-CA"/>
              </w:rPr>
              <w:t>(Division de la famille)</w:t>
            </w:r>
          </w:p>
          <w:p w:rsidR="00C9113D" w:rsidRPr="00CC2891" w:rsidRDefault="00C9113D" w:rsidP="00C9113D">
            <w:pPr>
              <w:jc w:val="both"/>
              <w:rPr>
                <w:sz w:val="20"/>
                <w:lang w:val="fr-CA"/>
              </w:rPr>
            </w:pPr>
            <w:r w:rsidRPr="00CC2891">
              <w:rPr>
                <w:sz w:val="20"/>
                <w:lang w:val="fr-CA"/>
              </w:rPr>
              <w:t>(Juge Scaravelli)</w:t>
            </w:r>
          </w:p>
          <w:p w:rsidR="00C9113D" w:rsidRPr="00CC2891" w:rsidRDefault="00C9113D" w:rsidP="00C9113D">
            <w:pPr>
              <w:jc w:val="both"/>
              <w:rPr>
                <w:sz w:val="20"/>
                <w:lang w:val="fr-CA"/>
              </w:rPr>
            </w:pPr>
            <w:r w:rsidRPr="00CC2891">
              <w:rPr>
                <w:sz w:val="20"/>
                <w:lang w:val="fr-CA"/>
              </w:rPr>
              <w:t>N</w:t>
            </w:r>
            <w:r w:rsidRPr="00CC2891">
              <w:rPr>
                <w:sz w:val="20"/>
                <w:vertAlign w:val="superscript"/>
                <w:lang w:val="fr-CA"/>
              </w:rPr>
              <w:t>o</w:t>
            </w:r>
            <w:r w:rsidRPr="00CC2891">
              <w:rPr>
                <w:sz w:val="20"/>
                <w:lang w:val="fr-CA"/>
              </w:rPr>
              <w:t xml:space="preserve"> 410543</w:t>
            </w:r>
          </w:p>
          <w:p w:rsidR="00C9113D" w:rsidRPr="00CC2891" w:rsidRDefault="00786930" w:rsidP="00C9113D">
            <w:pPr>
              <w:jc w:val="both"/>
              <w:rPr>
                <w:sz w:val="20"/>
                <w:lang w:val="fr-CA"/>
              </w:rPr>
            </w:pPr>
            <w:hyperlink r:id="rId173" w:history="1">
              <w:r w:rsidR="00C9113D" w:rsidRPr="00CC2891">
                <w:rPr>
                  <w:rStyle w:val="Hyperlink"/>
                  <w:sz w:val="20"/>
                  <w:lang w:val="fr-CA"/>
                </w:rPr>
                <w:t>2014 NSSC 213</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Jugement accueillant les requêtes des intimés en jugement sommaire, rejetant l’action du demandeur en tant qu’abus de procédure et empêchant le demandeur d’introduire toute autre instance sans l’autorisation du tribunal.</w:t>
            </w:r>
          </w:p>
        </w:tc>
      </w:tr>
      <w:tr w:rsidR="00C9113D" w:rsidRPr="00CC2891" w:rsidTr="00C9113D">
        <w:tc>
          <w:tcPr>
            <w:tcW w:w="2427" w:type="pct"/>
            <w:gridSpan w:val="2"/>
          </w:tcPr>
          <w:p w:rsidR="00C9113D" w:rsidRPr="00CC2891" w:rsidRDefault="00C9113D" w:rsidP="00C9113D">
            <w:pPr>
              <w:jc w:val="both"/>
              <w:rPr>
                <w:sz w:val="20"/>
                <w:lang w:val="fr-CA"/>
              </w:rPr>
            </w:pPr>
            <w:r w:rsidRPr="00CC2891">
              <w:rPr>
                <w:sz w:val="20"/>
                <w:lang w:val="fr-CA"/>
              </w:rPr>
              <w:t>9 octobre 2015</w:t>
            </w:r>
          </w:p>
          <w:p w:rsidR="00C9113D" w:rsidRPr="00CC2891" w:rsidRDefault="00C9113D" w:rsidP="00C9113D">
            <w:pPr>
              <w:jc w:val="both"/>
              <w:rPr>
                <w:sz w:val="20"/>
                <w:lang w:val="fr-CA"/>
              </w:rPr>
            </w:pPr>
            <w:r w:rsidRPr="00CC2891">
              <w:rPr>
                <w:sz w:val="20"/>
                <w:lang w:val="fr-CA"/>
              </w:rPr>
              <w:t>Cour d’appel de la Nouvelle-Écosse</w:t>
            </w:r>
          </w:p>
          <w:p w:rsidR="00C9113D" w:rsidRPr="00CC2891" w:rsidRDefault="00C9113D" w:rsidP="00C9113D">
            <w:pPr>
              <w:jc w:val="both"/>
              <w:rPr>
                <w:sz w:val="20"/>
              </w:rPr>
            </w:pPr>
            <w:r w:rsidRPr="00CC2891">
              <w:rPr>
                <w:sz w:val="20"/>
              </w:rPr>
              <w:t>(</w:t>
            </w:r>
            <w:proofErr w:type="spellStart"/>
            <w:r w:rsidRPr="00CC2891">
              <w:rPr>
                <w:sz w:val="20"/>
              </w:rPr>
              <w:t>Juges</w:t>
            </w:r>
            <w:proofErr w:type="spellEnd"/>
            <w:r w:rsidRPr="00CC2891">
              <w:rPr>
                <w:sz w:val="20"/>
              </w:rPr>
              <w:t xml:space="preserve"> MacDonald, Saunders, Hamilton, Beveridge et Van den </w:t>
            </w:r>
            <w:proofErr w:type="spellStart"/>
            <w:r w:rsidRPr="00CC2891">
              <w:rPr>
                <w:sz w:val="20"/>
              </w:rPr>
              <w:t>Eynden</w:t>
            </w:r>
            <w:proofErr w:type="spellEnd"/>
            <w:r w:rsidRPr="00CC2891">
              <w:rPr>
                <w:sz w:val="20"/>
              </w:rPr>
              <w:t>)</w:t>
            </w:r>
          </w:p>
          <w:p w:rsidR="00C9113D" w:rsidRPr="00CC2891" w:rsidRDefault="00C9113D" w:rsidP="00C9113D">
            <w:pPr>
              <w:jc w:val="both"/>
              <w:rPr>
                <w:sz w:val="20"/>
                <w:lang w:val="fr-CA"/>
              </w:rPr>
            </w:pPr>
            <w:r w:rsidRPr="00CC2891">
              <w:rPr>
                <w:sz w:val="20"/>
                <w:lang w:val="fr-CA"/>
              </w:rPr>
              <w:t>N</w:t>
            </w:r>
            <w:r w:rsidRPr="00CC2891">
              <w:rPr>
                <w:sz w:val="20"/>
                <w:vertAlign w:val="superscript"/>
                <w:lang w:val="fr-CA"/>
              </w:rPr>
              <w:t>o</w:t>
            </w:r>
            <w:r w:rsidRPr="00CC2891">
              <w:rPr>
                <w:sz w:val="20"/>
                <w:lang w:val="fr-CA"/>
              </w:rPr>
              <w:t xml:space="preserve"> 430117</w:t>
            </w:r>
          </w:p>
          <w:p w:rsidR="00C9113D" w:rsidRPr="00CC2891" w:rsidRDefault="00786930" w:rsidP="00C9113D">
            <w:pPr>
              <w:jc w:val="both"/>
              <w:rPr>
                <w:sz w:val="20"/>
                <w:lang w:val="fr-CA"/>
              </w:rPr>
            </w:pPr>
            <w:hyperlink r:id="rId174" w:history="1">
              <w:r w:rsidR="00C9113D" w:rsidRPr="00CC2891">
                <w:rPr>
                  <w:rStyle w:val="Hyperlink"/>
                  <w:sz w:val="20"/>
                  <w:lang w:val="fr-CA"/>
                </w:rPr>
                <w:t>2015 NSCA 92</w:t>
              </w:r>
            </w:hyperlink>
          </w:p>
          <w:p w:rsidR="00C9113D" w:rsidRPr="00CC2891" w:rsidRDefault="00C9113D" w:rsidP="00C9113D">
            <w:pPr>
              <w:jc w:val="both"/>
              <w:rPr>
                <w:sz w:val="20"/>
                <w:lang w:val="fr-CA"/>
              </w:rPr>
            </w:pP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Rejet de l’appel.</w:t>
            </w:r>
          </w:p>
          <w:p w:rsidR="00C9113D" w:rsidRPr="00CC2891" w:rsidRDefault="00C9113D" w:rsidP="00C9113D">
            <w:pPr>
              <w:jc w:val="both"/>
              <w:rPr>
                <w:sz w:val="20"/>
                <w:lang w:val="fr-CA"/>
              </w:rPr>
            </w:pPr>
          </w:p>
          <w:p w:rsidR="00C9113D" w:rsidRPr="00CC2891" w:rsidRDefault="00C9113D" w:rsidP="00C9113D">
            <w:pPr>
              <w:jc w:val="both"/>
              <w:rPr>
                <w:sz w:val="20"/>
                <w:lang w:val="fr-CA"/>
              </w:rPr>
            </w:pPr>
          </w:p>
        </w:tc>
      </w:tr>
      <w:tr w:rsidR="00C9113D" w:rsidRPr="00786930" w:rsidTr="00C9113D">
        <w:tc>
          <w:tcPr>
            <w:tcW w:w="2427" w:type="pct"/>
            <w:gridSpan w:val="2"/>
          </w:tcPr>
          <w:p w:rsidR="00C9113D" w:rsidRPr="00CC2891" w:rsidRDefault="00C9113D" w:rsidP="00C9113D">
            <w:pPr>
              <w:jc w:val="both"/>
              <w:rPr>
                <w:sz w:val="20"/>
                <w:lang w:val="fr-CA"/>
              </w:rPr>
            </w:pPr>
            <w:r w:rsidRPr="00CC2891">
              <w:rPr>
                <w:sz w:val="20"/>
                <w:lang w:val="fr-CA"/>
              </w:rPr>
              <w:t>8 décembre 2015</w:t>
            </w:r>
          </w:p>
          <w:p w:rsidR="00C9113D" w:rsidRPr="00CC2891" w:rsidRDefault="00571A08" w:rsidP="00C9113D">
            <w:pPr>
              <w:jc w:val="both"/>
              <w:rPr>
                <w:sz w:val="20"/>
                <w:lang w:val="fr-CA"/>
              </w:rPr>
            </w:pPr>
            <w:r w:rsidRPr="00CC2891">
              <w:rPr>
                <w:sz w:val="20"/>
                <w:lang w:val="fr-CA"/>
              </w:rPr>
              <w:t>Cour suprême du Canada</w:t>
            </w:r>
          </w:p>
        </w:tc>
        <w:tc>
          <w:tcPr>
            <w:tcW w:w="243" w:type="pct"/>
          </w:tcPr>
          <w:p w:rsidR="00C9113D" w:rsidRPr="00CC2891" w:rsidRDefault="00C9113D" w:rsidP="00C9113D">
            <w:pPr>
              <w:jc w:val="both"/>
              <w:rPr>
                <w:sz w:val="20"/>
                <w:lang w:val="fr-CA"/>
              </w:rPr>
            </w:pPr>
          </w:p>
        </w:tc>
        <w:tc>
          <w:tcPr>
            <w:tcW w:w="2330" w:type="pct"/>
          </w:tcPr>
          <w:p w:rsidR="00C9113D" w:rsidRPr="00CC2891" w:rsidRDefault="00C9113D" w:rsidP="00C9113D">
            <w:pPr>
              <w:jc w:val="both"/>
              <w:rPr>
                <w:sz w:val="20"/>
                <w:lang w:val="fr-CA"/>
              </w:rPr>
            </w:pPr>
            <w:r w:rsidRPr="00CC2891">
              <w:rPr>
                <w:sz w:val="20"/>
                <w:lang w:val="fr-CA"/>
              </w:rPr>
              <w:t>Dépôt de la demande d’autorisation d’appel.</w:t>
            </w:r>
          </w:p>
          <w:p w:rsidR="00C9113D" w:rsidRPr="00CC2891" w:rsidRDefault="00C9113D" w:rsidP="00C9113D">
            <w:pPr>
              <w:jc w:val="both"/>
              <w:rPr>
                <w:sz w:val="20"/>
                <w:lang w:val="fr-CA"/>
              </w:rPr>
            </w:pPr>
          </w:p>
        </w:tc>
      </w:tr>
    </w:tbl>
    <w:p w:rsidR="00C9113D" w:rsidRPr="00C9113D" w:rsidRDefault="00C9113D" w:rsidP="00C9113D">
      <w:pPr>
        <w:jc w:val="both"/>
        <w:rPr>
          <w:sz w:val="20"/>
          <w:lang w:val="fr-CA"/>
        </w:rPr>
      </w:pPr>
    </w:p>
    <w:p w:rsidR="00C9113D" w:rsidRPr="00C9113D" w:rsidRDefault="00C9113D" w:rsidP="009F77F0">
      <w:pPr>
        <w:widowControl w:val="0"/>
        <w:ind w:left="360" w:hanging="360"/>
        <w:jc w:val="both"/>
        <w:rPr>
          <w:sz w:val="20"/>
          <w:lang w:val="fr-CA"/>
        </w:rPr>
      </w:pPr>
    </w:p>
    <w:p w:rsidR="005E4CA9" w:rsidRPr="00C9113D" w:rsidRDefault="005E4CA9" w:rsidP="009F77F0">
      <w:pPr>
        <w:widowControl w:val="0"/>
        <w:ind w:left="360" w:hanging="360"/>
        <w:jc w:val="both"/>
        <w:rPr>
          <w:sz w:val="20"/>
          <w:lang w:val="fr-CA"/>
        </w:rPr>
      </w:pPr>
    </w:p>
    <w:p w:rsidR="00D3344A" w:rsidRPr="004B4D42" w:rsidRDefault="00D3344A" w:rsidP="00D3344A">
      <w:pPr>
        <w:widowControl w:val="0"/>
        <w:outlineLvl w:val="0"/>
      </w:pPr>
      <w:r w:rsidRPr="00E7483A">
        <w:t>Supreme</w:t>
      </w:r>
      <w:r w:rsidRPr="004B4D42">
        <w:t xml:space="preserve"> Court of Canada / </w:t>
      </w:r>
      <w:proofErr w:type="spellStart"/>
      <w:r w:rsidRPr="004B4D42">
        <w:t>Cour</w:t>
      </w:r>
      <w:proofErr w:type="spellEnd"/>
      <w:r w:rsidRPr="004B4D42">
        <w:t xml:space="preserve"> </w:t>
      </w:r>
      <w:proofErr w:type="spellStart"/>
      <w:r w:rsidRPr="004B4D42">
        <w:t>suprême</w:t>
      </w:r>
      <w:proofErr w:type="spellEnd"/>
      <w:r w:rsidRPr="004B4D42">
        <w:t xml:space="preserve"> du Canada : </w:t>
      </w:r>
    </w:p>
    <w:p w:rsidR="00D3344A" w:rsidRPr="004B4D42" w:rsidRDefault="00786930" w:rsidP="00D3344A">
      <w:pPr>
        <w:widowControl w:val="0"/>
        <w:outlineLvl w:val="0"/>
        <w:rPr>
          <w:u w:val="single"/>
        </w:rPr>
      </w:pPr>
      <w:hyperlink r:id="rId175"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sectPr w:rsidR="00F6251B" w:rsidRPr="004B4D42" w:rsidSect="00524822">
      <w:headerReference w:type="even" r:id="rId176"/>
      <w:headerReference w:type="default" r:id="rId177"/>
      <w:footerReference w:type="even" r:id="rId178"/>
      <w:footerReference w:type="default" r:id="rId179"/>
      <w:headerReference w:type="first" r:id="rId180"/>
      <w:footerReference w:type="first" r:id="rId18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13D" w:rsidRDefault="00C9113D" w:rsidP="0034178A">
      <w:r>
        <w:separator/>
      </w:r>
    </w:p>
  </w:endnote>
  <w:endnote w:type="continuationSeparator" w:id="0">
    <w:p w:rsidR="00C9113D" w:rsidRDefault="00C9113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E0" w:rsidRDefault="002B6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3D" w:rsidRPr="009F77F0" w:rsidRDefault="00C9113D"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E0" w:rsidRDefault="002B6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13D" w:rsidRDefault="00C9113D" w:rsidP="0034178A">
      <w:r>
        <w:separator/>
      </w:r>
    </w:p>
  </w:footnote>
  <w:footnote w:type="continuationSeparator" w:id="0">
    <w:p w:rsidR="00C9113D" w:rsidRDefault="00C9113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E0" w:rsidRDefault="002B6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E0" w:rsidRDefault="002B6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E0" w:rsidRDefault="002B6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56F3"/>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8EC"/>
    <w:rsid w:val="00194F2A"/>
    <w:rsid w:val="0019508F"/>
    <w:rsid w:val="001A06DE"/>
    <w:rsid w:val="001A08FF"/>
    <w:rsid w:val="001A1AE7"/>
    <w:rsid w:val="001A2314"/>
    <w:rsid w:val="001A3100"/>
    <w:rsid w:val="001A3A22"/>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02C"/>
    <w:rsid w:val="001D0423"/>
    <w:rsid w:val="001D1020"/>
    <w:rsid w:val="001D1E16"/>
    <w:rsid w:val="001D235D"/>
    <w:rsid w:val="001D2555"/>
    <w:rsid w:val="001D337C"/>
    <w:rsid w:val="001D380D"/>
    <w:rsid w:val="001D65C6"/>
    <w:rsid w:val="001E3BCD"/>
    <w:rsid w:val="001F1F3F"/>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2934"/>
    <w:rsid w:val="00233057"/>
    <w:rsid w:val="00234A3D"/>
    <w:rsid w:val="00235ACB"/>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B6BE0"/>
    <w:rsid w:val="002C10D1"/>
    <w:rsid w:val="002C239C"/>
    <w:rsid w:val="002C3A5F"/>
    <w:rsid w:val="002C5754"/>
    <w:rsid w:val="002D0C49"/>
    <w:rsid w:val="002D2553"/>
    <w:rsid w:val="002D43A1"/>
    <w:rsid w:val="002D63D6"/>
    <w:rsid w:val="002D6680"/>
    <w:rsid w:val="002E00CC"/>
    <w:rsid w:val="002E0473"/>
    <w:rsid w:val="002E1AF1"/>
    <w:rsid w:val="002E3911"/>
    <w:rsid w:val="002E58E6"/>
    <w:rsid w:val="002F06D0"/>
    <w:rsid w:val="002F2CF2"/>
    <w:rsid w:val="002F3830"/>
    <w:rsid w:val="002F38D7"/>
    <w:rsid w:val="002F4929"/>
    <w:rsid w:val="002F5989"/>
    <w:rsid w:val="002F7DDE"/>
    <w:rsid w:val="002F7E97"/>
    <w:rsid w:val="003012A2"/>
    <w:rsid w:val="00304ACA"/>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1CFC"/>
    <w:rsid w:val="0033241A"/>
    <w:rsid w:val="00332627"/>
    <w:rsid w:val="00332E97"/>
    <w:rsid w:val="00332F1F"/>
    <w:rsid w:val="0033535C"/>
    <w:rsid w:val="0033625F"/>
    <w:rsid w:val="003379DC"/>
    <w:rsid w:val="00340D7B"/>
    <w:rsid w:val="00341556"/>
    <w:rsid w:val="0034178A"/>
    <w:rsid w:val="003429E0"/>
    <w:rsid w:val="00343A3B"/>
    <w:rsid w:val="00343C1E"/>
    <w:rsid w:val="003441F0"/>
    <w:rsid w:val="0034796D"/>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6755"/>
    <w:rsid w:val="0040709C"/>
    <w:rsid w:val="00407F30"/>
    <w:rsid w:val="004116DA"/>
    <w:rsid w:val="004117D6"/>
    <w:rsid w:val="00411834"/>
    <w:rsid w:val="00412A23"/>
    <w:rsid w:val="00413361"/>
    <w:rsid w:val="004149DA"/>
    <w:rsid w:val="00415755"/>
    <w:rsid w:val="00416211"/>
    <w:rsid w:val="0042035D"/>
    <w:rsid w:val="00420841"/>
    <w:rsid w:val="00423732"/>
    <w:rsid w:val="00425B31"/>
    <w:rsid w:val="0042648D"/>
    <w:rsid w:val="00426976"/>
    <w:rsid w:val="00427722"/>
    <w:rsid w:val="00427F4F"/>
    <w:rsid w:val="00431731"/>
    <w:rsid w:val="00431779"/>
    <w:rsid w:val="00431A2A"/>
    <w:rsid w:val="00431CE6"/>
    <w:rsid w:val="00433C3E"/>
    <w:rsid w:val="00434AC5"/>
    <w:rsid w:val="00440246"/>
    <w:rsid w:val="00441588"/>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4E10"/>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A08"/>
    <w:rsid w:val="00571FF4"/>
    <w:rsid w:val="005748A1"/>
    <w:rsid w:val="005812EF"/>
    <w:rsid w:val="0058254B"/>
    <w:rsid w:val="0058351E"/>
    <w:rsid w:val="00587914"/>
    <w:rsid w:val="0059126F"/>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CA9"/>
    <w:rsid w:val="005E4E13"/>
    <w:rsid w:val="005E5730"/>
    <w:rsid w:val="005E73A1"/>
    <w:rsid w:val="005E76FD"/>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353F"/>
    <w:rsid w:val="00654B60"/>
    <w:rsid w:val="00655090"/>
    <w:rsid w:val="0065588C"/>
    <w:rsid w:val="00657727"/>
    <w:rsid w:val="0066366C"/>
    <w:rsid w:val="006648D1"/>
    <w:rsid w:val="00664E1D"/>
    <w:rsid w:val="00666BA1"/>
    <w:rsid w:val="00667D20"/>
    <w:rsid w:val="006700CB"/>
    <w:rsid w:val="00670428"/>
    <w:rsid w:val="006708BC"/>
    <w:rsid w:val="006721DF"/>
    <w:rsid w:val="00672A20"/>
    <w:rsid w:val="00674329"/>
    <w:rsid w:val="00674808"/>
    <w:rsid w:val="00674CE6"/>
    <w:rsid w:val="00676BB6"/>
    <w:rsid w:val="00677279"/>
    <w:rsid w:val="00677979"/>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1FF1"/>
    <w:rsid w:val="006B293F"/>
    <w:rsid w:val="006B35F3"/>
    <w:rsid w:val="006B40C1"/>
    <w:rsid w:val="006B6A20"/>
    <w:rsid w:val="006C1EDD"/>
    <w:rsid w:val="006C2F5C"/>
    <w:rsid w:val="006C4010"/>
    <w:rsid w:val="006C477E"/>
    <w:rsid w:val="006C6D7A"/>
    <w:rsid w:val="006D0350"/>
    <w:rsid w:val="006D0C02"/>
    <w:rsid w:val="006D0F19"/>
    <w:rsid w:val="006D2B2B"/>
    <w:rsid w:val="006D3FB0"/>
    <w:rsid w:val="006D443D"/>
    <w:rsid w:val="006D614A"/>
    <w:rsid w:val="006D6B5E"/>
    <w:rsid w:val="006D6CA1"/>
    <w:rsid w:val="006D7DA7"/>
    <w:rsid w:val="006E27D1"/>
    <w:rsid w:val="006E2CD8"/>
    <w:rsid w:val="006E4462"/>
    <w:rsid w:val="006E465C"/>
    <w:rsid w:val="006E4B08"/>
    <w:rsid w:val="006E4EB7"/>
    <w:rsid w:val="006E7F81"/>
    <w:rsid w:val="006F1443"/>
    <w:rsid w:val="006F2579"/>
    <w:rsid w:val="006F2887"/>
    <w:rsid w:val="006F4066"/>
    <w:rsid w:val="006F713E"/>
    <w:rsid w:val="006F750C"/>
    <w:rsid w:val="006F7EB1"/>
    <w:rsid w:val="00700AD5"/>
    <w:rsid w:val="00702D4F"/>
    <w:rsid w:val="00703D5F"/>
    <w:rsid w:val="007045FC"/>
    <w:rsid w:val="0070488F"/>
    <w:rsid w:val="00704CDE"/>
    <w:rsid w:val="00704CF9"/>
    <w:rsid w:val="0070582E"/>
    <w:rsid w:val="007073E2"/>
    <w:rsid w:val="00710713"/>
    <w:rsid w:val="007123C3"/>
    <w:rsid w:val="0071266E"/>
    <w:rsid w:val="007130F7"/>
    <w:rsid w:val="00714183"/>
    <w:rsid w:val="00721EC2"/>
    <w:rsid w:val="007226F3"/>
    <w:rsid w:val="0072344E"/>
    <w:rsid w:val="007240C3"/>
    <w:rsid w:val="007243CC"/>
    <w:rsid w:val="00727632"/>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D33"/>
    <w:rsid w:val="00771F1C"/>
    <w:rsid w:val="007725DF"/>
    <w:rsid w:val="007736D0"/>
    <w:rsid w:val="007758CF"/>
    <w:rsid w:val="00775FEC"/>
    <w:rsid w:val="00776317"/>
    <w:rsid w:val="00776D06"/>
    <w:rsid w:val="007810BC"/>
    <w:rsid w:val="00781EB4"/>
    <w:rsid w:val="007823D7"/>
    <w:rsid w:val="00782E96"/>
    <w:rsid w:val="007838C0"/>
    <w:rsid w:val="00785A39"/>
    <w:rsid w:val="00786930"/>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A09"/>
    <w:rsid w:val="007E4C9C"/>
    <w:rsid w:val="007E5486"/>
    <w:rsid w:val="007E6196"/>
    <w:rsid w:val="007E6656"/>
    <w:rsid w:val="007E70BF"/>
    <w:rsid w:val="007E735A"/>
    <w:rsid w:val="007F0085"/>
    <w:rsid w:val="007F080F"/>
    <w:rsid w:val="007F0F01"/>
    <w:rsid w:val="007F155F"/>
    <w:rsid w:val="007F1A99"/>
    <w:rsid w:val="007F22ED"/>
    <w:rsid w:val="007F24DA"/>
    <w:rsid w:val="007F3253"/>
    <w:rsid w:val="007F4F42"/>
    <w:rsid w:val="007F536B"/>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901457"/>
    <w:rsid w:val="0090233F"/>
    <w:rsid w:val="009035A2"/>
    <w:rsid w:val="0090688C"/>
    <w:rsid w:val="009119D3"/>
    <w:rsid w:val="00922101"/>
    <w:rsid w:val="009244F7"/>
    <w:rsid w:val="00924C0D"/>
    <w:rsid w:val="0092587F"/>
    <w:rsid w:val="00925AA4"/>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09D7"/>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F88"/>
    <w:rsid w:val="00A01AAA"/>
    <w:rsid w:val="00A02007"/>
    <w:rsid w:val="00A024F6"/>
    <w:rsid w:val="00A02A8B"/>
    <w:rsid w:val="00A041C7"/>
    <w:rsid w:val="00A06B3C"/>
    <w:rsid w:val="00A12CC9"/>
    <w:rsid w:val="00A20173"/>
    <w:rsid w:val="00A2060D"/>
    <w:rsid w:val="00A20B21"/>
    <w:rsid w:val="00A216B7"/>
    <w:rsid w:val="00A21708"/>
    <w:rsid w:val="00A242EA"/>
    <w:rsid w:val="00A2504D"/>
    <w:rsid w:val="00A271B3"/>
    <w:rsid w:val="00A272BE"/>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5538"/>
    <w:rsid w:val="00AB717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541B"/>
    <w:rsid w:val="00AE747B"/>
    <w:rsid w:val="00AE7DE5"/>
    <w:rsid w:val="00AF1653"/>
    <w:rsid w:val="00AF3BF4"/>
    <w:rsid w:val="00AF3F93"/>
    <w:rsid w:val="00AF50BF"/>
    <w:rsid w:val="00B02DE3"/>
    <w:rsid w:val="00B037AA"/>
    <w:rsid w:val="00B054BA"/>
    <w:rsid w:val="00B06E36"/>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418"/>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4A4"/>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52EB"/>
    <w:rsid w:val="00C75878"/>
    <w:rsid w:val="00C76BBB"/>
    <w:rsid w:val="00C779D4"/>
    <w:rsid w:val="00C77C0E"/>
    <w:rsid w:val="00C81430"/>
    <w:rsid w:val="00C86829"/>
    <w:rsid w:val="00C9113D"/>
    <w:rsid w:val="00C935F6"/>
    <w:rsid w:val="00C95234"/>
    <w:rsid w:val="00C9788C"/>
    <w:rsid w:val="00C97C59"/>
    <w:rsid w:val="00CA0C2B"/>
    <w:rsid w:val="00CA418B"/>
    <w:rsid w:val="00CB1766"/>
    <w:rsid w:val="00CB1E90"/>
    <w:rsid w:val="00CB1EB4"/>
    <w:rsid w:val="00CB328F"/>
    <w:rsid w:val="00CB3A38"/>
    <w:rsid w:val="00CB3B10"/>
    <w:rsid w:val="00CB4831"/>
    <w:rsid w:val="00CB5DBA"/>
    <w:rsid w:val="00CB5FBD"/>
    <w:rsid w:val="00CB7F2D"/>
    <w:rsid w:val="00CC21F6"/>
    <w:rsid w:val="00CC2891"/>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37579"/>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1524"/>
    <w:rsid w:val="00D928A3"/>
    <w:rsid w:val="00D95433"/>
    <w:rsid w:val="00D95F43"/>
    <w:rsid w:val="00D9772E"/>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D7392"/>
    <w:rsid w:val="00DE11D6"/>
    <w:rsid w:val="00DE2212"/>
    <w:rsid w:val="00DE2457"/>
    <w:rsid w:val="00DE2C8D"/>
    <w:rsid w:val="00DE5E69"/>
    <w:rsid w:val="00DE610C"/>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3A8F"/>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654"/>
    <w:rsid w:val="00ED11BA"/>
    <w:rsid w:val="00ED1764"/>
    <w:rsid w:val="00ED200B"/>
    <w:rsid w:val="00ED2520"/>
    <w:rsid w:val="00ED2E12"/>
    <w:rsid w:val="00ED4F03"/>
    <w:rsid w:val="00ED52B2"/>
    <w:rsid w:val="00EE0ADC"/>
    <w:rsid w:val="00EE173D"/>
    <w:rsid w:val="00EE24D6"/>
    <w:rsid w:val="00EE59C6"/>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3D28"/>
    <w:rsid w:val="00F152B2"/>
    <w:rsid w:val="00F17D2D"/>
    <w:rsid w:val="00F20894"/>
    <w:rsid w:val="00F22AFE"/>
    <w:rsid w:val="00F237A4"/>
    <w:rsid w:val="00F24087"/>
    <w:rsid w:val="00F24A5E"/>
    <w:rsid w:val="00F265F6"/>
    <w:rsid w:val="00F26653"/>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B08CC"/>
    <w:rsid w:val="00FB1304"/>
    <w:rsid w:val="00FB3686"/>
    <w:rsid w:val="00FB4545"/>
    <w:rsid w:val="00FB478F"/>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775"/>
    <w:rsid w:val="00FE0F88"/>
    <w:rsid w:val="00FE3782"/>
    <w:rsid w:val="00FE3AC5"/>
    <w:rsid w:val="00FE44CF"/>
    <w:rsid w:val="00FE4721"/>
    <w:rsid w:val="00FE4D2A"/>
    <w:rsid w:val="00FE4FD0"/>
    <w:rsid w:val="00FE5839"/>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1">
    <w:name w:val="heading 1"/>
    <w:basedOn w:val="Normal"/>
    <w:next w:val="Normal"/>
    <w:link w:val="Heading1Char"/>
    <w:uiPriority w:val="9"/>
    <w:qFormat/>
    <w:rsid w:val="00C9113D"/>
    <w:pPr>
      <w:keepNext/>
      <w:keepLines/>
      <w:spacing w:before="480"/>
      <w:jc w:val="both"/>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documentstaticurl">
    <w:name w:val="documentstaticurl"/>
    <w:basedOn w:val="DefaultParagraphFont"/>
    <w:rsid w:val="00C9113D"/>
  </w:style>
  <w:style w:type="character" w:customStyle="1" w:styleId="Heading1Char">
    <w:name w:val="Heading 1 Char"/>
    <w:basedOn w:val="DefaultParagraphFont"/>
    <w:link w:val="Heading1"/>
    <w:uiPriority w:val="9"/>
    <w:rsid w:val="00C9113D"/>
    <w:rPr>
      <w:rFonts w:asciiTheme="majorHAnsi" w:eastAsiaTheme="majorEastAsia" w:hAnsiTheme="majorHAnsi" w:cstheme="majorBidi"/>
      <w:b/>
      <w:bCs/>
      <w:color w:val="365F91" w:themeColor="accent1" w:themeShade="BF"/>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eng.aspx?cas=36627" TargetMode="External"/><Relationship Id="rId117" Type="http://schemas.openxmlformats.org/officeDocument/2006/relationships/hyperlink" Target="https://www.canlii.org/en/on/onca/doc/2015/2015onca423/2015onca423.html?autocompleteStr=2015%20ONCA%20423&amp;autocompletePos=1" TargetMode="External"/><Relationship Id="rId21" Type="http://schemas.openxmlformats.org/officeDocument/2006/relationships/hyperlink" Target="http://www.scc-csc.ca/case-dossier/info/sum-som-eng.aspx?cas=36776" TargetMode="External"/><Relationship Id="rId42" Type="http://schemas.openxmlformats.org/officeDocument/2006/relationships/hyperlink" Target="http://www.canlii.org/en/ca/laws/stat/rsc-1985-c-c-46/latest/rsc-1985-c-c-46.html" TargetMode="External"/><Relationship Id="rId47" Type="http://schemas.openxmlformats.org/officeDocument/2006/relationships/hyperlink" Target="http://www.canlii.org/fr/ca/legis/lois/lc-1992-c-52/derniere/lc-1992-c-52.html" TargetMode="External"/><Relationship Id="rId63" Type="http://schemas.openxmlformats.org/officeDocument/2006/relationships/hyperlink" Target="http://canlii.ca/t/glf4f" TargetMode="External"/><Relationship Id="rId68" Type="http://schemas.openxmlformats.org/officeDocument/2006/relationships/hyperlink" Target="http://www.canlii.org/en/sk/skqb/doc/2011/2011skqb444/2011skqb444.html?autocompleteStr=2011%20SKQB%20444&amp;autocompletePos=1" TargetMode="External"/><Relationship Id="rId84" Type="http://schemas.openxmlformats.org/officeDocument/2006/relationships/hyperlink" Target="http://www.canlii.org/en/on/onsc/doc/2015/2015onsc758/2015onsc758.html?autocompleteStr=2015%20ONSC%20758&amp;autocompletePos=1" TargetMode="External"/><Relationship Id="rId89" Type="http://schemas.openxmlformats.org/officeDocument/2006/relationships/hyperlink" Target="http://www.canlii.org/en/on/onca/doc/2015/2015onca412/2015onca412.html?resultIndex=1" TargetMode="External"/><Relationship Id="rId112" Type="http://schemas.openxmlformats.org/officeDocument/2006/relationships/hyperlink" Target="http://www.canlii.org/en/ca/fca/doc/2015/2015fca222/2015fca222.html?autocompleteStr=2015%20FCA%20222%20&amp;autocompletePos=1" TargetMode="External"/><Relationship Id="rId133" Type="http://schemas.openxmlformats.org/officeDocument/2006/relationships/hyperlink" Target="http://www.canlii.org/en/ca/fca/doc/2015/2015fca178/2015fca178.html?autocompleteStr=2015%20FCA%20178&amp;autocompletePos=1" TargetMode="External"/><Relationship Id="rId138" Type="http://schemas.openxmlformats.org/officeDocument/2006/relationships/hyperlink" Target="http://www.canlii.org/fr/qc/qcca/doc/2015/2015qcca1156/2015qcca1156.html" TargetMode="External"/><Relationship Id="rId154" Type="http://schemas.openxmlformats.org/officeDocument/2006/relationships/hyperlink" Target="https://www.canlii.org/fr/qc/qcca/doc/2015/2015qcca1137/2015qcca1137.html?resultIndex=7" TargetMode="External"/><Relationship Id="rId159" Type="http://schemas.openxmlformats.org/officeDocument/2006/relationships/hyperlink" Target="http://www.canlii.org/en/on/onsc/doc/2014/2014onsc7471/2014onsc7471.html?autocompleteStr=2014%20ONSC%207471&amp;autocompletePos=1" TargetMode="External"/><Relationship Id="rId175" Type="http://schemas.openxmlformats.org/officeDocument/2006/relationships/hyperlink" Target="mailto:comments-commentaires@scc-csc.ca" TargetMode="External"/><Relationship Id="rId170" Type="http://schemas.openxmlformats.org/officeDocument/2006/relationships/hyperlink" Target="http://www.canlii.org/en/ab/abca/doc/2015/2015abca253/2015abca253.html" TargetMode="External"/><Relationship Id="rId16" Type="http://schemas.openxmlformats.org/officeDocument/2006/relationships/hyperlink" Target="http://www.scc-csc.ca/case-dossier/info/sum-som-eng.aspx?cas=36680" TargetMode="External"/><Relationship Id="rId107" Type="http://schemas.openxmlformats.org/officeDocument/2006/relationships/hyperlink" Target="http://canlii.ca/t/g7vcp" TargetMode="External"/><Relationship Id="rId11" Type="http://schemas.openxmlformats.org/officeDocument/2006/relationships/hyperlink" Target="http://www.scc-csc.ca/case-dossier/info/sum-som-eng.aspx?cas=36642" TargetMode="External"/><Relationship Id="rId32" Type="http://schemas.openxmlformats.org/officeDocument/2006/relationships/hyperlink" Target="http://www.scc-csc.ca/case-dossier/info/sum-som-fra.aspx?cas=36516" TargetMode="External"/><Relationship Id="rId37" Type="http://schemas.openxmlformats.org/officeDocument/2006/relationships/hyperlink" Target="http://www.scc-csc.ca/case-dossier/info/sum-som-eng.aspx?cas=36638" TargetMode="External"/><Relationship Id="rId53" Type="http://schemas.openxmlformats.org/officeDocument/2006/relationships/hyperlink" Target="http://www.canlii.org/en/ca/laws/stat/sc-1992-c-52/latest/sc-1992-c-52.html" TargetMode="External"/><Relationship Id="rId58" Type="http://schemas.openxmlformats.org/officeDocument/2006/relationships/hyperlink" Target="http://www.canlii.org/fr/ca/legis/lois/lc-1992-c-52/derniere/lc-1992-c-52.html" TargetMode="External"/><Relationship Id="rId74" Type="http://schemas.openxmlformats.org/officeDocument/2006/relationships/hyperlink" Target="http://www.canlii.org/en/bc/bcsc/doc/2013/2013bcsc1764/2013bcsc1764.html" TargetMode="External"/><Relationship Id="rId79" Type="http://schemas.openxmlformats.org/officeDocument/2006/relationships/hyperlink" Target="http://www.canlii.org/en/bc/bcca/doc/2015/2015bcca413/2015bcca413.html" TargetMode="External"/><Relationship Id="rId102" Type="http://schemas.openxmlformats.org/officeDocument/2006/relationships/hyperlink" Target="http://www.canlii.org/en/bc/bcsc/doc/2014/2014bcsc953/2014bcsc953.html" TargetMode="External"/><Relationship Id="rId123" Type="http://schemas.openxmlformats.org/officeDocument/2006/relationships/hyperlink" Target="http://www.canlii.org/en/mb/mbqb/doc/2014/2014mbqb114/2014mbqb114.html?resultIndex=4" TargetMode="External"/><Relationship Id="rId128" Type="http://schemas.openxmlformats.org/officeDocument/2006/relationships/hyperlink" Target="http://www.canlii.org/en/bc/bcca/doc/2015/2015bcca326/2015bcca326.html?autocompleteStr=2015%20bcca%20326&amp;autocompletePos=1" TargetMode="External"/><Relationship Id="rId144" Type="http://schemas.openxmlformats.org/officeDocument/2006/relationships/hyperlink" Target="http://canlii.ca/t/fpfp5" TargetMode="External"/><Relationship Id="rId149" Type="http://schemas.openxmlformats.org/officeDocument/2006/relationships/hyperlink" Target="https://www.canlii.org/fr/qc/qccq/doc/2014/2014qccq18317/2014qccq18317.html?resultIndex=2" TargetMode="External"/><Relationship Id="rId5" Type="http://schemas.openxmlformats.org/officeDocument/2006/relationships/webSettings" Target="webSettings.xml"/><Relationship Id="rId90" Type="http://schemas.openxmlformats.org/officeDocument/2006/relationships/hyperlink" Target="http://canlii.ca/t/g23cp" TargetMode="External"/><Relationship Id="rId95" Type="http://schemas.openxmlformats.org/officeDocument/2006/relationships/hyperlink" Target="https://www.canlii.org/en/sk/skca/doc/2015/2015skca88/2015skca88.html?autocompleteStr=2015%20SKCA%2088&amp;autocompletePos=1" TargetMode="External"/><Relationship Id="rId160" Type="http://schemas.openxmlformats.org/officeDocument/2006/relationships/hyperlink" Target="http://www.canlii.org/en/on/onca/doc/2015/2015onca652/2015onca652.html?resultIndex=1" TargetMode="External"/><Relationship Id="rId165" Type="http://schemas.openxmlformats.org/officeDocument/2006/relationships/hyperlink" Target="http://canlii.ca/t/g7vcr" TargetMode="External"/><Relationship Id="rId181" Type="http://schemas.openxmlformats.org/officeDocument/2006/relationships/footer" Target="footer3.xml"/><Relationship Id="rId22" Type="http://schemas.openxmlformats.org/officeDocument/2006/relationships/hyperlink" Target="http://www.scc-csc.ca/case-dossier/info/sum-som-fra.aspx?cas=36496" TargetMode="External"/><Relationship Id="rId27" Type="http://schemas.openxmlformats.org/officeDocument/2006/relationships/hyperlink" Target="http://www.scc-csc.ca/case-dossier/info/sum-som-fra.aspx?cas=36712" TargetMode="External"/><Relationship Id="rId43" Type="http://schemas.openxmlformats.org/officeDocument/2006/relationships/hyperlink" Target="http://www.canlii.org/en/ca/laws/stat/rsc-1985-c-c-46/latest/rsc-1985-c-c-46.html" TargetMode="External"/><Relationship Id="rId48" Type="http://schemas.openxmlformats.org/officeDocument/2006/relationships/hyperlink" Target="http://www.canlii.org/fr/ca/legis/lois/lc-1992-c-52/derniere/lc-1992-c-52.html" TargetMode="External"/><Relationship Id="rId64" Type="http://schemas.openxmlformats.org/officeDocument/2006/relationships/hyperlink" Target="http://www.canlii.org/en/ca/fct/doc/2014/2014fc83/2014fc83.html?autocompleteStr=2014%20FC%2083&amp;autocompletePos=1" TargetMode="External"/><Relationship Id="rId69" Type="http://schemas.openxmlformats.org/officeDocument/2006/relationships/hyperlink" Target="http://www.canlii.org/en/sk/skqb/doc/2013/2013skqb197/2013skqb197.html?autocompleteStr=2013%20SKQB%20197&amp;autocompletePos=1" TargetMode="External"/><Relationship Id="rId113" Type="http://schemas.openxmlformats.org/officeDocument/2006/relationships/hyperlink" Target="http://www.canlii.org/fr/qc/qcca/doc/2013/2013qcca834/2013qcca834.html" TargetMode="External"/><Relationship Id="rId118" Type="http://schemas.openxmlformats.org/officeDocument/2006/relationships/hyperlink" Target="https://www.canlii.org/en/on/onca/doc/2015/2015onca424/2015onca424.html?searchUrlHash=AAAAAQAcInRkIGhvbWUgYW5kIGF1dG8gaW5zdXJhbmNlIgAAAAAB&amp;resultIndex=2" TargetMode="External"/><Relationship Id="rId134" Type="http://schemas.openxmlformats.org/officeDocument/2006/relationships/hyperlink" Target="http://www.canlii.org/fr/ca/caf/doc/2015/2015caf178/2015caf178.htmlhttp:/www.canlii.org/en/ca/fca/doc/2015/2015fca178/2015fca178.html?autocompleteStr=2015%20FCA%20178&amp;autocompletePos=1" TargetMode="External"/><Relationship Id="rId139" Type="http://schemas.openxmlformats.org/officeDocument/2006/relationships/hyperlink" Target="http://www.canlii.org/fr/qc/qccq/doc/2003/2003canlii33102/2003canlii33102.html" TargetMode="External"/><Relationship Id="rId80" Type="http://schemas.openxmlformats.org/officeDocument/2006/relationships/hyperlink" Target="http://canlii.ca/t/ggzrb" TargetMode="External"/><Relationship Id="rId85" Type="http://schemas.openxmlformats.org/officeDocument/2006/relationships/hyperlink" Target="http://www.canlii.org/en/on/onca/doc/2015/2015onca810/2015onca810.html?resultIndex=1" TargetMode="External"/><Relationship Id="rId150" Type="http://schemas.openxmlformats.org/officeDocument/2006/relationships/hyperlink" Target="https://www.canlii.org/fr/qc/qccq/doc/2014/2014qccq18316/2014qccq18316.html?resultIndex=1" TargetMode="External"/><Relationship Id="rId155" Type="http://schemas.openxmlformats.org/officeDocument/2006/relationships/hyperlink" Target="http://www.canlii.org/fr/qc/qccs/doc/2013/2013qccs5041/2013qccs5041.html" TargetMode="External"/><Relationship Id="rId171" Type="http://schemas.openxmlformats.org/officeDocument/2006/relationships/hyperlink" Target="http://www.canlii.org/en/ns/nssc/doc/2014/2014nssc213/2014nssc213.html" TargetMode="External"/><Relationship Id="rId176" Type="http://schemas.openxmlformats.org/officeDocument/2006/relationships/header" Target="header1.xml"/><Relationship Id="rId12" Type="http://schemas.openxmlformats.org/officeDocument/2006/relationships/hyperlink" Target="http://www.scc-csc.ca/case-dossier/info/sum-som-eng.aspx?cas=36665" TargetMode="External"/><Relationship Id="rId17" Type="http://schemas.openxmlformats.org/officeDocument/2006/relationships/hyperlink" Target="http://www.scc-csc.ca/case-dossier/info/sum-som-eng.aspx?cas=36672" TargetMode="External"/><Relationship Id="rId33" Type="http://schemas.openxmlformats.org/officeDocument/2006/relationships/hyperlink" Target="http://www.scc-csc.ca/case-dossier/info/sum-som-fra.aspx?cas=36622" TargetMode="External"/><Relationship Id="rId38" Type="http://schemas.openxmlformats.org/officeDocument/2006/relationships/hyperlink" Target="http://www.scc-csc.ca/case-dossier/info/sum-som-eng.aspx?cas=36761" TargetMode="External"/><Relationship Id="rId59" Type="http://schemas.openxmlformats.org/officeDocument/2006/relationships/hyperlink" Target="http://www.canlii.org/fr/ca/legis/lois/lc-1992-c-52/derniere/lc-1992-c-52.html" TargetMode="External"/><Relationship Id="rId103" Type="http://schemas.openxmlformats.org/officeDocument/2006/relationships/hyperlink" Target="http://www.canlii.org/en/bc/bcca/doc/2015/2015bcca279/2015bcca279.html?autocompleteStr=2015%20BCCA%20279&amp;autocompletePos=1" TargetMode="External"/><Relationship Id="rId108" Type="http://schemas.openxmlformats.org/officeDocument/2006/relationships/hyperlink" Target="http://canlii.ca/t/gjxwb" TargetMode="External"/><Relationship Id="rId124" Type="http://schemas.openxmlformats.org/officeDocument/2006/relationships/hyperlink" Target="http://www.canlii.org/en/mb/mbca/doc/2015/2015mbca71/2015mbca71.html?autocompleteStr=santarsieri&amp;autocompletePos=4" TargetMode="External"/><Relationship Id="rId129" Type="http://schemas.openxmlformats.org/officeDocument/2006/relationships/hyperlink" Target="http://www.canlii.org/fr/qc/qcca/doc/2015/2015qcca1633/2015qcca1633.html" TargetMode="External"/><Relationship Id="rId54" Type="http://schemas.openxmlformats.org/officeDocument/2006/relationships/hyperlink" Target="http://www.canlii.org/en/ca/laws/stat/sc-1992-c-52/latest/sc-1992-c-52.html" TargetMode="External"/><Relationship Id="rId70" Type="http://schemas.openxmlformats.org/officeDocument/2006/relationships/hyperlink" Target="http://www.canlii.org/en/sk/skca/doc/2015/2015skca82/2015skca82.html?autocompleteStr=2015%20SKCA%2082&amp;autocompletePos=1" TargetMode="External"/><Relationship Id="rId75" Type="http://schemas.openxmlformats.org/officeDocument/2006/relationships/hyperlink" Target="http://www.canlii.org/en/bc/bcsc/doc/2013/2013bcsc1985/2013bcsc1985.html?searchUrlHash=AAAAAQAOS2VuamkgVHJvdHRlciAAAAAAAQ&amp;resultIndex=3" TargetMode="External"/><Relationship Id="rId91" Type="http://schemas.openxmlformats.org/officeDocument/2006/relationships/hyperlink" Target="http://canlii.ca/t/gfvlv" TargetMode="External"/><Relationship Id="rId96" Type="http://schemas.openxmlformats.org/officeDocument/2006/relationships/hyperlink" Target="https://www.canlii.org/en/sk/skqb/doc/2014/2014skqb29/2014skqb29.html?autocompleteStr=2014%20SKQB%2029%20&amp;autocompletePos=1" TargetMode="External"/><Relationship Id="rId140" Type="http://schemas.openxmlformats.org/officeDocument/2006/relationships/hyperlink" Target="http://www.canlii.org/fr/qc/qcca/doc/2015/2015qcca1134/2015qcca1134.html?autocompleteStr=200-10-003133-159&amp;autocompletePos=1" TargetMode="External"/><Relationship Id="rId145" Type="http://schemas.openxmlformats.org/officeDocument/2006/relationships/hyperlink" Target="http://www.canlii.org/fr/qc/qccs/doc/2014/2014qccs5718/2014qccs5718.html" TargetMode="External"/><Relationship Id="rId161" Type="http://schemas.openxmlformats.org/officeDocument/2006/relationships/hyperlink" Target="http://www.canlii.org/en/on/onsc/doc/2014/2014onsc7471/2014onsc7471.html?autocompleteStr=2014%20ONSC%207471&amp;autocompletePos=1" TargetMode="External"/><Relationship Id="rId166" Type="http://schemas.openxmlformats.org/officeDocument/2006/relationships/hyperlink" Target="http://canlii.ca/t/glx7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cc-csc.ca/case-dossier/info/sum-som-eng.aspx?cas=36598" TargetMode="External"/><Relationship Id="rId28" Type="http://schemas.openxmlformats.org/officeDocument/2006/relationships/hyperlink" Target="http://www.scc-csc.ca/case-dossier/info/sum-som-eng.aspx?cas=36688" TargetMode="External"/><Relationship Id="rId49" Type="http://schemas.openxmlformats.org/officeDocument/2006/relationships/hyperlink" Target="http://www.canlii.org/fr/ca/legis/lois/lrc-1985-c-c-46/derniere/lrc-1985-c-c-46.html" TargetMode="External"/><Relationship Id="rId114" Type="http://schemas.openxmlformats.org/officeDocument/2006/relationships/hyperlink" Target="http://www.canlii.org/fr/qc/qcca/doc/2015/2015qcca694/2015qcca694.html" TargetMode="External"/><Relationship Id="rId119" Type="http://schemas.openxmlformats.org/officeDocument/2006/relationships/hyperlink" Target="https://www.canlii.org/en/on/onsc/doc/2014/2014onsc5243/2014onsc5243.html?autocompleteStr=2014%20ONSC%205243&amp;autocompletePos=1" TargetMode="External"/><Relationship Id="rId44" Type="http://schemas.openxmlformats.org/officeDocument/2006/relationships/hyperlink" Target="http://canlii.ca/t/g7r7z" TargetMode="External"/><Relationship Id="rId60" Type="http://schemas.openxmlformats.org/officeDocument/2006/relationships/hyperlink" Target="http://www.canlii.org/fr/ca/legis/lois/lc-1992-c-52/derniere/lc-1992-c-52.html" TargetMode="External"/><Relationship Id="rId65" Type="http://schemas.openxmlformats.org/officeDocument/2006/relationships/hyperlink" Target="http://www.canlii.org/en/ca/fca/doc/2015/2015fca153/2015fca153.html?resultIndex=1" TargetMode="External"/><Relationship Id="rId81" Type="http://schemas.openxmlformats.org/officeDocument/2006/relationships/hyperlink" Target="http://canlii.ca/t/gjk37" TargetMode="External"/><Relationship Id="rId86" Type="http://schemas.openxmlformats.org/officeDocument/2006/relationships/hyperlink" Target="http://www.canlii.org/en/on/onsc/doc/2015/2015onsc758/2015onsc758.html?autocompleteStr=2015%20ONSC%20758&amp;autocompletePos=1" TargetMode="External"/><Relationship Id="rId130" Type="http://schemas.openxmlformats.org/officeDocument/2006/relationships/hyperlink" Target="http://www.canlii.org/fr/qc/qcca/doc/2015/2015qcca1633/2015qcca1633.html" TargetMode="External"/><Relationship Id="rId135" Type="http://schemas.openxmlformats.org/officeDocument/2006/relationships/hyperlink" Target="http://www.canlii.org/fr/qc/qccs/doc/2015/2015qccs2000/2015qccs2000.html" TargetMode="External"/><Relationship Id="rId151" Type="http://schemas.openxmlformats.org/officeDocument/2006/relationships/hyperlink" Target="https://www.canlii.org/fr/qc/qcca/doc/2015/2015qcca1137/2015qcca1137.html?resultIndex=7" TargetMode="External"/><Relationship Id="rId156" Type="http://schemas.openxmlformats.org/officeDocument/2006/relationships/hyperlink" Target="http://www.canlii.org/fr/qc/qcca/doc/2015/2015qcca1040/2015qcca1040.html" TargetMode="External"/><Relationship Id="rId177"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cc-csc.ca/case-dossier/info/sum-som-eng.aspx?cas=36662" TargetMode="External"/><Relationship Id="rId172" Type="http://schemas.openxmlformats.org/officeDocument/2006/relationships/hyperlink" Target="http://www.canlii.org/en/ns/nsca/doc/2015/2015nsca92/2015nsca92.html" TargetMode="External"/><Relationship Id="rId180" Type="http://schemas.openxmlformats.org/officeDocument/2006/relationships/header" Target="header3.xml"/><Relationship Id="rId13" Type="http://schemas.openxmlformats.org/officeDocument/2006/relationships/hyperlink" Target="http://www.scc-csc.ca/case-dossier/info/sum-som-eng.aspx?cas=36615" TargetMode="External"/><Relationship Id="rId18" Type="http://schemas.openxmlformats.org/officeDocument/2006/relationships/hyperlink" Target="http://www.scc-csc.ca/case-dossier/info/sum-som-eng.aspx?cas=36692" TargetMode="External"/><Relationship Id="rId39" Type="http://schemas.openxmlformats.org/officeDocument/2006/relationships/hyperlink" Target="http://www.canlii.org/en/ca/laws/stat/sc-1992-c-52/latest/sc-1992-c-52.html" TargetMode="External"/><Relationship Id="rId109" Type="http://schemas.openxmlformats.org/officeDocument/2006/relationships/hyperlink" Target="http://www.canlii.org/fr/ca/cfpi/doc/2014/2014cf638/2014cf638.html" TargetMode="External"/><Relationship Id="rId34" Type="http://schemas.openxmlformats.org/officeDocument/2006/relationships/hyperlink" Target="http://www.scc-csc.ca/case-dossier/info/sum-som-fra.aspx?cas=36608" TargetMode="External"/><Relationship Id="rId50" Type="http://schemas.openxmlformats.org/officeDocument/2006/relationships/hyperlink" Target="http://canlii.ca/t/g7r7z" TargetMode="External"/><Relationship Id="rId55" Type="http://schemas.openxmlformats.org/officeDocument/2006/relationships/hyperlink" Target="http://www.canlii.org/en/ca/laws/stat/rsc-1985-c-c-46/latest/rsc-1985-c-c-46.html" TargetMode="External"/><Relationship Id="rId76" Type="http://schemas.openxmlformats.org/officeDocument/2006/relationships/hyperlink" Target="http://www.canlii.org/en/bc/bcca/doc/2015/2015bcca413/2015bcca413.html" TargetMode="External"/><Relationship Id="rId97" Type="http://schemas.openxmlformats.org/officeDocument/2006/relationships/hyperlink" Target="https://www.canlii.org/en/sk/skca/doc/2015/2015skca88/2015skca88.html?autocompleteStr=2015%20SKCA%2088&amp;autocompletePos=1" TargetMode="External"/><Relationship Id="rId104" Type="http://schemas.openxmlformats.org/officeDocument/2006/relationships/hyperlink" Target="http://www.canlii.org/en/bc/laws/stat/sbc-2003-c-28/latest/sbc-2003-c-28.html" TargetMode="External"/><Relationship Id="rId120" Type="http://schemas.openxmlformats.org/officeDocument/2006/relationships/hyperlink" Target="https://www.canlii.org/en/on/onca/doc/2015/2015onca423/2015onca423.html?autocompleteStr=2015%20ONCA%20423&amp;autocompletePos=1" TargetMode="External"/><Relationship Id="rId125" Type="http://schemas.openxmlformats.org/officeDocument/2006/relationships/hyperlink" Target="http://www.canlii.org/en/mb/mbqb/doc/2014/2014mbqb114/2014mbqb114.html?resultIndex=4" TargetMode="External"/><Relationship Id="rId141" Type="http://schemas.openxmlformats.org/officeDocument/2006/relationships/hyperlink" Target="http://www.canlii.org/fr/qc/qccq/doc/2003/2003canlii33102/2003canlii33102.html" TargetMode="External"/><Relationship Id="rId146" Type="http://schemas.openxmlformats.org/officeDocument/2006/relationships/hyperlink" Target="http://www.canlii.org/fr/qc/qcca/doc/2014/2014qcca2268/2014qcca2268.html?autocompleteStr=200-10-003087-140&amp;autocompletePos=1" TargetMode="External"/><Relationship Id="rId167" Type="http://schemas.openxmlformats.org/officeDocument/2006/relationships/hyperlink" Target="http://www.canlii.org/en/ab/abqb/doc/2014/2014abqb726/2014abqb726.html" TargetMode="External"/><Relationship Id="rId7" Type="http://schemas.openxmlformats.org/officeDocument/2006/relationships/endnotes" Target="endnotes.xml"/><Relationship Id="rId71" Type="http://schemas.openxmlformats.org/officeDocument/2006/relationships/hyperlink" Target="http://www.canlii.org/en/sk/skqb/doc/2011/2011skqb444/2011skqb444.html?autocompleteStr=2011%20SKQB%20444&amp;autocompletePos=1" TargetMode="External"/><Relationship Id="rId92" Type="http://schemas.openxmlformats.org/officeDocument/2006/relationships/hyperlink" Target="http://canlii.ca/t/g23cp" TargetMode="External"/><Relationship Id="rId162" Type="http://schemas.openxmlformats.org/officeDocument/2006/relationships/hyperlink" Target="http://www.canlii.org/en/on/onca/doc/2015/2015onca652/2015onca652.html?resultIndex=1"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scc-csc.ca/case-dossier/info/sum-som-fra.aspx?cas=36659" TargetMode="External"/><Relationship Id="rId24" Type="http://schemas.openxmlformats.org/officeDocument/2006/relationships/hyperlink" Target="http://www.scc-csc.ca/case-dossier/info/sum-som-eng.aspx?cas=36603" TargetMode="External"/><Relationship Id="rId40" Type="http://schemas.openxmlformats.org/officeDocument/2006/relationships/hyperlink" Target="http://www.canlii.org/en/ca/laws/stat/sc-1992-c-52/latest/sc-1992-c-52.html" TargetMode="External"/><Relationship Id="rId45" Type="http://schemas.openxmlformats.org/officeDocument/2006/relationships/hyperlink" Target="http://canlii.ca/t/glf8s" TargetMode="External"/><Relationship Id="rId66" Type="http://schemas.openxmlformats.org/officeDocument/2006/relationships/hyperlink" Target="http://www.canlii.org/fr/ca/cfpi/doc/2014/2014cf83/2014cf83.html" TargetMode="External"/><Relationship Id="rId87" Type="http://schemas.openxmlformats.org/officeDocument/2006/relationships/hyperlink" Target="http://www.canlii.org/en/on/onca/doc/2015/2015onca810/2015onca810.html?resultIndex=1" TargetMode="External"/><Relationship Id="rId110" Type="http://schemas.openxmlformats.org/officeDocument/2006/relationships/hyperlink" Target="http://canlii.ca/t/gjxwb" TargetMode="External"/><Relationship Id="rId115" Type="http://schemas.openxmlformats.org/officeDocument/2006/relationships/hyperlink" Target="http://www.canlii.org/fr/qc/qcca/doc/2013/2013qcca834/2013qcca834.html" TargetMode="External"/><Relationship Id="rId131" Type="http://schemas.openxmlformats.org/officeDocument/2006/relationships/hyperlink" Target="http://www.canlii.org/en/ca/laws/stat/rsc-1985-c-1-5th-supp/latest/rsc-1985-c-1-5th-supp.html" TargetMode="External"/><Relationship Id="rId136" Type="http://schemas.openxmlformats.org/officeDocument/2006/relationships/hyperlink" Target="http://www.canlii.org/fr/qc/qcca/doc/2015/2015qcca1156/2015qcca1156.html" TargetMode="External"/><Relationship Id="rId157" Type="http://schemas.openxmlformats.org/officeDocument/2006/relationships/hyperlink" Target="http://www.canlii.org/fr/qc/qccs/doc/2013/2013qccs5041/2013qccs5041.html" TargetMode="External"/><Relationship Id="rId178" Type="http://schemas.openxmlformats.org/officeDocument/2006/relationships/footer" Target="footer1.xml"/><Relationship Id="rId61" Type="http://schemas.openxmlformats.org/officeDocument/2006/relationships/hyperlink" Target="http://www.canlii.org/en/ca/laws/stat/rsc-1985-c-c-46/latest/rsc-1985-c-c-46.html" TargetMode="External"/><Relationship Id="rId82" Type="http://schemas.openxmlformats.org/officeDocument/2006/relationships/hyperlink" Target="http://canlii.ca/t/ggzrb" TargetMode="External"/><Relationship Id="rId152" Type="http://schemas.openxmlformats.org/officeDocument/2006/relationships/hyperlink" Target="https://www.canlii.org/fr/qc/qccq/doc/2014/2014qccq18317/2014qccq18317.html?resultIndex=2" TargetMode="External"/><Relationship Id="rId173" Type="http://schemas.openxmlformats.org/officeDocument/2006/relationships/hyperlink" Target="http://www.canlii.org/en/ns/nssc/doc/2014/2014nssc213/2014nssc213.html" TargetMode="External"/><Relationship Id="rId19" Type="http://schemas.openxmlformats.org/officeDocument/2006/relationships/hyperlink" Target="http://www.scc-csc.ca/case-dossier/info/sum-som-eng.aspx?cas=36616" TargetMode="External"/><Relationship Id="rId14" Type="http://schemas.openxmlformats.org/officeDocument/2006/relationships/hyperlink" Target="http://www.scc-csc.ca/case-dossier/info/sum-som-eng.aspx?cas=36716" TargetMode="External"/><Relationship Id="rId30" Type="http://schemas.openxmlformats.org/officeDocument/2006/relationships/hyperlink" Target="http://www.scc-csc.ca/case-dossier/info/sum-som-fra.aspx?cas=36625" TargetMode="External"/><Relationship Id="rId35" Type="http://schemas.openxmlformats.org/officeDocument/2006/relationships/hyperlink" Target="http://www.scc-csc.ca/case-dossier/info/sum-som-eng.aspx?cas=36735" TargetMode="External"/><Relationship Id="rId56" Type="http://schemas.openxmlformats.org/officeDocument/2006/relationships/hyperlink" Target="http://www.canlii.org/en/ca/laws/stat/rsc-1985-c-c-46/latest/rsc-1985-c-c-46.html" TargetMode="External"/><Relationship Id="rId77" Type="http://schemas.openxmlformats.org/officeDocument/2006/relationships/hyperlink" Target="http://www.canlii.org/en/bc/bcsc/doc/2013/2013bcsc1764/2013bcsc1764.html" TargetMode="External"/><Relationship Id="rId100" Type="http://schemas.openxmlformats.org/officeDocument/2006/relationships/hyperlink" Target="http://www.canlii.org/en/ca/scc/doc/2003/2003scc27/2003scc27.html" TargetMode="External"/><Relationship Id="rId105" Type="http://schemas.openxmlformats.org/officeDocument/2006/relationships/hyperlink" Target="http://www.canlii.org/en/bc/bcsc/doc/2014/2014bcsc953/2014bcsc953.html" TargetMode="External"/><Relationship Id="rId126" Type="http://schemas.openxmlformats.org/officeDocument/2006/relationships/hyperlink" Target="http://www.canlii.org/en/mb/mbca/doc/2015/2015mbca71/2015mbca71.html?autocompleteStr=santarsieri&amp;autocompletePos=4" TargetMode="External"/><Relationship Id="rId147" Type="http://schemas.openxmlformats.org/officeDocument/2006/relationships/hyperlink" Target="http://www.canlii.org/fr/qc/qccs/doc/2014/2014qccs5718/2014qccs5718.html" TargetMode="External"/><Relationship Id="rId168" Type="http://schemas.openxmlformats.org/officeDocument/2006/relationships/hyperlink" Target="http://www.canlii.org/en/ab/abca/doc/2015/2015abca253/2015abca253.html" TargetMode="External"/><Relationship Id="rId8" Type="http://schemas.openxmlformats.org/officeDocument/2006/relationships/hyperlink" Target="http://www.scc-csc.ca/case-dossier/info/sum-som-eng.aspx?cas=36661" TargetMode="External"/><Relationship Id="rId51" Type="http://schemas.openxmlformats.org/officeDocument/2006/relationships/hyperlink" Target="http://canlii.ca/t/glf8s" TargetMode="External"/><Relationship Id="rId72" Type="http://schemas.openxmlformats.org/officeDocument/2006/relationships/hyperlink" Target="http://www.canlii.org/en/sk/skqb/doc/2013/2013skqb197/2013skqb197.html?autocompleteStr=2013%20SKQB%20197&amp;autocompletePos=1" TargetMode="External"/><Relationship Id="rId93" Type="http://schemas.openxmlformats.org/officeDocument/2006/relationships/hyperlink" Target="http://canlii.ca/t/gfvlv" TargetMode="External"/><Relationship Id="rId98" Type="http://schemas.openxmlformats.org/officeDocument/2006/relationships/hyperlink" Target="http://www.canlii.org/en/ca/fca/doc/2015/2015fca179/2015fca179.html?autocompleteStr=2015%20FCA%20179&amp;autocompletePos=1" TargetMode="External"/><Relationship Id="rId121" Type="http://schemas.openxmlformats.org/officeDocument/2006/relationships/hyperlink" Target="https://www.canlii.org/en/on/onsc/doc/2014/2014onsc5243/2014onsc5243.html?autocompleteStr=2014%20ONSC%205243&amp;autocompletePos=1" TargetMode="External"/><Relationship Id="rId142" Type="http://schemas.openxmlformats.org/officeDocument/2006/relationships/hyperlink" Target="http://www.canlii.org/fr/qc/qcca/doc/2015/2015qcca1134/2015qcca1134.html?autocompleteStr=200-10-003133-159&amp;autocompletePos=1" TargetMode="External"/><Relationship Id="rId163" Type="http://schemas.openxmlformats.org/officeDocument/2006/relationships/hyperlink" Target="http://www.canlii.org/en/ca/fct/doc/2014/2014fc587/2014fc587.html" TargetMode="External"/><Relationship Id="rId3" Type="http://schemas.openxmlformats.org/officeDocument/2006/relationships/styles" Target="styles.xml"/><Relationship Id="rId25" Type="http://schemas.openxmlformats.org/officeDocument/2006/relationships/hyperlink" Target="http://www.scc-csc.ca/case-dossier/info/sum-som-eng.aspx?cas=36634" TargetMode="External"/><Relationship Id="rId46" Type="http://schemas.openxmlformats.org/officeDocument/2006/relationships/hyperlink" Target="http://www.canlii.org/fr/ca/legis/lois/lc-1992-c-52/derniere/lc-1992-c-52.html" TargetMode="External"/><Relationship Id="rId67" Type="http://schemas.openxmlformats.org/officeDocument/2006/relationships/hyperlink" Target="http://www.canlii.org/fr/ca/caf/doc/2015/2015caf153/2015caf153.html" TargetMode="External"/><Relationship Id="rId116" Type="http://schemas.openxmlformats.org/officeDocument/2006/relationships/hyperlink" Target="http://www.canlii.org/fr/qc/qcca/doc/2015/2015qcca694/2015qcca694.html" TargetMode="External"/><Relationship Id="rId137" Type="http://schemas.openxmlformats.org/officeDocument/2006/relationships/hyperlink" Target="http://www.canlii.org/fr/qc/qccs/doc/2015/2015qccs2000/2015qccs2000.html" TargetMode="External"/><Relationship Id="rId158" Type="http://schemas.openxmlformats.org/officeDocument/2006/relationships/hyperlink" Target="http://www.canlii.org/fr/qc/qcca/doc/2015/2015qcca1040/2015qcca1040.html" TargetMode="External"/><Relationship Id="rId20" Type="http://schemas.openxmlformats.org/officeDocument/2006/relationships/hyperlink" Target="http://www.scc-csc.ca/case-dossier/info/sum-som-eng.aspx?cas=36654" TargetMode="External"/><Relationship Id="rId41" Type="http://schemas.openxmlformats.org/officeDocument/2006/relationships/hyperlink" Target="http://www.canlii.org/en/ca/laws/stat/sc-1992-c-52/latest/sc-1992-c-52.html" TargetMode="External"/><Relationship Id="rId62" Type="http://schemas.openxmlformats.org/officeDocument/2006/relationships/hyperlink" Target="http://www.canlii.org/fr/ca/legis/lois/lrc-1985-c-c-46/derniere/lrc-1985-c-c-46.html" TargetMode="External"/><Relationship Id="rId83" Type="http://schemas.openxmlformats.org/officeDocument/2006/relationships/hyperlink" Target="http://canlii.ca/t/gjk37" TargetMode="External"/><Relationship Id="rId88" Type="http://schemas.openxmlformats.org/officeDocument/2006/relationships/hyperlink" Target="http://www.canlii.org/en/on/onca/doc/2015/2015onca412/2015onca412.html?resultIndex=1" TargetMode="External"/><Relationship Id="rId111" Type="http://schemas.openxmlformats.org/officeDocument/2006/relationships/hyperlink" Target="http://www.canlii.org/en/ca/fca/doc/2015/2015fca222/2015fca222.html?autocompleteStr=2015%20FCA%20222%20&amp;autocompletePos=1" TargetMode="External"/><Relationship Id="rId132" Type="http://schemas.openxmlformats.org/officeDocument/2006/relationships/hyperlink" Target="http://www.canlii.org/en/ca/laws/stat/rsc-1985-c-1-5th-supp/latest/rsc-1985-c-1-5th-supp.html" TargetMode="External"/><Relationship Id="rId153" Type="http://schemas.openxmlformats.org/officeDocument/2006/relationships/hyperlink" Target="https://www.canlii.org/fr/qc/qccq/doc/2014/2014qccq18316/2014qccq18316.html?resultIndex=1" TargetMode="External"/><Relationship Id="rId174" Type="http://schemas.openxmlformats.org/officeDocument/2006/relationships/hyperlink" Target="http://www.canlii.org/en/ns/nsca/doc/2015/2015nsca92/2015nsca92.html" TargetMode="External"/><Relationship Id="rId179" Type="http://schemas.openxmlformats.org/officeDocument/2006/relationships/footer" Target="footer2.xml"/><Relationship Id="rId15" Type="http://schemas.openxmlformats.org/officeDocument/2006/relationships/hyperlink" Target="http://www.scc-csc.ca/case-dossier/info/sum-som-eng.aspx?cas=36720" TargetMode="External"/><Relationship Id="rId36" Type="http://schemas.openxmlformats.org/officeDocument/2006/relationships/hyperlink" Target="http://www.scc-csc.ca/case-dossier/info/sum-som-fra.aspx?cas=36722" TargetMode="External"/><Relationship Id="rId57" Type="http://schemas.openxmlformats.org/officeDocument/2006/relationships/hyperlink" Target="http://canlii.ca/t/glf4f" TargetMode="External"/><Relationship Id="rId106" Type="http://schemas.openxmlformats.org/officeDocument/2006/relationships/hyperlink" Target="http://www.canlii.org/en/bc/bcca/doc/2015/2015bcca279/2015bcca279.html?autocompleteStr=2015%20BCCA%20279&amp;autocompletePos=1" TargetMode="External"/><Relationship Id="rId127" Type="http://schemas.openxmlformats.org/officeDocument/2006/relationships/hyperlink" Target="http://www.canlii.org/en/bc/bcca/doc/2015/2015bcca326/2015bcca326.html?autocompleteStr=2015%20bcca%20326&amp;autocompletePos=1" TargetMode="External"/><Relationship Id="rId10" Type="http://schemas.openxmlformats.org/officeDocument/2006/relationships/hyperlink" Target="http://www.scc-csc.ca/case-dossier/info/sum-som-eng.aspx?cas=36630" TargetMode="External"/><Relationship Id="rId31" Type="http://schemas.openxmlformats.org/officeDocument/2006/relationships/hyperlink" Target="http://www.scc-csc.ca/case-dossier/info/sum-som-eng.aspx?cas=36739" TargetMode="External"/><Relationship Id="rId52" Type="http://schemas.openxmlformats.org/officeDocument/2006/relationships/hyperlink" Target="http://www.canlii.org/en/ca/laws/stat/sc-1992-c-52/latest/sc-1992-c-52.html" TargetMode="External"/><Relationship Id="rId73" Type="http://schemas.openxmlformats.org/officeDocument/2006/relationships/hyperlink" Target="http://www.canlii.org/en/sk/skca/doc/2015/2015skca82/2015skca82.html?autocompleteStr=2015%20SKCA%2082&amp;autocompletePos=1" TargetMode="External"/><Relationship Id="rId78" Type="http://schemas.openxmlformats.org/officeDocument/2006/relationships/hyperlink" Target="http://www.canlii.org/en/bc/bcsc/doc/2013/2013bcsc1985/2013bcsc1985.html?searchUrlHash=AAAAAQAOS2VuamkgVHJvdHRlciAAAAAAAQ&amp;resultIndex=3" TargetMode="External"/><Relationship Id="rId94" Type="http://schemas.openxmlformats.org/officeDocument/2006/relationships/hyperlink" Target="https://www.canlii.org/en/sk/skqb/doc/2014/2014skqb29/2014skqb29.html?autocompleteStr=2014%20SKQB%2029%20&amp;autocompletePos=1" TargetMode="External"/><Relationship Id="rId99" Type="http://schemas.openxmlformats.org/officeDocument/2006/relationships/hyperlink" Target="http://www.canlii.org/en/ca/fca/doc/2015/2015fca179/2015fca179.html?autocompleteStr=2015%20FCA%20179&amp;autocompletePos=1" TargetMode="External"/><Relationship Id="rId101" Type="http://schemas.openxmlformats.org/officeDocument/2006/relationships/hyperlink" Target="http://www.canlii.org/en/bc/laws/stat/sbc-2003-c-28/latest/sbc-2003-c-28.html" TargetMode="External"/><Relationship Id="rId122" Type="http://schemas.openxmlformats.org/officeDocument/2006/relationships/hyperlink" Target="https://www.canlii.org/en/on/onca/doc/2015/2015onca423/2015onca423.html?autocompleteStr=2015%20ONCA%20423&amp;autocompletePos=1" TargetMode="External"/><Relationship Id="rId143" Type="http://schemas.openxmlformats.org/officeDocument/2006/relationships/hyperlink" Target="http://canlii.ca/t/fpfp5" TargetMode="External"/><Relationship Id="rId148" Type="http://schemas.openxmlformats.org/officeDocument/2006/relationships/hyperlink" Target="http://www.canlii.org/fr/qc/qcca/doc/2014/2014qcca2268/2014qcca2268.html?autocompleteStr=200-10-003087-140&amp;autocompletePos=1" TargetMode="External"/><Relationship Id="rId164" Type="http://schemas.openxmlformats.org/officeDocument/2006/relationships/hyperlink" Target="http://canlii.ca/t/glx7s" TargetMode="External"/><Relationship Id="rId169" Type="http://schemas.openxmlformats.org/officeDocument/2006/relationships/hyperlink" Target="http://www.canlii.org/en/ab/abqb/doc/2014/2014abqb726/2014abqb7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FAA4D-587D-4AAD-B56D-E862660B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25150</Words>
  <Characters>143358</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168172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2016-03-07T14:17:00Z</dcterms:created>
  <dcterms:modified xsi:type="dcterms:W3CDTF">2016-03-14T13:21:00Z</dcterms:modified>
</cp:coreProperties>
</file>