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w:t>
      </w:r>
      <w:proofErr w:type="spellStart"/>
      <w:r w:rsidRPr="001A5B79">
        <w:rPr>
          <w:b/>
          <w:sz w:val="32"/>
        </w:rPr>
        <w:t>Cour</w:t>
      </w:r>
      <w:proofErr w:type="spellEnd"/>
      <w:r w:rsidRPr="001A5B79">
        <w:rPr>
          <w:b/>
          <w:sz w:val="32"/>
        </w:rPr>
        <w:t xml:space="preserve">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C5027D" w:rsidRDefault="00C007C3" w:rsidP="006F2579">
      <w:pPr>
        <w:widowControl w:val="0"/>
        <w:jc w:val="center"/>
        <w:rPr>
          <w:b/>
          <w:lang w:val="fr-CA"/>
        </w:rPr>
      </w:pPr>
      <w:r w:rsidRPr="001A5B79">
        <w:fldChar w:fldCharType="begin"/>
      </w:r>
      <w:r w:rsidR="006F2579" w:rsidRPr="00C5027D">
        <w:rPr>
          <w:lang w:val="fr-CA"/>
        </w:rPr>
        <w:instrText xml:space="preserve"> SEQ CHAPTER \h \r 1</w:instrText>
      </w:r>
      <w:r w:rsidRPr="001A5B79">
        <w:fldChar w:fldCharType="end"/>
      </w:r>
      <w:r w:rsidR="002767DF" w:rsidRPr="00C5027D">
        <w:rPr>
          <w:b/>
          <w:lang w:val="fr-CA"/>
        </w:rPr>
        <w:t xml:space="preserve">JUDGMENT </w:t>
      </w:r>
      <w:r w:rsidR="004C4C26" w:rsidRPr="00C5027D">
        <w:rPr>
          <w:b/>
          <w:lang w:val="fr-CA"/>
        </w:rPr>
        <w:t>IN LEAVE APPLICATION</w:t>
      </w:r>
    </w:p>
    <w:p w:rsidR="006F2579" w:rsidRPr="00C5027D" w:rsidRDefault="006F2579" w:rsidP="006F2579">
      <w:pPr>
        <w:widowControl w:val="0"/>
        <w:rPr>
          <w:b/>
          <w:lang w:val="fr-CA"/>
        </w:rPr>
      </w:pPr>
    </w:p>
    <w:p w:rsidR="006F2579" w:rsidRPr="001A5B79" w:rsidRDefault="00911202" w:rsidP="006F2579">
      <w:pPr>
        <w:widowControl w:val="0"/>
        <w:rPr>
          <w:b/>
        </w:rPr>
      </w:pPr>
      <w:r>
        <w:rPr>
          <w:b/>
        </w:rPr>
        <w:t xml:space="preserve">March </w:t>
      </w:r>
      <w:r w:rsidR="001E2E91">
        <w:rPr>
          <w:b/>
        </w:rPr>
        <w:t>22</w:t>
      </w:r>
      <w:r w:rsidR="008825DB" w:rsidRPr="001A5B79">
        <w:rPr>
          <w:b/>
        </w:rPr>
        <w:t>, 201</w:t>
      </w:r>
      <w:r w:rsidR="004E4B02">
        <w:rPr>
          <w:b/>
        </w:rPr>
        <w:t>6</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 for leave to appeal.</w:t>
      </w:r>
    </w:p>
    <w:p w:rsidR="00580C53" w:rsidRDefault="00580C53" w:rsidP="00580C53">
      <w:pPr>
        <w:widowControl w:val="0"/>
        <w:rPr>
          <w:szCs w:val="24"/>
        </w:rPr>
      </w:pPr>
    </w:p>
    <w:p w:rsidR="00580C53" w:rsidRPr="001A5B79" w:rsidRDefault="001E2E91" w:rsidP="00580C53">
      <w:pPr>
        <w:widowControl w:val="0"/>
        <w:rPr>
          <w:szCs w:val="24"/>
        </w:rPr>
      </w:pPr>
      <w:r>
        <w:rPr>
          <w:szCs w:val="24"/>
        </w:rPr>
        <w:t>The s</w:t>
      </w:r>
      <w:r w:rsidR="00580C53" w:rsidRPr="001A5B79">
        <w:rPr>
          <w:szCs w:val="24"/>
        </w:rPr>
        <w:t>ummar</w:t>
      </w:r>
      <w:r>
        <w:rPr>
          <w:szCs w:val="24"/>
        </w:rPr>
        <w:t>y</w:t>
      </w:r>
      <w:r w:rsidR="00580C53" w:rsidRPr="001A5B79">
        <w:rPr>
          <w:szCs w:val="24"/>
        </w:rPr>
        <w:t xml:space="preserve"> of th</w:t>
      </w:r>
      <w:r>
        <w:rPr>
          <w:szCs w:val="24"/>
        </w:rPr>
        <w:t>i</w:t>
      </w:r>
      <w:r w:rsidR="00580C53" w:rsidRPr="001A5B79">
        <w:rPr>
          <w:szCs w:val="24"/>
        </w:rPr>
        <w:t xml:space="preserve">s case </w:t>
      </w:r>
      <w:r>
        <w:rPr>
          <w:szCs w:val="24"/>
        </w:rPr>
        <w:t>is</w:t>
      </w:r>
      <w:r w:rsidR="00580C53" w:rsidRPr="001A5B79">
        <w:rPr>
          <w:szCs w:val="24"/>
        </w:rPr>
        <w:t xml:space="preserve"> available at </w:t>
      </w:r>
      <w:hyperlink r:id="rId8" w:history="1">
        <w:r w:rsidR="00B65AAD" w:rsidRPr="005C0F59">
          <w:rPr>
            <w:rStyle w:val="Hyperlink"/>
            <w:szCs w:val="24"/>
          </w:rPr>
          <w:t>http://scc-csc.lexum.com/scc-csc/news/en/item/5186/index.do</w:t>
        </w:r>
      </w:hyperlink>
      <w:r w:rsidR="00DC06E8">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 xml:space="preserve"> SUR DEMANDE</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1E2E91">
        <w:rPr>
          <w:b/>
          <w:lang w:val="fr-CA"/>
        </w:rPr>
        <w:t>22</w:t>
      </w:r>
      <w:r w:rsidR="00911202">
        <w:rPr>
          <w:b/>
          <w:lang w:val="fr-CA"/>
        </w:rPr>
        <w:t xml:space="preserve"> mars</w:t>
      </w:r>
      <w:r w:rsidR="004E4B02">
        <w:rPr>
          <w:b/>
          <w:lang w:val="fr-CA"/>
        </w:rPr>
        <w:t xml:space="preserve"> </w:t>
      </w:r>
      <w:r w:rsidR="008825DB" w:rsidRPr="001A5B79">
        <w:rPr>
          <w:b/>
          <w:lang w:val="fr-CA"/>
        </w:rPr>
        <w:t>201</w:t>
      </w:r>
      <w:r w:rsidR="004E4B02">
        <w:rPr>
          <w:b/>
          <w:lang w:val="fr-CA"/>
        </w:rPr>
        <w:t>6</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 jugement dans </w:t>
      </w:r>
      <w:r w:rsidR="00CC044F" w:rsidRPr="001A5B79">
        <w:rPr>
          <w:lang w:val="fr-CA"/>
        </w:rPr>
        <w:t>l</w:t>
      </w:r>
      <w:r w:rsidR="00757699">
        <w:rPr>
          <w:lang w:val="fr-CA"/>
        </w:rPr>
        <w:t>a</w:t>
      </w:r>
      <w:r w:rsidR="008C7CD9" w:rsidRPr="001A5B79">
        <w:rPr>
          <w:lang w:val="fr-CA"/>
        </w:rPr>
        <w:t xml:space="preserve"> </w:t>
      </w:r>
      <w:r w:rsidR="004C4C26" w:rsidRPr="001A5B79">
        <w:rPr>
          <w:lang w:val="fr-CA"/>
        </w:rPr>
        <w:t>demande</w:t>
      </w:r>
      <w:r w:rsidRPr="001A5B79">
        <w:rPr>
          <w:lang w:val="fr-CA"/>
        </w:rPr>
        <w:t xml:space="preserve"> d’autorisation d’appel qui suit.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Le sommaire de</w:t>
      </w:r>
      <w:r w:rsidR="00C6585D">
        <w:rPr>
          <w:lang w:val="fr-CA"/>
        </w:rPr>
        <w:t xml:space="preserve"> la</w:t>
      </w:r>
      <w:r w:rsidRPr="001A5B79">
        <w:rPr>
          <w:lang w:val="fr-CA"/>
        </w:rPr>
        <w:t xml:space="preserve"> cause peu</w:t>
      </w:r>
      <w:r w:rsidR="00C6585D">
        <w:rPr>
          <w:lang w:val="fr-CA"/>
        </w:rPr>
        <w:t>t</w:t>
      </w:r>
      <w:r w:rsidRPr="001A5B79">
        <w:rPr>
          <w:lang w:val="fr-CA"/>
        </w:rPr>
        <w:t xml:space="preserve"> être consulté à l'adresse </w:t>
      </w:r>
      <w:r w:rsidRPr="001A5B79">
        <w:rPr>
          <w:szCs w:val="24"/>
          <w:lang w:val="fr-CA"/>
        </w:rPr>
        <w:t xml:space="preserve">suivante : </w:t>
      </w:r>
      <w:hyperlink r:id="rId9" w:history="1">
        <w:r w:rsidR="00B65AAD" w:rsidRPr="005C0F59">
          <w:rPr>
            <w:rStyle w:val="Hyperlink"/>
            <w:szCs w:val="24"/>
            <w:lang w:val="fr-CA"/>
          </w:rPr>
          <w:t>http://scc-csc.lexum.com/scc-csc/news/fr/item/5186/index.do</w:t>
        </w:r>
      </w:hyperlink>
      <w:r w:rsidR="004C3B86">
        <w:rPr>
          <w:szCs w:val="24"/>
          <w:lang w:val="fr-CA"/>
        </w:rPr>
        <w:t>.</w:t>
      </w:r>
    </w:p>
    <w:p w:rsidR="00C037CA" w:rsidRPr="00F779B3" w:rsidRDefault="00C037CA" w:rsidP="000B5274">
      <w:pPr>
        <w:jc w:val="both"/>
        <w:rPr>
          <w:lang w:val="fr-CA"/>
        </w:rPr>
      </w:pPr>
    </w:p>
    <w:p w:rsidR="007B229B" w:rsidRPr="00F779B3" w:rsidRDefault="007B229B" w:rsidP="000B5274">
      <w:pPr>
        <w:jc w:val="both"/>
        <w:rPr>
          <w:lang w:val="fr-CA"/>
        </w:rPr>
      </w:pPr>
    </w:p>
    <w:p w:rsidR="00850BE7" w:rsidRPr="00925BAD" w:rsidRDefault="00925BAD" w:rsidP="00F779B3">
      <w:pPr>
        <w:jc w:val="both"/>
        <w:rPr>
          <w:b/>
        </w:rPr>
      </w:pPr>
      <w:r w:rsidRPr="00C369BC">
        <w:rPr>
          <w:b/>
        </w:rPr>
        <w:t>GRANTED / ACCORDÉE</w:t>
      </w:r>
      <w:r w:rsidRPr="007E4D53">
        <w:rPr>
          <w:b/>
        </w:rPr>
        <w:t xml:space="preserve"> </w:t>
      </w:r>
    </w:p>
    <w:p w:rsidR="00925BAD" w:rsidRPr="00237CAA" w:rsidRDefault="00925BAD" w:rsidP="00237CAA">
      <w:pPr>
        <w:jc w:val="both"/>
        <w:rPr>
          <w:sz w:val="20"/>
          <w:lang w:val="en-CA"/>
        </w:rPr>
      </w:pPr>
    </w:p>
    <w:p w:rsidR="0070069D" w:rsidRPr="00237CAA" w:rsidRDefault="0070069D" w:rsidP="00237CAA">
      <w:pPr>
        <w:jc w:val="both"/>
        <w:rPr>
          <w:sz w:val="20"/>
          <w:lang w:val="fr-FR" w:eastAsia="en-CA"/>
        </w:rPr>
      </w:pPr>
      <w:r>
        <w:rPr>
          <w:i/>
          <w:sz w:val="20"/>
          <w:lang w:val="fr-FR" w:eastAsia="en-CA"/>
        </w:rPr>
        <w:t>Majesté la Reine</w:t>
      </w:r>
      <w:r w:rsidRPr="00F32457">
        <w:rPr>
          <w:i/>
          <w:sz w:val="20"/>
          <w:lang w:val="fr-FR" w:eastAsia="en-CA"/>
        </w:rPr>
        <w:t xml:space="preserve"> c. </w:t>
      </w:r>
      <w:r>
        <w:rPr>
          <w:i/>
          <w:sz w:val="20"/>
          <w:lang w:val="fr-FR" w:eastAsia="en-CA"/>
        </w:rPr>
        <w:t>J.G.A. Gagnon et autre</w:t>
      </w:r>
      <w:r w:rsidRPr="00F32457">
        <w:rPr>
          <w:sz w:val="20"/>
          <w:lang w:val="fr-FR" w:eastAsia="en-CA"/>
        </w:rPr>
        <w:t xml:space="preserve"> (</w:t>
      </w:r>
      <w:r>
        <w:rPr>
          <w:sz w:val="20"/>
          <w:lang w:val="fr-FR" w:eastAsia="en-CA"/>
        </w:rPr>
        <w:t>C.</w:t>
      </w:r>
      <w:r w:rsidR="00C5027D">
        <w:rPr>
          <w:sz w:val="20"/>
          <w:lang w:val="fr-FR" w:eastAsia="en-CA"/>
        </w:rPr>
        <w:t>A.C.M</w:t>
      </w:r>
      <w:bookmarkStart w:id="0" w:name="_GoBack"/>
      <w:bookmarkEnd w:id="0"/>
      <w:r>
        <w:rPr>
          <w:sz w:val="20"/>
          <w:lang w:val="fr-FR" w:eastAsia="en-CA"/>
        </w:rPr>
        <w:t>.)</w:t>
      </w:r>
      <w:r w:rsidRPr="00F32457">
        <w:rPr>
          <w:sz w:val="20"/>
          <w:lang w:val="fr-FR" w:eastAsia="en-CA"/>
        </w:rPr>
        <w:t xml:space="preserve"> (Criminelle) (Autorisation) (</w:t>
      </w:r>
      <w:hyperlink r:id="rId10" w:history="1">
        <w:r w:rsidRPr="00733697">
          <w:rPr>
            <w:rStyle w:val="Hyperlink"/>
            <w:sz w:val="20"/>
            <w:lang w:val="fr-FR" w:eastAsia="en-CA"/>
          </w:rPr>
          <w:t>36</w:t>
        </w:r>
        <w:r>
          <w:rPr>
            <w:rStyle w:val="Hyperlink"/>
            <w:sz w:val="20"/>
            <w:lang w:val="fr-FR" w:eastAsia="en-CA"/>
          </w:rPr>
          <w:t>844</w:t>
        </w:r>
      </w:hyperlink>
      <w:r w:rsidRPr="00F32457">
        <w:rPr>
          <w:sz w:val="20"/>
          <w:lang w:val="fr-FR" w:eastAsia="en-CA"/>
        </w:rPr>
        <w:t>)</w:t>
      </w:r>
    </w:p>
    <w:p w:rsidR="00E84593" w:rsidRPr="009E30AB" w:rsidRDefault="00E84593" w:rsidP="00237CAA">
      <w:pPr>
        <w:jc w:val="both"/>
        <w:rPr>
          <w:sz w:val="20"/>
          <w:lang w:val="fr-CA"/>
        </w:rPr>
      </w:pPr>
      <w:r w:rsidRPr="009E30AB">
        <w:rPr>
          <w:sz w:val="20"/>
          <w:lang w:val="fr-CA"/>
        </w:rPr>
        <w:t>(</w:t>
      </w:r>
      <w:r w:rsidR="009E30AB" w:rsidRPr="00C5027D">
        <w:rPr>
          <w:sz w:val="20"/>
          <w:lang w:val="fr-CA"/>
        </w:rPr>
        <w:t xml:space="preserve">La requête visant à accélérer le traitement du dossier, abréger les délais et tenir une audition conjointe avec l’affaire </w:t>
      </w:r>
      <w:r w:rsidR="009E30AB" w:rsidRPr="00C5027D">
        <w:rPr>
          <w:i/>
          <w:sz w:val="20"/>
          <w:lang w:val="fr-CA"/>
        </w:rPr>
        <w:t>R. c.</w:t>
      </w:r>
      <w:r w:rsidR="009E30AB" w:rsidRPr="00C5027D">
        <w:rPr>
          <w:sz w:val="20"/>
          <w:lang w:val="fr-CA"/>
        </w:rPr>
        <w:t xml:space="preserve"> </w:t>
      </w:r>
      <w:proofErr w:type="spellStart"/>
      <w:r w:rsidR="009E30AB" w:rsidRPr="00C5027D">
        <w:rPr>
          <w:i/>
          <w:sz w:val="20"/>
          <w:lang w:val="fr-CA"/>
        </w:rPr>
        <w:t>Cawthorne</w:t>
      </w:r>
      <w:proofErr w:type="spellEnd"/>
      <w:r w:rsidR="009E30AB" w:rsidRPr="00C5027D">
        <w:rPr>
          <w:sz w:val="20"/>
          <w:lang w:val="fr-CA"/>
        </w:rPr>
        <w:t xml:space="preserve"> (36466) est accueillie. La requête en sursis d’exécution est renvoyée à la formation de juges de la Cour qui sera chargée de statuer sur le fond du pourvoi. La demande d’autorisation d’appel est accueillie. L’échéancier pour le dépôt et la signification des documents sera fixé par le Registraire.</w:t>
      </w:r>
      <w:r w:rsidRPr="009E30AB">
        <w:rPr>
          <w:sz w:val="20"/>
          <w:lang w:val="fr-CA"/>
        </w:rPr>
        <w:t xml:space="preserve"> /</w:t>
      </w:r>
    </w:p>
    <w:p w:rsidR="00E84593" w:rsidRPr="009E30AB" w:rsidRDefault="009E30AB" w:rsidP="00237CAA">
      <w:pPr>
        <w:jc w:val="both"/>
        <w:rPr>
          <w:sz w:val="20"/>
        </w:rPr>
      </w:pPr>
      <w:r w:rsidRPr="009E30AB">
        <w:rPr>
          <w:sz w:val="20"/>
          <w:lang w:val="en-CA"/>
        </w:rPr>
        <w:t xml:space="preserve">The motion to expedite the proceedings, abridge time and hold a joint hearing with  </w:t>
      </w:r>
      <w:r w:rsidRPr="009E30AB">
        <w:rPr>
          <w:i/>
          <w:sz w:val="20"/>
          <w:lang w:val="en-CA"/>
        </w:rPr>
        <w:t>R. v.</w:t>
      </w:r>
      <w:r w:rsidRPr="009E30AB">
        <w:rPr>
          <w:sz w:val="20"/>
          <w:lang w:val="en-CA"/>
        </w:rPr>
        <w:t xml:space="preserve"> </w:t>
      </w:r>
      <w:proofErr w:type="spellStart"/>
      <w:r w:rsidRPr="009E30AB">
        <w:rPr>
          <w:i/>
          <w:sz w:val="20"/>
          <w:lang w:val="en-CA"/>
        </w:rPr>
        <w:t>Cawthorne</w:t>
      </w:r>
      <w:proofErr w:type="spellEnd"/>
      <w:r w:rsidRPr="009E30AB">
        <w:rPr>
          <w:sz w:val="20"/>
          <w:lang w:val="en-CA"/>
        </w:rPr>
        <w:t xml:space="preserve"> (36466) is granted. The motion for a stay of execution is referred to the panel of the Court that will deal with the appeal on its merits. The application for leave to appeal is granted. The schedule for serving and filing materials will be set by the Registrar.</w:t>
      </w:r>
      <w:r w:rsidR="00E84593" w:rsidRPr="009E30AB">
        <w:rPr>
          <w:sz w:val="20"/>
          <w:lang w:val="en-CA"/>
        </w:rPr>
        <w:t>)</w:t>
      </w:r>
    </w:p>
    <w:p w:rsidR="00925BAD" w:rsidRPr="009E30AB" w:rsidRDefault="00925BAD" w:rsidP="00237CAA">
      <w:pPr>
        <w:jc w:val="both"/>
        <w:rPr>
          <w:sz w:val="20"/>
          <w:lang w:val="en-CA"/>
        </w:rPr>
      </w:pPr>
      <w:r w:rsidRPr="009E30AB">
        <w:rPr>
          <w:rFonts w:eastAsia="Calibri"/>
          <w:sz w:val="20"/>
          <w:lang w:val="en-CA"/>
        </w:rPr>
        <w:t xml:space="preserve">Coram: </w:t>
      </w:r>
      <w:r w:rsidR="00E84593" w:rsidRPr="009E30AB">
        <w:rPr>
          <w:rFonts w:eastAsia="Calibri"/>
          <w:sz w:val="20"/>
          <w:lang w:val="en-CA"/>
        </w:rPr>
        <w:t xml:space="preserve">Cromwell </w:t>
      </w:r>
      <w:r w:rsidR="00E84593" w:rsidRPr="009E30AB">
        <w:rPr>
          <w:rFonts w:eastAsia="Calibri"/>
          <w:sz w:val="20"/>
        </w:rPr>
        <w:t xml:space="preserve">/ </w:t>
      </w:r>
      <w:r w:rsidR="008143C9" w:rsidRPr="009E30AB">
        <w:rPr>
          <w:rFonts w:eastAsia="Calibri"/>
          <w:sz w:val="20"/>
        </w:rPr>
        <w:t>Wagner /</w:t>
      </w:r>
      <w:r w:rsidR="00160634">
        <w:rPr>
          <w:rFonts w:eastAsia="Calibri"/>
          <w:sz w:val="20"/>
        </w:rPr>
        <w:t xml:space="preserve"> </w:t>
      </w:r>
      <w:r w:rsidR="00E84593" w:rsidRPr="009E30AB">
        <w:rPr>
          <w:rFonts w:eastAsia="Calibri"/>
          <w:sz w:val="20"/>
          <w:lang w:val="en-CA"/>
        </w:rPr>
        <w:t>Côté</w:t>
      </w:r>
      <w:r w:rsidR="00656A0C" w:rsidRPr="009E30AB">
        <w:rPr>
          <w:rFonts w:eastAsia="Calibri"/>
          <w:sz w:val="20"/>
          <w:lang w:val="en-CA"/>
        </w:rPr>
        <w:t xml:space="preserve"> </w:t>
      </w:r>
    </w:p>
    <w:p w:rsidR="00925BAD" w:rsidRPr="009E30AB" w:rsidRDefault="00925BAD" w:rsidP="00237CAA">
      <w:pPr>
        <w:jc w:val="both"/>
        <w:rPr>
          <w:iCs/>
          <w:sz w:val="20"/>
          <w:lang w:val="en-CA"/>
        </w:rPr>
      </w:pPr>
    </w:p>
    <w:p w:rsidR="00925BAD" w:rsidRPr="009E30AB" w:rsidRDefault="00925BAD" w:rsidP="00237CAA">
      <w:pPr>
        <w:jc w:val="both"/>
        <w:rPr>
          <w:sz w:val="20"/>
          <w:lang w:val="en-CA"/>
        </w:rPr>
      </w:pPr>
      <w:r w:rsidRPr="009E30AB">
        <w:rPr>
          <w:sz w:val="20"/>
          <w:lang w:val="en-CA"/>
        </w:rPr>
        <w:t>****</w:t>
      </w:r>
    </w:p>
    <w:p w:rsidR="00E84593" w:rsidRPr="00237CAA" w:rsidRDefault="00E84593" w:rsidP="00237CAA">
      <w:pPr>
        <w:jc w:val="both"/>
        <w:rPr>
          <w:sz w:val="20"/>
          <w:lang w:val="en-CA"/>
        </w:rPr>
      </w:pPr>
    </w:p>
    <w:p w:rsidR="00346006" w:rsidRPr="00C5027D" w:rsidRDefault="00346006" w:rsidP="00346006">
      <w:pPr>
        <w:jc w:val="both"/>
        <w:rPr>
          <w:sz w:val="20"/>
          <w:lang w:val="en-CA"/>
        </w:rPr>
      </w:pPr>
    </w:p>
    <w:p w:rsidR="00987DDD" w:rsidRPr="00C5027D" w:rsidRDefault="00987DDD" w:rsidP="00987DDD">
      <w:pPr>
        <w:jc w:val="both"/>
        <w:rPr>
          <w:sz w:val="20"/>
          <w:lang w:val="en-CA"/>
        </w:rPr>
      </w:pPr>
    </w:p>
    <w:p w:rsidR="00CF1F81" w:rsidRPr="00C5027D" w:rsidRDefault="00CF1F81" w:rsidP="006659CB">
      <w:pPr>
        <w:jc w:val="both"/>
        <w:rPr>
          <w:i/>
          <w:sz w:val="20"/>
          <w:lang w:val="en-CA"/>
        </w:rPr>
      </w:pPr>
    </w:p>
    <w:p w:rsidR="00D3344A" w:rsidRPr="001A5B79" w:rsidRDefault="00D3344A" w:rsidP="00D3344A">
      <w:pPr>
        <w:widowControl w:val="0"/>
        <w:outlineLvl w:val="0"/>
      </w:pPr>
      <w:r w:rsidRPr="001A5B79">
        <w:t xml:space="preserve">Supreme Court of Canada / </w:t>
      </w:r>
      <w:proofErr w:type="spellStart"/>
      <w:r w:rsidRPr="001A5B79">
        <w:t>Cour</w:t>
      </w:r>
      <w:proofErr w:type="spellEnd"/>
      <w:r w:rsidRPr="001A5B79">
        <w:t xml:space="preserve"> </w:t>
      </w:r>
      <w:proofErr w:type="spellStart"/>
      <w:r w:rsidRPr="001A5B79">
        <w:t>suprême</w:t>
      </w:r>
      <w:proofErr w:type="spellEnd"/>
      <w:r w:rsidRPr="001A5B79">
        <w:t xml:space="preserve"> du Canada : </w:t>
      </w:r>
    </w:p>
    <w:p w:rsidR="00D3344A" w:rsidRPr="001A5B79" w:rsidRDefault="00C5027D" w:rsidP="00D3344A">
      <w:pPr>
        <w:widowControl w:val="0"/>
        <w:outlineLvl w:val="0"/>
        <w:rPr>
          <w:color w:val="0000FF"/>
          <w:u w:val="single"/>
        </w:rPr>
      </w:pPr>
      <w:hyperlink r:id="rId11"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Default="003F43E6" w:rsidP="00DE0F77">
      <w:pPr>
        <w:pStyle w:val="Footer"/>
        <w:jc w:val="center"/>
      </w:pPr>
      <w:r w:rsidRPr="001A5B79">
        <w:t xml:space="preserve">- 30 </w:t>
      </w:r>
      <w:r w:rsidR="00224F26">
        <w:t>–</w:t>
      </w:r>
    </w:p>
    <w:sectPr w:rsidR="00DE0F77"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1B" w:rsidRDefault="00C3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1B" w:rsidRDefault="00C3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1B" w:rsidRDefault="00C3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1B" w:rsidRDefault="00C30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1B" w:rsidRDefault="00C30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1"/>
  </w:num>
  <w:num w:numId="6">
    <w:abstractNumId w:val="15"/>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0"/>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3"/>
  </w:num>
  <w:num w:numId="19">
    <w:abstractNumId w:val="11"/>
  </w:num>
  <w:num w:numId="20">
    <w:abstractNumId w:val="7"/>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4E02"/>
    <w:rsid w:val="00147BE4"/>
    <w:rsid w:val="00147DE3"/>
    <w:rsid w:val="00150453"/>
    <w:rsid w:val="00151336"/>
    <w:rsid w:val="0015605D"/>
    <w:rsid w:val="001560EC"/>
    <w:rsid w:val="00157C03"/>
    <w:rsid w:val="00160634"/>
    <w:rsid w:val="001670D6"/>
    <w:rsid w:val="00167B9C"/>
    <w:rsid w:val="001716F7"/>
    <w:rsid w:val="00173B3A"/>
    <w:rsid w:val="00174655"/>
    <w:rsid w:val="00176790"/>
    <w:rsid w:val="00176C45"/>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2E91"/>
    <w:rsid w:val="001E3B86"/>
    <w:rsid w:val="001E3BCD"/>
    <w:rsid w:val="001F1186"/>
    <w:rsid w:val="001F27B1"/>
    <w:rsid w:val="001F5B11"/>
    <w:rsid w:val="0020026C"/>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427"/>
    <w:rsid w:val="00232922"/>
    <w:rsid w:val="00233057"/>
    <w:rsid w:val="00234A3D"/>
    <w:rsid w:val="0023720D"/>
    <w:rsid w:val="00237CAA"/>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42D"/>
    <w:rsid w:val="002848CB"/>
    <w:rsid w:val="002858BA"/>
    <w:rsid w:val="0028686B"/>
    <w:rsid w:val="0029170D"/>
    <w:rsid w:val="00292338"/>
    <w:rsid w:val="00292574"/>
    <w:rsid w:val="00296766"/>
    <w:rsid w:val="002A08C0"/>
    <w:rsid w:val="002A5245"/>
    <w:rsid w:val="002A55D1"/>
    <w:rsid w:val="002A5C41"/>
    <w:rsid w:val="002A72FC"/>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59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6006"/>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E4FA3"/>
    <w:rsid w:val="003F1029"/>
    <w:rsid w:val="003F1CE8"/>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25A1"/>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37F2"/>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4734"/>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49F8"/>
    <w:rsid w:val="00655090"/>
    <w:rsid w:val="00656A0C"/>
    <w:rsid w:val="006601F6"/>
    <w:rsid w:val="00660B99"/>
    <w:rsid w:val="00664E1D"/>
    <w:rsid w:val="006659CB"/>
    <w:rsid w:val="00666485"/>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069D"/>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57699"/>
    <w:rsid w:val="00762162"/>
    <w:rsid w:val="00766432"/>
    <w:rsid w:val="00766983"/>
    <w:rsid w:val="0077122D"/>
    <w:rsid w:val="007712C3"/>
    <w:rsid w:val="007716CD"/>
    <w:rsid w:val="007736D0"/>
    <w:rsid w:val="00775FEC"/>
    <w:rsid w:val="00776B7C"/>
    <w:rsid w:val="0077725B"/>
    <w:rsid w:val="007823D7"/>
    <w:rsid w:val="00782E96"/>
    <w:rsid w:val="0078456A"/>
    <w:rsid w:val="00785ED0"/>
    <w:rsid w:val="007862ED"/>
    <w:rsid w:val="0078776F"/>
    <w:rsid w:val="00790792"/>
    <w:rsid w:val="00794B01"/>
    <w:rsid w:val="00794C31"/>
    <w:rsid w:val="00795EA9"/>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1798"/>
    <w:rsid w:val="007E43BF"/>
    <w:rsid w:val="007E4D53"/>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3C9"/>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153"/>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F09"/>
    <w:rsid w:val="009D2AD9"/>
    <w:rsid w:val="009D2D62"/>
    <w:rsid w:val="009D31CD"/>
    <w:rsid w:val="009D7121"/>
    <w:rsid w:val="009E2E0D"/>
    <w:rsid w:val="009E30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0CDA"/>
    <w:rsid w:val="00AD52A6"/>
    <w:rsid w:val="00AD6AD0"/>
    <w:rsid w:val="00AE1D29"/>
    <w:rsid w:val="00AE42F5"/>
    <w:rsid w:val="00AE4721"/>
    <w:rsid w:val="00AE62B2"/>
    <w:rsid w:val="00AE747B"/>
    <w:rsid w:val="00AF1653"/>
    <w:rsid w:val="00AF66DC"/>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5AAD"/>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C00650"/>
    <w:rsid w:val="00C007C3"/>
    <w:rsid w:val="00C0085C"/>
    <w:rsid w:val="00C01CEF"/>
    <w:rsid w:val="00C021BB"/>
    <w:rsid w:val="00C02C9D"/>
    <w:rsid w:val="00C037CA"/>
    <w:rsid w:val="00C03932"/>
    <w:rsid w:val="00C05F77"/>
    <w:rsid w:val="00C06F4D"/>
    <w:rsid w:val="00C07C01"/>
    <w:rsid w:val="00C12264"/>
    <w:rsid w:val="00C1477B"/>
    <w:rsid w:val="00C15DB0"/>
    <w:rsid w:val="00C20393"/>
    <w:rsid w:val="00C23824"/>
    <w:rsid w:val="00C23EE0"/>
    <w:rsid w:val="00C264D9"/>
    <w:rsid w:val="00C26F6A"/>
    <w:rsid w:val="00C3091B"/>
    <w:rsid w:val="00C31354"/>
    <w:rsid w:val="00C319FB"/>
    <w:rsid w:val="00C31C5A"/>
    <w:rsid w:val="00C3269C"/>
    <w:rsid w:val="00C342CA"/>
    <w:rsid w:val="00C34515"/>
    <w:rsid w:val="00C34D9A"/>
    <w:rsid w:val="00C35856"/>
    <w:rsid w:val="00C36506"/>
    <w:rsid w:val="00C369BC"/>
    <w:rsid w:val="00C36C08"/>
    <w:rsid w:val="00C36FF2"/>
    <w:rsid w:val="00C412AD"/>
    <w:rsid w:val="00C419F7"/>
    <w:rsid w:val="00C45F01"/>
    <w:rsid w:val="00C4698C"/>
    <w:rsid w:val="00C5027D"/>
    <w:rsid w:val="00C5207F"/>
    <w:rsid w:val="00C52D21"/>
    <w:rsid w:val="00C52EF8"/>
    <w:rsid w:val="00C54E0E"/>
    <w:rsid w:val="00C573B1"/>
    <w:rsid w:val="00C5767F"/>
    <w:rsid w:val="00C6146D"/>
    <w:rsid w:val="00C64192"/>
    <w:rsid w:val="00C653FB"/>
    <w:rsid w:val="00C6585D"/>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06E8"/>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1534"/>
    <w:rsid w:val="00E724E4"/>
    <w:rsid w:val="00E73312"/>
    <w:rsid w:val="00E735D4"/>
    <w:rsid w:val="00E75928"/>
    <w:rsid w:val="00E76439"/>
    <w:rsid w:val="00E76BAC"/>
    <w:rsid w:val="00E80317"/>
    <w:rsid w:val="00E8127E"/>
    <w:rsid w:val="00E82696"/>
    <w:rsid w:val="00E84593"/>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2D75"/>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AD7"/>
    <w:rsid w:val="00F61F8E"/>
    <w:rsid w:val="00F63405"/>
    <w:rsid w:val="00F64156"/>
    <w:rsid w:val="00F64951"/>
    <w:rsid w:val="00F730FF"/>
    <w:rsid w:val="00F76A83"/>
    <w:rsid w:val="00F77105"/>
    <w:rsid w:val="00F7777F"/>
    <w:rsid w:val="00F779B3"/>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B95"/>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186/index.d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c-csc.ca/case-dossier/info/sum-som-fra.aspx?cas=368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csc.lexum.com/scc-csc/news/fr/item/5186/index.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AD7A-CB9F-450E-9C3A-2B60D69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2016-03-22T15:06:00Z</dcterms:created>
  <dcterms:modified xsi:type="dcterms:W3CDTF">2016-03-22T15:06:00Z</dcterms:modified>
</cp:coreProperties>
</file>