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831693" w:rsidRDefault="003F43E6" w:rsidP="003F43E6">
      <w:pPr>
        <w:pStyle w:val="Header"/>
        <w:jc w:val="center"/>
        <w:rPr>
          <w:b/>
          <w:sz w:val="32"/>
        </w:rPr>
      </w:pPr>
      <w:r w:rsidRPr="00831693">
        <w:rPr>
          <w:b/>
          <w:sz w:val="32"/>
        </w:rPr>
        <w:t xml:space="preserve">Supreme Court of Canada / </w:t>
      </w:r>
      <w:proofErr w:type="spellStart"/>
      <w:r w:rsidRPr="00831693">
        <w:rPr>
          <w:b/>
          <w:sz w:val="32"/>
        </w:rPr>
        <w:t>Cour</w:t>
      </w:r>
      <w:proofErr w:type="spellEnd"/>
      <w:r w:rsidRPr="00831693">
        <w:rPr>
          <w:b/>
          <w:sz w:val="32"/>
        </w:rPr>
        <w:t xml:space="preserve"> </w:t>
      </w:r>
      <w:proofErr w:type="spellStart"/>
      <w:r w:rsidRPr="00831693">
        <w:rPr>
          <w:b/>
          <w:sz w:val="32"/>
        </w:rPr>
        <w:t>suprême</w:t>
      </w:r>
      <w:proofErr w:type="spellEnd"/>
      <w:r w:rsidRPr="00831693">
        <w:rPr>
          <w:b/>
          <w:sz w:val="32"/>
        </w:rPr>
        <w:t xml:space="preserve"> du Canada</w:t>
      </w:r>
    </w:p>
    <w:p w:rsidR="003F43E6" w:rsidRPr="00831693" w:rsidRDefault="003F43E6" w:rsidP="006F2579">
      <w:pPr>
        <w:widowControl w:val="0"/>
        <w:rPr>
          <w:i/>
        </w:rPr>
      </w:pPr>
    </w:p>
    <w:p w:rsidR="003F43E6" w:rsidRPr="00831693" w:rsidRDefault="003F43E6" w:rsidP="006F2579">
      <w:pPr>
        <w:widowControl w:val="0"/>
        <w:rPr>
          <w:i/>
        </w:rPr>
      </w:pPr>
    </w:p>
    <w:p w:rsidR="006F2579" w:rsidRPr="00831693" w:rsidRDefault="006F2579" w:rsidP="006F2579">
      <w:pPr>
        <w:widowControl w:val="0"/>
        <w:rPr>
          <w:i/>
        </w:rPr>
      </w:pPr>
      <w:r w:rsidRPr="00831693">
        <w:rPr>
          <w:i/>
        </w:rPr>
        <w:t>(</w:t>
      </w:r>
      <w:proofErr w:type="gramStart"/>
      <w:r w:rsidRPr="00831693">
        <w:rPr>
          <w:i/>
        </w:rPr>
        <w:t>le</w:t>
      </w:r>
      <w:proofErr w:type="gramEnd"/>
      <w:r w:rsidRPr="00831693">
        <w:rPr>
          <w:i/>
        </w:rPr>
        <w:t xml:space="preserve"> </w:t>
      </w:r>
      <w:proofErr w:type="spellStart"/>
      <w:r w:rsidRPr="00831693">
        <w:rPr>
          <w:i/>
        </w:rPr>
        <w:t>français</w:t>
      </w:r>
      <w:proofErr w:type="spellEnd"/>
      <w:r w:rsidRPr="00831693">
        <w:rPr>
          <w:i/>
        </w:rPr>
        <w:t xml:space="preserve"> suit)</w:t>
      </w:r>
    </w:p>
    <w:p w:rsidR="006F2579" w:rsidRPr="00831693" w:rsidRDefault="006F2579" w:rsidP="006F2579">
      <w:pPr>
        <w:widowControl w:val="0"/>
      </w:pPr>
    </w:p>
    <w:p w:rsidR="006F2579" w:rsidRPr="00831693" w:rsidRDefault="00D01D61" w:rsidP="006F2579">
      <w:pPr>
        <w:widowControl w:val="0"/>
        <w:jc w:val="center"/>
        <w:rPr>
          <w:b/>
        </w:rPr>
      </w:pPr>
      <w:r w:rsidRPr="00831693">
        <w:fldChar w:fldCharType="begin"/>
      </w:r>
      <w:r w:rsidR="006F2579" w:rsidRPr="00831693">
        <w:instrText xml:space="preserve"> SEQ CHAPTER \h \r 1</w:instrText>
      </w:r>
      <w:r w:rsidRPr="00831693">
        <w:fldChar w:fldCharType="end"/>
      </w:r>
      <w:r w:rsidR="002767DF" w:rsidRPr="00831693">
        <w:rPr>
          <w:b/>
        </w:rPr>
        <w:t xml:space="preserve">JUDGMENTS </w:t>
      </w:r>
      <w:r w:rsidR="004C4C26" w:rsidRPr="00831693">
        <w:rPr>
          <w:b/>
        </w:rPr>
        <w:t>IN APPEAL AND LEAVE APPLICATION</w:t>
      </w:r>
      <w:r w:rsidR="00CC044F" w:rsidRPr="00831693">
        <w:rPr>
          <w:b/>
        </w:rPr>
        <w:t>S</w:t>
      </w:r>
    </w:p>
    <w:p w:rsidR="006F2579" w:rsidRPr="00831693" w:rsidRDefault="006F2579" w:rsidP="006F2579">
      <w:pPr>
        <w:widowControl w:val="0"/>
        <w:rPr>
          <w:b/>
        </w:rPr>
      </w:pPr>
    </w:p>
    <w:p w:rsidR="006F2579" w:rsidRPr="00831693" w:rsidRDefault="005F1023" w:rsidP="006F2579">
      <w:pPr>
        <w:widowControl w:val="0"/>
        <w:rPr>
          <w:b/>
        </w:rPr>
      </w:pPr>
      <w:r w:rsidRPr="00831693">
        <w:rPr>
          <w:b/>
        </w:rPr>
        <w:t>April</w:t>
      </w:r>
      <w:r w:rsidR="00B81143" w:rsidRPr="00831693">
        <w:rPr>
          <w:b/>
        </w:rPr>
        <w:t xml:space="preserve"> 1</w:t>
      </w:r>
      <w:r w:rsidRPr="00831693">
        <w:rPr>
          <w:b/>
        </w:rPr>
        <w:t>4</w:t>
      </w:r>
      <w:r w:rsidR="002E4682" w:rsidRPr="00831693">
        <w:rPr>
          <w:b/>
        </w:rPr>
        <w:t>, 201</w:t>
      </w:r>
      <w:r w:rsidRPr="00831693">
        <w:rPr>
          <w:b/>
        </w:rPr>
        <w:t>6</w:t>
      </w:r>
    </w:p>
    <w:p w:rsidR="006F2579" w:rsidRPr="00831693" w:rsidRDefault="006F2579" w:rsidP="006F2579">
      <w:pPr>
        <w:widowControl w:val="0"/>
        <w:rPr>
          <w:b/>
        </w:rPr>
      </w:pPr>
      <w:r w:rsidRPr="00831693">
        <w:rPr>
          <w:b/>
        </w:rPr>
        <w:t>For immediate release</w:t>
      </w:r>
    </w:p>
    <w:p w:rsidR="006F2579" w:rsidRPr="00831693" w:rsidRDefault="006F2579" w:rsidP="006F2579">
      <w:pPr>
        <w:widowControl w:val="0"/>
      </w:pPr>
    </w:p>
    <w:p w:rsidR="002767DF" w:rsidRPr="00831693" w:rsidRDefault="002767DF" w:rsidP="002767DF">
      <w:pPr>
        <w:widowControl w:val="0"/>
      </w:pPr>
      <w:r w:rsidRPr="00831693">
        <w:rPr>
          <w:b/>
        </w:rPr>
        <w:t>OTTAWA</w:t>
      </w:r>
      <w:r w:rsidRPr="00831693">
        <w:t xml:space="preserve"> – The Supreme Court of Canada has today deposited with the Registrar judgment in the following appeal and application</w:t>
      </w:r>
      <w:r w:rsidR="00CC044F" w:rsidRPr="00831693">
        <w:t>s</w:t>
      </w:r>
      <w:r w:rsidRPr="00831693">
        <w:t xml:space="preserve"> for leave to appeal.</w:t>
      </w:r>
    </w:p>
    <w:p w:rsidR="006F2579" w:rsidRPr="00831693" w:rsidRDefault="006F2579" w:rsidP="006F2579">
      <w:pPr>
        <w:widowControl w:val="0"/>
      </w:pPr>
    </w:p>
    <w:p w:rsidR="006F2579" w:rsidRPr="00831693" w:rsidRDefault="006F2579" w:rsidP="006F2579">
      <w:pPr>
        <w:widowControl w:val="0"/>
      </w:pPr>
    </w:p>
    <w:p w:rsidR="002767DF" w:rsidRPr="00831693" w:rsidRDefault="002767DF" w:rsidP="002767DF">
      <w:pPr>
        <w:widowControl w:val="0"/>
        <w:jc w:val="center"/>
        <w:rPr>
          <w:lang w:val="fr-CA"/>
        </w:rPr>
      </w:pPr>
      <w:r w:rsidRPr="00831693">
        <w:rPr>
          <w:b/>
          <w:lang w:val="fr-CA"/>
        </w:rPr>
        <w:t>JUGEMENT</w:t>
      </w:r>
      <w:r w:rsidR="004C4C26" w:rsidRPr="00831693">
        <w:rPr>
          <w:b/>
          <w:lang w:val="fr-CA"/>
        </w:rPr>
        <w:t>S SUR APPEL ET DEMANDE</w:t>
      </w:r>
      <w:r w:rsidR="00CC044F" w:rsidRPr="00831693">
        <w:rPr>
          <w:b/>
          <w:lang w:val="fr-CA"/>
        </w:rPr>
        <w:t>S</w:t>
      </w:r>
      <w:r w:rsidRPr="00831693">
        <w:rPr>
          <w:b/>
          <w:lang w:val="fr-CA"/>
        </w:rPr>
        <w:t xml:space="preserve"> D’AUTORISATION</w:t>
      </w:r>
    </w:p>
    <w:p w:rsidR="006F2579" w:rsidRPr="00831693" w:rsidRDefault="006F2579" w:rsidP="006F2579">
      <w:pPr>
        <w:widowControl w:val="0"/>
        <w:rPr>
          <w:lang w:val="fr-CA"/>
        </w:rPr>
      </w:pPr>
    </w:p>
    <w:p w:rsidR="006F2579" w:rsidRPr="00831693" w:rsidRDefault="006F2579" w:rsidP="006F2579">
      <w:pPr>
        <w:widowControl w:val="0"/>
        <w:rPr>
          <w:b/>
          <w:lang w:val="fr-CA"/>
        </w:rPr>
      </w:pPr>
      <w:r w:rsidRPr="00831693">
        <w:rPr>
          <w:b/>
          <w:lang w:val="fr-CA"/>
        </w:rPr>
        <w:t>Le</w:t>
      </w:r>
      <w:r w:rsidR="008825DB" w:rsidRPr="00831693">
        <w:rPr>
          <w:b/>
          <w:lang w:val="fr-CA"/>
        </w:rPr>
        <w:t xml:space="preserve"> </w:t>
      </w:r>
      <w:r w:rsidR="00B81143" w:rsidRPr="00831693">
        <w:rPr>
          <w:b/>
          <w:lang w:val="fr-CA"/>
        </w:rPr>
        <w:t>1</w:t>
      </w:r>
      <w:r w:rsidR="005F1023" w:rsidRPr="00831693">
        <w:rPr>
          <w:b/>
          <w:lang w:val="fr-CA"/>
        </w:rPr>
        <w:t>4</w:t>
      </w:r>
      <w:r w:rsidR="00B81143" w:rsidRPr="00831693">
        <w:rPr>
          <w:b/>
          <w:lang w:val="fr-CA"/>
        </w:rPr>
        <w:t xml:space="preserve"> </w:t>
      </w:r>
      <w:r w:rsidR="005F1023" w:rsidRPr="00831693">
        <w:rPr>
          <w:b/>
          <w:lang w:val="fr-CA"/>
        </w:rPr>
        <w:t>avril</w:t>
      </w:r>
      <w:r w:rsidR="002E4682" w:rsidRPr="00831693">
        <w:rPr>
          <w:b/>
          <w:lang w:val="fr-CA"/>
        </w:rPr>
        <w:t xml:space="preserve"> </w:t>
      </w:r>
      <w:r w:rsidR="008825DB" w:rsidRPr="00831693">
        <w:rPr>
          <w:b/>
          <w:lang w:val="fr-CA"/>
        </w:rPr>
        <w:t>201</w:t>
      </w:r>
      <w:r w:rsidR="005F1023" w:rsidRPr="00831693">
        <w:rPr>
          <w:b/>
          <w:lang w:val="fr-CA"/>
        </w:rPr>
        <w:t>6</w:t>
      </w:r>
    </w:p>
    <w:p w:rsidR="006F2579" w:rsidRPr="00831693" w:rsidRDefault="006F2579" w:rsidP="006F2579">
      <w:pPr>
        <w:widowControl w:val="0"/>
        <w:rPr>
          <w:b/>
          <w:lang w:val="fr-CA"/>
        </w:rPr>
      </w:pPr>
      <w:r w:rsidRPr="00831693">
        <w:rPr>
          <w:b/>
          <w:lang w:val="fr-CA"/>
        </w:rPr>
        <w:t>Pour diffusion immédiate</w:t>
      </w:r>
    </w:p>
    <w:p w:rsidR="006F2579" w:rsidRPr="00831693" w:rsidRDefault="006F2579" w:rsidP="006F2579">
      <w:pPr>
        <w:widowControl w:val="0"/>
        <w:rPr>
          <w:b/>
          <w:lang w:val="fr-CA"/>
        </w:rPr>
      </w:pPr>
    </w:p>
    <w:p w:rsidR="002767DF" w:rsidRPr="00831693" w:rsidRDefault="002767DF" w:rsidP="002767DF">
      <w:pPr>
        <w:widowControl w:val="0"/>
        <w:rPr>
          <w:lang w:val="fr-CA"/>
        </w:rPr>
      </w:pPr>
      <w:r w:rsidRPr="00831693">
        <w:rPr>
          <w:b/>
          <w:lang w:val="fr-CA"/>
        </w:rPr>
        <w:t>OTTAWA</w:t>
      </w:r>
      <w:r w:rsidRPr="00831693">
        <w:rPr>
          <w:lang w:val="fr-CA"/>
        </w:rPr>
        <w:t xml:space="preserve"> – La Cour suprême du Canada a déposé aujourd’hui auprès du registraire les jugements dans l</w:t>
      </w:r>
      <w:r w:rsidR="00521EC3" w:rsidRPr="00831693">
        <w:rPr>
          <w:lang w:val="fr-CA"/>
        </w:rPr>
        <w:t>’</w:t>
      </w:r>
      <w:r w:rsidRPr="00831693">
        <w:rPr>
          <w:lang w:val="fr-CA"/>
        </w:rPr>
        <w:t>appel et</w:t>
      </w:r>
      <w:r w:rsidR="00521EC3" w:rsidRPr="00831693">
        <w:rPr>
          <w:lang w:val="fr-CA"/>
        </w:rPr>
        <w:t xml:space="preserve"> les</w:t>
      </w:r>
      <w:r w:rsidR="00CC044F" w:rsidRPr="00831693">
        <w:rPr>
          <w:lang w:val="fr-CA"/>
        </w:rPr>
        <w:t xml:space="preserve"> </w:t>
      </w:r>
      <w:r w:rsidR="004C4C26" w:rsidRPr="00831693">
        <w:rPr>
          <w:lang w:val="fr-CA"/>
        </w:rPr>
        <w:t>demande</w:t>
      </w:r>
      <w:r w:rsidR="00CC044F" w:rsidRPr="00831693">
        <w:rPr>
          <w:lang w:val="fr-CA"/>
        </w:rPr>
        <w:t>s</w:t>
      </w:r>
      <w:r w:rsidRPr="00831693">
        <w:rPr>
          <w:lang w:val="fr-CA"/>
        </w:rPr>
        <w:t xml:space="preserve"> d’autorisation d’appel qui suivent. </w:t>
      </w:r>
    </w:p>
    <w:p w:rsidR="002767DF" w:rsidRPr="00831693" w:rsidRDefault="002767DF" w:rsidP="002767DF">
      <w:pPr>
        <w:widowControl w:val="0"/>
        <w:rPr>
          <w:lang w:val="fr-CA"/>
        </w:rPr>
      </w:pPr>
    </w:p>
    <w:p w:rsidR="002767DF" w:rsidRPr="00831693" w:rsidRDefault="00CC43A4" w:rsidP="002767DF">
      <w:pPr>
        <w:widowControl w:val="0"/>
        <w:rPr>
          <w:sz w:val="20"/>
          <w:lang w:val="fr-CA"/>
        </w:rPr>
      </w:pPr>
      <w:r w:rsidRPr="00831693">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11430" r="11430" b="762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944F29" id="_x0000_t32" coordsize="21600,21600" o:spt="32" o:oned="t" path="m,l21600,21600e" filled="f">
                <v:path arrowok="t" fillok="f" o:connecttype="none"/>
                <o:lock v:ext="edit" shapetype="t"/>
              </v:shapetype>
              <v:shape id="AutoShape 13"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5RS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ibhPkMxhUQVqmtDR3So3o1z5p+d0jpqiOq5TH67WQgOQsZybuUcHEGquyGL5pBDIEC&#10;cVjHxvYBEsaAjnEnp9tO+NEjCh8n2WQ2nk0xol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AY5RSHwIAADwEAAAOAAAAAAAAAAAAAAAAAC4CAABkcnMvZTJvRG9jLnhtbFBLAQIt&#10;ABQABgAIAAAAIQAjyLjm2wAAAAYBAAAPAAAAAAAAAAAAAAAAAHkEAABkcnMvZG93bnJldi54bWxQ&#10;SwUGAAAAAAQABADzAAAAgQUAAAAA&#10;">
                <w10:wrap anchorx="margin"/>
              </v:shape>
            </w:pict>
          </mc:Fallback>
        </mc:AlternateContent>
      </w:r>
    </w:p>
    <w:p w:rsidR="002767DF" w:rsidRPr="00831693" w:rsidRDefault="002767DF" w:rsidP="002767DF">
      <w:pPr>
        <w:widowControl w:val="0"/>
        <w:jc w:val="both"/>
        <w:rPr>
          <w:sz w:val="20"/>
          <w:lang w:val="fr-CA"/>
        </w:rPr>
      </w:pPr>
    </w:p>
    <w:p w:rsidR="002767DF" w:rsidRPr="00831693" w:rsidRDefault="002767DF" w:rsidP="002767DF">
      <w:pPr>
        <w:outlineLvl w:val="0"/>
        <w:rPr>
          <w:b/>
          <w:szCs w:val="24"/>
          <w:lang w:val="fr-CA"/>
        </w:rPr>
      </w:pPr>
      <w:r w:rsidRPr="00831693">
        <w:rPr>
          <w:b/>
          <w:szCs w:val="24"/>
          <w:lang w:val="fr-CA"/>
        </w:rPr>
        <w:t>APPEAL / APPEL</w:t>
      </w:r>
    </w:p>
    <w:p w:rsidR="002767DF" w:rsidRPr="00831693" w:rsidRDefault="002767DF" w:rsidP="002767DF">
      <w:pPr>
        <w:rPr>
          <w:b/>
          <w:szCs w:val="24"/>
          <w:lang w:val="fr-CA"/>
        </w:rPr>
      </w:pPr>
    </w:p>
    <w:p w:rsidR="002767DF" w:rsidRPr="00831693" w:rsidRDefault="00623896" w:rsidP="002767DF">
      <w:pPr>
        <w:tabs>
          <w:tab w:val="left" w:pos="720"/>
          <w:tab w:val="left" w:pos="1296"/>
          <w:tab w:val="left" w:pos="2160"/>
          <w:tab w:val="left" w:pos="2880"/>
          <w:tab w:val="left" w:pos="4320"/>
          <w:tab w:val="left" w:pos="10224"/>
          <w:tab w:val="left" w:pos="11376"/>
        </w:tabs>
        <w:jc w:val="both"/>
        <w:rPr>
          <w:lang w:val="fr-CA"/>
        </w:rPr>
      </w:pPr>
      <w:proofErr w:type="spellStart"/>
      <w:r w:rsidRPr="00831693">
        <w:rPr>
          <w:lang w:val="fr-CA"/>
        </w:rPr>
        <w:t>Reasons</w:t>
      </w:r>
      <w:proofErr w:type="spellEnd"/>
      <w:r w:rsidRPr="00831693">
        <w:rPr>
          <w:lang w:val="fr-CA"/>
        </w:rPr>
        <w:t xml:space="preserve"> for</w:t>
      </w:r>
      <w:r w:rsidR="002767DF" w:rsidRPr="00831693">
        <w:rPr>
          <w:lang w:val="fr-CA"/>
        </w:rPr>
        <w:t xml:space="preserve"> </w:t>
      </w:r>
      <w:proofErr w:type="spellStart"/>
      <w:r w:rsidR="002767DF" w:rsidRPr="00831693">
        <w:rPr>
          <w:lang w:val="fr-CA"/>
        </w:rPr>
        <w:t>judgment</w:t>
      </w:r>
      <w:proofErr w:type="spellEnd"/>
      <w:r w:rsidR="002767DF" w:rsidRPr="00831693">
        <w:rPr>
          <w:lang w:val="fr-CA"/>
        </w:rPr>
        <w:t xml:space="preserve"> </w:t>
      </w:r>
      <w:proofErr w:type="spellStart"/>
      <w:r w:rsidR="002767DF" w:rsidRPr="00831693">
        <w:rPr>
          <w:lang w:val="fr-CA"/>
        </w:rPr>
        <w:t>will</w:t>
      </w:r>
      <w:proofErr w:type="spellEnd"/>
      <w:r w:rsidR="002767DF" w:rsidRPr="00831693">
        <w:rPr>
          <w:lang w:val="fr-CA"/>
        </w:rPr>
        <w:t xml:space="preserve"> </w:t>
      </w:r>
      <w:proofErr w:type="spellStart"/>
      <w:r w:rsidR="002767DF" w:rsidRPr="00831693">
        <w:rPr>
          <w:lang w:val="fr-CA"/>
        </w:rPr>
        <w:t>be</w:t>
      </w:r>
      <w:proofErr w:type="spellEnd"/>
      <w:r w:rsidR="002767DF" w:rsidRPr="00831693">
        <w:rPr>
          <w:lang w:val="fr-CA"/>
        </w:rPr>
        <w:t xml:space="preserve"> </w:t>
      </w:r>
      <w:proofErr w:type="spellStart"/>
      <w:r w:rsidR="002767DF" w:rsidRPr="00831693">
        <w:rPr>
          <w:lang w:val="fr-CA"/>
        </w:rPr>
        <w:t>available</w:t>
      </w:r>
      <w:proofErr w:type="spellEnd"/>
      <w:r w:rsidR="002767DF" w:rsidRPr="00831693">
        <w:rPr>
          <w:lang w:val="fr-CA"/>
        </w:rPr>
        <w:t xml:space="preserve"> </w:t>
      </w:r>
      <w:proofErr w:type="spellStart"/>
      <w:r w:rsidR="002767DF" w:rsidRPr="00831693">
        <w:rPr>
          <w:lang w:val="fr-CA"/>
        </w:rPr>
        <w:t>shortly</w:t>
      </w:r>
      <w:proofErr w:type="spellEnd"/>
      <w:r w:rsidR="002767DF" w:rsidRPr="00831693">
        <w:rPr>
          <w:lang w:val="fr-CA"/>
        </w:rPr>
        <w:t xml:space="preserve"> at: / </w:t>
      </w:r>
      <w:r w:rsidRPr="00831693">
        <w:rPr>
          <w:lang w:val="fr-CA"/>
        </w:rPr>
        <w:t xml:space="preserve">Motifs de jugement </w:t>
      </w:r>
      <w:r w:rsidR="003413DF" w:rsidRPr="00831693">
        <w:rPr>
          <w:lang w:val="fr-CA"/>
        </w:rPr>
        <w:t>disponible</w:t>
      </w:r>
      <w:r w:rsidRPr="00831693">
        <w:rPr>
          <w:lang w:val="fr-CA"/>
        </w:rPr>
        <w:t>s</w:t>
      </w:r>
      <w:r w:rsidR="002767DF" w:rsidRPr="00831693">
        <w:rPr>
          <w:lang w:val="fr-CA"/>
        </w:rPr>
        <w:t xml:space="preserve"> sous peu à: </w:t>
      </w:r>
    </w:p>
    <w:p w:rsidR="00B1256C" w:rsidRPr="00831693" w:rsidRDefault="00561421" w:rsidP="002767DF">
      <w:pPr>
        <w:tabs>
          <w:tab w:val="left" w:pos="720"/>
          <w:tab w:val="left" w:pos="1296"/>
          <w:tab w:val="left" w:pos="2160"/>
          <w:tab w:val="left" w:pos="2880"/>
          <w:tab w:val="left" w:pos="4320"/>
          <w:tab w:val="left" w:pos="10224"/>
          <w:tab w:val="left" w:pos="11376"/>
        </w:tabs>
        <w:jc w:val="both"/>
        <w:rPr>
          <w:lang w:val="fr-CA"/>
        </w:rPr>
      </w:pPr>
      <w:hyperlink r:id="rId7" w:history="1">
        <w:r w:rsidR="00B1256C" w:rsidRPr="00831693">
          <w:rPr>
            <w:rStyle w:val="Hyperlink"/>
            <w:lang w:val="fr-CA"/>
          </w:rPr>
          <w:t>http://scc-csc.lexum.com/scc-csc/en/nav.do</w:t>
        </w:r>
      </w:hyperlink>
    </w:p>
    <w:p w:rsidR="00B1256C" w:rsidRPr="00831693" w:rsidRDefault="00561421" w:rsidP="002767DF">
      <w:pPr>
        <w:tabs>
          <w:tab w:val="left" w:pos="720"/>
          <w:tab w:val="left" w:pos="1296"/>
          <w:tab w:val="left" w:pos="2160"/>
          <w:tab w:val="left" w:pos="2880"/>
          <w:tab w:val="left" w:pos="4320"/>
          <w:tab w:val="left" w:pos="10224"/>
          <w:tab w:val="left" w:pos="11376"/>
        </w:tabs>
        <w:jc w:val="both"/>
        <w:rPr>
          <w:lang w:val="fr-CA"/>
        </w:rPr>
      </w:pPr>
      <w:hyperlink r:id="rId8" w:history="1">
        <w:r w:rsidR="00B1256C" w:rsidRPr="00831693">
          <w:rPr>
            <w:rStyle w:val="Hyperlink"/>
            <w:lang w:val="fr-CA"/>
          </w:rPr>
          <w:t>http://scc-csc.lexum.com/scc-csc/fr/nav.do</w:t>
        </w:r>
      </w:hyperlink>
    </w:p>
    <w:p w:rsidR="002767DF" w:rsidRPr="00831693" w:rsidRDefault="002767DF" w:rsidP="002767DF">
      <w:pPr>
        <w:rPr>
          <w:rStyle w:val="Hyperlink"/>
          <w:color w:val="auto"/>
          <w:u w:val="none"/>
          <w:lang w:val="fr-CA"/>
        </w:rPr>
      </w:pPr>
    </w:p>
    <w:p w:rsidR="002767DF" w:rsidRPr="00831693" w:rsidRDefault="002767DF" w:rsidP="002767DF">
      <w:pPr>
        <w:rPr>
          <w:rStyle w:val="Hyperlink"/>
          <w:color w:val="auto"/>
          <w:u w:val="none"/>
          <w:lang w:val="fr-CA"/>
        </w:rPr>
      </w:pPr>
    </w:p>
    <w:p w:rsidR="00EF7C06" w:rsidRPr="00831693" w:rsidRDefault="00D01D61" w:rsidP="00EF7C06">
      <w:pPr>
        <w:ind w:left="1440" w:hanging="1440"/>
        <w:jc w:val="both"/>
        <w:rPr>
          <w:rFonts w:eastAsia="Calibri"/>
          <w:sz w:val="20"/>
          <w:szCs w:val="22"/>
          <w:lang w:val="fr-CA"/>
        </w:rPr>
      </w:pPr>
      <w:r w:rsidRPr="00831693">
        <w:rPr>
          <w:rFonts w:eastAsia="Calibri"/>
          <w:b/>
          <w:sz w:val="20"/>
          <w:szCs w:val="22"/>
          <w:lang w:val="en-CA"/>
        </w:rPr>
        <w:fldChar w:fldCharType="begin"/>
      </w:r>
      <w:r w:rsidR="00EF7C06" w:rsidRPr="00831693">
        <w:rPr>
          <w:rFonts w:eastAsia="Calibri"/>
          <w:b/>
          <w:sz w:val="20"/>
          <w:szCs w:val="22"/>
          <w:lang w:val="fr-CA"/>
        </w:rPr>
        <w:instrText xml:space="preserve"> SEQ CHAPTER \h \r 1</w:instrText>
      </w:r>
      <w:r w:rsidRPr="00831693">
        <w:rPr>
          <w:rFonts w:eastAsia="Calibri"/>
          <w:b/>
          <w:sz w:val="20"/>
          <w:szCs w:val="22"/>
          <w:lang w:val="en-CA"/>
        </w:rPr>
        <w:fldChar w:fldCharType="end"/>
      </w:r>
      <w:r w:rsidR="00EF7C06" w:rsidRPr="00831693">
        <w:rPr>
          <w:rFonts w:eastAsia="Calibri"/>
          <w:b/>
          <w:sz w:val="20"/>
          <w:szCs w:val="22"/>
          <w:lang w:val="fr-CA"/>
        </w:rPr>
        <w:t>3</w:t>
      </w:r>
      <w:r w:rsidR="00A80DE0" w:rsidRPr="00831693">
        <w:rPr>
          <w:rFonts w:eastAsia="Calibri"/>
          <w:b/>
          <w:sz w:val="20"/>
          <w:szCs w:val="22"/>
          <w:lang w:val="fr-CA"/>
        </w:rPr>
        <w:t>5945</w:t>
      </w:r>
      <w:r w:rsidR="00EF7C06" w:rsidRPr="00831693">
        <w:rPr>
          <w:rFonts w:eastAsia="Calibri"/>
          <w:sz w:val="20"/>
          <w:szCs w:val="22"/>
          <w:lang w:val="fr-CA"/>
        </w:rPr>
        <w:tab/>
      </w:r>
      <w:r w:rsidR="00447EDF" w:rsidRPr="00831693">
        <w:rPr>
          <w:rFonts w:eastAsia="Calibri"/>
          <w:b/>
          <w:sz w:val="20"/>
          <w:szCs w:val="22"/>
          <w:u w:val="single"/>
          <w:lang w:val="fr-CA"/>
        </w:rPr>
        <w:t>Harry Daniels</w:t>
      </w:r>
      <w:r w:rsidR="00A33A6C" w:rsidRPr="00831693">
        <w:rPr>
          <w:rFonts w:eastAsia="Calibri"/>
          <w:b/>
          <w:sz w:val="20"/>
          <w:szCs w:val="22"/>
          <w:u w:val="single"/>
          <w:lang w:val="fr-CA"/>
        </w:rPr>
        <w:t xml:space="preserve">, Gabriel Daniels, Leah Gardner, Terry </w:t>
      </w:r>
      <w:proofErr w:type="spellStart"/>
      <w:r w:rsidR="00A33A6C" w:rsidRPr="00831693">
        <w:rPr>
          <w:rFonts w:eastAsia="Calibri"/>
          <w:b/>
          <w:sz w:val="20"/>
          <w:szCs w:val="22"/>
          <w:u w:val="single"/>
          <w:lang w:val="fr-CA"/>
        </w:rPr>
        <w:t>Joudrey</w:t>
      </w:r>
      <w:proofErr w:type="spellEnd"/>
      <w:r w:rsidR="00A33A6C" w:rsidRPr="00831693">
        <w:rPr>
          <w:rFonts w:eastAsia="Calibri"/>
          <w:b/>
          <w:sz w:val="20"/>
          <w:szCs w:val="22"/>
          <w:u w:val="single"/>
          <w:lang w:val="fr-CA"/>
        </w:rPr>
        <w:t xml:space="preserve"> and </w:t>
      </w:r>
      <w:proofErr w:type="spellStart"/>
      <w:r w:rsidR="00A33A6C" w:rsidRPr="00831693">
        <w:rPr>
          <w:rFonts w:eastAsia="Calibri"/>
          <w:b/>
          <w:sz w:val="20"/>
          <w:szCs w:val="22"/>
          <w:u w:val="single"/>
          <w:lang w:val="fr-CA"/>
        </w:rPr>
        <w:t>Congress</w:t>
      </w:r>
      <w:proofErr w:type="spellEnd"/>
      <w:r w:rsidR="00A33A6C" w:rsidRPr="00831693">
        <w:rPr>
          <w:rFonts w:eastAsia="Calibri"/>
          <w:b/>
          <w:sz w:val="20"/>
          <w:szCs w:val="22"/>
          <w:u w:val="single"/>
          <w:lang w:val="fr-CA"/>
        </w:rPr>
        <w:t xml:space="preserve"> of </w:t>
      </w:r>
      <w:proofErr w:type="spellStart"/>
      <w:r w:rsidR="00A33A6C" w:rsidRPr="00831693">
        <w:rPr>
          <w:rFonts w:eastAsia="Calibri"/>
          <w:b/>
          <w:sz w:val="20"/>
          <w:szCs w:val="22"/>
          <w:u w:val="single"/>
          <w:lang w:val="fr-CA"/>
        </w:rPr>
        <w:t>Aboriginal</w:t>
      </w:r>
      <w:proofErr w:type="spellEnd"/>
      <w:r w:rsidR="00A33A6C" w:rsidRPr="00831693">
        <w:rPr>
          <w:rFonts w:eastAsia="Calibri"/>
          <w:b/>
          <w:sz w:val="20"/>
          <w:szCs w:val="22"/>
          <w:u w:val="single"/>
          <w:lang w:val="fr-CA"/>
        </w:rPr>
        <w:t xml:space="preserve"> Peoples </w:t>
      </w:r>
      <w:r w:rsidR="00447EDF" w:rsidRPr="00831693">
        <w:rPr>
          <w:rFonts w:eastAsia="Calibri"/>
          <w:b/>
          <w:sz w:val="20"/>
          <w:szCs w:val="22"/>
          <w:u w:val="single"/>
          <w:lang w:val="fr-CA"/>
        </w:rPr>
        <w:t xml:space="preserve">v. </w:t>
      </w:r>
      <w:proofErr w:type="spellStart"/>
      <w:r w:rsidR="00447EDF" w:rsidRPr="00831693">
        <w:rPr>
          <w:rFonts w:eastAsia="Calibri"/>
          <w:b/>
          <w:sz w:val="20"/>
          <w:szCs w:val="22"/>
          <w:u w:val="single"/>
          <w:lang w:val="fr-CA"/>
        </w:rPr>
        <w:t>Her</w:t>
      </w:r>
      <w:proofErr w:type="spellEnd"/>
      <w:r w:rsidR="00447EDF" w:rsidRPr="00831693">
        <w:rPr>
          <w:rFonts w:eastAsia="Calibri"/>
          <w:b/>
          <w:sz w:val="20"/>
          <w:szCs w:val="22"/>
          <w:u w:val="single"/>
          <w:lang w:val="fr-CA"/>
        </w:rPr>
        <w:t xml:space="preserve"> </w:t>
      </w:r>
      <w:proofErr w:type="spellStart"/>
      <w:r w:rsidR="00447EDF" w:rsidRPr="00831693">
        <w:rPr>
          <w:rFonts w:eastAsia="Calibri"/>
          <w:b/>
          <w:sz w:val="20"/>
          <w:szCs w:val="22"/>
          <w:u w:val="single"/>
          <w:lang w:val="fr-CA"/>
        </w:rPr>
        <w:t>Majesty</w:t>
      </w:r>
      <w:proofErr w:type="spellEnd"/>
      <w:r w:rsidR="00447EDF" w:rsidRPr="00831693">
        <w:rPr>
          <w:rFonts w:eastAsia="Calibri"/>
          <w:b/>
          <w:sz w:val="20"/>
          <w:szCs w:val="22"/>
          <w:u w:val="single"/>
          <w:lang w:val="fr-CA"/>
        </w:rPr>
        <w:t xml:space="preserve"> the </w:t>
      </w:r>
      <w:proofErr w:type="spellStart"/>
      <w:r w:rsidR="00447EDF" w:rsidRPr="00831693">
        <w:rPr>
          <w:rFonts w:eastAsia="Calibri"/>
          <w:b/>
          <w:sz w:val="20"/>
          <w:szCs w:val="22"/>
          <w:u w:val="single"/>
          <w:lang w:val="fr-CA"/>
        </w:rPr>
        <w:t>Queen</w:t>
      </w:r>
      <w:proofErr w:type="spellEnd"/>
      <w:r w:rsidR="00447EDF" w:rsidRPr="00831693">
        <w:rPr>
          <w:rFonts w:eastAsia="Calibri"/>
          <w:b/>
          <w:sz w:val="20"/>
          <w:szCs w:val="22"/>
          <w:u w:val="single"/>
          <w:lang w:val="fr-CA"/>
        </w:rPr>
        <w:t xml:space="preserve"> as </w:t>
      </w:r>
      <w:proofErr w:type="spellStart"/>
      <w:r w:rsidR="00447EDF" w:rsidRPr="00831693">
        <w:rPr>
          <w:rFonts w:eastAsia="Calibri"/>
          <w:b/>
          <w:sz w:val="20"/>
          <w:szCs w:val="22"/>
          <w:u w:val="single"/>
          <w:lang w:val="fr-CA"/>
        </w:rPr>
        <w:t>represented</w:t>
      </w:r>
      <w:proofErr w:type="spellEnd"/>
      <w:r w:rsidR="00447EDF" w:rsidRPr="00831693">
        <w:rPr>
          <w:rFonts w:eastAsia="Calibri"/>
          <w:b/>
          <w:sz w:val="20"/>
          <w:szCs w:val="22"/>
          <w:u w:val="single"/>
          <w:lang w:val="fr-CA"/>
        </w:rPr>
        <w:t xml:space="preserve"> by </w:t>
      </w:r>
      <w:r w:rsidR="008856D9" w:rsidRPr="00831693">
        <w:rPr>
          <w:rFonts w:eastAsia="Calibri"/>
          <w:b/>
          <w:sz w:val="20"/>
          <w:szCs w:val="22"/>
          <w:u w:val="single"/>
          <w:lang w:val="fr-CA"/>
        </w:rPr>
        <w:t>t</w:t>
      </w:r>
      <w:r w:rsidR="00447EDF" w:rsidRPr="00831693">
        <w:rPr>
          <w:rFonts w:eastAsia="Calibri"/>
          <w:b/>
          <w:sz w:val="20"/>
          <w:szCs w:val="22"/>
          <w:u w:val="single"/>
          <w:lang w:val="fr-CA"/>
        </w:rPr>
        <w:t xml:space="preserve">he </w:t>
      </w:r>
      <w:proofErr w:type="spellStart"/>
      <w:r w:rsidR="00447EDF" w:rsidRPr="00831693">
        <w:rPr>
          <w:rFonts w:eastAsia="Calibri"/>
          <w:b/>
          <w:sz w:val="20"/>
          <w:szCs w:val="22"/>
          <w:u w:val="single"/>
          <w:lang w:val="fr-CA"/>
        </w:rPr>
        <w:t>Minister</w:t>
      </w:r>
      <w:proofErr w:type="spellEnd"/>
      <w:r w:rsidR="00447EDF" w:rsidRPr="00831693">
        <w:rPr>
          <w:rFonts w:eastAsia="Calibri"/>
          <w:b/>
          <w:sz w:val="20"/>
          <w:szCs w:val="22"/>
          <w:u w:val="single"/>
          <w:lang w:val="fr-CA"/>
        </w:rPr>
        <w:t xml:space="preserve"> of </w:t>
      </w:r>
      <w:proofErr w:type="spellStart"/>
      <w:r w:rsidR="00447EDF" w:rsidRPr="00831693">
        <w:rPr>
          <w:rFonts w:eastAsia="Calibri"/>
          <w:b/>
          <w:sz w:val="20"/>
          <w:szCs w:val="22"/>
          <w:u w:val="single"/>
          <w:lang w:val="fr-CA"/>
        </w:rPr>
        <w:t>Indian</w:t>
      </w:r>
      <w:proofErr w:type="spellEnd"/>
      <w:r w:rsidR="00447EDF" w:rsidRPr="00831693">
        <w:rPr>
          <w:rFonts w:eastAsia="Calibri"/>
          <w:b/>
          <w:sz w:val="20"/>
          <w:szCs w:val="22"/>
          <w:u w:val="single"/>
          <w:lang w:val="fr-CA"/>
        </w:rPr>
        <w:t xml:space="preserve"> </w:t>
      </w:r>
      <w:proofErr w:type="spellStart"/>
      <w:r w:rsidR="00447EDF" w:rsidRPr="00831693">
        <w:rPr>
          <w:rFonts w:eastAsia="Calibri"/>
          <w:b/>
          <w:sz w:val="20"/>
          <w:szCs w:val="22"/>
          <w:u w:val="single"/>
          <w:lang w:val="fr-CA"/>
        </w:rPr>
        <w:t>Affairs</w:t>
      </w:r>
      <w:proofErr w:type="spellEnd"/>
      <w:r w:rsidR="00447EDF" w:rsidRPr="00831693">
        <w:rPr>
          <w:rFonts w:eastAsia="Calibri"/>
          <w:b/>
          <w:sz w:val="20"/>
          <w:szCs w:val="22"/>
          <w:u w:val="single"/>
          <w:lang w:val="fr-CA"/>
        </w:rPr>
        <w:t xml:space="preserve"> and </w:t>
      </w:r>
      <w:proofErr w:type="spellStart"/>
      <w:r w:rsidR="00447EDF" w:rsidRPr="00831693">
        <w:rPr>
          <w:rFonts w:eastAsia="Calibri"/>
          <w:b/>
          <w:sz w:val="20"/>
          <w:szCs w:val="22"/>
          <w:u w:val="single"/>
          <w:lang w:val="fr-CA"/>
        </w:rPr>
        <w:t>Northern</w:t>
      </w:r>
      <w:proofErr w:type="spellEnd"/>
      <w:r w:rsidR="00447EDF" w:rsidRPr="00831693">
        <w:rPr>
          <w:rFonts w:eastAsia="Calibri"/>
          <w:b/>
          <w:sz w:val="20"/>
          <w:szCs w:val="22"/>
          <w:u w:val="single"/>
          <w:lang w:val="fr-CA"/>
        </w:rPr>
        <w:t xml:space="preserve"> </w:t>
      </w:r>
      <w:proofErr w:type="spellStart"/>
      <w:r w:rsidR="00447EDF" w:rsidRPr="00831693">
        <w:rPr>
          <w:rFonts w:eastAsia="Calibri"/>
          <w:b/>
          <w:sz w:val="20"/>
          <w:szCs w:val="22"/>
          <w:u w:val="single"/>
          <w:lang w:val="fr-CA"/>
        </w:rPr>
        <w:t>Development</w:t>
      </w:r>
      <w:proofErr w:type="spellEnd"/>
      <w:r w:rsidR="00895CB8" w:rsidRPr="00831693">
        <w:rPr>
          <w:rFonts w:eastAsia="Calibri"/>
          <w:b/>
          <w:sz w:val="20"/>
          <w:szCs w:val="22"/>
          <w:u w:val="single"/>
          <w:lang w:val="fr-CA"/>
        </w:rPr>
        <w:t xml:space="preserve"> and Attorney General of Canada</w:t>
      </w:r>
      <w:r w:rsidR="00447EDF" w:rsidRPr="00831693">
        <w:rPr>
          <w:rFonts w:eastAsia="Calibri"/>
          <w:b/>
          <w:sz w:val="20"/>
          <w:szCs w:val="22"/>
          <w:u w:val="single"/>
          <w:lang w:val="fr-CA"/>
        </w:rPr>
        <w:t xml:space="preserve"> </w:t>
      </w:r>
      <w:r w:rsidR="00A33A6C" w:rsidRPr="00831693">
        <w:rPr>
          <w:rFonts w:eastAsia="Calibri"/>
          <w:b/>
          <w:sz w:val="20"/>
          <w:szCs w:val="22"/>
          <w:u w:val="single"/>
          <w:lang w:val="fr-CA"/>
        </w:rPr>
        <w:t xml:space="preserve">– and – </w:t>
      </w:r>
      <w:r w:rsidR="00F94BA0" w:rsidRPr="00831693">
        <w:rPr>
          <w:rFonts w:eastAsia="Calibri"/>
          <w:b/>
          <w:sz w:val="20"/>
          <w:szCs w:val="22"/>
          <w:u w:val="single"/>
          <w:lang w:val="fr-CA"/>
        </w:rPr>
        <w:t xml:space="preserve">Attorney General for Saskatchewan, Attorney General of Alberta, Native Council of Nova </w:t>
      </w:r>
      <w:proofErr w:type="spellStart"/>
      <w:r w:rsidR="00F94BA0" w:rsidRPr="00831693">
        <w:rPr>
          <w:rFonts w:eastAsia="Calibri"/>
          <w:b/>
          <w:sz w:val="20"/>
          <w:szCs w:val="22"/>
          <w:u w:val="single"/>
          <w:lang w:val="fr-CA"/>
        </w:rPr>
        <w:t>Scotia</w:t>
      </w:r>
      <w:proofErr w:type="spellEnd"/>
      <w:r w:rsidR="00F94BA0" w:rsidRPr="00831693">
        <w:rPr>
          <w:rFonts w:eastAsia="Calibri"/>
          <w:b/>
          <w:sz w:val="20"/>
          <w:szCs w:val="22"/>
          <w:u w:val="single"/>
          <w:lang w:val="fr-CA"/>
        </w:rPr>
        <w:t xml:space="preserve">, New Brunswick </w:t>
      </w:r>
      <w:proofErr w:type="spellStart"/>
      <w:r w:rsidR="00F94BA0" w:rsidRPr="00831693">
        <w:rPr>
          <w:rFonts w:eastAsia="Calibri"/>
          <w:b/>
          <w:sz w:val="20"/>
          <w:szCs w:val="22"/>
          <w:u w:val="single"/>
          <w:lang w:val="fr-CA"/>
        </w:rPr>
        <w:t>Aboriginal</w:t>
      </w:r>
      <w:proofErr w:type="spellEnd"/>
      <w:r w:rsidR="00F94BA0" w:rsidRPr="00831693">
        <w:rPr>
          <w:rFonts w:eastAsia="Calibri"/>
          <w:b/>
          <w:sz w:val="20"/>
          <w:szCs w:val="22"/>
          <w:u w:val="single"/>
          <w:lang w:val="fr-CA"/>
        </w:rPr>
        <w:t xml:space="preserve"> Peoples Council, Native Council of Prince Edward Island, </w:t>
      </w:r>
      <w:proofErr w:type="spellStart"/>
      <w:r w:rsidR="00F94BA0" w:rsidRPr="00831693">
        <w:rPr>
          <w:rFonts w:eastAsia="Calibri"/>
          <w:b/>
          <w:sz w:val="20"/>
          <w:szCs w:val="22"/>
          <w:u w:val="single"/>
          <w:lang w:val="fr-CA"/>
        </w:rPr>
        <w:t>Metis</w:t>
      </w:r>
      <w:proofErr w:type="spellEnd"/>
      <w:r w:rsidR="00F94BA0" w:rsidRPr="00831693">
        <w:rPr>
          <w:rFonts w:eastAsia="Calibri"/>
          <w:b/>
          <w:sz w:val="20"/>
          <w:szCs w:val="22"/>
          <w:u w:val="single"/>
          <w:lang w:val="fr-CA"/>
        </w:rPr>
        <w:t xml:space="preserve"> </w:t>
      </w:r>
      <w:proofErr w:type="spellStart"/>
      <w:r w:rsidR="00F94BA0" w:rsidRPr="00831693">
        <w:rPr>
          <w:rFonts w:eastAsia="Calibri"/>
          <w:b/>
          <w:sz w:val="20"/>
          <w:szCs w:val="22"/>
          <w:u w:val="single"/>
          <w:lang w:val="fr-CA"/>
        </w:rPr>
        <w:t>Settlements</w:t>
      </w:r>
      <w:proofErr w:type="spellEnd"/>
      <w:r w:rsidR="00F94BA0" w:rsidRPr="00831693">
        <w:rPr>
          <w:rFonts w:eastAsia="Calibri"/>
          <w:b/>
          <w:sz w:val="20"/>
          <w:szCs w:val="22"/>
          <w:u w:val="single"/>
          <w:lang w:val="fr-CA"/>
        </w:rPr>
        <w:t xml:space="preserve"> General Council, </w:t>
      </w:r>
      <w:proofErr w:type="spellStart"/>
      <w:r w:rsidR="00F94BA0" w:rsidRPr="00831693">
        <w:rPr>
          <w:rFonts w:eastAsia="Calibri"/>
          <w:b/>
          <w:sz w:val="20"/>
          <w:szCs w:val="22"/>
          <w:u w:val="single"/>
          <w:lang w:val="fr-CA"/>
        </w:rPr>
        <w:t>Te’mexw</w:t>
      </w:r>
      <w:proofErr w:type="spellEnd"/>
      <w:r w:rsidR="00F94BA0" w:rsidRPr="00831693">
        <w:rPr>
          <w:rFonts w:eastAsia="Calibri"/>
          <w:b/>
          <w:sz w:val="20"/>
          <w:szCs w:val="22"/>
          <w:u w:val="single"/>
          <w:lang w:val="fr-CA"/>
        </w:rPr>
        <w:t xml:space="preserve"> </w:t>
      </w:r>
      <w:proofErr w:type="spellStart"/>
      <w:r w:rsidR="00F94BA0" w:rsidRPr="00831693">
        <w:rPr>
          <w:rFonts w:eastAsia="Calibri"/>
          <w:b/>
          <w:sz w:val="20"/>
          <w:szCs w:val="22"/>
          <w:u w:val="single"/>
          <w:lang w:val="fr-CA"/>
        </w:rPr>
        <w:t>Treaty</w:t>
      </w:r>
      <w:proofErr w:type="spellEnd"/>
      <w:r w:rsidR="00F94BA0" w:rsidRPr="00831693">
        <w:rPr>
          <w:rFonts w:eastAsia="Calibri"/>
          <w:b/>
          <w:sz w:val="20"/>
          <w:szCs w:val="22"/>
          <w:u w:val="single"/>
          <w:lang w:val="fr-CA"/>
        </w:rPr>
        <w:t xml:space="preserve"> Association, Métis </w:t>
      </w:r>
      <w:proofErr w:type="spellStart"/>
      <w:r w:rsidR="00F94BA0" w:rsidRPr="00831693">
        <w:rPr>
          <w:rFonts w:eastAsia="Calibri"/>
          <w:b/>
          <w:sz w:val="20"/>
          <w:szCs w:val="22"/>
          <w:u w:val="single"/>
          <w:lang w:val="fr-CA"/>
        </w:rPr>
        <w:t>Federation</w:t>
      </w:r>
      <w:proofErr w:type="spellEnd"/>
      <w:r w:rsidR="00F94BA0" w:rsidRPr="00831693">
        <w:rPr>
          <w:rFonts w:eastAsia="Calibri"/>
          <w:b/>
          <w:sz w:val="20"/>
          <w:szCs w:val="22"/>
          <w:u w:val="single"/>
          <w:lang w:val="fr-CA"/>
        </w:rPr>
        <w:t xml:space="preserve"> of Canada, </w:t>
      </w:r>
      <w:proofErr w:type="spellStart"/>
      <w:r w:rsidR="00F94BA0" w:rsidRPr="00831693">
        <w:rPr>
          <w:rFonts w:eastAsia="Calibri"/>
          <w:b/>
          <w:sz w:val="20"/>
          <w:szCs w:val="22"/>
          <w:u w:val="single"/>
          <w:lang w:val="fr-CA"/>
        </w:rPr>
        <w:t>Aseniwuche</w:t>
      </w:r>
      <w:proofErr w:type="spellEnd"/>
      <w:r w:rsidR="00F94BA0" w:rsidRPr="00831693">
        <w:rPr>
          <w:rFonts w:eastAsia="Calibri"/>
          <w:b/>
          <w:sz w:val="20"/>
          <w:szCs w:val="22"/>
          <w:u w:val="single"/>
          <w:lang w:val="fr-CA"/>
        </w:rPr>
        <w:t xml:space="preserve"> </w:t>
      </w:r>
      <w:proofErr w:type="spellStart"/>
      <w:r w:rsidR="00F94BA0" w:rsidRPr="00831693">
        <w:rPr>
          <w:rFonts w:eastAsia="Calibri"/>
          <w:b/>
          <w:sz w:val="20"/>
          <w:szCs w:val="22"/>
          <w:u w:val="single"/>
          <w:lang w:val="fr-CA"/>
        </w:rPr>
        <w:t>Winewak</w:t>
      </w:r>
      <w:proofErr w:type="spellEnd"/>
      <w:r w:rsidR="00F94BA0" w:rsidRPr="00831693">
        <w:rPr>
          <w:rFonts w:eastAsia="Calibri"/>
          <w:b/>
          <w:sz w:val="20"/>
          <w:szCs w:val="22"/>
          <w:u w:val="single"/>
          <w:lang w:val="fr-CA"/>
        </w:rPr>
        <w:t xml:space="preserve"> Nation of Canada, Chiefs of Ontario, Gift Lake Métis </w:t>
      </w:r>
      <w:proofErr w:type="spellStart"/>
      <w:r w:rsidR="00F94BA0" w:rsidRPr="00831693">
        <w:rPr>
          <w:rFonts w:eastAsia="Calibri"/>
          <w:b/>
          <w:sz w:val="20"/>
          <w:szCs w:val="22"/>
          <w:u w:val="single"/>
          <w:lang w:val="fr-CA"/>
        </w:rPr>
        <w:t>Settlement</w:t>
      </w:r>
      <w:proofErr w:type="spellEnd"/>
      <w:r w:rsidR="00F94BA0" w:rsidRPr="00831693">
        <w:rPr>
          <w:rFonts w:eastAsia="Calibri"/>
          <w:b/>
          <w:sz w:val="20"/>
          <w:szCs w:val="22"/>
          <w:u w:val="single"/>
          <w:lang w:val="fr-CA"/>
        </w:rPr>
        <w:t xml:space="preserve">, Native Alliance of </w:t>
      </w:r>
      <w:proofErr w:type="spellStart"/>
      <w:r w:rsidR="00F94BA0" w:rsidRPr="00831693">
        <w:rPr>
          <w:rFonts w:eastAsia="Calibri"/>
          <w:b/>
          <w:sz w:val="20"/>
          <w:szCs w:val="22"/>
          <w:u w:val="single"/>
          <w:lang w:val="fr-CA"/>
        </w:rPr>
        <w:t>Quebec</w:t>
      </w:r>
      <w:proofErr w:type="spellEnd"/>
      <w:r w:rsidR="00F94BA0" w:rsidRPr="00831693">
        <w:rPr>
          <w:rFonts w:eastAsia="Calibri"/>
          <w:b/>
          <w:sz w:val="20"/>
          <w:szCs w:val="22"/>
          <w:u w:val="single"/>
          <w:lang w:val="fr-CA"/>
        </w:rPr>
        <w:t xml:space="preserve">, </w:t>
      </w:r>
      <w:proofErr w:type="spellStart"/>
      <w:r w:rsidR="00F94BA0" w:rsidRPr="00831693">
        <w:rPr>
          <w:rFonts w:eastAsia="Calibri"/>
          <w:b/>
          <w:sz w:val="20"/>
          <w:szCs w:val="22"/>
          <w:u w:val="single"/>
          <w:lang w:val="fr-CA"/>
        </w:rPr>
        <w:t>Assembly</w:t>
      </w:r>
      <w:proofErr w:type="spellEnd"/>
      <w:r w:rsidR="00F94BA0" w:rsidRPr="00831693">
        <w:rPr>
          <w:rFonts w:eastAsia="Calibri"/>
          <w:b/>
          <w:sz w:val="20"/>
          <w:szCs w:val="22"/>
          <w:u w:val="single"/>
          <w:lang w:val="fr-CA"/>
        </w:rPr>
        <w:t xml:space="preserve"> of First Nations and Métis National Council</w:t>
      </w:r>
      <w:r w:rsidR="00447EDF" w:rsidRPr="00831693">
        <w:rPr>
          <w:rFonts w:eastAsia="Calibri"/>
          <w:b/>
          <w:sz w:val="20"/>
          <w:szCs w:val="22"/>
          <w:lang w:val="fr-CA"/>
        </w:rPr>
        <w:t xml:space="preserve"> </w:t>
      </w:r>
      <w:r w:rsidR="00EF7C06" w:rsidRPr="00831693">
        <w:rPr>
          <w:rFonts w:eastAsia="Calibri"/>
          <w:iCs/>
          <w:sz w:val="20"/>
          <w:szCs w:val="22"/>
          <w:lang w:val="fr-CA"/>
        </w:rPr>
        <w:t>(</w:t>
      </w:r>
      <w:r w:rsidR="00447EDF" w:rsidRPr="00831693">
        <w:rPr>
          <w:rFonts w:eastAsia="Calibri"/>
          <w:iCs/>
          <w:sz w:val="20"/>
          <w:szCs w:val="22"/>
          <w:lang w:val="fr-CA"/>
        </w:rPr>
        <w:t>F.C.</w:t>
      </w:r>
      <w:r w:rsidR="00EF7C06" w:rsidRPr="00831693">
        <w:rPr>
          <w:rFonts w:eastAsia="Calibri"/>
          <w:iCs/>
          <w:sz w:val="20"/>
          <w:szCs w:val="22"/>
          <w:lang w:val="fr-CA"/>
        </w:rPr>
        <w:t>)</w:t>
      </w:r>
    </w:p>
    <w:p w:rsidR="00EF7C06" w:rsidRPr="00831693" w:rsidRDefault="00B84553" w:rsidP="00EF7C06">
      <w:pPr>
        <w:tabs>
          <w:tab w:val="left" w:pos="1440"/>
          <w:tab w:val="left" w:pos="2160"/>
          <w:tab w:val="left" w:pos="2880"/>
          <w:tab w:val="left" w:pos="3600"/>
          <w:tab w:val="left" w:pos="4320"/>
          <w:tab w:val="left" w:pos="5040"/>
          <w:tab w:val="left" w:pos="5760"/>
          <w:tab w:val="left" w:pos="6480"/>
          <w:tab w:val="left" w:pos="7200"/>
        </w:tabs>
        <w:ind w:left="1440"/>
        <w:jc w:val="both"/>
        <w:rPr>
          <w:rFonts w:eastAsia="Calibri"/>
          <w:sz w:val="20"/>
          <w:szCs w:val="22"/>
          <w:lang w:val="fr-CA"/>
        </w:rPr>
      </w:pPr>
      <w:r w:rsidRPr="00831693">
        <w:rPr>
          <w:rFonts w:eastAsia="Calibri"/>
          <w:b/>
          <w:sz w:val="20"/>
          <w:szCs w:val="22"/>
          <w:lang w:val="fr-CA"/>
        </w:rPr>
        <w:t>201</w:t>
      </w:r>
      <w:r w:rsidR="00A80DE0" w:rsidRPr="00831693">
        <w:rPr>
          <w:rFonts w:eastAsia="Calibri"/>
          <w:b/>
          <w:sz w:val="20"/>
          <w:szCs w:val="22"/>
          <w:lang w:val="fr-CA"/>
        </w:rPr>
        <w:t>6</w:t>
      </w:r>
      <w:r w:rsidRPr="00831693">
        <w:rPr>
          <w:rFonts w:eastAsia="Calibri"/>
          <w:b/>
          <w:sz w:val="20"/>
          <w:szCs w:val="22"/>
          <w:lang w:val="fr-CA"/>
        </w:rPr>
        <w:t xml:space="preserve"> SCC </w:t>
      </w:r>
      <w:r w:rsidR="00A80DE0" w:rsidRPr="00831693">
        <w:rPr>
          <w:rFonts w:eastAsia="Calibri"/>
          <w:b/>
          <w:sz w:val="20"/>
          <w:szCs w:val="22"/>
          <w:lang w:val="fr-CA"/>
        </w:rPr>
        <w:t>12</w:t>
      </w:r>
      <w:r w:rsidR="00EF7C06" w:rsidRPr="00831693">
        <w:rPr>
          <w:rFonts w:eastAsia="Calibri"/>
          <w:b/>
          <w:sz w:val="20"/>
          <w:szCs w:val="22"/>
          <w:lang w:val="fr-CA"/>
        </w:rPr>
        <w:t xml:space="preserve"> / 201</w:t>
      </w:r>
      <w:r w:rsidR="00A80DE0" w:rsidRPr="00831693">
        <w:rPr>
          <w:rFonts w:eastAsia="Calibri"/>
          <w:b/>
          <w:sz w:val="20"/>
          <w:szCs w:val="22"/>
          <w:lang w:val="fr-CA"/>
        </w:rPr>
        <w:t>6</w:t>
      </w:r>
      <w:r w:rsidR="00EF7C06" w:rsidRPr="00831693">
        <w:rPr>
          <w:rFonts w:eastAsia="Calibri"/>
          <w:b/>
          <w:sz w:val="20"/>
          <w:szCs w:val="22"/>
          <w:lang w:val="fr-CA"/>
        </w:rPr>
        <w:t xml:space="preserve"> CSC </w:t>
      </w:r>
      <w:r w:rsidR="00A80DE0" w:rsidRPr="00831693">
        <w:rPr>
          <w:rFonts w:eastAsia="Calibri"/>
          <w:b/>
          <w:sz w:val="20"/>
          <w:szCs w:val="22"/>
          <w:lang w:val="fr-CA"/>
        </w:rPr>
        <w:t>12</w:t>
      </w:r>
    </w:p>
    <w:p w:rsidR="00EF7C06" w:rsidRPr="00831693" w:rsidRDefault="00EF7C06" w:rsidP="00EF7C06">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sz w:val="20"/>
          <w:szCs w:val="22"/>
          <w:lang w:val="fr-CA"/>
        </w:rPr>
      </w:pPr>
    </w:p>
    <w:p w:rsidR="00A80DE0" w:rsidRPr="00831693" w:rsidRDefault="00A80DE0" w:rsidP="00EF7C06">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sz w:val="20"/>
          <w:szCs w:val="22"/>
          <w:lang w:val="fr-CA"/>
        </w:rPr>
      </w:pPr>
    </w:p>
    <w:p w:rsidR="00A80DE0" w:rsidRPr="00831693" w:rsidRDefault="00A80DE0" w:rsidP="00EF7C06">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sz w:val="20"/>
          <w:szCs w:val="22"/>
          <w:lang w:val="fr-CA"/>
        </w:rPr>
      </w:pPr>
    </w:p>
    <w:p w:rsidR="00EF7C06" w:rsidRPr="00831693" w:rsidRDefault="00EF7C06" w:rsidP="00EF7C06">
      <w:pPr>
        <w:ind w:left="1440" w:hanging="1440"/>
        <w:rPr>
          <w:rFonts w:eastAsia="Calibri"/>
          <w:sz w:val="20"/>
          <w:szCs w:val="22"/>
          <w:u w:val="single"/>
          <w:lang w:val="fr-CA"/>
        </w:rPr>
      </w:pPr>
      <w:r w:rsidRPr="00831693">
        <w:rPr>
          <w:rFonts w:eastAsia="Calibri"/>
          <w:sz w:val="20"/>
          <w:szCs w:val="22"/>
          <w:lang w:val="fr-CA"/>
        </w:rPr>
        <w:t>Coram:</w:t>
      </w:r>
      <w:r w:rsidRPr="00831693">
        <w:rPr>
          <w:rFonts w:eastAsia="Calibri"/>
          <w:sz w:val="20"/>
          <w:szCs w:val="22"/>
          <w:lang w:val="fr-CA"/>
        </w:rPr>
        <w:tab/>
      </w:r>
      <w:r w:rsidR="00234297" w:rsidRPr="00831693">
        <w:rPr>
          <w:rFonts w:eastAsia="Calibri"/>
          <w:sz w:val="20"/>
          <w:szCs w:val="22"/>
          <w:u w:val="single"/>
          <w:lang w:val="fr-CA"/>
        </w:rPr>
        <w:t xml:space="preserve">McLachlin C.J. and </w:t>
      </w:r>
      <w:r w:rsidR="00296ACF" w:rsidRPr="00831693">
        <w:rPr>
          <w:rFonts w:eastAsia="Calibri"/>
          <w:sz w:val="20"/>
          <w:szCs w:val="22"/>
          <w:u w:val="single"/>
          <w:lang w:val="fr-CA"/>
        </w:rPr>
        <w:t xml:space="preserve">Abella, </w:t>
      </w:r>
      <w:r w:rsidR="00234297" w:rsidRPr="00831693">
        <w:rPr>
          <w:rFonts w:eastAsia="Calibri"/>
          <w:sz w:val="20"/>
          <w:szCs w:val="22"/>
          <w:u w:val="single"/>
          <w:lang w:val="fr-CA"/>
        </w:rPr>
        <w:t xml:space="preserve">Cromwell, </w:t>
      </w:r>
      <w:r w:rsidR="00296ACF" w:rsidRPr="00831693">
        <w:rPr>
          <w:rFonts w:eastAsia="Calibri"/>
          <w:sz w:val="20"/>
          <w:szCs w:val="22"/>
          <w:u w:val="single"/>
          <w:lang w:val="fr-CA"/>
        </w:rPr>
        <w:t>Moldaver, Karakatsanis, Wagner, Gascon</w:t>
      </w:r>
      <w:r w:rsidR="00234297" w:rsidRPr="00831693">
        <w:rPr>
          <w:rFonts w:eastAsia="Calibri"/>
          <w:sz w:val="20"/>
          <w:szCs w:val="22"/>
          <w:u w:val="single"/>
          <w:lang w:val="fr-CA"/>
        </w:rPr>
        <w:t>, Côté</w:t>
      </w:r>
      <w:r w:rsidR="00296ACF" w:rsidRPr="00831693">
        <w:rPr>
          <w:rFonts w:eastAsia="Calibri"/>
          <w:sz w:val="20"/>
          <w:szCs w:val="22"/>
          <w:u w:val="single"/>
          <w:lang w:val="fr-CA"/>
        </w:rPr>
        <w:t xml:space="preserve"> </w:t>
      </w:r>
      <w:r w:rsidR="00234297" w:rsidRPr="00831693">
        <w:rPr>
          <w:rFonts w:eastAsia="Calibri"/>
          <w:sz w:val="20"/>
          <w:szCs w:val="22"/>
          <w:u w:val="single"/>
          <w:lang w:val="fr-CA"/>
        </w:rPr>
        <w:t>and</w:t>
      </w:r>
      <w:r w:rsidR="00296ACF" w:rsidRPr="00831693">
        <w:rPr>
          <w:rFonts w:eastAsia="Calibri"/>
          <w:sz w:val="20"/>
          <w:szCs w:val="22"/>
          <w:u w:val="single"/>
          <w:lang w:val="fr-CA"/>
        </w:rPr>
        <w:t xml:space="preserve"> </w:t>
      </w:r>
      <w:r w:rsidR="00234297" w:rsidRPr="00831693">
        <w:rPr>
          <w:rFonts w:eastAsia="Calibri"/>
          <w:sz w:val="20"/>
          <w:szCs w:val="22"/>
          <w:u w:val="single"/>
          <w:lang w:val="fr-CA"/>
        </w:rPr>
        <w:t>Brown JJ.</w:t>
      </w:r>
      <w:r w:rsidR="00164911" w:rsidRPr="00831693">
        <w:rPr>
          <w:rFonts w:eastAsia="Calibri"/>
          <w:sz w:val="20"/>
          <w:szCs w:val="22"/>
          <w:u w:val="single"/>
          <w:lang w:val="fr-CA"/>
        </w:rPr>
        <w:t xml:space="preserve"> </w:t>
      </w:r>
    </w:p>
    <w:p w:rsidR="005D29DE" w:rsidRPr="00831693" w:rsidRDefault="005D29DE" w:rsidP="00296ACF">
      <w:pPr>
        <w:jc w:val="both"/>
        <w:rPr>
          <w:sz w:val="16"/>
          <w:lang w:val="fr-CA"/>
        </w:rPr>
      </w:pPr>
    </w:p>
    <w:p w:rsidR="00234297" w:rsidRPr="00831693" w:rsidRDefault="001F0B2B" w:rsidP="00296ACF">
      <w:pPr>
        <w:jc w:val="both"/>
        <w:rPr>
          <w:sz w:val="20"/>
        </w:rPr>
      </w:pPr>
      <w:r w:rsidRPr="00831693">
        <w:rPr>
          <w:sz w:val="20"/>
        </w:rPr>
        <w:t xml:space="preserve">The appeal from the judgment </w:t>
      </w:r>
      <w:bookmarkStart w:id="0" w:name="BM_1_"/>
      <w:bookmarkEnd w:id="0"/>
      <w:r w:rsidRPr="00831693">
        <w:rPr>
          <w:sz w:val="20"/>
        </w:rPr>
        <w:t xml:space="preserve">of the Federal Court of Appeal, Number A-49-13, 2014 FCA 101, dated April 17, 2014, heard on October 8, 2015, is allowed in part and the cross-appeal is dismissed, with costs to the appellants. Non-status Indians and Métis are “Indians” under s. 91(24) of the </w:t>
      </w:r>
      <w:r w:rsidRPr="00831693">
        <w:rPr>
          <w:i/>
          <w:sz w:val="20"/>
        </w:rPr>
        <w:t>Constitution Act, 1867</w:t>
      </w:r>
      <w:r w:rsidRPr="00831693">
        <w:rPr>
          <w:sz w:val="20"/>
        </w:rPr>
        <w:t xml:space="preserve">. The Federal Court of Appeal’s conclusion that the first declaration should exclude non-status Indians or apply only to those Métis who meet the criteria set out in </w:t>
      </w:r>
      <w:r w:rsidRPr="00831693">
        <w:rPr>
          <w:i/>
          <w:sz w:val="20"/>
        </w:rPr>
        <w:t>R. v. Powley</w:t>
      </w:r>
      <w:r w:rsidRPr="00831693">
        <w:rPr>
          <w:sz w:val="20"/>
        </w:rPr>
        <w:t>, [2003] 2 S.C.R. 207, is set aside and the trial judge’s decision is restored.</w:t>
      </w:r>
    </w:p>
    <w:p w:rsidR="001F0B2B" w:rsidRPr="00831693" w:rsidRDefault="001F0B2B" w:rsidP="00296ACF">
      <w:pPr>
        <w:jc w:val="both"/>
        <w:rPr>
          <w:rFonts w:eastAsiaTheme="minorHAnsi" w:cstheme="minorBidi"/>
          <w:sz w:val="20"/>
          <w:lang w:val="fr-CA"/>
        </w:rPr>
      </w:pPr>
    </w:p>
    <w:p w:rsidR="003E7268" w:rsidRPr="00831693" w:rsidRDefault="001F0B2B" w:rsidP="003E7268">
      <w:pPr>
        <w:jc w:val="both"/>
        <w:rPr>
          <w:noProof/>
          <w:sz w:val="20"/>
          <w:lang w:val="fr-CA"/>
        </w:rPr>
      </w:pPr>
      <w:r w:rsidRPr="00831693">
        <w:rPr>
          <w:sz w:val="20"/>
          <w:lang w:val="fr-CA"/>
        </w:rPr>
        <w:lastRenderedPageBreak/>
        <w:t xml:space="preserve">L’appel interjeté contre l’arrêt de la </w:t>
      </w:r>
      <w:r w:rsidRPr="00831693">
        <w:rPr>
          <w:sz w:val="20"/>
          <w:lang w:val="fr-FR"/>
        </w:rPr>
        <w:t>Cour d’appel fédérale</w:t>
      </w:r>
      <w:r w:rsidRPr="00831693">
        <w:rPr>
          <w:sz w:val="20"/>
          <w:lang w:val="fr-CA"/>
        </w:rPr>
        <w:t xml:space="preserve">, numéro </w:t>
      </w:r>
      <w:r w:rsidRPr="00831693">
        <w:rPr>
          <w:sz w:val="20"/>
          <w:lang w:val="fr-FR"/>
        </w:rPr>
        <w:t>A-49-13, 2014 CAF 101</w:t>
      </w:r>
      <w:r w:rsidRPr="00831693">
        <w:rPr>
          <w:sz w:val="20"/>
          <w:lang w:val="fr-CA"/>
        </w:rPr>
        <w:t xml:space="preserve">, en date du </w:t>
      </w:r>
      <w:r w:rsidRPr="00831693">
        <w:rPr>
          <w:sz w:val="20"/>
          <w:lang w:val="fr-FR"/>
        </w:rPr>
        <w:t>17 avril 2014</w:t>
      </w:r>
      <w:r w:rsidRPr="00831693">
        <w:rPr>
          <w:sz w:val="20"/>
          <w:lang w:val="fr-CA"/>
        </w:rPr>
        <w:t xml:space="preserve">, entendu le </w:t>
      </w:r>
      <w:r w:rsidRPr="00831693">
        <w:rPr>
          <w:sz w:val="20"/>
          <w:lang w:val="fr-FR"/>
        </w:rPr>
        <w:t>8 octobre 2015</w:t>
      </w:r>
      <w:r w:rsidRPr="00831693">
        <w:rPr>
          <w:sz w:val="20"/>
          <w:lang w:val="fr-CA"/>
        </w:rPr>
        <w:t xml:space="preserve"> est accueilli en partie et l’appel </w:t>
      </w:r>
      <w:r w:rsidRPr="00831693">
        <w:rPr>
          <w:noProof/>
          <w:sz w:val="20"/>
          <w:lang w:val="fr-CA"/>
        </w:rPr>
        <w:t>incident est rejeté,</w:t>
      </w:r>
      <w:r w:rsidRPr="00831693">
        <w:rPr>
          <w:sz w:val="20"/>
          <w:lang w:val="fr-CA"/>
        </w:rPr>
        <w:t xml:space="preserve"> avec dépens en faveur des appelants. Les Indiens </w:t>
      </w:r>
      <w:proofErr w:type="spellStart"/>
      <w:r w:rsidRPr="00831693">
        <w:rPr>
          <w:sz w:val="20"/>
          <w:lang w:val="fr-CA"/>
        </w:rPr>
        <w:t>non inscrits</w:t>
      </w:r>
      <w:proofErr w:type="spellEnd"/>
      <w:r w:rsidRPr="00831693">
        <w:rPr>
          <w:sz w:val="20"/>
          <w:lang w:val="fr-CA"/>
        </w:rPr>
        <w:t xml:space="preserve"> et les Métis sont des « Indiens » visés au par. 91(24) de la </w:t>
      </w:r>
      <w:r w:rsidRPr="00831693">
        <w:rPr>
          <w:i/>
          <w:sz w:val="20"/>
          <w:lang w:val="fr-CA"/>
        </w:rPr>
        <w:t>Loi constitutionnelle de 1867</w:t>
      </w:r>
      <w:r w:rsidRPr="00831693">
        <w:rPr>
          <w:sz w:val="20"/>
          <w:lang w:val="fr-CA"/>
        </w:rPr>
        <w:t>. L</w:t>
      </w:r>
      <w:r w:rsidRPr="00831693">
        <w:rPr>
          <w:noProof/>
          <w:sz w:val="20"/>
          <w:lang w:val="fr-CA"/>
        </w:rPr>
        <w:t xml:space="preserve">a conclusion de la Cour d’appel fédérale selon laquelle le premier jugement déclaratoire devrait exclure les Indiens non inscrits ou ne s’appliquer qu’aux Métis qui satisfont aux critères énoncés dans l’arrêt </w:t>
      </w:r>
      <w:r w:rsidRPr="00831693">
        <w:rPr>
          <w:i/>
          <w:noProof/>
          <w:sz w:val="20"/>
          <w:lang w:val="fr-CA"/>
        </w:rPr>
        <w:t>R. c. Powley</w:t>
      </w:r>
      <w:r w:rsidRPr="00831693">
        <w:rPr>
          <w:noProof/>
          <w:sz w:val="20"/>
          <w:lang w:val="fr-CA"/>
        </w:rPr>
        <w:t>, [2003] 2 R.C.S. 207, est annulée et la décision du juge de première instance est rétablie.</w:t>
      </w:r>
    </w:p>
    <w:p w:rsidR="000B57F0" w:rsidRPr="00831693" w:rsidRDefault="000B57F0" w:rsidP="003E7268">
      <w:pPr>
        <w:jc w:val="both"/>
        <w:rPr>
          <w:rFonts w:eastAsiaTheme="minorHAnsi"/>
          <w:sz w:val="20"/>
        </w:rPr>
      </w:pPr>
    </w:p>
    <w:p w:rsidR="00E21F53" w:rsidRPr="00831693" w:rsidRDefault="005D29DE" w:rsidP="00D714D3">
      <w:pPr>
        <w:widowControl w:val="0"/>
        <w:rPr>
          <w:sz w:val="20"/>
        </w:rPr>
      </w:pPr>
      <w:r w:rsidRPr="00831693">
        <w:rPr>
          <w:noProof/>
          <w:sz w:val="20"/>
          <w:lang w:val="en-CA" w:eastAsia="en-CA"/>
        </w:rPr>
        <mc:AlternateContent>
          <mc:Choice Requires="wps">
            <w:drawing>
              <wp:anchor distT="0" distB="0" distL="114300" distR="114300" simplePos="0" relativeHeight="251659776" behindDoc="0" locked="0" layoutInCell="1" allowOverlap="1" wp14:anchorId="29A68627" wp14:editId="7475524B">
                <wp:simplePos x="0" y="0"/>
                <wp:positionH relativeFrom="margin">
                  <wp:align>center</wp:align>
                </wp:positionH>
                <wp:positionV relativeFrom="paragraph">
                  <wp:posOffset>92075</wp:posOffset>
                </wp:positionV>
                <wp:extent cx="3136265" cy="0"/>
                <wp:effectExtent l="5080" t="11430" r="11430" b="762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816C28" id="_x0000_t32" coordsize="21600,21600" o:spt="32" o:oned="t" path="m,l21600,21600e" filled="f">
                <v:path arrowok="t" fillok="f" o:connecttype="none"/>
                <o:lock v:ext="edit" shapetype="t"/>
              </v:shapetype>
              <v:shape id="AutoShape 13" o:spid="_x0000_s1026" type="#_x0000_t32" style="position:absolute;margin-left:0;margin-top:7.25pt;width:246.95pt;height:0;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K1yIA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">
                <w10:wrap anchorx="margin"/>
              </v:shape>
            </w:pict>
          </mc:Fallback>
        </mc:AlternateContent>
      </w:r>
    </w:p>
    <w:p w:rsidR="00C6146D" w:rsidRPr="00831693" w:rsidRDefault="00C6146D" w:rsidP="00FC4ECC">
      <w:pPr>
        <w:ind w:left="1440" w:hanging="1440"/>
        <w:rPr>
          <w:sz w:val="20"/>
        </w:rPr>
      </w:pPr>
    </w:p>
    <w:p w:rsidR="009D2AD9" w:rsidRPr="00831693" w:rsidRDefault="00D01D61" w:rsidP="009D2AD9">
      <w:pPr>
        <w:rPr>
          <w:lang w:val="fr-CA"/>
        </w:rPr>
      </w:pPr>
      <w:r w:rsidRPr="00831693">
        <w:rPr>
          <w:szCs w:val="24"/>
        </w:rPr>
        <w:fldChar w:fldCharType="begin"/>
      </w:r>
      <w:r w:rsidR="009D2AD9" w:rsidRPr="00831693">
        <w:rPr>
          <w:szCs w:val="24"/>
          <w:lang w:val="fr-CA"/>
        </w:rPr>
        <w:instrText xml:space="preserve"> SEQ CHAPTER \h \r 1</w:instrText>
      </w:r>
      <w:r w:rsidRPr="00831693">
        <w:rPr>
          <w:szCs w:val="24"/>
        </w:rPr>
        <w:fldChar w:fldCharType="end"/>
      </w:r>
      <w:r w:rsidR="009D2AD9" w:rsidRPr="00831693">
        <w:rPr>
          <w:b/>
          <w:bCs/>
          <w:szCs w:val="24"/>
          <w:lang w:val="fr-CA"/>
        </w:rPr>
        <w:t>APPLICATION</w:t>
      </w:r>
      <w:r w:rsidR="0044099A" w:rsidRPr="00831693">
        <w:rPr>
          <w:b/>
          <w:bCs/>
          <w:szCs w:val="24"/>
          <w:lang w:val="fr-CA"/>
        </w:rPr>
        <w:t>S</w:t>
      </w:r>
      <w:r w:rsidR="009D2AD9" w:rsidRPr="00831693">
        <w:rPr>
          <w:b/>
          <w:bCs/>
          <w:szCs w:val="24"/>
          <w:lang w:val="fr-CA"/>
        </w:rPr>
        <w:t xml:space="preserve"> FOR LEAVE / DEMANDE</w:t>
      </w:r>
      <w:r w:rsidR="0044099A" w:rsidRPr="00831693">
        <w:rPr>
          <w:b/>
          <w:bCs/>
          <w:szCs w:val="24"/>
          <w:lang w:val="fr-CA"/>
        </w:rPr>
        <w:t>S</w:t>
      </w:r>
      <w:r w:rsidR="009D2AD9" w:rsidRPr="00831693">
        <w:rPr>
          <w:b/>
          <w:bCs/>
          <w:szCs w:val="24"/>
          <w:lang w:val="fr-CA"/>
        </w:rPr>
        <w:t xml:space="preserve"> D’AUTORISATION :</w:t>
      </w:r>
    </w:p>
    <w:p w:rsidR="009D2AD9" w:rsidRPr="00831693" w:rsidRDefault="009D2AD9" w:rsidP="000627A2">
      <w:pPr>
        <w:widowControl w:val="0"/>
        <w:jc w:val="both"/>
        <w:rPr>
          <w:sz w:val="20"/>
          <w:lang w:val="fr-CA"/>
        </w:rPr>
      </w:pPr>
    </w:p>
    <w:p w:rsidR="007E5C9C" w:rsidRPr="00831693" w:rsidRDefault="007E5C9C" w:rsidP="007E5C9C">
      <w:pPr>
        <w:widowControl w:val="0"/>
        <w:rPr>
          <w:szCs w:val="24"/>
        </w:rPr>
      </w:pPr>
      <w:r w:rsidRPr="00831693">
        <w:rPr>
          <w:szCs w:val="24"/>
        </w:rPr>
        <w:t xml:space="preserve">Summaries of these cases are available at </w:t>
      </w:r>
      <w:hyperlink r:id="rId9" w:history="1">
        <w:r w:rsidR="000518E0" w:rsidRPr="00831693">
          <w:rPr>
            <w:rStyle w:val="Hyperlink"/>
            <w:szCs w:val="24"/>
          </w:rPr>
          <w:t>http://scc-csc.lexum.com/scc-csc/news/en/item/5210/index.do</w:t>
        </w:r>
      </w:hyperlink>
      <w:r w:rsidR="00463D03" w:rsidRPr="00831693">
        <w:rPr>
          <w:szCs w:val="24"/>
        </w:rPr>
        <w:t>.</w:t>
      </w:r>
    </w:p>
    <w:p w:rsidR="0025713A" w:rsidRPr="00831693" w:rsidRDefault="0025713A" w:rsidP="000627A2">
      <w:pPr>
        <w:widowControl w:val="0"/>
        <w:jc w:val="both"/>
        <w:rPr>
          <w:sz w:val="20"/>
        </w:rPr>
      </w:pPr>
    </w:p>
    <w:p w:rsidR="007E5C9C" w:rsidRPr="00831693" w:rsidRDefault="007E5C9C" w:rsidP="007E5C9C">
      <w:pPr>
        <w:widowControl w:val="0"/>
        <w:rPr>
          <w:szCs w:val="24"/>
          <w:lang w:val="fr-CA"/>
        </w:rPr>
      </w:pPr>
      <w:r w:rsidRPr="00831693">
        <w:rPr>
          <w:lang w:val="fr-CA"/>
        </w:rPr>
        <w:t xml:space="preserve">Les sommaires des causes peuvent être consultés à l'adresse </w:t>
      </w:r>
      <w:r w:rsidRPr="00831693">
        <w:rPr>
          <w:szCs w:val="24"/>
          <w:lang w:val="fr-CA"/>
        </w:rPr>
        <w:t xml:space="preserve">suivante : </w:t>
      </w:r>
      <w:hyperlink r:id="rId10" w:history="1">
        <w:r w:rsidR="00B733ED" w:rsidRPr="00831693">
          <w:rPr>
            <w:rStyle w:val="Hyperlink"/>
            <w:szCs w:val="24"/>
            <w:lang w:val="fr-CA"/>
          </w:rPr>
          <w:t>http://scc-csc.lexum.com/scc-csc/news/fr/item/5210/index.do</w:t>
        </w:r>
      </w:hyperlink>
      <w:r w:rsidR="00B81143" w:rsidRPr="00831693">
        <w:rPr>
          <w:szCs w:val="24"/>
          <w:lang w:val="fr-CA"/>
        </w:rPr>
        <w:t>.</w:t>
      </w:r>
    </w:p>
    <w:p w:rsidR="000011BB" w:rsidRPr="00831693" w:rsidRDefault="000011BB" w:rsidP="009571E4">
      <w:pPr>
        <w:jc w:val="both"/>
        <w:rPr>
          <w:b/>
          <w:lang w:val="fr-CA"/>
        </w:rPr>
      </w:pPr>
    </w:p>
    <w:p w:rsidR="000011BB" w:rsidRPr="00831693" w:rsidRDefault="000011BB" w:rsidP="009571E4">
      <w:pPr>
        <w:jc w:val="both"/>
        <w:rPr>
          <w:b/>
          <w:lang w:val="fr-CA"/>
        </w:rPr>
      </w:pPr>
    </w:p>
    <w:p w:rsidR="008D27FB" w:rsidRPr="00831693" w:rsidRDefault="008D27FB" w:rsidP="008D27FB">
      <w:pPr>
        <w:jc w:val="both"/>
        <w:rPr>
          <w:b/>
          <w:lang w:val="fr-CA"/>
        </w:rPr>
      </w:pPr>
      <w:r w:rsidRPr="00831693">
        <w:rPr>
          <w:b/>
          <w:lang w:val="fr-CA"/>
        </w:rPr>
        <w:t>GRANTED / ACCORDÉES</w:t>
      </w:r>
    </w:p>
    <w:p w:rsidR="008D27FB" w:rsidRPr="00831693" w:rsidRDefault="008D27FB" w:rsidP="009571E4">
      <w:pPr>
        <w:jc w:val="both"/>
        <w:rPr>
          <w:sz w:val="20"/>
          <w:lang w:val="fr-CA"/>
        </w:rPr>
      </w:pPr>
    </w:p>
    <w:p w:rsidR="00E57825" w:rsidRPr="00831693" w:rsidRDefault="00E57825" w:rsidP="00E57825">
      <w:pPr>
        <w:pStyle w:val="NoSpacing"/>
        <w:rPr>
          <w:sz w:val="20"/>
          <w:szCs w:val="20"/>
          <w:lang w:val="en-CA"/>
        </w:rPr>
      </w:pPr>
      <w:r w:rsidRPr="00831693">
        <w:rPr>
          <w:i/>
          <w:sz w:val="20"/>
          <w:szCs w:val="20"/>
          <w:lang w:val="en-CA"/>
        </w:rPr>
        <w:t>Her Majesty the Queen in Right of Canada v. Kevin Antic</w:t>
      </w:r>
      <w:r w:rsidRPr="00831693">
        <w:rPr>
          <w:sz w:val="20"/>
          <w:szCs w:val="20"/>
          <w:lang w:val="en-CA"/>
        </w:rPr>
        <w:t xml:space="preserve"> (Ont.) (Criminal) (By Leave) (</w:t>
      </w:r>
      <w:hyperlink r:id="rId11" w:history="1">
        <w:r w:rsidRPr="00831693">
          <w:rPr>
            <w:rStyle w:val="Hyperlink"/>
            <w:sz w:val="20"/>
            <w:szCs w:val="20"/>
            <w:lang w:val="en-CA"/>
          </w:rPr>
          <w:t>36783</w:t>
        </w:r>
      </w:hyperlink>
      <w:r w:rsidRPr="00831693">
        <w:rPr>
          <w:sz w:val="20"/>
          <w:szCs w:val="20"/>
          <w:lang w:val="en-CA"/>
        </w:rPr>
        <w:t>)</w:t>
      </w:r>
    </w:p>
    <w:p w:rsidR="00E57825" w:rsidRPr="00831693" w:rsidRDefault="00E57825" w:rsidP="00E57825">
      <w:pPr>
        <w:jc w:val="both"/>
        <w:rPr>
          <w:rFonts w:eastAsia="Calibri"/>
          <w:sz w:val="20"/>
        </w:rPr>
      </w:pPr>
      <w:r w:rsidRPr="00831693">
        <w:rPr>
          <w:rFonts w:eastAsia="Calibri"/>
          <w:sz w:val="20"/>
          <w:lang w:val="en-CA"/>
        </w:rPr>
        <w:t xml:space="preserve">Coram: McLachlin / Moldaver </w:t>
      </w:r>
      <w:r w:rsidRPr="00831693">
        <w:rPr>
          <w:rFonts w:eastAsia="Calibri"/>
          <w:sz w:val="20"/>
        </w:rPr>
        <w:t>/ Gascon</w:t>
      </w:r>
    </w:p>
    <w:p w:rsidR="008D27FB" w:rsidRPr="00831693" w:rsidRDefault="008D27FB" w:rsidP="009571E4">
      <w:pPr>
        <w:jc w:val="both"/>
        <w:rPr>
          <w:sz w:val="20"/>
          <w:lang w:val="fr-CA"/>
        </w:rPr>
      </w:pPr>
    </w:p>
    <w:p w:rsidR="00390416" w:rsidRPr="00831693" w:rsidRDefault="00390416" w:rsidP="00390416">
      <w:pPr>
        <w:jc w:val="both"/>
        <w:rPr>
          <w:sz w:val="20"/>
        </w:rPr>
      </w:pPr>
      <w:r w:rsidRPr="00831693">
        <w:rPr>
          <w:sz w:val="20"/>
        </w:rPr>
        <w:t>****</w:t>
      </w:r>
    </w:p>
    <w:p w:rsidR="008D27FB" w:rsidRPr="00831693" w:rsidRDefault="008D27FB" w:rsidP="009571E4">
      <w:pPr>
        <w:jc w:val="both"/>
        <w:rPr>
          <w:sz w:val="20"/>
          <w:lang w:val="fr-CA"/>
        </w:rPr>
      </w:pPr>
    </w:p>
    <w:p w:rsidR="00976E44" w:rsidRPr="00831693" w:rsidRDefault="00976E44" w:rsidP="00976E44">
      <w:pPr>
        <w:rPr>
          <w:sz w:val="20"/>
          <w:lang w:val="en-CA" w:eastAsia="en-CA"/>
        </w:rPr>
      </w:pPr>
      <w:r w:rsidRPr="00831693">
        <w:rPr>
          <w:i/>
          <w:sz w:val="20"/>
          <w:lang w:val="en-CA" w:eastAsia="en-CA"/>
        </w:rPr>
        <w:t>Frederick Allen Clark v. Her Majesty the Queen</w:t>
      </w:r>
      <w:r w:rsidRPr="00831693">
        <w:rPr>
          <w:sz w:val="20"/>
          <w:lang w:val="en-CA" w:eastAsia="en-CA"/>
        </w:rPr>
        <w:t xml:space="preserve"> (B.C.) (Criminal) (By Leave) </w:t>
      </w:r>
      <w:r w:rsidRPr="00831693">
        <w:rPr>
          <w:sz w:val="20"/>
          <w:lang w:val="en-CA"/>
        </w:rPr>
        <w:t>(</w:t>
      </w:r>
      <w:hyperlink r:id="rId12" w:history="1">
        <w:r w:rsidRPr="00831693">
          <w:rPr>
            <w:rStyle w:val="Hyperlink"/>
            <w:sz w:val="20"/>
            <w:lang w:val="en-CA"/>
          </w:rPr>
          <w:t>36813</w:t>
        </w:r>
      </w:hyperlink>
      <w:r w:rsidRPr="00831693">
        <w:rPr>
          <w:sz w:val="20"/>
          <w:lang w:val="en-CA"/>
        </w:rPr>
        <w:t>)</w:t>
      </w:r>
    </w:p>
    <w:p w:rsidR="00976E44" w:rsidRPr="00831693" w:rsidRDefault="00976E44" w:rsidP="00976E44">
      <w:pPr>
        <w:jc w:val="both"/>
        <w:rPr>
          <w:sz w:val="20"/>
        </w:rPr>
      </w:pPr>
      <w:r w:rsidRPr="00831693">
        <w:rPr>
          <w:sz w:val="20"/>
          <w:lang w:val="fr-CA"/>
        </w:rPr>
        <w:t>(</w:t>
      </w:r>
      <w:r w:rsidRPr="00831693">
        <w:rPr>
          <w:sz w:val="20"/>
        </w:rPr>
        <w:t xml:space="preserve">The application for leave to appeal is granted.  The request for an oral hearing to determine the application for leave to appeal is moot. / </w:t>
      </w:r>
    </w:p>
    <w:p w:rsidR="00976E44" w:rsidRPr="00831693" w:rsidRDefault="00976E44" w:rsidP="00976E44">
      <w:pPr>
        <w:jc w:val="both"/>
        <w:rPr>
          <w:sz w:val="20"/>
          <w:lang w:val="fr-CA"/>
        </w:rPr>
      </w:pPr>
      <w:r w:rsidRPr="00831693">
        <w:rPr>
          <w:sz w:val="20"/>
          <w:lang w:val="fr-CA"/>
        </w:rPr>
        <w:t>La demande d’autorisation d’appel est accueillie.  La demande sollicitant la tenue d’une audience pour décider de la demande d’autorisation d’appel est sans objet.)</w:t>
      </w:r>
    </w:p>
    <w:p w:rsidR="00976E44" w:rsidRPr="00831693" w:rsidRDefault="00976E44" w:rsidP="00976E44">
      <w:pPr>
        <w:jc w:val="both"/>
        <w:rPr>
          <w:rFonts w:eastAsia="Calibri"/>
          <w:sz w:val="20"/>
        </w:rPr>
      </w:pPr>
      <w:r w:rsidRPr="00831693">
        <w:rPr>
          <w:rFonts w:eastAsia="Calibri"/>
          <w:sz w:val="20"/>
          <w:lang w:val="en-CA"/>
        </w:rPr>
        <w:t xml:space="preserve">Coram: McLachlin / Moldaver </w:t>
      </w:r>
      <w:r w:rsidRPr="00831693">
        <w:rPr>
          <w:rFonts w:eastAsia="Calibri"/>
          <w:sz w:val="20"/>
        </w:rPr>
        <w:t>/ Gascon</w:t>
      </w:r>
    </w:p>
    <w:p w:rsidR="00976E44" w:rsidRPr="00831693" w:rsidRDefault="00976E44" w:rsidP="00976E44">
      <w:pPr>
        <w:jc w:val="both"/>
        <w:rPr>
          <w:sz w:val="20"/>
          <w:lang w:val="fr-CA"/>
        </w:rPr>
      </w:pPr>
    </w:p>
    <w:p w:rsidR="00976E44" w:rsidRPr="00831693" w:rsidRDefault="00976E44" w:rsidP="00976E44">
      <w:pPr>
        <w:jc w:val="both"/>
        <w:rPr>
          <w:sz w:val="20"/>
        </w:rPr>
      </w:pPr>
      <w:r w:rsidRPr="00831693">
        <w:rPr>
          <w:sz w:val="20"/>
        </w:rPr>
        <w:t>****</w:t>
      </w:r>
    </w:p>
    <w:p w:rsidR="008D27FB" w:rsidRPr="00831693" w:rsidRDefault="008D27FB" w:rsidP="009571E4">
      <w:pPr>
        <w:jc w:val="both"/>
        <w:rPr>
          <w:sz w:val="20"/>
          <w:lang w:val="fr-CA"/>
        </w:rPr>
      </w:pPr>
    </w:p>
    <w:p w:rsidR="000011BB" w:rsidRPr="00831693" w:rsidRDefault="000011BB" w:rsidP="009571E4">
      <w:pPr>
        <w:jc w:val="both"/>
        <w:rPr>
          <w:b/>
          <w:lang w:val="fr-CA"/>
        </w:rPr>
      </w:pPr>
      <w:r w:rsidRPr="00831693">
        <w:rPr>
          <w:b/>
          <w:lang w:val="fr-CA"/>
        </w:rPr>
        <w:t>GRANTED WITH COSTS / ACCORDÉE</w:t>
      </w:r>
      <w:r w:rsidR="00C745DC" w:rsidRPr="00831693">
        <w:rPr>
          <w:b/>
          <w:lang w:val="fr-CA"/>
        </w:rPr>
        <w:t>S</w:t>
      </w:r>
      <w:r w:rsidRPr="00831693">
        <w:rPr>
          <w:b/>
          <w:lang w:val="fr-CA"/>
        </w:rPr>
        <w:t xml:space="preserve"> AVEC DÉPENS</w:t>
      </w:r>
    </w:p>
    <w:p w:rsidR="000011BB" w:rsidRPr="00831693" w:rsidRDefault="000011BB" w:rsidP="009571E4">
      <w:pPr>
        <w:jc w:val="both"/>
        <w:rPr>
          <w:sz w:val="20"/>
          <w:lang w:val="fr-CA"/>
        </w:rPr>
      </w:pPr>
    </w:p>
    <w:p w:rsidR="001864E9" w:rsidRPr="00831693" w:rsidRDefault="001864E9" w:rsidP="001864E9">
      <w:pPr>
        <w:pStyle w:val="NoSpacing"/>
        <w:rPr>
          <w:sz w:val="20"/>
          <w:szCs w:val="20"/>
          <w:lang w:val="en-CA"/>
        </w:rPr>
      </w:pPr>
      <w:r w:rsidRPr="00831693">
        <w:rPr>
          <w:i/>
          <w:sz w:val="20"/>
          <w:szCs w:val="20"/>
          <w:lang w:val="en-CA"/>
        </w:rPr>
        <w:t>Gillian Frank et al. v. Attorney General of Canada</w:t>
      </w:r>
      <w:r w:rsidRPr="00831693">
        <w:rPr>
          <w:sz w:val="20"/>
          <w:szCs w:val="20"/>
          <w:lang w:val="en-CA"/>
        </w:rPr>
        <w:t xml:space="preserve"> (Ont.) (Civil) (By Leave) (</w:t>
      </w:r>
      <w:hyperlink r:id="rId13" w:history="1">
        <w:r w:rsidRPr="00831693">
          <w:rPr>
            <w:rStyle w:val="Hyperlink"/>
            <w:sz w:val="20"/>
            <w:szCs w:val="20"/>
            <w:lang w:val="en-CA"/>
          </w:rPr>
          <w:t>36645</w:t>
        </w:r>
      </w:hyperlink>
      <w:r w:rsidRPr="00831693">
        <w:rPr>
          <w:sz w:val="20"/>
          <w:szCs w:val="20"/>
          <w:lang w:val="en-CA"/>
        </w:rPr>
        <w:t>)</w:t>
      </w:r>
    </w:p>
    <w:p w:rsidR="00B81473" w:rsidRPr="00831693" w:rsidRDefault="008128FA" w:rsidP="00ED0435">
      <w:pPr>
        <w:jc w:val="both"/>
        <w:rPr>
          <w:sz w:val="20"/>
        </w:rPr>
      </w:pPr>
      <w:r w:rsidRPr="00831693">
        <w:rPr>
          <w:sz w:val="20"/>
        </w:rPr>
        <w:t xml:space="preserve">(The motion for an extension of time to serve and file the response to the application for leave to appeal is granted. The application for leave to appeal is granted with costs in the cause. / </w:t>
      </w:r>
    </w:p>
    <w:p w:rsidR="008128FA" w:rsidRPr="00831693" w:rsidRDefault="008128FA" w:rsidP="00ED0435">
      <w:pPr>
        <w:jc w:val="both"/>
        <w:rPr>
          <w:sz w:val="20"/>
        </w:rPr>
      </w:pPr>
      <w:r w:rsidRPr="00831693">
        <w:rPr>
          <w:sz w:val="20"/>
          <w:lang w:val="fr-CA"/>
        </w:rPr>
        <w:t>La requête en prorogation du délai de signification et de dépôt de la réponse à la demande d’autorisation d’appel est accueillie. La demande d’autorisation d’appel est accueillie avec dépens selon l’issue de la cause.)</w:t>
      </w:r>
    </w:p>
    <w:p w:rsidR="001864E9" w:rsidRPr="00831693" w:rsidRDefault="001864E9" w:rsidP="001864E9">
      <w:pPr>
        <w:jc w:val="both"/>
        <w:rPr>
          <w:rFonts w:eastAsia="Calibri"/>
          <w:sz w:val="20"/>
        </w:rPr>
      </w:pPr>
      <w:r w:rsidRPr="00831693">
        <w:rPr>
          <w:rFonts w:eastAsia="Calibri"/>
          <w:sz w:val="20"/>
          <w:lang w:val="en-CA"/>
        </w:rPr>
        <w:t xml:space="preserve">Coram: McLachlin / Moldaver </w:t>
      </w:r>
      <w:r w:rsidRPr="00831693">
        <w:rPr>
          <w:rFonts w:eastAsia="Calibri"/>
          <w:sz w:val="20"/>
        </w:rPr>
        <w:t>/ Gascon</w:t>
      </w:r>
    </w:p>
    <w:p w:rsidR="001864E9" w:rsidRPr="00831693" w:rsidRDefault="001864E9" w:rsidP="00ED0435">
      <w:pPr>
        <w:jc w:val="both"/>
        <w:rPr>
          <w:sz w:val="20"/>
        </w:rPr>
      </w:pPr>
    </w:p>
    <w:p w:rsidR="00B81473" w:rsidRPr="00831693" w:rsidRDefault="00B81473" w:rsidP="00ED0435">
      <w:pPr>
        <w:jc w:val="both"/>
        <w:rPr>
          <w:sz w:val="20"/>
        </w:rPr>
      </w:pPr>
      <w:r w:rsidRPr="00831693">
        <w:rPr>
          <w:sz w:val="20"/>
        </w:rPr>
        <w:t>****</w:t>
      </w:r>
    </w:p>
    <w:p w:rsidR="00B81473" w:rsidRPr="00831693" w:rsidRDefault="00B81473" w:rsidP="00B81473">
      <w:pPr>
        <w:jc w:val="both"/>
        <w:rPr>
          <w:sz w:val="20"/>
        </w:rPr>
      </w:pPr>
    </w:p>
    <w:p w:rsidR="001505BA" w:rsidRPr="00831693" w:rsidRDefault="001505BA" w:rsidP="001505BA">
      <w:pPr>
        <w:rPr>
          <w:sz w:val="20"/>
          <w:lang w:val="en-CA" w:eastAsia="en-CA"/>
        </w:rPr>
      </w:pPr>
      <w:r w:rsidRPr="00831693">
        <w:rPr>
          <w:i/>
          <w:sz w:val="20"/>
          <w:lang w:val="en-CA" w:eastAsia="en-CA"/>
        </w:rPr>
        <w:t xml:space="preserve">Thanh Tam Tran v. Minister of Public Safety and Emergency Preparedness </w:t>
      </w:r>
      <w:r w:rsidRPr="00831693">
        <w:rPr>
          <w:sz w:val="20"/>
          <w:lang w:val="en-CA" w:eastAsia="en-CA"/>
        </w:rPr>
        <w:t xml:space="preserve">(F.C.) (Civil) (By Leave) </w:t>
      </w:r>
      <w:r w:rsidRPr="00831693">
        <w:rPr>
          <w:sz w:val="20"/>
          <w:lang w:val="en-CA"/>
        </w:rPr>
        <w:t>(</w:t>
      </w:r>
      <w:hyperlink r:id="rId14" w:history="1">
        <w:r w:rsidRPr="00831693">
          <w:rPr>
            <w:rStyle w:val="Hyperlink"/>
            <w:sz w:val="20"/>
            <w:lang w:val="en-CA"/>
          </w:rPr>
          <w:t>36784</w:t>
        </w:r>
      </w:hyperlink>
      <w:r w:rsidRPr="00831693">
        <w:rPr>
          <w:sz w:val="20"/>
          <w:lang w:val="en-CA"/>
        </w:rPr>
        <w:t>)</w:t>
      </w:r>
    </w:p>
    <w:p w:rsidR="001505BA" w:rsidRPr="00831693" w:rsidRDefault="001505BA" w:rsidP="001505BA">
      <w:pPr>
        <w:jc w:val="both"/>
        <w:rPr>
          <w:rFonts w:eastAsia="Calibri"/>
          <w:sz w:val="20"/>
        </w:rPr>
      </w:pPr>
      <w:r w:rsidRPr="00831693">
        <w:rPr>
          <w:rFonts w:eastAsia="Calibri"/>
          <w:sz w:val="20"/>
          <w:lang w:val="en-CA"/>
        </w:rPr>
        <w:t xml:space="preserve">Coram: McLachlin / Moldaver </w:t>
      </w:r>
      <w:r w:rsidRPr="00831693">
        <w:rPr>
          <w:rFonts w:eastAsia="Calibri"/>
          <w:sz w:val="20"/>
        </w:rPr>
        <w:t>/ Gascon</w:t>
      </w:r>
    </w:p>
    <w:p w:rsidR="001505BA" w:rsidRPr="00831693" w:rsidRDefault="001505BA" w:rsidP="001505BA">
      <w:pPr>
        <w:jc w:val="both"/>
        <w:rPr>
          <w:sz w:val="20"/>
        </w:rPr>
      </w:pPr>
    </w:p>
    <w:p w:rsidR="001505BA" w:rsidRPr="00831693" w:rsidRDefault="001505BA" w:rsidP="001505BA">
      <w:pPr>
        <w:jc w:val="both"/>
        <w:rPr>
          <w:sz w:val="20"/>
        </w:rPr>
      </w:pPr>
      <w:r w:rsidRPr="00831693">
        <w:rPr>
          <w:sz w:val="20"/>
        </w:rPr>
        <w:t>****</w:t>
      </w:r>
    </w:p>
    <w:p w:rsidR="00390416" w:rsidRPr="00831693" w:rsidRDefault="00390416" w:rsidP="00B81473">
      <w:pPr>
        <w:jc w:val="both"/>
        <w:rPr>
          <w:sz w:val="20"/>
        </w:rPr>
      </w:pPr>
    </w:p>
    <w:p w:rsidR="00106965" w:rsidRPr="00831693" w:rsidRDefault="00106965" w:rsidP="00106965">
      <w:pPr>
        <w:jc w:val="both"/>
        <w:rPr>
          <w:b/>
        </w:rPr>
      </w:pPr>
      <w:r w:rsidRPr="00831693">
        <w:rPr>
          <w:b/>
        </w:rPr>
        <w:t>DISMISSED / REJETÉES</w:t>
      </w:r>
    </w:p>
    <w:p w:rsidR="00106965" w:rsidRPr="00831693" w:rsidRDefault="00106965" w:rsidP="00ED0435">
      <w:pPr>
        <w:jc w:val="both"/>
        <w:rPr>
          <w:sz w:val="20"/>
        </w:rPr>
      </w:pPr>
    </w:p>
    <w:p w:rsidR="001A70E2" w:rsidRPr="00831693" w:rsidRDefault="001A70E2" w:rsidP="001A70E2">
      <w:pPr>
        <w:rPr>
          <w:sz w:val="20"/>
          <w:lang w:val="en-CA" w:eastAsia="en-CA"/>
        </w:rPr>
      </w:pPr>
      <w:r w:rsidRPr="00831693">
        <w:rPr>
          <w:i/>
          <w:sz w:val="20"/>
          <w:lang w:val="en-CA" w:eastAsia="en-CA"/>
        </w:rPr>
        <w:t>Robert Charles Phillip Lawrence v. Her Majesty the Queen</w:t>
      </w:r>
      <w:r w:rsidRPr="00831693">
        <w:rPr>
          <w:sz w:val="20"/>
          <w:lang w:val="en-CA" w:eastAsia="en-CA"/>
        </w:rPr>
        <w:t xml:space="preserve"> (B.C.) (Criminal) (By Leave) </w:t>
      </w:r>
      <w:r w:rsidRPr="00831693">
        <w:rPr>
          <w:sz w:val="20"/>
          <w:lang w:val="en-CA"/>
        </w:rPr>
        <w:t>(</w:t>
      </w:r>
      <w:hyperlink r:id="rId15" w:history="1">
        <w:r w:rsidRPr="00831693">
          <w:rPr>
            <w:rStyle w:val="Hyperlink"/>
            <w:sz w:val="20"/>
            <w:lang w:val="en-CA"/>
          </w:rPr>
          <w:t>36756</w:t>
        </w:r>
      </w:hyperlink>
      <w:r w:rsidRPr="00831693">
        <w:rPr>
          <w:sz w:val="20"/>
          <w:lang w:val="en-CA"/>
        </w:rPr>
        <w:t>)</w:t>
      </w:r>
    </w:p>
    <w:p w:rsidR="001A70E2" w:rsidRPr="00831693" w:rsidRDefault="001A70E2" w:rsidP="001A70E2">
      <w:pPr>
        <w:jc w:val="both"/>
        <w:rPr>
          <w:sz w:val="20"/>
        </w:rPr>
      </w:pPr>
      <w:r w:rsidRPr="00831693">
        <w:rPr>
          <w:sz w:val="20"/>
        </w:rPr>
        <w:t xml:space="preserve">(The motion for an extension of time to serve and file the application for leave to appeal is granted.  The application for leave to appeal is dismissed. / </w:t>
      </w:r>
    </w:p>
    <w:p w:rsidR="001A70E2" w:rsidRPr="00831693" w:rsidRDefault="001A70E2" w:rsidP="001A70E2">
      <w:pPr>
        <w:jc w:val="both"/>
        <w:rPr>
          <w:sz w:val="20"/>
        </w:rPr>
      </w:pPr>
      <w:r w:rsidRPr="00831693">
        <w:rPr>
          <w:sz w:val="20"/>
          <w:lang w:val="fr-CA"/>
        </w:rPr>
        <w:t>La requête en prorogation du délai de signification et de dépôt de la demande d’autorisation d’appel est accueillie. La demande d’autorisation d’appel est rejetée.)</w:t>
      </w:r>
    </w:p>
    <w:p w:rsidR="001A70E2" w:rsidRPr="00831693" w:rsidRDefault="001A70E2" w:rsidP="001A70E2">
      <w:pPr>
        <w:jc w:val="both"/>
        <w:rPr>
          <w:rFonts w:eastAsia="Calibri"/>
          <w:sz w:val="20"/>
        </w:rPr>
      </w:pPr>
      <w:r w:rsidRPr="00831693">
        <w:rPr>
          <w:rFonts w:eastAsia="Calibri"/>
          <w:sz w:val="20"/>
          <w:lang w:val="en-CA"/>
        </w:rPr>
        <w:lastRenderedPageBreak/>
        <w:t xml:space="preserve">Coram: McLachlin / Moldaver </w:t>
      </w:r>
      <w:r w:rsidRPr="00831693">
        <w:rPr>
          <w:rFonts w:eastAsia="Calibri"/>
          <w:sz w:val="20"/>
        </w:rPr>
        <w:t>/ Gascon</w:t>
      </w:r>
    </w:p>
    <w:p w:rsidR="001A70E2" w:rsidRPr="00831693" w:rsidRDefault="001A70E2" w:rsidP="001A70E2">
      <w:pPr>
        <w:jc w:val="both"/>
        <w:rPr>
          <w:sz w:val="20"/>
        </w:rPr>
      </w:pPr>
    </w:p>
    <w:p w:rsidR="001A70E2" w:rsidRPr="00831693" w:rsidRDefault="001A70E2" w:rsidP="001A70E2">
      <w:pPr>
        <w:jc w:val="both"/>
        <w:rPr>
          <w:sz w:val="20"/>
        </w:rPr>
      </w:pPr>
      <w:r w:rsidRPr="00831693">
        <w:rPr>
          <w:sz w:val="20"/>
        </w:rPr>
        <w:t>****</w:t>
      </w:r>
    </w:p>
    <w:p w:rsidR="00CE1161" w:rsidRPr="00831693" w:rsidRDefault="00CE1161" w:rsidP="00ED0435">
      <w:pPr>
        <w:jc w:val="both"/>
        <w:rPr>
          <w:sz w:val="20"/>
        </w:rPr>
      </w:pPr>
    </w:p>
    <w:p w:rsidR="00144003" w:rsidRPr="00831693" w:rsidRDefault="00144003" w:rsidP="00144003">
      <w:pPr>
        <w:pStyle w:val="NoSpacing"/>
        <w:rPr>
          <w:sz w:val="20"/>
          <w:szCs w:val="20"/>
          <w:lang w:val="en-CA"/>
        </w:rPr>
      </w:pPr>
      <w:r w:rsidRPr="00831693">
        <w:rPr>
          <w:i/>
          <w:sz w:val="20"/>
          <w:szCs w:val="20"/>
          <w:lang w:val="en-CA"/>
        </w:rPr>
        <w:t>Her Majesty the Queen v. Isidro Andrade</w:t>
      </w:r>
      <w:r w:rsidRPr="00831693">
        <w:rPr>
          <w:sz w:val="20"/>
          <w:szCs w:val="20"/>
          <w:lang w:val="en-CA"/>
        </w:rPr>
        <w:t xml:space="preserve"> (Ont.) (Criminal) (By Leave) (</w:t>
      </w:r>
      <w:hyperlink r:id="rId16" w:history="1">
        <w:r w:rsidRPr="00831693">
          <w:rPr>
            <w:rStyle w:val="Hyperlink"/>
            <w:sz w:val="20"/>
            <w:szCs w:val="20"/>
            <w:lang w:val="en-CA"/>
          </w:rPr>
          <w:t>36597</w:t>
        </w:r>
      </w:hyperlink>
      <w:r w:rsidRPr="00831693">
        <w:rPr>
          <w:sz w:val="20"/>
          <w:szCs w:val="20"/>
          <w:lang w:val="en-CA"/>
        </w:rPr>
        <w:t>)</w:t>
      </w:r>
    </w:p>
    <w:p w:rsidR="00144003" w:rsidRPr="00831693" w:rsidRDefault="00144003" w:rsidP="00ED0435">
      <w:pPr>
        <w:jc w:val="both"/>
        <w:rPr>
          <w:sz w:val="20"/>
        </w:rPr>
      </w:pPr>
      <w:r w:rsidRPr="00831693">
        <w:rPr>
          <w:sz w:val="20"/>
        </w:rPr>
        <w:t xml:space="preserve">(The motion for an extension of time to serve and file the response to the application for leave to appeal is granted.  The application for leave to appeal is dismissed. / </w:t>
      </w:r>
    </w:p>
    <w:p w:rsidR="00144003" w:rsidRPr="00831693" w:rsidRDefault="00144003" w:rsidP="00ED0435">
      <w:pPr>
        <w:jc w:val="both"/>
        <w:rPr>
          <w:sz w:val="20"/>
        </w:rPr>
      </w:pPr>
      <w:r w:rsidRPr="00831693">
        <w:rPr>
          <w:sz w:val="20"/>
          <w:lang w:val="fr-CA"/>
        </w:rPr>
        <w:t>La requête en prorogation de délai pour la signification et le dépôt de la réponse à la demande d’autorisation d’appel est accueillie. La demande d’autorisation d’appel est rejetée.)</w:t>
      </w:r>
    </w:p>
    <w:p w:rsidR="00144003" w:rsidRPr="00831693" w:rsidRDefault="00144003" w:rsidP="00144003">
      <w:pPr>
        <w:jc w:val="both"/>
        <w:rPr>
          <w:rFonts w:eastAsia="Calibri"/>
          <w:sz w:val="20"/>
        </w:rPr>
      </w:pPr>
      <w:r w:rsidRPr="00831693">
        <w:rPr>
          <w:rFonts w:eastAsia="Calibri"/>
          <w:sz w:val="20"/>
          <w:lang w:val="en-CA"/>
        </w:rPr>
        <w:t xml:space="preserve">Coram: McLachlin / Moldaver </w:t>
      </w:r>
      <w:r w:rsidRPr="00831693">
        <w:rPr>
          <w:rFonts w:eastAsia="Calibri"/>
          <w:sz w:val="20"/>
        </w:rPr>
        <w:t>/ Gascon</w:t>
      </w:r>
    </w:p>
    <w:p w:rsidR="00144003" w:rsidRPr="00831693" w:rsidRDefault="00144003" w:rsidP="00144003">
      <w:pPr>
        <w:jc w:val="both"/>
        <w:rPr>
          <w:sz w:val="20"/>
        </w:rPr>
      </w:pPr>
    </w:p>
    <w:p w:rsidR="00144003" w:rsidRPr="00831693" w:rsidRDefault="00144003" w:rsidP="00144003">
      <w:pPr>
        <w:jc w:val="both"/>
        <w:rPr>
          <w:sz w:val="20"/>
        </w:rPr>
      </w:pPr>
      <w:r w:rsidRPr="00831693">
        <w:rPr>
          <w:sz w:val="20"/>
        </w:rPr>
        <w:t>****</w:t>
      </w:r>
    </w:p>
    <w:p w:rsidR="00144003" w:rsidRPr="00831693" w:rsidRDefault="00144003" w:rsidP="00ED0435">
      <w:pPr>
        <w:jc w:val="both"/>
        <w:rPr>
          <w:sz w:val="20"/>
        </w:rPr>
      </w:pPr>
    </w:p>
    <w:p w:rsidR="001505BA" w:rsidRPr="00831693" w:rsidRDefault="001505BA" w:rsidP="001505BA">
      <w:pPr>
        <w:rPr>
          <w:sz w:val="20"/>
          <w:lang w:val="en-CA" w:eastAsia="en-CA"/>
        </w:rPr>
      </w:pPr>
      <w:r w:rsidRPr="00831693">
        <w:rPr>
          <w:i/>
          <w:sz w:val="20"/>
          <w:lang w:val="en-CA" w:eastAsia="en-CA"/>
        </w:rPr>
        <w:t xml:space="preserve">Ramesh Mehta et al. v. Indian Spice &amp; Curry Ltd. et al. </w:t>
      </w:r>
      <w:r w:rsidRPr="00831693">
        <w:rPr>
          <w:sz w:val="20"/>
          <w:lang w:val="en-CA" w:eastAsia="en-CA"/>
        </w:rPr>
        <w:t xml:space="preserve">(Ont.) (Civil) (By Leave) </w:t>
      </w:r>
      <w:r w:rsidRPr="00831693">
        <w:rPr>
          <w:sz w:val="20"/>
          <w:lang w:val="en-CA"/>
        </w:rPr>
        <w:t>(</w:t>
      </w:r>
      <w:hyperlink r:id="rId17" w:history="1">
        <w:r w:rsidRPr="00831693">
          <w:rPr>
            <w:rStyle w:val="Hyperlink"/>
            <w:sz w:val="20"/>
            <w:lang w:val="en-CA"/>
          </w:rPr>
          <w:t>36686</w:t>
        </w:r>
      </w:hyperlink>
      <w:r w:rsidRPr="00831693">
        <w:rPr>
          <w:sz w:val="20"/>
          <w:lang w:val="en-CA"/>
        </w:rPr>
        <w:t>)</w:t>
      </w:r>
    </w:p>
    <w:p w:rsidR="00144003" w:rsidRPr="00831693" w:rsidRDefault="001505BA" w:rsidP="00ED0435">
      <w:pPr>
        <w:jc w:val="both"/>
        <w:rPr>
          <w:sz w:val="20"/>
        </w:rPr>
      </w:pPr>
      <w:r w:rsidRPr="00831693">
        <w:rPr>
          <w:sz w:val="20"/>
        </w:rPr>
        <w:t xml:space="preserve">(The motion to appoint counsel is dismissed. The application for leave to appeal is dismissed. / </w:t>
      </w:r>
    </w:p>
    <w:p w:rsidR="001505BA" w:rsidRPr="00831693" w:rsidRDefault="001505BA" w:rsidP="00ED0435">
      <w:pPr>
        <w:jc w:val="both"/>
        <w:rPr>
          <w:sz w:val="20"/>
        </w:rPr>
      </w:pPr>
      <w:r w:rsidRPr="00831693">
        <w:rPr>
          <w:sz w:val="20"/>
          <w:lang w:val="fr-CA"/>
        </w:rPr>
        <w:t>La requête pour nommer un avocat est rejetée. La demande d’autorisation d’appel est rejetée.)</w:t>
      </w:r>
    </w:p>
    <w:p w:rsidR="001505BA" w:rsidRPr="00831693" w:rsidRDefault="001505BA" w:rsidP="001505BA">
      <w:pPr>
        <w:jc w:val="both"/>
        <w:rPr>
          <w:rFonts w:eastAsia="Calibri"/>
          <w:sz w:val="20"/>
        </w:rPr>
      </w:pPr>
      <w:r w:rsidRPr="00831693">
        <w:rPr>
          <w:rFonts w:eastAsia="Calibri"/>
          <w:sz w:val="20"/>
          <w:lang w:val="en-CA"/>
        </w:rPr>
        <w:t xml:space="preserve">Coram: McLachlin / Moldaver </w:t>
      </w:r>
      <w:r w:rsidRPr="00831693">
        <w:rPr>
          <w:rFonts w:eastAsia="Calibri"/>
          <w:sz w:val="20"/>
        </w:rPr>
        <w:t>/ Gascon</w:t>
      </w:r>
    </w:p>
    <w:p w:rsidR="001505BA" w:rsidRPr="00831693" w:rsidRDefault="001505BA" w:rsidP="001505BA">
      <w:pPr>
        <w:jc w:val="both"/>
        <w:rPr>
          <w:sz w:val="20"/>
        </w:rPr>
      </w:pPr>
    </w:p>
    <w:p w:rsidR="001505BA" w:rsidRPr="00831693" w:rsidRDefault="001505BA" w:rsidP="001505BA">
      <w:pPr>
        <w:jc w:val="both"/>
        <w:rPr>
          <w:sz w:val="20"/>
        </w:rPr>
      </w:pPr>
      <w:r w:rsidRPr="00831693">
        <w:rPr>
          <w:sz w:val="20"/>
        </w:rPr>
        <w:t>****</w:t>
      </w:r>
    </w:p>
    <w:p w:rsidR="00144003" w:rsidRPr="00831693" w:rsidRDefault="00144003" w:rsidP="00ED0435">
      <w:pPr>
        <w:jc w:val="both"/>
        <w:rPr>
          <w:sz w:val="20"/>
        </w:rPr>
      </w:pPr>
    </w:p>
    <w:p w:rsidR="00C81598" w:rsidRPr="00831693" w:rsidRDefault="00C81598" w:rsidP="00C81598">
      <w:pPr>
        <w:rPr>
          <w:rFonts w:eastAsiaTheme="minorHAnsi" w:cstheme="minorBidi"/>
          <w:sz w:val="20"/>
          <w:lang w:val="fr-FR"/>
        </w:rPr>
      </w:pPr>
      <w:r w:rsidRPr="00831693">
        <w:rPr>
          <w:rFonts w:eastAsiaTheme="minorHAnsi" w:cstheme="minorBidi"/>
          <w:bCs/>
          <w:i/>
          <w:iCs/>
          <w:sz w:val="20"/>
          <w:lang w:val="en-CA"/>
        </w:rPr>
        <w:t>XY v. Minister of Justice of Canada et al.</w:t>
      </w:r>
      <w:r w:rsidRPr="00831693">
        <w:rPr>
          <w:rFonts w:eastAsiaTheme="minorHAnsi" w:cstheme="minorBidi"/>
          <w:sz w:val="20"/>
          <w:lang w:val="en-CA"/>
        </w:rPr>
        <w:t xml:space="preserve"> </w:t>
      </w:r>
      <w:r w:rsidRPr="00831693">
        <w:rPr>
          <w:rFonts w:eastAsiaTheme="minorHAnsi" w:cstheme="minorBidi"/>
          <w:sz w:val="20"/>
          <w:lang w:val="fr-FR"/>
        </w:rPr>
        <w:t>(Ont.) (</w:t>
      </w:r>
      <w:proofErr w:type="spellStart"/>
      <w:r w:rsidRPr="00831693">
        <w:rPr>
          <w:rFonts w:eastAsiaTheme="minorHAnsi" w:cstheme="minorBidi"/>
          <w:sz w:val="20"/>
          <w:lang w:val="fr-FR"/>
        </w:rPr>
        <w:t>Criminal</w:t>
      </w:r>
      <w:proofErr w:type="spellEnd"/>
      <w:r w:rsidRPr="00831693">
        <w:rPr>
          <w:rFonts w:eastAsiaTheme="minorHAnsi" w:cstheme="minorBidi"/>
          <w:sz w:val="20"/>
          <w:lang w:val="fr-FR"/>
        </w:rPr>
        <w:t xml:space="preserve">) (By </w:t>
      </w:r>
      <w:proofErr w:type="spellStart"/>
      <w:r w:rsidRPr="00831693">
        <w:rPr>
          <w:rFonts w:eastAsiaTheme="minorHAnsi" w:cstheme="minorBidi"/>
          <w:sz w:val="20"/>
          <w:lang w:val="fr-FR"/>
        </w:rPr>
        <w:t>Leave</w:t>
      </w:r>
      <w:proofErr w:type="spellEnd"/>
      <w:r w:rsidRPr="00831693">
        <w:rPr>
          <w:rFonts w:eastAsiaTheme="minorHAnsi" w:cstheme="minorBidi"/>
          <w:sz w:val="20"/>
          <w:lang w:val="fr-FR"/>
        </w:rPr>
        <w:t xml:space="preserve">) </w:t>
      </w:r>
      <w:r w:rsidRPr="00831693">
        <w:rPr>
          <w:sz w:val="20"/>
          <w:lang w:val="en-CA"/>
        </w:rPr>
        <w:t>(</w:t>
      </w:r>
      <w:hyperlink r:id="rId18" w:history="1">
        <w:r w:rsidRPr="00831693">
          <w:rPr>
            <w:rStyle w:val="Hyperlink"/>
            <w:sz w:val="20"/>
            <w:lang w:val="en-CA"/>
          </w:rPr>
          <w:t>36737</w:t>
        </w:r>
      </w:hyperlink>
      <w:r w:rsidRPr="00831693">
        <w:rPr>
          <w:sz w:val="20"/>
          <w:lang w:val="en-CA"/>
        </w:rPr>
        <w:t>)</w:t>
      </w:r>
    </w:p>
    <w:p w:rsidR="00C81598" w:rsidRPr="00831693" w:rsidRDefault="00C81598" w:rsidP="00C81598">
      <w:pPr>
        <w:jc w:val="both"/>
        <w:rPr>
          <w:sz w:val="20"/>
          <w:lang w:val="en-CA"/>
        </w:rPr>
      </w:pPr>
      <w:r w:rsidRPr="00831693">
        <w:rPr>
          <w:rFonts w:eastAsia="Calibri"/>
          <w:sz w:val="20"/>
          <w:lang w:val="en-CA"/>
        </w:rPr>
        <w:t xml:space="preserve">Coram: Abella / Karakatsanis </w:t>
      </w:r>
      <w:r w:rsidRPr="00831693">
        <w:rPr>
          <w:rFonts w:eastAsia="Calibri"/>
          <w:sz w:val="20"/>
        </w:rPr>
        <w:t>/ Brown</w:t>
      </w:r>
    </w:p>
    <w:p w:rsidR="00B81473" w:rsidRPr="00831693" w:rsidRDefault="00B81473" w:rsidP="00ED0435">
      <w:pPr>
        <w:jc w:val="both"/>
        <w:rPr>
          <w:sz w:val="20"/>
        </w:rPr>
      </w:pPr>
    </w:p>
    <w:p w:rsidR="00CE1161" w:rsidRPr="00831693" w:rsidRDefault="00CE1161" w:rsidP="00CE1161">
      <w:pPr>
        <w:jc w:val="both"/>
        <w:rPr>
          <w:sz w:val="20"/>
          <w:lang w:val="fr-CA"/>
        </w:rPr>
      </w:pPr>
      <w:r w:rsidRPr="00831693">
        <w:rPr>
          <w:sz w:val="20"/>
          <w:lang w:val="fr-CA"/>
        </w:rPr>
        <w:t>****</w:t>
      </w:r>
    </w:p>
    <w:p w:rsidR="00840C10" w:rsidRPr="00831693" w:rsidRDefault="00840C10" w:rsidP="00ED0435">
      <w:pPr>
        <w:jc w:val="both"/>
        <w:rPr>
          <w:sz w:val="20"/>
          <w:lang w:val="fr-CA"/>
        </w:rPr>
      </w:pPr>
    </w:p>
    <w:p w:rsidR="00840C10" w:rsidRPr="00831693" w:rsidRDefault="00840C10" w:rsidP="00840C10">
      <w:pPr>
        <w:jc w:val="both"/>
        <w:rPr>
          <w:b/>
          <w:lang w:val="fr-CA"/>
        </w:rPr>
      </w:pPr>
      <w:r w:rsidRPr="00831693">
        <w:rPr>
          <w:b/>
          <w:lang w:val="fr-CA"/>
        </w:rPr>
        <w:t>DISMISSED WITH COSTS / REJETÉES AVEC DÉPENS</w:t>
      </w:r>
    </w:p>
    <w:p w:rsidR="00840C10" w:rsidRPr="00831693" w:rsidRDefault="00840C10" w:rsidP="00ED0435">
      <w:pPr>
        <w:jc w:val="both"/>
        <w:rPr>
          <w:sz w:val="20"/>
          <w:lang w:val="fr-CA"/>
        </w:rPr>
      </w:pPr>
    </w:p>
    <w:p w:rsidR="00FA1449" w:rsidRPr="00831693" w:rsidRDefault="00FA1449" w:rsidP="00FA1449">
      <w:pPr>
        <w:rPr>
          <w:sz w:val="20"/>
          <w:lang w:val="en-CA" w:eastAsia="en-CA"/>
        </w:rPr>
      </w:pPr>
      <w:r w:rsidRPr="00831693">
        <w:rPr>
          <w:i/>
          <w:sz w:val="20"/>
          <w:lang w:val="en-CA" w:eastAsia="en-CA"/>
        </w:rPr>
        <w:t xml:space="preserve">Insurance Corporation of British Columbia v. </w:t>
      </w:r>
      <w:proofErr w:type="spellStart"/>
      <w:r w:rsidRPr="00831693">
        <w:rPr>
          <w:i/>
          <w:sz w:val="20"/>
          <w:lang w:val="en-CA" w:eastAsia="en-CA"/>
        </w:rPr>
        <w:t>Marnetta</w:t>
      </w:r>
      <w:proofErr w:type="spellEnd"/>
      <w:r w:rsidRPr="00831693">
        <w:rPr>
          <w:i/>
          <w:sz w:val="20"/>
          <w:lang w:val="en-CA" w:eastAsia="en-CA"/>
        </w:rPr>
        <w:t xml:space="preserve"> Lynn Felix</w:t>
      </w:r>
      <w:r w:rsidRPr="00831693">
        <w:rPr>
          <w:sz w:val="20"/>
          <w:lang w:val="en-CA" w:eastAsia="en-CA"/>
        </w:rPr>
        <w:t xml:space="preserve"> (B.C.) (Civil) (By Leave) </w:t>
      </w:r>
      <w:r w:rsidRPr="00831693">
        <w:rPr>
          <w:sz w:val="20"/>
          <w:lang w:val="en-CA"/>
        </w:rPr>
        <w:t>(</w:t>
      </w:r>
      <w:hyperlink r:id="rId19" w:history="1">
        <w:r w:rsidRPr="00831693">
          <w:rPr>
            <w:rStyle w:val="Hyperlink"/>
            <w:sz w:val="20"/>
            <w:lang w:val="en-CA"/>
          </w:rPr>
          <w:t>36723</w:t>
        </w:r>
      </w:hyperlink>
      <w:r w:rsidRPr="00831693">
        <w:rPr>
          <w:sz w:val="20"/>
          <w:lang w:val="en-CA"/>
        </w:rPr>
        <w:t>)</w:t>
      </w:r>
    </w:p>
    <w:p w:rsidR="00FA1449" w:rsidRPr="00831693" w:rsidRDefault="00FA1449" w:rsidP="00FA1449">
      <w:pPr>
        <w:jc w:val="both"/>
        <w:rPr>
          <w:sz w:val="20"/>
          <w:lang w:val="en-CA"/>
        </w:rPr>
      </w:pPr>
      <w:r w:rsidRPr="00831693">
        <w:rPr>
          <w:rFonts w:eastAsia="Calibri"/>
          <w:sz w:val="20"/>
          <w:lang w:val="en-CA"/>
        </w:rPr>
        <w:t xml:space="preserve">Coram: McLachlin / Moldaver </w:t>
      </w:r>
      <w:r w:rsidRPr="00831693">
        <w:rPr>
          <w:rFonts w:eastAsia="Calibri"/>
          <w:sz w:val="20"/>
        </w:rPr>
        <w:t>/ Gascon</w:t>
      </w:r>
    </w:p>
    <w:p w:rsidR="00FA1449" w:rsidRPr="00831693" w:rsidRDefault="00FA1449" w:rsidP="00FA1449">
      <w:pPr>
        <w:jc w:val="both"/>
        <w:rPr>
          <w:sz w:val="20"/>
          <w:lang w:val="fr-CA"/>
        </w:rPr>
      </w:pPr>
    </w:p>
    <w:p w:rsidR="00FA1449" w:rsidRPr="00831693" w:rsidRDefault="00FA1449" w:rsidP="00FA1449">
      <w:pPr>
        <w:jc w:val="both"/>
        <w:rPr>
          <w:sz w:val="20"/>
        </w:rPr>
      </w:pPr>
      <w:r w:rsidRPr="00831693">
        <w:rPr>
          <w:sz w:val="20"/>
        </w:rPr>
        <w:t>****</w:t>
      </w:r>
    </w:p>
    <w:p w:rsidR="009E4615" w:rsidRPr="00831693" w:rsidRDefault="009E4615" w:rsidP="00ED0435">
      <w:pPr>
        <w:jc w:val="both"/>
        <w:rPr>
          <w:sz w:val="20"/>
          <w:lang w:val="fr-CA"/>
        </w:rPr>
      </w:pPr>
    </w:p>
    <w:p w:rsidR="00BC38FA" w:rsidRPr="00831693" w:rsidRDefault="00BC38FA" w:rsidP="00BC38FA">
      <w:pPr>
        <w:rPr>
          <w:sz w:val="20"/>
          <w:lang w:val="en-CA" w:eastAsia="en-CA"/>
        </w:rPr>
      </w:pPr>
      <w:proofErr w:type="spellStart"/>
      <w:r w:rsidRPr="00831693">
        <w:rPr>
          <w:i/>
          <w:sz w:val="20"/>
          <w:lang w:val="fr-FR" w:eastAsia="en-CA"/>
        </w:rPr>
        <w:t>Apotex</w:t>
      </w:r>
      <w:proofErr w:type="spellEnd"/>
      <w:r w:rsidRPr="00831693">
        <w:rPr>
          <w:i/>
          <w:sz w:val="20"/>
          <w:lang w:val="fr-FR" w:eastAsia="en-CA"/>
        </w:rPr>
        <w:t xml:space="preserve"> Inc. et al. v. </w:t>
      </w:r>
      <w:proofErr w:type="spellStart"/>
      <w:r w:rsidRPr="00831693">
        <w:rPr>
          <w:i/>
          <w:sz w:val="20"/>
          <w:lang w:val="fr-FR" w:eastAsia="en-CA"/>
        </w:rPr>
        <w:t>Merck</w:t>
      </w:r>
      <w:proofErr w:type="spellEnd"/>
      <w:r w:rsidRPr="00831693">
        <w:rPr>
          <w:i/>
          <w:sz w:val="20"/>
          <w:lang w:val="fr-FR" w:eastAsia="en-CA"/>
        </w:rPr>
        <w:t xml:space="preserve"> &amp; Co. et al. </w:t>
      </w:r>
      <w:r w:rsidRPr="00831693">
        <w:rPr>
          <w:sz w:val="20"/>
          <w:lang w:val="en-CA" w:eastAsia="en-CA"/>
        </w:rPr>
        <w:t xml:space="preserve">(F.C.) (Civil) (By Leave) </w:t>
      </w:r>
      <w:r w:rsidRPr="00831693">
        <w:rPr>
          <w:sz w:val="20"/>
          <w:lang w:val="en-CA"/>
        </w:rPr>
        <w:t>(</w:t>
      </w:r>
      <w:hyperlink r:id="rId20" w:history="1">
        <w:r w:rsidRPr="00831693">
          <w:rPr>
            <w:rStyle w:val="Hyperlink"/>
            <w:sz w:val="20"/>
            <w:lang w:val="en-CA"/>
          </w:rPr>
          <w:t>36655</w:t>
        </w:r>
      </w:hyperlink>
      <w:r w:rsidRPr="00831693">
        <w:rPr>
          <w:sz w:val="20"/>
          <w:lang w:val="en-CA"/>
        </w:rPr>
        <w:t>)</w:t>
      </w:r>
    </w:p>
    <w:p w:rsidR="00BC38FA" w:rsidRPr="00831693" w:rsidRDefault="00BC38FA" w:rsidP="00BC38FA">
      <w:pPr>
        <w:jc w:val="both"/>
        <w:rPr>
          <w:sz w:val="20"/>
          <w:lang w:val="en-CA"/>
        </w:rPr>
      </w:pPr>
      <w:r w:rsidRPr="00831693">
        <w:rPr>
          <w:rFonts w:eastAsia="Calibri"/>
          <w:sz w:val="20"/>
          <w:lang w:val="en-CA"/>
        </w:rPr>
        <w:t xml:space="preserve">Coram: McLachlin / Moldaver </w:t>
      </w:r>
      <w:r w:rsidRPr="00831693">
        <w:rPr>
          <w:rFonts w:eastAsia="Calibri"/>
          <w:sz w:val="20"/>
        </w:rPr>
        <w:t>/ Gascon</w:t>
      </w:r>
    </w:p>
    <w:p w:rsidR="00BC38FA" w:rsidRPr="00831693" w:rsidRDefault="00BC38FA" w:rsidP="00BC38FA">
      <w:pPr>
        <w:jc w:val="both"/>
        <w:rPr>
          <w:sz w:val="20"/>
          <w:lang w:val="fr-CA"/>
        </w:rPr>
      </w:pPr>
    </w:p>
    <w:p w:rsidR="00BC38FA" w:rsidRPr="00831693" w:rsidRDefault="00BC38FA" w:rsidP="00BC38FA">
      <w:pPr>
        <w:jc w:val="both"/>
        <w:rPr>
          <w:sz w:val="20"/>
        </w:rPr>
      </w:pPr>
      <w:r w:rsidRPr="00831693">
        <w:rPr>
          <w:sz w:val="20"/>
        </w:rPr>
        <w:t>****</w:t>
      </w:r>
    </w:p>
    <w:p w:rsidR="00BC38FA" w:rsidRPr="00831693" w:rsidRDefault="00BC38FA" w:rsidP="00ED0435">
      <w:pPr>
        <w:jc w:val="both"/>
        <w:rPr>
          <w:sz w:val="20"/>
          <w:lang w:val="fr-CA"/>
        </w:rPr>
      </w:pPr>
    </w:p>
    <w:p w:rsidR="003C6244" w:rsidRPr="00831693" w:rsidRDefault="003C6244" w:rsidP="003C6244">
      <w:pPr>
        <w:rPr>
          <w:sz w:val="20"/>
          <w:lang w:val="en-CA" w:eastAsia="en-CA"/>
        </w:rPr>
      </w:pPr>
      <w:r w:rsidRPr="00831693">
        <w:rPr>
          <w:i/>
          <w:sz w:val="20"/>
          <w:lang w:val="en-CA" w:eastAsia="en-CA"/>
        </w:rPr>
        <w:t xml:space="preserve">Rienzi </w:t>
      </w:r>
      <w:proofErr w:type="spellStart"/>
      <w:r w:rsidRPr="00831693">
        <w:rPr>
          <w:i/>
          <w:sz w:val="20"/>
          <w:lang w:val="en-CA" w:eastAsia="en-CA"/>
        </w:rPr>
        <w:t>Changoor</w:t>
      </w:r>
      <w:proofErr w:type="spellEnd"/>
      <w:r w:rsidRPr="00831693">
        <w:rPr>
          <w:i/>
          <w:sz w:val="20"/>
          <w:lang w:val="en-CA" w:eastAsia="en-CA"/>
        </w:rPr>
        <w:t xml:space="preserve"> v. International Brotherhood of Electrical Workers, Local 353 </w:t>
      </w:r>
      <w:r w:rsidRPr="00831693">
        <w:rPr>
          <w:sz w:val="20"/>
          <w:lang w:val="en-CA" w:eastAsia="en-CA"/>
        </w:rPr>
        <w:t xml:space="preserve">(Ont.) (Civil) (By Leave) </w:t>
      </w:r>
      <w:r w:rsidRPr="00831693">
        <w:rPr>
          <w:sz w:val="20"/>
          <w:lang w:val="en-CA"/>
        </w:rPr>
        <w:t>(</w:t>
      </w:r>
      <w:hyperlink r:id="rId21" w:history="1">
        <w:r w:rsidRPr="00831693">
          <w:rPr>
            <w:rStyle w:val="Hyperlink"/>
            <w:sz w:val="20"/>
            <w:lang w:val="en-CA"/>
          </w:rPr>
          <w:t>36745</w:t>
        </w:r>
      </w:hyperlink>
      <w:r w:rsidRPr="00831693">
        <w:rPr>
          <w:sz w:val="20"/>
          <w:lang w:val="en-CA"/>
        </w:rPr>
        <w:t>)</w:t>
      </w:r>
    </w:p>
    <w:p w:rsidR="003C6244" w:rsidRPr="00831693" w:rsidRDefault="003C6244" w:rsidP="00ED0435">
      <w:pPr>
        <w:jc w:val="both"/>
        <w:rPr>
          <w:sz w:val="20"/>
        </w:rPr>
      </w:pPr>
      <w:r w:rsidRPr="00831693">
        <w:rPr>
          <w:sz w:val="20"/>
          <w:lang w:val="fr-CA"/>
        </w:rPr>
        <w:t>(</w:t>
      </w:r>
      <w:r w:rsidRPr="00831693">
        <w:rPr>
          <w:sz w:val="20"/>
        </w:rPr>
        <w:t xml:space="preserve">The motion for an extension of time to serve and file the application for leave to appeal is granted.  The application for leave to appeal is dismissed with costs. / </w:t>
      </w:r>
    </w:p>
    <w:p w:rsidR="003C6244" w:rsidRPr="00831693" w:rsidRDefault="003C6244" w:rsidP="00ED0435">
      <w:pPr>
        <w:jc w:val="both"/>
        <w:rPr>
          <w:sz w:val="20"/>
          <w:lang w:val="fr-CA"/>
        </w:rPr>
      </w:pPr>
      <w:r w:rsidRPr="00831693">
        <w:rPr>
          <w:sz w:val="20"/>
          <w:lang w:val="fr-CA"/>
        </w:rPr>
        <w:t>La requête en prorogation du délai de signification et de dépôt de la demande d’autorisation d’appel est accueillie. La demande d’autorisation d’appel est rejetée avec dépens.)</w:t>
      </w:r>
    </w:p>
    <w:p w:rsidR="003C6244" w:rsidRPr="00831693" w:rsidRDefault="003C6244" w:rsidP="003C6244">
      <w:pPr>
        <w:jc w:val="both"/>
        <w:rPr>
          <w:sz w:val="20"/>
          <w:lang w:val="en-CA"/>
        </w:rPr>
      </w:pPr>
      <w:r w:rsidRPr="00831693">
        <w:rPr>
          <w:rFonts w:eastAsia="Calibri"/>
          <w:sz w:val="20"/>
          <w:lang w:val="en-CA"/>
        </w:rPr>
        <w:t xml:space="preserve">Coram: McLachlin / Moldaver </w:t>
      </w:r>
      <w:r w:rsidRPr="00831693">
        <w:rPr>
          <w:rFonts w:eastAsia="Calibri"/>
          <w:sz w:val="20"/>
        </w:rPr>
        <w:t>/ Gascon</w:t>
      </w:r>
    </w:p>
    <w:p w:rsidR="003C6244" w:rsidRPr="00831693" w:rsidRDefault="003C6244" w:rsidP="003C6244">
      <w:pPr>
        <w:jc w:val="both"/>
        <w:rPr>
          <w:sz w:val="20"/>
          <w:lang w:val="fr-CA"/>
        </w:rPr>
      </w:pPr>
    </w:p>
    <w:p w:rsidR="003C6244" w:rsidRPr="00831693" w:rsidRDefault="003C6244" w:rsidP="003C6244">
      <w:pPr>
        <w:jc w:val="both"/>
        <w:rPr>
          <w:sz w:val="20"/>
        </w:rPr>
      </w:pPr>
      <w:r w:rsidRPr="00831693">
        <w:rPr>
          <w:sz w:val="20"/>
        </w:rPr>
        <w:t>****</w:t>
      </w:r>
    </w:p>
    <w:p w:rsidR="003C6244" w:rsidRPr="00831693" w:rsidRDefault="003C6244" w:rsidP="00ED0435">
      <w:pPr>
        <w:jc w:val="both"/>
        <w:rPr>
          <w:sz w:val="20"/>
          <w:lang w:val="fr-CA"/>
        </w:rPr>
      </w:pPr>
    </w:p>
    <w:p w:rsidR="00474F9E" w:rsidRPr="00831693" w:rsidRDefault="00474F9E" w:rsidP="00474F9E">
      <w:pPr>
        <w:rPr>
          <w:sz w:val="20"/>
          <w:lang w:val="en-CA" w:eastAsia="en-CA"/>
        </w:rPr>
      </w:pPr>
      <w:r w:rsidRPr="00831693">
        <w:rPr>
          <w:i/>
          <w:sz w:val="20"/>
          <w:lang w:val="en-CA" w:eastAsia="en-CA"/>
        </w:rPr>
        <w:t>Powe</w:t>
      </w:r>
      <w:r w:rsidR="0050142D">
        <w:rPr>
          <w:i/>
          <w:sz w:val="20"/>
          <w:lang w:val="en-CA" w:eastAsia="en-CA"/>
        </w:rPr>
        <w:t>ll</w:t>
      </w:r>
      <w:bookmarkStart w:id="1" w:name="_GoBack"/>
      <w:bookmarkEnd w:id="1"/>
      <w:r w:rsidRPr="00831693">
        <w:rPr>
          <w:i/>
          <w:sz w:val="20"/>
          <w:lang w:val="en-CA" w:eastAsia="en-CA"/>
        </w:rPr>
        <w:t xml:space="preserve"> River Energy Inc. et al. v. Her Majesty the Queen in Right of the Province of British Columbia</w:t>
      </w:r>
      <w:r w:rsidRPr="00831693">
        <w:rPr>
          <w:sz w:val="20"/>
          <w:lang w:val="en-CA" w:eastAsia="en-CA"/>
        </w:rPr>
        <w:t xml:space="preserve"> (B.C.) (Civil) (By Leave) </w:t>
      </w:r>
      <w:r w:rsidRPr="00831693">
        <w:rPr>
          <w:sz w:val="20"/>
          <w:lang w:val="en-CA"/>
        </w:rPr>
        <w:t>(</w:t>
      </w:r>
      <w:hyperlink r:id="rId22" w:history="1">
        <w:r w:rsidRPr="00831693">
          <w:rPr>
            <w:rStyle w:val="Hyperlink"/>
            <w:sz w:val="20"/>
            <w:lang w:val="en-CA"/>
          </w:rPr>
          <w:t>36693</w:t>
        </w:r>
      </w:hyperlink>
      <w:r w:rsidRPr="00831693">
        <w:rPr>
          <w:sz w:val="20"/>
          <w:lang w:val="en-CA"/>
        </w:rPr>
        <w:t>)</w:t>
      </w:r>
    </w:p>
    <w:p w:rsidR="003C6244" w:rsidRPr="00831693" w:rsidRDefault="00474F9E" w:rsidP="00ED0435">
      <w:pPr>
        <w:jc w:val="both"/>
        <w:rPr>
          <w:sz w:val="20"/>
        </w:rPr>
      </w:pPr>
      <w:r w:rsidRPr="00831693">
        <w:rPr>
          <w:sz w:val="20"/>
          <w:lang w:val="fr-CA"/>
        </w:rPr>
        <w:t>(</w:t>
      </w:r>
      <w:r w:rsidRPr="00831693">
        <w:rPr>
          <w:sz w:val="20"/>
        </w:rPr>
        <w:t xml:space="preserve">The motion for an extension of time to serve and file the application for leave to appeal is granted. The application for leave to appeal is dismissed with costs. / </w:t>
      </w:r>
    </w:p>
    <w:p w:rsidR="00474F9E" w:rsidRPr="00831693" w:rsidRDefault="00474F9E" w:rsidP="00ED0435">
      <w:pPr>
        <w:jc w:val="both"/>
        <w:rPr>
          <w:sz w:val="20"/>
          <w:lang w:val="fr-CA"/>
        </w:rPr>
      </w:pPr>
      <w:r w:rsidRPr="00831693">
        <w:rPr>
          <w:sz w:val="20"/>
          <w:lang w:val="fr-CA"/>
        </w:rPr>
        <w:t>La requête en prorogation du délai de signification et de dépôt de la demande d’autorisation d’appel est accueillie. La demande d’autorisation d’appel est rejetée avec dépens.)</w:t>
      </w:r>
    </w:p>
    <w:p w:rsidR="00474F9E" w:rsidRPr="00831693" w:rsidRDefault="00474F9E" w:rsidP="00474F9E">
      <w:pPr>
        <w:jc w:val="both"/>
        <w:rPr>
          <w:sz w:val="20"/>
          <w:lang w:val="en-CA"/>
        </w:rPr>
      </w:pPr>
      <w:r w:rsidRPr="00831693">
        <w:rPr>
          <w:rFonts w:eastAsia="Calibri"/>
          <w:sz w:val="20"/>
          <w:lang w:val="en-CA"/>
        </w:rPr>
        <w:t xml:space="preserve">Coram: McLachlin / Moldaver </w:t>
      </w:r>
      <w:r w:rsidRPr="00831693">
        <w:rPr>
          <w:rFonts w:eastAsia="Calibri"/>
          <w:sz w:val="20"/>
        </w:rPr>
        <w:t>/ Gascon</w:t>
      </w:r>
    </w:p>
    <w:p w:rsidR="00474F9E" w:rsidRPr="00831693" w:rsidRDefault="00474F9E" w:rsidP="00474F9E">
      <w:pPr>
        <w:jc w:val="both"/>
        <w:rPr>
          <w:sz w:val="20"/>
          <w:lang w:val="fr-CA"/>
        </w:rPr>
      </w:pPr>
    </w:p>
    <w:p w:rsidR="00474F9E" w:rsidRPr="00831693" w:rsidRDefault="00474F9E" w:rsidP="00474F9E">
      <w:pPr>
        <w:jc w:val="both"/>
        <w:rPr>
          <w:sz w:val="20"/>
        </w:rPr>
      </w:pPr>
      <w:r w:rsidRPr="00831693">
        <w:rPr>
          <w:sz w:val="20"/>
        </w:rPr>
        <w:t>****</w:t>
      </w:r>
    </w:p>
    <w:p w:rsidR="00474F9E" w:rsidRPr="00831693" w:rsidRDefault="00474F9E" w:rsidP="00ED0435">
      <w:pPr>
        <w:jc w:val="both"/>
        <w:rPr>
          <w:sz w:val="20"/>
          <w:lang w:val="fr-CA"/>
        </w:rPr>
      </w:pPr>
    </w:p>
    <w:p w:rsidR="000D455D" w:rsidRPr="00831693" w:rsidRDefault="000D455D" w:rsidP="000D455D">
      <w:pPr>
        <w:rPr>
          <w:sz w:val="20"/>
          <w:lang w:val="en-CA" w:eastAsia="en-CA"/>
        </w:rPr>
      </w:pPr>
      <w:proofErr w:type="spellStart"/>
      <w:r w:rsidRPr="00831693">
        <w:rPr>
          <w:i/>
          <w:sz w:val="20"/>
          <w:lang w:val="en-CA" w:eastAsia="en-CA"/>
        </w:rPr>
        <w:t>Michêle</w:t>
      </w:r>
      <w:proofErr w:type="spellEnd"/>
      <w:r w:rsidRPr="00831693">
        <w:rPr>
          <w:i/>
          <w:sz w:val="20"/>
          <w:lang w:val="en-CA" w:eastAsia="en-CA"/>
        </w:rPr>
        <w:t xml:space="preserve"> Bergeron v. Attorney General of Canada </w:t>
      </w:r>
      <w:r w:rsidRPr="00831693">
        <w:rPr>
          <w:sz w:val="20"/>
          <w:lang w:val="en-CA" w:eastAsia="en-CA"/>
        </w:rPr>
        <w:t xml:space="preserve">(F.C.) (Civil) (By Leave) </w:t>
      </w:r>
      <w:r w:rsidRPr="00831693">
        <w:rPr>
          <w:sz w:val="20"/>
          <w:lang w:val="en-CA"/>
        </w:rPr>
        <w:t>(</w:t>
      </w:r>
      <w:hyperlink r:id="rId23" w:history="1">
        <w:r w:rsidRPr="00831693">
          <w:rPr>
            <w:rStyle w:val="Hyperlink"/>
            <w:sz w:val="20"/>
            <w:lang w:val="en-CA"/>
          </w:rPr>
          <w:t>36701</w:t>
        </w:r>
      </w:hyperlink>
      <w:r w:rsidRPr="00831693">
        <w:rPr>
          <w:sz w:val="20"/>
          <w:lang w:val="en-CA"/>
        </w:rPr>
        <w:t>)</w:t>
      </w:r>
    </w:p>
    <w:p w:rsidR="00474F9E" w:rsidRPr="00831693" w:rsidRDefault="000D455D" w:rsidP="00ED0435">
      <w:pPr>
        <w:jc w:val="both"/>
        <w:rPr>
          <w:sz w:val="20"/>
        </w:rPr>
      </w:pPr>
      <w:r w:rsidRPr="00831693">
        <w:rPr>
          <w:sz w:val="20"/>
          <w:lang w:val="fr-CA"/>
        </w:rPr>
        <w:t>(</w:t>
      </w:r>
      <w:r w:rsidRPr="00831693">
        <w:rPr>
          <w:sz w:val="20"/>
        </w:rPr>
        <w:t xml:space="preserve">The motion for an extension of time to serve and file the application for leave to appeal is granted. The application for leave to appeal is dismissed with costs. / </w:t>
      </w:r>
    </w:p>
    <w:p w:rsidR="000D455D" w:rsidRPr="00831693" w:rsidRDefault="000D455D" w:rsidP="00ED0435">
      <w:pPr>
        <w:jc w:val="both"/>
        <w:rPr>
          <w:sz w:val="20"/>
          <w:lang w:val="fr-CA"/>
        </w:rPr>
      </w:pPr>
      <w:r w:rsidRPr="00831693">
        <w:rPr>
          <w:sz w:val="20"/>
          <w:lang w:val="fr-CA"/>
        </w:rPr>
        <w:lastRenderedPageBreak/>
        <w:t>La requête en prorogation du délai de signification et de dépôt de la demande d’autorisation d’appel est accueillie. La demande d’autorisation d’appel est rejetée avec dépens.)</w:t>
      </w:r>
    </w:p>
    <w:p w:rsidR="000D455D" w:rsidRPr="00831693" w:rsidRDefault="000D455D" w:rsidP="000D455D">
      <w:pPr>
        <w:jc w:val="both"/>
        <w:rPr>
          <w:sz w:val="20"/>
          <w:lang w:val="en-CA"/>
        </w:rPr>
      </w:pPr>
      <w:r w:rsidRPr="00831693">
        <w:rPr>
          <w:rFonts w:eastAsia="Calibri"/>
          <w:sz w:val="20"/>
          <w:lang w:val="en-CA"/>
        </w:rPr>
        <w:t xml:space="preserve">Coram: McLachlin / Moldaver </w:t>
      </w:r>
      <w:r w:rsidRPr="00831693">
        <w:rPr>
          <w:rFonts w:eastAsia="Calibri"/>
          <w:sz w:val="20"/>
        </w:rPr>
        <w:t>/ Gascon</w:t>
      </w:r>
    </w:p>
    <w:p w:rsidR="000D455D" w:rsidRPr="00831693" w:rsidRDefault="000D455D" w:rsidP="000D455D">
      <w:pPr>
        <w:jc w:val="both"/>
        <w:rPr>
          <w:sz w:val="20"/>
          <w:lang w:val="fr-CA"/>
        </w:rPr>
      </w:pPr>
    </w:p>
    <w:p w:rsidR="000D455D" w:rsidRPr="00831693" w:rsidRDefault="000D455D" w:rsidP="000D455D">
      <w:pPr>
        <w:jc w:val="both"/>
        <w:rPr>
          <w:sz w:val="20"/>
        </w:rPr>
      </w:pPr>
      <w:r w:rsidRPr="00831693">
        <w:rPr>
          <w:sz w:val="20"/>
        </w:rPr>
        <w:t>****</w:t>
      </w:r>
    </w:p>
    <w:p w:rsidR="00474F9E" w:rsidRPr="00831693" w:rsidRDefault="00474F9E" w:rsidP="00ED0435">
      <w:pPr>
        <w:jc w:val="both"/>
        <w:rPr>
          <w:sz w:val="20"/>
          <w:lang w:val="fr-CA"/>
        </w:rPr>
      </w:pPr>
    </w:p>
    <w:p w:rsidR="00D145E2" w:rsidRPr="00831693" w:rsidRDefault="00D145E2" w:rsidP="00D145E2">
      <w:pPr>
        <w:pStyle w:val="NoSpacing"/>
        <w:rPr>
          <w:sz w:val="20"/>
          <w:szCs w:val="20"/>
          <w:lang w:val="en-CA"/>
        </w:rPr>
      </w:pPr>
      <w:r w:rsidRPr="00831693">
        <w:rPr>
          <w:i/>
          <w:sz w:val="20"/>
          <w:szCs w:val="20"/>
          <w:lang w:val="fr-FR"/>
        </w:rPr>
        <w:t xml:space="preserve">Barry Oliver et al. v. Sandra Blais et al. </w:t>
      </w:r>
      <w:r w:rsidRPr="00831693">
        <w:rPr>
          <w:sz w:val="20"/>
          <w:szCs w:val="20"/>
          <w:lang w:val="en-CA"/>
        </w:rPr>
        <w:t>(Man.) (Civil) (By Leave) (</w:t>
      </w:r>
      <w:hyperlink r:id="rId24" w:history="1">
        <w:r w:rsidRPr="00831693">
          <w:rPr>
            <w:rStyle w:val="Hyperlink"/>
            <w:sz w:val="20"/>
            <w:szCs w:val="20"/>
            <w:lang w:val="en-CA"/>
          </w:rPr>
          <w:t>36765</w:t>
        </w:r>
      </w:hyperlink>
      <w:r w:rsidRPr="00831693">
        <w:rPr>
          <w:sz w:val="20"/>
          <w:szCs w:val="20"/>
          <w:lang w:val="en-CA"/>
        </w:rPr>
        <w:t>)</w:t>
      </w:r>
    </w:p>
    <w:p w:rsidR="00D145E2" w:rsidRPr="00831693" w:rsidRDefault="00D145E2" w:rsidP="00D145E2">
      <w:pPr>
        <w:jc w:val="both"/>
        <w:rPr>
          <w:sz w:val="20"/>
          <w:lang w:val="en-CA"/>
        </w:rPr>
      </w:pPr>
      <w:r w:rsidRPr="00831693">
        <w:rPr>
          <w:rFonts w:eastAsia="Calibri"/>
          <w:sz w:val="20"/>
          <w:lang w:val="en-CA"/>
        </w:rPr>
        <w:t xml:space="preserve">Coram: McLachlin / Moldaver </w:t>
      </w:r>
      <w:r w:rsidRPr="00831693">
        <w:rPr>
          <w:rFonts w:eastAsia="Calibri"/>
          <w:sz w:val="20"/>
        </w:rPr>
        <w:t>/ Gascon</w:t>
      </w:r>
    </w:p>
    <w:p w:rsidR="00D145E2" w:rsidRPr="00831693" w:rsidRDefault="00D145E2" w:rsidP="00D145E2">
      <w:pPr>
        <w:jc w:val="both"/>
        <w:rPr>
          <w:sz w:val="20"/>
          <w:lang w:val="fr-CA"/>
        </w:rPr>
      </w:pPr>
    </w:p>
    <w:p w:rsidR="00D145E2" w:rsidRPr="00831693" w:rsidRDefault="00D145E2" w:rsidP="00D145E2">
      <w:pPr>
        <w:jc w:val="both"/>
        <w:rPr>
          <w:sz w:val="20"/>
        </w:rPr>
      </w:pPr>
      <w:r w:rsidRPr="00831693">
        <w:rPr>
          <w:sz w:val="20"/>
        </w:rPr>
        <w:t>****</w:t>
      </w:r>
    </w:p>
    <w:p w:rsidR="00474F9E" w:rsidRPr="00831693" w:rsidRDefault="00474F9E" w:rsidP="00ED0435">
      <w:pPr>
        <w:jc w:val="both"/>
        <w:rPr>
          <w:sz w:val="20"/>
          <w:lang w:val="fr-CA"/>
        </w:rPr>
      </w:pPr>
    </w:p>
    <w:p w:rsidR="009E3361" w:rsidRPr="00831693" w:rsidRDefault="009E3361" w:rsidP="009E3361">
      <w:pPr>
        <w:pStyle w:val="NoSpacing"/>
        <w:rPr>
          <w:sz w:val="20"/>
          <w:szCs w:val="20"/>
          <w:lang w:val="en-CA"/>
        </w:rPr>
      </w:pPr>
      <w:r w:rsidRPr="00831693">
        <w:rPr>
          <w:i/>
          <w:sz w:val="20"/>
          <w:szCs w:val="20"/>
          <w:lang w:val="en-CA"/>
        </w:rPr>
        <w:t xml:space="preserve">Stefan Mark Gerard </w:t>
      </w:r>
      <w:proofErr w:type="spellStart"/>
      <w:r w:rsidRPr="00831693">
        <w:rPr>
          <w:i/>
          <w:sz w:val="20"/>
          <w:szCs w:val="20"/>
          <w:lang w:val="en-CA"/>
        </w:rPr>
        <w:t>Tibbo</w:t>
      </w:r>
      <w:proofErr w:type="spellEnd"/>
      <w:r w:rsidRPr="00831693">
        <w:rPr>
          <w:i/>
          <w:sz w:val="20"/>
          <w:szCs w:val="20"/>
          <w:lang w:val="en-CA"/>
        </w:rPr>
        <w:t xml:space="preserve"> </w:t>
      </w:r>
      <w:proofErr w:type="spellStart"/>
      <w:r w:rsidRPr="00831693">
        <w:rPr>
          <w:i/>
          <w:sz w:val="20"/>
          <w:szCs w:val="20"/>
          <w:lang w:val="en-CA"/>
        </w:rPr>
        <w:t>Lenoski</w:t>
      </w:r>
      <w:proofErr w:type="spellEnd"/>
      <w:r w:rsidRPr="00831693">
        <w:rPr>
          <w:i/>
          <w:sz w:val="20"/>
          <w:szCs w:val="20"/>
          <w:lang w:val="en-CA"/>
        </w:rPr>
        <w:t xml:space="preserve">, also known as Mark </w:t>
      </w:r>
      <w:proofErr w:type="spellStart"/>
      <w:r w:rsidRPr="00831693">
        <w:rPr>
          <w:i/>
          <w:sz w:val="20"/>
          <w:szCs w:val="20"/>
          <w:lang w:val="en-CA"/>
        </w:rPr>
        <w:t>Tibbo-Lenoski</w:t>
      </w:r>
      <w:proofErr w:type="spellEnd"/>
      <w:r w:rsidRPr="00831693">
        <w:rPr>
          <w:i/>
          <w:sz w:val="20"/>
          <w:szCs w:val="20"/>
          <w:lang w:val="en-CA"/>
        </w:rPr>
        <w:t xml:space="preserve">, also known as Mark </w:t>
      </w:r>
      <w:proofErr w:type="spellStart"/>
      <w:r w:rsidRPr="00831693">
        <w:rPr>
          <w:i/>
          <w:sz w:val="20"/>
          <w:szCs w:val="20"/>
          <w:lang w:val="en-CA"/>
        </w:rPr>
        <w:t>Tibbo</w:t>
      </w:r>
      <w:proofErr w:type="spellEnd"/>
      <w:r w:rsidRPr="00831693">
        <w:rPr>
          <w:i/>
          <w:sz w:val="20"/>
          <w:szCs w:val="20"/>
          <w:lang w:val="en-CA"/>
        </w:rPr>
        <w:t xml:space="preserve">, also known as Mark Gerard </w:t>
      </w:r>
      <w:proofErr w:type="spellStart"/>
      <w:r w:rsidRPr="00831693">
        <w:rPr>
          <w:i/>
          <w:sz w:val="20"/>
          <w:szCs w:val="20"/>
          <w:lang w:val="en-CA"/>
        </w:rPr>
        <w:t>Tibbo</w:t>
      </w:r>
      <w:proofErr w:type="spellEnd"/>
      <w:r w:rsidRPr="00831693">
        <w:rPr>
          <w:i/>
          <w:sz w:val="20"/>
          <w:szCs w:val="20"/>
          <w:lang w:val="en-CA"/>
        </w:rPr>
        <w:t xml:space="preserve"> </w:t>
      </w:r>
      <w:proofErr w:type="spellStart"/>
      <w:r w:rsidRPr="00831693">
        <w:rPr>
          <w:i/>
          <w:sz w:val="20"/>
          <w:szCs w:val="20"/>
          <w:lang w:val="en-CA"/>
        </w:rPr>
        <w:t>Lenoski</w:t>
      </w:r>
      <w:proofErr w:type="spellEnd"/>
      <w:r w:rsidRPr="00831693">
        <w:rPr>
          <w:i/>
          <w:sz w:val="20"/>
          <w:szCs w:val="20"/>
          <w:lang w:val="en-CA"/>
        </w:rPr>
        <w:t xml:space="preserve"> v. Martha Hernandez Solis</w:t>
      </w:r>
      <w:r w:rsidRPr="00831693">
        <w:rPr>
          <w:sz w:val="20"/>
          <w:szCs w:val="20"/>
          <w:lang w:val="en-CA"/>
        </w:rPr>
        <w:t xml:space="preserve"> (B.C.) (Civil) (By Leave) (</w:t>
      </w:r>
      <w:hyperlink r:id="rId25" w:history="1">
        <w:r w:rsidRPr="00831693">
          <w:rPr>
            <w:rStyle w:val="Hyperlink"/>
            <w:sz w:val="20"/>
            <w:szCs w:val="20"/>
            <w:lang w:val="en-CA"/>
          </w:rPr>
          <w:t>36815</w:t>
        </w:r>
      </w:hyperlink>
      <w:r w:rsidRPr="00831693">
        <w:rPr>
          <w:sz w:val="20"/>
          <w:szCs w:val="20"/>
          <w:lang w:val="en-CA"/>
        </w:rPr>
        <w:t>)</w:t>
      </w:r>
    </w:p>
    <w:p w:rsidR="003C6244" w:rsidRPr="00831693" w:rsidRDefault="009E3361" w:rsidP="00ED0435">
      <w:pPr>
        <w:jc w:val="both"/>
        <w:rPr>
          <w:sz w:val="20"/>
        </w:rPr>
      </w:pPr>
      <w:r w:rsidRPr="00831693">
        <w:rPr>
          <w:sz w:val="20"/>
          <w:lang w:val="fr-CA"/>
        </w:rPr>
        <w:t>(</w:t>
      </w:r>
      <w:r w:rsidRPr="00831693">
        <w:rPr>
          <w:sz w:val="20"/>
        </w:rPr>
        <w:t xml:space="preserve">The respondent’s motion to expedite the application for leave to appeal is granted. The application for leave to appeal is dismissed with costs. / </w:t>
      </w:r>
    </w:p>
    <w:p w:rsidR="009E3361" w:rsidRPr="00831693" w:rsidRDefault="009E3361" w:rsidP="009E3361">
      <w:pPr>
        <w:jc w:val="both"/>
        <w:rPr>
          <w:sz w:val="20"/>
          <w:lang w:val="fr-CA"/>
        </w:rPr>
      </w:pPr>
      <w:r w:rsidRPr="00831693">
        <w:rPr>
          <w:sz w:val="20"/>
          <w:lang w:val="fr-CA"/>
        </w:rPr>
        <w:t>La requête de l’intimée visant le traitement accéléré de la demande d’autorisation d’appel est accueillie.  La demande d’autorisation d’appel est rejetée avec dépens.)</w:t>
      </w:r>
    </w:p>
    <w:p w:rsidR="009E3361" w:rsidRPr="00831693" w:rsidRDefault="009E3361" w:rsidP="009E3361">
      <w:pPr>
        <w:jc w:val="both"/>
        <w:rPr>
          <w:sz w:val="20"/>
          <w:lang w:val="en-CA"/>
        </w:rPr>
      </w:pPr>
      <w:r w:rsidRPr="00831693">
        <w:rPr>
          <w:rFonts w:eastAsia="Calibri"/>
          <w:sz w:val="20"/>
          <w:lang w:val="en-CA"/>
        </w:rPr>
        <w:t xml:space="preserve">Coram: McLachlin / Moldaver </w:t>
      </w:r>
      <w:r w:rsidRPr="00831693">
        <w:rPr>
          <w:rFonts w:eastAsia="Calibri"/>
          <w:sz w:val="20"/>
        </w:rPr>
        <w:t>/ Gascon</w:t>
      </w:r>
    </w:p>
    <w:p w:rsidR="009E3361" w:rsidRPr="00831693" w:rsidRDefault="009E3361" w:rsidP="009E3361">
      <w:pPr>
        <w:jc w:val="both"/>
        <w:rPr>
          <w:sz w:val="20"/>
          <w:lang w:val="fr-CA"/>
        </w:rPr>
      </w:pPr>
    </w:p>
    <w:p w:rsidR="009E3361" w:rsidRPr="00831693" w:rsidRDefault="009E3361" w:rsidP="009E3361">
      <w:pPr>
        <w:jc w:val="both"/>
        <w:rPr>
          <w:sz w:val="20"/>
        </w:rPr>
      </w:pPr>
      <w:r w:rsidRPr="00831693">
        <w:rPr>
          <w:sz w:val="20"/>
        </w:rPr>
        <w:t>****</w:t>
      </w:r>
    </w:p>
    <w:p w:rsidR="003C6244" w:rsidRPr="00831693" w:rsidRDefault="003C6244" w:rsidP="00ED0435">
      <w:pPr>
        <w:jc w:val="both"/>
        <w:rPr>
          <w:sz w:val="20"/>
          <w:lang w:val="fr-CA"/>
        </w:rPr>
      </w:pPr>
    </w:p>
    <w:p w:rsidR="00A31356" w:rsidRPr="00831693" w:rsidRDefault="00A31356" w:rsidP="00A31356">
      <w:pPr>
        <w:pStyle w:val="NoSpacing"/>
        <w:rPr>
          <w:sz w:val="20"/>
          <w:szCs w:val="20"/>
          <w:lang w:val="en-CA"/>
        </w:rPr>
      </w:pPr>
      <w:r w:rsidRPr="00831693">
        <w:rPr>
          <w:i/>
          <w:sz w:val="20"/>
          <w:szCs w:val="20"/>
          <w:lang w:val="en-CA"/>
        </w:rPr>
        <w:t xml:space="preserve">Luc Des Roches v. </w:t>
      </w:r>
      <w:proofErr w:type="spellStart"/>
      <w:r w:rsidRPr="00831693">
        <w:rPr>
          <w:i/>
          <w:sz w:val="20"/>
          <w:szCs w:val="20"/>
          <w:lang w:val="en-CA"/>
        </w:rPr>
        <w:t>Wasauksing</w:t>
      </w:r>
      <w:proofErr w:type="spellEnd"/>
      <w:r w:rsidRPr="00831693">
        <w:rPr>
          <w:i/>
          <w:sz w:val="20"/>
          <w:szCs w:val="20"/>
          <w:lang w:val="en-CA"/>
        </w:rPr>
        <w:t xml:space="preserve"> First Nation</w:t>
      </w:r>
      <w:r w:rsidRPr="00831693">
        <w:rPr>
          <w:sz w:val="20"/>
          <w:szCs w:val="20"/>
          <w:lang w:val="en-CA"/>
        </w:rPr>
        <w:t xml:space="preserve"> (F.C.) (Civil) (By Leave) (</w:t>
      </w:r>
      <w:hyperlink r:id="rId26" w:history="1">
        <w:r w:rsidRPr="00831693">
          <w:rPr>
            <w:rStyle w:val="Hyperlink"/>
            <w:sz w:val="20"/>
            <w:szCs w:val="20"/>
            <w:lang w:val="en-CA"/>
          </w:rPr>
          <w:t>36769</w:t>
        </w:r>
      </w:hyperlink>
      <w:r w:rsidRPr="00831693">
        <w:rPr>
          <w:sz w:val="20"/>
          <w:szCs w:val="20"/>
          <w:lang w:val="en-CA"/>
        </w:rPr>
        <w:t>)</w:t>
      </w:r>
    </w:p>
    <w:p w:rsidR="00A31356" w:rsidRPr="00831693" w:rsidRDefault="00A31356" w:rsidP="00A31356">
      <w:pPr>
        <w:jc w:val="both"/>
        <w:rPr>
          <w:sz w:val="20"/>
          <w:lang w:val="en-CA"/>
        </w:rPr>
      </w:pPr>
      <w:r w:rsidRPr="00831693">
        <w:rPr>
          <w:rFonts w:eastAsia="Calibri"/>
          <w:sz w:val="20"/>
          <w:lang w:val="en-CA"/>
        </w:rPr>
        <w:t xml:space="preserve">Coram: McLachlin / Moldaver </w:t>
      </w:r>
      <w:r w:rsidRPr="00831693">
        <w:rPr>
          <w:rFonts w:eastAsia="Calibri"/>
          <w:sz w:val="20"/>
        </w:rPr>
        <w:t>/ Gascon</w:t>
      </w:r>
    </w:p>
    <w:p w:rsidR="00A31356" w:rsidRPr="00831693" w:rsidRDefault="00A31356" w:rsidP="00A31356">
      <w:pPr>
        <w:jc w:val="both"/>
        <w:rPr>
          <w:sz w:val="20"/>
          <w:lang w:val="fr-CA"/>
        </w:rPr>
      </w:pPr>
    </w:p>
    <w:p w:rsidR="00A31356" w:rsidRPr="00831693" w:rsidRDefault="00A31356" w:rsidP="00A31356">
      <w:pPr>
        <w:jc w:val="both"/>
        <w:rPr>
          <w:sz w:val="20"/>
        </w:rPr>
      </w:pPr>
      <w:r w:rsidRPr="00831693">
        <w:rPr>
          <w:sz w:val="20"/>
        </w:rPr>
        <w:t>****</w:t>
      </w:r>
    </w:p>
    <w:p w:rsidR="000D455D" w:rsidRPr="00831693" w:rsidRDefault="000D455D" w:rsidP="00ED0435">
      <w:pPr>
        <w:jc w:val="both"/>
        <w:rPr>
          <w:sz w:val="20"/>
          <w:lang w:val="fr-CA"/>
        </w:rPr>
      </w:pPr>
    </w:p>
    <w:p w:rsidR="00A31356" w:rsidRPr="00831693" w:rsidRDefault="00A31356" w:rsidP="00A31356">
      <w:pPr>
        <w:pStyle w:val="NoSpacing"/>
        <w:rPr>
          <w:sz w:val="20"/>
          <w:szCs w:val="20"/>
          <w:lang w:val="en-CA"/>
        </w:rPr>
      </w:pPr>
      <w:r w:rsidRPr="00831693">
        <w:rPr>
          <w:i/>
          <w:sz w:val="20"/>
          <w:szCs w:val="20"/>
          <w:lang w:val="en-CA"/>
        </w:rPr>
        <w:t xml:space="preserve">Ernst &amp; Young Inc., in its capacities as Receiver and Manager, and Trustee in Bankruptcy of Iona Contractors Ltd. v. The Guarantee Company of North America </w:t>
      </w:r>
      <w:r w:rsidRPr="00831693">
        <w:rPr>
          <w:sz w:val="20"/>
          <w:szCs w:val="20"/>
          <w:lang w:val="en-CA"/>
        </w:rPr>
        <w:t>(Alta.) (Civil) (By Leave) (</w:t>
      </w:r>
      <w:hyperlink r:id="rId27" w:history="1">
        <w:r w:rsidRPr="00831693">
          <w:rPr>
            <w:rStyle w:val="Hyperlink"/>
            <w:sz w:val="20"/>
            <w:szCs w:val="20"/>
            <w:lang w:val="en-CA"/>
          </w:rPr>
          <w:t>36649</w:t>
        </w:r>
      </w:hyperlink>
      <w:r w:rsidRPr="00831693">
        <w:rPr>
          <w:sz w:val="20"/>
          <w:szCs w:val="20"/>
          <w:lang w:val="en-CA"/>
        </w:rPr>
        <w:t>)</w:t>
      </w:r>
    </w:p>
    <w:p w:rsidR="000D455D" w:rsidRPr="00831693" w:rsidRDefault="00A31356" w:rsidP="00ED0435">
      <w:pPr>
        <w:jc w:val="both"/>
        <w:rPr>
          <w:sz w:val="20"/>
        </w:rPr>
      </w:pPr>
      <w:r w:rsidRPr="00831693">
        <w:rPr>
          <w:sz w:val="20"/>
          <w:lang w:val="fr-CA"/>
        </w:rPr>
        <w:t>(</w:t>
      </w:r>
      <w:r w:rsidRPr="00831693">
        <w:rPr>
          <w:sz w:val="20"/>
        </w:rPr>
        <w:t xml:space="preserve">The application for leave to appeal is dismissed with costs.  The conditional application for leave to cross-appeal is dismissed with costs. / </w:t>
      </w:r>
    </w:p>
    <w:p w:rsidR="00A31356" w:rsidRPr="00831693" w:rsidRDefault="00A31356" w:rsidP="00ED0435">
      <w:pPr>
        <w:jc w:val="both"/>
        <w:rPr>
          <w:sz w:val="20"/>
          <w:lang w:val="fr-CA"/>
        </w:rPr>
      </w:pPr>
      <w:r w:rsidRPr="00831693">
        <w:rPr>
          <w:sz w:val="20"/>
          <w:lang w:val="fr-CA"/>
        </w:rPr>
        <w:t xml:space="preserve">La demande d’autorisation d’appel </w:t>
      </w:r>
      <w:r w:rsidRPr="00831693">
        <w:rPr>
          <w:sz w:val="20"/>
          <w:lang w:val="fr-FR"/>
        </w:rPr>
        <w:t>est rejetée avec dépens. La demande conditionnelle d’autorisation d’appel incident est rejetée avec dépens.)</w:t>
      </w:r>
    </w:p>
    <w:p w:rsidR="00A31356" w:rsidRPr="00831693" w:rsidRDefault="00A31356" w:rsidP="00A31356">
      <w:pPr>
        <w:jc w:val="both"/>
        <w:rPr>
          <w:sz w:val="20"/>
          <w:lang w:val="en-CA"/>
        </w:rPr>
      </w:pPr>
      <w:r w:rsidRPr="00831693">
        <w:rPr>
          <w:rFonts w:eastAsia="Calibri"/>
          <w:sz w:val="20"/>
          <w:lang w:val="en-CA"/>
        </w:rPr>
        <w:t xml:space="preserve">Coram: McLachlin / Moldaver </w:t>
      </w:r>
      <w:r w:rsidRPr="00831693">
        <w:rPr>
          <w:rFonts w:eastAsia="Calibri"/>
          <w:sz w:val="20"/>
        </w:rPr>
        <w:t>/ Gascon</w:t>
      </w:r>
    </w:p>
    <w:p w:rsidR="00A31356" w:rsidRPr="00831693" w:rsidRDefault="00A31356" w:rsidP="00A31356">
      <w:pPr>
        <w:jc w:val="both"/>
        <w:rPr>
          <w:sz w:val="20"/>
          <w:lang w:val="fr-CA"/>
        </w:rPr>
      </w:pPr>
    </w:p>
    <w:p w:rsidR="00A31356" w:rsidRPr="00831693" w:rsidRDefault="00A31356" w:rsidP="00A31356">
      <w:pPr>
        <w:jc w:val="both"/>
        <w:rPr>
          <w:sz w:val="20"/>
        </w:rPr>
      </w:pPr>
      <w:r w:rsidRPr="00831693">
        <w:rPr>
          <w:sz w:val="20"/>
        </w:rPr>
        <w:t>****</w:t>
      </w:r>
    </w:p>
    <w:p w:rsidR="00A31356" w:rsidRPr="00831693" w:rsidRDefault="00A31356" w:rsidP="00ED0435">
      <w:pPr>
        <w:jc w:val="both"/>
        <w:rPr>
          <w:sz w:val="20"/>
          <w:lang w:val="fr-CA"/>
        </w:rPr>
      </w:pPr>
    </w:p>
    <w:p w:rsidR="00976E44" w:rsidRPr="00831693" w:rsidRDefault="00976E44" w:rsidP="00976E44">
      <w:pPr>
        <w:pStyle w:val="NoSpacing"/>
        <w:rPr>
          <w:sz w:val="20"/>
          <w:szCs w:val="20"/>
          <w:lang w:val="en-CA"/>
        </w:rPr>
      </w:pPr>
      <w:r w:rsidRPr="00831693">
        <w:rPr>
          <w:i/>
          <w:sz w:val="20"/>
          <w:szCs w:val="20"/>
          <w:lang w:val="en-CA"/>
        </w:rPr>
        <w:t xml:space="preserve">Merck </w:t>
      </w:r>
      <w:proofErr w:type="spellStart"/>
      <w:r w:rsidRPr="00831693">
        <w:rPr>
          <w:i/>
          <w:sz w:val="20"/>
          <w:szCs w:val="20"/>
          <w:lang w:val="en-CA"/>
        </w:rPr>
        <w:t>Frosst</w:t>
      </w:r>
      <w:proofErr w:type="spellEnd"/>
      <w:r w:rsidRPr="00831693">
        <w:rPr>
          <w:i/>
          <w:sz w:val="20"/>
          <w:szCs w:val="20"/>
          <w:lang w:val="en-CA"/>
        </w:rPr>
        <w:t xml:space="preserve"> Canada Ltd. et al. v. Michael Miller</w:t>
      </w:r>
      <w:r w:rsidRPr="00831693">
        <w:rPr>
          <w:sz w:val="20"/>
          <w:szCs w:val="20"/>
          <w:lang w:val="en-CA"/>
        </w:rPr>
        <w:t xml:space="preserve"> (B.C.) (Civil) (By Leave) (</w:t>
      </w:r>
      <w:hyperlink r:id="rId28" w:history="1">
        <w:r w:rsidRPr="00831693">
          <w:rPr>
            <w:rStyle w:val="Hyperlink"/>
            <w:sz w:val="20"/>
            <w:szCs w:val="20"/>
            <w:lang w:val="en-CA"/>
          </w:rPr>
          <w:t>36668</w:t>
        </w:r>
      </w:hyperlink>
      <w:r w:rsidRPr="00831693">
        <w:rPr>
          <w:sz w:val="20"/>
          <w:szCs w:val="20"/>
          <w:lang w:val="en-CA"/>
        </w:rPr>
        <w:t>)</w:t>
      </w:r>
    </w:p>
    <w:p w:rsidR="00D26C5E" w:rsidRPr="00831693" w:rsidRDefault="00D26C5E" w:rsidP="00D26C5E">
      <w:pPr>
        <w:jc w:val="both"/>
        <w:rPr>
          <w:sz w:val="20"/>
          <w:lang w:val="en-CA"/>
        </w:rPr>
      </w:pPr>
      <w:r w:rsidRPr="00831693">
        <w:rPr>
          <w:rFonts w:eastAsia="Calibri"/>
          <w:sz w:val="20"/>
          <w:lang w:val="en-CA"/>
        </w:rPr>
        <w:t xml:space="preserve">Coram: McLachlin / Moldaver </w:t>
      </w:r>
      <w:r w:rsidRPr="00831693">
        <w:rPr>
          <w:rFonts w:eastAsia="Calibri"/>
          <w:sz w:val="20"/>
        </w:rPr>
        <w:t>/ Gascon</w:t>
      </w:r>
    </w:p>
    <w:p w:rsidR="00D26C5E" w:rsidRPr="00831693" w:rsidRDefault="00D26C5E" w:rsidP="00D26C5E">
      <w:pPr>
        <w:jc w:val="both"/>
        <w:rPr>
          <w:sz w:val="20"/>
          <w:lang w:val="fr-CA"/>
        </w:rPr>
      </w:pPr>
    </w:p>
    <w:p w:rsidR="00D26C5E" w:rsidRPr="00831693" w:rsidRDefault="00D26C5E" w:rsidP="00D26C5E">
      <w:pPr>
        <w:jc w:val="both"/>
        <w:rPr>
          <w:sz w:val="20"/>
        </w:rPr>
      </w:pPr>
      <w:r w:rsidRPr="00831693">
        <w:rPr>
          <w:sz w:val="20"/>
        </w:rPr>
        <w:t>****</w:t>
      </w:r>
    </w:p>
    <w:p w:rsidR="00D26C5E" w:rsidRPr="00831693" w:rsidRDefault="00D26C5E" w:rsidP="00ED0435">
      <w:pPr>
        <w:jc w:val="both"/>
        <w:rPr>
          <w:sz w:val="20"/>
          <w:lang w:val="fr-CA"/>
        </w:rPr>
      </w:pPr>
    </w:p>
    <w:p w:rsidR="0071354D" w:rsidRPr="00831693" w:rsidRDefault="0071354D" w:rsidP="0071354D">
      <w:pPr>
        <w:rPr>
          <w:sz w:val="20"/>
          <w:lang w:val="en-CA" w:eastAsia="en-CA"/>
        </w:rPr>
      </w:pPr>
      <w:r w:rsidRPr="00831693">
        <w:rPr>
          <w:i/>
          <w:sz w:val="20"/>
          <w:lang w:val="en-CA" w:eastAsia="en-CA"/>
        </w:rPr>
        <w:t xml:space="preserve">Raymond </w:t>
      </w:r>
      <w:proofErr w:type="spellStart"/>
      <w:r w:rsidRPr="00831693">
        <w:rPr>
          <w:i/>
          <w:sz w:val="20"/>
          <w:lang w:val="en-CA" w:eastAsia="en-CA"/>
        </w:rPr>
        <w:t>Abouabdallah</w:t>
      </w:r>
      <w:proofErr w:type="spellEnd"/>
      <w:r w:rsidRPr="00831693">
        <w:rPr>
          <w:i/>
          <w:sz w:val="20"/>
          <w:lang w:val="en-CA" w:eastAsia="en-CA"/>
        </w:rPr>
        <w:t xml:space="preserve"> v. Professional Conduct Committee of the College of Dental Surgeons of Saskatchewan </w:t>
      </w:r>
      <w:r w:rsidRPr="00831693">
        <w:rPr>
          <w:sz w:val="20"/>
          <w:lang w:val="en-CA" w:eastAsia="en-CA"/>
        </w:rPr>
        <w:t xml:space="preserve">(Sask.) (Civil) (By Leave) </w:t>
      </w:r>
      <w:r w:rsidRPr="00831693">
        <w:rPr>
          <w:sz w:val="20"/>
          <w:lang w:val="en-CA"/>
        </w:rPr>
        <w:t>(</w:t>
      </w:r>
      <w:hyperlink r:id="rId29" w:history="1">
        <w:r w:rsidRPr="00831693">
          <w:rPr>
            <w:rStyle w:val="Hyperlink"/>
            <w:sz w:val="20"/>
            <w:lang w:val="en-CA"/>
          </w:rPr>
          <w:t>36833</w:t>
        </w:r>
      </w:hyperlink>
      <w:r w:rsidRPr="00831693">
        <w:rPr>
          <w:sz w:val="20"/>
          <w:lang w:val="en-CA"/>
        </w:rPr>
        <w:t>)</w:t>
      </w:r>
    </w:p>
    <w:p w:rsidR="0071354D" w:rsidRPr="00831693" w:rsidRDefault="0071354D" w:rsidP="0071354D">
      <w:pPr>
        <w:jc w:val="both"/>
        <w:rPr>
          <w:sz w:val="20"/>
          <w:lang w:val="en-CA"/>
        </w:rPr>
      </w:pPr>
      <w:r w:rsidRPr="00831693">
        <w:rPr>
          <w:rFonts w:eastAsia="Calibri"/>
          <w:sz w:val="20"/>
          <w:lang w:val="en-CA"/>
        </w:rPr>
        <w:t xml:space="preserve">Coram: McLachlin / Moldaver </w:t>
      </w:r>
      <w:r w:rsidRPr="00831693">
        <w:rPr>
          <w:rFonts w:eastAsia="Calibri"/>
          <w:sz w:val="20"/>
        </w:rPr>
        <w:t>/ Gascon</w:t>
      </w:r>
    </w:p>
    <w:p w:rsidR="0071354D" w:rsidRPr="00831693" w:rsidRDefault="0071354D" w:rsidP="0071354D">
      <w:pPr>
        <w:jc w:val="both"/>
        <w:rPr>
          <w:sz w:val="20"/>
          <w:lang w:val="fr-CA"/>
        </w:rPr>
      </w:pPr>
    </w:p>
    <w:p w:rsidR="0071354D" w:rsidRPr="00831693" w:rsidRDefault="0071354D" w:rsidP="0071354D">
      <w:pPr>
        <w:jc w:val="both"/>
        <w:rPr>
          <w:sz w:val="20"/>
        </w:rPr>
      </w:pPr>
      <w:r w:rsidRPr="00831693">
        <w:rPr>
          <w:sz w:val="20"/>
        </w:rPr>
        <w:t>****</w:t>
      </w:r>
    </w:p>
    <w:p w:rsidR="00D26C5E" w:rsidRPr="00831693" w:rsidRDefault="00D26C5E" w:rsidP="00ED0435">
      <w:pPr>
        <w:jc w:val="both"/>
        <w:rPr>
          <w:sz w:val="20"/>
          <w:lang w:val="fr-CA"/>
        </w:rPr>
      </w:pPr>
    </w:p>
    <w:p w:rsidR="00E541DA" w:rsidRPr="00831693" w:rsidRDefault="00E541DA" w:rsidP="00E541DA">
      <w:pPr>
        <w:rPr>
          <w:sz w:val="20"/>
          <w:lang w:val="en-CA" w:eastAsia="en-CA"/>
        </w:rPr>
      </w:pPr>
      <w:r w:rsidRPr="00831693">
        <w:rPr>
          <w:i/>
          <w:sz w:val="20"/>
          <w:lang w:val="en-CA" w:eastAsia="en-CA"/>
        </w:rPr>
        <w:t xml:space="preserve">Elisabeth Eveline </w:t>
      </w:r>
      <w:proofErr w:type="spellStart"/>
      <w:r w:rsidRPr="00831693">
        <w:rPr>
          <w:i/>
          <w:sz w:val="20"/>
          <w:lang w:val="en-CA" w:eastAsia="en-CA"/>
        </w:rPr>
        <w:t>Mitchinson</w:t>
      </w:r>
      <w:proofErr w:type="spellEnd"/>
      <w:r w:rsidRPr="00831693">
        <w:rPr>
          <w:i/>
          <w:sz w:val="20"/>
          <w:lang w:val="en-CA" w:eastAsia="en-CA"/>
        </w:rPr>
        <w:t xml:space="preserve"> et al. v. David Baker et al.</w:t>
      </w:r>
      <w:r w:rsidRPr="00831693">
        <w:rPr>
          <w:sz w:val="20"/>
          <w:lang w:val="en-CA" w:eastAsia="en-CA"/>
        </w:rPr>
        <w:t xml:space="preserve"> (Ont.) (Civil) (By Leave) </w:t>
      </w:r>
      <w:r w:rsidRPr="00831693">
        <w:rPr>
          <w:sz w:val="20"/>
          <w:lang w:val="en-CA"/>
        </w:rPr>
        <w:t>(</w:t>
      </w:r>
      <w:hyperlink r:id="rId30" w:history="1">
        <w:r w:rsidRPr="00831693">
          <w:rPr>
            <w:rStyle w:val="Hyperlink"/>
            <w:sz w:val="20"/>
            <w:lang w:val="en-CA"/>
          </w:rPr>
          <w:t>36823</w:t>
        </w:r>
      </w:hyperlink>
      <w:r w:rsidRPr="00831693">
        <w:rPr>
          <w:sz w:val="20"/>
          <w:lang w:val="en-CA"/>
        </w:rPr>
        <w:t>)</w:t>
      </w:r>
    </w:p>
    <w:p w:rsidR="00D26C5E" w:rsidRPr="00831693" w:rsidRDefault="00E541DA" w:rsidP="00ED0435">
      <w:pPr>
        <w:jc w:val="both"/>
        <w:rPr>
          <w:sz w:val="20"/>
        </w:rPr>
      </w:pPr>
      <w:r w:rsidRPr="00831693">
        <w:rPr>
          <w:sz w:val="20"/>
          <w:lang w:val="fr-CA"/>
        </w:rPr>
        <w:t>(</w:t>
      </w:r>
      <w:r w:rsidRPr="00831693">
        <w:rPr>
          <w:sz w:val="20"/>
        </w:rPr>
        <w:t xml:space="preserve">The motions for an extension of time to serve and file the application for leave to appeal are granted. The application for leave to appeal is dismissed with costs. / </w:t>
      </w:r>
    </w:p>
    <w:p w:rsidR="00E541DA" w:rsidRPr="00831693" w:rsidRDefault="00E541DA" w:rsidP="00ED0435">
      <w:pPr>
        <w:jc w:val="both"/>
        <w:rPr>
          <w:sz w:val="20"/>
          <w:lang w:val="fr-CA"/>
        </w:rPr>
      </w:pPr>
      <w:r w:rsidRPr="00831693">
        <w:rPr>
          <w:sz w:val="20"/>
          <w:lang w:val="fr-CA"/>
        </w:rPr>
        <w:t>Les requêtes en prorogation du délai de signification et de dépôt de la demande d’autorisation d’appel sont accueillies. La demande d’autorisation d’appel est rejetée avec dépens.)</w:t>
      </w:r>
    </w:p>
    <w:p w:rsidR="00E541DA" w:rsidRPr="00831693" w:rsidRDefault="00E541DA" w:rsidP="00E541DA">
      <w:pPr>
        <w:jc w:val="both"/>
        <w:rPr>
          <w:sz w:val="20"/>
          <w:lang w:val="en-CA"/>
        </w:rPr>
      </w:pPr>
      <w:r w:rsidRPr="00831693">
        <w:rPr>
          <w:rFonts w:eastAsia="Calibri"/>
          <w:sz w:val="20"/>
          <w:lang w:val="en-CA"/>
        </w:rPr>
        <w:t xml:space="preserve">Coram: McLachlin / Moldaver </w:t>
      </w:r>
      <w:r w:rsidRPr="00831693">
        <w:rPr>
          <w:rFonts w:eastAsia="Calibri"/>
          <w:sz w:val="20"/>
        </w:rPr>
        <w:t>/ Gascon</w:t>
      </w:r>
    </w:p>
    <w:p w:rsidR="00E541DA" w:rsidRPr="00831693" w:rsidRDefault="00E541DA" w:rsidP="00E541DA">
      <w:pPr>
        <w:jc w:val="both"/>
        <w:rPr>
          <w:sz w:val="20"/>
          <w:lang w:val="fr-CA"/>
        </w:rPr>
      </w:pPr>
    </w:p>
    <w:p w:rsidR="00E541DA" w:rsidRPr="00831693" w:rsidRDefault="00E541DA" w:rsidP="00E541DA">
      <w:pPr>
        <w:jc w:val="both"/>
        <w:rPr>
          <w:sz w:val="20"/>
        </w:rPr>
      </w:pPr>
      <w:r w:rsidRPr="00831693">
        <w:rPr>
          <w:sz w:val="20"/>
        </w:rPr>
        <w:t>****</w:t>
      </w:r>
    </w:p>
    <w:p w:rsidR="00D26C5E" w:rsidRPr="00831693" w:rsidRDefault="00D26C5E" w:rsidP="00ED0435">
      <w:pPr>
        <w:jc w:val="both"/>
        <w:rPr>
          <w:sz w:val="20"/>
          <w:lang w:val="fr-CA"/>
        </w:rPr>
      </w:pPr>
    </w:p>
    <w:p w:rsidR="00BB0CBC" w:rsidRPr="00831693" w:rsidRDefault="00BB0CBC" w:rsidP="00BB0CBC">
      <w:pPr>
        <w:rPr>
          <w:sz w:val="20"/>
          <w:lang w:val="en-CA" w:eastAsia="en-CA"/>
        </w:rPr>
      </w:pPr>
      <w:r w:rsidRPr="00831693">
        <w:rPr>
          <w:i/>
          <w:sz w:val="20"/>
          <w:lang w:val="en-CA" w:eastAsia="en-CA"/>
        </w:rPr>
        <w:t xml:space="preserve">Ray Castro v. Her Majesty the Queen </w:t>
      </w:r>
      <w:r w:rsidRPr="00831693">
        <w:rPr>
          <w:sz w:val="20"/>
          <w:lang w:val="en-CA" w:eastAsia="en-CA"/>
        </w:rPr>
        <w:t xml:space="preserve">(F.C.) (Civil) (By Leave) </w:t>
      </w:r>
      <w:r w:rsidRPr="00831693">
        <w:rPr>
          <w:sz w:val="20"/>
          <w:lang w:val="en-CA"/>
        </w:rPr>
        <w:t>(</w:t>
      </w:r>
      <w:hyperlink r:id="rId31" w:history="1">
        <w:r w:rsidRPr="00831693">
          <w:rPr>
            <w:rStyle w:val="Hyperlink"/>
            <w:sz w:val="20"/>
            <w:lang w:val="en-CA"/>
          </w:rPr>
          <w:t>36781</w:t>
        </w:r>
      </w:hyperlink>
      <w:r w:rsidRPr="00831693">
        <w:rPr>
          <w:sz w:val="20"/>
          <w:lang w:val="en-CA"/>
        </w:rPr>
        <w:t>)</w:t>
      </w:r>
    </w:p>
    <w:p w:rsidR="00BB0CBC" w:rsidRPr="00831693" w:rsidRDefault="00BB0CBC" w:rsidP="00BB0CBC">
      <w:pPr>
        <w:jc w:val="both"/>
        <w:rPr>
          <w:sz w:val="20"/>
          <w:lang w:val="en-CA"/>
        </w:rPr>
      </w:pPr>
      <w:r w:rsidRPr="00831693">
        <w:rPr>
          <w:rFonts w:eastAsia="Calibri"/>
          <w:sz w:val="20"/>
          <w:lang w:val="en-CA"/>
        </w:rPr>
        <w:t xml:space="preserve">Coram: McLachlin / Moldaver </w:t>
      </w:r>
      <w:r w:rsidRPr="00831693">
        <w:rPr>
          <w:rFonts w:eastAsia="Calibri"/>
          <w:sz w:val="20"/>
        </w:rPr>
        <w:t>/ Gascon</w:t>
      </w:r>
    </w:p>
    <w:p w:rsidR="00BB0CBC" w:rsidRPr="00831693" w:rsidRDefault="00BB0CBC" w:rsidP="00BB0CBC">
      <w:pPr>
        <w:jc w:val="both"/>
        <w:rPr>
          <w:sz w:val="20"/>
          <w:lang w:val="fr-CA"/>
        </w:rPr>
      </w:pPr>
    </w:p>
    <w:p w:rsidR="00BB0CBC" w:rsidRPr="00831693" w:rsidRDefault="00BB0CBC" w:rsidP="00BB0CBC">
      <w:pPr>
        <w:jc w:val="both"/>
        <w:rPr>
          <w:sz w:val="20"/>
        </w:rPr>
      </w:pPr>
      <w:r w:rsidRPr="00831693">
        <w:rPr>
          <w:sz w:val="20"/>
        </w:rPr>
        <w:lastRenderedPageBreak/>
        <w:t>****</w:t>
      </w:r>
    </w:p>
    <w:p w:rsidR="003C6244" w:rsidRPr="00831693" w:rsidRDefault="003C6244" w:rsidP="00ED0435">
      <w:pPr>
        <w:jc w:val="both"/>
        <w:rPr>
          <w:sz w:val="20"/>
          <w:lang w:val="fr-CA"/>
        </w:rPr>
      </w:pPr>
    </w:p>
    <w:p w:rsidR="00CE1161" w:rsidRPr="00831693" w:rsidRDefault="00CE1161" w:rsidP="00CE1161">
      <w:pPr>
        <w:rPr>
          <w:rFonts w:eastAsiaTheme="minorHAnsi" w:cstheme="minorBidi"/>
          <w:sz w:val="20"/>
          <w:lang w:val="fr-CA"/>
        </w:rPr>
      </w:pPr>
      <w:r w:rsidRPr="00831693">
        <w:rPr>
          <w:rFonts w:eastAsiaTheme="minorHAnsi" w:cstheme="minorBidi"/>
          <w:bCs/>
          <w:i/>
          <w:iCs/>
          <w:sz w:val="20"/>
          <w:lang w:val="fr-CA"/>
        </w:rPr>
        <w:t xml:space="preserve">Pompage de Béton TPG Ltée c. Hydro-Québec </w:t>
      </w:r>
      <w:r w:rsidRPr="00831693">
        <w:rPr>
          <w:rFonts w:eastAsiaTheme="minorHAnsi" w:cstheme="minorBidi"/>
          <w:sz w:val="20"/>
          <w:lang w:val="fr-CA"/>
        </w:rPr>
        <w:t>(</w:t>
      </w:r>
      <w:proofErr w:type="spellStart"/>
      <w:r w:rsidRPr="00831693">
        <w:rPr>
          <w:rFonts w:eastAsiaTheme="minorHAnsi" w:cstheme="minorBidi"/>
          <w:sz w:val="20"/>
          <w:lang w:val="fr-CA"/>
        </w:rPr>
        <w:t>Qc</w:t>
      </w:r>
      <w:proofErr w:type="spellEnd"/>
      <w:r w:rsidRPr="00831693">
        <w:rPr>
          <w:rFonts w:eastAsiaTheme="minorHAnsi" w:cstheme="minorBidi"/>
          <w:sz w:val="20"/>
          <w:lang w:val="fr-CA"/>
        </w:rPr>
        <w:t xml:space="preserve">) (Civile) (Autorisation) </w:t>
      </w:r>
      <w:r w:rsidRPr="00831693">
        <w:rPr>
          <w:sz w:val="20"/>
          <w:lang w:val="fr-FR" w:eastAsia="en-CA"/>
        </w:rPr>
        <w:t>(</w:t>
      </w:r>
      <w:hyperlink r:id="rId32" w:history="1">
        <w:r w:rsidRPr="00831693">
          <w:rPr>
            <w:rStyle w:val="Hyperlink"/>
            <w:sz w:val="20"/>
            <w:lang w:val="fr-FR" w:eastAsia="en-CA"/>
          </w:rPr>
          <w:t>36755</w:t>
        </w:r>
      </w:hyperlink>
      <w:r w:rsidRPr="00831693">
        <w:rPr>
          <w:sz w:val="20"/>
          <w:lang w:val="fr-FR" w:eastAsia="en-CA"/>
        </w:rPr>
        <w:t>)</w:t>
      </w:r>
    </w:p>
    <w:p w:rsidR="00CE1161" w:rsidRPr="00831693" w:rsidRDefault="00CE1161" w:rsidP="00CE1161">
      <w:pPr>
        <w:jc w:val="both"/>
        <w:rPr>
          <w:sz w:val="20"/>
          <w:lang w:val="en-CA"/>
        </w:rPr>
      </w:pPr>
      <w:r w:rsidRPr="00831693">
        <w:rPr>
          <w:rFonts w:eastAsia="Calibri"/>
          <w:sz w:val="20"/>
          <w:lang w:val="en-CA"/>
        </w:rPr>
        <w:t xml:space="preserve">Coram: Abella / Karakatsanis </w:t>
      </w:r>
      <w:r w:rsidRPr="00831693">
        <w:rPr>
          <w:rFonts w:eastAsia="Calibri"/>
          <w:sz w:val="20"/>
        </w:rPr>
        <w:t>/ Brown</w:t>
      </w:r>
    </w:p>
    <w:p w:rsidR="009E4615" w:rsidRPr="00831693" w:rsidRDefault="009E4615" w:rsidP="00ED0435">
      <w:pPr>
        <w:jc w:val="both"/>
        <w:rPr>
          <w:sz w:val="20"/>
          <w:lang w:val="fr-CA"/>
        </w:rPr>
      </w:pPr>
    </w:p>
    <w:p w:rsidR="009E4615" w:rsidRPr="00831693" w:rsidRDefault="009E4615" w:rsidP="009E4615">
      <w:pPr>
        <w:jc w:val="both"/>
        <w:rPr>
          <w:sz w:val="20"/>
        </w:rPr>
      </w:pPr>
      <w:r w:rsidRPr="00831693">
        <w:rPr>
          <w:sz w:val="20"/>
        </w:rPr>
        <w:t>****</w:t>
      </w:r>
    </w:p>
    <w:p w:rsidR="003C6244" w:rsidRPr="00831693" w:rsidRDefault="003C6244" w:rsidP="00ED0435">
      <w:pPr>
        <w:jc w:val="both"/>
        <w:rPr>
          <w:sz w:val="20"/>
          <w:lang w:val="fr-CA"/>
        </w:rPr>
      </w:pPr>
    </w:p>
    <w:p w:rsidR="00636AFB" w:rsidRPr="00831693" w:rsidRDefault="00636AFB" w:rsidP="00636AFB">
      <w:pPr>
        <w:rPr>
          <w:rFonts w:eastAsiaTheme="minorHAnsi" w:cstheme="minorBidi"/>
          <w:sz w:val="20"/>
          <w:lang w:val="en-CA"/>
        </w:rPr>
      </w:pPr>
      <w:r w:rsidRPr="00831693">
        <w:rPr>
          <w:rFonts w:eastAsiaTheme="minorHAnsi" w:cstheme="minorBidi"/>
          <w:bCs/>
          <w:i/>
          <w:iCs/>
          <w:sz w:val="20"/>
          <w:lang w:val="en-CA"/>
        </w:rPr>
        <w:t xml:space="preserve">Kam Chong Li v. </w:t>
      </w:r>
      <w:proofErr w:type="spellStart"/>
      <w:r w:rsidRPr="00831693">
        <w:rPr>
          <w:rFonts w:eastAsiaTheme="minorHAnsi" w:cstheme="minorBidi"/>
          <w:bCs/>
          <w:i/>
          <w:iCs/>
          <w:sz w:val="20"/>
          <w:lang w:val="en-CA"/>
        </w:rPr>
        <w:t>Novopharm</w:t>
      </w:r>
      <w:proofErr w:type="spellEnd"/>
      <w:r w:rsidRPr="00831693">
        <w:rPr>
          <w:rFonts w:eastAsiaTheme="minorHAnsi" w:cstheme="minorBidi"/>
          <w:bCs/>
          <w:i/>
          <w:iCs/>
          <w:sz w:val="20"/>
          <w:lang w:val="en-CA"/>
        </w:rPr>
        <w:t xml:space="preserve"> Limited</w:t>
      </w:r>
      <w:r w:rsidRPr="00831693">
        <w:rPr>
          <w:rFonts w:eastAsiaTheme="minorHAnsi" w:cstheme="minorBidi"/>
          <w:i/>
          <w:sz w:val="20"/>
          <w:lang w:val="en-CA"/>
        </w:rPr>
        <w:t xml:space="preserve"> (</w:t>
      </w:r>
      <w:proofErr w:type="spellStart"/>
      <w:r w:rsidRPr="00831693">
        <w:rPr>
          <w:rFonts w:eastAsiaTheme="minorHAnsi" w:cstheme="minorBidi"/>
          <w:i/>
          <w:sz w:val="20"/>
          <w:lang w:val="en-CA"/>
        </w:rPr>
        <w:t>Teva</w:t>
      </w:r>
      <w:proofErr w:type="spellEnd"/>
      <w:r w:rsidRPr="00831693">
        <w:rPr>
          <w:rFonts w:eastAsiaTheme="minorHAnsi" w:cstheme="minorBidi"/>
          <w:i/>
          <w:sz w:val="20"/>
          <w:lang w:val="en-CA"/>
        </w:rPr>
        <w:t xml:space="preserve"> Canada Limited)</w:t>
      </w:r>
      <w:r w:rsidRPr="00831693">
        <w:rPr>
          <w:rFonts w:eastAsiaTheme="minorHAnsi" w:cstheme="minorBidi"/>
          <w:sz w:val="20"/>
          <w:lang w:val="en-CA"/>
        </w:rPr>
        <w:t xml:space="preserve"> (Ont.) (Civil) (By Leave) </w:t>
      </w:r>
      <w:r w:rsidRPr="00831693">
        <w:rPr>
          <w:sz w:val="20"/>
          <w:lang w:val="en-CA"/>
        </w:rPr>
        <w:t>(</w:t>
      </w:r>
      <w:hyperlink r:id="rId33" w:history="1">
        <w:r w:rsidRPr="00831693">
          <w:rPr>
            <w:rStyle w:val="Hyperlink"/>
            <w:sz w:val="20"/>
            <w:lang w:val="en-CA"/>
          </w:rPr>
          <w:t>36762</w:t>
        </w:r>
      </w:hyperlink>
      <w:r w:rsidRPr="00831693">
        <w:rPr>
          <w:sz w:val="20"/>
          <w:lang w:val="en-CA"/>
        </w:rPr>
        <w:t>)</w:t>
      </w:r>
    </w:p>
    <w:p w:rsidR="00636AFB" w:rsidRPr="00831693" w:rsidRDefault="00636AFB" w:rsidP="00ED0435">
      <w:pPr>
        <w:jc w:val="both"/>
        <w:rPr>
          <w:sz w:val="20"/>
        </w:rPr>
      </w:pPr>
      <w:r w:rsidRPr="00831693">
        <w:rPr>
          <w:sz w:val="20"/>
          <w:lang w:val="fr-CA"/>
        </w:rPr>
        <w:t>(</w:t>
      </w:r>
      <w:r w:rsidRPr="00831693">
        <w:rPr>
          <w:sz w:val="20"/>
        </w:rPr>
        <w:t xml:space="preserve">The application for leave to appeal is dismissed with costs in accordance with the Tariff of fees and disbursements set out in Schedule B of the </w:t>
      </w:r>
      <w:r w:rsidRPr="00831693">
        <w:rPr>
          <w:i/>
          <w:sz w:val="20"/>
        </w:rPr>
        <w:t>Rules of the Supreme Court of Canada</w:t>
      </w:r>
      <w:r w:rsidRPr="00831693">
        <w:rPr>
          <w:sz w:val="20"/>
        </w:rPr>
        <w:t xml:space="preserve">. / </w:t>
      </w:r>
    </w:p>
    <w:p w:rsidR="00636AFB" w:rsidRPr="00831693" w:rsidRDefault="00636AFB" w:rsidP="00ED0435">
      <w:pPr>
        <w:jc w:val="both"/>
        <w:rPr>
          <w:sz w:val="20"/>
          <w:lang w:val="fr-CA"/>
        </w:rPr>
      </w:pPr>
      <w:r w:rsidRPr="00831693">
        <w:rPr>
          <w:sz w:val="20"/>
          <w:lang w:val="fr-CA"/>
        </w:rPr>
        <w:t xml:space="preserve">La demande d’autorisation d’appel est rejetée avec dépens conformément au tarif des honoraires et débours établi à l’Annexe B des </w:t>
      </w:r>
      <w:r w:rsidRPr="00831693">
        <w:rPr>
          <w:i/>
          <w:iCs/>
          <w:sz w:val="20"/>
          <w:lang w:val="fr-CA"/>
        </w:rPr>
        <w:t>Règles de la Cour suprême du Canada</w:t>
      </w:r>
      <w:r w:rsidRPr="00831693">
        <w:rPr>
          <w:sz w:val="20"/>
          <w:lang w:val="fr-CA"/>
        </w:rPr>
        <w:t>.)</w:t>
      </w:r>
    </w:p>
    <w:p w:rsidR="00636AFB" w:rsidRPr="00831693" w:rsidRDefault="00636AFB" w:rsidP="00636AFB">
      <w:pPr>
        <w:jc w:val="both"/>
        <w:rPr>
          <w:sz w:val="20"/>
          <w:lang w:val="en-CA"/>
        </w:rPr>
      </w:pPr>
      <w:r w:rsidRPr="00831693">
        <w:rPr>
          <w:rFonts w:eastAsia="Calibri"/>
          <w:sz w:val="20"/>
          <w:lang w:val="en-CA"/>
        </w:rPr>
        <w:t xml:space="preserve">Coram: Abella / Karakatsanis </w:t>
      </w:r>
      <w:r w:rsidRPr="00831693">
        <w:rPr>
          <w:rFonts w:eastAsia="Calibri"/>
          <w:sz w:val="20"/>
        </w:rPr>
        <w:t>/ Brown</w:t>
      </w:r>
    </w:p>
    <w:p w:rsidR="00636AFB" w:rsidRPr="00831693" w:rsidRDefault="00636AFB" w:rsidP="00636AFB">
      <w:pPr>
        <w:jc w:val="both"/>
        <w:rPr>
          <w:sz w:val="20"/>
          <w:lang w:val="fr-CA"/>
        </w:rPr>
      </w:pPr>
    </w:p>
    <w:p w:rsidR="00636AFB" w:rsidRPr="00831693" w:rsidRDefault="00636AFB" w:rsidP="00636AFB">
      <w:pPr>
        <w:jc w:val="both"/>
        <w:rPr>
          <w:sz w:val="20"/>
        </w:rPr>
      </w:pPr>
      <w:r w:rsidRPr="00831693">
        <w:rPr>
          <w:sz w:val="20"/>
        </w:rPr>
        <w:t>****</w:t>
      </w:r>
    </w:p>
    <w:p w:rsidR="00636AFB" w:rsidRPr="00831693" w:rsidRDefault="00636AFB" w:rsidP="00ED0435">
      <w:pPr>
        <w:jc w:val="both"/>
        <w:rPr>
          <w:sz w:val="20"/>
          <w:lang w:val="fr-CA"/>
        </w:rPr>
      </w:pPr>
    </w:p>
    <w:p w:rsidR="00B64CA4" w:rsidRPr="00831693" w:rsidRDefault="00B64CA4" w:rsidP="00B64CA4">
      <w:pPr>
        <w:rPr>
          <w:rFonts w:eastAsiaTheme="minorHAnsi" w:cstheme="minorBidi"/>
          <w:sz w:val="20"/>
          <w:lang w:val="en-CA"/>
        </w:rPr>
      </w:pPr>
      <w:r w:rsidRPr="00831693">
        <w:rPr>
          <w:rFonts w:eastAsiaTheme="minorHAnsi" w:cstheme="minorBidi"/>
          <w:bCs/>
          <w:i/>
          <w:iCs/>
          <w:sz w:val="20"/>
          <w:lang w:val="en-CA"/>
        </w:rPr>
        <w:t>Mary Paul v. Her Majesty the Queen in Right of Canada</w:t>
      </w:r>
      <w:r w:rsidRPr="00831693">
        <w:rPr>
          <w:rFonts w:eastAsiaTheme="minorHAnsi" w:cstheme="minorBidi"/>
          <w:sz w:val="20"/>
          <w:lang w:val="en-CA"/>
        </w:rPr>
        <w:t xml:space="preserve"> (F.C.) (Civil) (By Leave) </w:t>
      </w:r>
      <w:r w:rsidRPr="00831693">
        <w:rPr>
          <w:sz w:val="20"/>
          <w:lang w:val="en-CA"/>
        </w:rPr>
        <w:t>(</w:t>
      </w:r>
      <w:hyperlink r:id="rId34" w:history="1">
        <w:r w:rsidRPr="00831693">
          <w:rPr>
            <w:rStyle w:val="Hyperlink"/>
            <w:sz w:val="20"/>
            <w:lang w:val="en-CA"/>
          </w:rPr>
          <w:t>36770</w:t>
        </w:r>
      </w:hyperlink>
      <w:r w:rsidRPr="00831693">
        <w:rPr>
          <w:sz w:val="20"/>
          <w:lang w:val="en-CA"/>
        </w:rPr>
        <w:t>)</w:t>
      </w:r>
    </w:p>
    <w:p w:rsidR="00B64CA4" w:rsidRPr="00831693" w:rsidRDefault="00B64CA4" w:rsidP="00B64CA4">
      <w:pPr>
        <w:jc w:val="both"/>
        <w:rPr>
          <w:sz w:val="20"/>
          <w:lang w:val="en-CA"/>
        </w:rPr>
      </w:pPr>
      <w:r w:rsidRPr="00831693">
        <w:rPr>
          <w:rFonts w:eastAsia="Calibri"/>
          <w:sz w:val="20"/>
          <w:lang w:val="en-CA"/>
        </w:rPr>
        <w:t xml:space="preserve">Coram: Abella / Karakatsanis </w:t>
      </w:r>
      <w:r w:rsidRPr="00831693">
        <w:rPr>
          <w:rFonts w:eastAsia="Calibri"/>
          <w:sz w:val="20"/>
        </w:rPr>
        <w:t>/ Brown</w:t>
      </w:r>
    </w:p>
    <w:p w:rsidR="00B64CA4" w:rsidRPr="00831693" w:rsidRDefault="00B64CA4" w:rsidP="00B64CA4">
      <w:pPr>
        <w:jc w:val="both"/>
        <w:rPr>
          <w:sz w:val="20"/>
          <w:lang w:val="fr-CA"/>
        </w:rPr>
      </w:pPr>
    </w:p>
    <w:p w:rsidR="00B64CA4" w:rsidRPr="00831693" w:rsidRDefault="00B64CA4" w:rsidP="00B64CA4">
      <w:pPr>
        <w:jc w:val="both"/>
        <w:rPr>
          <w:sz w:val="20"/>
        </w:rPr>
      </w:pPr>
      <w:r w:rsidRPr="00831693">
        <w:rPr>
          <w:sz w:val="20"/>
        </w:rPr>
        <w:t>****</w:t>
      </w:r>
    </w:p>
    <w:p w:rsidR="00BA6929" w:rsidRPr="00831693" w:rsidRDefault="00BA6929" w:rsidP="00EF73E3">
      <w:pPr>
        <w:tabs>
          <w:tab w:val="left" w:pos="0"/>
        </w:tabs>
        <w:rPr>
          <w:sz w:val="20"/>
          <w:lang w:val="fr-CA"/>
        </w:rPr>
      </w:pPr>
    </w:p>
    <w:p w:rsidR="00BA6929" w:rsidRPr="00831693" w:rsidRDefault="00BA6929" w:rsidP="00BA6929">
      <w:pPr>
        <w:rPr>
          <w:rFonts w:eastAsiaTheme="minorHAnsi" w:cstheme="minorBidi"/>
          <w:sz w:val="20"/>
          <w:lang w:val="en-CA"/>
        </w:rPr>
      </w:pPr>
      <w:r w:rsidRPr="00831693">
        <w:rPr>
          <w:rFonts w:eastAsiaTheme="minorHAnsi" w:cstheme="minorBidi"/>
          <w:bCs/>
          <w:i/>
          <w:iCs/>
          <w:sz w:val="20"/>
          <w:lang w:val="en-CA"/>
        </w:rPr>
        <w:t xml:space="preserve">Daniel </w:t>
      </w:r>
      <w:proofErr w:type="spellStart"/>
      <w:r w:rsidRPr="00831693">
        <w:rPr>
          <w:rFonts w:eastAsiaTheme="minorHAnsi" w:cstheme="minorBidi"/>
          <w:bCs/>
          <w:i/>
          <w:iCs/>
          <w:sz w:val="20"/>
          <w:lang w:val="en-CA"/>
        </w:rPr>
        <w:t>DeMaria</w:t>
      </w:r>
      <w:proofErr w:type="spellEnd"/>
      <w:r w:rsidRPr="00831693">
        <w:rPr>
          <w:rFonts w:eastAsiaTheme="minorHAnsi" w:cstheme="minorBidi"/>
          <w:bCs/>
          <w:i/>
          <w:iCs/>
          <w:sz w:val="20"/>
          <w:lang w:val="en-CA"/>
        </w:rPr>
        <w:t xml:space="preserve"> v. Law Society of Saskatchewan</w:t>
      </w:r>
      <w:r w:rsidRPr="00831693">
        <w:rPr>
          <w:rFonts w:eastAsiaTheme="minorHAnsi" w:cstheme="minorBidi"/>
          <w:sz w:val="20"/>
          <w:lang w:val="en-CA"/>
        </w:rPr>
        <w:t xml:space="preserve"> (Sask.) (Civil) (By Leave) </w:t>
      </w:r>
      <w:r w:rsidRPr="00831693">
        <w:rPr>
          <w:sz w:val="20"/>
          <w:lang w:val="en-CA"/>
        </w:rPr>
        <w:t>(</w:t>
      </w:r>
      <w:hyperlink r:id="rId35" w:history="1">
        <w:r w:rsidRPr="00831693">
          <w:rPr>
            <w:rStyle w:val="Hyperlink"/>
            <w:sz w:val="20"/>
            <w:lang w:val="en-CA"/>
          </w:rPr>
          <w:t>36759</w:t>
        </w:r>
      </w:hyperlink>
      <w:r w:rsidRPr="00831693">
        <w:rPr>
          <w:sz w:val="20"/>
          <w:lang w:val="en-CA"/>
        </w:rPr>
        <w:t>)</w:t>
      </w:r>
    </w:p>
    <w:p w:rsidR="00BA6929" w:rsidRPr="00831693" w:rsidRDefault="00BA6929" w:rsidP="00BA6929">
      <w:pPr>
        <w:jc w:val="both"/>
        <w:rPr>
          <w:sz w:val="20"/>
          <w:lang w:val="en-CA"/>
        </w:rPr>
      </w:pPr>
      <w:r w:rsidRPr="00831693">
        <w:rPr>
          <w:rFonts w:eastAsia="Calibri"/>
          <w:sz w:val="20"/>
          <w:lang w:val="en-CA"/>
        </w:rPr>
        <w:t xml:space="preserve">Coram: Abella / Karakatsanis </w:t>
      </w:r>
      <w:r w:rsidRPr="00831693">
        <w:rPr>
          <w:rFonts w:eastAsia="Calibri"/>
          <w:sz w:val="20"/>
        </w:rPr>
        <w:t>/ Gascon</w:t>
      </w:r>
    </w:p>
    <w:p w:rsidR="00BA6929" w:rsidRPr="00831693" w:rsidRDefault="00BA6929" w:rsidP="00BA6929">
      <w:pPr>
        <w:jc w:val="both"/>
        <w:rPr>
          <w:sz w:val="20"/>
          <w:lang w:val="fr-CA"/>
        </w:rPr>
      </w:pPr>
    </w:p>
    <w:p w:rsidR="00BA6929" w:rsidRPr="00831693" w:rsidRDefault="00BA6929" w:rsidP="00BA6929">
      <w:pPr>
        <w:jc w:val="both"/>
        <w:rPr>
          <w:sz w:val="20"/>
        </w:rPr>
      </w:pPr>
      <w:r w:rsidRPr="00831693">
        <w:rPr>
          <w:sz w:val="20"/>
        </w:rPr>
        <w:t>****</w:t>
      </w:r>
    </w:p>
    <w:p w:rsidR="00BA6929" w:rsidRPr="00831693" w:rsidRDefault="00BA6929" w:rsidP="00EF73E3">
      <w:pPr>
        <w:tabs>
          <w:tab w:val="left" w:pos="0"/>
        </w:tabs>
        <w:rPr>
          <w:sz w:val="20"/>
          <w:lang w:val="fr-CA"/>
        </w:rPr>
      </w:pPr>
    </w:p>
    <w:p w:rsidR="00A31960" w:rsidRPr="00831693" w:rsidRDefault="00A31960" w:rsidP="00A31960">
      <w:pPr>
        <w:rPr>
          <w:rFonts w:eastAsiaTheme="minorHAnsi" w:cstheme="minorBidi"/>
          <w:sz w:val="20"/>
          <w:lang w:val="fr-CA"/>
        </w:rPr>
      </w:pPr>
      <w:r w:rsidRPr="00831693">
        <w:rPr>
          <w:rFonts w:eastAsiaTheme="minorHAnsi" w:cstheme="minorBidi"/>
          <w:bCs/>
          <w:i/>
          <w:iCs/>
          <w:sz w:val="20"/>
          <w:lang w:val="en-CA"/>
        </w:rPr>
        <w:t xml:space="preserve">Katherine Lin v. Thomas </w:t>
      </w:r>
      <w:proofErr w:type="spellStart"/>
      <w:r w:rsidRPr="00831693">
        <w:rPr>
          <w:rFonts w:eastAsiaTheme="minorHAnsi" w:cstheme="minorBidi"/>
          <w:bCs/>
          <w:i/>
          <w:iCs/>
          <w:sz w:val="20"/>
          <w:lang w:val="en-CA"/>
        </w:rPr>
        <w:t>Griether</w:t>
      </w:r>
      <w:proofErr w:type="spellEnd"/>
      <w:r w:rsidRPr="00831693">
        <w:rPr>
          <w:rFonts w:eastAsiaTheme="minorHAnsi" w:cstheme="minorBidi"/>
          <w:bCs/>
          <w:i/>
          <w:iCs/>
          <w:sz w:val="20"/>
          <w:lang w:val="en-CA"/>
        </w:rPr>
        <w:t xml:space="preserve"> et al.</w:t>
      </w:r>
      <w:r w:rsidRPr="00831693">
        <w:rPr>
          <w:rFonts w:eastAsiaTheme="minorHAnsi" w:cstheme="minorBidi"/>
          <w:sz w:val="20"/>
          <w:lang w:val="en-CA"/>
        </w:rPr>
        <w:t xml:space="preserve"> </w:t>
      </w:r>
      <w:r w:rsidRPr="00831693">
        <w:rPr>
          <w:rFonts w:eastAsiaTheme="minorHAnsi" w:cstheme="minorBidi"/>
          <w:sz w:val="20"/>
          <w:lang w:val="fr-CA"/>
        </w:rPr>
        <w:t xml:space="preserve">(Ont.) (Civil) (By </w:t>
      </w:r>
      <w:proofErr w:type="spellStart"/>
      <w:r w:rsidRPr="00831693">
        <w:rPr>
          <w:rFonts w:eastAsiaTheme="minorHAnsi" w:cstheme="minorBidi"/>
          <w:sz w:val="20"/>
          <w:lang w:val="fr-CA"/>
        </w:rPr>
        <w:t>Leave</w:t>
      </w:r>
      <w:proofErr w:type="spellEnd"/>
      <w:r w:rsidRPr="00831693">
        <w:rPr>
          <w:rFonts w:eastAsiaTheme="minorHAnsi" w:cstheme="minorBidi"/>
          <w:sz w:val="20"/>
          <w:lang w:val="fr-CA"/>
        </w:rPr>
        <w:t xml:space="preserve">) </w:t>
      </w:r>
      <w:r w:rsidRPr="00831693">
        <w:rPr>
          <w:sz w:val="20"/>
          <w:lang w:val="en-CA"/>
        </w:rPr>
        <w:t>(</w:t>
      </w:r>
      <w:hyperlink r:id="rId36" w:history="1">
        <w:r w:rsidRPr="00831693">
          <w:rPr>
            <w:rStyle w:val="Hyperlink"/>
            <w:sz w:val="20"/>
            <w:lang w:val="en-CA"/>
          </w:rPr>
          <w:t>36743</w:t>
        </w:r>
      </w:hyperlink>
      <w:r w:rsidRPr="00831693">
        <w:rPr>
          <w:sz w:val="20"/>
          <w:lang w:val="en-CA"/>
        </w:rPr>
        <w:t>)</w:t>
      </w:r>
    </w:p>
    <w:p w:rsidR="00A31960" w:rsidRPr="00831693" w:rsidRDefault="00417C96" w:rsidP="00EF73E3">
      <w:pPr>
        <w:tabs>
          <w:tab w:val="left" w:pos="0"/>
        </w:tabs>
        <w:rPr>
          <w:sz w:val="20"/>
        </w:rPr>
      </w:pPr>
      <w:r w:rsidRPr="00831693">
        <w:rPr>
          <w:sz w:val="20"/>
          <w:lang w:val="fr-CA"/>
        </w:rPr>
        <w:t>(</w:t>
      </w:r>
      <w:r w:rsidRPr="00831693">
        <w:rPr>
          <w:sz w:val="20"/>
        </w:rPr>
        <w:t xml:space="preserve">The application for leave to appeal is dismissed with costs to the respondent, Toronto Police Services Board. / </w:t>
      </w:r>
    </w:p>
    <w:p w:rsidR="00417C96" w:rsidRPr="00831693" w:rsidRDefault="00417C96" w:rsidP="00EF73E3">
      <w:pPr>
        <w:tabs>
          <w:tab w:val="left" w:pos="0"/>
        </w:tabs>
        <w:rPr>
          <w:sz w:val="20"/>
          <w:lang w:val="fr-CA"/>
        </w:rPr>
      </w:pPr>
      <w:r w:rsidRPr="00831693">
        <w:rPr>
          <w:sz w:val="20"/>
          <w:lang w:val="fr-CA"/>
        </w:rPr>
        <w:t xml:space="preserve">La demande d’autorisation d’appel est rejetée avec dépens en faveur de l’intimée, Toronto Police Services </w:t>
      </w:r>
      <w:proofErr w:type="spellStart"/>
      <w:r w:rsidRPr="00831693">
        <w:rPr>
          <w:sz w:val="20"/>
          <w:lang w:val="fr-CA"/>
        </w:rPr>
        <w:t>Board</w:t>
      </w:r>
      <w:proofErr w:type="spellEnd"/>
      <w:r w:rsidRPr="00831693">
        <w:rPr>
          <w:sz w:val="20"/>
          <w:lang w:val="fr-CA"/>
        </w:rPr>
        <w:t>.)</w:t>
      </w:r>
    </w:p>
    <w:p w:rsidR="00A31960" w:rsidRPr="00831693" w:rsidRDefault="00A31960" w:rsidP="00A31960">
      <w:pPr>
        <w:jc w:val="both"/>
        <w:rPr>
          <w:sz w:val="20"/>
          <w:lang w:val="en-CA"/>
        </w:rPr>
      </w:pPr>
      <w:r w:rsidRPr="00831693">
        <w:rPr>
          <w:rFonts w:eastAsia="Calibri"/>
          <w:sz w:val="20"/>
          <w:lang w:val="en-CA"/>
        </w:rPr>
        <w:t xml:space="preserve">Coram: Abella / Karakatsanis </w:t>
      </w:r>
      <w:r w:rsidRPr="00831693">
        <w:rPr>
          <w:rFonts w:eastAsia="Calibri"/>
          <w:sz w:val="20"/>
        </w:rPr>
        <w:t>/ Brown</w:t>
      </w:r>
    </w:p>
    <w:p w:rsidR="00A31960" w:rsidRPr="00831693" w:rsidRDefault="00A31960" w:rsidP="00A31960">
      <w:pPr>
        <w:jc w:val="both"/>
        <w:rPr>
          <w:sz w:val="20"/>
          <w:lang w:val="fr-CA"/>
        </w:rPr>
      </w:pPr>
    </w:p>
    <w:p w:rsidR="00A31960" w:rsidRPr="00831693" w:rsidRDefault="00A31960" w:rsidP="00A31960">
      <w:pPr>
        <w:jc w:val="both"/>
        <w:rPr>
          <w:sz w:val="20"/>
        </w:rPr>
      </w:pPr>
      <w:r w:rsidRPr="00831693">
        <w:rPr>
          <w:sz w:val="20"/>
        </w:rPr>
        <w:t>****</w:t>
      </w:r>
    </w:p>
    <w:p w:rsidR="00A31960" w:rsidRPr="00831693" w:rsidRDefault="00A31960" w:rsidP="00EF73E3">
      <w:pPr>
        <w:tabs>
          <w:tab w:val="left" w:pos="0"/>
        </w:tabs>
        <w:rPr>
          <w:sz w:val="20"/>
          <w:lang w:val="fr-CA"/>
        </w:rPr>
      </w:pPr>
    </w:p>
    <w:p w:rsidR="00EF73E3" w:rsidRPr="00831693" w:rsidRDefault="00EF73E3" w:rsidP="00EF73E3">
      <w:pPr>
        <w:tabs>
          <w:tab w:val="left" w:pos="0"/>
        </w:tabs>
        <w:rPr>
          <w:sz w:val="20"/>
        </w:rPr>
      </w:pPr>
      <w:r w:rsidRPr="00831693">
        <w:rPr>
          <w:i/>
          <w:sz w:val="20"/>
        </w:rPr>
        <w:t xml:space="preserve">American Home Assurance Company v. Onex Corporation et al. </w:t>
      </w:r>
      <w:r w:rsidRPr="00831693">
        <w:rPr>
          <w:sz w:val="20"/>
        </w:rPr>
        <w:t xml:space="preserve">(Ont.) (Civil) (By Leave) </w:t>
      </w:r>
      <w:r w:rsidRPr="00831693">
        <w:rPr>
          <w:sz w:val="20"/>
          <w:lang w:val="en-CA"/>
        </w:rPr>
        <w:t>(</w:t>
      </w:r>
      <w:hyperlink r:id="rId37" w:history="1">
        <w:r w:rsidRPr="00831693">
          <w:rPr>
            <w:rStyle w:val="Hyperlink"/>
            <w:sz w:val="20"/>
            <w:lang w:val="en-CA"/>
          </w:rPr>
          <w:t>36679</w:t>
        </w:r>
      </w:hyperlink>
      <w:r w:rsidRPr="00831693">
        <w:rPr>
          <w:sz w:val="20"/>
          <w:lang w:val="en-CA"/>
        </w:rPr>
        <w:t>)</w:t>
      </w:r>
    </w:p>
    <w:p w:rsidR="00EF73E3" w:rsidRPr="00831693" w:rsidRDefault="00EF73E3" w:rsidP="00EF73E3">
      <w:pPr>
        <w:jc w:val="both"/>
        <w:rPr>
          <w:sz w:val="20"/>
          <w:lang w:val="en-CA"/>
        </w:rPr>
      </w:pPr>
      <w:r w:rsidRPr="00831693">
        <w:rPr>
          <w:rFonts w:eastAsia="Calibri"/>
          <w:sz w:val="20"/>
          <w:lang w:val="en-CA"/>
        </w:rPr>
        <w:t xml:space="preserve">Coram: Karakatsanis / Wagner </w:t>
      </w:r>
      <w:r w:rsidRPr="00831693">
        <w:rPr>
          <w:rFonts w:eastAsia="Calibri"/>
          <w:sz w:val="20"/>
        </w:rPr>
        <w:t>/ Brown</w:t>
      </w:r>
    </w:p>
    <w:p w:rsidR="00EF73E3" w:rsidRPr="00831693" w:rsidRDefault="00EF73E3" w:rsidP="00ED0435">
      <w:pPr>
        <w:jc w:val="both"/>
        <w:rPr>
          <w:sz w:val="20"/>
          <w:lang w:val="fr-CA"/>
        </w:rPr>
      </w:pPr>
    </w:p>
    <w:p w:rsidR="00ED0435" w:rsidRPr="00831693" w:rsidRDefault="00ED0435" w:rsidP="00ED0435">
      <w:pPr>
        <w:jc w:val="both"/>
        <w:rPr>
          <w:sz w:val="20"/>
        </w:rPr>
      </w:pPr>
      <w:r w:rsidRPr="00831693">
        <w:rPr>
          <w:sz w:val="20"/>
        </w:rPr>
        <w:t>****</w:t>
      </w:r>
    </w:p>
    <w:p w:rsidR="00824761" w:rsidRPr="00831693" w:rsidRDefault="00824761" w:rsidP="00824761">
      <w:pPr>
        <w:widowControl w:val="0"/>
        <w:autoSpaceDE w:val="0"/>
        <w:autoSpaceDN w:val="0"/>
        <w:adjustRightInd w:val="0"/>
        <w:ind w:left="360" w:hanging="360"/>
        <w:rPr>
          <w:rFonts w:eastAsiaTheme="minorEastAsia"/>
          <w:sz w:val="20"/>
          <w:lang w:val="fr-FR"/>
        </w:rPr>
      </w:pPr>
    </w:p>
    <w:p w:rsidR="00BA0E16" w:rsidRPr="00831693" w:rsidRDefault="00BA0E16" w:rsidP="003B434B">
      <w:pPr>
        <w:jc w:val="both"/>
        <w:rPr>
          <w:sz w:val="20"/>
        </w:rPr>
      </w:pPr>
    </w:p>
    <w:p w:rsidR="00494283" w:rsidRPr="00831693" w:rsidRDefault="00494283" w:rsidP="003B434B">
      <w:pPr>
        <w:jc w:val="both"/>
        <w:rPr>
          <w:sz w:val="20"/>
        </w:rPr>
      </w:pPr>
    </w:p>
    <w:p w:rsidR="002E4682" w:rsidRPr="00831693" w:rsidRDefault="002E4682" w:rsidP="002E4682">
      <w:pPr>
        <w:widowControl w:val="0"/>
        <w:outlineLvl w:val="0"/>
      </w:pPr>
      <w:r w:rsidRPr="00831693">
        <w:t xml:space="preserve">Supreme Court of Canada / </w:t>
      </w:r>
      <w:proofErr w:type="spellStart"/>
      <w:r w:rsidRPr="00831693">
        <w:t>Cour</w:t>
      </w:r>
      <w:proofErr w:type="spellEnd"/>
      <w:r w:rsidRPr="00831693">
        <w:t xml:space="preserve"> </w:t>
      </w:r>
      <w:proofErr w:type="spellStart"/>
      <w:r w:rsidRPr="00831693">
        <w:t>suprême</w:t>
      </w:r>
      <w:proofErr w:type="spellEnd"/>
      <w:r w:rsidRPr="00831693">
        <w:t xml:space="preserve"> du </w:t>
      </w:r>
      <w:proofErr w:type="gramStart"/>
      <w:r w:rsidRPr="00831693">
        <w:t>Canada :</w:t>
      </w:r>
      <w:proofErr w:type="gramEnd"/>
      <w:r w:rsidRPr="00831693">
        <w:t xml:space="preserve"> </w:t>
      </w:r>
    </w:p>
    <w:p w:rsidR="002E4682" w:rsidRPr="00831693" w:rsidRDefault="00561421" w:rsidP="002E4682">
      <w:pPr>
        <w:widowControl w:val="0"/>
        <w:outlineLvl w:val="0"/>
        <w:rPr>
          <w:color w:val="0000FF"/>
          <w:u w:val="single"/>
        </w:rPr>
      </w:pPr>
      <w:hyperlink r:id="rId38" w:history="1">
        <w:r w:rsidR="002E4682" w:rsidRPr="00831693">
          <w:rPr>
            <w:rStyle w:val="Hyperlink"/>
          </w:rPr>
          <w:t>comments-commentaires@scc-csc.ca</w:t>
        </w:r>
      </w:hyperlink>
    </w:p>
    <w:p w:rsidR="002E4682" w:rsidRPr="00831693" w:rsidRDefault="002E4682" w:rsidP="002E4682">
      <w:pPr>
        <w:widowControl w:val="0"/>
        <w:outlineLvl w:val="0"/>
      </w:pPr>
      <w:r w:rsidRPr="00831693">
        <w:t>(613) 995-4330</w:t>
      </w:r>
    </w:p>
    <w:p w:rsidR="002E4682" w:rsidRPr="00831693" w:rsidRDefault="002E4682" w:rsidP="002E4682">
      <w:pPr>
        <w:widowControl w:val="0"/>
        <w:rPr>
          <w:sz w:val="20"/>
        </w:rPr>
      </w:pPr>
    </w:p>
    <w:p w:rsidR="002E4682" w:rsidRPr="00831693" w:rsidRDefault="002E4682" w:rsidP="002E4682">
      <w:pPr>
        <w:widowControl w:val="0"/>
        <w:rPr>
          <w:sz w:val="20"/>
        </w:rPr>
      </w:pPr>
    </w:p>
    <w:p w:rsidR="002E4682" w:rsidRPr="007C6C79" w:rsidRDefault="002E4682" w:rsidP="002E4682">
      <w:pPr>
        <w:pStyle w:val="Footer"/>
        <w:jc w:val="center"/>
      </w:pPr>
      <w:r w:rsidRPr="00831693">
        <w:t>- 30 -</w:t>
      </w:r>
    </w:p>
    <w:p w:rsidR="002E4682" w:rsidRPr="007C6C79" w:rsidRDefault="002E4682" w:rsidP="002E4682">
      <w:pPr>
        <w:pStyle w:val="Footer"/>
        <w:jc w:val="center"/>
      </w:pPr>
    </w:p>
    <w:p w:rsidR="002E4682" w:rsidRPr="007C6C79" w:rsidRDefault="002E4682" w:rsidP="002E4682">
      <w:pPr>
        <w:pStyle w:val="Footer"/>
        <w:jc w:val="center"/>
      </w:pPr>
    </w:p>
    <w:sectPr w:rsidR="002E4682" w:rsidRPr="007C6C79" w:rsidSect="007C3E99">
      <w:headerReference w:type="even" r:id="rId39"/>
      <w:headerReference w:type="default" r:id="rId40"/>
      <w:footerReference w:type="even" r:id="rId41"/>
      <w:footerReference w:type="default" r:id="rId42"/>
      <w:headerReference w:type="first" r:id="rId43"/>
      <w:footerReference w:type="first" r:id="rId44"/>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05" w:rsidRDefault="000E3305" w:rsidP="0034178A">
      <w:r>
        <w:separator/>
      </w:r>
    </w:p>
  </w:endnote>
  <w:endnote w:type="continuationSeparator" w:id="0">
    <w:p w:rsidR="000E3305" w:rsidRDefault="000E330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883" w:rsidRDefault="00BF78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7B5" w:rsidRPr="00BF7883" w:rsidRDefault="007727B5" w:rsidP="00BF78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883" w:rsidRDefault="00BF78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05" w:rsidRDefault="000E3305" w:rsidP="0034178A">
      <w:r>
        <w:separator/>
      </w:r>
    </w:p>
  </w:footnote>
  <w:footnote w:type="continuationSeparator" w:id="0">
    <w:p w:rsidR="000E3305" w:rsidRDefault="000E3305"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883" w:rsidRDefault="00BF78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883" w:rsidRDefault="00BF78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883" w:rsidRDefault="00BF78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8B7055"/>
    <w:multiLevelType w:val="hybridMultilevel"/>
    <w:tmpl w:val="7BFAB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3815DA"/>
    <w:multiLevelType w:val="hybridMultilevel"/>
    <w:tmpl w:val="11FC39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066CB6"/>
    <w:multiLevelType w:val="hybridMultilevel"/>
    <w:tmpl w:val="94F87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8"/>
  </w:num>
  <w:num w:numId="3">
    <w:abstractNumId w:val="6"/>
  </w:num>
  <w:num w:numId="4">
    <w:abstractNumId w:val="2"/>
  </w:num>
  <w:num w:numId="5">
    <w:abstractNumId w:val="17"/>
  </w:num>
  <w:num w:numId="6">
    <w:abstractNumId w:val="12"/>
  </w:num>
  <w:num w:numId="7">
    <w:abstractNumId w:val="19"/>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3"/>
  </w:num>
  <w:num w:numId="12">
    <w:abstractNumId w:val="15"/>
  </w:num>
  <w:num w:numId="13">
    <w:abstractNumId w:val="5"/>
  </w:num>
  <w:num w:numId="14">
    <w:abstractNumId w:val="3"/>
  </w:num>
  <w:num w:numId="15">
    <w:abstractNumId w:val="16"/>
  </w:num>
  <w:num w:numId="16">
    <w:abstractNumId w:val="9"/>
  </w:num>
  <w:num w:numId="17">
    <w:abstractNumId w:val="18"/>
  </w:num>
  <w:num w:numId="18">
    <w:abstractNumId w:val="10"/>
  </w:num>
  <w:num w:numId="19">
    <w:abstractNumId w:val="0"/>
  </w:num>
  <w:num w:numId="20">
    <w:abstractNumId w:val="1"/>
  </w:num>
  <w:num w:numId="21">
    <w:abstractNumId w:val="7"/>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1BB"/>
    <w:rsid w:val="00001838"/>
    <w:rsid w:val="000018E3"/>
    <w:rsid w:val="000028E6"/>
    <w:rsid w:val="000029A3"/>
    <w:rsid w:val="000043C3"/>
    <w:rsid w:val="00006442"/>
    <w:rsid w:val="00006C46"/>
    <w:rsid w:val="0001169C"/>
    <w:rsid w:val="000128A2"/>
    <w:rsid w:val="00012EA7"/>
    <w:rsid w:val="000136CC"/>
    <w:rsid w:val="00014C19"/>
    <w:rsid w:val="00015464"/>
    <w:rsid w:val="00015743"/>
    <w:rsid w:val="000164DB"/>
    <w:rsid w:val="00016D65"/>
    <w:rsid w:val="00020797"/>
    <w:rsid w:val="00020816"/>
    <w:rsid w:val="0002267C"/>
    <w:rsid w:val="0002445D"/>
    <w:rsid w:val="00024962"/>
    <w:rsid w:val="000275D5"/>
    <w:rsid w:val="000276EE"/>
    <w:rsid w:val="00027EC2"/>
    <w:rsid w:val="00033257"/>
    <w:rsid w:val="00033B10"/>
    <w:rsid w:val="00033D1E"/>
    <w:rsid w:val="00033D28"/>
    <w:rsid w:val="00034A7F"/>
    <w:rsid w:val="00035790"/>
    <w:rsid w:val="00041B58"/>
    <w:rsid w:val="00042069"/>
    <w:rsid w:val="00043FDE"/>
    <w:rsid w:val="00047CD6"/>
    <w:rsid w:val="0005131F"/>
    <w:rsid w:val="000518E0"/>
    <w:rsid w:val="00051DE6"/>
    <w:rsid w:val="0005591B"/>
    <w:rsid w:val="000577D9"/>
    <w:rsid w:val="000603E0"/>
    <w:rsid w:val="000627A2"/>
    <w:rsid w:val="00064C3D"/>
    <w:rsid w:val="00065F8F"/>
    <w:rsid w:val="000660E6"/>
    <w:rsid w:val="00066B80"/>
    <w:rsid w:val="00067929"/>
    <w:rsid w:val="00067F50"/>
    <w:rsid w:val="00070830"/>
    <w:rsid w:val="000731E6"/>
    <w:rsid w:val="00077E16"/>
    <w:rsid w:val="00082037"/>
    <w:rsid w:val="00082444"/>
    <w:rsid w:val="000825A5"/>
    <w:rsid w:val="000843DB"/>
    <w:rsid w:val="00084856"/>
    <w:rsid w:val="00085D13"/>
    <w:rsid w:val="00086629"/>
    <w:rsid w:val="00087808"/>
    <w:rsid w:val="00095627"/>
    <w:rsid w:val="000A0444"/>
    <w:rsid w:val="000A245A"/>
    <w:rsid w:val="000A3622"/>
    <w:rsid w:val="000A4311"/>
    <w:rsid w:val="000A50F9"/>
    <w:rsid w:val="000A5484"/>
    <w:rsid w:val="000A5A04"/>
    <w:rsid w:val="000B0C32"/>
    <w:rsid w:val="000B163F"/>
    <w:rsid w:val="000B1B04"/>
    <w:rsid w:val="000B57F0"/>
    <w:rsid w:val="000B7258"/>
    <w:rsid w:val="000C014A"/>
    <w:rsid w:val="000C0E20"/>
    <w:rsid w:val="000C182C"/>
    <w:rsid w:val="000C3667"/>
    <w:rsid w:val="000C67B8"/>
    <w:rsid w:val="000C78FC"/>
    <w:rsid w:val="000C7BA4"/>
    <w:rsid w:val="000D3129"/>
    <w:rsid w:val="000D455D"/>
    <w:rsid w:val="000D5A59"/>
    <w:rsid w:val="000D6566"/>
    <w:rsid w:val="000E0BAB"/>
    <w:rsid w:val="000E1F2A"/>
    <w:rsid w:val="000E1FD3"/>
    <w:rsid w:val="000E2614"/>
    <w:rsid w:val="000E3305"/>
    <w:rsid w:val="000E35CD"/>
    <w:rsid w:val="000E50F2"/>
    <w:rsid w:val="000E5407"/>
    <w:rsid w:val="000F22D3"/>
    <w:rsid w:val="000F3B4D"/>
    <w:rsid w:val="000F525E"/>
    <w:rsid w:val="00100CEE"/>
    <w:rsid w:val="00101E4B"/>
    <w:rsid w:val="001027F9"/>
    <w:rsid w:val="00102C52"/>
    <w:rsid w:val="00102F8F"/>
    <w:rsid w:val="001068F5"/>
    <w:rsid w:val="00106965"/>
    <w:rsid w:val="00107219"/>
    <w:rsid w:val="0011236E"/>
    <w:rsid w:val="00117AF3"/>
    <w:rsid w:val="0012101A"/>
    <w:rsid w:val="00121952"/>
    <w:rsid w:val="00123976"/>
    <w:rsid w:val="00124DEC"/>
    <w:rsid w:val="00127484"/>
    <w:rsid w:val="00132635"/>
    <w:rsid w:val="001354E7"/>
    <w:rsid w:val="00141200"/>
    <w:rsid w:val="0014243F"/>
    <w:rsid w:val="00142C72"/>
    <w:rsid w:val="00144003"/>
    <w:rsid w:val="00144111"/>
    <w:rsid w:val="00147BE4"/>
    <w:rsid w:val="00147DE3"/>
    <w:rsid w:val="00150453"/>
    <w:rsid w:val="001505BA"/>
    <w:rsid w:val="00151336"/>
    <w:rsid w:val="00151B13"/>
    <w:rsid w:val="0015605D"/>
    <w:rsid w:val="001560EC"/>
    <w:rsid w:val="00156618"/>
    <w:rsid w:val="00163365"/>
    <w:rsid w:val="00164911"/>
    <w:rsid w:val="00167B9C"/>
    <w:rsid w:val="001716F7"/>
    <w:rsid w:val="00173B3A"/>
    <w:rsid w:val="00174655"/>
    <w:rsid w:val="00176790"/>
    <w:rsid w:val="00176C45"/>
    <w:rsid w:val="001813C3"/>
    <w:rsid w:val="00183170"/>
    <w:rsid w:val="00185355"/>
    <w:rsid w:val="001864E9"/>
    <w:rsid w:val="001866BF"/>
    <w:rsid w:val="00186884"/>
    <w:rsid w:val="0019030D"/>
    <w:rsid w:val="00190C7A"/>
    <w:rsid w:val="00190F7F"/>
    <w:rsid w:val="001947C1"/>
    <w:rsid w:val="00194F2A"/>
    <w:rsid w:val="001A06DE"/>
    <w:rsid w:val="001A1AE7"/>
    <w:rsid w:val="001A2314"/>
    <w:rsid w:val="001A4547"/>
    <w:rsid w:val="001A485B"/>
    <w:rsid w:val="001A48FB"/>
    <w:rsid w:val="001A562F"/>
    <w:rsid w:val="001A70E2"/>
    <w:rsid w:val="001B3248"/>
    <w:rsid w:val="001B3762"/>
    <w:rsid w:val="001B3EDD"/>
    <w:rsid w:val="001B4569"/>
    <w:rsid w:val="001B68D3"/>
    <w:rsid w:val="001B7265"/>
    <w:rsid w:val="001C0C39"/>
    <w:rsid w:val="001C0E0C"/>
    <w:rsid w:val="001C1383"/>
    <w:rsid w:val="001C2F21"/>
    <w:rsid w:val="001C5E6C"/>
    <w:rsid w:val="001C7F81"/>
    <w:rsid w:val="001D0423"/>
    <w:rsid w:val="001D14DD"/>
    <w:rsid w:val="001D235D"/>
    <w:rsid w:val="001D2555"/>
    <w:rsid w:val="001E165E"/>
    <w:rsid w:val="001E2870"/>
    <w:rsid w:val="001E3BCD"/>
    <w:rsid w:val="001E4329"/>
    <w:rsid w:val="001F0B2B"/>
    <w:rsid w:val="001F1186"/>
    <w:rsid w:val="001F27B1"/>
    <w:rsid w:val="001F5B11"/>
    <w:rsid w:val="00200F31"/>
    <w:rsid w:val="0020221F"/>
    <w:rsid w:val="00203AEA"/>
    <w:rsid w:val="00203C42"/>
    <w:rsid w:val="00205051"/>
    <w:rsid w:val="002050C2"/>
    <w:rsid w:val="00205D01"/>
    <w:rsid w:val="0020794A"/>
    <w:rsid w:val="00207C7F"/>
    <w:rsid w:val="00210542"/>
    <w:rsid w:val="00210652"/>
    <w:rsid w:val="00212962"/>
    <w:rsid w:val="00213F00"/>
    <w:rsid w:val="00216319"/>
    <w:rsid w:val="00217135"/>
    <w:rsid w:val="00220E8C"/>
    <w:rsid w:val="002210DD"/>
    <w:rsid w:val="0022132D"/>
    <w:rsid w:val="002216CC"/>
    <w:rsid w:val="00221D04"/>
    <w:rsid w:val="00222CAE"/>
    <w:rsid w:val="00223B83"/>
    <w:rsid w:val="00224B8B"/>
    <w:rsid w:val="00225A53"/>
    <w:rsid w:val="002264F4"/>
    <w:rsid w:val="00231427"/>
    <w:rsid w:val="00233057"/>
    <w:rsid w:val="00234297"/>
    <w:rsid w:val="00234A3D"/>
    <w:rsid w:val="002407C6"/>
    <w:rsid w:val="00243304"/>
    <w:rsid w:val="00244CAA"/>
    <w:rsid w:val="00244CDD"/>
    <w:rsid w:val="002450B0"/>
    <w:rsid w:val="00245D73"/>
    <w:rsid w:val="00245DAC"/>
    <w:rsid w:val="00247323"/>
    <w:rsid w:val="002514CA"/>
    <w:rsid w:val="00252FDB"/>
    <w:rsid w:val="002567CD"/>
    <w:rsid w:val="0025713A"/>
    <w:rsid w:val="002613AC"/>
    <w:rsid w:val="00261D3C"/>
    <w:rsid w:val="00262C42"/>
    <w:rsid w:val="0026349D"/>
    <w:rsid w:val="00265E51"/>
    <w:rsid w:val="00266E0E"/>
    <w:rsid w:val="002671CC"/>
    <w:rsid w:val="002709E7"/>
    <w:rsid w:val="0027631F"/>
    <w:rsid w:val="002767DF"/>
    <w:rsid w:val="00276C42"/>
    <w:rsid w:val="00277449"/>
    <w:rsid w:val="00280E55"/>
    <w:rsid w:val="00282EF5"/>
    <w:rsid w:val="002848CB"/>
    <w:rsid w:val="002858BA"/>
    <w:rsid w:val="0028686B"/>
    <w:rsid w:val="0029170D"/>
    <w:rsid w:val="00292338"/>
    <w:rsid w:val="00292574"/>
    <w:rsid w:val="00296766"/>
    <w:rsid w:val="00296ACF"/>
    <w:rsid w:val="002A08C0"/>
    <w:rsid w:val="002A10BE"/>
    <w:rsid w:val="002A4035"/>
    <w:rsid w:val="002A5245"/>
    <w:rsid w:val="002A55D1"/>
    <w:rsid w:val="002A5C41"/>
    <w:rsid w:val="002B5525"/>
    <w:rsid w:val="002B63EB"/>
    <w:rsid w:val="002C10D1"/>
    <w:rsid w:val="002C5B18"/>
    <w:rsid w:val="002C61DF"/>
    <w:rsid w:val="002C63CB"/>
    <w:rsid w:val="002D0C49"/>
    <w:rsid w:val="002D1371"/>
    <w:rsid w:val="002D2553"/>
    <w:rsid w:val="002D2B23"/>
    <w:rsid w:val="002D43A1"/>
    <w:rsid w:val="002D45D1"/>
    <w:rsid w:val="002D5CCE"/>
    <w:rsid w:val="002D6680"/>
    <w:rsid w:val="002E29C1"/>
    <w:rsid w:val="002E30C3"/>
    <w:rsid w:val="002E3911"/>
    <w:rsid w:val="002E3B68"/>
    <w:rsid w:val="002E4682"/>
    <w:rsid w:val="002E6342"/>
    <w:rsid w:val="002F06D0"/>
    <w:rsid w:val="002F3830"/>
    <w:rsid w:val="002F455E"/>
    <w:rsid w:val="002F4929"/>
    <w:rsid w:val="002F6C90"/>
    <w:rsid w:val="002F7DDE"/>
    <w:rsid w:val="002F7E97"/>
    <w:rsid w:val="002F7F9C"/>
    <w:rsid w:val="003012A2"/>
    <w:rsid w:val="00304091"/>
    <w:rsid w:val="00312D0B"/>
    <w:rsid w:val="00313652"/>
    <w:rsid w:val="003151B5"/>
    <w:rsid w:val="00316DFA"/>
    <w:rsid w:val="003205B7"/>
    <w:rsid w:val="003235CC"/>
    <w:rsid w:val="00325668"/>
    <w:rsid w:val="0033241A"/>
    <w:rsid w:val="00333C90"/>
    <w:rsid w:val="0033535C"/>
    <w:rsid w:val="00340D7B"/>
    <w:rsid w:val="003413DF"/>
    <w:rsid w:val="0034178A"/>
    <w:rsid w:val="003446AF"/>
    <w:rsid w:val="00344FD4"/>
    <w:rsid w:val="00347ED2"/>
    <w:rsid w:val="003509E6"/>
    <w:rsid w:val="00351946"/>
    <w:rsid w:val="00352802"/>
    <w:rsid w:val="003535EF"/>
    <w:rsid w:val="00360FCE"/>
    <w:rsid w:val="00362520"/>
    <w:rsid w:val="00362E82"/>
    <w:rsid w:val="00364001"/>
    <w:rsid w:val="0036541E"/>
    <w:rsid w:val="00366709"/>
    <w:rsid w:val="0037013D"/>
    <w:rsid w:val="003710CD"/>
    <w:rsid w:val="00372704"/>
    <w:rsid w:val="00372FD5"/>
    <w:rsid w:val="00374748"/>
    <w:rsid w:val="00376958"/>
    <w:rsid w:val="003770DF"/>
    <w:rsid w:val="00377868"/>
    <w:rsid w:val="00377C17"/>
    <w:rsid w:val="0038173F"/>
    <w:rsid w:val="00383B64"/>
    <w:rsid w:val="0038431A"/>
    <w:rsid w:val="0038547C"/>
    <w:rsid w:val="00385A88"/>
    <w:rsid w:val="00387AF8"/>
    <w:rsid w:val="00390065"/>
    <w:rsid w:val="00390416"/>
    <w:rsid w:val="003925DD"/>
    <w:rsid w:val="00393660"/>
    <w:rsid w:val="003940A4"/>
    <w:rsid w:val="003947E5"/>
    <w:rsid w:val="003958AE"/>
    <w:rsid w:val="0039709D"/>
    <w:rsid w:val="00397213"/>
    <w:rsid w:val="003A00C9"/>
    <w:rsid w:val="003A0258"/>
    <w:rsid w:val="003A11C4"/>
    <w:rsid w:val="003A1F69"/>
    <w:rsid w:val="003A58BA"/>
    <w:rsid w:val="003A6FF1"/>
    <w:rsid w:val="003B0718"/>
    <w:rsid w:val="003B1455"/>
    <w:rsid w:val="003B1955"/>
    <w:rsid w:val="003B2AC6"/>
    <w:rsid w:val="003B39D7"/>
    <w:rsid w:val="003B434B"/>
    <w:rsid w:val="003B43CE"/>
    <w:rsid w:val="003B5381"/>
    <w:rsid w:val="003B61F0"/>
    <w:rsid w:val="003B64B3"/>
    <w:rsid w:val="003B6E18"/>
    <w:rsid w:val="003C2E5C"/>
    <w:rsid w:val="003C5F5E"/>
    <w:rsid w:val="003C6244"/>
    <w:rsid w:val="003C6BB7"/>
    <w:rsid w:val="003D0A88"/>
    <w:rsid w:val="003D27BD"/>
    <w:rsid w:val="003D52D1"/>
    <w:rsid w:val="003E3957"/>
    <w:rsid w:val="003E5769"/>
    <w:rsid w:val="003E7118"/>
    <w:rsid w:val="003E7268"/>
    <w:rsid w:val="003F1029"/>
    <w:rsid w:val="003F1E6F"/>
    <w:rsid w:val="003F3BC1"/>
    <w:rsid w:val="003F43E6"/>
    <w:rsid w:val="003F466B"/>
    <w:rsid w:val="004000BE"/>
    <w:rsid w:val="0040063B"/>
    <w:rsid w:val="0040101A"/>
    <w:rsid w:val="004026BA"/>
    <w:rsid w:val="00403038"/>
    <w:rsid w:val="00405AD7"/>
    <w:rsid w:val="0040709C"/>
    <w:rsid w:val="004116DA"/>
    <w:rsid w:val="004117D6"/>
    <w:rsid w:val="00411834"/>
    <w:rsid w:val="00413157"/>
    <w:rsid w:val="004149DA"/>
    <w:rsid w:val="0041524E"/>
    <w:rsid w:val="00416949"/>
    <w:rsid w:val="00417BA7"/>
    <w:rsid w:val="00417C96"/>
    <w:rsid w:val="00420FC0"/>
    <w:rsid w:val="00426976"/>
    <w:rsid w:val="00427F4F"/>
    <w:rsid w:val="00433C3E"/>
    <w:rsid w:val="00434871"/>
    <w:rsid w:val="00434B35"/>
    <w:rsid w:val="0044099A"/>
    <w:rsid w:val="00444072"/>
    <w:rsid w:val="00447EDF"/>
    <w:rsid w:val="004511AB"/>
    <w:rsid w:val="00451AD0"/>
    <w:rsid w:val="0045235F"/>
    <w:rsid w:val="004533F1"/>
    <w:rsid w:val="00453400"/>
    <w:rsid w:val="00453ABE"/>
    <w:rsid w:val="004542A8"/>
    <w:rsid w:val="00455898"/>
    <w:rsid w:val="00460794"/>
    <w:rsid w:val="0046146E"/>
    <w:rsid w:val="00463D03"/>
    <w:rsid w:val="00464F61"/>
    <w:rsid w:val="00464FEE"/>
    <w:rsid w:val="004672B7"/>
    <w:rsid w:val="00467391"/>
    <w:rsid w:val="00472190"/>
    <w:rsid w:val="00472396"/>
    <w:rsid w:val="00474D9B"/>
    <w:rsid w:val="00474F9E"/>
    <w:rsid w:val="0047577A"/>
    <w:rsid w:val="0047588F"/>
    <w:rsid w:val="00480EB5"/>
    <w:rsid w:val="00481888"/>
    <w:rsid w:val="00484C8D"/>
    <w:rsid w:val="00484F57"/>
    <w:rsid w:val="00490DDC"/>
    <w:rsid w:val="00491173"/>
    <w:rsid w:val="00491D60"/>
    <w:rsid w:val="00494283"/>
    <w:rsid w:val="00494CD1"/>
    <w:rsid w:val="004957BA"/>
    <w:rsid w:val="0049607D"/>
    <w:rsid w:val="004970C9"/>
    <w:rsid w:val="00497B5E"/>
    <w:rsid w:val="00497D57"/>
    <w:rsid w:val="004A1296"/>
    <w:rsid w:val="004A1699"/>
    <w:rsid w:val="004A224A"/>
    <w:rsid w:val="004A3074"/>
    <w:rsid w:val="004A3A12"/>
    <w:rsid w:val="004A7CEC"/>
    <w:rsid w:val="004B06E1"/>
    <w:rsid w:val="004B0C68"/>
    <w:rsid w:val="004B127F"/>
    <w:rsid w:val="004B35A2"/>
    <w:rsid w:val="004B4D25"/>
    <w:rsid w:val="004B5A50"/>
    <w:rsid w:val="004C0544"/>
    <w:rsid w:val="004C2585"/>
    <w:rsid w:val="004C281D"/>
    <w:rsid w:val="004C2E9D"/>
    <w:rsid w:val="004C4513"/>
    <w:rsid w:val="004C4C26"/>
    <w:rsid w:val="004C7FC6"/>
    <w:rsid w:val="004D422A"/>
    <w:rsid w:val="004E0B2F"/>
    <w:rsid w:val="004E1B3F"/>
    <w:rsid w:val="004E33C5"/>
    <w:rsid w:val="004F0EC9"/>
    <w:rsid w:val="004F2287"/>
    <w:rsid w:val="004F27DD"/>
    <w:rsid w:val="004F40AB"/>
    <w:rsid w:val="004F66ED"/>
    <w:rsid w:val="004F7009"/>
    <w:rsid w:val="0050142D"/>
    <w:rsid w:val="00502AA3"/>
    <w:rsid w:val="00502F3E"/>
    <w:rsid w:val="00503196"/>
    <w:rsid w:val="00504706"/>
    <w:rsid w:val="00511E62"/>
    <w:rsid w:val="00512BC5"/>
    <w:rsid w:val="005208AC"/>
    <w:rsid w:val="00521EC3"/>
    <w:rsid w:val="00521EFA"/>
    <w:rsid w:val="005229FF"/>
    <w:rsid w:val="00525B79"/>
    <w:rsid w:val="00532EB0"/>
    <w:rsid w:val="00532EEF"/>
    <w:rsid w:val="00535069"/>
    <w:rsid w:val="00535A60"/>
    <w:rsid w:val="00544481"/>
    <w:rsid w:val="00545F3F"/>
    <w:rsid w:val="00546DAD"/>
    <w:rsid w:val="00547C0E"/>
    <w:rsid w:val="00550A35"/>
    <w:rsid w:val="005539F7"/>
    <w:rsid w:val="005542A1"/>
    <w:rsid w:val="00557DCC"/>
    <w:rsid w:val="00561421"/>
    <w:rsid w:val="005617DA"/>
    <w:rsid w:val="00561B18"/>
    <w:rsid w:val="00566C79"/>
    <w:rsid w:val="00570169"/>
    <w:rsid w:val="005812EF"/>
    <w:rsid w:val="00587914"/>
    <w:rsid w:val="005925EC"/>
    <w:rsid w:val="0059611F"/>
    <w:rsid w:val="00597224"/>
    <w:rsid w:val="0059795B"/>
    <w:rsid w:val="005A18BB"/>
    <w:rsid w:val="005A1B7D"/>
    <w:rsid w:val="005A3592"/>
    <w:rsid w:val="005A4082"/>
    <w:rsid w:val="005A7109"/>
    <w:rsid w:val="005B0AAB"/>
    <w:rsid w:val="005B0D9E"/>
    <w:rsid w:val="005B4EB8"/>
    <w:rsid w:val="005C179F"/>
    <w:rsid w:val="005C196C"/>
    <w:rsid w:val="005C2CA2"/>
    <w:rsid w:val="005C3064"/>
    <w:rsid w:val="005C413E"/>
    <w:rsid w:val="005C5C2F"/>
    <w:rsid w:val="005C7BBF"/>
    <w:rsid w:val="005D019B"/>
    <w:rsid w:val="005D0DE0"/>
    <w:rsid w:val="005D29DE"/>
    <w:rsid w:val="005D2C20"/>
    <w:rsid w:val="005D3069"/>
    <w:rsid w:val="005D3730"/>
    <w:rsid w:val="005E0EF2"/>
    <w:rsid w:val="005E2F89"/>
    <w:rsid w:val="005E45F2"/>
    <w:rsid w:val="005E73A1"/>
    <w:rsid w:val="005E7A89"/>
    <w:rsid w:val="005F1023"/>
    <w:rsid w:val="005F27C0"/>
    <w:rsid w:val="005F4197"/>
    <w:rsid w:val="005F5163"/>
    <w:rsid w:val="0060159C"/>
    <w:rsid w:val="006017D8"/>
    <w:rsid w:val="0060301E"/>
    <w:rsid w:val="0060338A"/>
    <w:rsid w:val="006067DB"/>
    <w:rsid w:val="00610BC0"/>
    <w:rsid w:val="0061282A"/>
    <w:rsid w:val="006132AE"/>
    <w:rsid w:val="0061351E"/>
    <w:rsid w:val="00613953"/>
    <w:rsid w:val="006167B8"/>
    <w:rsid w:val="00620B86"/>
    <w:rsid w:val="00621F03"/>
    <w:rsid w:val="00623896"/>
    <w:rsid w:val="00625B63"/>
    <w:rsid w:val="006261D9"/>
    <w:rsid w:val="00632A4A"/>
    <w:rsid w:val="00634573"/>
    <w:rsid w:val="00635A24"/>
    <w:rsid w:val="00636ADD"/>
    <w:rsid w:val="00636AFB"/>
    <w:rsid w:val="006406E5"/>
    <w:rsid w:val="00640B24"/>
    <w:rsid w:val="006442C8"/>
    <w:rsid w:val="00647438"/>
    <w:rsid w:val="00650965"/>
    <w:rsid w:val="00655090"/>
    <w:rsid w:val="00660B99"/>
    <w:rsid w:val="00664E1D"/>
    <w:rsid w:val="00666BA1"/>
    <w:rsid w:val="00670844"/>
    <w:rsid w:val="006721DF"/>
    <w:rsid w:val="006725EA"/>
    <w:rsid w:val="0067270F"/>
    <w:rsid w:val="00672A20"/>
    <w:rsid w:val="00672D43"/>
    <w:rsid w:val="00674808"/>
    <w:rsid w:val="00674CE6"/>
    <w:rsid w:val="0067545E"/>
    <w:rsid w:val="00677979"/>
    <w:rsid w:val="00683770"/>
    <w:rsid w:val="006841EF"/>
    <w:rsid w:val="006849D2"/>
    <w:rsid w:val="00685844"/>
    <w:rsid w:val="00686A7E"/>
    <w:rsid w:val="00690509"/>
    <w:rsid w:val="00690B95"/>
    <w:rsid w:val="00693751"/>
    <w:rsid w:val="00693795"/>
    <w:rsid w:val="00693CE6"/>
    <w:rsid w:val="006965DF"/>
    <w:rsid w:val="006A09A4"/>
    <w:rsid w:val="006A21CC"/>
    <w:rsid w:val="006A3856"/>
    <w:rsid w:val="006A503A"/>
    <w:rsid w:val="006B0BF3"/>
    <w:rsid w:val="006B1C34"/>
    <w:rsid w:val="006B293F"/>
    <w:rsid w:val="006B40C1"/>
    <w:rsid w:val="006B6A20"/>
    <w:rsid w:val="006B772F"/>
    <w:rsid w:val="006C1659"/>
    <w:rsid w:val="006C4010"/>
    <w:rsid w:val="006C477E"/>
    <w:rsid w:val="006C6301"/>
    <w:rsid w:val="006D0DD8"/>
    <w:rsid w:val="006D0F19"/>
    <w:rsid w:val="006D3FB0"/>
    <w:rsid w:val="006D443D"/>
    <w:rsid w:val="006D56E9"/>
    <w:rsid w:val="006D614A"/>
    <w:rsid w:val="006D6B5E"/>
    <w:rsid w:val="006D7DA7"/>
    <w:rsid w:val="006E17CB"/>
    <w:rsid w:val="006E27D1"/>
    <w:rsid w:val="006E4B08"/>
    <w:rsid w:val="006E4EB7"/>
    <w:rsid w:val="006E7F81"/>
    <w:rsid w:val="006F16DF"/>
    <w:rsid w:val="006F2579"/>
    <w:rsid w:val="006F2E4C"/>
    <w:rsid w:val="006F6638"/>
    <w:rsid w:val="00703142"/>
    <w:rsid w:val="00704CDE"/>
    <w:rsid w:val="0070582E"/>
    <w:rsid w:val="00706817"/>
    <w:rsid w:val="007129EA"/>
    <w:rsid w:val="00712D85"/>
    <w:rsid w:val="0071354D"/>
    <w:rsid w:val="007140F8"/>
    <w:rsid w:val="00722455"/>
    <w:rsid w:val="007226F3"/>
    <w:rsid w:val="00723E7F"/>
    <w:rsid w:val="007240C3"/>
    <w:rsid w:val="007243CC"/>
    <w:rsid w:val="00726E9F"/>
    <w:rsid w:val="007301CB"/>
    <w:rsid w:val="00733EF3"/>
    <w:rsid w:val="007356BB"/>
    <w:rsid w:val="00735BED"/>
    <w:rsid w:val="0073666D"/>
    <w:rsid w:val="0073669E"/>
    <w:rsid w:val="0073707B"/>
    <w:rsid w:val="00737D1D"/>
    <w:rsid w:val="00737F76"/>
    <w:rsid w:val="00741002"/>
    <w:rsid w:val="00741637"/>
    <w:rsid w:val="0074197A"/>
    <w:rsid w:val="00744F24"/>
    <w:rsid w:val="007479FD"/>
    <w:rsid w:val="00747C5A"/>
    <w:rsid w:val="00751DE7"/>
    <w:rsid w:val="00755055"/>
    <w:rsid w:val="00755A02"/>
    <w:rsid w:val="00766432"/>
    <w:rsid w:val="00766983"/>
    <w:rsid w:val="0077122D"/>
    <w:rsid w:val="007712C3"/>
    <w:rsid w:val="007716CD"/>
    <w:rsid w:val="007727B5"/>
    <w:rsid w:val="007736D0"/>
    <w:rsid w:val="00775FEC"/>
    <w:rsid w:val="0077725B"/>
    <w:rsid w:val="007823D7"/>
    <w:rsid w:val="00782E96"/>
    <w:rsid w:val="007862ED"/>
    <w:rsid w:val="0078776F"/>
    <w:rsid w:val="00795FC0"/>
    <w:rsid w:val="007970F8"/>
    <w:rsid w:val="007975AC"/>
    <w:rsid w:val="00797826"/>
    <w:rsid w:val="007A10D6"/>
    <w:rsid w:val="007A14FC"/>
    <w:rsid w:val="007A5A11"/>
    <w:rsid w:val="007A6F16"/>
    <w:rsid w:val="007A7F7F"/>
    <w:rsid w:val="007A7FD6"/>
    <w:rsid w:val="007B09DF"/>
    <w:rsid w:val="007B0B4B"/>
    <w:rsid w:val="007B1603"/>
    <w:rsid w:val="007B300E"/>
    <w:rsid w:val="007B446B"/>
    <w:rsid w:val="007B567F"/>
    <w:rsid w:val="007B57E8"/>
    <w:rsid w:val="007B5903"/>
    <w:rsid w:val="007B65D4"/>
    <w:rsid w:val="007C019A"/>
    <w:rsid w:val="007C150A"/>
    <w:rsid w:val="007C3E99"/>
    <w:rsid w:val="007C5323"/>
    <w:rsid w:val="007C6187"/>
    <w:rsid w:val="007C67EE"/>
    <w:rsid w:val="007C6C79"/>
    <w:rsid w:val="007C7A8C"/>
    <w:rsid w:val="007D0805"/>
    <w:rsid w:val="007D0C0D"/>
    <w:rsid w:val="007D24AB"/>
    <w:rsid w:val="007D2643"/>
    <w:rsid w:val="007D2971"/>
    <w:rsid w:val="007D42D5"/>
    <w:rsid w:val="007D4BFC"/>
    <w:rsid w:val="007D5305"/>
    <w:rsid w:val="007D55CB"/>
    <w:rsid w:val="007D6193"/>
    <w:rsid w:val="007D6B1C"/>
    <w:rsid w:val="007E5C9C"/>
    <w:rsid w:val="007E6196"/>
    <w:rsid w:val="007E6535"/>
    <w:rsid w:val="007E6FE2"/>
    <w:rsid w:val="007E70BF"/>
    <w:rsid w:val="007E735A"/>
    <w:rsid w:val="007F0F01"/>
    <w:rsid w:val="007F22ED"/>
    <w:rsid w:val="007F4473"/>
    <w:rsid w:val="007F4F42"/>
    <w:rsid w:val="00800DF8"/>
    <w:rsid w:val="008010EA"/>
    <w:rsid w:val="008021FD"/>
    <w:rsid w:val="0080221D"/>
    <w:rsid w:val="008036BE"/>
    <w:rsid w:val="00804FE6"/>
    <w:rsid w:val="00807EB6"/>
    <w:rsid w:val="008115B8"/>
    <w:rsid w:val="00812315"/>
    <w:rsid w:val="008128FA"/>
    <w:rsid w:val="00814655"/>
    <w:rsid w:val="00815D1B"/>
    <w:rsid w:val="008167D5"/>
    <w:rsid w:val="00816C1F"/>
    <w:rsid w:val="0082143F"/>
    <w:rsid w:val="00823610"/>
    <w:rsid w:val="00824761"/>
    <w:rsid w:val="00831693"/>
    <w:rsid w:val="00831DF2"/>
    <w:rsid w:val="0083380F"/>
    <w:rsid w:val="00835FCE"/>
    <w:rsid w:val="0083686C"/>
    <w:rsid w:val="008368DE"/>
    <w:rsid w:val="00840C10"/>
    <w:rsid w:val="0084156A"/>
    <w:rsid w:val="0084161A"/>
    <w:rsid w:val="00841962"/>
    <w:rsid w:val="008453C8"/>
    <w:rsid w:val="0085127E"/>
    <w:rsid w:val="00853C98"/>
    <w:rsid w:val="0085543E"/>
    <w:rsid w:val="00861CAB"/>
    <w:rsid w:val="00863AA5"/>
    <w:rsid w:val="00865274"/>
    <w:rsid w:val="00866A27"/>
    <w:rsid w:val="00867A56"/>
    <w:rsid w:val="0087081B"/>
    <w:rsid w:val="00871C02"/>
    <w:rsid w:val="00874308"/>
    <w:rsid w:val="008762F7"/>
    <w:rsid w:val="00877B13"/>
    <w:rsid w:val="008825DB"/>
    <w:rsid w:val="008836A7"/>
    <w:rsid w:val="008856D9"/>
    <w:rsid w:val="00890762"/>
    <w:rsid w:val="0089414D"/>
    <w:rsid w:val="00895CB8"/>
    <w:rsid w:val="00897578"/>
    <w:rsid w:val="008A1084"/>
    <w:rsid w:val="008A3884"/>
    <w:rsid w:val="008A4ABF"/>
    <w:rsid w:val="008A6C13"/>
    <w:rsid w:val="008B0108"/>
    <w:rsid w:val="008B12FB"/>
    <w:rsid w:val="008B1DD8"/>
    <w:rsid w:val="008B3086"/>
    <w:rsid w:val="008B3670"/>
    <w:rsid w:val="008B3DD1"/>
    <w:rsid w:val="008B4157"/>
    <w:rsid w:val="008B4A24"/>
    <w:rsid w:val="008B5AFF"/>
    <w:rsid w:val="008B5E0B"/>
    <w:rsid w:val="008B7CD2"/>
    <w:rsid w:val="008C12F3"/>
    <w:rsid w:val="008C7CD9"/>
    <w:rsid w:val="008D27FB"/>
    <w:rsid w:val="008D3B18"/>
    <w:rsid w:val="008D68D4"/>
    <w:rsid w:val="008D7908"/>
    <w:rsid w:val="008D7F59"/>
    <w:rsid w:val="008E10A7"/>
    <w:rsid w:val="008E30CD"/>
    <w:rsid w:val="008E6D94"/>
    <w:rsid w:val="008E75DE"/>
    <w:rsid w:val="008E7C23"/>
    <w:rsid w:val="008E7F8D"/>
    <w:rsid w:val="008F06B7"/>
    <w:rsid w:val="008F2850"/>
    <w:rsid w:val="008F302C"/>
    <w:rsid w:val="008F5B18"/>
    <w:rsid w:val="009035A2"/>
    <w:rsid w:val="00907409"/>
    <w:rsid w:val="009074C8"/>
    <w:rsid w:val="00910442"/>
    <w:rsid w:val="00912BCC"/>
    <w:rsid w:val="00913D1E"/>
    <w:rsid w:val="009166C2"/>
    <w:rsid w:val="00920A81"/>
    <w:rsid w:val="00925702"/>
    <w:rsid w:val="00925C95"/>
    <w:rsid w:val="009340AB"/>
    <w:rsid w:val="00936192"/>
    <w:rsid w:val="00936642"/>
    <w:rsid w:val="009367AC"/>
    <w:rsid w:val="00942A08"/>
    <w:rsid w:val="00942CAD"/>
    <w:rsid w:val="00943363"/>
    <w:rsid w:val="009441A5"/>
    <w:rsid w:val="00952AFC"/>
    <w:rsid w:val="00952CD3"/>
    <w:rsid w:val="00956067"/>
    <w:rsid w:val="009571E4"/>
    <w:rsid w:val="009574CC"/>
    <w:rsid w:val="00957921"/>
    <w:rsid w:val="00957C00"/>
    <w:rsid w:val="009619CF"/>
    <w:rsid w:val="00964197"/>
    <w:rsid w:val="0097114B"/>
    <w:rsid w:val="00971F36"/>
    <w:rsid w:val="00972A4E"/>
    <w:rsid w:val="0097588C"/>
    <w:rsid w:val="00976E44"/>
    <w:rsid w:val="00977C25"/>
    <w:rsid w:val="009807C9"/>
    <w:rsid w:val="0098122A"/>
    <w:rsid w:val="009833CB"/>
    <w:rsid w:val="009837A3"/>
    <w:rsid w:val="00983AFA"/>
    <w:rsid w:val="009861EE"/>
    <w:rsid w:val="0099130E"/>
    <w:rsid w:val="00995670"/>
    <w:rsid w:val="00996373"/>
    <w:rsid w:val="00997705"/>
    <w:rsid w:val="009A1215"/>
    <w:rsid w:val="009A20E4"/>
    <w:rsid w:val="009A2448"/>
    <w:rsid w:val="009A250A"/>
    <w:rsid w:val="009A6F9E"/>
    <w:rsid w:val="009B0602"/>
    <w:rsid w:val="009B0987"/>
    <w:rsid w:val="009B38BC"/>
    <w:rsid w:val="009B4EC5"/>
    <w:rsid w:val="009B50CC"/>
    <w:rsid w:val="009B67B3"/>
    <w:rsid w:val="009B739B"/>
    <w:rsid w:val="009B7C89"/>
    <w:rsid w:val="009C0F48"/>
    <w:rsid w:val="009C205F"/>
    <w:rsid w:val="009C3B2A"/>
    <w:rsid w:val="009C4D85"/>
    <w:rsid w:val="009C5124"/>
    <w:rsid w:val="009C5C89"/>
    <w:rsid w:val="009C5F2B"/>
    <w:rsid w:val="009C6454"/>
    <w:rsid w:val="009D2AD9"/>
    <w:rsid w:val="009D2D62"/>
    <w:rsid w:val="009D31CD"/>
    <w:rsid w:val="009D7121"/>
    <w:rsid w:val="009E2E0D"/>
    <w:rsid w:val="009E3361"/>
    <w:rsid w:val="009E4615"/>
    <w:rsid w:val="009E52A8"/>
    <w:rsid w:val="009E54B7"/>
    <w:rsid w:val="009E5BE0"/>
    <w:rsid w:val="009F0D41"/>
    <w:rsid w:val="009F161C"/>
    <w:rsid w:val="009F2F18"/>
    <w:rsid w:val="009F4EF8"/>
    <w:rsid w:val="009F4F1B"/>
    <w:rsid w:val="009F5783"/>
    <w:rsid w:val="009F5872"/>
    <w:rsid w:val="009F6F6E"/>
    <w:rsid w:val="00A00F88"/>
    <w:rsid w:val="00A01AAA"/>
    <w:rsid w:val="00A041C7"/>
    <w:rsid w:val="00A06B3C"/>
    <w:rsid w:val="00A12CC9"/>
    <w:rsid w:val="00A12DC8"/>
    <w:rsid w:val="00A138C3"/>
    <w:rsid w:val="00A2060D"/>
    <w:rsid w:val="00A216B7"/>
    <w:rsid w:val="00A242EA"/>
    <w:rsid w:val="00A2504D"/>
    <w:rsid w:val="00A25D73"/>
    <w:rsid w:val="00A26117"/>
    <w:rsid w:val="00A31356"/>
    <w:rsid w:val="00A31960"/>
    <w:rsid w:val="00A31E95"/>
    <w:rsid w:val="00A33A6C"/>
    <w:rsid w:val="00A352F9"/>
    <w:rsid w:val="00A36994"/>
    <w:rsid w:val="00A41AEF"/>
    <w:rsid w:val="00A41B5E"/>
    <w:rsid w:val="00A42042"/>
    <w:rsid w:val="00A42651"/>
    <w:rsid w:val="00A4281A"/>
    <w:rsid w:val="00A4492D"/>
    <w:rsid w:val="00A45F29"/>
    <w:rsid w:val="00A466AC"/>
    <w:rsid w:val="00A50604"/>
    <w:rsid w:val="00A50E26"/>
    <w:rsid w:val="00A52186"/>
    <w:rsid w:val="00A54818"/>
    <w:rsid w:val="00A602C0"/>
    <w:rsid w:val="00A60CA4"/>
    <w:rsid w:val="00A62285"/>
    <w:rsid w:val="00A635D9"/>
    <w:rsid w:val="00A64BF1"/>
    <w:rsid w:val="00A70197"/>
    <w:rsid w:val="00A73387"/>
    <w:rsid w:val="00A76AE1"/>
    <w:rsid w:val="00A76E38"/>
    <w:rsid w:val="00A8029C"/>
    <w:rsid w:val="00A8033D"/>
    <w:rsid w:val="00A80DE0"/>
    <w:rsid w:val="00A80F5B"/>
    <w:rsid w:val="00A81963"/>
    <w:rsid w:val="00A8395A"/>
    <w:rsid w:val="00A83C7E"/>
    <w:rsid w:val="00A8418C"/>
    <w:rsid w:val="00A8486E"/>
    <w:rsid w:val="00A84DA1"/>
    <w:rsid w:val="00A86B78"/>
    <w:rsid w:val="00A95D83"/>
    <w:rsid w:val="00A960E9"/>
    <w:rsid w:val="00A97E39"/>
    <w:rsid w:val="00A97F93"/>
    <w:rsid w:val="00AA0E4D"/>
    <w:rsid w:val="00AA1E5C"/>
    <w:rsid w:val="00AB05C9"/>
    <w:rsid w:val="00AB09B6"/>
    <w:rsid w:val="00AB2AAE"/>
    <w:rsid w:val="00AB2C0F"/>
    <w:rsid w:val="00AC1178"/>
    <w:rsid w:val="00AC21C6"/>
    <w:rsid w:val="00AC3779"/>
    <w:rsid w:val="00AC5AEC"/>
    <w:rsid w:val="00AD0097"/>
    <w:rsid w:val="00AD020B"/>
    <w:rsid w:val="00AD4DCC"/>
    <w:rsid w:val="00AD52A6"/>
    <w:rsid w:val="00AD6AD0"/>
    <w:rsid w:val="00AE42F5"/>
    <w:rsid w:val="00AE4721"/>
    <w:rsid w:val="00AE62B2"/>
    <w:rsid w:val="00AE747B"/>
    <w:rsid w:val="00AE7D7F"/>
    <w:rsid w:val="00AF1653"/>
    <w:rsid w:val="00AF6DC0"/>
    <w:rsid w:val="00B02DE3"/>
    <w:rsid w:val="00B037AA"/>
    <w:rsid w:val="00B04B0F"/>
    <w:rsid w:val="00B066B1"/>
    <w:rsid w:val="00B10162"/>
    <w:rsid w:val="00B1256C"/>
    <w:rsid w:val="00B13787"/>
    <w:rsid w:val="00B1445B"/>
    <w:rsid w:val="00B1644E"/>
    <w:rsid w:val="00B16D65"/>
    <w:rsid w:val="00B245B8"/>
    <w:rsid w:val="00B24ABA"/>
    <w:rsid w:val="00B25939"/>
    <w:rsid w:val="00B25FB2"/>
    <w:rsid w:val="00B30861"/>
    <w:rsid w:val="00B3266D"/>
    <w:rsid w:val="00B33FC9"/>
    <w:rsid w:val="00B342C4"/>
    <w:rsid w:val="00B34DE6"/>
    <w:rsid w:val="00B34E1F"/>
    <w:rsid w:val="00B35194"/>
    <w:rsid w:val="00B35A95"/>
    <w:rsid w:val="00B36C97"/>
    <w:rsid w:val="00B37AAA"/>
    <w:rsid w:val="00B37C41"/>
    <w:rsid w:val="00B4078C"/>
    <w:rsid w:val="00B4191E"/>
    <w:rsid w:val="00B41E92"/>
    <w:rsid w:val="00B42C6D"/>
    <w:rsid w:val="00B43948"/>
    <w:rsid w:val="00B4516E"/>
    <w:rsid w:val="00B45B27"/>
    <w:rsid w:val="00B50D48"/>
    <w:rsid w:val="00B5139A"/>
    <w:rsid w:val="00B6480A"/>
    <w:rsid w:val="00B64CA4"/>
    <w:rsid w:val="00B6581A"/>
    <w:rsid w:val="00B6639E"/>
    <w:rsid w:val="00B70890"/>
    <w:rsid w:val="00B71369"/>
    <w:rsid w:val="00B733ED"/>
    <w:rsid w:val="00B74DA0"/>
    <w:rsid w:val="00B7733B"/>
    <w:rsid w:val="00B80F85"/>
    <w:rsid w:val="00B81143"/>
    <w:rsid w:val="00B81473"/>
    <w:rsid w:val="00B820C2"/>
    <w:rsid w:val="00B83D3B"/>
    <w:rsid w:val="00B83EBF"/>
    <w:rsid w:val="00B84490"/>
    <w:rsid w:val="00B84553"/>
    <w:rsid w:val="00B84F90"/>
    <w:rsid w:val="00B86E92"/>
    <w:rsid w:val="00B905DA"/>
    <w:rsid w:val="00B90F3B"/>
    <w:rsid w:val="00B9309E"/>
    <w:rsid w:val="00B9752D"/>
    <w:rsid w:val="00BA01C1"/>
    <w:rsid w:val="00BA06FA"/>
    <w:rsid w:val="00BA0A23"/>
    <w:rsid w:val="00BA0E16"/>
    <w:rsid w:val="00BA2F33"/>
    <w:rsid w:val="00BA3460"/>
    <w:rsid w:val="00BA5F1E"/>
    <w:rsid w:val="00BA6929"/>
    <w:rsid w:val="00BA7782"/>
    <w:rsid w:val="00BB0CBC"/>
    <w:rsid w:val="00BB134D"/>
    <w:rsid w:val="00BB28E3"/>
    <w:rsid w:val="00BC0A42"/>
    <w:rsid w:val="00BC38FA"/>
    <w:rsid w:val="00BC3EED"/>
    <w:rsid w:val="00BC45E1"/>
    <w:rsid w:val="00BC471A"/>
    <w:rsid w:val="00BC52D2"/>
    <w:rsid w:val="00BC6F58"/>
    <w:rsid w:val="00BC7230"/>
    <w:rsid w:val="00BD07C7"/>
    <w:rsid w:val="00BD14CE"/>
    <w:rsid w:val="00BD3E65"/>
    <w:rsid w:val="00BD4652"/>
    <w:rsid w:val="00BD55D8"/>
    <w:rsid w:val="00BD62A2"/>
    <w:rsid w:val="00BE037A"/>
    <w:rsid w:val="00BE17E6"/>
    <w:rsid w:val="00BE53C5"/>
    <w:rsid w:val="00BE540B"/>
    <w:rsid w:val="00BE6576"/>
    <w:rsid w:val="00BE77A0"/>
    <w:rsid w:val="00BF0413"/>
    <w:rsid w:val="00BF048F"/>
    <w:rsid w:val="00BF12F5"/>
    <w:rsid w:val="00BF1FCA"/>
    <w:rsid w:val="00BF7883"/>
    <w:rsid w:val="00C00650"/>
    <w:rsid w:val="00C01CEF"/>
    <w:rsid w:val="00C021BB"/>
    <w:rsid w:val="00C03932"/>
    <w:rsid w:val="00C07C01"/>
    <w:rsid w:val="00C12264"/>
    <w:rsid w:val="00C1317E"/>
    <w:rsid w:val="00C15DB0"/>
    <w:rsid w:val="00C20393"/>
    <w:rsid w:val="00C23824"/>
    <w:rsid w:val="00C264D9"/>
    <w:rsid w:val="00C26F6A"/>
    <w:rsid w:val="00C31354"/>
    <w:rsid w:val="00C319FB"/>
    <w:rsid w:val="00C31C5A"/>
    <w:rsid w:val="00C3269C"/>
    <w:rsid w:val="00C342CA"/>
    <w:rsid w:val="00C34515"/>
    <w:rsid w:val="00C34A25"/>
    <w:rsid w:val="00C34D9A"/>
    <w:rsid w:val="00C36C08"/>
    <w:rsid w:val="00C36FF2"/>
    <w:rsid w:val="00C412AD"/>
    <w:rsid w:val="00C419F7"/>
    <w:rsid w:val="00C459AD"/>
    <w:rsid w:val="00C45F01"/>
    <w:rsid w:val="00C4698C"/>
    <w:rsid w:val="00C500FA"/>
    <w:rsid w:val="00C5207F"/>
    <w:rsid w:val="00C52D21"/>
    <w:rsid w:val="00C54E0E"/>
    <w:rsid w:val="00C573B1"/>
    <w:rsid w:val="00C5767F"/>
    <w:rsid w:val="00C6146D"/>
    <w:rsid w:val="00C64192"/>
    <w:rsid w:val="00C653FB"/>
    <w:rsid w:val="00C6540C"/>
    <w:rsid w:val="00C70EFD"/>
    <w:rsid w:val="00C717C9"/>
    <w:rsid w:val="00C7351D"/>
    <w:rsid w:val="00C745DC"/>
    <w:rsid w:val="00C75878"/>
    <w:rsid w:val="00C761C9"/>
    <w:rsid w:val="00C76BBB"/>
    <w:rsid w:val="00C779D4"/>
    <w:rsid w:val="00C77C0E"/>
    <w:rsid w:val="00C81598"/>
    <w:rsid w:val="00C85915"/>
    <w:rsid w:val="00C935F6"/>
    <w:rsid w:val="00C95D6B"/>
    <w:rsid w:val="00C96CB2"/>
    <w:rsid w:val="00C9788C"/>
    <w:rsid w:val="00C97C59"/>
    <w:rsid w:val="00CA40AB"/>
    <w:rsid w:val="00CB1766"/>
    <w:rsid w:val="00CB1E90"/>
    <w:rsid w:val="00CB3B10"/>
    <w:rsid w:val="00CB4831"/>
    <w:rsid w:val="00CB5DBA"/>
    <w:rsid w:val="00CB5FBD"/>
    <w:rsid w:val="00CB6701"/>
    <w:rsid w:val="00CB7F2D"/>
    <w:rsid w:val="00CC044F"/>
    <w:rsid w:val="00CC43A4"/>
    <w:rsid w:val="00CC759C"/>
    <w:rsid w:val="00CD0363"/>
    <w:rsid w:val="00CD171A"/>
    <w:rsid w:val="00CD1CCD"/>
    <w:rsid w:val="00CD4F9A"/>
    <w:rsid w:val="00CE113C"/>
    <w:rsid w:val="00CE1161"/>
    <w:rsid w:val="00CE3714"/>
    <w:rsid w:val="00CE4C48"/>
    <w:rsid w:val="00CE6C1C"/>
    <w:rsid w:val="00CE708F"/>
    <w:rsid w:val="00CE7B3F"/>
    <w:rsid w:val="00CF0EF2"/>
    <w:rsid w:val="00CF732A"/>
    <w:rsid w:val="00D01D61"/>
    <w:rsid w:val="00D0250E"/>
    <w:rsid w:val="00D0343C"/>
    <w:rsid w:val="00D03A35"/>
    <w:rsid w:val="00D07526"/>
    <w:rsid w:val="00D1308F"/>
    <w:rsid w:val="00D145E2"/>
    <w:rsid w:val="00D207B2"/>
    <w:rsid w:val="00D240C0"/>
    <w:rsid w:val="00D24A6C"/>
    <w:rsid w:val="00D25A76"/>
    <w:rsid w:val="00D25C14"/>
    <w:rsid w:val="00D26C5E"/>
    <w:rsid w:val="00D27486"/>
    <w:rsid w:val="00D308D8"/>
    <w:rsid w:val="00D320C1"/>
    <w:rsid w:val="00D3344A"/>
    <w:rsid w:val="00D35346"/>
    <w:rsid w:val="00D36692"/>
    <w:rsid w:val="00D36BE9"/>
    <w:rsid w:val="00D3722A"/>
    <w:rsid w:val="00D37A9E"/>
    <w:rsid w:val="00D432C2"/>
    <w:rsid w:val="00D436B4"/>
    <w:rsid w:val="00D43F58"/>
    <w:rsid w:val="00D47829"/>
    <w:rsid w:val="00D47927"/>
    <w:rsid w:val="00D542A9"/>
    <w:rsid w:val="00D5501F"/>
    <w:rsid w:val="00D55807"/>
    <w:rsid w:val="00D56538"/>
    <w:rsid w:val="00D645E0"/>
    <w:rsid w:val="00D6599A"/>
    <w:rsid w:val="00D6634C"/>
    <w:rsid w:val="00D669A4"/>
    <w:rsid w:val="00D7143F"/>
    <w:rsid w:val="00D714D3"/>
    <w:rsid w:val="00D7507B"/>
    <w:rsid w:val="00D7557F"/>
    <w:rsid w:val="00D75BC9"/>
    <w:rsid w:val="00D75EE3"/>
    <w:rsid w:val="00D760D0"/>
    <w:rsid w:val="00D77160"/>
    <w:rsid w:val="00D81BB1"/>
    <w:rsid w:val="00D81C9B"/>
    <w:rsid w:val="00D84F6A"/>
    <w:rsid w:val="00D852CC"/>
    <w:rsid w:val="00D90F27"/>
    <w:rsid w:val="00D90F8B"/>
    <w:rsid w:val="00D92517"/>
    <w:rsid w:val="00D92F3E"/>
    <w:rsid w:val="00D95F43"/>
    <w:rsid w:val="00DA17B0"/>
    <w:rsid w:val="00DA2C00"/>
    <w:rsid w:val="00DA3CA7"/>
    <w:rsid w:val="00DA5E1F"/>
    <w:rsid w:val="00DA6D82"/>
    <w:rsid w:val="00DA6E7C"/>
    <w:rsid w:val="00DB0227"/>
    <w:rsid w:val="00DB169C"/>
    <w:rsid w:val="00DB180E"/>
    <w:rsid w:val="00DB27AF"/>
    <w:rsid w:val="00DB292F"/>
    <w:rsid w:val="00DB3966"/>
    <w:rsid w:val="00DB3F0F"/>
    <w:rsid w:val="00DB5A3F"/>
    <w:rsid w:val="00DB696C"/>
    <w:rsid w:val="00DB74BA"/>
    <w:rsid w:val="00DC0039"/>
    <w:rsid w:val="00DC25BA"/>
    <w:rsid w:val="00DC2AD7"/>
    <w:rsid w:val="00DC4B00"/>
    <w:rsid w:val="00DD1E71"/>
    <w:rsid w:val="00DD28EA"/>
    <w:rsid w:val="00DD4E67"/>
    <w:rsid w:val="00DD5423"/>
    <w:rsid w:val="00DD61B6"/>
    <w:rsid w:val="00DD620A"/>
    <w:rsid w:val="00DE11D6"/>
    <w:rsid w:val="00DF0B9B"/>
    <w:rsid w:val="00DF2C09"/>
    <w:rsid w:val="00DF3931"/>
    <w:rsid w:val="00DF631D"/>
    <w:rsid w:val="00DF6C2D"/>
    <w:rsid w:val="00DF7120"/>
    <w:rsid w:val="00E010DC"/>
    <w:rsid w:val="00E02459"/>
    <w:rsid w:val="00E02941"/>
    <w:rsid w:val="00E03081"/>
    <w:rsid w:val="00E05B90"/>
    <w:rsid w:val="00E06224"/>
    <w:rsid w:val="00E105BC"/>
    <w:rsid w:val="00E108C8"/>
    <w:rsid w:val="00E114D9"/>
    <w:rsid w:val="00E134A9"/>
    <w:rsid w:val="00E150E0"/>
    <w:rsid w:val="00E15791"/>
    <w:rsid w:val="00E2108D"/>
    <w:rsid w:val="00E21F53"/>
    <w:rsid w:val="00E21F9F"/>
    <w:rsid w:val="00E220EA"/>
    <w:rsid w:val="00E23054"/>
    <w:rsid w:val="00E236AB"/>
    <w:rsid w:val="00E237A8"/>
    <w:rsid w:val="00E25852"/>
    <w:rsid w:val="00E30066"/>
    <w:rsid w:val="00E31BA9"/>
    <w:rsid w:val="00E337E8"/>
    <w:rsid w:val="00E33E8D"/>
    <w:rsid w:val="00E33F7B"/>
    <w:rsid w:val="00E34AA2"/>
    <w:rsid w:val="00E370F1"/>
    <w:rsid w:val="00E37552"/>
    <w:rsid w:val="00E37FAF"/>
    <w:rsid w:val="00E42B30"/>
    <w:rsid w:val="00E42DA2"/>
    <w:rsid w:val="00E432FA"/>
    <w:rsid w:val="00E45E6B"/>
    <w:rsid w:val="00E5097C"/>
    <w:rsid w:val="00E53109"/>
    <w:rsid w:val="00E5361B"/>
    <w:rsid w:val="00E541DA"/>
    <w:rsid w:val="00E546FD"/>
    <w:rsid w:val="00E54925"/>
    <w:rsid w:val="00E57825"/>
    <w:rsid w:val="00E611B7"/>
    <w:rsid w:val="00E61C4E"/>
    <w:rsid w:val="00E62F81"/>
    <w:rsid w:val="00E65A41"/>
    <w:rsid w:val="00E65EC1"/>
    <w:rsid w:val="00E706D8"/>
    <w:rsid w:val="00E710C9"/>
    <w:rsid w:val="00E724E4"/>
    <w:rsid w:val="00E73312"/>
    <w:rsid w:val="00E735D4"/>
    <w:rsid w:val="00E75928"/>
    <w:rsid w:val="00E76439"/>
    <w:rsid w:val="00E76BAC"/>
    <w:rsid w:val="00E80317"/>
    <w:rsid w:val="00E83A2B"/>
    <w:rsid w:val="00E858D9"/>
    <w:rsid w:val="00E86052"/>
    <w:rsid w:val="00E862F4"/>
    <w:rsid w:val="00E87508"/>
    <w:rsid w:val="00E879AE"/>
    <w:rsid w:val="00E9032B"/>
    <w:rsid w:val="00E92DE1"/>
    <w:rsid w:val="00E96DCA"/>
    <w:rsid w:val="00EA10E2"/>
    <w:rsid w:val="00EA5C42"/>
    <w:rsid w:val="00EB0730"/>
    <w:rsid w:val="00EB4030"/>
    <w:rsid w:val="00EB4E77"/>
    <w:rsid w:val="00EB6058"/>
    <w:rsid w:val="00EC0E72"/>
    <w:rsid w:val="00EC2317"/>
    <w:rsid w:val="00EC2990"/>
    <w:rsid w:val="00EC2A4D"/>
    <w:rsid w:val="00EC44F3"/>
    <w:rsid w:val="00EC4A6C"/>
    <w:rsid w:val="00EC4FBB"/>
    <w:rsid w:val="00EC52E0"/>
    <w:rsid w:val="00ED0435"/>
    <w:rsid w:val="00ED200B"/>
    <w:rsid w:val="00ED2E12"/>
    <w:rsid w:val="00ED4F03"/>
    <w:rsid w:val="00EE173D"/>
    <w:rsid w:val="00EE1CB9"/>
    <w:rsid w:val="00EE24D6"/>
    <w:rsid w:val="00EE59C6"/>
    <w:rsid w:val="00EF1864"/>
    <w:rsid w:val="00EF26B4"/>
    <w:rsid w:val="00EF3641"/>
    <w:rsid w:val="00EF73E3"/>
    <w:rsid w:val="00EF7C06"/>
    <w:rsid w:val="00F02E36"/>
    <w:rsid w:val="00F0392F"/>
    <w:rsid w:val="00F04707"/>
    <w:rsid w:val="00F04ACD"/>
    <w:rsid w:val="00F06BBB"/>
    <w:rsid w:val="00F110F6"/>
    <w:rsid w:val="00F122E7"/>
    <w:rsid w:val="00F147DB"/>
    <w:rsid w:val="00F152B2"/>
    <w:rsid w:val="00F157B5"/>
    <w:rsid w:val="00F170A2"/>
    <w:rsid w:val="00F200E3"/>
    <w:rsid w:val="00F210BA"/>
    <w:rsid w:val="00F22AFE"/>
    <w:rsid w:val="00F265F6"/>
    <w:rsid w:val="00F27291"/>
    <w:rsid w:val="00F32569"/>
    <w:rsid w:val="00F33C90"/>
    <w:rsid w:val="00F35C22"/>
    <w:rsid w:val="00F41337"/>
    <w:rsid w:val="00F41940"/>
    <w:rsid w:val="00F44405"/>
    <w:rsid w:val="00F46255"/>
    <w:rsid w:val="00F53282"/>
    <w:rsid w:val="00F53B21"/>
    <w:rsid w:val="00F55369"/>
    <w:rsid w:val="00F5608F"/>
    <w:rsid w:val="00F60DAD"/>
    <w:rsid w:val="00F61F8E"/>
    <w:rsid w:val="00F63405"/>
    <w:rsid w:val="00F64156"/>
    <w:rsid w:val="00F64951"/>
    <w:rsid w:val="00F730FF"/>
    <w:rsid w:val="00F76A83"/>
    <w:rsid w:val="00F77DAE"/>
    <w:rsid w:val="00F802CE"/>
    <w:rsid w:val="00F83ED3"/>
    <w:rsid w:val="00F857B4"/>
    <w:rsid w:val="00F86C88"/>
    <w:rsid w:val="00F87535"/>
    <w:rsid w:val="00F87D2E"/>
    <w:rsid w:val="00F913BE"/>
    <w:rsid w:val="00F94BA0"/>
    <w:rsid w:val="00F962B4"/>
    <w:rsid w:val="00FA0210"/>
    <w:rsid w:val="00FA1449"/>
    <w:rsid w:val="00FA3AA3"/>
    <w:rsid w:val="00FA5D62"/>
    <w:rsid w:val="00FB08CC"/>
    <w:rsid w:val="00FB3686"/>
    <w:rsid w:val="00FB4545"/>
    <w:rsid w:val="00FB578C"/>
    <w:rsid w:val="00FB7BC0"/>
    <w:rsid w:val="00FC1A5C"/>
    <w:rsid w:val="00FC39EA"/>
    <w:rsid w:val="00FC4ECC"/>
    <w:rsid w:val="00FD147A"/>
    <w:rsid w:val="00FD15AF"/>
    <w:rsid w:val="00FD23EE"/>
    <w:rsid w:val="00FD2F1A"/>
    <w:rsid w:val="00FD5F57"/>
    <w:rsid w:val="00FD7F01"/>
    <w:rsid w:val="00FE44CF"/>
    <w:rsid w:val="00FE4692"/>
    <w:rsid w:val="00FE4721"/>
    <w:rsid w:val="00FE4D2A"/>
    <w:rsid w:val="00FE4FD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66536458">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26551166">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128156">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06420082">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3137013">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14680918">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40332172">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15517272">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63701209">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47876542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48630949">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04943902">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778774">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1052940">
      <w:bodyDiv w:val="1"/>
      <w:marLeft w:val="0"/>
      <w:marRight w:val="0"/>
      <w:marTop w:val="0"/>
      <w:marBottom w:val="0"/>
      <w:divBdr>
        <w:top w:val="none" w:sz="0" w:space="0" w:color="auto"/>
        <w:left w:val="none" w:sz="0" w:space="0" w:color="auto"/>
        <w:bottom w:val="none" w:sz="0" w:space="0" w:color="auto"/>
        <w:right w:val="none" w:sz="0" w:space="0" w:color="auto"/>
      </w:divBdr>
    </w:div>
    <w:div w:id="1999459517">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fr/nav.do" TargetMode="External"/><Relationship Id="rId13" Type="http://schemas.openxmlformats.org/officeDocument/2006/relationships/hyperlink" Target="http://www.scc-csc.ca/case-dossier/info/sum-som-eng.aspx?cas=36645" TargetMode="External"/><Relationship Id="rId18" Type="http://schemas.openxmlformats.org/officeDocument/2006/relationships/hyperlink" Target="http://www.scc-csc.ca/case-dossier/info/sum-som-eng.aspx?cas=36737" TargetMode="External"/><Relationship Id="rId26" Type="http://schemas.openxmlformats.org/officeDocument/2006/relationships/hyperlink" Target="http://www.scc-csc.ca/case-dossier/info/sum-som-eng.aspx?cas=36769"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scc-csc.ca/case-dossier/info/sum-som-eng.aspx?cas=36745" TargetMode="External"/><Relationship Id="rId34" Type="http://schemas.openxmlformats.org/officeDocument/2006/relationships/hyperlink" Target="http://www.scc-csc.ca/case-dossier/info/sum-som-eng.aspx?cas=36770" TargetMode="External"/><Relationship Id="rId42" Type="http://schemas.openxmlformats.org/officeDocument/2006/relationships/footer" Target="footer2.xml"/><Relationship Id="rId7" Type="http://schemas.openxmlformats.org/officeDocument/2006/relationships/hyperlink" Target="http://scc-csc.lexum.com/scc-csc/en/nav.do" TargetMode="External"/><Relationship Id="rId12" Type="http://schemas.openxmlformats.org/officeDocument/2006/relationships/hyperlink" Target="http://www.scc-csc.ca/case-dossier/info/sum-som-eng.aspx?cas=36813" TargetMode="External"/><Relationship Id="rId17" Type="http://schemas.openxmlformats.org/officeDocument/2006/relationships/hyperlink" Target="http://www.scc-csc.ca/case-dossier/info/sum-som-eng.aspx?cas=36686" TargetMode="External"/><Relationship Id="rId25" Type="http://schemas.openxmlformats.org/officeDocument/2006/relationships/hyperlink" Target="http://www.scc-csc.ca/case-dossier/info/sum-som-eng.aspx?cas=36815" TargetMode="External"/><Relationship Id="rId33" Type="http://schemas.openxmlformats.org/officeDocument/2006/relationships/hyperlink" Target="http://www.scc-csc.ca/case-dossier/info/sum-som-eng.aspx?cas=36762" TargetMode="External"/><Relationship Id="rId38" Type="http://schemas.openxmlformats.org/officeDocument/2006/relationships/hyperlink" Target="mailto:comments-commentaires@scc-csc.ca"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cc-csc.ca/case-dossier/info/sum-som-eng.aspx?cas=36597" TargetMode="External"/><Relationship Id="rId20" Type="http://schemas.openxmlformats.org/officeDocument/2006/relationships/hyperlink" Target="http://www.scc-csc.ca/case-dossier/info/sum-som-eng.aspx?cas=36655" TargetMode="External"/><Relationship Id="rId29" Type="http://schemas.openxmlformats.org/officeDocument/2006/relationships/hyperlink" Target="http://www.scc-csc.ca/case-dossier/info/sum-som-eng.aspx?cas=36833"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eng.aspx?cas=36783" TargetMode="External"/><Relationship Id="rId24" Type="http://schemas.openxmlformats.org/officeDocument/2006/relationships/hyperlink" Target="http://www.scc-csc.ca/case-dossier/info/sum-som-eng.aspx?cas=36765" TargetMode="External"/><Relationship Id="rId32" Type="http://schemas.openxmlformats.org/officeDocument/2006/relationships/hyperlink" Target="http://www.scc-csc.ca/case-dossier/info/sum-som-fra.aspx?cas=36755" TargetMode="External"/><Relationship Id="rId37" Type="http://schemas.openxmlformats.org/officeDocument/2006/relationships/hyperlink" Target="http://www.scc-csc.ca/case-dossier/info/sum-som-eng.aspx?cas=36679"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c-csc.ca/case-dossier/info/sum-som-eng.aspx?cas=36756" TargetMode="External"/><Relationship Id="rId23" Type="http://schemas.openxmlformats.org/officeDocument/2006/relationships/hyperlink" Target="http://www.scc-csc.ca/case-dossier/info/sum-som-eng.aspx?cas=36701" TargetMode="External"/><Relationship Id="rId28" Type="http://schemas.openxmlformats.org/officeDocument/2006/relationships/hyperlink" Target="http://www.scc-csc.ca/case-dossier/info/sum-som-eng.aspx?cas=36668" TargetMode="External"/><Relationship Id="rId36" Type="http://schemas.openxmlformats.org/officeDocument/2006/relationships/hyperlink" Target="http://www.scc-csc.ca/case-dossier/info/sum-som-eng.aspx?cas=36743" TargetMode="External"/><Relationship Id="rId10" Type="http://schemas.openxmlformats.org/officeDocument/2006/relationships/hyperlink" Target="http://scc-csc.lexum.com/scc-csc/news/fr/item/5210/index.do" TargetMode="External"/><Relationship Id="rId19" Type="http://schemas.openxmlformats.org/officeDocument/2006/relationships/hyperlink" Target="http://www.scc-csc.ca/case-dossier/info/sum-som-eng.aspx?cas=36723" TargetMode="External"/><Relationship Id="rId31" Type="http://schemas.openxmlformats.org/officeDocument/2006/relationships/hyperlink" Target="http://www.scc-csc.ca/case-dossier/info/sum-som-eng.aspx?cas=36781"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cc-csc.lexum.com/scc-csc/news/en/item/5210/index.do" TargetMode="External"/><Relationship Id="rId14" Type="http://schemas.openxmlformats.org/officeDocument/2006/relationships/hyperlink" Target="http://www.scc-csc.ca/case-dossier/info/sum-som-eng.aspx?cas=36784" TargetMode="External"/><Relationship Id="rId22" Type="http://schemas.openxmlformats.org/officeDocument/2006/relationships/hyperlink" Target="http://www.scc-csc.ca/case-dossier/info/sum-som-eng.aspx?cas=36693" TargetMode="External"/><Relationship Id="rId27" Type="http://schemas.openxmlformats.org/officeDocument/2006/relationships/hyperlink" Target="http://www.scc-csc.ca/case-dossier/info/sum-som-eng.aspx?cas=36649" TargetMode="External"/><Relationship Id="rId30" Type="http://schemas.openxmlformats.org/officeDocument/2006/relationships/hyperlink" Target="http://www.scc-csc.ca/case-dossier/info/sum-som-eng.aspx?cas=36823" TargetMode="External"/><Relationship Id="rId35" Type="http://schemas.openxmlformats.org/officeDocument/2006/relationships/hyperlink" Target="http://www.scc-csc.ca/case-dossier/info/sum-som-eng.aspx?cas=36759"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2085</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13943</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2016-04-13T18:47:00Z</dcterms:created>
  <dcterms:modified xsi:type="dcterms:W3CDTF">2016-06-07T19:22:00Z</dcterms:modified>
</cp:coreProperties>
</file>