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6028E" w:rsidRDefault="003F43E6" w:rsidP="003F43E6">
      <w:pPr>
        <w:pStyle w:val="Header"/>
        <w:jc w:val="center"/>
        <w:rPr>
          <w:b/>
          <w:sz w:val="32"/>
        </w:rPr>
      </w:pPr>
      <w:r w:rsidRPr="00A6028E">
        <w:rPr>
          <w:b/>
          <w:sz w:val="32"/>
        </w:rPr>
        <w:t xml:space="preserve">Supreme Court of Canada / </w:t>
      </w:r>
      <w:proofErr w:type="spellStart"/>
      <w:r w:rsidRPr="00A6028E">
        <w:rPr>
          <w:b/>
          <w:sz w:val="32"/>
        </w:rPr>
        <w:t>Cour</w:t>
      </w:r>
      <w:proofErr w:type="spellEnd"/>
      <w:r w:rsidRPr="00A6028E">
        <w:rPr>
          <w:b/>
          <w:sz w:val="32"/>
        </w:rPr>
        <w:t xml:space="preserve"> </w:t>
      </w:r>
      <w:proofErr w:type="spellStart"/>
      <w:r w:rsidRPr="00A6028E">
        <w:rPr>
          <w:b/>
          <w:sz w:val="32"/>
        </w:rPr>
        <w:t>suprême</w:t>
      </w:r>
      <w:proofErr w:type="spellEnd"/>
      <w:r w:rsidRPr="00A6028E">
        <w:rPr>
          <w:b/>
          <w:sz w:val="32"/>
        </w:rPr>
        <w:t xml:space="preserve"> du Canada</w:t>
      </w:r>
    </w:p>
    <w:p w:rsidR="003F43E6" w:rsidRPr="00A6028E" w:rsidRDefault="003F43E6" w:rsidP="006F2579">
      <w:pPr>
        <w:widowControl w:val="0"/>
        <w:rPr>
          <w:i/>
        </w:rPr>
      </w:pPr>
    </w:p>
    <w:p w:rsidR="003F43E6" w:rsidRPr="00A6028E" w:rsidRDefault="003F43E6" w:rsidP="006F2579">
      <w:pPr>
        <w:widowControl w:val="0"/>
        <w:rPr>
          <w:i/>
        </w:rPr>
      </w:pPr>
    </w:p>
    <w:p w:rsidR="006F2579" w:rsidRPr="00A6028E" w:rsidRDefault="006F2579" w:rsidP="006F2579">
      <w:pPr>
        <w:widowControl w:val="0"/>
        <w:rPr>
          <w:i/>
          <w:lang w:val="fr-CA"/>
        </w:rPr>
      </w:pPr>
      <w:r w:rsidRPr="00A6028E">
        <w:rPr>
          <w:i/>
          <w:lang w:val="fr-CA"/>
        </w:rPr>
        <w:t>(</w:t>
      </w:r>
      <w:proofErr w:type="gramStart"/>
      <w:r w:rsidRPr="00A6028E">
        <w:rPr>
          <w:i/>
          <w:lang w:val="fr-CA"/>
        </w:rPr>
        <w:t>le</w:t>
      </w:r>
      <w:proofErr w:type="gramEnd"/>
      <w:r w:rsidRPr="00A6028E">
        <w:rPr>
          <w:i/>
          <w:lang w:val="fr-CA"/>
        </w:rPr>
        <w:t xml:space="preserve"> français suit)</w:t>
      </w:r>
    </w:p>
    <w:p w:rsidR="006F2579" w:rsidRPr="00A6028E" w:rsidRDefault="006F2579" w:rsidP="006F2579">
      <w:pPr>
        <w:widowControl w:val="0"/>
        <w:rPr>
          <w:lang w:val="fr-CA"/>
        </w:rPr>
      </w:pPr>
    </w:p>
    <w:p w:rsidR="006F2579" w:rsidRPr="00A6028E" w:rsidRDefault="00C007C3" w:rsidP="006F2579">
      <w:pPr>
        <w:widowControl w:val="0"/>
        <w:jc w:val="center"/>
        <w:rPr>
          <w:b/>
          <w:lang w:val="fr-CA"/>
        </w:rPr>
      </w:pPr>
      <w:r w:rsidRPr="00A6028E">
        <w:fldChar w:fldCharType="begin"/>
      </w:r>
      <w:r w:rsidR="006F2579" w:rsidRPr="00A6028E">
        <w:rPr>
          <w:lang w:val="fr-CA"/>
        </w:rPr>
        <w:instrText xml:space="preserve"> SEQ CHAPTER \h \r 1</w:instrText>
      </w:r>
      <w:r w:rsidRPr="00A6028E">
        <w:fldChar w:fldCharType="end"/>
      </w:r>
      <w:r w:rsidR="002767DF" w:rsidRPr="00A6028E">
        <w:rPr>
          <w:b/>
          <w:lang w:val="fr-CA"/>
        </w:rPr>
        <w:t xml:space="preserve">JUDGMENTS </w:t>
      </w:r>
      <w:r w:rsidR="004C4C26" w:rsidRPr="00A6028E">
        <w:rPr>
          <w:b/>
          <w:lang w:val="fr-CA"/>
        </w:rPr>
        <w:t>IN LEAVE APPLICATION</w:t>
      </w:r>
      <w:r w:rsidR="00CC044F" w:rsidRPr="00A6028E">
        <w:rPr>
          <w:b/>
          <w:lang w:val="fr-CA"/>
        </w:rPr>
        <w:t>S</w:t>
      </w:r>
    </w:p>
    <w:p w:rsidR="006F2579" w:rsidRPr="00A6028E" w:rsidRDefault="006F2579" w:rsidP="006F2579">
      <w:pPr>
        <w:widowControl w:val="0"/>
        <w:rPr>
          <w:b/>
          <w:lang w:val="fr-CA"/>
        </w:rPr>
      </w:pPr>
    </w:p>
    <w:p w:rsidR="006F2579" w:rsidRPr="00A6028E" w:rsidRDefault="00CA02C3" w:rsidP="006F2579">
      <w:pPr>
        <w:widowControl w:val="0"/>
        <w:rPr>
          <w:b/>
        </w:rPr>
      </w:pPr>
      <w:r w:rsidRPr="00A6028E">
        <w:rPr>
          <w:b/>
        </w:rPr>
        <w:t>May</w:t>
      </w:r>
      <w:r w:rsidR="00911202" w:rsidRPr="00A6028E">
        <w:rPr>
          <w:b/>
        </w:rPr>
        <w:t xml:space="preserve"> </w:t>
      </w:r>
      <w:r w:rsidRPr="00A6028E">
        <w:rPr>
          <w:b/>
        </w:rPr>
        <w:t>5</w:t>
      </w:r>
      <w:r w:rsidR="00170148" w:rsidRPr="00A6028E">
        <w:rPr>
          <w:b/>
        </w:rPr>
        <w:t>,</w:t>
      </w:r>
      <w:r w:rsidR="008825DB" w:rsidRPr="00A6028E">
        <w:rPr>
          <w:b/>
        </w:rPr>
        <w:t xml:space="preserve"> 201</w:t>
      </w:r>
      <w:r w:rsidR="004E4B02" w:rsidRPr="00A6028E">
        <w:rPr>
          <w:b/>
        </w:rPr>
        <w:t>6</w:t>
      </w:r>
    </w:p>
    <w:p w:rsidR="006F2579" w:rsidRPr="00A6028E" w:rsidRDefault="006F2579" w:rsidP="006F2579">
      <w:pPr>
        <w:widowControl w:val="0"/>
        <w:rPr>
          <w:b/>
        </w:rPr>
      </w:pPr>
      <w:r w:rsidRPr="00A6028E">
        <w:rPr>
          <w:b/>
        </w:rPr>
        <w:t>For immediate release</w:t>
      </w:r>
    </w:p>
    <w:p w:rsidR="006F2579" w:rsidRPr="00A6028E" w:rsidRDefault="006F2579" w:rsidP="006F2579">
      <w:pPr>
        <w:widowControl w:val="0"/>
      </w:pPr>
    </w:p>
    <w:p w:rsidR="002767DF" w:rsidRPr="00A6028E" w:rsidRDefault="002767DF" w:rsidP="002767DF">
      <w:pPr>
        <w:widowControl w:val="0"/>
      </w:pPr>
      <w:r w:rsidRPr="00A6028E">
        <w:rPr>
          <w:b/>
        </w:rPr>
        <w:t>OTTAWA</w:t>
      </w:r>
      <w:r w:rsidRPr="00A6028E">
        <w:t xml:space="preserve"> – The Supreme Court of Canada has today deposited with the Registrar judgment</w:t>
      </w:r>
      <w:r w:rsidR="00FC3DF6">
        <w:t>s</w:t>
      </w:r>
      <w:bookmarkStart w:id="0" w:name="_GoBack"/>
      <w:bookmarkEnd w:id="0"/>
      <w:r w:rsidRPr="00A6028E">
        <w:t xml:space="preserve"> in the following application</w:t>
      </w:r>
      <w:r w:rsidR="00CC044F" w:rsidRPr="00A6028E">
        <w:t>s</w:t>
      </w:r>
      <w:r w:rsidRPr="00A6028E">
        <w:t xml:space="preserve"> for leave to appeal.</w:t>
      </w:r>
    </w:p>
    <w:p w:rsidR="00580C53" w:rsidRPr="00A6028E" w:rsidRDefault="00580C53" w:rsidP="00580C53">
      <w:pPr>
        <w:widowControl w:val="0"/>
        <w:rPr>
          <w:szCs w:val="24"/>
        </w:rPr>
      </w:pPr>
    </w:p>
    <w:p w:rsidR="00580C53" w:rsidRPr="00A6028E" w:rsidRDefault="00580C53" w:rsidP="00580C53">
      <w:pPr>
        <w:widowControl w:val="0"/>
        <w:rPr>
          <w:szCs w:val="24"/>
        </w:rPr>
      </w:pPr>
      <w:r w:rsidRPr="00A6028E">
        <w:rPr>
          <w:szCs w:val="24"/>
        </w:rPr>
        <w:t xml:space="preserve">Summaries of these cases are available at </w:t>
      </w:r>
      <w:hyperlink r:id="rId8" w:history="1">
        <w:r w:rsidR="00B701A7" w:rsidRPr="00A6028E">
          <w:rPr>
            <w:rStyle w:val="Hyperlink"/>
            <w:szCs w:val="24"/>
          </w:rPr>
          <w:t>http://scc-csc.lexum.com/scc-csc/news/en/item/5230/index.do</w:t>
        </w:r>
      </w:hyperlink>
      <w:r w:rsidR="00DC06E8" w:rsidRPr="00A6028E">
        <w:rPr>
          <w:szCs w:val="24"/>
        </w:rPr>
        <w:t>.</w:t>
      </w:r>
    </w:p>
    <w:p w:rsidR="006F2579" w:rsidRPr="00A6028E" w:rsidRDefault="006F2579" w:rsidP="006F2579">
      <w:pPr>
        <w:widowControl w:val="0"/>
      </w:pPr>
    </w:p>
    <w:p w:rsidR="006F2579" w:rsidRPr="00A6028E" w:rsidRDefault="006F2579" w:rsidP="006F2579">
      <w:pPr>
        <w:widowControl w:val="0"/>
      </w:pPr>
    </w:p>
    <w:p w:rsidR="002767DF" w:rsidRPr="00A6028E" w:rsidRDefault="002767DF" w:rsidP="002767DF">
      <w:pPr>
        <w:widowControl w:val="0"/>
        <w:jc w:val="center"/>
        <w:rPr>
          <w:lang w:val="fr-CA"/>
        </w:rPr>
      </w:pPr>
      <w:r w:rsidRPr="00A6028E">
        <w:rPr>
          <w:b/>
          <w:lang w:val="fr-CA"/>
        </w:rPr>
        <w:t>JUGEMENT</w:t>
      </w:r>
      <w:r w:rsidR="004C4C26" w:rsidRPr="00A6028E">
        <w:rPr>
          <w:b/>
          <w:lang w:val="fr-CA"/>
        </w:rPr>
        <w:t>S SUR DEMANDE</w:t>
      </w:r>
      <w:r w:rsidR="00CC044F" w:rsidRPr="00A6028E">
        <w:rPr>
          <w:b/>
          <w:lang w:val="fr-CA"/>
        </w:rPr>
        <w:t>S</w:t>
      </w:r>
      <w:r w:rsidRPr="00A6028E">
        <w:rPr>
          <w:b/>
          <w:lang w:val="fr-CA"/>
        </w:rPr>
        <w:t xml:space="preserve"> D’AUTORISATION</w:t>
      </w:r>
    </w:p>
    <w:p w:rsidR="006F2579" w:rsidRPr="00A6028E" w:rsidRDefault="006F2579" w:rsidP="006F2579">
      <w:pPr>
        <w:widowControl w:val="0"/>
        <w:rPr>
          <w:lang w:val="fr-CA"/>
        </w:rPr>
      </w:pPr>
    </w:p>
    <w:p w:rsidR="006F2579" w:rsidRPr="00A6028E" w:rsidRDefault="006F2579" w:rsidP="006F2579">
      <w:pPr>
        <w:widowControl w:val="0"/>
        <w:rPr>
          <w:b/>
          <w:lang w:val="fr-CA"/>
        </w:rPr>
      </w:pPr>
      <w:r w:rsidRPr="00A6028E">
        <w:rPr>
          <w:b/>
          <w:lang w:val="fr-CA"/>
        </w:rPr>
        <w:t>Le</w:t>
      </w:r>
      <w:r w:rsidR="008825DB" w:rsidRPr="00A6028E">
        <w:rPr>
          <w:b/>
          <w:lang w:val="fr-CA"/>
        </w:rPr>
        <w:t xml:space="preserve"> </w:t>
      </w:r>
      <w:r w:rsidR="00CA02C3" w:rsidRPr="00A6028E">
        <w:rPr>
          <w:b/>
          <w:lang w:val="fr-CA"/>
        </w:rPr>
        <w:t>5</w:t>
      </w:r>
      <w:r w:rsidR="00911202" w:rsidRPr="00A6028E">
        <w:rPr>
          <w:b/>
          <w:lang w:val="fr-CA"/>
        </w:rPr>
        <w:t xml:space="preserve"> </w:t>
      </w:r>
      <w:r w:rsidR="00CA02C3" w:rsidRPr="00A6028E">
        <w:rPr>
          <w:b/>
          <w:lang w:val="fr-CA"/>
        </w:rPr>
        <w:t>m</w:t>
      </w:r>
      <w:r w:rsidR="00DA1EA6" w:rsidRPr="00A6028E">
        <w:rPr>
          <w:b/>
          <w:lang w:val="fr-CA"/>
        </w:rPr>
        <w:t>ai</w:t>
      </w:r>
      <w:r w:rsidR="004E4B02" w:rsidRPr="00A6028E">
        <w:rPr>
          <w:b/>
          <w:lang w:val="fr-CA"/>
        </w:rPr>
        <w:t xml:space="preserve"> </w:t>
      </w:r>
      <w:r w:rsidR="008825DB" w:rsidRPr="00A6028E">
        <w:rPr>
          <w:b/>
          <w:lang w:val="fr-CA"/>
        </w:rPr>
        <w:t>201</w:t>
      </w:r>
      <w:r w:rsidR="004E4B02" w:rsidRPr="00A6028E">
        <w:rPr>
          <w:b/>
          <w:lang w:val="fr-CA"/>
        </w:rPr>
        <w:t>6</w:t>
      </w:r>
    </w:p>
    <w:p w:rsidR="006F2579" w:rsidRPr="00A6028E" w:rsidRDefault="006F2579" w:rsidP="006F2579">
      <w:pPr>
        <w:widowControl w:val="0"/>
        <w:rPr>
          <w:b/>
          <w:lang w:val="fr-CA"/>
        </w:rPr>
      </w:pPr>
      <w:r w:rsidRPr="00A6028E">
        <w:rPr>
          <w:b/>
          <w:lang w:val="fr-CA"/>
        </w:rPr>
        <w:t>Pour diffusion immédiate</w:t>
      </w:r>
    </w:p>
    <w:p w:rsidR="006F2579" w:rsidRPr="00A6028E" w:rsidRDefault="006F2579" w:rsidP="006F2579">
      <w:pPr>
        <w:widowControl w:val="0"/>
        <w:rPr>
          <w:b/>
          <w:lang w:val="fr-CA"/>
        </w:rPr>
      </w:pPr>
    </w:p>
    <w:p w:rsidR="002767DF" w:rsidRPr="00A6028E" w:rsidRDefault="002767DF" w:rsidP="002767DF">
      <w:pPr>
        <w:widowControl w:val="0"/>
        <w:rPr>
          <w:lang w:val="fr-CA"/>
        </w:rPr>
      </w:pPr>
      <w:r w:rsidRPr="00A6028E">
        <w:rPr>
          <w:b/>
          <w:lang w:val="fr-CA"/>
        </w:rPr>
        <w:t>OTTAWA</w:t>
      </w:r>
      <w:r w:rsidRPr="00A6028E">
        <w:rPr>
          <w:lang w:val="fr-CA"/>
        </w:rPr>
        <w:t xml:space="preserve"> – La Cour suprême du Canada a déposé aujourd’hui auprès du registraire les jugements dans </w:t>
      </w:r>
      <w:r w:rsidR="00CC044F" w:rsidRPr="00A6028E">
        <w:rPr>
          <w:lang w:val="fr-CA"/>
        </w:rPr>
        <w:t>les</w:t>
      </w:r>
      <w:r w:rsidR="008C7CD9" w:rsidRPr="00A6028E">
        <w:rPr>
          <w:lang w:val="fr-CA"/>
        </w:rPr>
        <w:t xml:space="preserve"> </w:t>
      </w:r>
      <w:r w:rsidR="004C4C26" w:rsidRPr="00A6028E">
        <w:rPr>
          <w:lang w:val="fr-CA"/>
        </w:rPr>
        <w:t>demande</w:t>
      </w:r>
      <w:r w:rsidR="00CC044F" w:rsidRPr="00A6028E">
        <w:rPr>
          <w:lang w:val="fr-CA"/>
        </w:rPr>
        <w:t>s</w:t>
      </w:r>
      <w:r w:rsidRPr="00A6028E">
        <w:rPr>
          <w:lang w:val="fr-CA"/>
        </w:rPr>
        <w:t xml:space="preserve"> d’autorisation d’appel qui suivent. </w:t>
      </w:r>
    </w:p>
    <w:p w:rsidR="002767DF" w:rsidRPr="00A6028E" w:rsidRDefault="002767DF" w:rsidP="002767DF">
      <w:pPr>
        <w:widowControl w:val="0"/>
        <w:rPr>
          <w:lang w:val="fr-CA"/>
        </w:rPr>
      </w:pPr>
    </w:p>
    <w:p w:rsidR="007E5C9C" w:rsidRPr="00A6028E" w:rsidRDefault="007E5C9C" w:rsidP="007E5C9C">
      <w:pPr>
        <w:widowControl w:val="0"/>
        <w:rPr>
          <w:szCs w:val="24"/>
          <w:lang w:val="fr-CA"/>
        </w:rPr>
      </w:pPr>
      <w:r w:rsidRPr="00A6028E">
        <w:rPr>
          <w:lang w:val="fr-CA"/>
        </w:rPr>
        <w:t xml:space="preserve">Les sommaires des causes peuvent être consultés à l'adresse </w:t>
      </w:r>
      <w:r w:rsidRPr="00A6028E">
        <w:rPr>
          <w:szCs w:val="24"/>
          <w:lang w:val="fr-CA"/>
        </w:rPr>
        <w:t xml:space="preserve">suivante : </w:t>
      </w:r>
      <w:hyperlink r:id="rId9" w:history="1">
        <w:r w:rsidR="00B701A7" w:rsidRPr="00A6028E">
          <w:rPr>
            <w:rStyle w:val="Hyperlink"/>
            <w:szCs w:val="24"/>
            <w:lang w:val="fr-CA"/>
          </w:rPr>
          <w:t>http://scc-csc.lexum.com/scc-csc/news/fr/item/5230/index.do</w:t>
        </w:r>
      </w:hyperlink>
      <w:r w:rsidR="004C3B86" w:rsidRPr="00A6028E">
        <w:rPr>
          <w:szCs w:val="24"/>
          <w:lang w:val="fr-CA"/>
        </w:rPr>
        <w:t>.</w:t>
      </w:r>
    </w:p>
    <w:p w:rsidR="00C037CA" w:rsidRPr="00A6028E" w:rsidRDefault="00C037CA" w:rsidP="000B5274">
      <w:pPr>
        <w:jc w:val="both"/>
        <w:rPr>
          <w:lang w:val="fr-CA"/>
        </w:rPr>
      </w:pPr>
    </w:p>
    <w:p w:rsidR="004651B9" w:rsidRPr="00A6028E" w:rsidRDefault="004651B9" w:rsidP="00580025">
      <w:pPr>
        <w:jc w:val="both"/>
        <w:rPr>
          <w:sz w:val="20"/>
        </w:rPr>
      </w:pPr>
    </w:p>
    <w:p w:rsidR="005B5BA7" w:rsidRPr="00A6028E" w:rsidRDefault="005B5BA7" w:rsidP="005B5BA7">
      <w:pPr>
        <w:jc w:val="both"/>
        <w:rPr>
          <w:b/>
          <w:szCs w:val="24"/>
        </w:rPr>
      </w:pPr>
      <w:r w:rsidRPr="00A6028E">
        <w:rPr>
          <w:b/>
          <w:szCs w:val="24"/>
        </w:rPr>
        <w:t>GRANTED WITH COSTS/ ACCORDÉES AVEC DÉPENS</w:t>
      </w:r>
    </w:p>
    <w:p w:rsidR="005B5BA7" w:rsidRPr="00A6028E" w:rsidRDefault="005B5BA7" w:rsidP="00580025">
      <w:pPr>
        <w:jc w:val="both"/>
        <w:rPr>
          <w:sz w:val="20"/>
        </w:rPr>
      </w:pPr>
    </w:p>
    <w:p w:rsidR="007C7E61" w:rsidRPr="00A6028E" w:rsidRDefault="007C7E61" w:rsidP="00773C82">
      <w:pPr>
        <w:jc w:val="both"/>
        <w:rPr>
          <w:rFonts w:eastAsiaTheme="minorHAnsi" w:cstheme="minorBidi"/>
          <w:sz w:val="20"/>
          <w:lang w:val="fr-FR"/>
        </w:rPr>
      </w:pPr>
      <w:r w:rsidRPr="00A6028E">
        <w:rPr>
          <w:rFonts w:eastAsiaTheme="minorHAnsi" w:cstheme="minorBidi"/>
          <w:i/>
          <w:sz w:val="20"/>
          <w:lang w:val="fr-FR"/>
        </w:rPr>
        <w:t>U</w:t>
      </w:r>
      <w:r w:rsidRPr="00A6028E">
        <w:rPr>
          <w:rFonts w:eastAsiaTheme="minorHAnsi" w:cstheme="minorBidi"/>
          <w:bCs/>
          <w:i/>
          <w:iCs/>
          <w:sz w:val="20"/>
          <w:lang w:val="fr-FR"/>
        </w:rPr>
        <w:t xml:space="preserve">niprix </w:t>
      </w:r>
      <w:proofErr w:type="spellStart"/>
      <w:r w:rsidRPr="00A6028E">
        <w:rPr>
          <w:rFonts w:eastAsiaTheme="minorHAnsi" w:cstheme="minorBidi"/>
          <w:bCs/>
          <w:i/>
          <w:iCs/>
          <w:sz w:val="20"/>
          <w:lang w:val="fr-FR"/>
        </w:rPr>
        <w:t>inc.</w:t>
      </w:r>
      <w:proofErr w:type="spellEnd"/>
      <w:r w:rsidRPr="00A6028E">
        <w:rPr>
          <w:rFonts w:eastAsiaTheme="minorHAnsi" w:cstheme="minorBidi"/>
          <w:bCs/>
          <w:i/>
          <w:iCs/>
          <w:sz w:val="20"/>
          <w:lang w:val="fr-FR"/>
        </w:rPr>
        <w:t xml:space="preserve"> c. Gestion Gosselin et Bérubé </w:t>
      </w:r>
      <w:proofErr w:type="spellStart"/>
      <w:r w:rsidRPr="00A6028E">
        <w:rPr>
          <w:rFonts w:eastAsiaTheme="minorHAnsi" w:cstheme="minorBidi"/>
          <w:bCs/>
          <w:i/>
          <w:iCs/>
          <w:sz w:val="20"/>
          <w:lang w:val="fr-FR"/>
        </w:rPr>
        <w:t>inc.</w:t>
      </w:r>
      <w:proofErr w:type="spellEnd"/>
      <w:r w:rsidRPr="00A6028E">
        <w:rPr>
          <w:rFonts w:eastAsiaTheme="minorHAnsi" w:cstheme="minorBidi"/>
          <w:bCs/>
          <w:i/>
          <w:iCs/>
          <w:sz w:val="20"/>
          <w:lang w:val="fr-FR"/>
        </w:rPr>
        <w:t xml:space="preserve"> et autres</w:t>
      </w:r>
      <w:r w:rsidRPr="00A6028E">
        <w:rPr>
          <w:rFonts w:eastAsiaTheme="minorHAnsi" w:cstheme="minorBidi"/>
          <w:sz w:val="20"/>
          <w:lang w:val="fr-FR"/>
        </w:rPr>
        <w:t xml:space="preserve"> (</w:t>
      </w:r>
      <w:proofErr w:type="spellStart"/>
      <w:r w:rsidRPr="00A6028E">
        <w:rPr>
          <w:rFonts w:eastAsiaTheme="minorHAnsi" w:cstheme="minorBidi"/>
          <w:sz w:val="20"/>
          <w:lang w:val="fr-FR"/>
        </w:rPr>
        <w:t>Qc</w:t>
      </w:r>
      <w:proofErr w:type="spellEnd"/>
      <w:r w:rsidRPr="00A6028E">
        <w:rPr>
          <w:rFonts w:eastAsiaTheme="minorHAnsi" w:cstheme="minorBidi"/>
          <w:sz w:val="20"/>
          <w:lang w:val="fr-FR"/>
        </w:rPr>
        <w:t xml:space="preserve">) (Civile) (Autorisation) </w:t>
      </w:r>
      <w:r w:rsidRPr="00A6028E">
        <w:rPr>
          <w:sz w:val="20"/>
          <w:lang w:val="fr-FR" w:eastAsia="en-CA"/>
        </w:rPr>
        <w:t>(</w:t>
      </w:r>
      <w:hyperlink r:id="rId10" w:history="1">
        <w:r w:rsidRPr="00A6028E">
          <w:rPr>
            <w:rStyle w:val="Hyperlink"/>
            <w:sz w:val="20"/>
            <w:lang w:val="fr-FR" w:eastAsia="en-CA"/>
          </w:rPr>
          <w:t>36718</w:t>
        </w:r>
      </w:hyperlink>
      <w:r w:rsidRPr="00A6028E">
        <w:rPr>
          <w:sz w:val="20"/>
          <w:lang w:val="fr-FR" w:eastAsia="en-CA"/>
        </w:rPr>
        <w:t>)</w:t>
      </w:r>
    </w:p>
    <w:p w:rsidR="007C7E61" w:rsidRPr="00A6028E" w:rsidRDefault="007C7E61" w:rsidP="00773C82">
      <w:pPr>
        <w:jc w:val="both"/>
        <w:rPr>
          <w:sz w:val="20"/>
        </w:rPr>
      </w:pPr>
      <w:r w:rsidRPr="00A6028E">
        <w:rPr>
          <w:rFonts w:eastAsia="Calibri"/>
          <w:sz w:val="20"/>
          <w:lang w:val="en-CA"/>
        </w:rPr>
        <w:t>(</w:t>
      </w:r>
      <w:r w:rsidRPr="00A6028E">
        <w:rPr>
          <w:sz w:val="20"/>
        </w:rPr>
        <w:t xml:space="preserve">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proofErr w:type="gramStart"/>
      <w:r w:rsidRPr="00A6028E">
        <w:rPr>
          <w:sz w:val="20"/>
        </w:rPr>
        <w:t>est</w:t>
      </w:r>
      <w:proofErr w:type="spellEnd"/>
      <w:proofErr w:type="gramEnd"/>
      <w:r w:rsidRPr="00A6028E">
        <w:rPr>
          <w:sz w:val="20"/>
        </w:rPr>
        <w:t xml:space="preserve"> </w:t>
      </w:r>
      <w:proofErr w:type="spellStart"/>
      <w:r w:rsidRPr="00A6028E">
        <w:rPr>
          <w:sz w:val="20"/>
        </w:rPr>
        <w:t>accueillie</w:t>
      </w:r>
      <w:proofErr w:type="spellEnd"/>
      <w:r w:rsidRPr="00A6028E">
        <w:rPr>
          <w:sz w:val="20"/>
        </w:rPr>
        <w:t xml:space="preserve"> avec </w:t>
      </w:r>
      <w:proofErr w:type="spellStart"/>
      <w:r w:rsidRPr="00A6028E">
        <w:rPr>
          <w:sz w:val="20"/>
        </w:rPr>
        <w:t>dépens</w:t>
      </w:r>
      <w:proofErr w:type="spellEnd"/>
      <w:r w:rsidRPr="00A6028E">
        <w:rPr>
          <w:sz w:val="20"/>
        </w:rPr>
        <w:t xml:space="preserve"> </w:t>
      </w:r>
      <w:proofErr w:type="spellStart"/>
      <w:r w:rsidRPr="00A6028E">
        <w:rPr>
          <w:sz w:val="20"/>
        </w:rPr>
        <w:t>suivant</w:t>
      </w:r>
      <w:proofErr w:type="spellEnd"/>
      <w:r w:rsidRPr="00A6028E">
        <w:rPr>
          <w:sz w:val="20"/>
        </w:rPr>
        <w:t xml:space="preserve"> </w:t>
      </w:r>
      <w:proofErr w:type="spellStart"/>
      <w:r w:rsidRPr="00A6028E">
        <w:rPr>
          <w:sz w:val="20"/>
        </w:rPr>
        <w:t>l’issue</w:t>
      </w:r>
      <w:proofErr w:type="spellEnd"/>
      <w:r w:rsidRPr="00A6028E">
        <w:rPr>
          <w:sz w:val="20"/>
        </w:rPr>
        <w:t xml:space="preserve"> de la cause. / </w:t>
      </w:r>
    </w:p>
    <w:p w:rsidR="007C7E61" w:rsidRPr="00A6028E" w:rsidRDefault="007C7E61" w:rsidP="00773C82">
      <w:pPr>
        <w:jc w:val="both"/>
        <w:rPr>
          <w:rFonts w:eastAsia="Calibri"/>
          <w:sz w:val="20"/>
          <w:lang w:val="en-CA"/>
        </w:rPr>
      </w:pPr>
      <w:r w:rsidRPr="00A6028E">
        <w:rPr>
          <w:sz w:val="20"/>
          <w:lang w:val="en-CA"/>
        </w:rPr>
        <w:t>The application for leave to appeal is granted with costs in the cause.)</w:t>
      </w:r>
    </w:p>
    <w:p w:rsidR="007C7E61" w:rsidRPr="00A6028E" w:rsidRDefault="007C7E61"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7C7E61" w:rsidRPr="00A6028E" w:rsidRDefault="007C7E61" w:rsidP="007C7E61">
      <w:pPr>
        <w:jc w:val="both"/>
        <w:rPr>
          <w:iCs/>
          <w:sz w:val="20"/>
          <w:lang w:val="en-CA"/>
        </w:rPr>
      </w:pPr>
    </w:p>
    <w:p w:rsidR="007C7E61" w:rsidRPr="00A6028E" w:rsidRDefault="007C7E61" w:rsidP="007C7E61">
      <w:pPr>
        <w:jc w:val="both"/>
        <w:rPr>
          <w:sz w:val="20"/>
        </w:rPr>
      </w:pPr>
      <w:r w:rsidRPr="00A6028E">
        <w:rPr>
          <w:sz w:val="20"/>
          <w:lang w:val="en-CA"/>
        </w:rPr>
        <w:t>****</w:t>
      </w:r>
    </w:p>
    <w:p w:rsidR="005B5BA7" w:rsidRPr="00A6028E" w:rsidRDefault="005B5BA7" w:rsidP="00580025">
      <w:pPr>
        <w:jc w:val="both"/>
        <w:rPr>
          <w:sz w:val="20"/>
        </w:rPr>
      </w:pPr>
    </w:p>
    <w:p w:rsidR="00E91F79" w:rsidRPr="00A6028E" w:rsidRDefault="00E91F79" w:rsidP="00773C82">
      <w:pPr>
        <w:jc w:val="both"/>
        <w:rPr>
          <w:rFonts w:eastAsiaTheme="minorHAnsi" w:cstheme="minorBidi"/>
          <w:sz w:val="20"/>
          <w:lang w:val="en-CA"/>
        </w:rPr>
      </w:pPr>
      <w:r w:rsidRPr="00A6028E">
        <w:rPr>
          <w:rFonts w:eastAsiaTheme="minorHAnsi" w:cstheme="minorBidi"/>
          <w:bCs/>
          <w:i/>
          <w:iCs/>
          <w:sz w:val="20"/>
          <w:lang w:val="en-CA"/>
        </w:rPr>
        <w:t xml:space="preserve">Mohsen </w:t>
      </w:r>
      <w:proofErr w:type="spellStart"/>
      <w:r w:rsidRPr="00A6028E">
        <w:rPr>
          <w:rFonts w:eastAsiaTheme="minorHAnsi" w:cstheme="minorBidi"/>
          <w:bCs/>
          <w:i/>
          <w:iCs/>
          <w:sz w:val="20"/>
          <w:lang w:val="en-CA"/>
        </w:rPr>
        <w:t>Saadati</w:t>
      </w:r>
      <w:proofErr w:type="spellEnd"/>
      <w:r w:rsidRPr="00A6028E">
        <w:rPr>
          <w:rFonts w:eastAsiaTheme="minorHAnsi" w:cstheme="minorBidi"/>
          <w:bCs/>
          <w:i/>
          <w:iCs/>
          <w:sz w:val="20"/>
          <w:lang w:val="en-CA"/>
        </w:rPr>
        <w:t xml:space="preserve">, by his Litigation Guardian, Sara </w:t>
      </w:r>
      <w:proofErr w:type="spellStart"/>
      <w:r w:rsidRPr="00A6028E">
        <w:rPr>
          <w:rFonts w:eastAsiaTheme="minorHAnsi" w:cstheme="minorBidi"/>
          <w:bCs/>
          <w:i/>
          <w:iCs/>
          <w:sz w:val="20"/>
          <w:lang w:val="en-CA"/>
        </w:rPr>
        <w:t>Zarei</w:t>
      </w:r>
      <w:proofErr w:type="spellEnd"/>
      <w:r w:rsidRPr="00A6028E">
        <w:rPr>
          <w:rFonts w:eastAsiaTheme="minorHAnsi" w:cstheme="minorBidi"/>
          <w:bCs/>
          <w:i/>
          <w:iCs/>
          <w:sz w:val="20"/>
          <w:lang w:val="en-CA"/>
        </w:rPr>
        <w:t xml:space="preserve"> v. Grant Iain Moorhead et al. </w:t>
      </w:r>
      <w:r w:rsidRPr="00A6028E">
        <w:rPr>
          <w:rFonts w:eastAsiaTheme="minorHAnsi" w:cstheme="minorBidi"/>
          <w:sz w:val="20"/>
          <w:lang w:val="en-CA"/>
        </w:rPr>
        <w:t xml:space="preserve">(B.C.) (Civil) (By Leave) </w:t>
      </w:r>
      <w:r w:rsidRPr="00A6028E">
        <w:rPr>
          <w:sz w:val="20"/>
          <w:lang w:val="en-CA"/>
        </w:rPr>
        <w:t>(</w:t>
      </w:r>
      <w:hyperlink r:id="rId11" w:history="1">
        <w:r w:rsidRPr="00A6028E">
          <w:rPr>
            <w:rStyle w:val="Hyperlink"/>
            <w:sz w:val="20"/>
            <w:lang w:val="en-CA"/>
          </w:rPr>
          <w:t>36703</w:t>
        </w:r>
      </w:hyperlink>
      <w:r w:rsidRPr="00A6028E">
        <w:rPr>
          <w:sz w:val="20"/>
          <w:lang w:val="en-CA"/>
        </w:rPr>
        <w:t>)</w:t>
      </w:r>
    </w:p>
    <w:p w:rsidR="00E91F79" w:rsidRPr="00A6028E" w:rsidRDefault="002A78F8" w:rsidP="00773C82">
      <w:pPr>
        <w:jc w:val="both"/>
        <w:rPr>
          <w:sz w:val="20"/>
        </w:rPr>
      </w:pPr>
      <w:r w:rsidRPr="00A6028E">
        <w:rPr>
          <w:sz w:val="20"/>
        </w:rPr>
        <w:t xml:space="preserve">(The application for leave to appeal is granted with costs in the cause. / </w:t>
      </w:r>
    </w:p>
    <w:p w:rsidR="002A78F8" w:rsidRPr="00A6028E" w:rsidRDefault="002A78F8" w:rsidP="00773C82">
      <w:pPr>
        <w:jc w:val="both"/>
        <w:rPr>
          <w:sz w:val="20"/>
        </w:rPr>
      </w:pPr>
      <w:r w:rsidRPr="00A6028E">
        <w:rPr>
          <w:sz w:val="20"/>
          <w:lang w:val="fr-CA"/>
        </w:rPr>
        <w:t>La demande d’autorisation d’appel est accueillie avec dépens selon l’issue de la cause.)</w:t>
      </w:r>
    </w:p>
    <w:p w:rsidR="002A78F8" w:rsidRPr="00A6028E" w:rsidRDefault="002A78F8"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2A78F8" w:rsidRPr="00A6028E" w:rsidRDefault="002A78F8" w:rsidP="002A78F8">
      <w:pPr>
        <w:jc w:val="both"/>
        <w:rPr>
          <w:iCs/>
          <w:sz w:val="20"/>
          <w:lang w:val="en-CA"/>
        </w:rPr>
      </w:pPr>
    </w:p>
    <w:p w:rsidR="002A78F8" w:rsidRPr="00A6028E" w:rsidRDefault="002A78F8" w:rsidP="002A78F8">
      <w:pPr>
        <w:jc w:val="both"/>
        <w:rPr>
          <w:sz w:val="20"/>
        </w:rPr>
      </w:pPr>
      <w:r w:rsidRPr="00A6028E">
        <w:rPr>
          <w:sz w:val="20"/>
          <w:lang w:val="en-CA"/>
        </w:rPr>
        <w:t>****</w:t>
      </w:r>
    </w:p>
    <w:p w:rsidR="00E91F79" w:rsidRPr="00A6028E" w:rsidRDefault="00E91F79" w:rsidP="00580025">
      <w:pPr>
        <w:jc w:val="both"/>
        <w:rPr>
          <w:sz w:val="20"/>
        </w:rPr>
      </w:pPr>
    </w:p>
    <w:p w:rsidR="00617C9B" w:rsidRPr="00A6028E" w:rsidRDefault="00617C9B" w:rsidP="00773C82">
      <w:pPr>
        <w:jc w:val="both"/>
        <w:rPr>
          <w:sz w:val="20"/>
          <w:lang w:val="en-CA"/>
        </w:rPr>
      </w:pPr>
      <w:proofErr w:type="spellStart"/>
      <w:r w:rsidRPr="00A6028E">
        <w:rPr>
          <w:i/>
          <w:sz w:val="20"/>
          <w:lang w:val="en-CA"/>
        </w:rPr>
        <w:t>Procureure</w:t>
      </w:r>
      <w:proofErr w:type="spellEnd"/>
      <w:r w:rsidRPr="00A6028E">
        <w:rPr>
          <w:i/>
          <w:sz w:val="20"/>
          <w:lang w:val="en-CA"/>
        </w:rPr>
        <w:t xml:space="preserve"> </w:t>
      </w:r>
      <w:proofErr w:type="spellStart"/>
      <w:r w:rsidRPr="00A6028E">
        <w:rPr>
          <w:i/>
          <w:sz w:val="20"/>
          <w:lang w:val="en-CA"/>
        </w:rPr>
        <w:t>générale</w:t>
      </w:r>
      <w:proofErr w:type="spellEnd"/>
      <w:r w:rsidRPr="00A6028E">
        <w:rPr>
          <w:i/>
          <w:sz w:val="20"/>
          <w:lang w:val="en-CA"/>
        </w:rPr>
        <w:t xml:space="preserve"> du Québec c. Ronald </w:t>
      </w:r>
      <w:proofErr w:type="spellStart"/>
      <w:r w:rsidRPr="00A6028E">
        <w:rPr>
          <w:i/>
          <w:sz w:val="20"/>
          <w:lang w:val="en-CA"/>
        </w:rPr>
        <w:t>Guérin</w:t>
      </w:r>
      <w:proofErr w:type="spellEnd"/>
      <w:r w:rsidRPr="00A6028E">
        <w:rPr>
          <w:sz w:val="20"/>
          <w:lang w:val="en-CA"/>
        </w:rPr>
        <w:t xml:space="preserve"> (</w:t>
      </w:r>
      <w:proofErr w:type="gramStart"/>
      <w:r w:rsidRPr="00A6028E">
        <w:rPr>
          <w:sz w:val="20"/>
          <w:lang w:val="en-CA"/>
        </w:rPr>
        <w:t>Qc</w:t>
      </w:r>
      <w:proofErr w:type="gramEnd"/>
      <w:r w:rsidRPr="00A6028E">
        <w:rPr>
          <w:sz w:val="20"/>
          <w:lang w:val="en-CA"/>
        </w:rPr>
        <w:t>) (</w:t>
      </w:r>
      <w:proofErr w:type="spellStart"/>
      <w:r w:rsidRPr="00A6028E">
        <w:rPr>
          <w:sz w:val="20"/>
          <w:lang w:val="en-CA"/>
        </w:rPr>
        <w:t>Civile</w:t>
      </w:r>
      <w:proofErr w:type="spellEnd"/>
      <w:r w:rsidRPr="00A6028E">
        <w:rPr>
          <w:sz w:val="20"/>
          <w:lang w:val="en-CA"/>
        </w:rPr>
        <w:t>) (</w:t>
      </w:r>
      <w:proofErr w:type="spellStart"/>
      <w:r w:rsidRPr="00A6028E">
        <w:rPr>
          <w:sz w:val="20"/>
          <w:lang w:val="en-CA"/>
        </w:rPr>
        <w:t>Autorisation</w:t>
      </w:r>
      <w:proofErr w:type="spellEnd"/>
      <w:r w:rsidRPr="00A6028E">
        <w:rPr>
          <w:sz w:val="20"/>
          <w:lang w:val="en-CA"/>
        </w:rPr>
        <w:t xml:space="preserve">) </w:t>
      </w:r>
      <w:r w:rsidRPr="00A6028E">
        <w:rPr>
          <w:sz w:val="20"/>
          <w:lang w:val="fr-FR" w:eastAsia="en-CA"/>
        </w:rPr>
        <w:t>(</w:t>
      </w:r>
      <w:hyperlink r:id="rId12" w:history="1">
        <w:r w:rsidRPr="00A6028E">
          <w:rPr>
            <w:rStyle w:val="Hyperlink"/>
            <w:sz w:val="20"/>
            <w:lang w:val="fr-FR" w:eastAsia="en-CA"/>
          </w:rPr>
          <w:t>36775</w:t>
        </w:r>
      </w:hyperlink>
      <w:r w:rsidRPr="00A6028E">
        <w:rPr>
          <w:sz w:val="20"/>
          <w:lang w:val="fr-FR" w:eastAsia="en-CA"/>
        </w:rPr>
        <w:t>)</w:t>
      </w:r>
    </w:p>
    <w:p w:rsidR="00E91F79" w:rsidRPr="00A6028E" w:rsidRDefault="00617C9B" w:rsidP="00773C82">
      <w:pPr>
        <w:jc w:val="both"/>
        <w:rPr>
          <w:sz w:val="20"/>
        </w:rPr>
      </w:pPr>
      <w:r w:rsidRPr="00A6028E">
        <w:rPr>
          <w:sz w:val="20"/>
        </w:rPr>
        <w:t xml:space="preserve">(La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proofErr w:type="gramStart"/>
      <w:r w:rsidRPr="00A6028E">
        <w:rPr>
          <w:sz w:val="20"/>
        </w:rPr>
        <w:t>est</w:t>
      </w:r>
      <w:proofErr w:type="spellEnd"/>
      <w:proofErr w:type="gramEnd"/>
      <w:r w:rsidRPr="00A6028E">
        <w:rPr>
          <w:sz w:val="20"/>
        </w:rPr>
        <w:t xml:space="preserve"> </w:t>
      </w:r>
      <w:proofErr w:type="spellStart"/>
      <w:r w:rsidRPr="00A6028E">
        <w:rPr>
          <w:sz w:val="20"/>
        </w:rPr>
        <w:t>accueillie</w:t>
      </w:r>
      <w:proofErr w:type="spellEnd"/>
      <w:r w:rsidRPr="00A6028E">
        <w:rPr>
          <w:sz w:val="20"/>
        </w:rPr>
        <w:t xml:space="preserve"> avec </w:t>
      </w:r>
      <w:proofErr w:type="spellStart"/>
      <w:r w:rsidRPr="00A6028E">
        <w:rPr>
          <w:sz w:val="20"/>
        </w:rPr>
        <w:t>dépens</w:t>
      </w:r>
      <w:proofErr w:type="spellEnd"/>
      <w:r w:rsidRPr="00A6028E">
        <w:rPr>
          <w:sz w:val="20"/>
        </w:rPr>
        <w:t xml:space="preserve"> </w:t>
      </w:r>
      <w:proofErr w:type="spellStart"/>
      <w:r w:rsidRPr="00A6028E">
        <w:rPr>
          <w:sz w:val="20"/>
        </w:rPr>
        <w:t>suivant</w:t>
      </w:r>
      <w:proofErr w:type="spellEnd"/>
      <w:r w:rsidRPr="00A6028E">
        <w:rPr>
          <w:sz w:val="20"/>
        </w:rPr>
        <w:t xml:space="preserve"> </w:t>
      </w:r>
      <w:proofErr w:type="spellStart"/>
      <w:r w:rsidRPr="00A6028E">
        <w:rPr>
          <w:sz w:val="20"/>
        </w:rPr>
        <w:t>l’issue</w:t>
      </w:r>
      <w:proofErr w:type="spellEnd"/>
      <w:r w:rsidRPr="00A6028E">
        <w:rPr>
          <w:sz w:val="20"/>
        </w:rPr>
        <w:t xml:space="preserve"> de la cause. / </w:t>
      </w:r>
    </w:p>
    <w:p w:rsidR="00617C9B" w:rsidRPr="00A6028E" w:rsidRDefault="00617C9B" w:rsidP="00773C82">
      <w:pPr>
        <w:jc w:val="both"/>
        <w:rPr>
          <w:sz w:val="20"/>
        </w:rPr>
      </w:pPr>
      <w:r w:rsidRPr="00A6028E">
        <w:rPr>
          <w:sz w:val="20"/>
          <w:lang w:val="en-CA"/>
        </w:rPr>
        <w:t>The application for leave to appeal is granted with costs in the cause.)</w:t>
      </w:r>
    </w:p>
    <w:p w:rsidR="00617C9B" w:rsidRPr="00A6028E" w:rsidRDefault="00617C9B"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617C9B" w:rsidRPr="00A6028E" w:rsidRDefault="00617C9B" w:rsidP="00617C9B">
      <w:pPr>
        <w:jc w:val="both"/>
        <w:rPr>
          <w:iCs/>
          <w:sz w:val="20"/>
          <w:lang w:val="en-CA"/>
        </w:rPr>
      </w:pPr>
    </w:p>
    <w:p w:rsidR="00617C9B" w:rsidRPr="00A6028E" w:rsidRDefault="00617C9B" w:rsidP="00617C9B">
      <w:pPr>
        <w:jc w:val="both"/>
        <w:rPr>
          <w:sz w:val="20"/>
        </w:rPr>
      </w:pPr>
      <w:r w:rsidRPr="00A6028E">
        <w:rPr>
          <w:sz w:val="20"/>
          <w:lang w:val="en-CA"/>
        </w:rPr>
        <w:t>****</w:t>
      </w:r>
    </w:p>
    <w:p w:rsidR="005B5BA7" w:rsidRPr="00A6028E" w:rsidRDefault="005B5BA7" w:rsidP="00580025">
      <w:pPr>
        <w:jc w:val="both"/>
        <w:rPr>
          <w:sz w:val="20"/>
        </w:rPr>
      </w:pPr>
    </w:p>
    <w:p w:rsidR="00580025" w:rsidRPr="00A6028E" w:rsidRDefault="00580025" w:rsidP="00580025">
      <w:pPr>
        <w:jc w:val="both"/>
        <w:rPr>
          <w:b/>
          <w:lang w:val="en-CA"/>
        </w:rPr>
      </w:pPr>
      <w:r w:rsidRPr="00A6028E">
        <w:rPr>
          <w:b/>
          <w:lang w:val="en-CA"/>
        </w:rPr>
        <w:lastRenderedPageBreak/>
        <w:t>DISMISSED / REJETÉES</w:t>
      </w:r>
    </w:p>
    <w:p w:rsidR="00891ABC" w:rsidRPr="00A6028E" w:rsidRDefault="00891ABC" w:rsidP="00580025">
      <w:pPr>
        <w:jc w:val="both"/>
        <w:rPr>
          <w:sz w:val="20"/>
          <w:lang w:val="en-CA"/>
        </w:rPr>
      </w:pPr>
    </w:p>
    <w:p w:rsidR="009E37AB" w:rsidRPr="00A6028E" w:rsidRDefault="009E37AB" w:rsidP="00773C82">
      <w:pPr>
        <w:jc w:val="both"/>
        <w:rPr>
          <w:rFonts w:eastAsiaTheme="minorHAnsi" w:cstheme="minorBidi"/>
          <w:sz w:val="20"/>
          <w:lang w:val="en-CA"/>
        </w:rPr>
      </w:pPr>
      <w:r w:rsidRPr="00A6028E">
        <w:rPr>
          <w:rFonts w:eastAsiaTheme="minorHAnsi" w:cstheme="minorBidi"/>
          <w:i/>
          <w:sz w:val="20"/>
          <w:lang w:val="en-CA"/>
        </w:rPr>
        <w:t>G</w:t>
      </w:r>
      <w:r w:rsidRPr="00A6028E">
        <w:rPr>
          <w:rFonts w:eastAsiaTheme="minorHAnsi" w:cstheme="minorBidi"/>
          <w:bCs/>
          <w:i/>
          <w:iCs/>
          <w:sz w:val="20"/>
          <w:lang w:val="en-CA"/>
        </w:rPr>
        <w:t>ene Michaud v. Her Majesty the Queen</w:t>
      </w:r>
      <w:r w:rsidRPr="00A6028E">
        <w:rPr>
          <w:rFonts w:eastAsiaTheme="minorHAnsi" w:cstheme="minorBidi"/>
          <w:sz w:val="20"/>
          <w:lang w:val="en-CA"/>
        </w:rPr>
        <w:t xml:space="preserve"> (Ont.) (Criminal) (By Leave) </w:t>
      </w:r>
      <w:r w:rsidRPr="00A6028E">
        <w:rPr>
          <w:sz w:val="20"/>
          <w:lang w:val="en-CA"/>
        </w:rPr>
        <w:t>(</w:t>
      </w:r>
      <w:hyperlink r:id="rId13" w:history="1">
        <w:r w:rsidRPr="00A6028E">
          <w:rPr>
            <w:rStyle w:val="Hyperlink"/>
            <w:sz w:val="20"/>
            <w:lang w:val="en-CA"/>
          </w:rPr>
          <w:t>36706</w:t>
        </w:r>
      </w:hyperlink>
      <w:r w:rsidRPr="00A6028E">
        <w:rPr>
          <w:sz w:val="20"/>
          <w:lang w:val="en-CA"/>
        </w:rPr>
        <w:t>)</w:t>
      </w:r>
    </w:p>
    <w:p w:rsidR="009E37AB" w:rsidRPr="00A6028E" w:rsidRDefault="009E37AB"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9E37AB" w:rsidRPr="00A6028E" w:rsidRDefault="009E37AB" w:rsidP="009E37AB">
      <w:pPr>
        <w:jc w:val="both"/>
        <w:rPr>
          <w:iCs/>
          <w:sz w:val="20"/>
          <w:lang w:val="en-CA"/>
        </w:rPr>
      </w:pPr>
    </w:p>
    <w:p w:rsidR="009E37AB" w:rsidRPr="00A6028E" w:rsidRDefault="009E37AB" w:rsidP="009E37AB">
      <w:pPr>
        <w:jc w:val="both"/>
        <w:rPr>
          <w:sz w:val="20"/>
        </w:rPr>
      </w:pPr>
      <w:r w:rsidRPr="00A6028E">
        <w:rPr>
          <w:sz w:val="20"/>
          <w:lang w:val="en-CA"/>
        </w:rPr>
        <w:t>****</w:t>
      </w:r>
    </w:p>
    <w:p w:rsidR="009E37AB" w:rsidRPr="00A6028E" w:rsidRDefault="009E37AB" w:rsidP="00580025">
      <w:pPr>
        <w:jc w:val="both"/>
        <w:rPr>
          <w:sz w:val="20"/>
          <w:lang w:val="en-CA"/>
        </w:rPr>
      </w:pPr>
    </w:p>
    <w:p w:rsidR="007E4340" w:rsidRPr="00A6028E" w:rsidRDefault="007E4340" w:rsidP="00773C82">
      <w:pPr>
        <w:jc w:val="both"/>
        <w:rPr>
          <w:rFonts w:eastAsia="Calibri"/>
          <w:sz w:val="20"/>
          <w:lang w:val="fr-FR"/>
        </w:rPr>
      </w:pPr>
      <w:r w:rsidRPr="00A6028E">
        <w:rPr>
          <w:rFonts w:eastAsia="Calibri"/>
          <w:i/>
          <w:sz w:val="20"/>
          <w:lang w:val="fr-FR"/>
        </w:rPr>
        <w:t xml:space="preserve">Rainer </w:t>
      </w:r>
      <w:proofErr w:type="spellStart"/>
      <w:r w:rsidRPr="00A6028E">
        <w:rPr>
          <w:rFonts w:eastAsia="Calibri"/>
          <w:i/>
          <w:sz w:val="20"/>
          <w:lang w:val="fr-FR"/>
        </w:rPr>
        <w:t>Zenner</w:t>
      </w:r>
      <w:proofErr w:type="spellEnd"/>
      <w:r w:rsidRPr="00A6028E">
        <w:rPr>
          <w:rFonts w:eastAsia="Calibri"/>
          <w:i/>
          <w:sz w:val="20"/>
          <w:lang w:val="fr-FR"/>
        </w:rPr>
        <w:t xml:space="preserve"> v. </w:t>
      </w:r>
      <w:proofErr w:type="spellStart"/>
      <w:r w:rsidRPr="00A6028E">
        <w:rPr>
          <w:rFonts w:eastAsia="Calibri"/>
          <w:i/>
          <w:sz w:val="20"/>
          <w:lang w:val="fr-FR"/>
        </w:rPr>
        <w:t>Denyse</w:t>
      </w:r>
      <w:proofErr w:type="spellEnd"/>
      <w:r w:rsidRPr="00A6028E">
        <w:rPr>
          <w:rFonts w:eastAsia="Calibri"/>
          <w:i/>
          <w:sz w:val="20"/>
          <w:lang w:val="fr-FR"/>
        </w:rPr>
        <w:t xml:space="preserve"> </w:t>
      </w:r>
      <w:proofErr w:type="spellStart"/>
      <w:r w:rsidRPr="00A6028E">
        <w:rPr>
          <w:rFonts w:eastAsia="Calibri"/>
          <w:i/>
          <w:sz w:val="20"/>
          <w:lang w:val="fr-FR"/>
        </w:rPr>
        <w:t>Zenner</w:t>
      </w:r>
      <w:proofErr w:type="spellEnd"/>
      <w:r w:rsidRPr="00A6028E">
        <w:rPr>
          <w:rFonts w:eastAsia="Calibri"/>
          <w:sz w:val="20"/>
          <w:lang w:val="fr-FR"/>
        </w:rPr>
        <w:t xml:space="preserve"> (N.S.) (Civil) (By </w:t>
      </w:r>
      <w:proofErr w:type="spellStart"/>
      <w:r w:rsidRPr="00A6028E">
        <w:rPr>
          <w:rFonts w:eastAsia="Calibri"/>
          <w:sz w:val="20"/>
          <w:lang w:val="fr-FR"/>
        </w:rPr>
        <w:t>Leave</w:t>
      </w:r>
      <w:proofErr w:type="spellEnd"/>
      <w:r w:rsidRPr="00A6028E">
        <w:rPr>
          <w:rFonts w:eastAsia="Calibri"/>
          <w:sz w:val="20"/>
          <w:lang w:val="fr-FR"/>
        </w:rPr>
        <w:t xml:space="preserve">) </w:t>
      </w:r>
      <w:r w:rsidRPr="00A6028E">
        <w:rPr>
          <w:sz w:val="20"/>
          <w:lang w:val="en-CA"/>
        </w:rPr>
        <w:t>(</w:t>
      </w:r>
      <w:hyperlink r:id="rId14" w:history="1">
        <w:r w:rsidRPr="00A6028E">
          <w:rPr>
            <w:rStyle w:val="Hyperlink"/>
            <w:sz w:val="20"/>
            <w:lang w:val="en-CA"/>
          </w:rPr>
          <w:t>36796</w:t>
        </w:r>
      </w:hyperlink>
      <w:r w:rsidRPr="00A6028E">
        <w:rPr>
          <w:sz w:val="20"/>
          <w:lang w:val="en-CA"/>
        </w:rPr>
        <w:t>)</w:t>
      </w:r>
    </w:p>
    <w:p w:rsidR="009E37AB" w:rsidRPr="00A6028E" w:rsidRDefault="001C0457" w:rsidP="00773C82">
      <w:pPr>
        <w:jc w:val="both"/>
        <w:rPr>
          <w:sz w:val="20"/>
        </w:rPr>
      </w:pPr>
      <w:r w:rsidRPr="00A6028E">
        <w:rPr>
          <w:sz w:val="20"/>
          <w:lang w:val="en-CA"/>
        </w:rPr>
        <w:t>(</w:t>
      </w:r>
      <w:r w:rsidRPr="00A6028E">
        <w:rPr>
          <w:sz w:val="20"/>
        </w:rPr>
        <w:t xml:space="preserve">The application for leave to appeal is dismissed with no order as to costs. / </w:t>
      </w:r>
    </w:p>
    <w:p w:rsidR="001C0457" w:rsidRPr="00A6028E" w:rsidRDefault="001C0457" w:rsidP="00773C82">
      <w:pPr>
        <w:jc w:val="both"/>
        <w:rPr>
          <w:sz w:val="20"/>
          <w:lang w:val="en-CA"/>
        </w:rPr>
      </w:pPr>
      <w:r w:rsidRPr="00A6028E">
        <w:rPr>
          <w:sz w:val="20"/>
          <w:lang w:val="fr-CA"/>
        </w:rPr>
        <w:t>La demande d’autorisation d’appel est rejetée sans ordonnance quant aux dépens.)</w:t>
      </w:r>
    </w:p>
    <w:p w:rsidR="007E4340" w:rsidRPr="00A6028E" w:rsidRDefault="007E4340"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1C1C8B" w:rsidRPr="00A6028E" w:rsidRDefault="001C1C8B" w:rsidP="001C1C8B">
      <w:pPr>
        <w:jc w:val="both"/>
        <w:rPr>
          <w:iCs/>
          <w:sz w:val="20"/>
          <w:lang w:val="en-CA"/>
        </w:rPr>
      </w:pPr>
    </w:p>
    <w:p w:rsidR="001C1C8B" w:rsidRPr="00A6028E" w:rsidRDefault="001C1C8B" w:rsidP="001C1C8B">
      <w:pPr>
        <w:jc w:val="both"/>
        <w:rPr>
          <w:sz w:val="20"/>
        </w:rPr>
      </w:pPr>
      <w:r w:rsidRPr="00A6028E">
        <w:rPr>
          <w:sz w:val="20"/>
          <w:lang w:val="en-CA"/>
        </w:rPr>
        <w:t>****</w:t>
      </w:r>
    </w:p>
    <w:p w:rsidR="00B347DB" w:rsidRPr="00A6028E" w:rsidRDefault="00B347DB" w:rsidP="00B347DB">
      <w:pPr>
        <w:jc w:val="both"/>
        <w:rPr>
          <w:rFonts w:eastAsia="Calibri"/>
          <w:sz w:val="20"/>
        </w:rPr>
      </w:pPr>
    </w:p>
    <w:p w:rsidR="00242961" w:rsidRPr="00A6028E" w:rsidRDefault="00242961" w:rsidP="00773C82">
      <w:pPr>
        <w:jc w:val="both"/>
        <w:rPr>
          <w:sz w:val="20"/>
          <w:lang w:val="en-CA"/>
        </w:rPr>
      </w:pPr>
      <w:r w:rsidRPr="00A6028E">
        <w:rPr>
          <w:i/>
          <w:sz w:val="20"/>
          <w:lang w:val="en-CA"/>
        </w:rPr>
        <w:t xml:space="preserve">D.D. v. Children’s Aid Society of Toronto et al. </w:t>
      </w:r>
      <w:r w:rsidRPr="00A6028E">
        <w:rPr>
          <w:sz w:val="20"/>
          <w:lang w:val="en-CA"/>
        </w:rPr>
        <w:t>(Ont.) (Civil) (By Leave) (</w:t>
      </w:r>
      <w:hyperlink r:id="rId15" w:history="1">
        <w:r w:rsidRPr="00A6028E">
          <w:rPr>
            <w:rStyle w:val="Hyperlink"/>
            <w:sz w:val="20"/>
            <w:lang w:val="en-CA"/>
          </w:rPr>
          <w:t>36850</w:t>
        </w:r>
      </w:hyperlink>
      <w:r w:rsidRPr="00A6028E">
        <w:rPr>
          <w:sz w:val="20"/>
          <w:lang w:val="en-CA"/>
        </w:rPr>
        <w:t>)</w:t>
      </w:r>
    </w:p>
    <w:p w:rsidR="00242961" w:rsidRPr="00A6028E" w:rsidRDefault="00242961" w:rsidP="00773C82">
      <w:pPr>
        <w:jc w:val="both"/>
        <w:rPr>
          <w:sz w:val="20"/>
        </w:rPr>
      </w:pPr>
      <w:r w:rsidRPr="00A6028E">
        <w:rPr>
          <w:rFonts w:eastAsia="Calibri"/>
          <w:sz w:val="20"/>
        </w:rPr>
        <w:t>(</w:t>
      </w:r>
      <w:r w:rsidRPr="00A6028E">
        <w:rPr>
          <w:sz w:val="20"/>
        </w:rPr>
        <w:t xml:space="preserve">The application for leave to appeal is dismissed with no order as to costs. / </w:t>
      </w:r>
    </w:p>
    <w:p w:rsidR="00242961" w:rsidRPr="00A6028E" w:rsidRDefault="00242961" w:rsidP="00773C82">
      <w:pPr>
        <w:jc w:val="both"/>
        <w:rPr>
          <w:rFonts w:eastAsia="Calibri"/>
          <w:sz w:val="20"/>
        </w:rPr>
      </w:pPr>
      <w:r w:rsidRPr="00A6028E">
        <w:rPr>
          <w:sz w:val="20"/>
          <w:lang w:val="fr-CA"/>
        </w:rPr>
        <w:t>La demande d’autorisation est rejetée sans ordonnance quant aux dépens.)</w:t>
      </w:r>
    </w:p>
    <w:p w:rsidR="00242961" w:rsidRPr="00A6028E" w:rsidRDefault="00242961"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242961" w:rsidRPr="00A6028E" w:rsidRDefault="00242961" w:rsidP="00242961">
      <w:pPr>
        <w:jc w:val="both"/>
        <w:rPr>
          <w:iCs/>
          <w:sz w:val="20"/>
          <w:lang w:val="en-CA"/>
        </w:rPr>
      </w:pPr>
    </w:p>
    <w:p w:rsidR="00AF6AD8" w:rsidRPr="00A6028E" w:rsidRDefault="00AF6AD8" w:rsidP="00AF6AD8">
      <w:pPr>
        <w:jc w:val="both"/>
        <w:rPr>
          <w:sz w:val="20"/>
        </w:rPr>
      </w:pPr>
      <w:r w:rsidRPr="00A6028E">
        <w:rPr>
          <w:sz w:val="20"/>
          <w:lang w:val="en-CA"/>
        </w:rPr>
        <w:t>****</w:t>
      </w:r>
    </w:p>
    <w:p w:rsidR="00AF6AD8" w:rsidRPr="00A6028E" w:rsidRDefault="00AF6AD8" w:rsidP="00B347DB">
      <w:pPr>
        <w:jc w:val="both"/>
        <w:rPr>
          <w:rFonts w:eastAsia="Calibri"/>
          <w:sz w:val="20"/>
        </w:rPr>
      </w:pPr>
    </w:p>
    <w:p w:rsidR="00580025" w:rsidRPr="00A6028E" w:rsidRDefault="00580025" w:rsidP="00580025">
      <w:pPr>
        <w:jc w:val="both"/>
        <w:rPr>
          <w:b/>
        </w:rPr>
      </w:pPr>
      <w:r w:rsidRPr="00A6028E">
        <w:rPr>
          <w:b/>
        </w:rPr>
        <w:t>DISMISSED WITH COSTS / REJETÉE</w:t>
      </w:r>
      <w:r w:rsidR="00F67FD0" w:rsidRPr="00A6028E">
        <w:rPr>
          <w:b/>
        </w:rPr>
        <w:t>S</w:t>
      </w:r>
      <w:r w:rsidRPr="00A6028E">
        <w:rPr>
          <w:b/>
        </w:rPr>
        <w:t xml:space="preserve"> AVEC DÉPENS</w:t>
      </w:r>
    </w:p>
    <w:p w:rsidR="00891ABC" w:rsidRPr="00A6028E" w:rsidRDefault="00891ABC" w:rsidP="00580025">
      <w:pPr>
        <w:jc w:val="both"/>
        <w:rPr>
          <w:sz w:val="20"/>
        </w:rPr>
      </w:pPr>
    </w:p>
    <w:p w:rsidR="00F71171" w:rsidRPr="00A6028E" w:rsidRDefault="00F71171" w:rsidP="00773C82">
      <w:pPr>
        <w:jc w:val="both"/>
        <w:rPr>
          <w:sz w:val="20"/>
          <w:lang w:val="fr-CA" w:eastAsia="en-CA"/>
        </w:rPr>
      </w:pPr>
      <w:r w:rsidRPr="00A6028E">
        <w:rPr>
          <w:i/>
          <w:sz w:val="20"/>
          <w:lang w:val="fr-CA" w:eastAsia="en-CA"/>
        </w:rPr>
        <w:t xml:space="preserve">Ad Hoc Group of </w:t>
      </w:r>
      <w:proofErr w:type="spellStart"/>
      <w:r w:rsidRPr="00A6028E">
        <w:rPr>
          <w:i/>
          <w:sz w:val="20"/>
          <w:lang w:val="fr-CA" w:eastAsia="en-CA"/>
        </w:rPr>
        <w:t>Bondholders</w:t>
      </w:r>
      <w:proofErr w:type="spellEnd"/>
      <w:r w:rsidRPr="00A6028E">
        <w:rPr>
          <w:i/>
          <w:sz w:val="20"/>
          <w:lang w:val="fr-CA" w:eastAsia="en-CA"/>
        </w:rPr>
        <w:t xml:space="preserve"> v. Ernst &amp; Young Inc. in </w:t>
      </w:r>
      <w:proofErr w:type="spellStart"/>
      <w:r w:rsidRPr="00A6028E">
        <w:rPr>
          <w:i/>
          <w:sz w:val="20"/>
          <w:lang w:val="fr-CA" w:eastAsia="en-CA"/>
        </w:rPr>
        <w:t>its</w:t>
      </w:r>
      <w:proofErr w:type="spellEnd"/>
      <w:r w:rsidRPr="00A6028E">
        <w:rPr>
          <w:i/>
          <w:sz w:val="20"/>
          <w:lang w:val="fr-CA" w:eastAsia="en-CA"/>
        </w:rPr>
        <w:t xml:space="preserve"> </w:t>
      </w:r>
      <w:proofErr w:type="spellStart"/>
      <w:r w:rsidRPr="00A6028E">
        <w:rPr>
          <w:i/>
          <w:sz w:val="20"/>
          <w:lang w:val="fr-CA" w:eastAsia="en-CA"/>
        </w:rPr>
        <w:t>capacity</w:t>
      </w:r>
      <w:proofErr w:type="spellEnd"/>
      <w:r w:rsidRPr="00A6028E">
        <w:rPr>
          <w:i/>
          <w:sz w:val="20"/>
          <w:lang w:val="fr-CA" w:eastAsia="en-CA"/>
        </w:rPr>
        <w:t xml:space="preserve"> as Monitor et al.</w:t>
      </w:r>
      <w:r w:rsidRPr="00A6028E">
        <w:rPr>
          <w:sz w:val="20"/>
          <w:lang w:val="fr-CA" w:eastAsia="en-CA"/>
        </w:rPr>
        <w:t xml:space="preserve"> (Ont.) (Civil) (By </w:t>
      </w:r>
      <w:proofErr w:type="spellStart"/>
      <w:r w:rsidRPr="00A6028E">
        <w:rPr>
          <w:sz w:val="20"/>
          <w:lang w:val="fr-CA" w:eastAsia="en-CA"/>
        </w:rPr>
        <w:t>Leave</w:t>
      </w:r>
      <w:proofErr w:type="spellEnd"/>
      <w:r w:rsidRPr="00A6028E">
        <w:rPr>
          <w:sz w:val="20"/>
          <w:lang w:val="fr-CA" w:eastAsia="en-CA"/>
        </w:rPr>
        <w:t xml:space="preserve">) </w:t>
      </w:r>
      <w:r w:rsidRPr="00A6028E">
        <w:rPr>
          <w:sz w:val="20"/>
          <w:lang w:val="en-CA"/>
        </w:rPr>
        <w:t>(</w:t>
      </w:r>
      <w:hyperlink r:id="rId16" w:history="1">
        <w:r w:rsidRPr="00A6028E">
          <w:rPr>
            <w:rStyle w:val="Hyperlink"/>
            <w:sz w:val="20"/>
            <w:lang w:val="en-CA"/>
          </w:rPr>
          <w:t>36778</w:t>
        </w:r>
      </w:hyperlink>
      <w:r w:rsidRPr="00A6028E">
        <w:rPr>
          <w:sz w:val="20"/>
          <w:lang w:val="en-CA"/>
        </w:rPr>
        <w:t>)</w:t>
      </w:r>
    </w:p>
    <w:p w:rsidR="00F71171" w:rsidRPr="00A6028E" w:rsidRDefault="00F71171" w:rsidP="00773C82">
      <w:pPr>
        <w:jc w:val="both"/>
        <w:rPr>
          <w:sz w:val="20"/>
        </w:rPr>
      </w:pPr>
      <w:r w:rsidRPr="00A6028E">
        <w:rPr>
          <w:sz w:val="20"/>
        </w:rPr>
        <w:t xml:space="preserve">(The motions of the Board of the Pension Protection Fund and Nortel Networks UK Pension Trust Limited to be added as respondents and for an extension of time to serve and file the response to the application for leave to appeal are granted.  The application for leave to appeal is dismissed with costs. / </w:t>
      </w:r>
    </w:p>
    <w:p w:rsidR="00F71171" w:rsidRPr="00A6028E" w:rsidRDefault="00F71171" w:rsidP="00773C82">
      <w:pPr>
        <w:jc w:val="both"/>
        <w:rPr>
          <w:sz w:val="20"/>
        </w:rPr>
      </w:pPr>
      <w:r w:rsidRPr="00A6028E">
        <w:rPr>
          <w:sz w:val="20"/>
          <w:lang w:val="fr-CA"/>
        </w:rPr>
        <w:t xml:space="preserve">Les requêtes du </w:t>
      </w:r>
      <w:proofErr w:type="spellStart"/>
      <w:r w:rsidRPr="00A6028E">
        <w:rPr>
          <w:sz w:val="20"/>
          <w:lang w:val="fr-CA"/>
        </w:rPr>
        <w:t>Board</w:t>
      </w:r>
      <w:proofErr w:type="spellEnd"/>
      <w:r w:rsidRPr="00A6028E">
        <w:rPr>
          <w:sz w:val="20"/>
          <w:lang w:val="fr-CA"/>
        </w:rPr>
        <w:t xml:space="preserve"> of the Pension Protection </w:t>
      </w:r>
      <w:proofErr w:type="spellStart"/>
      <w:r w:rsidRPr="00A6028E">
        <w:rPr>
          <w:sz w:val="20"/>
          <w:lang w:val="fr-CA"/>
        </w:rPr>
        <w:t>Fund</w:t>
      </w:r>
      <w:proofErr w:type="spellEnd"/>
      <w:r w:rsidRPr="00A6028E">
        <w:rPr>
          <w:sz w:val="20"/>
          <w:lang w:val="fr-CA"/>
        </w:rPr>
        <w:t xml:space="preserve"> et Nortel Networks UK Pension Trust Limited pour être ajouté comme intimés et en prorogation du délai pour signifier et déposer la réponse à la demande d’autorisation d’appel sont accueillies.  La demande d’autorisation d’appel est rejetée avec dépens.)</w:t>
      </w:r>
    </w:p>
    <w:p w:rsidR="00793E1C" w:rsidRPr="00A6028E" w:rsidRDefault="00793E1C" w:rsidP="00773C82">
      <w:pPr>
        <w:jc w:val="both"/>
        <w:rPr>
          <w:rFonts w:eastAsia="Calibri"/>
          <w:sz w:val="20"/>
        </w:rPr>
      </w:pPr>
      <w:r w:rsidRPr="00A6028E">
        <w:rPr>
          <w:rFonts w:eastAsia="Calibri"/>
          <w:sz w:val="20"/>
          <w:lang w:val="en-CA"/>
        </w:rPr>
        <w:t xml:space="preserve">Coram: </w:t>
      </w:r>
      <w:r w:rsidR="00F71171" w:rsidRPr="00A6028E">
        <w:rPr>
          <w:rFonts w:eastAsia="Calibri"/>
          <w:sz w:val="20"/>
          <w:lang w:val="en-CA"/>
        </w:rPr>
        <w:t>McLachlin</w:t>
      </w:r>
      <w:r w:rsidRPr="00A6028E">
        <w:rPr>
          <w:rFonts w:eastAsia="Calibri"/>
          <w:sz w:val="20"/>
          <w:lang w:val="en-CA"/>
        </w:rPr>
        <w:t xml:space="preserve"> / </w:t>
      </w:r>
      <w:r w:rsidR="00F71171" w:rsidRPr="00A6028E">
        <w:rPr>
          <w:rFonts w:eastAsia="Calibri"/>
          <w:sz w:val="20"/>
          <w:lang w:val="en-CA"/>
        </w:rPr>
        <w:t>Moldaver</w:t>
      </w:r>
      <w:r w:rsidRPr="00A6028E">
        <w:rPr>
          <w:rFonts w:eastAsia="Calibri"/>
          <w:sz w:val="20"/>
          <w:lang w:val="en-CA"/>
        </w:rPr>
        <w:t xml:space="preserve"> </w:t>
      </w:r>
      <w:r w:rsidRPr="00A6028E">
        <w:rPr>
          <w:rFonts w:eastAsia="Calibri"/>
          <w:sz w:val="20"/>
        </w:rPr>
        <w:t xml:space="preserve">/ </w:t>
      </w:r>
      <w:r w:rsidR="00F71171" w:rsidRPr="00A6028E">
        <w:rPr>
          <w:rFonts w:eastAsia="Calibri"/>
          <w:sz w:val="20"/>
        </w:rPr>
        <w:t>Gascon</w:t>
      </w:r>
    </w:p>
    <w:p w:rsidR="00793E1C" w:rsidRPr="00A6028E" w:rsidRDefault="00793E1C" w:rsidP="001C1C8B">
      <w:pPr>
        <w:jc w:val="both"/>
      </w:pPr>
    </w:p>
    <w:p w:rsidR="001C1C8B" w:rsidRPr="00A6028E" w:rsidRDefault="001C1C8B" w:rsidP="001C1C8B">
      <w:pPr>
        <w:jc w:val="both"/>
        <w:rPr>
          <w:sz w:val="20"/>
        </w:rPr>
      </w:pPr>
      <w:r w:rsidRPr="00A6028E">
        <w:rPr>
          <w:sz w:val="20"/>
          <w:lang w:val="en-CA"/>
        </w:rPr>
        <w:t>****</w:t>
      </w:r>
    </w:p>
    <w:p w:rsidR="00DD5106" w:rsidRPr="00A6028E" w:rsidRDefault="00DD5106" w:rsidP="00580025">
      <w:pPr>
        <w:jc w:val="both"/>
        <w:rPr>
          <w:sz w:val="20"/>
        </w:rPr>
      </w:pPr>
    </w:p>
    <w:p w:rsidR="00051835" w:rsidRPr="00A6028E" w:rsidRDefault="00051835" w:rsidP="00773C82">
      <w:pPr>
        <w:jc w:val="both"/>
        <w:rPr>
          <w:rFonts w:eastAsia="Calibri"/>
          <w:sz w:val="20"/>
          <w:lang w:val="en-CA"/>
        </w:rPr>
      </w:pPr>
      <w:r w:rsidRPr="00A6028E">
        <w:rPr>
          <w:rFonts w:eastAsia="Calibri"/>
          <w:i/>
          <w:sz w:val="20"/>
          <w:lang w:val="en-CA"/>
        </w:rPr>
        <w:t xml:space="preserve">Zurich Insurance Company v. TD General Insurance Company </w:t>
      </w:r>
      <w:r w:rsidRPr="00A6028E">
        <w:rPr>
          <w:rFonts w:eastAsia="Calibri"/>
          <w:sz w:val="20"/>
          <w:lang w:val="en-CA"/>
        </w:rPr>
        <w:t xml:space="preserve">(Ont.) (Civil) (By Leave) </w:t>
      </w:r>
      <w:r w:rsidRPr="00A6028E">
        <w:rPr>
          <w:sz w:val="20"/>
          <w:lang w:val="en-CA"/>
        </w:rPr>
        <w:t>(</w:t>
      </w:r>
      <w:hyperlink r:id="rId17" w:history="1">
        <w:r w:rsidRPr="00A6028E">
          <w:rPr>
            <w:rStyle w:val="Hyperlink"/>
            <w:sz w:val="20"/>
            <w:lang w:val="en-CA"/>
          </w:rPr>
          <w:t>36803</w:t>
        </w:r>
      </w:hyperlink>
      <w:r w:rsidRPr="00A6028E">
        <w:rPr>
          <w:sz w:val="20"/>
          <w:lang w:val="en-CA"/>
        </w:rPr>
        <w:t>)</w:t>
      </w:r>
    </w:p>
    <w:p w:rsidR="00051835" w:rsidRPr="00A6028E" w:rsidRDefault="00051835"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051835" w:rsidRPr="00A6028E" w:rsidRDefault="00051835" w:rsidP="00051835">
      <w:pPr>
        <w:jc w:val="both"/>
        <w:rPr>
          <w:iCs/>
          <w:sz w:val="20"/>
          <w:lang w:val="en-CA"/>
        </w:rPr>
      </w:pPr>
    </w:p>
    <w:p w:rsidR="00051835" w:rsidRPr="00A6028E" w:rsidRDefault="00051835" w:rsidP="00051835">
      <w:pPr>
        <w:jc w:val="both"/>
        <w:rPr>
          <w:sz w:val="20"/>
        </w:rPr>
      </w:pPr>
      <w:r w:rsidRPr="00A6028E">
        <w:rPr>
          <w:sz w:val="20"/>
          <w:lang w:val="en-CA"/>
        </w:rPr>
        <w:t>****</w:t>
      </w:r>
    </w:p>
    <w:p w:rsidR="00051835" w:rsidRPr="00A6028E" w:rsidRDefault="00051835" w:rsidP="00051835">
      <w:pPr>
        <w:jc w:val="both"/>
        <w:rPr>
          <w:sz w:val="20"/>
          <w:lang w:val="en-CA"/>
        </w:rPr>
      </w:pPr>
    </w:p>
    <w:p w:rsidR="002157C9" w:rsidRPr="00A6028E" w:rsidRDefault="002157C9" w:rsidP="00773C82">
      <w:pPr>
        <w:jc w:val="both"/>
        <w:rPr>
          <w:rFonts w:eastAsia="Calibri"/>
          <w:sz w:val="20"/>
          <w:lang w:val="en-CA"/>
        </w:rPr>
      </w:pPr>
      <w:r w:rsidRPr="00A6028E">
        <w:rPr>
          <w:rFonts w:eastAsia="Calibri"/>
          <w:i/>
          <w:sz w:val="20"/>
          <w:lang w:val="en-CA"/>
        </w:rPr>
        <w:t>Lombard General Insurance Company of Canada v. Intact Insurance Company of Canada</w:t>
      </w:r>
      <w:r w:rsidRPr="00A6028E">
        <w:rPr>
          <w:rFonts w:eastAsia="Calibri"/>
          <w:sz w:val="20"/>
          <w:lang w:val="en-CA"/>
        </w:rPr>
        <w:t xml:space="preserve"> (Ont.) (Civil) (By Leave) </w:t>
      </w:r>
      <w:r w:rsidRPr="00A6028E">
        <w:rPr>
          <w:sz w:val="20"/>
          <w:lang w:val="en-CA"/>
        </w:rPr>
        <w:t>(</w:t>
      </w:r>
      <w:hyperlink r:id="rId18" w:history="1">
        <w:r w:rsidRPr="00A6028E">
          <w:rPr>
            <w:rStyle w:val="Hyperlink"/>
            <w:sz w:val="20"/>
            <w:lang w:val="en-CA"/>
          </w:rPr>
          <w:t>36804</w:t>
        </w:r>
      </w:hyperlink>
      <w:r w:rsidRPr="00A6028E">
        <w:rPr>
          <w:sz w:val="20"/>
          <w:lang w:val="en-CA"/>
        </w:rPr>
        <w:t>)</w:t>
      </w:r>
    </w:p>
    <w:p w:rsidR="002157C9" w:rsidRPr="00A6028E" w:rsidRDefault="002157C9"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051835" w:rsidRPr="00A6028E" w:rsidRDefault="00051835" w:rsidP="00051835">
      <w:pPr>
        <w:jc w:val="both"/>
        <w:rPr>
          <w:iCs/>
          <w:sz w:val="20"/>
          <w:lang w:val="en-CA"/>
        </w:rPr>
      </w:pPr>
    </w:p>
    <w:p w:rsidR="00051835" w:rsidRPr="00A6028E" w:rsidRDefault="00051835" w:rsidP="00051835">
      <w:pPr>
        <w:jc w:val="both"/>
        <w:rPr>
          <w:sz w:val="20"/>
        </w:rPr>
      </w:pPr>
      <w:r w:rsidRPr="00A6028E">
        <w:rPr>
          <w:sz w:val="20"/>
          <w:lang w:val="en-CA"/>
        </w:rPr>
        <w:t>****</w:t>
      </w:r>
    </w:p>
    <w:p w:rsidR="00051835" w:rsidRPr="00A6028E" w:rsidRDefault="00051835" w:rsidP="00580025">
      <w:pPr>
        <w:jc w:val="both"/>
        <w:rPr>
          <w:sz w:val="20"/>
        </w:rPr>
      </w:pPr>
    </w:p>
    <w:p w:rsidR="00D7663E" w:rsidRPr="00A6028E" w:rsidRDefault="00D7663E" w:rsidP="00773C82">
      <w:pPr>
        <w:jc w:val="both"/>
        <w:rPr>
          <w:rFonts w:eastAsiaTheme="minorHAnsi" w:cstheme="minorBidi"/>
          <w:sz w:val="20"/>
          <w:lang w:val="fr-FR"/>
        </w:rPr>
      </w:pPr>
      <w:r w:rsidRPr="00A6028E">
        <w:rPr>
          <w:rFonts w:eastAsiaTheme="minorHAnsi" w:cstheme="minorBidi"/>
          <w:i/>
          <w:sz w:val="20"/>
          <w:lang w:val="fr-FR"/>
        </w:rPr>
        <w:t xml:space="preserve">Ville de </w:t>
      </w:r>
      <w:proofErr w:type="spellStart"/>
      <w:r w:rsidRPr="00A6028E">
        <w:rPr>
          <w:rFonts w:eastAsiaTheme="minorHAnsi" w:cstheme="minorBidi"/>
          <w:i/>
          <w:sz w:val="20"/>
          <w:lang w:val="fr-FR"/>
        </w:rPr>
        <w:t>Montreal</w:t>
      </w:r>
      <w:proofErr w:type="spellEnd"/>
      <w:r w:rsidRPr="00A6028E">
        <w:rPr>
          <w:rFonts w:eastAsiaTheme="minorHAnsi" w:cstheme="minorBidi"/>
          <w:i/>
          <w:sz w:val="20"/>
          <w:lang w:val="fr-FR"/>
        </w:rPr>
        <w:t>-Est c. Syndicat des cols Bleus regroupés de Montréal, section locale 301 (</w:t>
      </w:r>
      <w:proofErr w:type="spellStart"/>
      <w:r w:rsidRPr="00A6028E">
        <w:rPr>
          <w:rFonts w:eastAsiaTheme="minorHAnsi" w:cstheme="minorBidi"/>
          <w:sz w:val="20"/>
          <w:lang w:val="fr-FR"/>
        </w:rPr>
        <w:t>Qc</w:t>
      </w:r>
      <w:proofErr w:type="spellEnd"/>
      <w:r w:rsidRPr="00A6028E">
        <w:rPr>
          <w:rFonts w:eastAsiaTheme="minorHAnsi" w:cstheme="minorBidi"/>
          <w:sz w:val="20"/>
          <w:lang w:val="fr-FR"/>
        </w:rPr>
        <w:t xml:space="preserve">) (Civile) (Autorisation) </w:t>
      </w:r>
      <w:r w:rsidRPr="00A6028E">
        <w:rPr>
          <w:sz w:val="20"/>
          <w:lang w:val="fr-FR" w:eastAsia="en-CA"/>
        </w:rPr>
        <w:t>(</w:t>
      </w:r>
      <w:hyperlink r:id="rId19" w:history="1">
        <w:r w:rsidRPr="00A6028E">
          <w:rPr>
            <w:rStyle w:val="Hyperlink"/>
            <w:sz w:val="20"/>
            <w:lang w:val="fr-FR" w:eastAsia="en-CA"/>
          </w:rPr>
          <w:t>36821</w:t>
        </w:r>
      </w:hyperlink>
      <w:r w:rsidRPr="00A6028E">
        <w:rPr>
          <w:sz w:val="20"/>
          <w:lang w:val="fr-FR" w:eastAsia="en-CA"/>
        </w:rPr>
        <w:t>)</w:t>
      </w:r>
    </w:p>
    <w:p w:rsidR="00D7663E" w:rsidRPr="00A6028E" w:rsidRDefault="00D7663E"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D7663E" w:rsidRPr="00A6028E" w:rsidRDefault="00D7663E" w:rsidP="00D7663E">
      <w:pPr>
        <w:jc w:val="both"/>
        <w:rPr>
          <w:iCs/>
          <w:sz w:val="20"/>
          <w:lang w:val="en-CA"/>
        </w:rPr>
      </w:pPr>
    </w:p>
    <w:p w:rsidR="00D7663E" w:rsidRPr="00A6028E" w:rsidRDefault="00D7663E" w:rsidP="00D7663E">
      <w:pPr>
        <w:jc w:val="both"/>
        <w:rPr>
          <w:sz w:val="20"/>
        </w:rPr>
      </w:pPr>
      <w:r w:rsidRPr="00A6028E">
        <w:rPr>
          <w:sz w:val="20"/>
          <w:lang w:val="en-CA"/>
        </w:rPr>
        <w:t>****</w:t>
      </w:r>
    </w:p>
    <w:p w:rsidR="00051835" w:rsidRPr="00A6028E" w:rsidRDefault="00051835" w:rsidP="00580025">
      <w:pPr>
        <w:jc w:val="both"/>
        <w:rPr>
          <w:sz w:val="20"/>
        </w:rPr>
      </w:pPr>
    </w:p>
    <w:p w:rsidR="00231222" w:rsidRPr="00A6028E" w:rsidRDefault="00231222" w:rsidP="00773C82">
      <w:pPr>
        <w:jc w:val="both"/>
        <w:rPr>
          <w:rFonts w:eastAsia="Calibri"/>
          <w:sz w:val="20"/>
          <w:lang w:val="fr-CA"/>
        </w:rPr>
      </w:pPr>
      <w:r w:rsidRPr="00A6028E">
        <w:rPr>
          <w:rFonts w:eastAsia="Calibri"/>
          <w:i/>
          <w:sz w:val="20"/>
          <w:lang w:val="fr-CA"/>
        </w:rPr>
        <w:t xml:space="preserve">Entreprise Marissa </w:t>
      </w:r>
      <w:proofErr w:type="spellStart"/>
      <w:r w:rsidRPr="00A6028E">
        <w:rPr>
          <w:rFonts w:eastAsia="Calibri"/>
          <w:i/>
          <w:sz w:val="20"/>
          <w:lang w:val="fr-CA"/>
        </w:rPr>
        <w:t>inc.</w:t>
      </w:r>
      <w:proofErr w:type="spellEnd"/>
      <w:r w:rsidRPr="00A6028E">
        <w:rPr>
          <w:rFonts w:eastAsia="Calibri"/>
          <w:i/>
          <w:sz w:val="20"/>
          <w:lang w:val="fr-CA"/>
        </w:rPr>
        <w:t xml:space="preserve"> c. Procureur général du Canada</w:t>
      </w:r>
      <w:r w:rsidRPr="00A6028E">
        <w:rPr>
          <w:rFonts w:eastAsia="Calibri"/>
          <w:sz w:val="20"/>
          <w:lang w:val="fr-CA"/>
        </w:rPr>
        <w:t xml:space="preserve"> (</w:t>
      </w:r>
      <w:proofErr w:type="spellStart"/>
      <w:r w:rsidRPr="00A6028E">
        <w:rPr>
          <w:rFonts w:eastAsia="Calibri"/>
          <w:sz w:val="20"/>
          <w:lang w:val="fr-CA"/>
        </w:rPr>
        <w:t>Qc</w:t>
      </w:r>
      <w:proofErr w:type="spellEnd"/>
      <w:r w:rsidRPr="00A6028E">
        <w:rPr>
          <w:rFonts w:eastAsia="Calibri"/>
          <w:sz w:val="20"/>
          <w:lang w:val="fr-CA"/>
        </w:rPr>
        <w:t xml:space="preserve">) (Civile) (Autorisation) </w:t>
      </w:r>
      <w:r w:rsidRPr="00A6028E">
        <w:rPr>
          <w:sz w:val="20"/>
          <w:lang w:val="fr-FR" w:eastAsia="en-CA"/>
        </w:rPr>
        <w:t>(</w:t>
      </w:r>
      <w:hyperlink r:id="rId20" w:history="1">
        <w:r w:rsidRPr="00A6028E">
          <w:rPr>
            <w:rStyle w:val="Hyperlink"/>
            <w:sz w:val="20"/>
            <w:lang w:val="fr-FR" w:eastAsia="en-CA"/>
          </w:rPr>
          <w:t>36702</w:t>
        </w:r>
      </w:hyperlink>
      <w:r w:rsidRPr="00A6028E">
        <w:rPr>
          <w:sz w:val="20"/>
          <w:lang w:val="fr-FR" w:eastAsia="en-CA"/>
        </w:rPr>
        <w:t>)</w:t>
      </w:r>
    </w:p>
    <w:p w:rsidR="00231222" w:rsidRPr="00A6028E" w:rsidRDefault="00231222"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231222" w:rsidRPr="00A6028E" w:rsidRDefault="00231222" w:rsidP="00231222">
      <w:pPr>
        <w:jc w:val="both"/>
        <w:rPr>
          <w:rFonts w:eastAsia="Calibri"/>
          <w:sz w:val="20"/>
          <w:lang w:val="en-CA"/>
        </w:rPr>
      </w:pPr>
    </w:p>
    <w:p w:rsidR="00231222" w:rsidRPr="00A6028E" w:rsidRDefault="00231222" w:rsidP="00231222">
      <w:pPr>
        <w:jc w:val="both"/>
        <w:rPr>
          <w:sz w:val="20"/>
          <w:lang w:val="fr-CA"/>
        </w:rPr>
      </w:pPr>
      <w:r w:rsidRPr="00A6028E">
        <w:rPr>
          <w:sz w:val="20"/>
          <w:lang w:val="fr-CA"/>
        </w:rPr>
        <w:t>****</w:t>
      </w:r>
    </w:p>
    <w:p w:rsidR="00051835" w:rsidRPr="00A6028E" w:rsidRDefault="00051835" w:rsidP="00580025">
      <w:pPr>
        <w:jc w:val="both"/>
        <w:rPr>
          <w:sz w:val="20"/>
        </w:rPr>
      </w:pPr>
    </w:p>
    <w:p w:rsidR="00D468A0" w:rsidRPr="00A6028E" w:rsidRDefault="00D468A0" w:rsidP="00773C82">
      <w:pPr>
        <w:jc w:val="both"/>
        <w:rPr>
          <w:sz w:val="20"/>
          <w:lang w:val="en-CA"/>
        </w:rPr>
      </w:pPr>
      <w:r w:rsidRPr="00A6028E">
        <w:rPr>
          <w:i/>
          <w:sz w:val="20"/>
          <w:lang w:val="en-CA"/>
        </w:rPr>
        <w:t xml:space="preserve">George Lu et al. v. </w:t>
      </w:r>
      <w:r w:rsidRPr="00A6028E">
        <w:rPr>
          <w:i/>
          <w:sz w:val="20"/>
        </w:rPr>
        <w:t xml:space="preserve">Eco-Tec Inc. </w:t>
      </w:r>
      <w:r w:rsidRPr="00A6028E">
        <w:rPr>
          <w:sz w:val="20"/>
          <w:lang w:val="en-CA"/>
        </w:rPr>
        <w:t>(Ont.) (Civil) (By Leave) (</w:t>
      </w:r>
      <w:hyperlink r:id="rId21" w:history="1">
        <w:r w:rsidRPr="00A6028E">
          <w:rPr>
            <w:rStyle w:val="Hyperlink"/>
            <w:sz w:val="20"/>
            <w:lang w:val="en-CA"/>
          </w:rPr>
          <w:t>36825</w:t>
        </w:r>
      </w:hyperlink>
      <w:r w:rsidRPr="00A6028E">
        <w:rPr>
          <w:sz w:val="20"/>
          <w:lang w:val="en-CA"/>
        </w:rPr>
        <w:t>)</w:t>
      </w:r>
    </w:p>
    <w:p w:rsidR="00D468A0" w:rsidRPr="00A6028E" w:rsidRDefault="00D468A0"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D468A0" w:rsidRPr="00A6028E" w:rsidRDefault="00D468A0" w:rsidP="00D468A0">
      <w:pPr>
        <w:jc w:val="both"/>
        <w:rPr>
          <w:rFonts w:eastAsia="Calibri"/>
          <w:sz w:val="20"/>
          <w:lang w:val="en-CA"/>
        </w:rPr>
      </w:pPr>
    </w:p>
    <w:p w:rsidR="00D468A0" w:rsidRPr="00A6028E" w:rsidRDefault="00D468A0" w:rsidP="00D468A0">
      <w:pPr>
        <w:jc w:val="both"/>
        <w:rPr>
          <w:sz w:val="20"/>
          <w:lang w:val="fr-CA"/>
        </w:rPr>
      </w:pPr>
      <w:r w:rsidRPr="00A6028E">
        <w:rPr>
          <w:sz w:val="20"/>
          <w:lang w:val="fr-CA"/>
        </w:rPr>
        <w:t>****</w:t>
      </w:r>
    </w:p>
    <w:p w:rsidR="00231222" w:rsidRPr="00A6028E" w:rsidRDefault="00231222" w:rsidP="00580025">
      <w:pPr>
        <w:jc w:val="both"/>
        <w:rPr>
          <w:sz w:val="20"/>
        </w:rPr>
      </w:pPr>
    </w:p>
    <w:p w:rsidR="001F502E" w:rsidRPr="00A6028E" w:rsidRDefault="001F502E" w:rsidP="00773C82">
      <w:pPr>
        <w:jc w:val="both"/>
        <w:rPr>
          <w:sz w:val="20"/>
        </w:rPr>
      </w:pPr>
      <w:r w:rsidRPr="00A6028E">
        <w:rPr>
          <w:i/>
          <w:sz w:val="20"/>
        </w:rPr>
        <w:t>JTI-MacDonald Corp. v. Attorney General of Quebec</w:t>
      </w:r>
      <w:r w:rsidRPr="00A6028E">
        <w:rPr>
          <w:sz w:val="20"/>
        </w:rPr>
        <w:t xml:space="preserve"> (Que.) (Civil) (By Leave) </w:t>
      </w:r>
      <w:r w:rsidRPr="00A6028E">
        <w:rPr>
          <w:sz w:val="20"/>
          <w:lang w:val="en-CA"/>
        </w:rPr>
        <w:t>(</w:t>
      </w:r>
      <w:hyperlink r:id="rId22" w:history="1">
        <w:r w:rsidRPr="00A6028E">
          <w:rPr>
            <w:rStyle w:val="Hyperlink"/>
            <w:sz w:val="20"/>
            <w:lang w:val="en-CA"/>
          </w:rPr>
          <w:t>36741</w:t>
        </w:r>
      </w:hyperlink>
      <w:r w:rsidRPr="00A6028E">
        <w:rPr>
          <w:sz w:val="20"/>
          <w:lang w:val="en-CA"/>
        </w:rPr>
        <w:t>)</w:t>
      </w:r>
    </w:p>
    <w:p w:rsidR="001F502E" w:rsidRPr="00A6028E" w:rsidRDefault="001F502E"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xml:space="preserve">/ </w:t>
      </w:r>
      <w:r w:rsidR="000249EA" w:rsidRPr="00A6028E">
        <w:rPr>
          <w:rFonts w:eastAsia="Calibri"/>
          <w:sz w:val="20"/>
        </w:rPr>
        <w:t>Brown</w:t>
      </w:r>
    </w:p>
    <w:p w:rsidR="001F502E" w:rsidRPr="00A6028E" w:rsidRDefault="001F502E" w:rsidP="001F502E">
      <w:pPr>
        <w:jc w:val="both"/>
        <w:rPr>
          <w:rFonts w:eastAsia="Calibri"/>
          <w:sz w:val="20"/>
          <w:lang w:val="en-CA"/>
        </w:rPr>
      </w:pPr>
    </w:p>
    <w:p w:rsidR="001F502E" w:rsidRPr="00A6028E" w:rsidRDefault="001F502E" w:rsidP="001F502E">
      <w:pPr>
        <w:jc w:val="both"/>
        <w:rPr>
          <w:sz w:val="20"/>
          <w:lang w:val="fr-CA"/>
        </w:rPr>
      </w:pPr>
      <w:r w:rsidRPr="00A6028E">
        <w:rPr>
          <w:sz w:val="20"/>
          <w:lang w:val="fr-CA"/>
        </w:rPr>
        <w:t>****</w:t>
      </w:r>
    </w:p>
    <w:p w:rsidR="00231222" w:rsidRPr="00A6028E" w:rsidRDefault="00231222" w:rsidP="00580025">
      <w:pPr>
        <w:jc w:val="both"/>
        <w:rPr>
          <w:sz w:val="20"/>
        </w:rPr>
      </w:pPr>
    </w:p>
    <w:p w:rsidR="001F4DAE" w:rsidRPr="00A6028E" w:rsidRDefault="001F4DAE" w:rsidP="00773C82">
      <w:pPr>
        <w:jc w:val="both"/>
        <w:rPr>
          <w:sz w:val="20"/>
          <w:lang w:val="en-CA"/>
        </w:rPr>
      </w:pPr>
      <w:r w:rsidRPr="00A6028E">
        <w:rPr>
          <w:i/>
          <w:sz w:val="20"/>
        </w:rPr>
        <w:t xml:space="preserve">Francis </w:t>
      </w:r>
      <w:proofErr w:type="spellStart"/>
      <w:r w:rsidRPr="00A6028E">
        <w:rPr>
          <w:i/>
          <w:sz w:val="20"/>
        </w:rPr>
        <w:t>Ngau</w:t>
      </w:r>
      <w:proofErr w:type="spellEnd"/>
      <w:r w:rsidRPr="00A6028E">
        <w:rPr>
          <w:i/>
          <w:sz w:val="20"/>
        </w:rPr>
        <w:t xml:space="preserve"> </w:t>
      </w:r>
      <w:proofErr w:type="spellStart"/>
      <w:r w:rsidRPr="00A6028E">
        <w:rPr>
          <w:i/>
          <w:sz w:val="20"/>
        </w:rPr>
        <w:t>Musyoki</w:t>
      </w:r>
      <w:proofErr w:type="spellEnd"/>
      <w:r w:rsidRPr="00A6028E">
        <w:rPr>
          <w:i/>
          <w:sz w:val="20"/>
        </w:rPr>
        <w:t xml:space="preserve"> v. Robert William </w:t>
      </w:r>
      <w:proofErr w:type="spellStart"/>
      <w:r w:rsidRPr="00A6028E">
        <w:rPr>
          <w:i/>
          <w:sz w:val="20"/>
        </w:rPr>
        <w:t>Geertsema</w:t>
      </w:r>
      <w:proofErr w:type="spellEnd"/>
      <w:r w:rsidRPr="00A6028E">
        <w:rPr>
          <w:i/>
          <w:sz w:val="20"/>
        </w:rPr>
        <w:t xml:space="preserve">, et al. </w:t>
      </w:r>
      <w:r w:rsidRPr="00A6028E">
        <w:rPr>
          <w:sz w:val="20"/>
        </w:rPr>
        <w:t xml:space="preserve">(Ont.) (Civil) (By Leave) </w:t>
      </w:r>
      <w:r w:rsidRPr="00A6028E">
        <w:rPr>
          <w:sz w:val="20"/>
          <w:lang w:val="en-CA"/>
        </w:rPr>
        <w:t>(</w:t>
      </w:r>
      <w:hyperlink r:id="rId23" w:history="1">
        <w:r w:rsidRPr="00A6028E">
          <w:rPr>
            <w:rStyle w:val="Hyperlink"/>
            <w:sz w:val="20"/>
            <w:lang w:val="en-CA"/>
          </w:rPr>
          <w:t>36727</w:t>
        </w:r>
      </w:hyperlink>
      <w:r w:rsidRPr="00A6028E">
        <w:rPr>
          <w:sz w:val="20"/>
          <w:lang w:val="en-CA"/>
        </w:rPr>
        <w:t>)</w:t>
      </w:r>
    </w:p>
    <w:p w:rsidR="001F4DAE" w:rsidRPr="00A6028E" w:rsidRDefault="001F4DAE"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1F4DAE" w:rsidRPr="00A6028E" w:rsidRDefault="001F4DAE" w:rsidP="001F4DAE">
      <w:pPr>
        <w:jc w:val="both"/>
        <w:rPr>
          <w:rFonts w:eastAsia="Calibri"/>
          <w:sz w:val="20"/>
          <w:lang w:val="en-CA"/>
        </w:rPr>
      </w:pPr>
    </w:p>
    <w:p w:rsidR="001F4DAE" w:rsidRPr="00A6028E" w:rsidRDefault="001F4DAE" w:rsidP="001F4DAE">
      <w:pPr>
        <w:jc w:val="both"/>
        <w:rPr>
          <w:sz w:val="20"/>
          <w:lang w:val="fr-CA"/>
        </w:rPr>
      </w:pPr>
      <w:r w:rsidRPr="00A6028E">
        <w:rPr>
          <w:sz w:val="20"/>
          <w:lang w:val="fr-CA"/>
        </w:rPr>
        <w:t>****</w:t>
      </w:r>
    </w:p>
    <w:p w:rsidR="00231222" w:rsidRPr="00A6028E" w:rsidRDefault="00231222" w:rsidP="00580025">
      <w:pPr>
        <w:jc w:val="both"/>
        <w:rPr>
          <w:sz w:val="20"/>
        </w:rPr>
      </w:pPr>
    </w:p>
    <w:p w:rsidR="00AC5C71" w:rsidRPr="00A6028E" w:rsidRDefault="00AC5C71" w:rsidP="00773C82">
      <w:pPr>
        <w:jc w:val="both"/>
        <w:rPr>
          <w:sz w:val="20"/>
          <w:lang w:val="en-CA"/>
        </w:rPr>
      </w:pPr>
      <w:r w:rsidRPr="00A6028E">
        <w:rPr>
          <w:i/>
          <w:sz w:val="20"/>
        </w:rPr>
        <w:t xml:space="preserve">Laura Marie Flatt v. Attorney General of Canada </w:t>
      </w:r>
      <w:r w:rsidRPr="00A6028E">
        <w:rPr>
          <w:sz w:val="20"/>
        </w:rPr>
        <w:t xml:space="preserve">(F.C.) (Civil) (By Leave) </w:t>
      </w:r>
      <w:r w:rsidRPr="00A6028E">
        <w:rPr>
          <w:sz w:val="20"/>
          <w:lang w:val="en-CA"/>
        </w:rPr>
        <w:t>(</w:t>
      </w:r>
      <w:hyperlink r:id="rId24" w:history="1">
        <w:r w:rsidRPr="00A6028E">
          <w:rPr>
            <w:rStyle w:val="Hyperlink"/>
            <w:sz w:val="20"/>
            <w:lang w:val="en-CA"/>
          </w:rPr>
          <w:t>36800</w:t>
        </w:r>
      </w:hyperlink>
      <w:r w:rsidRPr="00A6028E">
        <w:rPr>
          <w:sz w:val="20"/>
          <w:lang w:val="en-CA"/>
        </w:rPr>
        <w:t>)</w:t>
      </w:r>
    </w:p>
    <w:p w:rsidR="00AC5C71" w:rsidRPr="00A6028E" w:rsidRDefault="00AC5C71"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AC5C71" w:rsidRPr="00A6028E" w:rsidRDefault="00AC5C71" w:rsidP="00AC5C71">
      <w:pPr>
        <w:jc w:val="both"/>
        <w:rPr>
          <w:rFonts w:eastAsia="Calibri"/>
          <w:sz w:val="20"/>
          <w:lang w:val="en-CA"/>
        </w:rPr>
      </w:pPr>
    </w:p>
    <w:p w:rsidR="00AC5C71" w:rsidRPr="00A6028E" w:rsidRDefault="00AC5C71" w:rsidP="00AC5C71">
      <w:pPr>
        <w:jc w:val="both"/>
        <w:rPr>
          <w:sz w:val="20"/>
          <w:lang w:val="fr-CA"/>
        </w:rPr>
      </w:pPr>
      <w:r w:rsidRPr="00A6028E">
        <w:rPr>
          <w:sz w:val="20"/>
          <w:lang w:val="fr-CA"/>
        </w:rPr>
        <w:t>****</w:t>
      </w:r>
    </w:p>
    <w:p w:rsidR="00051835" w:rsidRPr="00A6028E" w:rsidRDefault="00051835" w:rsidP="00580025">
      <w:pPr>
        <w:jc w:val="both"/>
        <w:rPr>
          <w:sz w:val="20"/>
        </w:rPr>
      </w:pPr>
    </w:p>
    <w:p w:rsidR="00B70E19" w:rsidRPr="00A6028E" w:rsidRDefault="00B70E19" w:rsidP="00773C82">
      <w:pPr>
        <w:jc w:val="both"/>
        <w:rPr>
          <w:sz w:val="20"/>
          <w:lang w:val="en-CA"/>
        </w:rPr>
      </w:pPr>
      <w:r w:rsidRPr="00A6028E">
        <w:rPr>
          <w:i/>
          <w:sz w:val="20"/>
        </w:rPr>
        <w:t>Whirlpool Canada LP v. Alliance Laundry Systems LLC</w:t>
      </w:r>
      <w:r w:rsidRPr="00A6028E">
        <w:rPr>
          <w:sz w:val="20"/>
        </w:rPr>
        <w:t xml:space="preserve"> (F.C.) (Civil) (By Leave) </w:t>
      </w:r>
      <w:r w:rsidRPr="00A6028E">
        <w:rPr>
          <w:sz w:val="20"/>
          <w:lang w:val="en-CA"/>
        </w:rPr>
        <w:t>(</w:t>
      </w:r>
      <w:hyperlink r:id="rId25" w:history="1">
        <w:r w:rsidRPr="00A6028E">
          <w:rPr>
            <w:rStyle w:val="Hyperlink"/>
            <w:sz w:val="20"/>
            <w:lang w:val="en-CA"/>
          </w:rPr>
          <w:t>36782</w:t>
        </w:r>
      </w:hyperlink>
      <w:r w:rsidRPr="00A6028E">
        <w:rPr>
          <w:sz w:val="20"/>
          <w:lang w:val="en-CA"/>
        </w:rPr>
        <w:t>)</w:t>
      </w:r>
    </w:p>
    <w:p w:rsidR="00B70E19" w:rsidRPr="00A6028E" w:rsidRDefault="00B70E19"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B70E19" w:rsidRPr="00A6028E" w:rsidRDefault="00B70E19" w:rsidP="00B70E19">
      <w:pPr>
        <w:jc w:val="both"/>
        <w:rPr>
          <w:rFonts w:eastAsia="Calibri"/>
          <w:sz w:val="20"/>
          <w:lang w:val="en-CA"/>
        </w:rPr>
      </w:pPr>
    </w:p>
    <w:p w:rsidR="00B70E19" w:rsidRPr="00A6028E" w:rsidRDefault="00B70E19" w:rsidP="00B70E19">
      <w:pPr>
        <w:jc w:val="both"/>
        <w:rPr>
          <w:sz w:val="20"/>
          <w:lang w:val="fr-CA"/>
        </w:rPr>
      </w:pPr>
      <w:r w:rsidRPr="00A6028E">
        <w:rPr>
          <w:sz w:val="20"/>
          <w:lang w:val="fr-CA"/>
        </w:rPr>
        <w:t>****</w:t>
      </w:r>
    </w:p>
    <w:p w:rsidR="00051835" w:rsidRPr="00A6028E" w:rsidRDefault="00051835" w:rsidP="00580025">
      <w:pPr>
        <w:jc w:val="both"/>
        <w:rPr>
          <w:sz w:val="20"/>
        </w:rPr>
      </w:pPr>
    </w:p>
    <w:p w:rsidR="00580025" w:rsidRPr="00A6028E" w:rsidRDefault="00580025" w:rsidP="00580025">
      <w:pPr>
        <w:jc w:val="both"/>
        <w:rPr>
          <w:b/>
        </w:rPr>
      </w:pPr>
      <w:r w:rsidRPr="00A6028E">
        <w:rPr>
          <w:b/>
        </w:rPr>
        <w:t>DISMISSED WITHOUT COSTS / REJETÉE</w:t>
      </w:r>
      <w:r w:rsidR="00F67FD0" w:rsidRPr="00A6028E">
        <w:rPr>
          <w:b/>
        </w:rPr>
        <w:t>S</w:t>
      </w:r>
      <w:r w:rsidRPr="00A6028E">
        <w:rPr>
          <w:b/>
        </w:rPr>
        <w:t xml:space="preserve"> SANS DÉPENS</w:t>
      </w:r>
    </w:p>
    <w:p w:rsidR="00580025" w:rsidRPr="00A6028E" w:rsidRDefault="00580025" w:rsidP="00580025">
      <w:pPr>
        <w:jc w:val="both"/>
        <w:rPr>
          <w:sz w:val="20"/>
        </w:rPr>
      </w:pPr>
    </w:p>
    <w:p w:rsidR="004A04E3" w:rsidRPr="00A6028E" w:rsidRDefault="004A04E3" w:rsidP="00773C82">
      <w:pPr>
        <w:jc w:val="both"/>
        <w:rPr>
          <w:sz w:val="20"/>
          <w:lang w:val="fr-FR"/>
        </w:rPr>
      </w:pPr>
      <w:r w:rsidRPr="00A6028E">
        <w:rPr>
          <w:i/>
          <w:sz w:val="20"/>
          <w:lang w:val="fr-FR"/>
        </w:rPr>
        <w:t xml:space="preserve">Gandhi Jean-Pierre c. Conseil d’arbitrage des comptes d’honoraires des avocats du Barreau du Québec </w:t>
      </w:r>
      <w:r w:rsidRPr="00A6028E">
        <w:rPr>
          <w:sz w:val="20"/>
          <w:lang w:val="fr-FR"/>
        </w:rPr>
        <w:t>(</w:t>
      </w:r>
      <w:proofErr w:type="spellStart"/>
      <w:r w:rsidRPr="00A6028E">
        <w:rPr>
          <w:sz w:val="20"/>
          <w:lang w:val="fr-FR"/>
        </w:rPr>
        <w:t>Qc</w:t>
      </w:r>
      <w:proofErr w:type="spellEnd"/>
      <w:r w:rsidRPr="00A6028E">
        <w:rPr>
          <w:sz w:val="20"/>
          <w:lang w:val="fr-FR"/>
        </w:rPr>
        <w:t xml:space="preserve">) (Civile) (Autorisation) </w:t>
      </w:r>
      <w:r w:rsidRPr="00A6028E">
        <w:rPr>
          <w:sz w:val="20"/>
          <w:lang w:val="fr-FR" w:eastAsia="en-CA"/>
        </w:rPr>
        <w:t>(</w:t>
      </w:r>
      <w:hyperlink r:id="rId26" w:history="1">
        <w:r w:rsidRPr="00A6028E">
          <w:rPr>
            <w:rStyle w:val="Hyperlink"/>
            <w:sz w:val="20"/>
            <w:lang w:val="fr-FR" w:eastAsia="en-CA"/>
          </w:rPr>
          <w:t>36814</w:t>
        </w:r>
      </w:hyperlink>
      <w:r w:rsidRPr="00A6028E">
        <w:rPr>
          <w:sz w:val="20"/>
          <w:lang w:val="fr-FR" w:eastAsia="en-CA"/>
        </w:rPr>
        <w:t>)</w:t>
      </w:r>
    </w:p>
    <w:p w:rsidR="004A04E3" w:rsidRPr="00A6028E" w:rsidRDefault="00B0617D" w:rsidP="00773C82">
      <w:pPr>
        <w:jc w:val="both"/>
        <w:rPr>
          <w:sz w:val="20"/>
        </w:rPr>
      </w:pPr>
      <w:r w:rsidRPr="00A6028E">
        <w:rPr>
          <w:rFonts w:eastAsia="Calibri"/>
          <w:sz w:val="20"/>
          <w:lang w:val="en-CA"/>
        </w:rPr>
        <w:t>(</w:t>
      </w:r>
      <w:r w:rsidRPr="00A6028E">
        <w:rPr>
          <w:sz w:val="20"/>
        </w:rPr>
        <w:t xml:space="preserve">La </w:t>
      </w:r>
      <w:proofErr w:type="spellStart"/>
      <w:r w:rsidRPr="00A6028E">
        <w:rPr>
          <w:sz w:val="20"/>
        </w:rPr>
        <w:t>requête</w:t>
      </w:r>
      <w:proofErr w:type="spellEnd"/>
      <w:r w:rsidRPr="00A6028E">
        <w:rPr>
          <w:sz w:val="20"/>
        </w:rPr>
        <w:t xml:space="preserve"> </w:t>
      </w:r>
      <w:proofErr w:type="spellStart"/>
      <w:r w:rsidRPr="00A6028E">
        <w:rPr>
          <w:sz w:val="20"/>
        </w:rPr>
        <w:t>en</w:t>
      </w:r>
      <w:proofErr w:type="spellEnd"/>
      <w:r w:rsidRPr="00A6028E">
        <w:rPr>
          <w:sz w:val="20"/>
        </w:rPr>
        <w:t xml:space="preserve"> prorogation du </w:t>
      </w:r>
      <w:proofErr w:type="spellStart"/>
      <w:r w:rsidRPr="00A6028E">
        <w:rPr>
          <w:sz w:val="20"/>
        </w:rPr>
        <w:t>délai</w:t>
      </w:r>
      <w:proofErr w:type="spellEnd"/>
      <w:r w:rsidRPr="00A6028E">
        <w:rPr>
          <w:sz w:val="20"/>
        </w:rPr>
        <w:t xml:space="preserve"> pour la signification </w:t>
      </w:r>
      <w:proofErr w:type="gramStart"/>
      <w:r w:rsidRPr="00A6028E">
        <w:rPr>
          <w:sz w:val="20"/>
        </w:rPr>
        <w:t>et</w:t>
      </w:r>
      <w:proofErr w:type="gramEnd"/>
      <w:r w:rsidRPr="00A6028E">
        <w:rPr>
          <w:sz w:val="20"/>
        </w:rPr>
        <w:t xml:space="preserve"> le </w:t>
      </w:r>
      <w:proofErr w:type="spellStart"/>
      <w:r w:rsidRPr="00A6028E">
        <w:rPr>
          <w:sz w:val="20"/>
        </w:rPr>
        <w:t>dépôt</w:t>
      </w:r>
      <w:proofErr w:type="spellEnd"/>
      <w:r w:rsidRPr="00A6028E">
        <w:rPr>
          <w:sz w:val="20"/>
        </w:rPr>
        <w:t xml:space="preserve"> de 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r w:rsidRPr="00A6028E">
        <w:rPr>
          <w:sz w:val="20"/>
        </w:rPr>
        <w:t>est</w:t>
      </w:r>
      <w:proofErr w:type="spellEnd"/>
      <w:r w:rsidRPr="00A6028E">
        <w:rPr>
          <w:sz w:val="20"/>
        </w:rPr>
        <w:t xml:space="preserve"> </w:t>
      </w:r>
      <w:proofErr w:type="spellStart"/>
      <w:r w:rsidRPr="00A6028E">
        <w:rPr>
          <w:sz w:val="20"/>
        </w:rPr>
        <w:t>accueillie</w:t>
      </w:r>
      <w:proofErr w:type="spellEnd"/>
      <w:r w:rsidRPr="00A6028E">
        <w:rPr>
          <w:sz w:val="20"/>
        </w:rPr>
        <w:t xml:space="preserve">. 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proofErr w:type="gramStart"/>
      <w:r w:rsidRPr="00A6028E">
        <w:rPr>
          <w:sz w:val="20"/>
        </w:rPr>
        <w:t>est</w:t>
      </w:r>
      <w:proofErr w:type="spellEnd"/>
      <w:proofErr w:type="gramEnd"/>
      <w:r w:rsidRPr="00A6028E">
        <w:rPr>
          <w:sz w:val="20"/>
        </w:rPr>
        <w:t xml:space="preserve"> </w:t>
      </w:r>
      <w:proofErr w:type="spellStart"/>
      <w:r w:rsidRPr="00A6028E">
        <w:rPr>
          <w:sz w:val="20"/>
        </w:rPr>
        <w:t>rejetée</w:t>
      </w:r>
      <w:proofErr w:type="spellEnd"/>
      <w:r w:rsidRPr="00A6028E">
        <w:rPr>
          <w:sz w:val="20"/>
        </w:rPr>
        <w:t xml:space="preserve"> sans </w:t>
      </w:r>
      <w:proofErr w:type="spellStart"/>
      <w:r w:rsidRPr="00A6028E">
        <w:rPr>
          <w:sz w:val="20"/>
        </w:rPr>
        <w:t>dépens</w:t>
      </w:r>
      <w:proofErr w:type="spellEnd"/>
      <w:r w:rsidRPr="00A6028E">
        <w:rPr>
          <w:sz w:val="20"/>
        </w:rPr>
        <w:t xml:space="preserve">. / </w:t>
      </w:r>
    </w:p>
    <w:p w:rsidR="00B0617D" w:rsidRPr="00A6028E" w:rsidRDefault="00B0617D" w:rsidP="00773C82">
      <w:pPr>
        <w:jc w:val="both"/>
        <w:rPr>
          <w:rFonts w:eastAsia="Calibri"/>
          <w:sz w:val="20"/>
          <w:lang w:val="en-CA"/>
        </w:rPr>
      </w:pPr>
      <w:r w:rsidRPr="00A6028E">
        <w:rPr>
          <w:sz w:val="20"/>
          <w:lang w:val="en-CA"/>
        </w:rPr>
        <w:t>The motion for an extension of time to serve and file the application for leave to appeal is granted. The application for leave to appeal is dismissed without costs.)</w:t>
      </w:r>
    </w:p>
    <w:p w:rsidR="004A04E3" w:rsidRPr="00A6028E" w:rsidRDefault="004A04E3" w:rsidP="00773C82">
      <w:pPr>
        <w:jc w:val="both"/>
        <w:rPr>
          <w:rFonts w:eastAsia="Calibri"/>
          <w:sz w:val="20"/>
        </w:rPr>
      </w:pPr>
      <w:r w:rsidRPr="00A6028E">
        <w:rPr>
          <w:rFonts w:eastAsia="Calibri"/>
          <w:sz w:val="20"/>
          <w:lang w:val="en-CA"/>
        </w:rPr>
        <w:t xml:space="preserve">Coram: Abella / Karakatsanis </w:t>
      </w:r>
      <w:r w:rsidRPr="00A6028E">
        <w:rPr>
          <w:rFonts w:eastAsia="Calibri"/>
          <w:sz w:val="20"/>
        </w:rPr>
        <w:t>/ Brown</w:t>
      </w:r>
    </w:p>
    <w:p w:rsidR="004A04E3" w:rsidRPr="00A6028E" w:rsidRDefault="004A04E3" w:rsidP="004A04E3">
      <w:pPr>
        <w:jc w:val="both"/>
        <w:rPr>
          <w:rFonts w:eastAsia="Calibri"/>
          <w:sz w:val="20"/>
          <w:lang w:val="en-CA"/>
        </w:rPr>
      </w:pPr>
    </w:p>
    <w:p w:rsidR="004A04E3" w:rsidRPr="00A6028E" w:rsidRDefault="004A04E3" w:rsidP="004A04E3">
      <w:pPr>
        <w:jc w:val="both"/>
        <w:rPr>
          <w:sz w:val="20"/>
          <w:lang w:val="fr-CA"/>
        </w:rPr>
      </w:pPr>
      <w:r w:rsidRPr="00A6028E">
        <w:rPr>
          <w:sz w:val="20"/>
          <w:lang w:val="fr-CA"/>
        </w:rPr>
        <w:t>****</w:t>
      </w:r>
    </w:p>
    <w:p w:rsidR="004A04E3" w:rsidRPr="00A6028E" w:rsidRDefault="004A04E3" w:rsidP="00580025">
      <w:pPr>
        <w:jc w:val="both"/>
        <w:rPr>
          <w:sz w:val="20"/>
        </w:rPr>
      </w:pPr>
    </w:p>
    <w:p w:rsidR="00BB6FBB" w:rsidRPr="00A6028E" w:rsidRDefault="00BB6FBB" w:rsidP="00773C82">
      <w:pPr>
        <w:jc w:val="both"/>
        <w:rPr>
          <w:sz w:val="20"/>
          <w:lang w:val="en-CA"/>
        </w:rPr>
      </w:pPr>
      <w:proofErr w:type="spellStart"/>
      <w:r w:rsidRPr="00A6028E">
        <w:rPr>
          <w:i/>
          <w:sz w:val="20"/>
          <w:lang w:val="en-CA"/>
        </w:rPr>
        <w:t>Lambros</w:t>
      </w:r>
      <w:proofErr w:type="spellEnd"/>
      <w:r w:rsidRPr="00A6028E">
        <w:rPr>
          <w:i/>
          <w:sz w:val="20"/>
          <w:lang w:val="en-CA"/>
        </w:rPr>
        <w:t xml:space="preserve"> Demos </w:t>
      </w:r>
      <w:proofErr w:type="gramStart"/>
      <w:r w:rsidRPr="00A6028E">
        <w:rPr>
          <w:i/>
          <w:sz w:val="20"/>
          <w:lang w:val="en-CA"/>
        </w:rPr>
        <w:t>et</w:t>
      </w:r>
      <w:proofErr w:type="gramEnd"/>
      <w:r w:rsidRPr="00A6028E">
        <w:rPr>
          <w:i/>
          <w:sz w:val="20"/>
          <w:lang w:val="en-CA"/>
        </w:rPr>
        <w:t xml:space="preserve"> </w:t>
      </w:r>
      <w:proofErr w:type="spellStart"/>
      <w:r w:rsidRPr="00A6028E">
        <w:rPr>
          <w:i/>
          <w:sz w:val="20"/>
          <w:lang w:val="en-CA"/>
        </w:rPr>
        <w:t>autres</w:t>
      </w:r>
      <w:proofErr w:type="spellEnd"/>
      <w:r w:rsidRPr="00A6028E">
        <w:rPr>
          <w:i/>
          <w:sz w:val="20"/>
          <w:lang w:val="en-CA"/>
        </w:rPr>
        <w:t xml:space="preserve"> c. Demers </w:t>
      </w:r>
      <w:proofErr w:type="spellStart"/>
      <w:r w:rsidRPr="00A6028E">
        <w:rPr>
          <w:i/>
          <w:sz w:val="20"/>
          <w:lang w:val="en-CA"/>
        </w:rPr>
        <w:t>Beaulne</w:t>
      </w:r>
      <w:proofErr w:type="spellEnd"/>
      <w:r w:rsidRPr="00A6028E">
        <w:rPr>
          <w:i/>
          <w:sz w:val="20"/>
          <w:lang w:val="en-CA"/>
        </w:rPr>
        <w:t xml:space="preserve"> </w:t>
      </w:r>
      <w:proofErr w:type="spellStart"/>
      <w:r w:rsidRPr="00A6028E">
        <w:rPr>
          <w:i/>
          <w:sz w:val="20"/>
          <w:lang w:val="en-CA"/>
        </w:rPr>
        <w:t>inc.</w:t>
      </w:r>
      <w:proofErr w:type="spellEnd"/>
      <w:r w:rsidRPr="00A6028E">
        <w:rPr>
          <w:sz w:val="20"/>
          <w:lang w:val="en-CA"/>
        </w:rPr>
        <w:t xml:space="preserve"> (Qc) (</w:t>
      </w:r>
      <w:proofErr w:type="spellStart"/>
      <w:r w:rsidRPr="00A6028E">
        <w:rPr>
          <w:sz w:val="20"/>
          <w:lang w:val="en-CA"/>
        </w:rPr>
        <w:t>Civile</w:t>
      </w:r>
      <w:proofErr w:type="spellEnd"/>
      <w:r w:rsidRPr="00A6028E">
        <w:rPr>
          <w:sz w:val="20"/>
          <w:lang w:val="en-CA"/>
        </w:rPr>
        <w:t>) (</w:t>
      </w:r>
      <w:proofErr w:type="spellStart"/>
      <w:r w:rsidRPr="00A6028E">
        <w:rPr>
          <w:sz w:val="20"/>
          <w:lang w:val="en-CA"/>
        </w:rPr>
        <w:t>Autorisation</w:t>
      </w:r>
      <w:proofErr w:type="spellEnd"/>
      <w:r w:rsidRPr="00A6028E">
        <w:rPr>
          <w:sz w:val="20"/>
          <w:lang w:val="en-CA"/>
        </w:rPr>
        <w:t xml:space="preserve">) </w:t>
      </w:r>
      <w:r w:rsidRPr="00A6028E">
        <w:rPr>
          <w:sz w:val="20"/>
          <w:lang w:val="fr-FR" w:eastAsia="en-CA"/>
        </w:rPr>
        <w:t>(</w:t>
      </w:r>
      <w:hyperlink r:id="rId27" w:history="1">
        <w:r w:rsidRPr="00A6028E">
          <w:rPr>
            <w:rStyle w:val="Hyperlink"/>
            <w:sz w:val="20"/>
            <w:lang w:val="fr-FR" w:eastAsia="en-CA"/>
          </w:rPr>
          <w:t>36618</w:t>
        </w:r>
      </w:hyperlink>
      <w:r w:rsidRPr="00A6028E">
        <w:rPr>
          <w:sz w:val="20"/>
          <w:lang w:val="fr-FR" w:eastAsia="en-CA"/>
        </w:rPr>
        <w:t>)</w:t>
      </w:r>
    </w:p>
    <w:p w:rsidR="00BB6FBB" w:rsidRPr="00A6028E" w:rsidRDefault="00BB6FBB"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BB6FBB" w:rsidRPr="00A6028E" w:rsidRDefault="00BB6FBB" w:rsidP="00BB6FBB">
      <w:pPr>
        <w:jc w:val="both"/>
        <w:rPr>
          <w:rFonts w:eastAsia="Calibri"/>
          <w:sz w:val="20"/>
          <w:lang w:val="en-CA"/>
        </w:rPr>
      </w:pPr>
    </w:p>
    <w:p w:rsidR="00BB6FBB" w:rsidRPr="00A6028E" w:rsidRDefault="00BB6FBB" w:rsidP="00BB6FBB">
      <w:pPr>
        <w:jc w:val="both"/>
        <w:rPr>
          <w:sz w:val="20"/>
          <w:lang w:val="fr-CA"/>
        </w:rPr>
      </w:pPr>
      <w:r w:rsidRPr="00A6028E">
        <w:rPr>
          <w:sz w:val="20"/>
          <w:lang w:val="fr-CA"/>
        </w:rPr>
        <w:t>****</w:t>
      </w:r>
    </w:p>
    <w:p w:rsidR="00793E1C" w:rsidRPr="00A6028E" w:rsidRDefault="00793E1C" w:rsidP="00B347DB">
      <w:pPr>
        <w:jc w:val="both"/>
        <w:rPr>
          <w:rFonts w:eastAsia="Calibri"/>
          <w:sz w:val="20"/>
          <w:lang w:val="en-CA"/>
        </w:rPr>
      </w:pPr>
    </w:p>
    <w:p w:rsidR="00D86B3D" w:rsidRPr="00A6028E" w:rsidRDefault="00D86B3D" w:rsidP="00773C82">
      <w:pPr>
        <w:jc w:val="both"/>
        <w:rPr>
          <w:sz w:val="20"/>
          <w:lang w:val="fr-CA" w:eastAsia="en-CA"/>
        </w:rPr>
      </w:pPr>
      <w:r w:rsidRPr="00A6028E">
        <w:rPr>
          <w:i/>
          <w:sz w:val="20"/>
          <w:lang w:val="fr-CA"/>
        </w:rPr>
        <w:t>Daniel Laforest c. Agence du revenu du Québec et autre</w:t>
      </w:r>
      <w:r w:rsidRPr="00A6028E">
        <w:rPr>
          <w:sz w:val="20"/>
          <w:lang w:val="fr-CA"/>
        </w:rPr>
        <w:t xml:space="preserve"> (</w:t>
      </w:r>
      <w:proofErr w:type="spellStart"/>
      <w:r w:rsidRPr="00A6028E">
        <w:rPr>
          <w:sz w:val="20"/>
          <w:lang w:val="fr-CA"/>
        </w:rPr>
        <w:t>Qc</w:t>
      </w:r>
      <w:proofErr w:type="spellEnd"/>
      <w:r w:rsidRPr="00A6028E">
        <w:rPr>
          <w:sz w:val="20"/>
          <w:lang w:val="fr-CA"/>
        </w:rPr>
        <w:t xml:space="preserve">) (Civile) (Autorisation) </w:t>
      </w:r>
      <w:r w:rsidRPr="00A6028E">
        <w:rPr>
          <w:sz w:val="20"/>
          <w:lang w:val="fr-FR" w:eastAsia="en-CA"/>
        </w:rPr>
        <w:t>(</w:t>
      </w:r>
      <w:hyperlink r:id="rId28" w:history="1">
        <w:r w:rsidRPr="00A6028E">
          <w:rPr>
            <w:rStyle w:val="Hyperlink"/>
            <w:sz w:val="20"/>
            <w:lang w:val="fr-FR" w:eastAsia="en-CA"/>
          </w:rPr>
          <w:t>36785</w:t>
        </w:r>
      </w:hyperlink>
      <w:r w:rsidRPr="00A6028E">
        <w:rPr>
          <w:sz w:val="20"/>
          <w:lang w:val="fr-FR" w:eastAsia="en-CA"/>
        </w:rPr>
        <w:t>)</w:t>
      </w:r>
    </w:p>
    <w:p w:rsidR="00D86B3D" w:rsidRPr="00A6028E" w:rsidRDefault="00D86B3D"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D86B3D" w:rsidRPr="00A6028E" w:rsidRDefault="00D86B3D" w:rsidP="00D86B3D">
      <w:pPr>
        <w:jc w:val="both"/>
        <w:rPr>
          <w:rFonts w:eastAsia="Calibri"/>
          <w:sz w:val="20"/>
          <w:lang w:val="en-CA"/>
        </w:rPr>
      </w:pPr>
    </w:p>
    <w:p w:rsidR="00D86B3D" w:rsidRPr="00A6028E" w:rsidRDefault="00D86B3D" w:rsidP="00D86B3D">
      <w:pPr>
        <w:jc w:val="both"/>
        <w:rPr>
          <w:sz w:val="20"/>
          <w:lang w:val="fr-CA"/>
        </w:rPr>
      </w:pPr>
      <w:r w:rsidRPr="00A6028E">
        <w:rPr>
          <w:sz w:val="20"/>
          <w:lang w:val="fr-CA"/>
        </w:rPr>
        <w:t>****</w:t>
      </w:r>
    </w:p>
    <w:p w:rsidR="00BB6FBB" w:rsidRPr="00A6028E" w:rsidRDefault="00BB6FBB" w:rsidP="00B347DB">
      <w:pPr>
        <w:jc w:val="both"/>
        <w:rPr>
          <w:rFonts w:eastAsia="Calibri"/>
          <w:sz w:val="20"/>
          <w:lang w:val="en-CA"/>
        </w:rPr>
      </w:pPr>
    </w:p>
    <w:p w:rsidR="007979BA" w:rsidRPr="00A6028E" w:rsidRDefault="007979BA" w:rsidP="007979BA">
      <w:pPr>
        <w:jc w:val="both"/>
        <w:rPr>
          <w:b/>
        </w:rPr>
      </w:pPr>
      <w:r w:rsidRPr="00A6028E">
        <w:rPr>
          <w:b/>
        </w:rPr>
        <w:t>MOTION FOR EXTENSION OF TIME AND APPLICATION FOR LEAVE TO APPEAL / DEMANDE DE PROROGATION DU DÉLAI ET DEMANDE D’AUTORISATION D’APPEL</w:t>
      </w:r>
    </w:p>
    <w:p w:rsidR="00567FF5" w:rsidRPr="00A6028E" w:rsidRDefault="00567FF5" w:rsidP="00567FF5">
      <w:pPr>
        <w:ind w:left="360" w:hanging="360"/>
        <w:rPr>
          <w:sz w:val="20"/>
          <w:lang w:val="en-CA"/>
        </w:rPr>
      </w:pPr>
    </w:p>
    <w:p w:rsidR="007C62D5" w:rsidRPr="00A6028E" w:rsidRDefault="007C62D5" w:rsidP="00773C82">
      <w:pPr>
        <w:jc w:val="both"/>
        <w:rPr>
          <w:rFonts w:eastAsia="Calibri"/>
          <w:sz w:val="20"/>
          <w:lang w:val="fr-CA"/>
        </w:rPr>
      </w:pPr>
      <w:r w:rsidRPr="00A6028E">
        <w:rPr>
          <w:rFonts w:eastAsia="Calibri"/>
          <w:i/>
          <w:sz w:val="20"/>
          <w:lang w:val="fr-CA"/>
        </w:rPr>
        <w:t xml:space="preserve">Sa Majesté la Reine c. </w:t>
      </w:r>
      <w:proofErr w:type="spellStart"/>
      <w:r w:rsidRPr="00A6028E">
        <w:rPr>
          <w:rFonts w:eastAsia="Calibri"/>
          <w:i/>
          <w:sz w:val="20"/>
          <w:lang w:val="fr-CA"/>
        </w:rPr>
        <w:t>Tobby</w:t>
      </w:r>
      <w:proofErr w:type="spellEnd"/>
      <w:r w:rsidRPr="00A6028E">
        <w:rPr>
          <w:rFonts w:eastAsia="Calibri"/>
          <w:i/>
          <w:sz w:val="20"/>
          <w:lang w:val="fr-CA"/>
        </w:rPr>
        <w:t xml:space="preserve"> Carrier</w:t>
      </w:r>
      <w:r w:rsidRPr="00A6028E">
        <w:rPr>
          <w:rFonts w:eastAsia="Calibri"/>
          <w:sz w:val="20"/>
          <w:lang w:val="fr-CA"/>
        </w:rPr>
        <w:t xml:space="preserve"> (</w:t>
      </w:r>
      <w:proofErr w:type="spellStart"/>
      <w:r w:rsidRPr="00A6028E">
        <w:rPr>
          <w:rFonts w:eastAsia="Calibri"/>
          <w:sz w:val="20"/>
          <w:lang w:val="fr-CA"/>
        </w:rPr>
        <w:t>Qc</w:t>
      </w:r>
      <w:proofErr w:type="spellEnd"/>
      <w:r w:rsidRPr="00A6028E">
        <w:rPr>
          <w:rFonts w:eastAsia="Calibri"/>
          <w:sz w:val="20"/>
          <w:lang w:val="fr-CA"/>
        </w:rPr>
        <w:t xml:space="preserve">) (Criminelle) (Autorisation) </w:t>
      </w:r>
      <w:r w:rsidRPr="00A6028E">
        <w:rPr>
          <w:sz w:val="20"/>
          <w:lang w:val="fr-FR" w:eastAsia="en-CA"/>
        </w:rPr>
        <w:t>(</w:t>
      </w:r>
      <w:hyperlink r:id="rId29" w:history="1">
        <w:r w:rsidRPr="00A6028E">
          <w:rPr>
            <w:rStyle w:val="Hyperlink"/>
            <w:sz w:val="20"/>
            <w:lang w:val="fr-FR" w:eastAsia="en-CA"/>
          </w:rPr>
          <w:t>36651</w:t>
        </w:r>
      </w:hyperlink>
      <w:r w:rsidRPr="00A6028E">
        <w:rPr>
          <w:sz w:val="20"/>
          <w:lang w:val="fr-FR" w:eastAsia="en-CA"/>
        </w:rPr>
        <w:t>)</w:t>
      </w:r>
    </w:p>
    <w:p w:rsidR="007979BA" w:rsidRPr="00A6028E" w:rsidRDefault="007C62D5" w:rsidP="00773C82">
      <w:pPr>
        <w:jc w:val="both"/>
        <w:rPr>
          <w:sz w:val="20"/>
        </w:rPr>
      </w:pPr>
      <w:r w:rsidRPr="00A6028E">
        <w:rPr>
          <w:sz w:val="20"/>
          <w:lang w:val="en-CA"/>
        </w:rPr>
        <w:t>(</w:t>
      </w:r>
      <w:r w:rsidRPr="00A6028E">
        <w:rPr>
          <w:sz w:val="20"/>
        </w:rPr>
        <w:t xml:space="preserve">La </w:t>
      </w:r>
      <w:proofErr w:type="spellStart"/>
      <w:r w:rsidRPr="00A6028E">
        <w:rPr>
          <w:sz w:val="20"/>
        </w:rPr>
        <w:t>requête</w:t>
      </w:r>
      <w:proofErr w:type="spellEnd"/>
      <w:r w:rsidRPr="00A6028E">
        <w:rPr>
          <w:sz w:val="20"/>
        </w:rPr>
        <w:t xml:space="preserve"> </w:t>
      </w:r>
      <w:proofErr w:type="spellStart"/>
      <w:r w:rsidRPr="00A6028E">
        <w:rPr>
          <w:sz w:val="20"/>
        </w:rPr>
        <w:t>en</w:t>
      </w:r>
      <w:proofErr w:type="spellEnd"/>
      <w:r w:rsidRPr="00A6028E">
        <w:rPr>
          <w:sz w:val="20"/>
        </w:rPr>
        <w:t xml:space="preserve"> prorogation du </w:t>
      </w:r>
      <w:proofErr w:type="spellStart"/>
      <w:r w:rsidRPr="00A6028E">
        <w:rPr>
          <w:sz w:val="20"/>
        </w:rPr>
        <w:t>délai</w:t>
      </w:r>
      <w:proofErr w:type="spellEnd"/>
      <w:r w:rsidRPr="00A6028E">
        <w:rPr>
          <w:sz w:val="20"/>
        </w:rPr>
        <w:t xml:space="preserve"> de signification </w:t>
      </w:r>
      <w:proofErr w:type="gramStart"/>
      <w:r w:rsidRPr="00A6028E">
        <w:rPr>
          <w:sz w:val="20"/>
        </w:rPr>
        <w:t>et</w:t>
      </w:r>
      <w:proofErr w:type="gramEnd"/>
      <w:r w:rsidRPr="00A6028E">
        <w:rPr>
          <w:sz w:val="20"/>
        </w:rPr>
        <w:t xml:space="preserve"> de </w:t>
      </w:r>
      <w:proofErr w:type="spellStart"/>
      <w:r w:rsidRPr="00A6028E">
        <w:rPr>
          <w:sz w:val="20"/>
        </w:rPr>
        <w:t>dépôt</w:t>
      </w:r>
      <w:proofErr w:type="spellEnd"/>
      <w:r w:rsidRPr="00A6028E">
        <w:rPr>
          <w:sz w:val="20"/>
        </w:rPr>
        <w:t xml:space="preserve"> de la </w:t>
      </w:r>
      <w:proofErr w:type="spellStart"/>
      <w:r w:rsidRPr="00A6028E">
        <w:rPr>
          <w:sz w:val="20"/>
        </w:rPr>
        <w:t>réponse</w:t>
      </w:r>
      <w:proofErr w:type="spellEnd"/>
      <w:r w:rsidRPr="00A6028E">
        <w:rPr>
          <w:sz w:val="20"/>
        </w:rPr>
        <w:t xml:space="preserve"> à 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r w:rsidRPr="00A6028E">
        <w:rPr>
          <w:sz w:val="20"/>
        </w:rPr>
        <w:t>est</w:t>
      </w:r>
      <w:proofErr w:type="spellEnd"/>
      <w:r w:rsidRPr="00A6028E">
        <w:rPr>
          <w:sz w:val="20"/>
        </w:rPr>
        <w:t xml:space="preserve"> </w:t>
      </w:r>
      <w:proofErr w:type="spellStart"/>
      <w:r w:rsidRPr="00A6028E">
        <w:rPr>
          <w:sz w:val="20"/>
        </w:rPr>
        <w:t>rejetée</w:t>
      </w:r>
      <w:proofErr w:type="spellEnd"/>
      <w:r w:rsidRPr="00A6028E">
        <w:rPr>
          <w:sz w:val="20"/>
        </w:rPr>
        <w:t xml:space="preserve">. La </w:t>
      </w:r>
      <w:proofErr w:type="spellStart"/>
      <w:r w:rsidRPr="00A6028E">
        <w:rPr>
          <w:sz w:val="20"/>
        </w:rPr>
        <w:t>demande</w:t>
      </w:r>
      <w:proofErr w:type="spellEnd"/>
      <w:r w:rsidRPr="00A6028E">
        <w:rPr>
          <w:sz w:val="20"/>
        </w:rPr>
        <w:t xml:space="preserve"> </w:t>
      </w:r>
      <w:proofErr w:type="spellStart"/>
      <w:r w:rsidRPr="00A6028E">
        <w:rPr>
          <w:sz w:val="20"/>
        </w:rPr>
        <w:t>d’autorisation</w:t>
      </w:r>
      <w:proofErr w:type="spellEnd"/>
      <w:r w:rsidRPr="00A6028E">
        <w:rPr>
          <w:sz w:val="20"/>
        </w:rPr>
        <w:t xml:space="preserve"> </w:t>
      </w:r>
      <w:proofErr w:type="spellStart"/>
      <w:r w:rsidRPr="00A6028E">
        <w:rPr>
          <w:sz w:val="20"/>
        </w:rPr>
        <w:t>d’appel</w:t>
      </w:r>
      <w:proofErr w:type="spellEnd"/>
      <w:r w:rsidRPr="00A6028E">
        <w:rPr>
          <w:sz w:val="20"/>
        </w:rPr>
        <w:t xml:space="preserve"> </w:t>
      </w:r>
      <w:proofErr w:type="spellStart"/>
      <w:proofErr w:type="gramStart"/>
      <w:r w:rsidRPr="00A6028E">
        <w:rPr>
          <w:sz w:val="20"/>
        </w:rPr>
        <w:t>est</w:t>
      </w:r>
      <w:proofErr w:type="spellEnd"/>
      <w:proofErr w:type="gramEnd"/>
      <w:r w:rsidRPr="00A6028E">
        <w:rPr>
          <w:sz w:val="20"/>
        </w:rPr>
        <w:t xml:space="preserve"> </w:t>
      </w:r>
      <w:proofErr w:type="spellStart"/>
      <w:r w:rsidRPr="00A6028E">
        <w:rPr>
          <w:sz w:val="20"/>
        </w:rPr>
        <w:t>rejetée</w:t>
      </w:r>
      <w:proofErr w:type="spellEnd"/>
      <w:r w:rsidRPr="00A6028E">
        <w:rPr>
          <w:sz w:val="20"/>
        </w:rPr>
        <w:t xml:space="preserve">. / </w:t>
      </w:r>
    </w:p>
    <w:p w:rsidR="007C62D5" w:rsidRPr="00A6028E" w:rsidRDefault="007C62D5" w:rsidP="00773C82">
      <w:pPr>
        <w:jc w:val="both"/>
        <w:rPr>
          <w:sz w:val="20"/>
          <w:lang w:val="en-CA"/>
        </w:rPr>
      </w:pPr>
      <w:r w:rsidRPr="00A6028E">
        <w:rPr>
          <w:sz w:val="20"/>
          <w:lang w:val="en-CA"/>
        </w:rPr>
        <w:t>The motion for an extension of time to serve and file the response to the application for leave to appeal is dismissed. The application for leave to appeal is dismissed.)</w:t>
      </w:r>
    </w:p>
    <w:p w:rsidR="004A7313" w:rsidRPr="00A6028E" w:rsidRDefault="004A7313" w:rsidP="00773C82">
      <w:pPr>
        <w:jc w:val="both"/>
        <w:rPr>
          <w:rFonts w:eastAsia="Calibri"/>
          <w:sz w:val="20"/>
        </w:rPr>
      </w:pPr>
      <w:r w:rsidRPr="00A6028E">
        <w:rPr>
          <w:rFonts w:eastAsia="Calibri"/>
          <w:sz w:val="20"/>
          <w:lang w:val="en-CA"/>
        </w:rPr>
        <w:t xml:space="preserve">Coram: Cromwell / Wagner </w:t>
      </w:r>
      <w:r w:rsidRPr="00A6028E">
        <w:rPr>
          <w:rFonts w:eastAsia="Calibri"/>
          <w:sz w:val="20"/>
        </w:rPr>
        <w:t>/ Côté</w:t>
      </w:r>
    </w:p>
    <w:p w:rsidR="004A7313" w:rsidRPr="00A6028E" w:rsidRDefault="004A7313" w:rsidP="004A7313">
      <w:pPr>
        <w:jc w:val="both"/>
        <w:rPr>
          <w:rFonts w:eastAsia="Calibri"/>
          <w:sz w:val="20"/>
          <w:lang w:val="en-CA"/>
        </w:rPr>
      </w:pPr>
    </w:p>
    <w:p w:rsidR="004A7313" w:rsidRPr="00A6028E" w:rsidRDefault="004A7313" w:rsidP="004A7313">
      <w:pPr>
        <w:jc w:val="both"/>
        <w:rPr>
          <w:sz w:val="20"/>
          <w:lang w:val="fr-CA"/>
        </w:rPr>
      </w:pPr>
      <w:r w:rsidRPr="00A6028E">
        <w:rPr>
          <w:sz w:val="20"/>
          <w:lang w:val="fr-CA"/>
        </w:rPr>
        <w:t>****</w:t>
      </w:r>
    </w:p>
    <w:p w:rsidR="007979BA" w:rsidRPr="00A6028E" w:rsidRDefault="007979BA" w:rsidP="00567FF5">
      <w:pPr>
        <w:ind w:left="360" w:hanging="360"/>
        <w:rPr>
          <w:sz w:val="20"/>
          <w:lang w:val="en-CA"/>
        </w:rPr>
      </w:pPr>
    </w:p>
    <w:p w:rsidR="007979BA" w:rsidRPr="00A6028E" w:rsidRDefault="007979BA" w:rsidP="00567FF5">
      <w:pPr>
        <w:ind w:left="360" w:hanging="360"/>
        <w:rPr>
          <w:sz w:val="20"/>
          <w:lang w:val="en-CA"/>
        </w:rPr>
      </w:pPr>
    </w:p>
    <w:p w:rsidR="00793E1C" w:rsidRPr="00A6028E" w:rsidRDefault="00793E1C" w:rsidP="006659CB">
      <w:pPr>
        <w:jc w:val="both"/>
        <w:rPr>
          <w:sz w:val="20"/>
          <w:lang w:val="fr-CA"/>
        </w:rPr>
      </w:pPr>
    </w:p>
    <w:p w:rsidR="00D3344A" w:rsidRPr="00A6028E" w:rsidRDefault="00D3344A" w:rsidP="00D3344A">
      <w:pPr>
        <w:widowControl w:val="0"/>
        <w:outlineLvl w:val="0"/>
      </w:pPr>
      <w:r w:rsidRPr="00A6028E">
        <w:t xml:space="preserve">Supreme Court of Canada / </w:t>
      </w:r>
      <w:proofErr w:type="spellStart"/>
      <w:r w:rsidRPr="00A6028E">
        <w:t>Cour</w:t>
      </w:r>
      <w:proofErr w:type="spellEnd"/>
      <w:r w:rsidRPr="00A6028E">
        <w:t xml:space="preserve"> </w:t>
      </w:r>
      <w:proofErr w:type="spellStart"/>
      <w:r w:rsidRPr="00A6028E">
        <w:t>suprême</w:t>
      </w:r>
      <w:proofErr w:type="spellEnd"/>
      <w:r w:rsidRPr="00A6028E">
        <w:t xml:space="preserve"> du </w:t>
      </w:r>
      <w:proofErr w:type="gramStart"/>
      <w:r w:rsidRPr="00A6028E">
        <w:t>Canada :</w:t>
      </w:r>
      <w:proofErr w:type="gramEnd"/>
      <w:r w:rsidRPr="00A6028E">
        <w:t xml:space="preserve"> </w:t>
      </w:r>
    </w:p>
    <w:p w:rsidR="00D3344A" w:rsidRPr="00A6028E" w:rsidRDefault="00FC3DF6" w:rsidP="00D3344A">
      <w:pPr>
        <w:widowControl w:val="0"/>
        <w:outlineLvl w:val="0"/>
        <w:rPr>
          <w:color w:val="0000FF"/>
          <w:u w:val="single"/>
        </w:rPr>
      </w:pPr>
      <w:hyperlink r:id="rId30" w:history="1">
        <w:r w:rsidR="00D3344A" w:rsidRPr="00A6028E">
          <w:rPr>
            <w:rStyle w:val="Hyperlink"/>
          </w:rPr>
          <w:t>comments-commentaires@scc-csc.ca</w:t>
        </w:r>
      </w:hyperlink>
    </w:p>
    <w:p w:rsidR="00D3344A" w:rsidRPr="00A6028E" w:rsidRDefault="00D3344A" w:rsidP="00D3344A">
      <w:pPr>
        <w:widowControl w:val="0"/>
        <w:outlineLvl w:val="0"/>
      </w:pPr>
      <w:r w:rsidRPr="00A6028E">
        <w:t>(613) 995-4330</w:t>
      </w:r>
    </w:p>
    <w:p w:rsidR="00497B5E" w:rsidRPr="00A6028E" w:rsidRDefault="00497B5E" w:rsidP="00497B5E">
      <w:pPr>
        <w:widowControl w:val="0"/>
        <w:rPr>
          <w:sz w:val="20"/>
        </w:rPr>
      </w:pPr>
    </w:p>
    <w:p w:rsidR="003F43E6" w:rsidRPr="00A6028E" w:rsidRDefault="003F43E6" w:rsidP="00497B5E">
      <w:pPr>
        <w:widowControl w:val="0"/>
        <w:rPr>
          <w:sz w:val="20"/>
        </w:rPr>
      </w:pPr>
    </w:p>
    <w:p w:rsidR="00DE0F77" w:rsidRPr="00A6028E" w:rsidRDefault="003F43E6" w:rsidP="00DE0F77">
      <w:pPr>
        <w:pStyle w:val="Footer"/>
        <w:jc w:val="center"/>
      </w:pPr>
      <w:r w:rsidRPr="00A6028E">
        <w:t xml:space="preserve">- 30 </w:t>
      </w:r>
      <w:r w:rsidR="00224F26" w:rsidRPr="00A6028E">
        <w:t>–</w:t>
      </w:r>
    </w:p>
    <w:p w:rsidR="00224F26" w:rsidRPr="00A6028E" w:rsidRDefault="00224F26" w:rsidP="00DE0F77">
      <w:pPr>
        <w:pStyle w:val="Footer"/>
        <w:jc w:val="center"/>
      </w:pPr>
    </w:p>
    <w:p w:rsidR="00224F26" w:rsidRPr="00A6028E" w:rsidRDefault="00224F26" w:rsidP="00224F26">
      <w:pPr>
        <w:pStyle w:val="Footer"/>
        <w:jc w:val="center"/>
      </w:pPr>
    </w:p>
    <w:sectPr w:rsidR="00224F26" w:rsidRPr="00A6028E" w:rsidSect="007C3E99">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3" w:rsidRDefault="004B4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3" w:rsidRDefault="004B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3" w:rsidRDefault="004B4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3" w:rsidRDefault="004B4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3" w:rsidRDefault="004B4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4"/>
  </w:num>
  <w:num w:numId="5">
    <w:abstractNumId w:val="24"/>
  </w:num>
  <w:num w:numId="6">
    <w:abstractNumId w:val="17"/>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3"/>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0"/>
  </w:num>
  <w:num w:numId="18">
    <w:abstractNumId w:val="26"/>
  </w:num>
  <w:num w:numId="19">
    <w:abstractNumId w:val="13"/>
  </w:num>
  <w:num w:numId="20">
    <w:abstractNumId w:val="8"/>
  </w:num>
  <w:num w:numId="21">
    <w:abstractNumId w:val="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
  </w:num>
  <w:num w:numId="28">
    <w:abstractNumId w:val="20"/>
  </w:num>
  <w:num w:numId="29">
    <w:abstractNumId w:val="22"/>
  </w:num>
  <w:num w:numId="30">
    <w:abstractNumId w:val="18"/>
  </w:num>
  <w:num w:numId="31">
    <w:abstractNumId w:val="2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2D73"/>
    <w:rsid w:val="001351CE"/>
    <w:rsid w:val="001354E7"/>
    <w:rsid w:val="00141200"/>
    <w:rsid w:val="0014243F"/>
    <w:rsid w:val="00142C72"/>
    <w:rsid w:val="00144111"/>
    <w:rsid w:val="00144E02"/>
    <w:rsid w:val="00145015"/>
    <w:rsid w:val="00147BE4"/>
    <w:rsid w:val="00147DE3"/>
    <w:rsid w:val="001502ED"/>
    <w:rsid w:val="00150453"/>
    <w:rsid w:val="00151336"/>
    <w:rsid w:val="0015605D"/>
    <w:rsid w:val="001560EC"/>
    <w:rsid w:val="00157C03"/>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599"/>
    <w:rsid w:val="002F7877"/>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60FCE"/>
    <w:rsid w:val="00362E82"/>
    <w:rsid w:val="00364001"/>
    <w:rsid w:val="003652D8"/>
    <w:rsid w:val="003674E9"/>
    <w:rsid w:val="0037013D"/>
    <w:rsid w:val="003710CD"/>
    <w:rsid w:val="00372D85"/>
    <w:rsid w:val="00372FD5"/>
    <w:rsid w:val="00376958"/>
    <w:rsid w:val="003770DF"/>
    <w:rsid w:val="00377868"/>
    <w:rsid w:val="00377C17"/>
    <w:rsid w:val="00380BC7"/>
    <w:rsid w:val="00382B6A"/>
    <w:rsid w:val="00383B64"/>
    <w:rsid w:val="0038431A"/>
    <w:rsid w:val="0038547C"/>
    <w:rsid w:val="00385A88"/>
    <w:rsid w:val="00387AF8"/>
    <w:rsid w:val="00387C20"/>
    <w:rsid w:val="00390065"/>
    <w:rsid w:val="003925DD"/>
    <w:rsid w:val="00393660"/>
    <w:rsid w:val="003940A4"/>
    <w:rsid w:val="003958AE"/>
    <w:rsid w:val="0039709D"/>
    <w:rsid w:val="003971DB"/>
    <w:rsid w:val="00397213"/>
    <w:rsid w:val="00397CD7"/>
    <w:rsid w:val="003A00C9"/>
    <w:rsid w:val="003A0258"/>
    <w:rsid w:val="003A0960"/>
    <w:rsid w:val="003A11C4"/>
    <w:rsid w:val="003A1CE8"/>
    <w:rsid w:val="003A1F69"/>
    <w:rsid w:val="003A34C9"/>
    <w:rsid w:val="003A58BA"/>
    <w:rsid w:val="003A697C"/>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15C1"/>
    <w:rsid w:val="003D27BD"/>
    <w:rsid w:val="003D3540"/>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224A"/>
    <w:rsid w:val="004A3074"/>
    <w:rsid w:val="004A3A12"/>
    <w:rsid w:val="004A7313"/>
    <w:rsid w:val="004A7CEC"/>
    <w:rsid w:val="004B06E1"/>
    <w:rsid w:val="004B0CC4"/>
    <w:rsid w:val="004B127F"/>
    <w:rsid w:val="004B2163"/>
    <w:rsid w:val="004B45C3"/>
    <w:rsid w:val="004C0544"/>
    <w:rsid w:val="004C2585"/>
    <w:rsid w:val="004C281D"/>
    <w:rsid w:val="004C2E9D"/>
    <w:rsid w:val="004C363A"/>
    <w:rsid w:val="004C3B86"/>
    <w:rsid w:val="004C4513"/>
    <w:rsid w:val="004C4C26"/>
    <w:rsid w:val="004C7FC6"/>
    <w:rsid w:val="004D3303"/>
    <w:rsid w:val="004D37F2"/>
    <w:rsid w:val="004D55FB"/>
    <w:rsid w:val="004E0B2F"/>
    <w:rsid w:val="004E1B3F"/>
    <w:rsid w:val="004E33C5"/>
    <w:rsid w:val="004E4B02"/>
    <w:rsid w:val="004F0EC9"/>
    <w:rsid w:val="004F2287"/>
    <w:rsid w:val="004F27DD"/>
    <w:rsid w:val="004F40AB"/>
    <w:rsid w:val="004F642D"/>
    <w:rsid w:val="004F66ED"/>
    <w:rsid w:val="004F7009"/>
    <w:rsid w:val="0050060B"/>
    <w:rsid w:val="00502AA3"/>
    <w:rsid w:val="00502F3E"/>
    <w:rsid w:val="00503196"/>
    <w:rsid w:val="00504706"/>
    <w:rsid w:val="005049DC"/>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7DCC"/>
    <w:rsid w:val="005617DA"/>
    <w:rsid w:val="00561B18"/>
    <w:rsid w:val="0056255D"/>
    <w:rsid w:val="005629B6"/>
    <w:rsid w:val="00564141"/>
    <w:rsid w:val="00564734"/>
    <w:rsid w:val="00566C79"/>
    <w:rsid w:val="00567FF5"/>
    <w:rsid w:val="00570169"/>
    <w:rsid w:val="00580025"/>
    <w:rsid w:val="00580C53"/>
    <w:rsid w:val="005812EF"/>
    <w:rsid w:val="00586892"/>
    <w:rsid w:val="00587012"/>
    <w:rsid w:val="00587914"/>
    <w:rsid w:val="005907AC"/>
    <w:rsid w:val="005925EC"/>
    <w:rsid w:val="0059611F"/>
    <w:rsid w:val="00597224"/>
    <w:rsid w:val="0059795B"/>
    <w:rsid w:val="005A1B7D"/>
    <w:rsid w:val="005A3592"/>
    <w:rsid w:val="005A4082"/>
    <w:rsid w:val="005A4114"/>
    <w:rsid w:val="005B0AAB"/>
    <w:rsid w:val="005B0D9E"/>
    <w:rsid w:val="005B4EB8"/>
    <w:rsid w:val="005B5BA7"/>
    <w:rsid w:val="005C137E"/>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1691E"/>
    <w:rsid w:val="00617C9B"/>
    <w:rsid w:val="00620B86"/>
    <w:rsid w:val="00621F03"/>
    <w:rsid w:val="00625B63"/>
    <w:rsid w:val="00632A4A"/>
    <w:rsid w:val="00634573"/>
    <w:rsid w:val="00634F34"/>
    <w:rsid w:val="00635A24"/>
    <w:rsid w:val="006365EA"/>
    <w:rsid w:val="00636ADD"/>
    <w:rsid w:val="006406E5"/>
    <w:rsid w:val="00640B24"/>
    <w:rsid w:val="006415CA"/>
    <w:rsid w:val="006442C8"/>
    <w:rsid w:val="00644642"/>
    <w:rsid w:val="00650965"/>
    <w:rsid w:val="006549F8"/>
    <w:rsid w:val="00655090"/>
    <w:rsid w:val="00656A0C"/>
    <w:rsid w:val="006576E8"/>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7B0"/>
    <w:rsid w:val="00692F71"/>
    <w:rsid w:val="00693275"/>
    <w:rsid w:val="00693751"/>
    <w:rsid w:val="00693795"/>
    <w:rsid w:val="00693CE6"/>
    <w:rsid w:val="006965DF"/>
    <w:rsid w:val="006969B8"/>
    <w:rsid w:val="006A09A4"/>
    <w:rsid w:val="006A21CC"/>
    <w:rsid w:val="006A3856"/>
    <w:rsid w:val="006A503A"/>
    <w:rsid w:val="006A730D"/>
    <w:rsid w:val="006B0BF3"/>
    <w:rsid w:val="006B1C34"/>
    <w:rsid w:val="006B293F"/>
    <w:rsid w:val="006B2B63"/>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104"/>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4E0A"/>
    <w:rsid w:val="00717E94"/>
    <w:rsid w:val="00721580"/>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36D0"/>
    <w:rsid w:val="00773C82"/>
    <w:rsid w:val="00775FEC"/>
    <w:rsid w:val="0077725B"/>
    <w:rsid w:val="007823D7"/>
    <w:rsid w:val="00782E96"/>
    <w:rsid w:val="0078456A"/>
    <w:rsid w:val="00785ED0"/>
    <w:rsid w:val="007862ED"/>
    <w:rsid w:val="0078776F"/>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57C7B"/>
    <w:rsid w:val="0086191C"/>
    <w:rsid w:val="00861CAB"/>
    <w:rsid w:val="00863AA5"/>
    <w:rsid w:val="008651FB"/>
    <w:rsid w:val="00865274"/>
    <w:rsid w:val="00866A27"/>
    <w:rsid w:val="00867A56"/>
    <w:rsid w:val="0087081B"/>
    <w:rsid w:val="00871C02"/>
    <w:rsid w:val="00874308"/>
    <w:rsid w:val="008743C8"/>
    <w:rsid w:val="008762F7"/>
    <w:rsid w:val="00877B13"/>
    <w:rsid w:val="008825DB"/>
    <w:rsid w:val="008836A7"/>
    <w:rsid w:val="0088733D"/>
    <w:rsid w:val="00890762"/>
    <w:rsid w:val="00891ABC"/>
    <w:rsid w:val="00893DAB"/>
    <w:rsid w:val="0089414D"/>
    <w:rsid w:val="00897578"/>
    <w:rsid w:val="008A0306"/>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251C"/>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213"/>
    <w:rsid w:val="009A4DAB"/>
    <w:rsid w:val="009A523A"/>
    <w:rsid w:val="009A5EB6"/>
    <w:rsid w:val="009A6F9E"/>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2060D"/>
    <w:rsid w:val="00A216B7"/>
    <w:rsid w:val="00A242EA"/>
    <w:rsid w:val="00A2504D"/>
    <w:rsid w:val="00A305DA"/>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6253"/>
    <w:rsid w:val="00B6581A"/>
    <w:rsid w:val="00B6639E"/>
    <w:rsid w:val="00B701A7"/>
    <w:rsid w:val="00B70890"/>
    <w:rsid w:val="00B70E19"/>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8E3"/>
    <w:rsid w:val="00BB2A05"/>
    <w:rsid w:val="00BB6FBB"/>
    <w:rsid w:val="00BB7D8D"/>
    <w:rsid w:val="00BC0A42"/>
    <w:rsid w:val="00BC0DB0"/>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BF39F5"/>
    <w:rsid w:val="00C00650"/>
    <w:rsid w:val="00C007C3"/>
    <w:rsid w:val="00C0085C"/>
    <w:rsid w:val="00C01CEF"/>
    <w:rsid w:val="00C021BB"/>
    <w:rsid w:val="00C02C9D"/>
    <w:rsid w:val="00C037CA"/>
    <w:rsid w:val="00C03932"/>
    <w:rsid w:val="00C04F3B"/>
    <w:rsid w:val="00C05F77"/>
    <w:rsid w:val="00C06F4D"/>
    <w:rsid w:val="00C07C01"/>
    <w:rsid w:val="00C12264"/>
    <w:rsid w:val="00C1477B"/>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6E34"/>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02C3"/>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4DC1"/>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27C4F"/>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555E8"/>
    <w:rsid w:val="00E611B7"/>
    <w:rsid w:val="00E61C4E"/>
    <w:rsid w:val="00E65A41"/>
    <w:rsid w:val="00E710C9"/>
    <w:rsid w:val="00E724E4"/>
    <w:rsid w:val="00E73312"/>
    <w:rsid w:val="00E735D4"/>
    <w:rsid w:val="00E75928"/>
    <w:rsid w:val="00E76439"/>
    <w:rsid w:val="00E76BAC"/>
    <w:rsid w:val="00E774E5"/>
    <w:rsid w:val="00E80317"/>
    <w:rsid w:val="00E8127E"/>
    <w:rsid w:val="00E82696"/>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3269"/>
    <w:rsid w:val="00EE59C6"/>
    <w:rsid w:val="00EF1864"/>
    <w:rsid w:val="00EF26B4"/>
    <w:rsid w:val="00EF3E2B"/>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4156"/>
    <w:rsid w:val="00F64951"/>
    <w:rsid w:val="00F67FD0"/>
    <w:rsid w:val="00F70EC0"/>
    <w:rsid w:val="00F71171"/>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5D62"/>
    <w:rsid w:val="00FB08CC"/>
    <w:rsid w:val="00FB3686"/>
    <w:rsid w:val="00FB443C"/>
    <w:rsid w:val="00FB4545"/>
    <w:rsid w:val="00FB578C"/>
    <w:rsid w:val="00FB7BC0"/>
    <w:rsid w:val="00FC1A5C"/>
    <w:rsid w:val="00FC25CB"/>
    <w:rsid w:val="00FC39EA"/>
    <w:rsid w:val="00FC3DF6"/>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1DDA"/>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230/index.do" TargetMode="External"/><Relationship Id="rId13" Type="http://schemas.openxmlformats.org/officeDocument/2006/relationships/hyperlink" Target="http://www.scc-csc.ca/case-dossier/info/sum-som-eng.aspx?cas=36706" TargetMode="External"/><Relationship Id="rId18" Type="http://schemas.openxmlformats.org/officeDocument/2006/relationships/hyperlink" Target="http://www.scc-csc.ca/case-dossier/info/sum-som-eng.aspx?cas=36804" TargetMode="External"/><Relationship Id="rId26" Type="http://schemas.openxmlformats.org/officeDocument/2006/relationships/hyperlink" Target="http://www.scc-csc.ca/case-dossier/info/sum-som-fra.aspx?cas=36814" TargetMode="External"/><Relationship Id="rId3" Type="http://schemas.openxmlformats.org/officeDocument/2006/relationships/styles" Target="styles.xml"/><Relationship Id="rId21" Type="http://schemas.openxmlformats.org/officeDocument/2006/relationships/hyperlink" Target="http://www.scc-csc.ca/case-dossier/info/sum-som-eng.aspx?cas=3682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fra.aspx?cas=36775" TargetMode="External"/><Relationship Id="rId17" Type="http://schemas.openxmlformats.org/officeDocument/2006/relationships/hyperlink" Target="http://www.scc-csc.ca/case-dossier/info/sum-som-eng.aspx?cas=36803" TargetMode="External"/><Relationship Id="rId25" Type="http://schemas.openxmlformats.org/officeDocument/2006/relationships/hyperlink" Target="http://www.scc-csc.ca/case-dossier/info/sum-som-eng.aspx?cas=3678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6778" TargetMode="External"/><Relationship Id="rId20" Type="http://schemas.openxmlformats.org/officeDocument/2006/relationships/hyperlink" Target="http://www.scc-csc.ca/case-dossier/info/sum-som-fra.aspx?cas=36702" TargetMode="External"/><Relationship Id="rId29" Type="http://schemas.openxmlformats.org/officeDocument/2006/relationships/hyperlink" Target="http://www.scc-csc.ca/case-dossier/info/sum-som-fra.aspx?cas=36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703" TargetMode="External"/><Relationship Id="rId24" Type="http://schemas.openxmlformats.org/officeDocument/2006/relationships/hyperlink" Target="http://www.scc-csc.ca/case-dossier/info/sum-som-eng.aspx?cas=3680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6850" TargetMode="External"/><Relationship Id="rId23" Type="http://schemas.openxmlformats.org/officeDocument/2006/relationships/hyperlink" Target="http://www.scc-csc.ca/case-dossier/info/sum-som-eng.aspx?cas=36727" TargetMode="External"/><Relationship Id="rId28" Type="http://schemas.openxmlformats.org/officeDocument/2006/relationships/hyperlink" Target="http://www.scc-csc.ca/case-dossier/info/sum-som-fra.aspx?cas=36785" TargetMode="External"/><Relationship Id="rId36" Type="http://schemas.openxmlformats.org/officeDocument/2006/relationships/footer" Target="footer3.xml"/><Relationship Id="rId10" Type="http://schemas.openxmlformats.org/officeDocument/2006/relationships/hyperlink" Target="http://www.scc-csc.ca/case-dossier/info/sum-som-fra.aspx?cas=36718" TargetMode="External"/><Relationship Id="rId19" Type="http://schemas.openxmlformats.org/officeDocument/2006/relationships/hyperlink" Target="http://www.scc-csc.ca/case-dossier/info/sum-som-fra.aspx?cas=368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sc.lexum.com/scc-csc/news/fr/item/5230/index.do" TargetMode="External"/><Relationship Id="rId14" Type="http://schemas.openxmlformats.org/officeDocument/2006/relationships/hyperlink" Target="http://www.scc-csc.ca/case-dossier/info/sum-som-eng.aspx?cas=36796" TargetMode="External"/><Relationship Id="rId22" Type="http://schemas.openxmlformats.org/officeDocument/2006/relationships/hyperlink" Target="http://www.scc-csc.ca/case-dossier/info/sum-som-eng.aspx?cas=36741" TargetMode="External"/><Relationship Id="rId27" Type="http://schemas.openxmlformats.org/officeDocument/2006/relationships/hyperlink" Target="http://www.scc-csc.ca/case-dossier/info/sum-som-fra.aspx?cas=36618" TargetMode="External"/><Relationship Id="rId30" Type="http://schemas.openxmlformats.org/officeDocument/2006/relationships/hyperlink" Target="mailto:comments-commentaires@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B4DA-70D4-4344-BC16-1E70A569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2016-05-04T13:34:00Z</dcterms:created>
  <dcterms:modified xsi:type="dcterms:W3CDTF">2016-05-05T13:49:00Z</dcterms:modified>
</cp:coreProperties>
</file>