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3151F" w:rsidRDefault="003F43E6" w:rsidP="00122CE1">
      <w:pPr>
        <w:pStyle w:val="Header"/>
        <w:tabs>
          <w:tab w:val="left" w:pos="1620"/>
          <w:tab w:val="left" w:pos="1710"/>
        </w:tabs>
        <w:jc w:val="center"/>
        <w:rPr>
          <w:b/>
          <w:sz w:val="32"/>
        </w:rPr>
      </w:pPr>
      <w:r w:rsidRPr="00E3151F">
        <w:rPr>
          <w:b/>
          <w:sz w:val="32"/>
        </w:rPr>
        <w:t xml:space="preserve">Supreme Court of Canada / </w:t>
      </w:r>
      <w:proofErr w:type="spellStart"/>
      <w:r w:rsidRPr="00E3151F">
        <w:rPr>
          <w:b/>
          <w:sz w:val="32"/>
        </w:rPr>
        <w:t>Cour</w:t>
      </w:r>
      <w:proofErr w:type="spellEnd"/>
      <w:r w:rsidRPr="00E3151F">
        <w:rPr>
          <w:b/>
          <w:sz w:val="32"/>
        </w:rPr>
        <w:t xml:space="preserve"> </w:t>
      </w:r>
      <w:proofErr w:type="spellStart"/>
      <w:r w:rsidRPr="00E3151F">
        <w:rPr>
          <w:b/>
          <w:sz w:val="32"/>
        </w:rPr>
        <w:t>suprême</w:t>
      </w:r>
      <w:proofErr w:type="spellEnd"/>
      <w:r w:rsidRPr="00E3151F">
        <w:rPr>
          <w:b/>
          <w:sz w:val="32"/>
        </w:rPr>
        <w:t xml:space="preserve"> du Canada</w:t>
      </w:r>
    </w:p>
    <w:p w:rsidR="003F43E6" w:rsidRPr="00E3151F" w:rsidRDefault="003F43E6" w:rsidP="006F2579">
      <w:pPr>
        <w:widowControl w:val="0"/>
        <w:rPr>
          <w:i/>
        </w:rPr>
      </w:pPr>
    </w:p>
    <w:p w:rsidR="006F2579" w:rsidRPr="00E3151F" w:rsidRDefault="006F2579" w:rsidP="006F2579">
      <w:pPr>
        <w:widowControl w:val="0"/>
        <w:rPr>
          <w:i/>
        </w:rPr>
      </w:pPr>
      <w:r w:rsidRPr="00E3151F">
        <w:rPr>
          <w:i/>
        </w:rPr>
        <w:t>(</w:t>
      </w:r>
      <w:proofErr w:type="gramStart"/>
      <w:r w:rsidRPr="00E3151F">
        <w:rPr>
          <w:i/>
        </w:rPr>
        <w:t>le</w:t>
      </w:r>
      <w:proofErr w:type="gramEnd"/>
      <w:r w:rsidRPr="00E3151F">
        <w:rPr>
          <w:i/>
        </w:rPr>
        <w:t xml:space="preserve"> </w:t>
      </w:r>
      <w:proofErr w:type="spellStart"/>
      <w:r w:rsidRPr="00E3151F">
        <w:rPr>
          <w:i/>
        </w:rPr>
        <w:t>français</w:t>
      </w:r>
      <w:proofErr w:type="spellEnd"/>
      <w:r w:rsidRPr="00E3151F">
        <w:rPr>
          <w:i/>
        </w:rPr>
        <w:t xml:space="preserve"> suit)</w:t>
      </w:r>
    </w:p>
    <w:p w:rsidR="006F2579" w:rsidRPr="00E3151F" w:rsidRDefault="006F2579" w:rsidP="006F2579">
      <w:pPr>
        <w:widowControl w:val="0"/>
      </w:pPr>
    </w:p>
    <w:p w:rsidR="006F2579" w:rsidRPr="00E3151F" w:rsidRDefault="00B07908" w:rsidP="006F2579">
      <w:pPr>
        <w:widowControl w:val="0"/>
        <w:jc w:val="center"/>
        <w:rPr>
          <w:b/>
        </w:rPr>
      </w:pPr>
      <w:r w:rsidRPr="00E3151F">
        <w:fldChar w:fldCharType="begin"/>
      </w:r>
      <w:r w:rsidR="006F2579" w:rsidRPr="00E3151F">
        <w:instrText xml:space="preserve"> SEQ CHAPTER \h \r 1</w:instrText>
      </w:r>
      <w:r w:rsidRPr="00E3151F">
        <w:fldChar w:fldCharType="end"/>
      </w:r>
      <w:r w:rsidR="006F2579" w:rsidRPr="00E3151F">
        <w:rPr>
          <w:b/>
        </w:rPr>
        <w:t>JUDGMENT</w:t>
      </w:r>
      <w:r w:rsidR="00B17AAC" w:rsidRPr="00E3151F">
        <w:rPr>
          <w:b/>
        </w:rPr>
        <w:t>S</w:t>
      </w:r>
      <w:r w:rsidR="006F2579" w:rsidRPr="00E3151F">
        <w:rPr>
          <w:b/>
        </w:rPr>
        <w:t xml:space="preserve"> TO B</w:t>
      </w:r>
      <w:r w:rsidR="00001846" w:rsidRPr="00E3151F">
        <w:rPr>
          <w:b/>
        </w:rPr>
        <w:t>E RENDERED IN LEAVE APPLICATION</w:t>
      </w:r>
      <w:r w:rsidR="00B17AAC" w:rsidRPr="00E3151F">
        <w:rPr>
          <w:b/>
        </w:rPr>
        <w:t>S</w:t>
      </w:r>
    </w:p>
    <w:p w:rsidR="006F2579" w:rsidRPr="00E3151F" w:rsidRDefault="006F2579" w:rsidP="006F2579">
      <w:pPr>
        <w:widowControl w:val="0"/>
        <w:rPr>
          <w:b/>
        </w:rPr>
      </w:pPr>
    </w:p>
    <w:p w:rsidR="006F2579" w:rsidRPr="00E3151F" w:rsidRDefault="004030D5" w:rsidP="006F2579">
      <w:pPr>
        <w:widowControl w:val="0"/>
        <w:rPr>
          <w:b/>
        </w:rPr>
      </w:pPr>
      <w:r w:rsidRPr="00E3151F">
        <w:rPr>
          <w:b/>
        </w:rPr>
        <w:t>May</w:t>
      </w:r>
      <w:r w:rsidR="003817A9" w:rsidRPr="00E3151F">
        <w:rPr>
          <w:b/>
        </w:rPr>
        <w:t xml:space="preserve"> </w:t>
      </w:r>
      <w:r w:rsidR="00F62233">
        <w:rPr>
          <w:b/>
        </w:rPr>
        <w:t>16</w:t>
      </w:r>
      <w:r w:rsidR="00AB5538" w:rsidRPr="00E3151F">
        <w:rPr>
          <w:b/>
        </w:rPr>
        <w:t>,</w:t>
      </w:r>
      <w:r w:rsidR="006F2579" w:rsidRPr="00E3151F">
        <w:rPr>
          <w:b/>
        </w:rPr>
        <w:t xml:space="preserve"> </w:t>
      </w:r>
      <w:r w:rsidR="0054689F" w:rsidRPr="00E3151F">
        <w:rPr>
          <w:b/>
        </w:rPr>
        <w:t>201</w:t>
      </w:r>
      <w:r w:rsidR="00674329" w:rsidRPr="00E3151F">
        <w:rPr>
          <w:b/>
        </w:rPr>
        <w:t>6</w:t>
      </w:r>
    </w:p>
    <w:p w:rsidR="006F2579" w:rsidRPr="00E3151F" w:rsidRDefault="006F2579" w:rsidP="006F2579">
      <w:pPr>
        <w:widowControl w:val="0"/>
        <w:rPr>
          <w:b/>
        </w:rPr>
      </w:pPr>
      <w:r w:rsidRPr="00E3151F">
        <w:rPr>
          <w:b/>
        </w:rPr>
        <w:t>For immediate release</w:t>
      </w:r>
    </w:p>
    <w:p w:rsidR="006F2579" w:rsidRPr="00E3151F" w:rsidRDefault="006F2579" w:rsidP="006F2579">
      <w:pPr>
        <w:widowControl w:val="0"/>
      </w:pPr>
    </w:p>
    <w:p w:rsidR="006F2579" w:rsidRPr="00E3151F" w:rsidRDefault="006F2579" w:rsidP="006F2579">
      <w:pPr>
        <w:widowControl w:val="0"/>
      </w:pPr>
      <w:r w:rsidRPr="00E3151F">
        <w:rPr>
          <w:b/>
        </w:rPr>
        <w:t>OTTAWA</w:t>
      </w:r>
      <w:r w:rsidRPr="00E3151F">
        <w:t xml:space="preserve"> – The Supreme Court of Canada announced today that judgment in the following application</w:t>
      </w:r>
      <w:r w:rsidR="008600ED" w:rsidRPr="00E3151F">
        <w:t>s</w:t>
      </w:r>
      <w:r w:rsidRPr="00E3151F">
        <w:t xml:space="preserve"> for leave to appeal will be delivered at 9:45 a.m. E</w:t>
      </w:r>
      <w:r w:rsidR="003817A9" w:rsidRPr="00E3151F">
        <w:t>D</w:t>
      </w:r>
      <w:r w:rsidRPr="00E3151F">
        <w:t xml:space="preserve">T on Thursday, </w:t>
      </w:r>
      <w:r w:rsidR="004030D5" w:rsidRPr="00E3151F">
        <w:t>May</w:t>
      </w:r>
      <w:r w:rsidR="007E112F" w:rsidRPr="00E3151F">
        <w:t xml:space="preserve"> </w:t>
      </w:r>
      <w:r w:rsidR="004B26C7" w:rsidRPr="00E3151F">
        <w:t>1</w:t>
      </w:r>
      <w:r w:rsidR="00F62233">
        <w:t>9</w:t>
      </w:r>
      <w:r w:rsidR="007E112F" w:rsidRPr="00E3151F">
        <w:t>,</w:t>
      </w:r>
      <w:r w:rsidR="002F38D7" w:rsidRPr="00E3151F">
        <w:t xml:space="preserve"> </w:t>
      </w:r>
      <w:r w:rsidR="006648D1" w:rsidRPr="00E3151F">
        <w:t>201</w:t>
      </w:r>
      <w:r w:rsidR="00674329" w:rsidRPr="00E3151F">
        <w:t>6</w:t>
      </w:r>
      <w:r w:rsidRPr="00E3151F">
        <w:t>.  This list is subject to change.</w:t>
      </w:r>
    </w:p>
    <w:p w:rsidR="00FF5AA4" w:rsidRPr="00E3151F" w:rsidRDefault="00FF5AA4" w:rsidP="006F2579">
      <w:pPr>
        <w:widowControl w:val="0"/>
      </w:pPr>
    </w:p>
    <w:p w:rsidR="00B43418" w:rsidRPr="00E3151F" w:rsidRDefault="00B43418" w:rsidP="006F2579">
      <w:pPr>
        <w:widowControl w:val="0"/>
      </w:pPr>
    </w:p>
    <w:p w:rsidR="006F2579" w:rsidRPr="00E3151F" w:rsidRDefault="006F2579" w:rsidP="006F2579">
      <w:pPr>
        <w:widowControl w:val="0"/>
        <w:jc w:val="center"/>
        <w:rPr>
          <w:lang w:val="fr-CA"/>
        </w:rPr>
      </w:pPr>
      <w:r w:rsidRPr="00E3151F">
        <w:rPr>
          <w:b/>
          <w:lang w:val="fr-CA"/>
        </w:rPr>
        <w:t>PROCHAIN</w:t>
      </w:r>
      <w:r w:rsidR="00B17AAC" w:rsidRPr="00E3151F">
        <w:rPr>
          <w:b/>
          <w:lang w:val="fr-CA"/>
        </w:rPr>
        <w:t>S</w:t>
      </w:r>
      <w:r w:rsidRPr="00E3151F">
        <w:rPr>
          <w:b/>
          <w:lang w:val="fr-CA"/>
        </w:rPr>
        <w:t xml:space="preserve"> JUGEMENT</w:t>
      </w:r>
      <w:r w:rsidR="00B17AAC" w:rsidRPr="00E3151F">
        <w:rPr>
          <w:b/>
          <w:lang w:val="fr-CA"/>
        </w:rPr>
        <w:t>S</w:t>
      </w:r>
      <w:r w:rsidR="00001846" w:rsidRPr="00E3151F">
        <w:rPr>
          <w:b/>
          <w:lang w:val="fr-CA"/>
        </w:rPr>
        <w:t xml:space="preserve"> SUR DEMANDE</w:t>
      </w:r>
      <w:r w:rsidR="00B17AAC" w:rsidRPr="00E3151F">
        <w:rPr>
          <w:b/>
          <w:lang w:val="fr-CA"/>
        </w:rPr>
        <w:t>S</w:t>
      </w:r>
      <w:r w:rsidRPr="00E3151F">
        <w:rPr>
          <w:b/>
          <w:lang w:val="fr-CA"/>
        </w:rPr>
        <w:t xml:space="preserve"> D’AUTORISATION</w:t>
      </w:r>
    </w:p>
    <w:p w:rsidR="006F2579" w:rsidRPr="00E3151F" w:rsidRDefault="006F2579" w:rsidP="006F2579">
      <w:pPr>
        <w:widowControl w:val="0"/>
        <w:rPr>
          <w:lang w:val="fr-CA"/>
        </w:rPr>
      </w:pPr>
    </w:p>
    <w:p w:rsidR="006F2579" w:rsidRPr="00E3151F" w:rsidRDefault="006F2579" w:rsidP="006F2579">
      <w:pPr>
        <w:widowControl w:val="0"/>
        <w:rPr>
          <w:b/>
          <w:lang w:val="fr-CA"/>
        </w:rPr>
      </w:pPr>
      <w:r w:rsidRPr="00E3151F">
        <w:rPr>
          <w:b/>
          <w:lang w:val="fr-CA"/>
        </w:rPr>
        <w:t>Le</w:t>
      </w:r>
      <w:r w:rsidR="00957A76" w:rsidRPr="00E3151F">
        <w:rPr>
          <w:b/>
          <w:lang w:val="fr-CA"/>
        </w:rPr>
        <w:t xml:space="preserve"> </w:t>
      </w:r>
      <w:r w:rsidR="00F62233">
        <w:rPr>
          <w:b/>
          <w:lang w:val="fr-CA"/>
        </w:rPr>
        <w:t>16</w:t>
      </w:r>
      <w:r w:rsidR="007E112F" w:rsidRPr="00E3151F">
        <w:rPr>
          <w:b/>
          <w:lang w:val="fr-CA"/>
        </w:rPr>
        <w:t xml:space="preserve"> </w:t>
      </w:r>
      <w:r w:rsidR="004030D5" w:rsidRPr="00E3151F">
        <w:rPr>
          <w:b/>
          <w:lang w:val="fr-CA"/>
        </w:rPr>
        <w:t>m</w:t>
      </w:r>
      <w:r w:rsidR="007E112F" w:rsidRPr="00E3151F">
        <w:rPr>
          <w:b/>
          <w:lang w:val="fr-CA"/>
        </w:rPr>
        <w:t>a</w:t>
      </w:r>
      <w:r w:rsidR="001878EB" w:rsidRPr="00E3151F">
        <w:rPr>
          <w:b/>
          <w:lang w:val="fr-CA"/>
        </w:rPr>
        <w:t>i</w:t>
      </w:r>
      <w:r w:rsidR="00674329" w:rsidRPr="00E3151F">
        <w:rPr>
          <w:b/>
          <w:lang w:val="fr-CA"/>
        </w:rPr>
        <w:t xml:space="preserve"> 2016</w:t>
      </w:r>
    </w:p>
    <w:p w:rsidR="006F2579" w:rsidRPr="00E3151F" w:rsidRDefault="006F2579" w:rsidP="006F2579">
      <w:pPr>
        <w:widowControl w:val="0"/>
        <w:rPr>
          <w:b/>
          <w:lang w:val="fr-CA"/>
        </w:rPr>
      </w:pPr>
      <w:r w:rsidRPr="00E3151F">
        <w:rPr>
          <w:b/>
          <w:lang w:val="fr-CA"/>
        </w:rPr>
        <w:t>Pour diffusion immédiate</w:t>
      </w:r>
    </w:p>
    <w:p w:rsidR="006F2579" w:rsidRPr="00E3151F" w:rsidRDefault="006F2579" w:rsidP="006F2579">
      <w:pPr>
        <w:widowControl w:val="0"/>
        <w:rPr>
          <w:b/>
          <w:lang w:val="fr-CA"/>
        </w:rPr>
      </w:pPr>
    </w:p>
    <w:p w:rsidR="006F2579" w:rsidRPr="00E3151F" w:rsidRDefault="006F2579" w:rsidP="006F2579">
      <w:pPr>
        <w:widowControl w:val="0"/>
        <w:rPr>
          <w:lang w:val="fr-CA"/>
        </w:rPr>
      </w:pPr>
      <w:r w:rsidRPr="00E3151F">
        <w:rPr>
          <w:b/>
          <w:lang w:val="fr-CA"/>
        </w:rPr>
        <w:t>OTTAWA</w:t>
      </w:r>
      <w:r w:rsidRPr="00E3151F">
        <w:rPr>
          <w:lang w:val="fr-CA"/>
        </w:rPr>
        <w:t xml:space="preserve"> – La Cour suprême du Canada annonce que jugement ser</w:t>
      </w:r>
      <w:r w:rsidR="004259F9" w:rsidRPr="00E3151F">
        <w:rPr>
          <w:lang w:val="fr-CA"/>
        </w:rPr>
        <w:t>a</w:t>
      </w:r>
      <w:r w:rsidRPr="00E3151F">
        <w:rPr>
          <w:lang w:val="fr-CA"/>
        </w:rPr>
        <w:t xml:space="preserve"> rendu dans l</w:t>
      </w:r>
      <w:r w:rsidR="008600ED" w:rsidRPr="00E3151F">
        <w:rPr>
          <w:lang w:val="fr-CA"/>
        </w:rPr>
        <w:t>es</w:t>
      </w:r>
      <w:r w:rsidRPr="00E3151F">
        <w:rPr>
          <w:lang w:val="fr-CA"/>
        </w:rPr>
        <w:t xml:space="preserve"> demande</w:t>
      </w:r>
      <w:r w:rsidR="008600ED" w:rsidRPr="00E3151F">
        <w:rPr>
          <w:lang w:val="fr-CA"/>
        </w:rPr>
        <w:t>s</w:t>
      </w:r>
      <w:r w:rsidRPr="00E3151F">
        <w:rPr>
          <w:lang w:val="fr-CA"/>
        </w:rPr>
        <w:t xml:space="preserve"> d</w:t>
      </w:r>
      <w:r w:rsidR="00001846" w:rsidRPr="00E3151F">
        <w:rPr>
          <w:lang w:val="fr-CA"/>
        </w:rPr>
        <w:t>’autorisation d’appel suivante</w:t>
      </w:r>
      <w:r w:rsidR="008600ED" w:rsidRPr="00E3151F">
        <w:rPr>
          <w:lang w:val="fr-CA"/>
        </w:rPr>
        <w:t>s</w:t>
      </w:r>
      <w:r w:rsidRPr="00E3151F">
        <w:rPr>
          <w:lang w:val="fr-CA"/>
        </w:rPr>
        <w:t xml:space="preserve"> le jeudi </w:t>
      </w:r>
      <w:r w:rsidR="004B26C7" w:rsidRPr="00E3151F">
        <w:rPr>
          <w:lang w:val="fr-CA"/>
        </w:rPr>
        <w:t>1</w:t>
      </w:r>
      <w:r w:rsidR="00F62233">
        <w:rPr>
          <w:lang w:val="fr-CA"/>
        </w:rPr>
        <w:t>9</w:t>
      </w:r>
      <w:r w:rsidR="007E112F" w:rsidRPr="00E3151F">
        <w:rPr>
          <w:lang w:val="fr-CA"/>
        </w:rPr>
        <w:t xml:space="preserve"> </w:t>
      </w:r>
      <w:r w:rsidR="004030D5" w:rsidRPr="00E3151F">
        <w:rPr>
          <w:lang w:val="fr-CA"/>
        </w:rPr>
        <w:t>ma</w:t>
      </w:r>
      <w:r w:rsidR="001878EB" w:rsidRPr="00E3151F">
        <w:rPr>
          <w:lang w:val="fr-CA"/>
        </w:rPr>
        <w:t>i</w:t>
      </w:r>
      <w:r w:rsidR="00674329" w:rsidRPr="00E3151F">
        <w:rPr>
          <w:lang w:val="fr-CA"/>
        </w:rPr>
        <w:t xml:space="preserve"> </w:t>
      </w:r>
      <w:r w:rsidR="006648D1" w:rsidRPr="00E3151F">
        <w:rPr>
          <w:lang w:val="fr-CA"/>
        </w:rPr>
        <w:t>201</w:t>
      </w:r>
      <w:r w:rsidR="00674329" w:rsidRPr="00E3151F">
        <w:rPr>
          <w:lang w:val="fr-CA"/>
        </w:rPr>
        <w:t>6</w:t>
      </w:r>
      <w:r w:rsidRPr="00E3151F">
        <w:rPr>
          <w:lang w:val="fr-CA"/>
        </w:rPr>
        <w:t xml:space="preserve">, à 9 h 45 </w:t>
      </w:r>
      <w:r w:rsidR="000627A2" w:rsidRPr="00E3151F">
        <w:rPr>
          <w:lang w:val="fr-CA"/>
        </w:rPr>
        <w:t>H</w:t>
      </w:r>
      <w:r w:rsidR="003817A9" w:rsidRPr="00E3151F">
        <w:rPr>
          <w:lang w:val="fr-CA"/>
        </w:rPr>
        <w:t>A</w:t>
      </w:r>
      <w:r w:rsidRPr="00E3151F">
        <w:rPr>
          <w:lang w:val="fr-CA"/>
        </w:rPr>
        <w:t>E.  Cette liste est sujette à modifications.</w:t>
      </w:r>
    </w:p>
    <w:p w:rsidR="0080556B" w:rsidRPr="00E3151F" w:rsidRDefault="0080556B" w:rsidP="009B14F4">
      <w:pPr>
        <w:widowControl w:val="0"/>
        <w:jc w:val="both"/>
        <w:rPr>
          <w:sz w:val="20"/>
          <w:lang w:val="fr-CA"/>
        </w:rPr>
      </w:pPr>
    </w:p>
    <w:p w:rsidR="001838E0" w:rsidRPr="00E3151F" w:rsidRDefault="003D353C" w:rsidP="009B14F4">
      <w:pPr>
        <w:widowControl w:val="0"/>
        <w:jc w:val="both"/>
        <w:rPr>
          <w:sz w:val="20"/>
          <w:lang w:val="fr-CA"/>
        </w:rPr>
      </w:pPr>
      <w:r w:rsidRPr="00E3151F">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E2C4B" w:rsidRPr="00BE2C4B" w:rsidRDefault="00BE2C4B" w:rsidP="00BE2C4B">
      <w:pPr>
        <w:widowControl w:val="0"/>
        <w:autoSpaceDE w:val="0"/>
        <w:autoSpaceDN w:val="0"/>
        <w:adjustRightInd w:val="0"/>
        <w:ind w:left="360" w:hanging="360"/>
        <w:rPr>
          <w:rFonts w:eastAsiaTheme="minorEastAsia"/>
          <w:sz w:val="20"/>
          <w:lang w:val="en-CA" w:eastAsia="en-CA"/>
        </w:rPr>
      </w:pPr>
    </w:p>
    <w:p w:rsidR="00BE2C4B" w:rsidRPr="00992A8B" w:rsidRDefault="00BE2C4B" w:rsidP="00992A8B">
      <w:pPr>
        <w:pStyle w:val="ListParagraph"/>
        <w:numPr>
          <w:ilvl w:val="0"/>
          <w:numId w:val="30"/>
        </w:numPr>
        <w:ind w:left="360"/>
        <w:rPr>
          <w:rFonts w:eastAsiaTheme="minorEastAsia"/>
          <w:sz w:val="20"/>
          <w:lang w:val="en-CA" w:eastAsia="en-CA"/>
        </w:rPr>
      </w:pPr>
      <w:proofErr w:type="spellStart"/>
      <w:r w:rsidRPr="00992A8B">
        <w:rPr>
          <w:rFonts w:eastAsiaTheme="minorEastAsia"/>
          <w:i/>
          <w:sz w:val="20"/>
          <w:lang w:val="en-CA" w:eastAsia="en-CA"/>
        </w:rPr>
        <w:t>Malakias</w:t>
      </w:r>
      <w:proofErr w:type="spellEnd"/>
      <w:r w:rsidRPr="00992A8B">
        <w:rPr>
          <w:rFonts w:eastAsiaTheme="minorEastAsia"/>
          <w:i/>
          <w:sz w:val="20"/>
          <w:lang w:val="en-CA" w:eastAsia="en-CA"/>
        </w:rPr>
        <w:t xml:space="preserve"> Gerald Swales v. Her Majesty the Queen</w:t>
      </w:r>
      <w:r w:rsidRPr="00992A8B">
        <w:rPr>
          <w:rFonts w:eastAsiaTheme="minorEastAsia"/>
          <w:sz w:val="20"/>
          <w:lang w:val="en-CA" w:eastAsia="en-CA"/>
        </w:rPr>
        <w:t xml:space="preserve"> (B.C.) (Criminal) (By Leave)</w:t>
      </w:r>
      <w:r w:rsidR="00B979F7">
        <w:rPr>
          <w:rFonts w:eastAsiaTheme="minorEastAsia"/>
          <w:sz w:val="20"/>
          <w:lang w:val="en-CA" w:eastAsia="en-CA"/>
        </w:rPr>
        <w:t xml:space="preserve"> </w:t>
      </w:r>
      <w:r w:rsidR="00B979F7" w:rsidRPr="00E3151F">
        <w:rPr>
          <w:sz w:val="20"/>
          <w:lang w:val="en-CA"/>
        </w:rPr>
        <w:t>(</w:t>
      </w:r>
      <w:hyperlink r:id="rId7" w:history="1">
        <w:r w:rsidR="00B979F7" w:rsidRPr="00E3151F">
          <w:rPr>
            <w:rStyle w:val="Hyperlink"/>
            <w:sz w:val="20"/>
            <w:szCs w:val="20"/>
            <w:lang w:val="en-CA"/>
          </w:rPr>
          <w:t>368</w:t>
        </w:r>
        <w:r w:rsidR="00B979F7">
          <w:rPr>
            <w:rStyle w:val="Hyperlink"/>
            <w:sz w:val="20"/>
            <w:szCs w:val="20"/>
            <w:lang w:val="en-CA"/>
          </w:rPr>
          <w:t>6</w:t>
        </w:r>
        <w:r w:rsidR="00B979F7" w:rsidRPr="00E3151F">
          <w:rPr>
            <w:rStyle w:val="Hyperlink"/>
            <w:sz w:val="20"/>
            <w:szCs w:val="20"/>
            <w:lang w:val="en-CA"/>
          </w:rPr>
          <w:t>2</w:t>
        </w:r>
      </w:hyperlink>
      <w:r w:rsidR="00B979F7" w:rsidRPr="00E3151F">
        <w:rPr>
          <w:sz w:val="20"/>
          <w:lang w:val="en-CA"/>
        </w:rPr>
        <w:t>)</w:t>
      </w:r>
    </w:p>
    <w:p w:rsidR="00BE2C4B" w:rsidRPr="00BE2C4B" w:rsidRDefault="00BE2C4B" w:rsidP="00992A8B">
      <w:pPr>
        <w:widowControl w:val="0"/>
        <w:autoSpaceDE w:val="0"/>
        <w:autoSpaceDN w:val="0"/>
        <w:adjustRightInd w:val="0"/>
        <w:ind w:left="360" w:hanging="360"/>
        <w:rPr>
          <w:rFonts w:eastAsiaTheme="minorEastAsia"/>
          <w:sz w:val="20"/>
          <w:lang w:val="en-CA" w:eastAsia="en-CA"/>
        </w:rPr>
      </w:pPr>
    </w:p>
    <w:p w:rsidR="00BE2C4B" w:rsidRPr="00992A8B" w:rsidRDefault="00BE2C4B" w:rsidP="00992A8B">
      <w:pPr>
        <w:pStyle w:val="ListParagraph"/>
        <w:numPr>
          <w:ilvl w:val="0"/>
          <w:numId w:val="30"/>
        </w:numPr>
        <w:ind w:left="360"/>
        <w:rPr>
          <w:rFonts w:eastAsiaTheme="minorEastAsia"/>
          <w:sz w:val="20"/>
          <w:lang w:val="en-CA" w:eastAsia="en-CA"/>
        </w:rPr>
      </w:pPr>
      <w:proofErr w:type="spellStart"/>
      <w:r w:rsidRPr="00992A8B">
        <w:rPr>
          <w:rFonts w:eastAsiaTheme="minorEastAsia"/>
          <w:i/>
          <w:sz w:val="20"/>
          <w:lang w:val="en-CA" w:eastAsia="en-CA"/>
        </w:rPr>
        <w:t>Taseko</w:t>
      </w:r>
      <w:proofErr w:type="spellEnd"/>
      <w:r w:rsidRPr="00992A8B">
        <w:rPr>
          <w:rFonts w:eastAsiaTheme="minorEastAsia"/>
          <w:i/>
          <w:sz w:val="20"/>
          <w:lang w:val="en-CA" w:eastAsia="en-CA"/>
        </w:rPr>
        <w:t xml:space="preserve"> Mines Limited v. Minister of the Environment et al. </w:t>
      </w:r>
      <w:r w:rsidRPr="00992A8B">
        <w:rPr>
          <w:rFonts w:eastAsiaTheme="minorEastAsia"/>
          <w:sz w:val="20"/>
          <w:lang w:val="en-CA" w:eastAsia="en-CA"/>
        </w:rPr>
        <w:t>(F</w:t>
      </w:r>
      <w:r w:rsidR="00B979F7">
        <w:rPr>
          <w:rFonts w:eastAsiaTheme="minorEastAsia"/>
          <w:sz w:val="20"/>
          <w:lang w:val="en-CA" w:eastAsia="en-CA"/>
        </w:rPr>
        <w:t>.</w:t>
      </w:r>
      <w:r w:rsidRPr="00992A8B">
        <w:rPr>
          <w:rFonts w:eastAsiaTheme="minorEastAsia"/>
          <w:sz w:val="20"/>
          <w:lang w:val="en-CA" w:eastAsia="en-CA"/>
        </w:rPr>
        <w:t>C</w:t>
      </w:r>
      <w:r w:rsidR="00B979F7">
        <w:rPr>
          <w:rFonts w:eastAsiaTheme="minorEastAsia"/>
          <w:sz w:val="20"/>
          <w:lang w:val="en-CA" w:eastAsia="en-CA"/>
        </w:rPr>
        <w:t>.</w:t>
      </w:r>
      <w:r w:rsidRPr="00992A8B">
        <w:rPr>
          <w:rFonts w:eastAsiaTheme="minorEastAsia"/>
          <w:sz w:val="20"/>
          <w:lang w:val="en-CA" w:eastAsia="en-CA"/>
        </w:rPr>
        <w:t>) (Civil) (By Leave)</w:t>
      </w:r>
      <w:r w:rsidR="00B979F7">
        <w:rPr>
          <w:rFonts w:eastAsiaTheme="minorEastAsia"/>
          <w:sz w:val="20"/>
          <w:lang w:val="en-CA" w:eastAsia="en-CA"/>
        </w:rPr>
        <w:t xml:space="preserve"> </w:t>
      </w:r>
      <w:r w:rsidR="00B979F7" w:rsidRPr="00E3151F">
        <w:rPr>
          <w:sz w:val="20"/>
          <w:lang w:val="en-CA"/>
        </w:rPr>
        <w:t>(</w:t>
      </w:r>
      <w:hyperlink r:id="rId8" w:history="1">
        <w:r w:rsidR="00B979F7" w:rsidRPr="00E3151F">
          <w:rPr>
            <w:rStyle w:val="Hyperlink"/>
            <w:sz w:val="20"/>
            <w:szCs w:val="20"/>
            <w:lang w:val="en-CA"/>
          </w:rPr>
          <w:t>368</w:t>
        </w:r>
        <w:r w:rsidR="00B979F7">
          <w:rPr>
            <w:rStyle w:val="Hyperlink"/>
            <w:sz w:val="20"/>
            <w:szCs w:val="20"/>
            <w:lang w:val="en-CA"/>
          </w:rPr>
          <w:t>07</w:t>
        </w:r>
      </w:hyperlink>
      <w:r w:rsidR="00B979F7" w:rsidRPr="00E3151F">
        <w:rPr>
          <w:sz w:val="20"/>
          <w:lang w:val="en-CA"/>
        </w:rPr>
        <w:t>)</w:t>
      </w:r>
    </w:p>
    <w:p w:rsidR="00BE2C4B" w:rsidRPr="00BE2C4B" w:rsidRDefault="00BE2C4B" w:rsidP="00992A8B">
      <w:pPr>
        <w:widowControl w:val="0"/>
        <w:autoSpaceDE w:val="0"/>
        <w:autoSpaceDN w:val="0"/>
        <w:adjustRightInd w:val="0"/>
        <w:ind w:left="360" w:hanging="360"/>
        <w:rPr>
          <w:rFonts w:eastAsiaTheme="minorEastAsia"/>
          <w:sz w:val="20"/>
          <w:lang w:val="en-CA" w:eastAsia="en-CA"/>
        </w:rPr>
      </w:pPr>
    </w:p>
    <w:p w:rsidR="00BE2C4B" w:rsidRPr="00992A8B" w:rsidRDefault="00BE2C4B" w:rsidP="00992A8B">
      <w:pPr>
        <w:pStyle w:val="ListParagraph"/>
        <w:numPr>
          <w:ilvl w:val="0"/>
          <w:numId w:val="30"/>
        </w:numPr>
        <w:ind w:left="360"/>
        <w:rPr>
          <w:rFonts w:eastAsiaTheme="minorEastAsia"/>
          <w:sz w:val="20"/>
          <w:lang w:val="en-CA" w:eastAsia="en-CA"/>
        </w:rPr>
      </w:pPr>
      <w:proofErr w:type="spellStart"/>
      <w:r w:rsidRPr="00992A8B">
        <w:rPr>
          <w:rFonts w:eastAsiaTheme="minorEastAsia"/>
          <w:i/>
          <w:sz w:val="20"/>
          <w:lang w:val="en-CA" w:eastAsia="en-CA"/>
        </w:rPr>
        <w:t>Slawomir</w:t>
      </w:r>
      <w:proofErr w:type="spellEnd"/>
      <w:r w:rsidRPr="00992A8B">
        <w:rPr>
          <w:rFonts w:eastAsiaTheme="minorEastAsia"/>
          <w:i/>
          <w:sz w:val="20"/>
          <w:lang w:val="en-CA" w:eastAsia="en-CA"/>
        </w:rPr>
        <w:t xml:space="preserve"> </w:t>
      </w:r>
      <w:proofErr w:type="spellStart"/>
      <w:r w:rsidRPr="00992A8B">
        <w:rPr>
          <w:rFonts w:eastAsiaTheme="minorEastAsia"/>
          <w:i/>
          <w:sz w:val="20"/>
          <w:lang w:val="en-CA" w:eastAsia="en-CA"/>
        </w:rPr>
        <w:t>Poplawski</w:t>
      </w:r>
      <w:proofErr w:type="spellEnd"/>
      <w:r w:rsidRPr="00992A8B">
        <w:rPr>
          <w:rFonts w:eastAsiaTheme="minorEastAsia"/>
          <w:i/>
          <w:sz w:val="20"/>
          <w:lang w:val="en-CA" w:eastAsia="en-CA"/>
        </w:rPr>
        <w:t xml:space="preserve"> v. McGill University</w:t>
      </w:r>
      <w:r w:rsidRPr="00992A8B">
        <w:rPr>
          <w:rFonts w:eastAsiaTheme="minorEastAsia"/>
          <w:sz w:val="20"/>
          <w:lang w:val="en-CA" w:eastAsia="en-CA"/>
        </w:rPr>
        <w:t xml:space="preserve"> (Que.) (Civil) (By Leave)</w:t>
      </w:r>
      <w:r w:rsidR="00D32350">
        <w:rPr>
          <w:rFonts w:eastAsiaTheme="minorEastAsia"/>
          <w:sz w:val="20"/>
          <w:lang w:val="en-CA" w:eastAsia="en-CA"/>
        </w:rPr>
        <w:t xml:space="preserve"> </w:t>
      </w:r>
      <w:r w:rsidR="00D32350" w:rsidRPr="00E3151F">
        <w:rPr>
          <w:sz w:val="20"/>
          <w:lang w:val="en-CA"/>
        </w:rPr>
        <w:t>(</w:t>
      </w:r>
      <w:hyperlink r:id="rId9" w:history="1">
        <w:r w:rsidR="00D32350" w:rsidRPr="00E3151F">
          <w:rPr>
            <w:rStyle w:val="Hyperlink"/>
            <w:sz w:val="20"/>
            <w:szCs w:val="20"/>
            <w:lang w:val="en-CA"/>
          </w:rPr>
          <w:t>36</w:t>
        </w:r>
        <w:r w:rsidR="00D32350">
          <w:rPr>
            <w:rStyle w:val="Hyperlink"/>
            <w:sz w:val="20"/>
            <w:szCs w:val="20"/>
            <w:lang w:val="en-CA"/>
          </w:rPr>
          <w:t>749</w:t>
        </w:r>
      </w:hyperlink>
      <w:r w:rsidR="00D32350" w:rsidRPr="00E3151F">
        <w:rPr>
          <w:sz w:val="20"/>
          <w:lang w:val="en-CA"/>
        </w:rPr>
        <w:t>)</w:t>
      </w:r>
    </w:p>
    <w:p w:rsidR="00BE2C4B" w:rsidRPr="00BE2C4B" w:rsidRDefault="00BE2C4B" w:rsidP="00992A8B">
      <w:pPr>
        <w:widowControl w:val="0"/>
        <w:tabs>
          <w:tab w:val="center" w:pos="720"/>
        </w:tabs>
        <w:autoSpaceDE w:val="0"/>
        <w:autoSpaceDN w:val="0"/>
        <w:adjustRightInd w:val="0"/>
        <w:ind w:left="360" w:hanging="360"/>
        <w:rPr>
          <w:rFonts w:eastAsiaTheme="minorEastAsia"/>
          <w:sz w:val="20"/>
          <w:lang w:val="en-CA"/>
        </w:rPr>
      </w:pPr>
    </w:p>
    <w:p w:rsidR="00BE2C4B" w:rsidRPr="00992A8B" w:rsidRDefault="00BE2C4B" w:rsidP="00992A8B">
      <w:pPr>
        <w:pStyle w:val="ListParagraph"/>
        <w:numPr>
          <w:ilvl w:val="0"/>
          <w:numId w:val="30"/>
        </w:numPr>
        <w:ind w:left="360"/>
        <w:rPr>
          <w:sz w:val="20"/>
        </w:rPr>
      </w:pPr>
      <w:r w:rsidRPr="00992A8B">
        <w:rPr>
          <w:i/>
          <w:sz w:val="20"/>
        </w:rPr>
        <w:t xml:space="preserve">Ade </w:t>
      </w:r>
      <w:proofErr w:type="spellStart"/>
      <w:r w:rsidRPr="00992A8B">
        <w:rPr>
          <w:i/>
          <w:sz w:val="20"/>
        </w:rPr>
        <w:t>Olumide</w:t>
      </w:r>
      <w:proofErr w:type="spellEnd"/>
      <w:r w:rsidRPr="00992A8B">
        <w:rPr>
          <w:i/>
          <w:sz w:val="20"/>
        </w:rPr>
        <w:t xml:space="preserve"> v. Her Majesty the Queen in Right of Canada</w:t>
      </w:r>
      <w:r w:rsidRPr="00992A8B">
        <w:rPr>
          <w:sz w:val="20"/>
        </w:rPr>
        <w:t xml:space="preserve"> (F</w:t>
      </w:r>
      <w:r w:rsidR="004F47F7">
        <w:rPr>
          <w:sz w:val="20"/>
        </w:rPr>
        <w:t>.</w:t>
      </w:r>
      <w:r w:rsidRPr="00992A8B">
        <w:rPr>
          <w:sz w:val="20"/>
        </w:rPr>
        <w:t>C</w:t>
      </w:r>
      <w:r w:rsidR="004F47F7">
        <w:rPr>
          <w:sz w:val="20"/>
        </w:rPr>
        <w:t>.</w:t>
      </w:r>
      <w:r w:rsidRPr="00992A8B">
        <w:rPr>
          <w:sz w:val="20"/>
        </w:rPr>
        <w:t>) (Civil) (By Leave)</w:t>
      </w:r>
      <w:r w:rsidR="004F47F7">
        <w:rPr>
          <w:sz w:val="20"/>
        </w:rPr>
        <w:t xml:space="preserve"> </w:t>
      </w:r>
      <w:r w:rsidR="004F47F7" w:rsidRPr="00E3151F">
        <w:rPr>
          <w:sz w:val="20"/>
          <w:lang w:val="en-CA"/>
        </w:rPr>
        <w:t>(</w:t>
      </w:r>
      <w:hyperlink r:id="rId10" w:history="1">
        <w:r w:rsidR="004F47F7" w:rsidRPr="00E3151F">
          <w:rPr>
            <w:rStyle w:val="Hyperlink"/>
            <w:sz w:val="20"/>
            <w:szCs w:val="20"/>
            <w:lang w:val="en-CA"/>
          </w:rPr>
          <w:t>368</w:t>
        </w:r>
        <w:r w:rsidR="004F47F7">
          <w:rPr>
            <w:rStyle w:val="Hyperlink"/>
            <w:sz w:val="20"/>
            <w:szCs w:val="20"/>
            <w:lang w:val="en-CA"/>
          </w:rPr>
          <w:t>59</w:t>
        </w:r>
      </w:hyperlink>
      <w:r w:rsidR="004F47F7" w:rsidRPr="00E3151F">
        <w:rPr>
          <w:sz w:val="20"/>
          <w:lang w:val="en-CA"/>
        </w:rPr>
        <w:t>)</w:t>
      </w:r>
    </w:p>
    <w:p w:rsidR="00BE2C4B" w:rsidRPr="00BE2C4B" w:rsidRDefault="00BE2C4B" w:rsidP="00992A8B">
      <w:pPr>
        <w:ind w:left="360" w:hanging="360"/>
        <w:rPr>
          <w:sz w:val="20"/>
        </w:rPr>
      </w:pPr>
    </w:p>
    <w:p w:rsidR="00BE2C4B" w:rsidRPr="00992A8B" w:rsidRDefault="00BE2C4B" w:rsidP="00992A8B">
      <w:pPr>
        <w:pStyle w:val="ListParagraph"/>
        <w:numPr>
          <w:ilvl w:val="0"/>
          <w:numId w:val="30"/>
        </w:numPr>
        <w:ind w:left="360"/>
        <w:rPr>
          <w:sz w:val="20"/>
        </w:rPr>
      </w:pPr>
      <w:r w:rsidRPr="00992A8B">
        <w:rPr>
          <w:i/>
          <w:sz w:val="20"/>
        </w:rPr>
        <w:t xml:space="preserve">Ade </w:t>
      </w:r>
      <w:proofErr w:type="spellStart"/>
      <w:r w:rsidRPr="00992A8B">
        <w:rPr>
          <w:i/>
          <w:sz w:val="20"/>
        </w:rPr>
        <w:t>Olumide</w:t>
      </w:r>
      <w:proofErr w:type="spellEnd"/>
      <w:r w:rsidRPr="00992A8B">
        <w:rPr>
          <w:i/>
          <w:sz w:val="20"/>
        </w:rPr>
        <w:t xml:space="preserve"> v. Her Majesty the Queen in Right of Canada</w:t>
      </w:r>
      <w:r w:rsidRPr="00992A8B">
        <w:rPr>
          <w:sz w:val="20"/>
        </w:rPr>
        <w:t xml:space="preserve"> (F</w:t>
      </w:r>
      <w:r w:rsidR="00003D1C">
        <w:rPr>
          <w:sz w:val="20"/>
        </w:rPr>
        <w:t>.</w:t>
      </w:r>
      <w:r w:rsidRPr="00992A8B">
        <w:rPr>
          <w:sz w:val="20"/>
        </w:rPr>
        <w:t>C</w:t>
      </w:r>
      <w:r w:rsidR="00003D1C">
        <w:rPr>
          <w:sz w:val="20"/>
        </w:rPr>
        <w:t>.</w:t>
      </w:r>
      <w:r w:rsidRPr="00992A8B">
        <w:rPr>
          <w:sz w:val="20"/>
        </w:rPr>
        <w:t>) (Civil) (By Leave)</w:t>
      </w:r>
      <w:r w:rsidR="00003D1C" w:rsidRPr="00003D1C">
        <w:rPr>
          <w:sz w:val="20"/>
          <w:lang w:val="en-CA"/>
        </w:rPr>
        <w:t xml:space="preserve"> </w:t>
      </w:r>
      <w:r w:rsidR="00003D1C" w:rsidRPr="00E3151F">
        <w:rPr>
          <w:sz w:val="20"/>
          <w:lang w:val="en-CA"/>
        </w:rPr>
        <w:t>(</w:t>
      </w:r>
      <w:hyperlink r:id="rId11" w:history="1">
        <w:r w:rsidR="00003D1C" w:rsidRPr="00E3151F">
          <w:rPr>
            <w:rStyle w:val="Hyperlink"/>
            <w:sz w:val="20"/>
            <w:szCs w:val="20"/>
            <w:lang w:val="en-CA"/>
          </w:rPr>
          <w:t>368</w:t>
        </w:r>
        <w:r w:rsidR="00003D1C">
          <w:rPr>
            <w:rStyle w:val="Hyperlink"/>
            <w:sz w:val="20"/>
            <w:szCs w:val="20"/>
            <w:lang w:val="en-CA"/>
          </w:rPr>
          <w:t>60</w:t>
        </w:r>
      </w:hyperlink>
      <w:r w:rsidR="00003D1C" w:rsidRPr="00E3151F">
        <w:rPr>
          <w:sz w:val="20"/>
          <w:lang w:val="en-CA"/>
        </w:rPr>
        <w:t>)</w:t>
      </w:r>
    </w:p>
    <w:p w:rsidR="00BE2C4B" w:rsidRPr="00BE2C4B" w:rsidRDefault="00BE2C4B" w:rsidP="00992A8B">
      <w:pPr>
        <w:ind w:left="360" w:hanging="360"/>
        <w:rPr>
          <w:sz w:val="20"/>
        </w:rPr>
      </w:pPr>
    </w:p>
    <w:p w:rsidR="00BE2C4B" w:rsidRPr="00992A8B" w:rsidRDefault="00BE2C4B" w:rsidP="00992A8B">
      <w:pPr>
        <w:pStyle w:val="ListParagraph"/>
        <w:numPr>
          <w:ilvl w:val="0"/>
          <w:numId w:val="30"/>
        </w:numPr>
        <w:ind w:left="360"/>
        <w:rPr>
          <w:sz w:val="20"/>
          <w:lang w:val="en-CA"/>
        </w:rPr>
      </w:pPr>
      <w:r w:rsidRPr="00992A8B">
        <w:rPr>
          <w:i/>
          <w:sz w:val="20"/>
        </w:rPr>
        <w:t xml:space="preserve">Ade </w:t>
      </w:r>
      <w:proofErr w:type="spellStart"/>
      <w:r w:rsidRPr="00992A8B">
        <w:rPr>
          <w:i/>
          <w:sz w:val="20"/>
        </w:rPr>
        <w:t>Olumide</w:t>
      </w:r>
      <w:proofErr w:type="spellEnd"/>
      <w:r w:rsidRPr="00992A8B">
        <w:rPr>
          <w:i/>
          <w:sz w:val="20"/>
        </w:rPr>
        <w:t xml:space="preserve"> v. Conservative Party of Canada</w:t>
      </w:r>
      <w:r w:rsidRPr="00992A8B">
        <w:rPr>
          <w:sz w:val="20"/>
        </w:rPr>
        <w:t xml:space="preserve"> (F</w:t>
      </w:r>
      <w:r w:rsidR="00A030F3">
        <w:rPr>
          <w:sz w:val="20"/>
        </w:rPr>
        <w:t>.</w:t>
      </w:r>
      <w:r w:rsidRPr="00992A8B">
        <w:rPr>
          <w:sz w:val="20"/>
        </w:rPr>
        <w:t>C</w:t>
      </w:r>
      <w:r w:rsidR="00A030F3">
        <w:rPr>
          <w:sz w:val="20"/>
        </w:rPr>
        <w:t>.</w:t>
      </w:r>
      <w:r w:rsidRPr="00992A8B">
        <w:rPr>
          <w:sz w:val="20"/>
        </w:rPr>
        <w:t>) (Civil) (By Leave)</w:t>
      </w:r>
      <w:r w:rsidR="00A030F3">
        <w:rPr>
          <w:sz w:val="20"/>
        </w:rPr>
        <w:t xml:space="preserve"> </w:t>
      </w:r>
      <w:r w:rsidR="00A030F3" w:rsidRPr="00E3151F">
        <w:rPr>
          <w:sz w:val="20"/>
          <w:lang w:val="en-CA"/>
        </w:rPr>
        <w:t>(</w:t>
      </w:r>
      <w:hyperlink r:id="rId12" w:history="1">
        <w:r w:rsidR="00A030F3" w:rsidRPr="00E3151F">
          <w:rPr>
            <w:rStyle w:val="Hyperlink"/>
            <w:sz w:val="20"/>
            <w:szCs w:val="20"/>
            <w:lang w:val="en-CA"/>
          </w:rPr>
          <w:t>368</w:t>
        </w:r>
        <w:r w:rsidR="00A030F3">
          <w:rPr>
            <w:rStyle w:val="Hyperlink"/>
            <w:sz w:val="20"/>
            <w:szCs w:val="20"/>
            <w:lang w:val="en-CA"/>
          </w:rPr>
          <w:t>61</w:t>
        </w:r>
      </w:hyperlink>
      <w:r w:rsidR="00A030F3" w:rsidRPr="00E3151F">
        <w:rPr>
          <w:sz w:val="20"/>
          <w:lang w:val="en-CA"/>
        </w:rPr>
        <w:t>)</w:t>
      </w:r>
    </w:p>
    <w:p w:rsidR="00BE2C4B" w:rsidRPr="00BE2C4B" w:rsidRDefault="00BE2C4B" w:rsidP="00992A8B">
      <w:pPr>
        <w:widowControl w:val="0"/>
        <w:ind w:left="360" w:hanging="360"/>
        <w:rPr>
          <w:sz w:val="20"/>
          <w:u w:val="single"/>
          <w:lang w:val="en-CA"/>
        </w:rPr>
      </w:pPr>
    </w:p>
    <w:p w:rsidR="00BE2C4B" w:rsidRPr="00992A8B" w:rsidRDefault="00BE2C4B" w:rsidP="00992A8B">
      <w:pPr>
        <w:pStyle w:val="ListParagraph"/>
        <w:numPr>
          <w:ilvl w:val="0"/>
          <w:numId w:val="30"/>
        </w:numPr>
        <w:ind w:left="360"/>
        <w:rPr>
          <w:sz w:val="20"/>
        </w:rPr>
      </w:pPr>
      <w:r w:rsidRPr="00992A8B">
        <w:rPr>
          <w:i/>
          <w:sz w:val="20"/>
        </w:rPr>
        <w:t>Ryan Sean Milliken v. Her Majesty the Queen</w:t>
      </w:r>
      <w:r w:rsidRPr="00992A8B">
        <w:rPr>
          <w:sz w:val="20"/>
        </w:rPr>
        <w:t xml:space="preserve"> (Ont.) (Criminal) (By Leave)</w:t>
      </w:r>
      <w:r w:rsidR="00BE0172">
        <w:rPr>
          <w:sz w:val="20"/>
        </w:rPr>
        <w:t xml:space="preserve"> </w:t>
      </w:r>
      <w:r w:rsidR="00BE0172" w:rsidRPr="00E3151F">
        <w:rPr>
          <w:sz w:val="20"/>
          <w:lang w:val="en-CA"/>
        </w:rPr>
        <w:t>(</w:t>
      </w:r>
      <w:hyperlink r:id="rId13" w:history="1">
        <w:r w:rsidR="00BE0172" w:rsidRPr="00E3151F">
          <w:rPr>
            <w:rStyle w:val="Hyperlink"/>
            <w:sz w:val="20"/>
            <w:szCs w:val="20"/>
            <w:lang w:val="en-CA"/>
          </w:rPr>
          <w:t>368</w:t>
        </w:r>
        <w:r w:rsidR="00BE0172">
          <w:rPr>
            <w:rStyle w:val="Hyperlink"/>
            <w:sz w:val="20"/>
            <w:szCs w:val="20"/>
            <w:lang w:val="en-CA"/>
          </w:rPr>
          <w:t>45</w:t>
        </w:r>
      </w:hyperlink>
      <w:r w:rsidR="00BE0172" w:rsidRPr="00E3151F">
        <w:rPr>
          <w:sz w:val="20"/>
          <w:lang w:val="en-CA"/>
        </w:rPr>
        <w:t>)</w:t>
      </w:r>
    </w:p>
    <w:p w:rsidR="00BE2C4B" w:rsidRPr="00BE2C4B" w:rsidRDefault="00BE2C4B" w:rsidP="00992A8B">
      <w:pPr>
        <w:ind w:left="360" w:hanging="360"/>
        <w:rPr>
          <w:sz w:val="20"/>
        </w:rPr>
      </w:pPr>
    </w:p>
    <w:p w:rsidR="00BE2C4B" w:rsidRPr="00992A8B" w:rsidRDefault="00BE2C4B" w:rsidP="00992A8B">
      <w:pPr>
        <w:pStyle w:val="ListParagraph"/>
        <w:numPr>
          <w:ilvl w:val="0"/>
          <w:numId w:val="30"/>
        </w:numPr>
        <w:ind w:left="360"/>
        <w:rPr>
          <w:sz w:val="20"/>
          <w:lang w:val="fr-CA"/>
        </w:rPr>
      </w:pPr>
      <w:r w:rsidRPr="00992A8B">
        <w:rPr>
          <w:i/>
          <w:sz w:val="20"/>
          <w:lang w:val="fr-CA"/>
        </w:rPr>
        <w:t>Alexandre Turcotte et a</w:t>
      </w:r>
      <w:r w:rsidR="00CC2600">
        <w:rPr>
          <w:i/>
          <w:sz w:val="20"/>
          <w:lang w:val="fr-CA"/>
        </w:rPr>
        <w:t>utres</w:t>
      </w:r>
      <w:r w:rsidRPr="00992A8B">
        <w:rPr>
          <w:i/>
          <w:sz w:val="20"/>
          <w:lang w:val="fr-CA"/>
        </w:rPr>
        <w:t xml:space="preserve"> c. Pierre-Luc Dufour et a</w:t>
      </w:r>
      <w:r w:rsidR="00CC2600">
        <w:rPr>
          <w:i/>
          <w:sz w:val="20"/>
          <w:lang w:val="fr-CA"/>
        </w:rPr>
        <w:t>utres</w:t>
      </w:r>
      <w:r w:rsidRPr="00992A8B">
        <w:rPr>
          <w:sz w:val="20"/>
          <w:lang w:val="fr-CA"/>
        </w:rPr>
        <w:t xml:space="preserve"> (</w:t>
      </w:r>
      <w:proofErr w:type="spellStart"/>
      <w:r w:rsidRPr="00992A8B">
        <w:rPr>
          <w:sz w:val="20"/>
          <w:lang w:val="fr-CA"/>
        </w:rPr>
        <w:t>Qc</w:t>
      </w:r>
      <w:proofErr w:type="spellEnd"/>
      <w:r w:rsidRPr="00992A8B">
        <w:rPr>
          <w:sz w:val="20"/>
          <w:lang w:val="fr-CA"/>
        </w:rPr>
        <w:t>) (Civile) (Autorisation)</w:t>
      </w:r>
      <w:r w:rsidR="00CC2600">
        <w:rPr>
          <w:sz w:val="20"/>
          <w:lang w:val="fr-CA"/>
        </w:rPr>
        <w:t xml:space="preserve"> </w:t>
      </w:r>
      <w:r w:rsidR="00CC2600" w:rsidRPr="00B93544">
        <w:rPr>
          <w:sz w:val="20"/>
          <w:lang w:val="fr-FR" w:eastAsia="en-CA"/>
        </w:rPr>
        <w:t>(</w:t>
      </w:r>
      <w:hyperlink r:id="rId14" w:history="1">
        <w:r w:rsidR="00CC2600" w:rsidRPr="00B93544">
          <w:rPr>
            <w:rStyle w:val="Hyperlink"/>
            <w:sz w:val="20"/>
            <w:lang w:val="fr-FR" w:eastAsia="en-CA"/>
          </w:rPr>
          <w:t>368</w:t>
        </w:r>
        <w:r w:rsidR="00CC2600">
          <w:rPr>
            <w:rStyle w:val="Hyperlink"/>
            <w:sz w:val="20"/>
            <w:lang w:val="fr-FR" w:eastAsia="en-CA"/>
          </w:rPr>
          <w:t>02</w:t>
        </w:r>
      </w:hyperlink>
      <w:r w:rsidR="00CC2600" w:rsidRPr="00B93544">
        <w:rPr>
          <w:sz w:val="20"/>
          <w:lang w:val="fr-FR" w:eastAsia="en-CA"/>
        </w:rPr>
        <w:t>)</w:t>
      </w:r>
    </w:p>
    <w:p w:rsidR="00BE2C4B" w:rsidRPr="00BE2C4B" w:rsidRDefault="00BE2C4B" w:rsidP="00992A8B">
      <w:pPr>
        <w:ind w:left="360" w:hanging="360"/>
        <w:rPr>
          <w:sz w:val="20"/>
          <w:lang w:val="fr-CA"/>
        </w:rPr>
      </w:pPr>
    </w:p>
    <w:p w:rsidR="00BE2C4B" w:rsidRPr="00992A8B" w:rsidRDefault="00BE2C4B" w:rsidP="00992A8B">
      <w:pPr>
        <w:pStyle w:val="ListParagraph"/>
        <w:numPr>
          <w:ilvl w:val="0"/>
          <w:numId w:val="30"/>
        </w:numPr>
        <w:ind w:left="360"/>
        <w:rPr>
          <w:sz w:val="20"/>
          <w:lang w:val="fr-CA"/>
        </w:rPr>
      </w:pPr>
      <w:r w:rsidRPr="00992A8B">
        <w:rPr>
          <w:i/>
          <w:sz w:val="20"/>
          <w:lang w:val="fr-CA"/>
        </w:rPr>
        <w:t xml:space="preserve">Michael </w:t>
      </w:r>
      <w:proofErr w:type="spellStart"/>
      <w:r w:rsidRPr="00992A8B">
        <w:rPr>
          <w:i/>
          <w:sz w:val="20"/>
          <w:lang w:val="fr-CA"/>
        </w:rPr>
        <w:t>Mikhail</w:t>
      </w:r>
      <w:proofErr w:type="spellEnd"/>
      <w:r w:rsidRPr="00992A8B">
        <w:rPr>
          <w:i/>
          <w:sz w:val="20"/>
          <w:lang w:val="fr-CA"/>
        </w:rPr>
        <w:t xml:space="preserve"> et al. v. Oxford </w:t>
      </w:r>
      <w:proofErr w:type="spellStart"/>
      <w:r w:rsidRPr="00992A8B">
        <w:rPr>
          <w:i/>
          <w:sz w:val="20"/>
          <w:lang w:val="fr-CA"/>
        </w:rPr>
        <w:t>Dodge</w:t>
      </w:r>
      <w:proofErr w:type="spellEnd"/>
      <w:r w:rsidRPr="00992A8B">
        <w:rPr>
          <w:i/>
          <w:sz w:val="20"/>
          <w:lang w:val="fr-CA"/>
        </w:rPr>
        <w:t xml:space="preserve"> Chrysler Jeep (1992) Ltd. et al.</w:t>
      </w:r>
      <w:r w:rsidRPr="00992A8B">
        <w:rPr>
          <w:sz w:val="20"/>
          <w:lang w:val="fr-CA"/>
        </w:rPr>
        <w:t xml:space="preserve"> (Ont.) (Civil) (By </w:t>
      </w:r>
      <w:proofErr w:type="spellStart"/>
      <w:r w:rsidRPr="00992A8B">
        <w:rPr>
          <w:sz w:val="20"/>
          <w:lang w:val="fr-CA"/>
        </w:rPr>
        <w:t>Leave</w:t>
      </w:r>
      <w:proofErr w:type="spellEnd"/>
      <w:r w:rsidRPr="00992A8B">
        <w:rPr>
          <w:sz w:val="20"/>
          <w:lang w:val="fr-CA"/>
        </w:rPr>
        <w:t>)</w:t>
      </w:r>
      <w:r w:rsidR="009754BC">
        <w:rPr>
          <w:sz w:val="20"/>
          <w:lang w:val="fr-CA"/>
        </w:rPr>
        <w:t xml:space="preserve"> </w:t>
      </w:r>
      <w:r w:rsidR="009754BC" w:rsidRPr="00E3151F">
        <w:rPr>
          <w:sz w:val="20"/>
          <w:lang w:val="en-CA"/>
        </w:rPr>
        <w:t>(</w:t>
      </w:r>
      <w:hyperlink r:id="rId15" w:history="1">
        <w:r w:rsidR="009754BC" w:rsidRPr="00E3151F">
          <w:rPr>
            <w:rStyle w:val="Hyperlink"/>
            <w:sz w:val="20"/>
            <w:szCs w:val="20"/>
            <w:lang w:val="en-CA"/>
          </w:rPr>
          <w:t>368</w:t>
        </w:r>
        <w:r w:rsidR="009754BC">
          <w:rPr>
            <w:rStyle w:val="Hyperlink"/>
            <w:sz w:val="20"/>
            <w:szCs w:val="20"/>
            <w:lang w:val="en-CA"/>
          </w:rPr>
          <w:t>35</w:t>
        </w:r>
      </w:hyperlink>
      <w:r w:rsidR="009754BC" w:rsidRPr="00E3151F">
        <w:rPr>
          <w:sz w:val="20"/>
          <w:lang w:val="en-CA"/>
        </w:rPr>
        <w:t>)</w:t>
      </w:r>
    </w:p>
    <w:p w:rsidR="00BE2C4B" w:rsidRPr="00BE2C4B" w:rsidRDefault="00BE2C4B" w:rsidP="00992A8B">
      <w:pPr>
        <w:ind w:left="360" w:hanging="360"/>
        <w:rPr>
          <w:sz w:val="20"/>
          <w:lang w:val="fr-CA"/>
        </w:rPr>
      </w:pPr>
    </w:p>
    <w:p w:rsidR="00BE2C4B" w:rsidRPr="00992A8B" w:rsidRDefault="00BE2C4B" w:rsidP="00992A8B">
      <w:pPr>
        <w:pStyle w:val="ListParagraph"/>
        <w:numPr>
          <w:ilvl w:val="0"/>
          <w:numId w:val="30"/>
        </w:numPr>
        <w:ind w:left="360"/>
        <w:rPr>
          <w:sz w:val="20"/>
          <w:lang w:val="fr-CA"/>
        </w:rPr>
      </w:pPr>
      <w:r w:rsidRPr="00992A8B">
        <w:rPr>
          <w:i/>
          <w:sz w:val="20"/>
          <w:lang w:val="fr-CA"/>
        </w:rPr>
        <w:t xml:space="preserve">Comité paritaire de l’industrie des services automobiles de la région de Montréal (CPA Montréal) c. Société d’assurance générale </w:t>
      </w:r>
      <w:proofErr w:type="spellStart"/>
      <w:r w:rsidRPr="00992A8B">
        <w:rPr>
          <w:i/>
          <w:sz w:val="20"/>
          <w:lang w:val="fr-CA"/>
        </w:rPr>
        <w:t>Northbridge</w:t>
      </w:r>
      <w:proofErr w:type="spellEnd"/>
      <w:r w:rsidRPr="00992A8B">
        <w:rPr>
          <w:i/>
          <w:sz w:val="20"/>
          <w:lang w:val="fr-CA"/>
        </w:rPr>
        <w:t xml:space="preserve"> (anciennement connue sous le nom de Lombard General </w:t>
      </w:r>
      <w:proofErr w:type="spellStart"/>
      <w:r w:rsidRPr="00992A8B">
        <w:rPr>
          <w:i/>
          <w:sz w:val="20"/>
          <w:lang w:val="fr-CA"/>
        </w:rPr>
        <w:t>Insurance</w:t>
      </w:r>
      <w:proofErr w:type="spellEnd"/>
      <w:r w:rsidRPr="00992A8B">
        <w:rPr>
          <w:i/>
          <w:sz w:val="20"/>
          <w:lang w:val="fr-CA"/>
        </w:rPr>
        <w:t xml:space="preserve"> </w:t>
      </w:r>
      <w:proofErr w:type="spellStart"/>
      <w:r w:rsidRPr="00992A8B">
        <w:rPr>
          <w:i/>
          <w:sz w:val="20"/>
          <w:lang w:val="fr-CA"/>
        </w:rPr>
        <w:t>Company</w:t>
      </w:r>
      <w:proofErr w:type="spellEnd"/>
      <w:r w:rsidRPr="00992A8B">
        <w:rPr>
          <w:i/>
          <w:sz w:val="20"/>
          <w:lang w:val="fr-CA"/>
        </w:rPr>
        <w:t xml:space="preserve"> of Canada) </w:t>
      </w:r>
      <w:r w:rsidR="00017D08">
        <w:rPr>
          <w:i/>
          <w:sz w:val="20"/>
          <w:lang w:val="fr-CA"/>
        </w:rPr>
        <w:t>(</w:t>
      </w:r>
      <w:proofErr w:type="spellStart"/>
      <w:r w:rsidR="00017D08" w:rsidRPr="00992A8B">
        <w:rPr>
          <w:sz w:val="20"/>
          <w:lang w:val="fr-CA"/>
        </w:rPr>
        <w:t>Qc</w:t>
      </w:r>
      <w:proofErr w:type="spellEnd"/>
      <w:r w:rsidR="00017D08" w:rsidRPr="00992A8B">
        <w:rPr>
          <w:sz w:val="20"/>
          <w:lang w:val="fr-CA"/>
        </w:rPr>
        <w:t>) (Civile) (Autorisation)</w:t>
      </w:r>
      <w:r w:rsidR="00017D08">
        <w:rPr>
          <w:sz w:val="20"/>
          <w:lang w:val="fr-CA"/>
        </w:rPr>
        <w:t xml:space="preserve"> </w:t>
      </w:r>
      <w:r w:rsidR="00017D08" w:rsidRPr="00B93544">
        <w:rPr>
          <w:sz w:val="20"/>
          <w:lang w:val="fr-FR" w:eastAsia="en-CA"/>
        </w:rPr>
        <w:t>(</w:t>
      </w:r>
      <w:hyperlink r:id="rId16" w:history="1">
        <w:r w:rsidR="00017D08" w:rsidRPr="00B93544">
          <w:rPr>
            <w:rStyle w:val="Hyperlink"/>
            <w:sz w:val="20"/>
            <w:lang w:val="fr-FR" w:eastAsia="en-CA"/>
          </w:rPr>
          <w:t>368</w:t>
        </w:r>
        <w:r w:rsidR="00017D08">
          <w:rPr>
            <w:rStyle w:val="Hyperlink"/>
            <w:sz w:val="20"/>
            <w:lang w:val="fr-FR" w:eastAsia="en-CA"/>
          </w:rPr>
          <w:t>38</w:t>
        </w:r>
      </w:hyperlink>
      <w:r w:rsidR="00017D08" w:rsidRPr="00B93544">
        <w:rPr>
          <w:sz w:val="20"/>
          <w:lang w:val="fr-FR" w:eastAsia="en-CA"/>
        </w:rPr>
        <w:t>)</w:t>
      </w:r>
    </w:p>
    <w:p w:rsidR="00BE2C4B" w:rsidRPr="00BE2C4B" w:rsidRDefault="00BE2C4B" w:rsidP="00992A8B">
      <w:pPr>
        <w:ind w:left="360" w:hanging="360"/>
        <w:rPr>
          <w:sz w:val="20"/>
          <w:lang w:val="en-CA"/>
        </w:rPr>
      </w:pPr>
    </w:p>
    <w:p w:rsidR="00BE2C4B" w:rsidRPr="00992A8B" w:rsidRDefault="00BE2C4B" w:rsidP="00992A8B">
      <w:pPr>
        <w:pStyle w:val="ListParagraph"/>
        <w:numPr>
          <w:ilvl w:val="0"/>
          <w:numId w:val="30"/>
        </w:numPr>
        <w:ind w:left="360"/>
        <w:rPr>
          <w:sz w:val="20"/>
          <w:lang w:val="en-CA"/>
        </w:rPr>
      </w:pPr>
      <w:r w:rsidRPr="00992A8B">
        <w:rPr>
          <w:i/>
          <w:sz w:val="20"/>
        </w:rPr>
        <w:t xml:space="preserve">Mariam </w:t>
      </w:r>
      <w:proofErr w:type="spellStart"/>
      <w:r w:rsidRPr="00992A8B">
        <w:rPr>
          <w:i/>
          <w:sz w:val="20"/>
        </w:rPr>
        <w:t>Ocsko</w:t>
      </w:r>
      <w:proofErr w:type="spellEnd"/>
      <w:r w:rsidRPr="00992A8B">
        <w:rPr>
          <w:i/>
          <w:sz w:val="20"/>
        </w:rPr>
        <w:t xml:space="preserve"> v. Her Majesty the Queen</w:t>
      </w:r>
      <w:r w:rsidRPr="00992A8B">
        <w:rPr>
          <w:sz w:val="20"/>
        </w:rPr>
        <w:t xml:space="preserve"> (Ont.) </w:t>
      </w:r>
      <w:r w:rsidR="00017D08">
        <w:rPr>
          <w:sz w:val="20"/>
          <w:lang w:val="en-CA"/>
        </w:rPr>
        <w:t xml:space="preserve">(Criminal) (By Leave) </w:t>
      </w:r>
      <w:r w:rsidR="00017D08" w:rsidRPr="00E3151F">
        <w:rPr>
          <w:sz w:val="20"/>
          <w:lang w:val="en-CA"/>
        </w:rPr>
        <w:t>(</w:t>
      </w:r>
      <w:hyperlink r:id="rId17" w:history="1">
        <w:r w:rsidR="00017D08" w:rsidRPr="00E3151F">
          <w:rPr>
            <w:rStyle w:val="Hyperlink"/>
            <w:sz w:val="20"/>
            <w:szCs w:val="20"/>
            <w:lang w:val="en-CA"/>
          </w:rPr>
          <w:t>368</w:t>
        </w:r>
        <w:r w:rsidR="00017D08">
          <w:rPr>
            <w:rStyle w:val="Hyperlink"/>
            <w:sz w:val="20"/>
            <w:szCs w:val="20"/>
            <w:lang w:val="en-CA"/>
          </w:rPr>
          <w:t>88</w:t>
        </w:r>
      </w:hyperlink>
      <w:r w:rsidR="00017D08" w:rsidRPr="00E3151F">
        <w:rPr>
          <w:sz w:val="20"/>
          <w:lang w:val="en-CA"/>
        </w:rPr>
        <w:t>)</w:t>
      </w:r>
    </w:p>
    <w:p w:rsidR="00BE2C4B" w:rsidRPr="00BE2C4B" w:rsidRDefault="00BE2C4B" w:rsidP="00992A8B">
      <w:pPr>
        <w:ind w:left="360" w:hanging="360"/>
        <w:rPr>
          <w:sz w:val="20"/>
          <w:lang w:val="en-CA"/>
        </w:rPr>
      </w:pPr>
    </w:p>
    <w:p w:rsidR="00BE2C4B" w:rsidRPr="00992A8B" w:rsidRDefault="00BE2C4B" w:rsidP="00992A8B">
      <w:pPr>
        <w:pStyle w:val="ListParagraph"/>
        <w:numPr>
          <w:ilvl w:val="0"/>
          <w:numId w:val="30"/>
        </w:numPr>
        <w:ind w:left="360"/>
        <w:rPr>
          <w:sz w:val="20"/>
        </w:rPr>
      </w:pPr>
      <w:r w:rsidRPr="00992A8B">
        <w:rPr>
          <w:i/>
          <w:sz w:val="20"/>
          <w:lang w:val="en-CA"/>
        </w:rPr>
        <w:t xml:space="preserve">Dimitra </w:t>
      </w:r>
      <w:proofErr w:type="spellStart"/>
      <w:r w:rsidRPr="00992A8B">
        <w:rPr>
          <w:i/>
          <w:sz w:val="20"/>
          <w:lang w:val="en-CA"/>
        </w:rPr>
        <w:t>Panagopoulou</w:t>
      </w:r>
      <w:proofErr w:type="spellEnd"/>
      <w:r w:rsidRPr="00992A8B">
        <w:rPr>
          <w:i/>
          <w:sz w:val="20"/>
          <w:lang w:val="en-CA"/>
        </w:rPr>
        <w:t xml:space="preserve"> v. </w:t>
      </w:r>
      <w:r w:rsidRPr="00992A8B">
        <w:rPr>
          <w:i/>
          <w:sz w:val="20"/>
        </w:rPr>
        <w:t>Attorney General of Canada</w:t>
      </w:r>
      <w:r w:rsidRPr="00992A8B">
        <w:rPr>
          <w:sz w:val="20"/>
        </w:rPr>
        <w:t xml:space="preserve"> </w:t>
      </w:r>
      <w:r w:rsidRPr="00992A8B">
        <w:rPr>
          <w:sz w:val="20"/>
          <w:lang w:val="en-CA"/>
        </w:rPr>
        <w:t>(Que.) (Civil) (By Leave)</w:t>
      </w:r>
      <w:r w:rsidR="008549B1">
        <w:rPr>
          <w:sz w:val="20"/>
        </w:rPr>
        <w:t xml:space="preserve"> </w:t>
      </w:r>
      <w:r w:rsidR="008549B1" w:rsidRPr="00E3151F">
        <w:rPr>
          <w:sz w:val="20"/>
          <w:lang w:val="en-CA"/>
        </w:rPr>
        <w:t>(</w:t>
      </w:r>
      <w:hyperlink r:id="rId18" w:history="1">
        <w:r w:rsidR="008549B1" w:rsidRPr="00E3151F">
          <w:rPr>
            <w:rStyle w:val="Hyperlink"/>
            <w:sz w:val="20"/>
            <w:szCs w:val="20"/>
            <w:lang w:val="en-CA"/>
          </w:rPr>
          <w:t>368</w:t>
        </w:r>
        <w:r w:rsidR="008549B1">
          <w:rPr>
            <w:rStyle w:val="Hyperlink"/>
            <w:sz w:val="20"/>
            <w:szCs w:val="20"/>
            <w:lang w:val="en-CA"/>
          </w:rPr>
          <w:t>40</w:t>
        </w:r>
      </w:hyperlink>
      <w:r w:rsidR="008549B1" w:rsidRPr="00E3151F">
        <w:rPr>
          <w:sz w:val="20"/>
          <w:lang w:val="en-CA"/>
        </w:rPr>
        <w:t>)</w:t>
      </w:r>
    </w:p>
    <w:p w:rsidR="00BE2C4B" w:rsidRPr="00BE2C4B" w:rsidRDefault="00BE2C4B" w:rsidP="00992A8B">
      <w:pPr>
        <w:ind w:left="360" w:hanging="360"/>
        <w:rPr>
          <w:sz w:val="20"/>
          <w:lang w:val="en-CA"/>
        </w:rPr>
      </w:pPr>
    </w:p>
    <w:p w:rsidR="00BE2C4B" w:rsidRPr="00992A8B" w:rsidRDefault="00BE2C4B" w:rsidP="00992A8B">
      <w:pPr>
        <w:pStyle w:val="ListParagraph"/>
        <w:numPr>
          <w:ilvl w:val="0"/>
          <w:numId w:val="30"/>
        </w:numPr>
        <w:ind w:left="360"/>
        <w:rPr>
          <w:sz w:val="20"/>
          <w:lang w:val="en-CA"/>
        </w:rPr>
      </w:pPr>
      <w:r w:rsidRPr="00992A8B">
        <w:rPr>
          <w:i/>
          <w:sz w:val="20"/>
          <w:lang w:val="en-CA"/>
        </w:rPr>
        <w:lastRenderedPageBreak/>
        <w:t xml:space="preserve">F. </w:t>
      </w:r>
      <w:proofErr w:type="spellStart"/>
      <w:r w:rsidRPr="00992A8B">
        <w:rPr>
          <w:i/>
          <w:sz w:val="20"/>
          <w:lang w:val="en-CA"/>
        </w:rPr>
        <w:t>Berardini</w:t>
      </w:r>
      <w:proofErr w:type="spellEnd"/>
      <w:r w:rsidRPr="00992A8B">
        <w:rPr>
          <w:i/>
          <w:sz w:val="20"/>
          <w:lang w:val="en-CA"/>
        </w:rPr>
        <w:t xml:space="preserve"> Inc. et </w:t>
      </w:r>
      <w:proofErr w:type="spellStart"/>
      <w:r w:rsidRPr="00992A8B">
        <w:rPr>
          <w:i/>
          <w:sz w:val="20"/>
          <w:lang w:val="en-CA"/>
        </w:rPr>
        <w:t>a</w:t>
      </w:r>
      <w:r w:rsidR="003018B7">
        <w:rPr>
          <w:i/>
          <w:sz w:val="20"/>
          <w:lang w:val="en-CA"/>
        </w:rPr>
        <w:t>utre</w:t>
      </w:r>
      <w:proofErr w:type="spellEnd"/>
      <w:r w:rsidRPr="00992A8B">
        <w:rPr>
          <w:i/>
          <w:sz w:val="20"/>
          <w:lang w:val="en-CA"/>
        </w:rPr>
        <w:t xml:space="preserve"> </w:t>
      </w:r>
      <w:r w:rsidR="003018B7">
        <w:rPr>
          <w:i/>
          <w:sz w:val="20"/>
          <w:lang w:val="en-CA"/>
        </w:rPr>
        <w:t>c</w:t>
      </w:r>
      <w:r w:rsidRPr="00992A8B">
        <w:rPr>
          <w:i/>
          <w:sz w:val="20"/>
          <w:lang w:val="en-CA"/>
        </w:rPr>
        <w:t xml:space="preserve">. </w:t>
      </w:r>
      <w:proofErr w:type="spellStart"/>
      <w:r w:rsidRPr="00992A8B">
        <w:rPr>
          <w:i/>
          <w:sz w:val="20"/>
          <w:lang w:val="en-CA"/>
        </w:rPr>
        <w:t>Natrel</w:t>
      </w:r>
      <w:proofErr w:type="spellEnd"/>
      <w:r w:rsidRPr="00992A8B">
        <w:rPr>
          <w:i/>
          <w:sz w:val="20"/>
          <w:lang w:val="en-CA"/>
        </w:rPr>
        <w:t xml:space="preserve"> Inc. et </w:t>
      </w:r>
      <w:proofErr w:type="spellStart"/>
      <w:r w:rsidRPr="00992A8B">
        <w:rPr>
          <w:i/>
          <w:sz w:val="20"/>
          <w:lang w:val="en-CA"/>
        </w:rPr>
        <w:t>a</w:t>
      </w:r>
      <w:r w:rsidR="003018B7">
        <w:rPr>
          <w:i/>
          <w:sz w:val="20"/>
          <w:lang w:val="en-CA"/>
        </w:rPr>
        <w:t>utre</w:t>
      </w:r>
      <w:proofErr w:type="spellEnd"/>
      <w:r w:rsidRPr="00992A8B">
        <w:rPr>
          <w:sz w:val="20"/>
          <w:lang w:val="en-CA"/>
        </w:rPr>
        <w:t xml:space="preserve"> (Q</w:t>
      </w:r>
      <w:r w:rsidR="003018B7">
        <w:rPr>
          <w:sz w:val="20"/>
          <w:lang w:val="en-CA"/>
        </w:rPr>
        <w:t>c</w:t>
      </w:r>
      <w:r w:rsidRPr="00992A8B">
        <w:rPr>
          <w:sz w:val="20"/>
          <w:lang w:val="en-CA"/>
        </w:rPr>
        <w:t>) (</w:t>
      </w:r>
      <w:proofErr w:type="spellStart"/>
      <w:r w:rsidRPr="00992A8B">
        <w:rPr>
          <w:sz w:val="20"/>
          <w:lang w:val="en-CA"/>
        </w:rPr>
        <w:t>Civil</w:t>
      </w:r>
      <w:r w:rsidR="003018B7">
        <w:rPr>
          <w:sz w:val="20"/>
          <w:lang w:val="en-CA"/>
        </w:rPr>
        <w:t>e</w:t>
      </w:r>
      <w:proofErr w:type="spellEnd"/>
      <w:r w:rsidRPr="00992A8B">
        <w:rPr>
          <w:sz w:val="20"/>
          <w:lang w:val="en-CA"/>
        </w:rPr>
        <w:t>) (</w:t>
      </w:r>
      <w:proofErr w:type="spellStart"/>
      <w:r w:rsidR="003018B7">
        <w:rPr>
          <w:sz w:val="20"/>
          <w:lang w:val="en-CA"/>
        </w:rPr>
        <w:t>Autorisation</w:t>
      </w:r>
      <w:proofErr w:type="spellEnd"/>
      <w:r w:rsidRPr="00992A8B">
        <w:rPr>
          <w:sz w:val="20"/>
          <w:lang w:val="en-CA"/>
        </w:rPr>
        <w:t>)</w:t>
      </w:r>
      <w:r w:rsidR="003018B7">
        <w:rPr>
          <w:sz w:val="20"/>
          <w:lang w:val="en-CA"/>
        </w:rPr>
        <w:t xml:space="preserve"> </w:t>
      </w:r>
      <w:r w:rsidR="003018B7" w:rsidRPr="00B93544">
        <w:rPr>
          <w:sz w:val="20"/>
          <w:lang w:val="fr-FR" w:eastAsia="en-CA"/>
        </w:rPr>
        <w:t>(</w:t>
      </w:r>
      <w:hyperlink r:id="rId19" w:history="1">
        <w:r w:rsidR="003018B7" w:rsidRPr="00B93544">
          <w:rPr>
            <w:rStyle w:val="Hyperlink"/>
            <w:sz w:val="20"/>
            <w:lang w:val="fr-FR" w:eastAsia="en-CA"/>
          </w:rPr>
          <w:t>368</w:t>
        </w:r>
        <w:r w:rsidR="003018B7">
          <w:rPr>
            <w:rStyle w:val="Hyperlink"/>
            <w:sz w:val="20"/>
            <w:lang w:val="fr-FR" w:eastAsia="en-CA"/>
          </w:rPr>
          <w:t>63</w:t>
        </w:r>
      </w:hyperlink>
      <w:r w:rsidR="003018B7" w:rsidRPr="00B93544">
        <w:rPr>
          <w:sz w:val="20"/>
          <w:lang w:val="fr-FR" w:eastAsia="en-CA"/>
        </w:rPr>
        <w:t>)</w:t>
      </w:r>
    </w:p>
    <w:p w:rsidR="00BE2C4B" w:rsidRPr="00BE2C4B" w:rsidRDefault="00BE2C4B" w:rsidP="00992A8B">
      <w:pPr>
        <w:ind w:left="360" w:hanging="360"/>
        <w:rPr>
          <w:sz w:val="20"/>
          <w:lang w:val="en-CA"/>
        </w:rPr>
      </w:pPr>
    </w:p>
    <w:p w:rsidR="00BE2C4B" w:rsidRPr="00992A8B" w:rsidRDefault="00BE2C4B" w:rsidP="00992A8B">
      <w:pPr>
        <w:pStyle w:val="ListParagraph"/>
        <w:numPr>
          <w:ilvl w:val="0"/>
          <w:numId w:val="30"/>
        </w:numPr>
        <w:ind w:left="360"/>
        <w:rPr>
          <w:sz w:val="20"/>
        </w:rPr>
      </w:pPr>
      <w:r w:rsidRPr="00992A8B">
        <w:rPr>
          <w:i/>
          <w:sz w:val="20"/>
        </w:rPr>
        <w:t xml:space="preserve">Ade </w:t>
      </w:r>
      <w:proofErr w:type="spellStart"/>
      <w:r w:rsidRPr="00992A8B">
        <w:rPr>
          <w:i/>
          <w:sz w:val="20"/>
        </w:rPr>
        <w:t>Olumide</w:t>
      </w:r>
      <w:proofErr w:type="spellEnd"/>
      <w:r w:rsidRPr="00992A8B">
        <w:rPr>
          <w:i/>
          <w:sz w:val="20"/>
        </w:rPr>
        <w:t xml:space="preserve"> v. Her Majesty the Queen in Right of the Province of Ontario</w:t>
      </w:r>
      <w:r w:rsidRPr="00992A8B">
        <w:rPr>
          <w:sz w:val="20"/>
        </w:rPr>
        <w:t xml:space="preserve"> (Ont.) (Civil) (By Leave)</w:t>
      </w:r>
      <w:r w:rsidR="00B809A7">
        <w:rPr>
          <w:sz w:val="20"/>
        </w:rPr>
        <w:t xml:space="preserve"> </w:t>
      </w:r>
      <w:r w:rsidR="00B809A7" w:rsidRPr="00E3151F">
        <w:rPr>
          <w:sz w:val="20"/>
          <w:lang w:val="en-CA"/>
        </w:rPr>
        <w:t>(</w:t>
      </w:r>
      <w:hyperlink r:id="rId20" w:history="1">
        <w:r w:rsidR="00B809A7" w:rsidRPr="00E3151F">
          <w:rPr>
            <w:rStyle w:val="Hyperlink"/>
            <w:sz w:val="20"/>
            <w:szCs w:val="20"/>
            <w:lang w:val="en-CA"/>
          </w:rPr>
          <w:t>368</w:t>
        </w:r>
        <w:r w:rsidR="00B809A7">
          <w:rPr>
            <w:rStyle w:val="Hyperlink"/>
            <w:sz w:val="20"/>
            <w:szCs w:val="20"/>
            <w:lang w:val="en-CA"/>
          </w:rPr>
          <w:t>79</w:t>
        </w:r>
      </w:hyperlink>
      <w:r w:rsidR="00B809A7" w:rsidRPr="00E3151F">
        <w:rPr>
          <w:sz w:val="20"/>
          <w:lang w:val="en-CA"/>
        </w:rPr>
        <w:t>)</w:t>
      </w:r>
    </w:p>
    <w:p w:rsidR="00BE2C4B" w:rsidRPr="00BE2C4B" w:rsidRDefault="00BE2C4B" w:rsidP="00992A8B">
      <w:pPr>
        <w:ind w:left="360" w:hanging="360"/>
        <w:rPr>
          <w:sz w:val="20"/>
        </w:rPr>
      </w:pPr>
    </w:p>
    <w:p w:rsidR="00BE2C4B" w:rsidRPr="00992A8B" w:rsidRDefault="00BE2C4B" w:rsidP="00992A8B">
      <w:pPr>
        <w:pStyle w:val="ListParagraph"/>
        <w:numPr>
          <w:ilvl w:val="0"/>
          <w:numId w:val="30"/>
        </w:numPr>
        <w:ind w:left="360"/>
        <w:rPr>
          <w:sz w:val="20"/>
        </w:rPr>
      </w:pPr>
      <w:r w:rsidRPr="00992A8B">
        <w:rPr>
          <w:i/>
          <w:sz w:val="20"/>
        </w:rPr>
        <w:t>F. Mary Mikhail et al. v. Kenneth E. Howie et al.</w:t>
      </w:r>
      <w:r w:rsidRPr="00992A8B">
        <w:rPr>
          <w:sz w:val="20"/>
        </w:rPr>
        <w:t xml:space="preserve"> (Ont.) (Civil) (By Leave)</w:t>
      </w:r>
      <w:r w:rsidR="00AE328A">
        <w:rPr>
          <w:sz w:val="20"/>
        </w:rPr>
        <w:t xml:space="preserve"> </w:t>
      </w:r>
      <w:r w:rsidR="00AE328A" w:rsidRPr="00E3151F">
        <w:rPr>
          <w:sz w:val="20"/>
          <w:lang w:val="en-CA"/>
        </w:rPr>
        <w:t>(</w:t>
      </w:r>
      <w:hyperlink r:id="rId21" w:history="1">
        <w:r w:rsidR="00AE328A" w:rsidRPr="00E3151F">
          <w:rPr>
            <w:rStyle w:val="Hyperlink"/>
            <w:sz w:val="20"/>
            <w:szCs w:val="20"/>
            <w:lang w:val="en-CA"/>
          </w:rPr>
          <w:t>368</w:t>
        </w:r>
        <w:r w:rsidR="00AE328A">
          <w:rPr>
            <w:rStyle w:val="Hyperlink"/>
            <w:sz w:val="20"/>
            <w:szCs w:val="20"/>
            <w:lang w:val="en-CA"/>
          </w:rPr>
          <w:t>73</w:t>
        </w:r>
      </w:hyperlink>
      <w:r w:rsidR="00AE328A" w:rsidRPr="00E3151F">
        <w:rPr>
          <w:sz w:val="20"/>
          <w:lang w:val="en-CA"/>
        </w:rPr>
        <w:t>)</w:t>
      </w:r>
    </w:p>
    <w:p w:rsidR="00BE2C4B" w:rsidRPr="00BE2C4B" w:rsidRDefault="00BE2C4B" w:rsidP="00992A8B">
      <w:pPr>
        <w:ind w:left="360" w:hanging="360"/>
        <w:rPr>
          <w:sz w:val="20"/>
          <w:lang w:val="en-CA"/>
        </w:rPr>
      </w:pPr>
    </w:p>
    <w:p w:rsidR="00BE2C4B" w:rsidRPr="00992A8B" w:rsidRDefault="00BE2C4B" w:rsidP="00992A8B">
      <w:pPr>
        <w:pStyle w:val="ListParagraph"/>
        <w:numPr>
          <w:ilvl w:val="0"/>
          <w:numId w:val="30"/>
        </w:numPr>
        <w:ind w:left="360"/>
        <w:rPr>
          <w:sz w:val="20"/>
          <w:lang w:val="en-CA"/>
        </w:rPr>
      </w:pPr>
      <w:proofErr w:type="spellStart"/>
      <w:r w:rsidRPr="00992A8B">
        <w:rPr>
          <w:i/>
          <w:sz w:val="20"/>
        </w:rPr>
        <w:t>Tido</w:t>
      </w:r>
      <w:proofErr w:type="spellEnd"/>
      <w:r w:rsidRPr="00992A8B">
        <w:rPr>
          <w:i/>
          <w:sz w:val="20"/>
        </w:rPr>
        <w:t xml:space="preserve"> Lu et al. v. Chinese </w:t>
      </w:r>
      <w:proofErr w:type="spellStart"/>
      <w:r w:rsidRPr="00992A8B">
        <w:rPr>
          <w:i/>
          <w:sz w:val="20"/>
        </w:rPr>
        <w:t>Kuomingtang</w:t>
      </w:r>
      <w:proofErr w:type="spellEnd"/>
      <w:r w:rsidRPr="00992A8B">
        <w:rPr>
          <w:i/>
          <w:sz w:val="20"/>
        </w:rPr>
        <w:t xml:space="preserve"> of Canada (Montreal Branch) Inc. et al.</w:t>
      </w:r>
      <w:r w:rsidRPr="00992A8B">
        <w:rPr>
          <w:sz w:val="20"/>
        </w:rPr>
        <w:t xml:space="preserve"> </w:t>
      </w:r>
      <w:r w:rsidRPr="00992A8B">
        <w:rPr>
          <w:sz w:val="20"/>
          <w:lang w:val="en-CA"/>
        </w:rPr>
        <w:t>(Que.) (Civil) (By Leave)</w:t>
      </w:r>
      <w:r w:rsidR="00B455D4">
        <w:rPr>
          <w:sz w:val="20"/>
          <w:lang w:val="en-CA"/>
        </w:rPr>
        <w:t xml:space="preserve"> </w:t>
      </w:r>
      <w:r w:rsidR="00B455D4" w:rsidRPr="00E3151F">
        <w:rPr>
          <w:sz w:val="20"/>
          <w:lang w:val="en-CA"/>
        </w:rPr>
        <w:t>(</w:t>
      </w:r>
      <w:hyperlink r:id="rId22" w:history="1">
        <w:r w:rsidR="00B455D4" w:rsidRPr="00E3151F">
          <w:rPr>
            <w:rStyle w:val="Hyperlink"/>
            <w:sz w:val="20"/>
            <w:szCs w:val="20"/>
            <w:lang w:val="en-CA"/>
          </w:rPr>
          <w:t>36</w:t>
        </w:r>
        <w:r w:rsidR="00B455D4">
          <w:rPr>
            <w:rStyle w:val="Hyperlink"/>
            <w:sz w:val="20"/>
            <w:szCs w:val="20"/>
            <w:lang w:val="en-CA"/>
          </w:rPr>
          <w:t>90</w:t>
        </w:r>
      </w:hyperlink>
      <w:r w:rsidR="00B455D4">
        <w:rPr>
          <w:rStyle w:val="Hyperlink"/>
          <w:sz w:val="20"/>
          <w:szCs w:val="20"/>
          <w:lang w:val="en-CA"/>
        </w:rPr>
        <w:t>1</w:t>
      </w:r>
      <w:r w:rsidR="00B455D4" w:rsidRPr="00E3151F">
        <w:rPr>
          <w:sz w:val="20"/>
          <w:lang w:val="en-CA"/>
        </w:rPr>
        <w:t>)</w:t>
      </w:r>
    </w:p>
    <w:p w:rsidR="00BE2C4B" w:rsidRPr="00BE2C4B" w:rsidRDefault="00BE2C4B" w:rsidP="004B26C7">
      <w:pPr>
        <w:widowControl w:val="0"/>
        <w:ind w:left="360" w:hanging="360"/>
        <w:rPr>
          <w:sz w:val="20"/>
          <w:lang w:val="fr-CA" w:eastAsia="en-CA"/>
        </w:rPr>
      </w:pPr>
    </w:p>
    <w:p w:rsidR="004B26C7" w:rsidRPr="00B97CF9" w:rsidRDefault="004B26C7" w:rsidP="00B97CF9">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7CF9" w:rsidRPr="00B97CF9" w:rsidTr="00BC18FF">
        <w:tc>
          <w:tcPr>
            <w:tcW w:w="543" w:type="pct"/>
          </w:tcPr>
          <w:p w:rsidR="00B97CF9" w:rsidRPr="00B97CF9" w:rsidRDefault="00B97CF9" w:rsidP="00B97CF9">
            <w:pPr>
              <w:jc w:val="both"/>
              <w:rPr>
                <w:sz w:val="20"/>
              </w:rPr>
            </w:pPr>
            <w:r w:rsidRPr="00B97CF9">
              <w:rPr>
                <w:rStyle w:val="SCCFileNumberChar"/>
                <w:sz w:val="20"/>
                <w:szCs w:val="20"/>
              </w:rPr>
              <w:t>36862</w:t>
            </w:r>
          </w:p>
        </w:tc>
        <w:tc>
          <w:tcPr>
            <w:tcW w:w="4457" w:type="pct"/>
            <w:gridSpan w:val="3"/>
          </w:tcPr>
          <w:p w:rsidR="00B97CF9" w:rsidRPr="00B97CF9" w:rsidRDefault="00B97CF9" w:rsidP="00B97CF9">
            <w:pPr>
              <w:pStyle w:val="SCCLsocParty"/>
              <w:jc w:val="both"/>
              <w:rPr>
                <w:b/>
                <w:sz w:val="20"/>
                <w:szCs w:val="20"/>
              </w:rPr>
            </w:pPr>
            <w:proofErr w:type="spellStart"/>
            <w:r w:rsidRPr="00B97CF9">
              <w:rPr>
                <w:b/>
                <w:sz w:val="20"/>
                <w:szCs w:val="20"/>
              </w:rPr>
              <w:t>Malakias</w:t>
            </w:r>
            <w:proofErr w:type="spellEnd"/>
            <w:r w:rsidRPr="00B97CF9">
              <w:rPr>
                <w:b/>
                <w:sz w:val="20"/>
                <w:szCs w:val="20"/>
              </w:rPr>
              <w:t xml:space="preserve"> Gerald </w:t>
            </w:r>
            <w:proofErr w:type="spellStart"/>
            <w:r w:rsidRPr="00B97CF9">
              <w:rPr>
                <w:b/>
                <w:sz w:val="20"/>
                <w:szCs w:val="20"/>
              </w:rPr>
              <w:t>Swales</w:t>
            </w:r>
            <w:proofErr w:type="spellEnd"/>
            <w:r w:rsidRPr="00B97CF9">
              <w:rPr>
                <w:b/>
                <w:sz w:val="20"/>
                <w:szCs w:val="20"/>
              </w:rPr>
              <w:t xml:space="preserve"> v. Her Majesty the Queen</w:t>
            </w:r>
          </w:p>
          <w:p w:rsidR="00B97CF9" w:rsidRPr="00B97CF9" w:rsidRDefault="00B97CF9" w:rsidP="00B97CF9">
            <w:pPr>
              <w:jc w:val="both"/>
              <w:rPr>
                <w:sz w:val="20"/>
              </w:rPr>
            </w:pPr>
            <w:r w:rsidRPr="00B97CF9">
              <w:rPr>
                <w:sz w:val="20"/>
              </w:rPr>
              <w:t>(B.C.) (Criminal) (By Leave)</w:t>
            </w:r>
          </w:p>
        </w:tc>
      </w:tr>
      <w:tr w:rsidR="00B97CF9" w:rsidRPr="00B97CF9" w:rsidTr="00BC18FF">
        <w:tc>
          <w:tcPr>
            <w:tcW w:w="5000" w:type="pct"/>
            <w:gridSpan w:val="4"/>
          </w:tcPr>
          <w:p w:rsidR="00B97CF9" w:rsidRPr="00B97CF9" w:rsidRDefault="00B97CF9" w:rsidP="00B97CF9">
            <w:pPr>
              <w:jc w:val="both"/>
              <w:rPr>
                <w:sz w:val="20"/>
              </w:rPr>
            </w:pPr>
            <w:r w:rsidRPr="00B97CF9">
              <w:rPr>
                <w:sz w:val="20"/>
              </w:rPr>
              <w:t xml:space="preserve">Criminal law – Evidence – Assessment – Circumstantial evidence – Apprehension of bias – Application to reopen an appeal on the basis of a reasonable apprehension of bias on the part of one of the justices who sat on the appeal – Whether the justice must recuse herself from consideration of the motion to reopen the appeal in accordance with </w:t>
            </w:r>
            <w:proofErr w:type="spellStart"/>
            <w:r w:rsidRPr="00B97CF9">
              <w:rPr>
                <w:i/>
                <w:sz w:val="20"/>
              </w:rPr>
              <w:t>Wewaykum</w:t>
            </w:r>
            <w:proofErr w:type="spellEnd"/>
            <w:r w:rsidRPr="00B97CF9">
              <w:rPr>
                <w:i/>
                <w:sz w:val="20"/>
              </w:rPr>
              <w:t xml:space="preserve"> Indian Band v. Canada</w:t>
            </w:r>
            <w:r w:rsidRPr="00B97CF9">
              <w:rPr>
                <w:sz w:val="20"/>
              </w:rPr>
              <w:t xml:space="preserve"> 2003 SCC 45 – Whether the trial judge erred in applying a standard of probable guilt in assessing the evidence of knowledge and control.</w:t>
            </w:r>
          </w:p>
        </w:tc>
      </w:tr>
      <w:tr w:rsidR="00B97CF9" w:rsidRPr="00B97CF9" w:rsidTr="00BC18FF">
        <w:tc>
          <w:tcPr>
            <w:tcW w:w="5000" w:type="pct"/>
            <w:gridSpan w:val="4"/>
          </w:tcPr>
          <w:p w:rsidR="00B97CF9" w:rsidRPr="00B97CF9" w:rsidRDefault="00B97CF9" w:rsidP="00B97CF9">
            <w:pPr>
              <w:jc w:val="both"/>
              <w:rPr>
                <w:sz w:val="20"/>
              </w:rPr>
            </w:pPr>
          </w:p>
        </w:tc>
      </w:tr>
      <w:tr w:rsidR="00B97CF9" w:rsidRPr="00B97CF9" w:rsidTr="00BC18FF">
        <w:tc>
          <w:tcPr>
            <w:tcW w:w="5000" w:type="pct"/>
            <w:gridSpan w:val="4"/>
          </w:tcPr>
          <w:p w:rsidR="00B97CF9" w:rsidRPr="00B97CF9" w:rsidRDefault="00B97CF9" w:rsidP="00B97CF9">
            <w:pPr>
              <w:jc w:val="both"/>
              <w:rPr>
                <w:sz w:val="20"/>
              </w:rPr>
            </w:pPr>
            <w:r w:rsidRPr="00B97CF9">
              <w:rPr>
                <w:iCs/>
                <w:sz w:val="20"/>
              </w:rPr>
              <w:t xml:space="preserve">Police observed the applicant driving a convoluted route in tandem with a truck to an apartment building and parked in front. The applicant used a fob to enter the building and returned three minutes later with a bag, which he threw into the back seat of the truck. Inside the bag were four kilograms of cocaine. The applicant then evaded police in a high speed chase. The police discovered that the fob was connected to an apartment that was a stash house for drugs and weapons. The applicant’s brother testified that the applicant was unaware that the apartment contained drugs and weapons. </w:t>
            </w:r>
            <w:r w:rsidRPr="00B97CF9">
              <w:rPr>
                <w:sz w:val="20"/>
              </w:rPr>
              <w:t xml:space="preserve">The applicant was convicted on 26 counts. </w:t>
            </w:r>
            <w:r w:rsidRPr="00B97CF9">
              <w:rPr>
                <w:iCs/>
                <w:sz w:val="20"/>
              </w:rPr>
              <w:t>The Court of Appeal dismissed the appeal. The Court of Appeal dismissed the application to reopen the appeal.</w:t>
            </w:r>
          </w:p>
          <w:p w:rsidR="00B97CF9" w:rsidRPr="00B97CF9" w:rsidRDefault="00B97CF9" w:rsidP="00B97CF9">
            <w:pPr>
              <w:jc w:val="both"/>
              <w:rPr>
                <w:sz w:val="20"/>
              </w:rPr>
            </w:pPr>
          </w:p>
        </w:tc>
      </w:tr>
      <w:tr w:rsidR="00B97CF9" w:rsidRPr="00B97CF9" w:rsidTr="00BC18FF">
        <w:tc>
          <w:tcPr>
            <w:tcW w:w="2427" w:type="pct"/>
            <w:gridSpan w:val="2"/>
          </w:tcPr>
          <w:p w:rsidR="00B97CF9" w:rsidRPr="00B97CF9" w:rsidRDefault="00B97CF9" w:rsidP="00B97CF9">
            <w:pPr>
              <w:jc w:val="both"/>
              <w:rPr>
                <w:sz w:val="20"/>
              </w:rPr>
            </w:pPr>
            <w:r w:rsidRPr="00B97CF9">
              <w:rPr>
                <w:sz w:val="20"/>
              </w:rPr>
              <w:t>May 24, 2012</w:t>
            </w:r>
          </w:p>
          <w:p w:rsidR="00B97CF9" w:rsidRPr="00B97CF9" w:rsidRDefault="00B97CF9" w:rsidP="00B97CF9">
            <w:pPr>
              <w:jc w:val="both"/>
              <w:rPr>
                <w:sz w:val="20"/>
              </w:rPr>
            </w:pPr>
            <w:r w:rsidRPr="00B97CF9">
              <w:rPr>
                <w:sz w:val="20"/>
              </w:rPr>
              <w:t>Provincial Court of British Columbia</w:t>
            </w:r>
          </w:p>
          <w:p w:rsidR="00B97CF9" w:rsidRPr="00B97CF9" w:rsidRDefault="00B97CF9" w:rsidP="00B97CF9">
            <w:pPr>
              <w:jc w:val="both"/>
              <w:rPr>
                <w:sz w:val="20"/>
              </w:rPr>
            </w:pPr>
            <w:r w:rsidRPr="00B97CF9">
              <w:rPr>
                <w:sz w:val="20"/>
              </w:rPr>
              <w:t>(</w:t>
            </w:r>
            <w:proofErr w:type="spellStart"/>
            <w:r w:rsidRPr="00B97CF9">
              <w:rPr>
                <w:sz w:val="20"/>
              </w:rPr>
              <w:t>Gulbransen</w:t>
            </w:r>
            <w:proofErr w:type="spellEnd"/>
            <w:r w:rsidRPr="00B97CF9">
              <w:rPr>
                <w:sz w:val="20"/>
              </w:rPr>
              <w:t xml:space="preserve"> P.C.J.)</w:t>
            </w:r>
          </w:p>
          <w:p w:rsidR="00B97CF9" w:rsidRPr="00B97CF9" w:rsidRDefault="00B97CF9" w:rsidP="00B97CF9">
            <w:pPr>
              <w:jc w:val="both"/>
              <w:rPr>
                <w:sz w:val="20"/>
              </w:rPr>
            </w:pPr>
            <w:r w:rsidRPr="00B97CF9">
              <w:rPr>
                <w:sz w:val="20"/>
              </w:rPr>
              <w:t>2012 BCPC 526</w:t>
            </w:r>
          </w:p>
          <w:p w:rsidR="00B97CF9" w:rsidRPr="00B97CF9" w:rsidRDefault="00B97CF9" w:rsidP="00B97CF9">
            <w:pPr>
              <w:jc w:val="both"/>
              <w:rPr>
                <w:sz w:val="20"/>
              </w:rPr>
            </w:pPr>
            <w:r w:rsidRPr="00B97CF9">
              <w:rPr>
                <w:rStyle w:val="documentstaticurl"/>
                <w:sz w:val="20"/>
              </w:rPr>
              <w:t>http://canlii.ca/t/fz50s</w:t>
            </w:r>
          </w:p>
          <w:p w:rsidR="00B97CF9" w:rsidRPr="00B97CF9" w:rsidRDefault="00B97CF9" w:rsidP="00B97CF9">
            <w:pPr>
              <w:jc w:val="both"/>
              <w:rPr>
                <w:sz w:val="20"/>
              </w:rPr>
            </w:pPr>
          </w:p>
        </w:tc>
        <w:tc>
          <w:tcPr>
            <w:tcW w:w="243" w:type="pct"/>
          </w:tcPr>
          <w:p w:rsidR="00B97CF9" w:rsidRPr="00B97CF9" w:rsidRDefault="00B97CF9" w:rsidP="00B97CF9">
            <w:pPr>
              <w:jc w:val="both"/>
              <w:rPr>
                <w:sz w:val="20"/>
              </w:rPr>
            </w:pPr>
          </w:p>
        </w:tc>
        <w:tc>
          <w:tcPr>
            <w:tcW w:w="2330" w:type="pct"/>
          </w:tcPr>
          <w:p w:rsidR="00B97CF9" w:rsidRPr="00B97CF9" w:rsidRDefault="00B97CF9" w:rsidP="00B97CF9">
            <w:pPr>
              <w:jc w:val="both"/>
              <w:rPr>
                <w:sz w:val="20"/>
              </w:rPr>
            </w:pPr>
            <w:r w:rsidRPr="00B97CF9">
              <w:rPr>
                <w:sz w:val="20"/>
              </w:rPr>
              <w:t>Applicant convicted of numerous drug and firearms offences, and failing to stop his vehicle when directed to do so by a peace officer</w:t>
            </w:r>
          </w:p>
          <w:p w:rsidR="00B97CF9" w:rsidRPr="00B97CF9" w:rsidRDefault="00B97CF9" w:rsidP="00B97CF9">
            <w:pPr>
              <w:jc w:val="both"/>
              <w:rPr>
                <w:sz w:val="20"/>
              </w:rPr>
            </w:pPr>
          </w:p>
        </w:tc>
      </w:tr>
      <w:tr w:rsidR="00B97CF9" w:rsidRPr="00B97CF9" w:rsidTr="00BC18FF">
        <w:tc>
          <w:tcPr>
            <w:tcW w:w="2427" w:type="pct"/>
            <w:gridSpan w:val="2"/>
          </w:tcPr>
          <w:p w:rsidR="00B97CF9" w:rsidRPr="00B97CF9" w:rsidRDefault="00B97CF9" w:rsidP="00B97CF9">
            <w:pPr>
              <w:jc w:val="both"/>
              <w:rPr>
                <w:sz w:val="20"/>
              </w:rPr>
            </w:pPr>
            <w:r w:rsidRPr="00B97CF9">
              <w:rPr>
                <w:sz w:val="20"/>
              </w:rPr>
              <w:t>September 15, 2014</w:t>
            </w:r>
          </w:p>
          <w:p w:rsidR="00B97CF9" w:rsidRPr="00B97CF9" w:rsidRDefault="00B97CF9" w:rsidP="00B97CF9">
            <w:pPr>
              <w:jc w:val="both"/>
              <w:rPr>
                <w:sz w:val="20"/>
              </w:rPr>
            </w:pPr>
            <w:r w:rsidRPr="00B97CF9">
              <w:rPr>
                <w:sz w:val="20"/>
              </w:rPr>
              <w:t xml:space="preserve">Court of Appeal for British Columbia </w:t>
            </w:r>
          </w:p>
          <w:p w:rsidR="00B97CF9" w:rsidRPr="00B97CF9" w:rsidRDefault="00B97CF9" w:rsidP="00B97CF9">
            <w:pPr>
              <w:jc w:val="both"/>
              <w:rPr>
                <w:sz w:val="20"/>
              </w:rPr>
            </w:pPr>
            <w:r w:rsidRPr="00B97CF9">
              <w:rPr>
                <w:sz w:val="20"/>
              </w:rPr>
              <w:t>(Vancouver)</w:t>
            </w:r>
          </w:p>
          <w:p w:rsidR="00B97CF9" w:rsidRPr="00B97CF9" w:rsidRDefault="00B97CF9" w:rsidP="00B97CF9">
            <w:pPr>
              <w:jc w:val="both"/>
              <w:rPr>
                <w:sz w:val="20"/>
              </w:rPr>
            </w:pPr>
            <w:r w:rsidRPr="00B97CF9">
              <w:rPr>
                <w:sz w:val="20"/>
              </w:rPr>
              <w:t xml:space="preserve">(Newbury, </w:t>
            </w:r>
            <w:proofErr w:type="spellStart"/>
            <w:r w:rsidRPr="00B97CF9">
              <w:rPr>
                <w:sz w:val="20"/>
              </w:rPr>
              <w:t>MacKenzie</w:t>
            </w:r>
            <w:proofErr w:type="spellEnd"/>
            <w:r w:rsidRPr="00B97CF9">
              <w:rPr>
                <w:sz w:val="20"/>
              </w:rPr>
              <w:t>, Stromberg-Stein JJ.A.)</w:t>
            </w:r>
          </w:p>
          <w:p w:rsidR="00B97CF9" w:rsidRPr="00B97CF9" w:rsidRDefault="00B97CF9" w:rsidP="00B97CF9">
            <w:pPr>
              <w:jc w:val="both"/>
              <w:rPr>
                <w:sz w:val="20"/>
              </w:rPr>
            </w:pPr>
            <w:r w:rsidRPr="00B97CF9">
              <w:rPr>
                <w:sz w:val="20"/>
              </w:rPr>
              <w:t xml:space="preserve">2015 BCCA 350 </w:t>
            </w:r>
          </w:p>
          <w:p w:rsidR="00B97CF9" w:rsidRPr="00B97CF9" w:rsidRDefault="00B6146C" w:rsidP="00B97CF9">
            <w:pPr>
              <w:jc w:val="both"/>
              <w:rPr>
                <w:sz w:val="20"/>
              </w:rPr>
            </w:pPr>
            <w:hyperlink r:id="rId23" w:history="1">
              <w:r w:rsidR="00B97CF9" w:rsidRPr="00B97CF9">
                <w:rPr>
                  <w:rStyle w:val="Hyperlink"/>
                  <w:rFonts w:eastAsiaTheme="majorEastAsia"/>
                  <w:sz w:val="20"/>
                </w:rPr>
                <w:t>http://canlii.ca/t/g9029</w:t>
              </w:r>
            </w:hyperlink>
          </w:p>
          <w:p w:rsidR="00B97CF9" w:rsidRPr="00B97CF9" w:rsidRDefault="00B97CF9" w:rsidP="00B97CF9">
            <w:pPr>
              <w:jc w:val="both"/>
              <w:rPr>
                <w:sz w:val="20"/>
              </w:rPr>
            </w:pPr>
          </w:p>
        </w:tc>
        <w:tc>
          <w:tcPr>
            <w:tcW w:w="243" w:type="pct"/>
          </w:tcPr>
          <w:p w:rsidR="00B97CF9" w:rsidRPr="00B97CF9" w:rsidRDefault="00B97CF9" w:rsidP="00B97CF9">
            <w:pPr>
              <w:jc w:val="both"/>
              <w:rPr>
                <w:sz w:val="20"/>
              </w:rPr>
            </w:pPr>
          </w:p>
        </w:tc>
        <w:tc>
          <w:tcPr>
            <w:tcW w:w="2330" w:type="pct"/>
          </w:tcPr>
          <w:p w:rsidR="00B97CF9" w:rsidRPr="00B97CF9" w:rsidRDefault="00B97CF9" w:rsidP="00B97CF9">
            <w:pPr>
              <w:jc w:val="both"/>
              <w:rPr>
                <w:sz w:val="20"/>
              </w:rPr>
            </w:pPr>
            <w:r w:rsidRPr="00B97CF9">
              <w:rPr>
                <w:sz w:val="20"/>
              </w:rPr>
              <w:t>Conviction appeal dismissed</w:t>
            </w:r>
          </w:p>
          <w:p w:rsidR="00B97CF9" w:rsidRPr="00B97CF9" w:rsidRDefault="00B97CF9" w:rsidP="00B97CF9">
            <w:pPr>
              <w:jc w:val="both"/>
              <w:rPr>
                <w:sz w:val="20"/>
              </w:rPr>
            </w:pPr>
          </w:p>
        </w:tc>
      </w:tr>
      <w:tr w:rsidR="00B97CF9" w:rsidRPr="00B97CF9" w:rsidTr="00BC18FF">
        <w:tc>
          <w:tcPr>
            <w:tcW w:w="2427" w:type="pct"/>
            <w:gridSpan w:val="2"/>
          </w:tcPr>
          <w:p w:rsidR="00B97CF9" w:rsidRPr="00B97CF9" w:rsidRDefault="00B97CF9" w:rsidP="00B97CF9">
            <w:pPr>
              <w:jc w:val="both"/>
              <w:rPr>
                <w:sz w:val="20"/>
              </w:rPr>
            </w:pPr>
            <w:r w:rsidRPr="00B97CF9">
              <w:rPr>
                <w:sz w:val="20"/>
              </w:rPr>
              <w:t>November 10, 2015</w:t>
            </w:r>
          </w:p>
          <w:p w:rsidR="00B97CF9" w:rsidRPr="00B97CF9" w:rsidRDefault="00B97CF9" w:rsidP="00B97CF9">
            <w:pPr>
              <w:jc w:val="both"/>
              <w:rPr>
                <w:sz w:val="20"/>
              </w:rPr>
            </w:pPr>
            <w:r w:rsidRPr="00B97CF9">
              <w:rPr>
                <w:sz w:val="20"/>
              </w:rPr>
              <w:t xml:space="preserve">Court of Appeal for British Columbia </w:t>
            </w:r>
          </w:p>
          <w:p w:rsidR="00B97CF9" w:rsidRPr="00B97CF9" w:rsidRDefault="00B97CF9" w:rsidP="00B97CF9">
            <w:pPr>
              <w:jc w:val="both"/>
              <w:rPr>
                <w:sz w:val="20"/>
              </w:rPr>
            </w:pPr>
            <w:r w:rsidRPr="00B97CF9">
              <w:rPr>
                <w:sz w:val="20"/>
              </w:rPr>
              <w:t>(Vancouver)</w:t>
            </w:r>
          </w:p>
          <w:p w:rsidR="00B97CF9" w:rsidRPr="00B97CF9" w:rsidRDefault="00B97CF9" w:rsidP="00B97CF9">
            <w:pPr>
              <w:jc w:val="both"/>
              <w:rPr>
                <w:sz w:val="20"/>
              </w:rPr>
            </w:pPr>
            <w:r w:rsidRPr="00B97CF9">
              <w:rPr>
                <w:sz w:val="20"/>
              </w:rPr>
              <w:t xml:space="preserve">(Newbury, Stromberg-Stein, </w:t>
            </w:r>
            <w:proofErr w:type="spellStart"/>
            <w:r w:rsidRPr="00B97CF9">
              <w:rPr>
                <w:sz w:val="20"/>
              </w:rPr>
              <w:t>MacKenzie</w:t>
            </w:r>
            <w:proofErr w:type="spellEnd"/>
            <w:r w:rsidRPr="00B97CF9">
              <w:rPr>
                <w:sz w:val="20"/>
              </w:rPr>
              <w:t xml:space="preserve"> JJ.A.)</w:t>
            </w:r>
          </w:p>
          <w:p w:rsidR="00B97CF9" w:rsidRPr="00B97CF9" w:rsidRDefault="00B97CF9" w:rsidP="00B97CF9">
            <w:pPr>
              <w:jc w:val="both"/>
              <w:rPr>
                <w:sz w:val="20"/>
              </w:rPr>
            </w:pPr>
            <w:r w:rsidRPr="00B97CF9">
              <w:rPr>
                <w:sz w:val="20"/>
              </w:rPr>
              <w:t>2015 BCCA 461</w:t>
            </w:r>
          </w:p>
          <w:p w:rsidR="00B97CF9" w:rsidRPr="00B97CF9" w:rsidRDefault="00B6146C" w:rsidP="00B97CF9">
            <w:pPr>
              <w:jc w:val="both"/>
              <w:rPr>
                <w:sz w:val="20"/>
              </w:rPr>
            </w:pPr>
            <w:hyperlink r:id="rId24" w:history="1">
              <w:r w:rsidR="00B97CF9" w:rsidRPr="00B97CF9">
                <w:rPr>
                  <w:rStyle w:val="Hyperlink"/>
                  <w:rFonts w:eastAsiaTheme="majorEastAsia"/>
                  <w:sz w:val="20"/>
                </w:rPr>
                <w:t>http://canlii.ca/t/gm0nw</w:t>
              </w:r>
            </w:hyperlink>
          </w:p>
          <w:p w:rsidR="00B97CF9" w:rsidRPr="00B97CF9" w:rsidRDefault="00B97CF9" w:rsidP="00B97CF9">
            <w:pPr>
              <w:jc w:val="both"/>
              <w:rPr>
                <w:sz w:val="20"/>
              </w:rPr>
            </w:pPr>
          </w:p>
        </w:tc>
        <w:tc>
          <w:tcPr>
            <w:tcW w:w="243" w:type="pct"/>
          </w:tcPr>
          <w:p w:rsidR="00B97CF9" w:rsidRPr="00B97CF9" w:rsidRDefault="00B97CF9" w:rsidP="00B97CF9">
            <w:pPr>
              <w:jc w:val="both"/>
              <w:rPr>
                <w:sz w:val="20"/>
              </w:rPr>
            </w:pPr>
          </w:p>
        </w:tc>
        <w:tc>
          <w:tcPr>
            <w:tcW w:w="2330" w:type="pct"/>
          </w:tcPr>
          <w:p w:rsidR="00B97CF9" w:rsidRPr="00B97CF9" w:rsidRDefault="00B97CF9" w:rsidP="00B97CF9">
            <w:pPr>
              <w:jc w:val="both"/>
              <w:rPr>
                <w:sz w:val="20"/>
              </w:rPr>
            </w:pPr>
            <w:r w:rsidRPr="00B97CF9">
              <w:rPr>
                <w:sz w:val="20"/>
              </w:rPr>
              <w:t>Application to reopen appeal dismissed</w:t>
            </w:r>
          </w:p>
          <w:p w:rsidR="00B97CF9" w:rsidRPr="00B97CF9" w:rsidRDefault="00B97CF9" w:rsidP="00B97CF9">
            <w:pPr>
              <w:jc w:val="both"/>
              <w:rPr>
                <w:sz w:val="20"/>
              </w:rPr>
            </w:pPr>
          </w:p>
        </w:tc>
      </w:tr>
      <w:tr w:rsidR="00B97CF9" w:rsidRPr="00B97CF9" w:rsidTr="00BC18FF">
        <w:tc>
          <w:tcPr>
            <w:tcW w:w="2427" w:type="pct"/>
            <w:gridSpan w:val="2"/>
          </w:tcPr>
          <w:p w:rsidR="00B97CF9" w:rsidRPr="00B97CF9" w:rsidRDefault="00B97CF9" w:rsidP="00B97CF9">
            <w:pPr>
              <w:jc w:val="both"/>
              <w:rPr>
                <w:sz w:val="20"/>
              </w:rPr>
            </w:pPr>
            <w:r w:rsidRPr="00B97CF9">
              <w:rPr>
                <w:sz w:val="20"/>
              </w:rPr>
              <w:t>February 19, 2016</w:t>
            </w:r>
          </w:p>
          <w:p w:rsidR="00B97CF9" w:rsidRPr="00B97CF9" w:rsidRDefault="00B97CF9" w:rsidP="00B97CF9">
            <w:pPr>
              <w:jc w:val="both"/>
              <w:rPr>
                <w:sz w:val="20"/>
              </w:rPr>
            </w:pPr>
            <w:r w:rsidRPr="00B97CF9">
              <w:rPr>
                <w:sz w:val="20"/>
              </w:rPr>
              <w:t>Supreme Court of Canada</w:t>
            </w:r>
          </w:p>
          <w:p w:rsidR="00B97CF9" w:rsidRPr="00B97CF9" w:rsidRDefault="00B97CF9" w:rsidP="00B97CF9">
            <w:pPr>
              <w:jc w:val="both"/>
              <w:rPr>
                <w:sz w:val="20"/>
              </w:rPr>
            </w:pPr>
          </w:p>
        </w:tc>
        <w:tc>
          <w:tcPr>
            <w:tcW w:w="243" w:type="pct"/>
          </w:tcPr>
          <w:p w:rsidR="00B97CF9" w:rsidRPr="00B97CF9" w:rsidRDefault="00B97CF9" w:rsidP="00B97CF9">
            <w:pPr>
              <w:jc w:val="both"/>
              <w:rPr>
                <w:sz w:val="20"/>
              </w:rPr>
            </w:pPr>
          </w:p>
        </w:tc>
        <w:tc>
          <w:tcPr>
            <w:tcW w:w="2330" w:type="pct"/>
          </w:tcPr>
          <w:p w:rsidR="00B97CF9" w:rsidRPr="00B97CF9" w:rsidRDefault="00B97CF9" w:rsidP="00B97CF9">
            <w:pPr>
              <w:jc w:val="both"/>
              <w:rPr>
                <w:sz w:val="20"/>
              </w:rPr>
            </w:pPr>
            <w:r w:rsidRPr="00B97CF9">
              <w:rPr>
                <w:sz w:val="20"/>
              </w:rPr>
              <w:t>Motion for an extension of time to serve and file the application for leave to appeal and application for leave to appeal filed</w:t>
            </w:r>
          </w:p>
        </w:tc>
      </w:tr>
    </w:tbl>
    <w:p w:rsidR="00B97CF9" w:rsidRDefault="00B97CF9" w:rsidP="00B97CF9">
      <w:pPr>
        <w:jc w:val="both"/>
        <w:rPr>
          <w:sz w:val="20"/>
        </w:rPr>
      </w:pPr>
    </w:p>
    <w:p w:rsidR="00B97CF9" w:rsidRPr="00B97CF9" w:rsidRDefault="00B97CF9" w:rsidP="00B97CF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7CF9" w:rsidRPr="00B97CF9" w:rsidTr="00BC18FF">
        <w:tc>
          <w:tcPr>
            <w:tcW w:w="543" w:type="pct"/>
          </w:tcPr>
          <w:p w:rsidR="00B97CF9" w:rsidRPr="00B97CF9" w:rsidRDefault="00B97CF9" w:rsidP="00B97CF9">
            <w:pPr>
              <w:jc w:val="both"/>
              <w:rPr>
                <w:sz w:val="20"/>
                <w:lang w:val="fr-CA"/>
              </w:rPr>
            </w:pPr>
            <w:r w:rsidRPr="00B97CF9">
              <w:rPr>
                <w:rStyle w:val="SCCFileNumberChar"/>
                <w:sz w:val="20"/>
                <w:szCs w:val="20"/>
                <w:lang w:val="fr-CA"/>
              </w:rPr>
              <w:t>36862</w:t>
            </w:r>
          </w:p>
        </w:tc>
        <w:tc>
          <w:tcPr>
            <w:tcW w:w="4457" w:type="pct"/>
            <w:gridSpan w:val="3"/>
          </w:tcPr>
          <w:p w:rsidR="00B97CF9" w:rsidRPr="00B97CF9" w:rsidRDefault="00B97CF9" w:rsidP="00B97CF9">
            <w:pPr>
              <w:pStyle w:val="SCCLsocParty"/>
              <w:jc w:val="both"/>
              <w:rPr>
                <w:b/>
                <w:sz w:val="20"/>
                <w:szCs w:val="20"/>
              </w:rPr>
            </w:pPr>
            <w:proofErr w:type="spellStart"/>
            <w:r w:rsidRPr="00B97CF9">
              <w:rPr>
                <w:b/>
                <w:sz w:val="20"/>
                <w:szCs w:val="20"/>
              </w:rPr>
              <w:t>Malakias</w:t>
            </w:r>
            <w:proofErr w:type="spellEnd"/>
            <w:r w:rsidRPr="00B97CF9">
              <w:rPr>
                <w:b/>
                <w:sz w:val="20"/>
                <w:szCs w:val="20"/>
              </w:rPr>
              <w:t xml:space="preserve"> Gerald </w:t>
            </w:r>
            <w:proofErr w:type="spellStart"/>
            <w:r w:rsidRPr="00B97CF9">
              <w:rPr>
                <w:b/>
                <w:sz w:val="20"/>
                <w:szCs w:val="20"/>
              </w:rPr>
              <w:t>Swales</w:t>
            </w:r>
            <w:proofErr w:type="spellEnd"/>
            <w:r w:rsidRPr="00B97CF9">
              <w:rPr>
                <w:b/>
                <w:sz w:val="20"/>
                <w:szCs w:val="20"/>
              </w:rPr>
              <w:t xml:space="preserve"> c. Sa Majesté la Reine</w:t>
            </w:r>
          </w:p>
          <w:p w:rsidR="00B97CF9" w:rsidRPr="00B97CF9" w:rsidRDefault="00B97CF9" w:rsidP="00B97CF9">
            <w:pPr>
              <w:jc w:val="both"/>
              <w:rPr>
                <w:sz w:val="20"/>
                <w:lang w:val="fr-CA"/>
              </w:rPr>
            </w:pPr>
            <w:r w:rsidRPr="00B97CF9">
              <w:rPr>
                <w:sz w:val="20"/>
                <w:lang w:val="fr-CA"/>
              </w:rPr>
              <w:lastRenderedPageBreak/>
              <w:t>(C.-B.) (Criminelle) (Sur autorisation)</w:t>
            </w:r>
          </w:p>
        </w:tc>
      </w:tr>
      <w:tr w:rsidR="00B97CF9" w:rsidRPr="00B97CF9" w:rsidTr="00BC18FF">
        <w:tc>
          <w:tcPr>
            <w:tcW w:w="5000" w:type="pct"/>
            <w:gridSpan w:val="4"/>
          </w:tcPr>
          <w:p w:rsidR="00B97CF9" w:rsidRPr="00B97CF9" w:rsidRDefault="00B97CF9" w:rsidP="00B97CF9">
            <w:pPr>
              <w:jc w:val="both"/>
              <w:rPr>
                <w:sz w:val="20"/>
                <w:lang w:val="fr-CA"/>
              </w:rPr>
            </w:pPr>
            <w:r w:rsidRPr="00B97CF9">
              <w:rPr>
                <w:sz w:val="20"/>
                <w:lang w:val="fr-CA"/>
              </w:rPr>
              <w:lastRenderedPageBreak/>
              <w:t xml:space="preserve">Droit criminel – Preuve – Appréciation – Preuve circonstancielle – Crainte de partialité – Demande de réouverture d’un appel fondée sur une crainte raisonnable de partialité de la part de l’une des juges qui siégeait en appel. – La juge </w:t>
            </w:r>
            <w:proofErr w:type="spellStart"/>
            <w:r w:rsidRPr="00B97CF9">
              <w:rPr>
                <w:sz w:val="20"/>
                <w:lang w:val="fr-CA"/>
              </w:rPr>
              <w:t>doit-elle</w:t>
            </w:r>
            <w:proofErr w:type="spellEnd"/>
            <w:r w:rsidRPr="00B97CF9">
              <w:rPr>
                <w:sz w:val="20"/>
                <w:lang w:val="fr-CA"/>
              </w:rPr>
              <w:t xml:space="preserve"> se récuser à l’égard de l’examen de la requête en réouverture de l’appel conformément à l’arrêt </w:t>
            </w:r>
            <w:r w:rsidRPr="00B97CF9">
              <w:rPr>
                <w:i/>
                <w:sz w:val="20"/>
                <w:lang w:val="fr-CA"/>
              </w:rPr>
              <w:t xml:space="preserve">Bande indienne </w:t>
            </w:r>
            <w:proofErr w:type="spellStart"/>
            <w:r w:rsidRPr="00B97CF9">
              <w:rPr>
                <w:i/>
                <w:sz w:val="20"/>
                <w:lang w:val="fr-CA"/>
              </w:rPr>
              <w:t>Wewaykum</w:t>
            </w:r>
            <w:proofErr w:type="spellEnd"/>
            <w:r w:rsidRPr="00B97CF9">
              <w:rPr>
                <w:i/>
                <w:sz w:val="20"/>
                <w:lang w:val="fr-CA"/>
              </w:rPr>
              <w:t xml:space="preserve"> c. Canada</w:t>
            </w:r>
            <w:r w:rsidRPr="00B97CF9">
              <w:rPr>
                <w:sz w:val="20"/>
                <w:lang w:val="fr-CA"/>
              </w:rPr>
              <w:t xml:space="preserve"> 2003 CSC 45? – Le juge du procès </w:t>
            </w:r>
            <w:proofErr w:type="spellStart"/>
            <w:r w:rsidRPr="00B97CF9">
              <w:rPr>
                <w:sz w:val="20"/>
                <w:lang w:val="fr-CA"/>
              </w:rPr>
              <w:t>a-t-il</w:t>
            </w:r>
            <w:proofErr w:type="spellEnd"/>
            <w:r w:rsidRPr="00B97CF9">
              <w:rPr>
                <w:sz w:val="20"/>
                <w:lang w:val="fr-CA"/>
              </w:rPr>
              <w:t xml:space="preserve"> commis une erreur en appliquant une norme de culpabilité probable dans l’appréciation de la preuve de la connaissance et du contrôle?</w:t>
            </w:r>
          </w:p>
        </w:tc>
      </w:tr>
      <w:tr w:rsidR="00B97CF9" w:rsidRPr="00B97CF9" w:rsidTr="00BC18FF">
        <w:tc>
          <w:tcPr>
            <w:tcW w:w="5000" w:type="pct"/>
            <w:gridSpan w:val="4"/>
          </w:tcPr>
          <w:p w:rsidR="00B97CF9" w:rsidRPr="00B97CF9" w:rsidRDefault="00B97CF9" w:rsidP="00B97CF9">
            <w:pPr>
              <w:jc w:val="both"/>
              <w:rPr>
                <w:sz w:val="20"/>
                <w:lang w:val="fr-CA"/>
              </w:rPr>
            </w:pPr>
          </w:p>
        </w:tc>
      </w:tr>
      <w:tr w:rsidR="00B97CF9" w:rsidRPr="00B97CF9" w:rsidTr="00BC18FF">
        <w:tc>
          <w:tcPr>
            <w:tcW w:w="5000" w:type="pct"/>
            <w:gridSpan w:val="4"/>
          </w:tcPr>
          <w:p w:rsidR="00B97CF9" w:rsidRPr="00B97CF9" w:rsidRDefault="00B97CF9" w:rsidP="00B97CF9">
            <w:pPr>
              <w:jc w:val="both"/>
              <w:rPr>
                <w:sz w:val="20"/>
                <w:lang w:val="fr-CA"/>
              </w:rPr>
            </w:pPr>
            <w:r w:rsidRPr="00B97CF9">
              <w:rPr>
                <w:iCs/>
                <w:sz w:val="20"/>
                <w:lang w:val="fr-CA"/>
              </w:rPr>
              <w:t>Des policiers ont observé le demandeur se rendre en voiture, par un itinéraire alambiqué, accompagné d’un camion, à un immeuble d’habitation devant lequel il s’est garé. Le demandeur a utilisé une télécommande pour pénétrer dans l’immeuble et il en est ressorti trois minutes plus tard avec un sac qu’il a jeté sur la banquette arrière du camion. À l’intérieur du sac se trouvaient 4 kg de cocaïne. Le demandeur a alors échappé aux policiers lors d’une poursuite à haute vitesse. Les policiers ont découvert que la télécommande était liée à un appartement qui était une planque qui servait à l’entreposage de drogues et d’armes. Dans son témoignage, le frère du demandeur a affirmé que le demandeur ignorait que l’appartement renfermait de la drogue et des armes. Le demandeur a été déclaré coupable sous 26 chefs d’accusation. La Cour d’appel a rejeté l’appel. La Cour d’appel a rejeté la demande en réouverture de l’appel.</w:t>
            </w:r>
          </w:p>
          <w:p w:rsidR="00B97CF9" w:rsidRPr="00B97CF9" w:rsidRDefault="00B97CF9" w:rsidP="00B97CF9">
            <w:pPr>
              <w:jc w:val="both"/>
              <w:rPr>
                <w:sz w:val="20"/>
                <w:lang w:val="fr-CA"/>
              </w:rPr>
            </w:pPr>
          </w:p>
        </w:tc>
      </w:tr>
      <w:tr w:rsidR="00B97CF9" w:rsidRPr="00B97CF9" w:rsidTr="00BC18FF">
        <w:tc>
          <w:tcPr>
            <w:tcW w:w="2427" w:type="pct"/>
            <w:gridSpan w:val="2"/>
          </w:tcPr>
          <w:p w:rsidR="00B97CF9" w:rsidRPr="00B97CF9" w:rsidRDefault="00B97CF9" w:rsidP="00B97CF9">
            <w:pPr>
              <w:jc w:val="both"/>
              <w:rPr>
                <w:sz w:val="20"/>
                <w:lang w:val="fr-CA"/>
              </w:rPr>
            </w:pPr>
            <w:r w:rsidRPr="00B97CF9">
              <w:rPr>
                <w:sz w:val="20"/>
                <w:lang w:val="fr-CA"/>
              </w:rPr>
              <w:t>24 mai 2012</w:t>
            </w:r>
          </w:p>
          <w:p w:rsidR="00B97CF9" w:rsidRPr="00B97CF9" w:rsidRDefault="00B97CF9" w:rsidP="00B97CF9">
            <w:pPr>
              <w:jc w:val="both"/>
              <w:rPr>
                <w:sz w:val="20"/>
                <w:lang w:val="fr-CA"/>
              </w:rPr>
            </w:pPr>
            <w:r w:rsidRPr="00B97CF9">
              <w:rPr>
                <w:sz w:val="20"/>
                <w:lang w:val="fr-CA"/>
              </w:rPr>
              <w:t xml:space="preserve">Cour provinciale de la Colombie-Britannique </w:t>
            </w:r>
          </w:p>
          <w:p w:rsidR="00B97CF9" w:rsidRPr="00B97CF9" w:rsidRDefault="00B97CF9" w:rsidP="00B97CF9">
            <w:pPr>
              <w:jc w:val="both"/>
              <w:rPr>
                <w:sz w:val="20"/>
                <w:lang w:val="fr-CA"/>
              </w:rPr>
            </w:pPr>
            <w:r w:rsidRPr="00B97CF9">
              <w:rPr>
                <w:sz w:val="20"/>
                <w:lang w:val="fr-CA"/>
              </w:rPr>
              <w:t xml:space="preserve">(Juge </w:t>
            </w:r>
            <w:proofErr w:type="spellStart"/>
            <w:r w:rsidRPr="00B97CF9">
              <w:rPr>
                <w:sz w:val="20"/>
                <w:lang w:val="fr-CA"/>
              </w:rPr>
              <w:t>Gulbransen</w:t>
            </w:r>
            <w:proofErr w:type="spellEnd"/>
            <w:r w:rsidRPr="00B97CF9">
              <w:rPr>
                <w:sz w:val="20"/>
                <w:lang w:val="fr-CA"/>
              </w:rPr>
              <w:t>)</w:t>
            </w:r>
          </w:p>
          <w:p w:rsidR="00B97CF9" w:rsidRPr="00B97CF9" w:rsidRDefault="00B97CF9" w:rsidP="00B97CF9">
            <w:pPr>
              <w:jc w:val="both"/>
              <w:rPr>
                <w:sz w:val="20"/>
                <w:lang w:val="fr-CA"/>
              </w:rPr>
            </w:pPr>
            <w:r w:rsidRPr="00B97CF9">
              <w:rPr>
                <w:sz w:val="20"/>
                <w:lang w:val="fr-CA"/>
              </w:rPr>
              <w:t>2012 BCPC 526</w:t>
            </w:r>
          </w:p>
          <w:p w:rsidR="00B97CF9" w:rsidRPr="00B97CF9" w:rsidRDefault="00B97CF9" w:rsidP="00B97CF9">
            <w:pPr>
              <w:jc w:val="both"/>
              <w:rPr>
                <w:sz w:val="20"/>
                <w:lang w:val="fr-CA"/>
              </w:rPr>
            </w:pPr>
            <w:r w:rsidRPr="00B97CF9">
              <w:rPr>
                <w:rStyle w:val="documentstaticurl"/>
                <w:sz w:val="20"/>
                <w:lang w:val="fr-CA"/>
              </w:rPr>
              <w:t>http://canlii.ca/t/fz50s</w:t>
            </w:r>
          </w:p>
          <w:p w:rsidR="00B97CF9" w:rsidRPr="00B97CF9" w:rsidRDefault="00B97CF9" w:rsidP="00B97CF9">
            <w:pPr>
              <w:jc w:val="both"/>
              <w:rPr>
                <w:sz w:val="20"/>
                <w:lang w:val="fr-CA"/>
              </w:rPr>
            </w:pPr>
          </w:p>
        </w:tc>
        <w:tc>
          <w:tcPr>
            <w:tcW w:w="243" w:type="pct"/>
          </w:tcPr>
          <w:p w:rsidR="00B97CF9" w:rsidRPr="00B97CF9" w:rsidRDefault="00B97CF9" w:rsidP="00B97CF9">
            <w:pPr>
              <w:jc w:val="both"/>
              <w:rPr>
                <w:sz w:val="20"/>
                <w:lang w:val="fr-CA"/>
              </w:rPr>
            </w:pPr>
          </w:p>
        </w:tc>
        <w:tc>
          <w:tcPr>
            <w:tcW w:w="2330" w:type="pct"/>
          </w:tcPr>
          <w:p w:rsidR="00B97CF9" w:rsidRPr="00B97CF9" w:rsidRDefault="00B97CF9" w:rsidP="00B97CF9">
            <w:pPr>
              <w:jc w:val="both"/>
              <w:rPr>
                <w:sz w:val="20"/>
                <w:lang w:val="fr-CA"/>
              </w:rPr>
            </w:pPr>
            <w:r w:rsidRPr="00B97CF9">
              <w:rPr>
                <w:sz w:val="20"/>
                <w:lang w:val="fr-CA"/>
              </w:rPr>
              <w:t>Déclaration de culpabilité de plusieurs infractions relatives aux drogues et aux armes à feu et d’avoir omis d’immobiliser son véhicule alors qu’un agent de la paix lui en avait fait la demande</w:t>
            </w:r>
          </w:p>
          <w:p w:rsidR="00B97CF9" w:rsidRPr="00B97CF9" w:rsidRDefault="00B97CF9" w:rsidP="00B97CF9">
            <w:pPr>
              <w:jc w:val="both"/>
              <w:rPr>
                <w:sz w:val="20"/>
                <w:lang w:val="fr-CA"/>
              </w:rPr>
            </w:pPr>
          </w:p>
        </w:tc>
      </w:tr>
      <w:tr w:rsidR="00B97CF9" w:rsidRPr="00B97CF9" w:rsidTr="00BC18FF">
        <w:tc>
          <w:tcPr>
            <w:tcW w:w="2427" w:type="pct"/>
            <w:gridSpan w:val="2"/>
          </w:tcPr>
          <w:p w:rsidR="00B97CF9" w:rsidRPr="00B97CF9" w:rsidRDefault="00B97CF9" w:rsidP="00B97CF9">
            <w:pPr>
              <w:jc w:val="both"/>
              <w:rPr>
                <w:sz w:val="20"/>
                <w:lang w:val="fr-CA"/>
              </w:rPr>
            </w:pPr>
            <w:r w:rsidRPr="00B97CF9">
              <w:rPr>
                <w:sz w:val="20"/>
                <w:lang w:val="fr-CA"/>
              </w:rPr>
              <w:t>15 septembre 2014</w:t>
            </w:r>
          </w:p>
          <w:p w:rsidR="00B97CF9" w:rsidRPr="00B97CF9" w:rsidRDefault="00B97CF9" w:rsidP="00B97CF9">
            <w:pPr>
              <w:jc w:val="both"/>
              <w:rPr>
                <w:sz w:val="20"/>
                <w:lang w:val="fr-CA"/>
              </w:rPr>
            </w:pPr>
            <w:r w:rsidRPr="00B97CF9">
              <w:rPr>
                <w:sz w:val="20"/>
                <w:lang w:val="fr-CA"/>
              </w:rPr>
              <w:t xml:space="preserve">Cour d’appel de la Colombie-Britannique </w:t>
            </w:r>
          </w:p>
          <w:p w:rsidR="00B97CF9" w:rsidRPr="00B97CF9" w:rsidRDefault="00B97CF9" w:rsidP="00B97CF9">
            <w:pPr>
              <w:jc w:val="both"/>
              <w:rPr>
                <w:sz w:val="20"/>
                <w:lang w:val="fr-CA"/>
              </w:rPr>
            </w:pPr>
            <w:r w:rsidRPr="00B97CF9">
              <w:rPr>
                <w:sz w:val="20"/>
                <w:lang w:val="fr-CA"/>
              </w:rPr>
              <w:t>(Vancouver)</w:t>
            </w:r>
          </w:p>
          <w:p w:rsidR="00B97CF9" w:rsidRPr="00B97CF9" w:rsidRDefault="00B97CF9" w:rsidP="00B97CF9">
            <w:pPr>
              <w:jc w:val="both"/>
              <w:rPr>
                <w:sz w:val="20"/>
                <w:lang w:val="fr-CA"/>
              </w:rPr>
            </w:pPr>
            <w:r w:rsidRPr="00B97CF9">
              <w:rPr>
                <w:sz w:val="20"/>
                <w:lang w:val="fr-CA"/>
              </w:rPr>
              <w:t xml:space="preserve">(Juges Newbury, </w:t>
            </w:r>
            <w:proofErr w:type="spellStart"/>
            <w:r w:rsidRPr="00B97CF9">
              <w:rPr>
                <w:sz w:val="20"/>
                <w:lang w:val="fr-CA"/>
              </w:rPr>
              <w:t>MacKenzie</w:t>
            </w:r>
            <w:proofErr w:type="spellEnd"/>
            <w:r w:rsidRPr="00B97CF9">
              <w:rPr>
                <w:sz w:val="20"/>
                <w:lang w:val="fr-CA"/>
              </w:rPr>
              <w:t xml:space="preserve"> et </w:t>
            </w:r>
            <w:proofErr w:type="spellStart"/>
            <w:r w:rsidRPr="00B97CF9">
              <w:rPr>
                <w:sz w:val="20"/>
                <w:lang w:val="fr-CA"/>
              </w:rPr>
              <w:t>Stromberg</w:t>
            </w:r>
            <w:proofErr w:type="spellEnd"/>
            <w:r w:rsidRPr="00B97CF9">
              <w:rPr>
                <w:sz w:val="20"/>
                <w:lang w:val="fr-CA"/>
              </w:rPr>
              <w:t>-Stein)</w:t>
            </w:r>
          </w:p>
          <w:p w:rsidR="00B97CF9" w:rsidRPr="00B97CF9" w:rsidRDefault="00B97CF9" w:rsidP="00B97CF9">
            <w:pPr>
              <w:jc w:val="both"/>
              <w:rPr>
                <w:sz w:val="20"/>
                <w:lang w:val="fr-CA"/>
              </w:rPr>
            </w:pPr>
            <w:r w:rsidRPr="00B97CF9">
              <w:rPr>
                <w:sz w:val="20"/>
                <w:lang w:val="fr-CA"/>
              </w:rPr>
              <w:t xml:space="preserve">2015 BCCA 350 </w:t>
            </w:r>
          </w:p>
          <w:p w:rsidR="00B97CF9" w:rsidRPr="00B97CF9" w:rsidRDefault="00B6146C" w:rsidP="00B97CF9">
            <w:pPr>
              <w:jc w:val="both"/>
              <w:rPr>
                <w:sz w:val="20"/>
                <w:lang w:val="fr-CA"/>
              </w:rPr>
            </w:pPr>
            <w:hyperlink r:id="rId25" w:history="1">
              <w:r w:rsidR="00B97CF9" w:rsidRPr="00B97CF9">
                <w:rPr>
                  <w:rStyle w:val="Hyperlink"/>
                  <w:rFonts w:eastAsiaTheme="majorEastAsia"/>
                  <w:sz w:val="20"/>
                  <w:lang w:val="fr-CA"/>
                </w:rPr>
                <w:t>http://canlii.ca/t/g9029</w:t>
              </w:r>
            </w:hyperlink>
          </w:p>
          <w:p w:rsidR="00B97CF9" w:rsidRPr="00B97CF9" w:rsidRDefault="00B97CF9" w:rsidP="00B97CF9">
            <w:pPr>
              <w:jc w:val="both"/>
              <w:rPr>
                <w:sz w:val="20"/>
                <w:lang w:val="fr-CA"/>
              </w:rPr>
            </w:pPr>
          </w:p>
        </w:tc>
        <w:tc>
          <w:tcPr>
            <w:tcW w:w="243" w:type="pct"/>
          </w:tcPr>
          <w:p w:rsidR="00B97CF9" w:rsidRPr="00B97CF9" w:rsidRDefault="00B97CF9" w:rsidP="00B97CF9">
            <w:pPr>
              <w:jc w:val="both"/>
              <w:rPr>
                <w:sz w:val="20"/>
                <w:lang w:val="fr-CA"/>
              </w:rPr>
            </w:pPr>
          </w:p>
        </w:tc>
        <w:tc>
          <w:tcPr>
            <w:tcW w:w="2330" w:type="pct"/>
          </w:tcPr>
          <w:p w:rsidR="00B97CF9" w:rsidRPr="00B97CF9" w:rsidRDefault="00B97CF9" w:rsidP="00B97CF9">
            <w:pPr>
              <w:jc w:val="both"/>
              <w:rPr>
                <w:sz w:val="20"/>
                <w:lang w:val="fr-CA"/>
              </w:rPr>
            </w:pPr>
            <w:r w:rsidRPr="00B97CF9">
              <w:rPr>
                <w:sz w:val="20"/>
                <w:lang w:val="fr-CA"/>
              </w:rPr>
              <w:t>Rejet de l’appel de la déclaration de culpabilité</w:t>
            </w:r>
          </w:p>
          <w:p w:rsidR="00B97CF9" w:rsidRPr="00B97CF9" w:rsidRDefault="00B97CF9" w:rsidP="00B97CF9">
            <w:pPr>
              <w:jc w:val="both"/>
              <w:rPr>
                <w:sz w:val="20"/>
                <w:lang w:val="fr-CA"/>
              </w:rPr>
            </w:pPr>
          </w:p>
        </w:tc>
      </w:tr>
      <w:tr w:rsidR="00B97CF9" w:rsidRPr="00B97CF9" w:rsidTr="00BC18FF">
        <w:tc>
          <w:tcPr>
            <w:tcW w:w="2427" w:type="pct"/>
            <w:gridSpan w:val="2"/>
          </w:tcPr>
          <w:p w:rsidR="00B97CF9" w:rsidRPr="00B97CF9" w:rsidRDefault="00B97CF9" w:rsidP="00B97CF9">
            <w:pPr>
              <w:jc w:val="both"/>
              <w:rPr>
                <w:sz w:val="20"/>
                <w:lang w:val="fr-CA"/>
              </w:rPr>
            </w:pPr>
            <w:r w:rsidRPr="00B97CF9">
              <w:rPr>
                <w:sz w:val="20"/>
                <w:lang w:val="fr-CA"/>
              </w:rPr>
              <w:t>10 novembre 2015</w:t>
            </w:r>
          </w:p>
          <w:p w:rsidR="00B97CF9" w:rsidRPr="00B97CF9" w:rsidRDefault="00B97CF9" w:rsidP="00B97CF9">
            <w:pPr>
              <w:jc w:val="both"/>
              <w:rPr>
                <w:sz w:val="20"/>
                <w:lang w:val="fr-CA"/>
              </w:rPr>
            </w:pPr>
            <w:r w:rsidRPr="00B97CF9">
              <w:rPr>
                <w:sz w:val="20"/>
                <w:lang w:val="fr-CA"/>
              </w:rPr>
              <w:t>Cour d’appel de la Colombie-Britannique</w:t>
            </w:r>
          </w:p>
          <w:p w:rsidR="00B97CF9" w:rsidRPr="00B97CF9" w:rsidRDefault="00B97CF9" w:rsidP="00B97CF9">
            <w:pPr>
              <w:jc w:val="both"/>
              <w:rPr>
                <w:sz w:val="20"/>
                <w:lang w:val="fr-CA"/>
              </w:rPr>
            </w:pPr>
            <w:r w:rsidRPr="00B97CF9">
              <w:rPr>
                <w:sz w:val="20"/>
                <w:lang w:val="fr-CA"/>
              </w:rPr>
              <w:t>(Vancouver)</w:t>
            </w:r>
          </w:p>
          <w:p w:rsidR="00B97CF9" w:rsidRPr="00B97CF9" w:rsidRDefault="00B97CF9" w:rsidP="00B97CF9">
            <w:pPr>
              <w:jc w:val="both"/>
              <w:rPr>
                <w:sz w:val="20"/>
                <w:lang w:val="fr-CA"/>
              </w:rPr>
            </w:pPr>
            <w:r w:rsidRPr="00B97CF9">
              <w:rPr>
                <w:sz w:val="20"/>
                <w:lang w:val="fr-CA"/>
              </w:rPr>
              <w:t xml:space="preserve">(Juges Newbury, </w:t>
            </w:r>
            <w:proofErr w:type="spellStart"/>
            <w:r w:rsidRPr="00B97CF9">
              <w:rPr>
                <w:sz w:val="20"/>
                <w:lang w:val="fr-CA"/>
              </w:rPr>
              <w:t>Stromberg</w:t>
            </w:r>
            <w:proofErr w:type="spellEnd"/>
            <w:r w:rsidRPr="00B97CF9">
              <w:rPr>
                <w:sz w:val="20"/>
                <w:lang w:val="fr-CA"/>
              </w:rPr>
              <w:t xml:space="preserve">-Stein et </w:t>
            </w:r>
            <w:proofErr w:type="spellStart"/>
            <w:r w:rsidRPr="00B97CF9">
              <w:rPr>
                <w:sz w:val="20"/>
                <w:lang w:val="fr-CA"/>
              </w:rPr>
              <w:t>MacKenzie</w:t>
            </w:r>
            <w:proofErr w:type="spellEnd"/>
            <w:r w:rsidRPr="00B97CF9">
              <w:rPr>
                <w:sz w:val="20"/>
                <w:lang w:val="fr-CA"/>
              </w:rPr>
              <w:t>)</w:t>
            </w:r>
          </w:p>
          <w:p w:rsidR="00B97CF9" w:rsidRPr="00B97CF9" w:rsidRDefault="00B97CF9" w:rsidP="00B97CF9">
            <w:pPr>
              <w:jc w:val="both"/>
              <w:rPr>
                <w:sz w:val="20"/>
                <w:lang w:val="fr-CA"/>
              </w:rPr>
            </w:pPr>
            <w:r w:rsidRPr="00B97CF9">
              <w:rPr>
                <w:sz w:val="20"/>
                <w:lang w:val="fr-CA"/>
              </w:rPr>
              <w:t>2015 BCCA 461</w:t>
            </w:r>
          </w:p>
          <w:p w:rsidR="00B97CF9" w:rsidRPr="00B97CF9" w:rsidRDefault="00B6146C" w:rsidP="00B97CF9">
            <w:pPr>
              <w:jc w:val="both"/>
              <w:rPr>
                <w:sz w:val="20"/>
                <w:lang w:val="fr-CA"/>
              </w:rPr>
            </w:pPr>
            <w:hyperlink r:id="rId26" w:history="1">
              <w:r w:rsidR="00B97CF9" w:rsidRPr="00B97CF9">
                <w:rPr>
                  <w:rStyle w:val="Hyperlink"/>
                  <w:rFonts w:eastAsiaTheme="majorEastAsia"/>
                  <w:sz w:val="20"/>
                  <w:lang w:val="fr-CA"/>
                </w:rPr>
                <w:t>http://canlii.ca/t/gm0nw</w:t>
              </w:r>
            </w:hyperlink>
          </w:p>
          <w:p w:rsidR="00B97CF9" w:rsidRPr="00B97CF9" w:rsidRDefault="00B97CF9" w:rsidP="00B97CF9">
            <w:pPr>
              <w:jc w:val="both"/>
              <w:rPr>
                <w:sz w:val="20"/>
                <w:lang w:val="fr-CA"/>
              </w:rPr>
            </w:pPr>
          </w:p>
        </w:tc>
        <w:tc>
          <w:tcPr>
            <w:tcW w:w="243" w:type="pct"/>
          </w:tcPr>
          <w:p w:rsidR="00B97CF9" w:rsidRPr="00B97CF9" w:rsidRDefault="00B97CF9" w:rsidP="00B97CF9">
            <w:pPr>
              <w:jc w:val="both"/>
              <w:rPr>
                <w:sz w:val="20"/>
                <w:lang w:val="fr-CA"/>
              </w:rPr>
            </w:pPr>
          </w:p>
        </w:tc>
        <w:tc>
          <w:tcPr>
            <w:tcW w:w="2330" w:type="pct"/>
          </w:tcPr>
          <w:p w:rsidR="00B97CF9" w:rsidRPr="00B97CF9" w:rsidRDefault="00B97CF9" w:rsidP="00B97CF9">
            <w:pPr>
              <w:jc w:val="both"/>
              <w:rPr>
                <w:sz w:val="20"/>
                <w:lang w:val="fr-CA"/>
              </w:rPr>
            </w:pPr>
            <w:r w:rsidRPr="00B97CF9">
              <w:rPr>
                <w:sz w:val="20"/>
                <w:lang w:val="fr-CA"/>
              </w:rPr>
              <w:t>Rejet de la demande en réouverture de l’appel</w:t>
            </w:r>
          </w:p>
          <w:p w:rsidR="00B97CF9" w:rsidRPr="00B97CF9" w:rsidRDefault="00B97CF9" w:rsidP="00B97CF9">
            <w:pPr>
              <w:jc w:val="both"/>
              <w:rPr>
                <w:sz w:val="20"/>
                <w:lang w:val="fr-CA"/>
              </w:rPr>
            </w:pPr>
          </w:p>
        </w:tc>
      </w:tr>
      <w:tr w:rsidR="00B97CF9" w:rsidRPr="00B97CF9" w:rsidTr="00BC18FF">
        <w:tc>
          <w:tcPr>
            <w:tcW w:w="2427" w:type="pct"/>
            <w:gridSpan w:val="2"/>
          </w:tcPr>
          <w:p w:rsidR="00B97CF9" w:rsidRPr="00B97CF9" w:rsidRDefault="00B97CF9" w:rsidP="00B97CF9">
            <w:pPr>
              <w:jc w:val="both"/>
              <w:rPr>
                <w:sz w:val="20"/>
                <w:lang w:val="fr-CA"/>
              </w:rPr>
            </w:pPr>
            <w:r w:rsidRPr="00B97CF9">
              <w:rPr>
                <w:sz w:val="20"/>
                <w:lang w:val="fr-CA"/>
              </w:rPr>
              <w:t>19 février 2016</w:t>
            </w:r>
          </w:p>
          <w:p w:rsidR="00B97CF9" w:rsidRPr="00B97CF9" w:rsidRDefault="00B97CF9" w:rsidP="00B97CF9">
            <w:pPr>
              <w:jc w:val="both"/>
              <w:rPr>
                <w:sz w:val="20"/>
                <w:lang w:val="fr-CA"/>
              </w:rPr>
            </w:pPr>
            <w:r w:rsidRPr="00B97CF9">
              <w:rPr>
                <w:sz w:val="20"/>
                <w:lang w:val="fr-CA"/>
              </w:rPr>
              <w:t>Cour suprême du Canada</w:t>
            </w:r>
          </w:p>
          <w:p w:rsidR="00B97CF9" w:rsidRPr="00B97CF9" w:rsidRDefault="00B97CF9" w:rsidP="00B97CF9">
            <w:pPr>
              <w:jc w:val="both"/>
              <w:rPr>
                <w:sz w:val="20"/>
                <w:lang w:val="fr-CA"/>
              </w:rPr>
            </w:pPr>
          </w:p>
        </w:tc>
        <w:tc>
          <w:tcPr>
            <w:tcW w:w="243" w:type="pct"/>
          </w:tcPr>
          <w:p w:rsidR="00B97CF9" w:rsidRPr="00B97CF9" w:rsidRDefault="00B97CF9" w:rsidP="00B97CF9">
            <w:pPr>
              <w:jc w:val="both"/>
              <w:rPr>
                <w:sz w:val="20"/>
                <w:lang w:val="fr-CA"/>
              </w:rPr>
            </w:pPr>
          </w:p>
        </w:tc>
        <w:tc>
          <w:tcPr>
            <w:tcW w:w="2330" w:type="pct"/>
          </w:tcPr>
          <w:p w:rsidR="00B97CF9" w:rsidRPr="00B97CF9" w:rsidRDefault="00B97CF9" w:rsidP="00B97CF9">
            <w:pPr>
              <w:jc w:val="both"/>
              <w:rPr>
                <w:sz w:val="20"/>
                <w:lang w:val="fr-CA"/>
              </w:rPr>
            </w:pPr>
            <w:r w:rsidRPr="00B97CF9">
              <w:rPr>
                <w:sz w:val="20"/>
                <w:lang w:val="fr-CA"/>
              </w:rPr>
              <w:t>Dépôt de la requête en prorogation du délai de signification et de dépôt de la demande d’autorisation d’appel et de la demande d’autorisation d’appel</w:t>
            </w:r>
          </w:p>
        </w:tc>
      </w:tr>
    </w:tbl>
    <w:p w:rsidR="00B97CF9" w:rsidRPr="006A6188" w:rsidRDefault="00B97CF9" w:rsidP="006A6188">
      <w:pPr>
        <w:jc w:val="both"/>
        <w:rPr>
          <w:sz w:val="20"/>
          <w:lang w:val="fr-CA"/>
        </w:rPr>
      </w:pPr>
    </w:p>
    <w:p w:rsidR="004143AE" w:rsidRPr="006A6188" w:rsidRDefault="004143AE" w:rsidP="006A6188">
      <w:pPr>
        <w:widowControl w:val="0"/>
        <w:ind w:left="360" w:hanging="360"/>
        <w:jc w:val="both"/>
        <w:rPr>
          <w:sz w:val="20"/>
          <w:lang w:val="fr-FR"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6A6188" w:rsidRPr="006A6188" w:rsidTr="00BC18FF">
        <w:trPr>
          <w:gridAfter w:val="1"/>
          <w:wAfter w:w="48" w:type="pct"/>
        </w:trPr>
        <w:tc>
          <w:tcPr>
            <w:tcW w:w="538" w:type="pct"/>
          </w:tcPr>
          <w:p w:rsidR="006A6188" w:rsidRPr="006A6188" w:rsidRDefault="006A6188" w:rsidP="006A6188">
            <w:pPr>
              <w:jc w:val="both"/>
              <w:rPr>
                <w:sz w:val="20"/>
              </w:rPr>
            </w:pPr>
            <w:r w:rsidRPr="006A6188">
              <w:rPr>
                <w:rStyle w:val="SCCFileNumberChar"/>
                <w:sz w:val="20"/>
                <w:szCs w:val="20"/>
              </w:rPr>
              <w:t>36807</w:t>
            </w:r>
          </w:p>
        </w:tc>
        <w:tc>
          <w:tcPr>
            <w:tcW w:w="4414" w:type="pct"/>
            <w:gridSpan w:val="3"/>
          </w:tcPr>
          <w:p w:rsidR="006A6188" w:rsidRPr="006A6188" w:rsidRDefault="006A6188" w:rsidP="006A6188">
            <w:pPr>
              <w:pStyle w:val="SCCLsocParty"/>
              <w:jc w:val="both"/>
              <w:rPr>
                <w:b/>
                <w:sz w:val="20"/>
                <w:szCs w:val="20"/>
              </w:rPr>
            </w:pPr>
            <w:proofErr w:type="spellStart"/>
            <w:r w:rsidRPr="006A6188">
              <w:rPr>
                <w:b/>
                <w:sz w:val="20"/>
                <w:szCs w:val="20"/>
              </w:rPr>
              <w:t>Taseko</w:t>
            </w:r>
            <w:proofErr w:type="spellEnd"/>
            <w:r w:rsidRPr="006A6188">
              <w:rPr>
                <w:b/>
                <w:sz w:val="20"/>
                <w:szCs w:val="20"/>
              </w:rPr>
              <w:t xml:space="preserve"> Mines Limited v. Minister of the Environment, Attorney General of Canada, </w:t>
            </w:r>
            <w:proofErr w:type="spellStart"/>
            <w:r w:rsidRPr="006A6188">
              <w:rPr>
                <w:b/>
                <w:sz w:val="20"/>
                <w:szCs w:val="20"/>
              </w:rPr>
              <w:t>Federal</w:t>
            </w:r>
            <w:proofErr w:type="spellEnd"/>
            <w:r w:rsidRPr="006A6188">
              <w:rPr>
                <w:b/>
                <w:sz w:val="20"/>
                <w:szCs w:val="20"/>
              </w:rPr>
              <w:t xml:space="preserve"> </w:t>
            </w:r>
            <w:proofErr w:type="spellStart"/>
            <w:r w:rsidRPr="006A6188">
              <w:rPr>
                <w:b/>
                <w:sz w:val="20"/>
                <w:szCs w:val="20"/>
              </w:rPr>
              <w:t>Review</w:t>
            </w:r>
            <w:proofErr w:type="spellEnd"/>
            <w:r w:rsidRPr="006A6188">
              <w:rPr>
                <w:b/>
                <w:sz w:val="20"/>
                <w:szCs w:val="20"/>
              </w:rPr>
              <w:t xml:space="preserve"> Panel, </w:t>
            </w:r>
            <w:proofErr w:type="spellStart"/>
            <w:r w:rsidRPr="006A6188">
              <w:rPr>
                <w:b/>
                <w:sz w:val="20"/>
                <w:szCs w:val="20"/>
              </w:rPr>
              <w:t>Tsilhqot'in</w:t>
            </w:r>
            <w:proofErr w:type="spellEnd"/>
            <w:r w:rsidRPr="006A6188">
              <w:rPr>
                <w:b/>
                <w:sz w:val="20"/>
                <w:szCs w:val="20"/>
              </w:rPr>
              <w:t xml:space="preserve"> National </w:t>
            </w:r>
            <w:proofErr w:type="spellStart"/>
            <w:r w:rsidRPr="006A6188">
              <w:rPr>
                <w:b/>
                <w:sz w:val="20"/>
                <w:szCs w:val="20"/>
              </w:rPr>
              <w:t>Government</w:t>
            </w:r>
            <w:proofErr w:type="spellEnd"/>
            <w:r w:rsidRPr="006A6188">
              <w:rPr>
                <w:b/>
                <w:sz w:val="20"/>
                <w:szCs w:val="20"/>
              </w:rPr>
              <w:t xml:space="preserve">, Joey Alphonse, on </w:t>
            </w:r>
            <w:proofErr w:type="spellStart"/>
            <w:r w:rsidRPr="006A6188">
              <w:rPr>
                <w:b/>
                <w:sz w:val="20"/>
                <w:szCs w:val="20"/>
              </w:rPr>
              <w:t>his</w:t>
            </w:r>
            <w:proofErr w:type="spellEnd"/>
            <w:r w:rsidRPr="006A6188">
              <w:rPr>
                <w:b/>
                <w:sz w:val="20"/>
                <w:szCs w:val="20"/>
              </w:rPr>
              <w:t xml:space="preserve"> </w:t>
            </w:r>
            <w:proofErr w:type="spellStart"/>
            <w:r w:rsidRPr="006A6188">
              <w:rPr>
                <w:b/>
                <w:sz w:val="20"/>
                <w:szCs w:val="20"/>
              </w:rPr>
              <w:t>own</w:t>
            </w:r>
            <w:proofErr w:type="spellEnd"/>
            <w:r w:rsidRPr="006A6188">
              <w:rPr>
                <w:b/>
                <w:sz w:val="20"/>
                <w:szCs w:val="20"/>
              </w:rPr>
              <w:t xml:space="preserve"> </w:t>
            </w:r>
            <w:proofErr w:type="spellStart"/>
            <w:r w:rsidRPr="006A6188">
              <w:rPr>
                <w:b/>
                <w:sz w:val="20"/>
                <w:szCs w:val="20"/>
              </w:rPr>
              <w:t>behalf</w:t>
            </w:r>
            <w:proofErr w:type="spellEnd"/>
            <w:r w:rsidRPr="006A6188">
              <w:rPr>
                <w:b/>
                <w:sz w:val="20"/>
                <w:szCs w:val="20"/>
              </w:rPr>
              <w:t xml:space="preserve"> and on </w:t>
            </w:r>
            <w:proofErr w:type="spellStart"/>
            <w:r w:rsidRPr="006A6188">
              <w:rPr>
                <w:b/>
                <w:sz w:val="20"/>
                <w:szCs w:val="20"/>
              </w:rPr>
              <w:t>behalf</w:t>
            </w:r>
            <w:proofErr w:type="spellEnd"/>
            <w:r w:rsidRPr="006A6188">
              <w:rPr>
                <w:b/>
                <w:sz w:val="20"/>
                <w:szCs w:val="20"/>
              </w:rPr>
              <w:t xml:space="preserve"> of all </w:t>
            </w:r>
            <w:proofErr w:type="spellStart"/>
            <w:r w:rsidRPr="006A6188">
              <w:rPr>
                <w:b/>
                <w:sz w:val="20"/>
                <w:szCs w:val="20"/>
              </w:rPr>
              <w:t>members</w:t>
            </w:r>
            <w:proofErr w:type="spellEnd"/>
            <w:r w:rsidRPr="006A6188">
              <w:rPr>
                <w:b/>
                <w:sz w:val="20"/>
                <w:szCs w:val="20"/>
              </w:rPr>
              <w:t xml:space="preserve"> of the </w:t>
            </w:r>
            <w:proofErr w:type="spellStart"/>
            <w:r w:rsidRPr="006A6188">
              <w:rPr>
                <w:b/>
                <w:sz w:val="20"/>
                <w:szCs w:val="20"/>
              </w:rPr>
              <w:t>Tsilhqot'in</w:t>
            </w:r>
            <w:proofErr w:type="spellEnd"/>
            <w:r w:rsidRPr="006A6188">
              <w:rPr>
                <w:b/>
                <w:sz w:val="20"/>
                <w:szCs w:val="20"/>
              </w:rPr>
              <w:t xml:space="preserve"> Nation</w:t>
            </w:r>
          </w:p>
          <w:p w:rsidR="006A6188" w:rsidRPr="006A6188" w:rsidRDefault="006A6188" w:rsidP="006A6188">
            <w:pPr>
              <w:jc w:val="both"/>
              <w:rPr>
                <w:sz w:val="20"/>
              </w:rPr>
            </w:pPr>
            <w:r w:rsidRPr="006A6188">
              <w:rPr>
                <w:sz w:val="20"/>
              </w:rPr>
              <w:t>(F</w:t>
            </w:r>
            <w:r>
              <w:rPr>
                <w:sz w:val="20"/>
              </w:rPr>
              <w:t>.</w:t>
            </w:r>
            <w:r w:rsidRPr="006A6188">
              <w:rPr>
                <w:sz w:val="20"/>
              </w:rPr>
              <w:t>C</w:t>
            </w:r>
            <w:r>
              <w:rPr>
                <w:sz w:val="20"/>
              </w:rPr>
              <w:t>.</w:t>
            </w:r>
            <w:r w:rsidRPr="006A6188">
              <w:rPr>
                <w:sz w:val="20"/>
              </w:rPr>
              <w:t>) (Civil) (By Leave)</w:t>
            </w:r>
          </w:p>
        </w:tc>
      </w:tr>
      <w:tr w:rsidR="006A6188" w:rsidRPr="006A6188" w:rsidTr="00BC18FF">
        <w:trPr>
          <w:gridAfter w:val="1"/>
          <w:wAfter w:w="48" w:type="pct"/>
        </w:trPr>
        <w:tc>
          <w:tcPr>
            <w:tcW w:w="4952" w:type="pct"/>
            <w:gridSpan w:val="4"/>
          </w:tcPr>
          <w:p w:rsidR="006A6188" w:rsidRPr="006A6188" w:rsidRDefault="006A6188" w:rsidP="006A6188">
            <w:pPr>
              <w:jc w:val="both"/>
              <w:rPr>
                <w:sz w:val="20"/>
              </w:rPr>
            </w:pPr>
            <w:r w:rsidRPr="006A6188">
              <w:rPr>
                <w:sz w:val="20"/>
              </w:rPr>
              <w:t>Administrative Law – Boards and tribunals – Natural justice – Federal review panel concluding that mining project proposed by applicant would</w:t>
            </w:r>
            <w:r w:rsidRPr="006A6188">
              <w:rPr>
                <w:sz w:val="20"/>
                <w:lang w:val="en"/>
              </w:rPr>
              <w:t xml:space="preserve"> result in significant adverse environmental effects – Applicant seeking judicial review of review panel’s assessment on various grounds including breach of procedural fairness – Applicant seeking production of certain documents from review panel in support of application – Request denied – </w:t>
            </w:r>
            <w:r w:rsidRPr="006A6188">
              <w:rPr>
                <w:sz w:val="20"/>
              </w:rPr>
              <w:t>What is the evidentiary threshold required in order to lift deliberative secrecy asserted over documents by an administrative tribunal in Canada?</w:t>
            </w:r>
            <w:r w:rsidRPr="006A6188">
              <w:rPr>
                <w:sz w:val="20"/>
                <w:lang w:val="en"/>
              </w:rPr>
              <w:t xml:space="preserve"> – </w:t>
            </w:r>
            <w:r w:rsidRPr="006A6188">
              <w:rPr>
                <w:sz w:val="20"/>
              </w:rPr>
              <w:t xml:space="preserve">What legal principles should be applied to a request for production of material in the possession </w:t>
            </w:r>
            <w:r w:rsidRPr="006A6188">
              <w:rPr>
                <w:sz w:val="20"/>
              </w:rPr>
              <w:lastRenderedPageBreak/>
              <w:t>of a tribunal for the purposes of determining whether the Federal</w:t>
            </w:r>
            <w:r w:rsidRPr="006A6188">
              <w:rPr>
                <w:i/>
                <w:iCs/>
                <w:sz w:val="20"/>
              </w:rPr>
              <w:t xml:space="preserve"> </w:t>
            </w:r>
            <w:r w:rsidRPr="006A6188">
              <w:rPr>
                <w:sz w:val="20"/>
              </w:rPr>
              <w:t>Court should order disclosure of documents subject to deliberative secrecy in a</w:t>
            </w:r>
            <w:r w:rsidRPr="006A6188">
              <w:rPr>
                <w:i/>
                <w:iCs/>
                <w:sz w:val="20"/>
              </w:rPr>
              <w:t xml:space="preserve"> </w:t>
            </w:r>
            <w:r w:rsidRPr="006A6188">
              <w:rPr>
                <w:sz w:val="20"/>
              </w:rPr>
              <w:t>judicial review proceeding of a decision of a federal review panel? –</w:t>
            </w:r>
            <w:r w:rsidRPr="006A6188">
              <w:rPr>
                <w:i/>
                <w:iCs/>
                <w:sz w:val="20"/>
              </w:rPr>
              <w:t xml:space="preserve"> Canadian Environmental Assessment Act, 2012</w:t>
            </w:r>
            <w:r w:rsidRPr="006A6188">
              <w:rPr>
                <w:iCs/>
                <w:sz w:val="20"/>
              </w:rPr>
              <w:t>,</w:t>
            </w:r>
            <w:r w:rsidRPr="006A6188">
              <w:rPr>
                <w:i/>
                <w:iCs/>
                <w:sz w:val="20"/>
              </w:rPr>
              <w:t xml:space="preserve"> </w:t>
            </w:r>
            <w:r w:rsidRPr="006A6188">
              <w:rPr>
                <w:sz w:val="20"/>
              </w:rPr>
              <w:t xml:space="preserve">S.C. 2012, c. 19, s. 52 – </w:t>
            </w:r>
            <w:r w:rsidRPr="006A6188">
              <w:rPr>
                <w:i/>
                <w:iCs/>
                <w:sz w:val="20"/>
              </w:rPr>
              <w:t xml:space="preserve">Federal Courts Rules, </w:t>
            </w:r>
            <w:r w:rsidRPr="006A6188">
              <w:rPr>
                <w:sz w:val="20"/>
              </w:rPr>
              <w:t xml:space="preserve">SOR/98-106, </w:t>
            </w:r>
            <w:proofErr w:type="spellStart"/>
            <w:r w:rsidRPr="006A6188">
              <w:rPr>
                <w:sz w:val="20"/>
              </w:rPr>
              <w:t>rr</w:t>
            </w:r>
            <w:proofErr w:type="spellEnd"/>
            <w:r w:rsidRPr="006A6188">
              <w:rPr>
                <w:sz w:val="20"/>
              </w:rPr>
              <w:t>. 317 and 318.</w:t>
            </w:r>
          </w:p>
          <w:p w:rsidR="006A6188" w:rsidRPr="006A6188" w:rsidRDefault="006A6188" w:rsidP="006A6188">
            <w:pPr>
              <w:pStyle w:val="SCCBanSummary"/>
              <w:rPr>
                <w:sz w:val="20"/>
                <w:szCs w:val="20"/>
                <w:lang w:val="en-US"/>
              </w:rPr>
            </w:pPr>
          </w:p>
          <w:p w:rsidR="006A6188" w:rsidRPr="006A6188" w:rsidRDefault="006A6188" w:rsidP="006A6188">
            <w:pPr>
              <w:jc w:val="both"/>
              <w:rPr>
                <w:sz w:val="20"/>
                <w:lang w:val="en"/>
              </w:rPr>
            </w:pPr>
            <w:proofErr w:type="spellStart"/>
            <w:r w:rsidRPr="006A6188">
              <w:rPr>
                <w:sz w:val="20"/>
              </w:rPr>
              <w:t>Taseko</w:t>
            </w:r>
            <w:proofErr w:type="spellEnd"/>
            <w:r w:rsidRPr="006A6188">
              <w:rPr>
                <w:sz w:val="20"/>
              </w:rPr>
              <w:t xml:space="preserve"> Mines Ltd. (“</w:t>
            </w:r>
            <w:proofErr w:type="spellStart"/>
            <w:r w:rsidRPr="006A6188">
              <w:rPr>
                <w:sz w:val="20"/>
              </w:rPr>
              <w:t>Taseko</w:t>
            </w:r>
            <w:proofErr w:type="spellEnd"/>
            <w:r w:rsidRPr="006A6188">
              <w:rPr>
                <w:sz w:val="20"/>
              </w:rPr>
              <w:t>”) proposed the development of a gold-copper mine project. The proposed project was subject to an assessment by a federal review panel</w:t>
            </w:r>
            <w:r w:rsidRPr="006A6188">
              <w:rPr>
                <w:sz w:val="20"/>
                <w:lang w:val="en"/>
              </w:rPr>
              <w:t xml:space="preserve">. The review panel conducted extensive public hearings and, after the conclusion of the hearings, issued a report, concluding that the project would result in significant adverse environmental effects. The report was prepared by the secretariat to the review panel, composed of members of the Canadian Environmental Assessment Agency. </w:t>
            </w:r>
            <w:proofErr w:type="spellStart"/>
            <w:r w:rsidRPr="006A6188">
              <w:rPr>
                <w:sz w:val="20"/>
                <w:lang w:val="en"/>
              </w:rPr>
              <w:t>Taseko</w:t>
            </w:r>
            <w:proofErr w:type="spellEnd"/>
            <w:r w:rsidRPr="006A6188">
              <w:rPr>
                <w:sz w:val="20"/>
                <w:lang w:val="en"/>
              </w:rPr>
              <w:t xml:space="preserve"> applied for judicial review of the review panel’s assessment on various grounds, including a breach of procedural fairness. In support of its application, </w:t>
            </w:r>
            <w:proofErr w:type="spellStart"/>
            <w:r w:rsidRPr="006A6188">
              <w:rPr>
                <w:sz w:val="20"/>
                <w:lang w:val="en"/>
              </w:rPr>
              <w:t>Taseko</w:t>
            </w:r>
            <w:proofErr w:type="spellEnd"/>
            <w:r w:rsidRPr="006A6188">
              <w:rPr>
                <w:sz w:val="20"/>
                <w:lang w:val="en"/>
              </w:rPr>
              <w:t xml:space="preserve"> sought, among others, the production of exchanges between the review panel and its secretariat concerning the drafting of the report.  </w:t>
            </w:r>
          </w:p>
        </w:tc>
      </w:tr>
      <w:tr w:rsidR="006A6188" w:rsidRPr="006A6188" w:rsidTr="00BC18FF">
        <w:trPr>
          <w:gridAfter w:val="1"/>
          <w:wAfter w:w="48" w:type="pct"/>
        </w:trPr>
        <w:tc>
          <w:tcPr>
            <w:tcW w:w="4952" w:type="pct"/>
            <w:gridSpan w:val="4"/>
          </w:tcPr>
          <w:p w:rsidR="006A6188" w:rsidRPr="006A6188" w:rsidRDefault="006A6188" w:rsidP="006A6188">
            <w:pPr>
              <w:jc w:val="both"/>
              <w:rPr>
                <w:sz w:val="20"/>
              </w:rPr>
            </w:pPr>
          </w:p>
        </w:tc>
      </w:tr>
      <w:tr w:rsidR="006A6188" w:rsidRPr="006A6188" w:rsidTr="00BC18FF">
        <w:tblPrEx>
          <w:tblCellMar>
            <w:bottom w:w="0" w:type="dxa"/>
          </w:tblCellMar>
        </w:tblPrEx>
        <w:tc>
          <w:tcPr>
            <w:tcW w:w="2367" w:type="pct"/>
            <w:gridSpan w:val="2"/>
          </w:tcPr>
          <w:p w:rsidR="006A6188" w:rsidRPr="006A6188" w:rsidRDefault="006A6188" w:rsidP="006A6188">
            <w:pPr>
              <w:jc w:val="both"/>
              <w:rPr>
                <w:sz w:val="20"/>
              </w:rPr>
            </w:pPr>
            <w:r w:rsidRPr="006A6188">
              <w:rPr>
                <w:sz w:val="20"/>
              </w:rPr>
              <w:t>March 13, 2014</w:t>
            </w:r>
          </w:p>
          <w:p w:rsidR="006A6188" w:rsidRPr="006A6188" w:rsidRDefault="006A6188" w:rsidP="006A6188">
            <w:pPr>
              <w:jc w:val="both"/>
              <w:rPr>
                <w:sz w:val="20"/>
              </w:rPr>
            </w:pPr>
            <w:r w:rsidRPr="006A6188">
              <w:rPr>
                <w:sz w:val="20"/>
              </w:rPr>
              <w:t>Federal Court</w:t>
            </w:r>
          </w:p>
          <w:p w:rsidR="006A6188" w:rsidRPr="006A6188" w:rsidRDefault="006A6188" w:rsidP="006A6188">
            <w:pPr>
              <w:jc w:val="both"/>
              <w:rPr>
                <w:sz w:val="20"/>
              </w:rPr>
            </w:pPr>
            <w:r w:rsidRPr="006A6188">
              <w:rPr>
                <w:sz w:val="20"/>
              </w:rPr>
              <w:t>(</w:t>
            </w:r>
            <w:proofErr w:type="spellStart"/>
            <w:r w:rsidRPr="006A6188">
              <w:rPr>
                <w:sz w:val="20"/>
              </w:rPr>
              <w:t>Prothonotary</w:t>
            </w:r>
            <w:proofErr w:type="spellEnd"/>
            <w:r w:rsidRPr="006A6188">
              <w:rPr>
                <w:sz w:val="20"/>
              </w:rPr>
              <w:t xml:space="preserve"> </w:t>
            </w:r>
            <w:proofErr w:type="spellStart"/>
            <w:r w:rsidRPr="006A6188">
              <w:rPr>
                <w:sz w:val="20"/>
              </w:rPr>
              <w:t>Lafrenière</w:t>
            </w:r>
            <w:proofErr w:type="spellEnd"/>
            <w:r w:rsidRPr="006A6188">
              <w:rPr>
                <w:sz w:val="20"/>
              </w:rPr>
              <w:t>)</w:t>
            </w:r>
          </w:p>
          <w:p w:rsidR="006A6188" w:rsidRPr="006A6188" w:rsidRDefault="006A6188" w:rsidP="006A6188">
            <w:pPr>
              <w:jc w:val="both"/>
              <w:rPr>
                <w:sz w:val="20"/>
              </w:rPr>
            </w:pPr>
            <w:r w:rsidRPr="006A6188">
              <w:rPr>
                <w:sz w:val="20"/>
              </w:rPr>
              <w:t xml:space="preserve">T-1977-13 (not reported in </w:t>
            </w:r>
            <w:proofErr w:type="spellStart"/>
            <w:r w:rsidRPr="006A6188">
              <w:rPr>
                <w:sz w:val="20"/>
              </w:rPr>
              <w:t>CanLII</w:t>
            </w:r>
            <w:proofErr w:type="spellEnd"/>
            <w:r w:rsidRPr="006A6188">
              <w:rPr>
                <w:sz w:val="20"/>
              </w:rPr>
              <w:t xml:space="preserve">) </w:t>
            </w:r>
          </w:p>
          <w:p w:rsidR="006A6188" w:rsidRPr="006A6188" w:rsidRDefault="006A6188" w:rsidP="006A6188">
            <w:pPr>
              <w:jc w:val="both"/>
              <w:rPr>
                <w:sz w:val="20"/>
              </w:rPr>
            </w:pPr>
          </w:p>
        </w:tc>
        <w:tc>
          <w:tcPr>
            <w:tcW w:w="267" w:type="pct"/>
          </w:tcPr>
          <w:p w:rsidR="006A6188" w:rsidRPr="006A6188" w:rsidRDefault="006A6188" w:rsidP="006A6188">
            <w:pPr>
              <w:jc w:val="both"/>
              <w:rPr>
                <w:sz w:val="20"/>
              </w:rPr>
            </w:pPr>
          </w:p>
        </w:tc>
        <w:tc>
          <w:tcPr>
            <w:tcW w:w="2366" w:type="pct"/>
            <w:gridSpan w:val="2"/>
          </w:tcPr>
          <w:p w:rsidR="006A6188" w:rsidRPr="006A6188" w:rsidRDefault="006A6188" w:rsidP="006A6188">
            <w:pPr>
              <w:jc w:val="both"/>
              <w:rPr>
                <w:sz w:val="20"/>
              </w:rPr>
            </w:pPr>
            <w:r w:rsidRPr="006A6188">
              <w:rPr>
                <w:sz w:val="20"/>
              </w:rPr>
              <w:t xml:space="preserve">Motion for production allowed in part </w:t>
            </w:r>
          </w:p>
        </w:tc>
      </w:tr>
      <w:tr w:rsidR="006A6188" w:rsidRPr="006A6188" w:rsidTr="00BC18FF">
        <w:tblPrEx>
          <w:tblCellMar>
            <w:bottom w:w="0" w:type="dxa"/>
          </w:tblCellMar>
        </w:tblPrEx>
        <w:tc>
          <w:tcPr>
            <w:tcW w:w="2367" w:type="pct"/>
            <w:gridSpan w:val="2"/>
          </w:tcPr>
          <w:p w:rsidR="006A6188" w:rsidRPr="006A6188" w:rsidRDefault="006A6188" w:rsidP="006A6188">
            <w:pPr>
              <w:jc w:val="both"/>
              <w:rPr>
                <w:sz w:val="20"/>
              </w:rPr>
            </w:pPr>
            <w:r w:rsidRPr="006A6188">
              <w:rPr>
                <w:sz w:val="20"/>
              </w:rPr>
              <w:t>April 14, 2014</w:t>
            </w:r>
          </w:p>
          <w:p w:rsidR="006A6188" w:rsidRPr="006A6188" w:rsidRDefault="006A6188" w:rsidP="006A6188">
            <w:pPr>
              <w:jc w:val="both"/>
              <w:rPr>
                <w:sz w:val="20"/>
              </w:rPr>
            </w:pPr>
            <w:r w:rsidRPr="006A6188">
              <w:rPr>
                <w:sz w:val="20"/>
              </w:rPr>
              <w:t>Federal Court</w:t>
            </w:r>
          </w:p>
          <w:p w:rsidR="006A6188" w:rsidRPr="006A6188" w:rsidRDefault="006A6188" w:rsidP="006A6188">
            <w:pPr>
              <w:jc w:val="both"/>
              <w:rPr>
                <w:sz w:val="20"/>
              </w:rPr>
            </w:pPr>
            <w:r w:rsidRPr="006A6188">
              <w:rPr>
                <w:sz w:val="20"/>
              </w:rPr>
              <w:t>(Harrington J.)</w:t>
            </w:r>
          </w:p>
          <w:p w:rsidR="006A6188" w:rsidRPr="006A6188" w:rsidRDefault="006A6188" w:rsidP="006A6188">
            <w:pPr>
              <w:jc w:val="both"/>
              <w:rPr>
                <w:sz w:val="20"/>
              </w:rPr>
            </w:pPr>
            <w:r w:rsidRPr="006A6188">
              <w:rPr>
                <w:sz w:val="20"/>
              </w:rPr>
              <w:t xml:space="preserve">2014 FC 371 (not reported in </w:t>
            </w:r>
            <w:proofErr w:type="spellStart"/>
            <w:r w:rsidRPr="006A6188">
              <w:rPr>
                <w:sz w:val="20"/>
              </w:rPr>
              <w:t>CanLII</w:t>
            </w:r>
            <w:proofErr w:type="spellEnd"/>
            <w:r w:rsidRPr="006A6188">
              <w:rPr>
                <w:sz w:val="20"/>
              </w:rPr>
              <w:t>)</w:t>
            </w:r>
          </w:p>
          <w:p w:rsidR="006A6188" w:rsidRPr="006A6188" w:rsidRDefault="006A6188" w:rsidP="006A6188">
            <w:pPr>
              <w:jc w:val="both"/>
              <w:rPr>
                <w:sz w:val="20"/>
              </w:rPr>
            </w:pPr>
          </w:p>
        </w:tc>
        <w:tc>
          <w:tcPr>
            <w:tcW w:w="267" w:type="pct"/>
          </w:tcPr>
          <w:p w:rsidR="006A6188" w:rsidRPr="006A6188" w:rsidRDefault="006A6188" w:rsidP="006A6188">
            <w:pPr>
              <w:jc w:val="both"/>
              <w:rPr>
                <w:sz w:val="20"/>
              </w:rPr>
            </w:pPr>
          </w:p>
        </w:tc>
        <w:tc>
          <w:tcPr>
            <w:tcW w:w="2366" w:type="pct"/>
            <w:gridSpan w:val="2"/>
          </w:tcPr>
          <w:p w:rsidR="006A6188" w:rsidRPr="006A6188" w:rsidRDefault="006A6188" w:rsidP="006A6188">
            <w:pPr>
              <w:jc w:val="both"/>
              <w:rPr>
                <w:sz w:val="20"/>
              </w:rPr>
            </w:pPr>
            <w:r w:rsidRPr="006A6188">
              <w:rPr>
                <w:sz w:val="20"/>
              </w:rPr>
              <w:t xml:space="preserve">Appeal dismissed </w:t>
            </w:r>
          </w:p>
          <w:p w:rsidR="006A6188" w:rsidRPr="006A6188" w:rsidRDefault="006A6188" w:rsidP="006A6188">
            <w:pPr>
              <w:jc w:val="both"/>
              <w:rPr>
                <w:sz w:val="20"/>
              </w:rPr>
            </w:pPr>
          </w:p>
        </w:tc>
      </w:tr>
      <w:tr w:rsidR="006A6188" w:rsidRPr="006A6188" w:rsidTr="00BC18FF">
        <w:tblPrEx>
          <w:tblCellMar>
            <w:bottom w:w="0" w:type="dxa"/>
          </w:tblCellMar>
        </w:tblPrEx>
        <w:tc>
          <w:tcPr>
            <w:tcW w:w="2367" w:type="pct"/>
            <w:gridSpan w:val="2"/>
          </w:tcPr>
          <w:p w:rsidR="006A6188" w:rsidRPr="006A6188" w:rsidRDefault="006A6188" w:rsidP="006A6188">
            <w:pPr>
              <w:jc w:val="both"/>
              <w:rPr>
                <w:sz w:val="20"/>
              </w:rPr>
            </w:pPr>
            <w:r w:rsidRPr="006A6188">
              <w:rPr>
                <w:sz w:val="20"/>
              </w:rPr>
              <w:t>November 16, 2015</w:t>
            </w:r>
          </w:p>
          <w:p w:rsidR="006A6188" w:rsidRPr="006A6188" w:rsidRDefault="006A6188" w:rsidP="006A6188">
            <w:pPr>
              <w:jc w:val="both"/>
              <w:rPr>
                <w:sz w:val="20"/>
              </w:rPr>
            </w:pPr>
            <w:r w:rsidRPr="006A6188">
              <w:rPr>
                <w:sz w:val="20"/>
              </w:rPr>
              <w:t>Federal Court of Appeal</w:t>
            </w:r>
          </w:p>
          <w:p w:rsidR="006A6188" w:rsidRPr="006A6188" w:rsidRDefault="006A6188" w:rsidP="006A6188">
            <w:pPr>
              <w:jc w:val="both"/>
              <w:rPr>
                <w:sz w:val="20"/>
              </w:rPr>
            </w:pPr>
            <w:r w:rsidRPr="006A6188">
              <w:rPr>
                <w:sz w:val="20"/>
              </w:rPr>
              <w:t>(</w:t>
            </w:r>
            <w:proofErr w:type="spellStart"/>
            <w:r w:rsidRPr="006A6188">
              <w:rPr>
                <w:sz w:val="20"/>
              </w:rPr>
              <w:t>Nadon</w:t>
            </w:r>
            <w:proofErr w:type="spellEnd"/>
            <w:r w:rsidRPr="006A6188">
              <w:rPr>
                <w:sz w:val="20"/>
              </w:rPr>
              <w:t>, Scott and Rennie JJ.A.)</w:t>
            </w:r>
          </w:p>
          <w:p w:rsidR="006A6188" w:rsidRPr="006A6188" w:rsidRDefault="00B6146C" w:rsidP="006A6188">
            <w:pPr>
              <w:jc w:val="both"/>
              <w:rPr>
                <w:sz w:val="20"/>
              </w:rPr>
            </w:pPr>
            <w:hyperlink r:id="rId27" w:history="1">
              <w:r w:rsidR="006A6188" w:rsidRPr="006A6188">
                <w:rPr>
                  <w:rStyle w:val="Hyperlink"/>
                  <w:sz w:val="20"/>
                </w:rPr>
                <w:t>2015 FCA 254</w:t>
              </w:r>
            </w:hyperlink>
            <w:r w:rsidR="006A6188" w:rsidRPr="006A6188">
              <w:rPr>
                <w:sz w:val="20"/>
              </w:rPr>
              <w:t xml:space="preserve"> </w:t>
            </w:r>
          </w:p>
          <w:p w:rsidR="006A6188" w:rsidRPr="006A6188" w:rsidRDefault="006A6188" w:rsidP="006A6188">
            <w:pPr>
              <w:jc w:val="both"/>
              <w:rPr>
                <w:sz w:val="20"/>
              </w:rPr>
            </w:pPr>
          </w:p>
        </w:tc>
        <w:tc>
          <w:tcPr>
            <w:tcW w:w="267" w:type="pct"/>
          </w:tcPr>
          <w:p w:rsidR="006A6188" w:rsidRPr="006A6188" w:rsidRDefault="006A6188" w:rsidP="006A6188">
            <w:pPr>
              <w:jc w:val="both"/>
              <w:rPr>
                <w:sz w:val="20"/>
              </w:rPr>
            </w:pPr>
          </w:p>
        </w:tc>
        <w:tc>
          <w:tcPr>
            <w:tcW w:w="2366" w:type="pct"/>
            <w:gridSpan w:val="2"/>
          </w:tcPr>
          <w:p w:rsidR="006A6188" w:rsidRPr="006A6188" w:rsidRDefault="006A6188" w:rsidP="006A6188">
            <w:pPr>
              <w:jc w:val="both"/>
              <w:rPr>
                <w:sz w:val="20"/>
              </w:rPr>
            </w:pPr>
            <w:r w:rsidRPr="006A6188">
              <w:rPr>
                <w:sz w:val="20"/>
              </w:rPr>
              <w:t xml:space="preserve">Appeal dismissed </w:t>
            </w:r>
          </w:p>
          <w:p w:rsidR="006A6188" w:rsidRPr="006A6188" w:rsidRDefault="006A6188" w:rsidP="006A6188">
            <w:pPr>
              <w:jc w:val="both"/>
              <w:rPr>
                <w:sz w:val="20"/>
              </w:rPr>
            </w:pPr>
          </w:p>
        </w:tc>
      </w:tr>
      <w:tr w:rsidR="006A6188" w:rsidRPr="006A6188" w:rsidTr="00BC18FF">
        <w:tblPrEx>
          <w:tblCellMar>
            <w:bottom w:w="0" w:type="dxa"/>
          </w:tblCellMar>
        </w:tblPrEx>
        <w:tc>
          <w:tcPr>
            <w:tcW w:w="2367" w:type="pct"/>
            <w:gridSpan w:val="2"/>
          </w:tcPr>
          <w:p w:rsidR="006A6188" w:rsidRPr="006A6188" w:rsidRDefault="006A6188" w:rsidP="006A6188">
            <w:pPr>
              <w:jc w:val="both"/>
              <w:rPr>
                <w:sz w:val="20"/>
              </w:rPr>
            </w:pPr>
            <w:r w:rsidRPr="006A6188">
              <w:rPr>
                <w:sz w:val="20"/>
              </w:rPr>
              <w:t>January 14, 2016</w:t>
            </w:r>
          </w:p>
          <w:p w:rsidR="006A6188" w:rsidRPr="006A6188" w:rsidRDefault="006A6188" w:rsidP="006A6188">
            <w:pPr>
              <w:jc w:val="both"/>
              <w:rPr>
                <w:sz w:val="20"/>
              </w:rPr>
            </w:pPr>
            <w:r w:rsidRPr="006A6188">
              <w:rPr>
                <w:sz w:val="20"/>
              </w:rPr>
              <w:t>Supreme Court of Canada</w:t>
            </w:r>
          </w:p>
        </w:tc>
        <w:tc>
          <w:tcPr>
            <w:tcW w:w="267" w:type="pct"/>
          </w:tcPr>
          <w:p w:rsidR="006A6188" w:rsidRPr="006A6188" w:rsidRDefault="006A6188" w:rsidP="006A6188">
            <w:pPr>
              <w:jc w:val="both"/>
              <w:rPr>
                <w:sz w:val="20"/>
              </w:rPr>
            </w:pPr>
          </w:p>
        </w:tc>
        <w:tc>
          <w:tcPr>
            <w:tcW w:w="2366" w:type="pct"/>
            <w:gridSpan w:val="2"/>
          </w:tcPr>
          <w:p w:rsidR="006A6188" w:rsidRPr="006A6188" w:rsidRDefault="006A6188" w:rsidP="006A6188">
            <w:pPr>
              <w:jc w:val="both"/>
              <w:rPr>
                <w:sz w:val="20"/>
              </w:rPr>
            </w:pPr>
            <w:r w:rsidRPr="006A6188">
              <w:rPr>
                <w:sz w:val="20"/>
              </w:rPr>
              <w:t>Application for leave to appeal filed</w:t>
            </w:r>
          </w:p>
          <w:p w:rsidR="006A6188" w:rsidRPr="006A6188" w:rsidRDefault="006A6188" w:rsidP="006A6188">
            <w:pPr>
              <w:jc w:val="both"/>
              <w:rPr>
                <w:sz w:val="20"/>
              </w:rPr>
            </w:pPr>
          </w:p>
        </w:tc>
      </w:tr>
    </w:tbl>
    <w:p w:rsidR="006A6188" w:rsidRDefault="006A6188" w:rsidP="006A6188">
      <w:pPr>
        <w:jc w:val="both"/>
        <w:rPr>
          <w:sz w:val="20"/>
        </w:rPr>
      </w:pPr>
    </w:p>
    <w:p w:rsidR="006A6188" w:rsidRPr="006A6188" w:rsidRDefault="006A6188" w:rsidP="006A6188">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6A6188" w:rsidRPr="006A6188" w:rsidTr="00BC18FF">
        <w:trPr>
          <w:gridAfter w:val="1"/>
          <w:wAfter w:w="48" w:type="pct"/>
        </w:trPr>
        <w:tc>
          <w:tcPr>
            <w:tcW w:w="538" w:type="pct"/>
          </w:tcPr>
          <w:p w:rsidR="006A6188" w:rsidRPr="006A6188" w:rsidRDefault="006A6188" w:rsidP="006A6188">
            <w:pPr>
              <w:jc w:val="both"/>
              <w:rPr>
                <w:sz w:val="20"/>
                <w:lang w:val="fr-CA"/>
              </w:rPr>
            </w:pPr>
            <w:r w:rsidRPr="006A6188">
              <w:rPr>
                <w:rStyle w:val="SCCFileNumberChar"/>
                <w:sz w:val="20"/>
                <w:szCs w:val="20"/>
                <w:lang w:val="fr-CA"/>
              </w:rPr>
              <w:t>36807</w:t>
            </w:r>
          </w:p>
        </w:tc>
        <w:tc>
          <w:tcPr>
            <w:tcW w:w="4414" w:type="pct"/>
            <w:gridSpan w:val="3"/>
          </w:tcPr>
          <w:p w:rsidR="006A6188" w:rsidRPr="006A6188" w:rsidRDefault="006A6188" w:rsidP="006A6188">
            <w:pPr>
              <w:pStyle w:val="SCCLsocParty"/>
              <w:jc w:val="both"/>
              <w:rPr>
                <w:b/>
                <w:sz w:val="20"/>
                <w:szCs w:val="20"/>
              </w:rPr>
            </w:pPr>
            <w:r w:rsidRPr="006A6188">
              <w:rPr>
                <w:b/>
                <w:sz w:val="20"/>
                <w:szCs w:val="20"/>
              </w:rPr>
              <w:t xml:space="preserve">Taseko Mines Limited c. Ministre de l’Environnement, procureur général du Canada, commission fédérale, le gouvernement national Tsilhqot'in, Joey Alphonse, </w:t>
            </w:r>
            <w:r w:rsidRPr="006A6188">
              <w:rPr>
                <w:b/>
                <w:bCs/>
                <w:sz w:val="20"/>
                <w:szCs w:val="20"/>
              </w:rPr>
              <w:t>en son propre nom et au nom de tous les autres membres de la Nation des</w:t>
            </w:r>
            <w:r w:rsidRPr="006A6188">
              <w:rPr>
                <w:b/>
                <w:sz w:val="20"/>
                <w:szCs w:val="20"/>
              </w:rPr>
              <w:t xml:space="preserve"> Tsilhqot'in</w:t>
            </w:r>
          </w:p>
          <w:p w:rsidR="006A6188" w:rsidRPr="006A6188" w:rsidRDefault="006A6188" w:rsidP="006A6188">
            <w:pPr>
              <w:jc w:val="both"/>
              <w:rPr>
                <w:sz w:val="20"/>
                <w:lang w:val="fr-CA"/>
              </w:rPr>
            </w:pPr>
            <w:r w:rsidRPr="006A6188">
              <w:rPr>
                <w:sz w:val="20"/>
                <w:lang w:val="fr-CA"/>
              </w:rPr>
              <w:t>(C</w:t>
            </w:r>
            <w:r>
              <w:rPr>
                <w:sz w:val="20"/>
                <w:lang w:val="fr-CA"/>
              </w:rPr>
              <w:t>.</w:t>
            </w:r>
            <w:r w:rsidRPr="006A6188">
              <w:rPr>
                <w:sz w:val="20"/>
                <w:lang w:val="fr-CA"/>
              </w:rPr>
              <w:t>F</w:t>
            </w:r>
            <w:r>
              <w:rPr>
                <w:sz w:val="20"/>
                <w:lang w:val="fr-CA"/>
              </w:rPr>
              <w:t>.</w:t>
            </w:r>
            <w:r w:rsidRPr="006A6188">
              <w:rPr>
                <w:sz w:val="20"/>
                <w:lang w:val="fr-CA"/>
              </w:rPr>
              <w:t>) (Civile) (Sur autorisation)</w:t>
            </w:r>
          </w:p>
        </w:tc>
      </w:tr>
      <w:tr w:rsidR="006A6188" w:rsidRPr="006A6188" w:rsidTr="00BC18FF">
        <w:trPr>
          <w:gridAfter w:val="1"/>
          <w:wAfter w:w="48" w:type="pct"/>
        </w:trPr>
        <w:tc>
          <w:tcPr>
            <w:tcW w:w="4952" w:type="pct"/>
            <w:gridSpan w:val="4"/>
          </w:tcPr>
          <w:p w:rsidR="006A6188" w:rsidRPr="006A6188" w:rsidRDefault="006A6188" w:rsidP="006A6188">
            <w:pPr>
              <w:jc w:val="both"/>
              <w:rPr>
                <w:sz w:val="20"/>
                <w:lang w:val="fr-CA"/>
              </w:rPr>
            </w:pPr>
            <w:r w:rsidRPr="006A6188">
              <w:rPr>
                <w:sz w:val="20"/>
                <w:lang w:val="fr-CA"/>
              </w:rPr>
              <w:t>Droit administratif – Organismes et tribunaux administratifs – Justice naturelle – La commission fédérale a conclu que le projet minier proposé par la demanderesse entraînerait des effets environnementaux négatifs importants – La demanderesse sollicite le contrôle judiciaire de l’évaluation de la commission pour divers motifs, y compris un manquement à l’équité procédurale – La demanderesse sollicite la production de certains documents de la commission au soutien de la demande – La demande a été rejetée – Quelle est la norme de preuve nécessaire pour ordonner la levée du secret du délibéré invoqué à l’égard de documents par un tribunal administratif au Canada? – Quels principes juridiques doivent être appliqués à une demande de production de documents en la possession d’un tribunal administratif afin de déterminer si la Cour fédérale doit ordonner la communication de documents soumis au secret du délibéré dans une instance de contrôle judiciaire de la décision d’une commission fédérale? –</w:t>
            </w:r>
            <w:r w:rsidRPr="006A6188">
              <w:rPr>
                <w:i/>
                <w:iCs/>
                <w:sz w:val="20"/>
                <w:lang w:val="fr-CA"/>
              </w:rPr>
              <w:t xml:space="preserve"> Loi canadienne sur l’évaluation environnementale (2012)</w:t>
            </w:r>
            <w:r w:rsidRPr="006A6188">
              <w:rPr>
                <w:iCs/>
                <w:sz w:val="20"/>
                <w:lang w:val="fr-CA"/>
              </w:rPr>
              <w:t>,</w:t>
            </w:r>
            <w:r w:rsidRPr="006A6188">
              <w:rPr>
                <w:i/>
                <w:iCs/>
                <w:sz w:val="20"/>
                <w:lang w:val="fr-CA"/>
              </w:rPr>
              <w:t xml:space="preserve"> </w:t>
            </w:r>
            <w:r w:rsidRPr="006A6188">
              <w:rPr>
                <w:sz w:val="20"/>
                <w:lang w:val="fr-CA"/>
              </w:rPr>
              <w:t xml:space="preserve">L.C. 2012, ch. 19, art. 52 – </w:t>
            </w:r>
            <w:r w:rsidRPr="006A6188">
              <w:rPr>
                <w:i/>
                <w:iCs/>
                <w:sz w:val="20"/>
                <w:lang w:val="fr-CA"/>
              </w:rPr>
              <w:t xml:space="preserve">Règles de la Cour fédérale, </w:t>
            </w:r>
            <w:r w:rsidRPr="006A6188">
              <w:rPr>
                <w:sz w:val="20"/>
                <w:lang w:val="fr-CA"/>
              </w:rPr>
              <w:t>DORS/98-106, règl. 317 et 318.</w:t>
            </w:r>
          </w:p>
          <w:p w:rsidR="006A6188" w:rsidRPr="006A6188" w:rsidRDefault="006A6188" w:rsidP="006A6188">
            <w:pPr>
              <w:pStyle w:val="SCCBanSummary"/>
              <w:rPr>
                <w:sz w:val="20"/>
                <w:szCs w:val="20"/>
                <w:lang w:val="fr-CA"/>
              </w:rPr>
            </w:pPr>
          </w:p>
          <w:p w:rsidR="006A6188" w:rsidRPr="006A6188" w:rsidRDefault="006A6188" w:rsidP="006A6188">
            <w:pPr>
              <w:jc w:val="both"/>
              <w:rPr>
                <w:sz w:val="20"/>
                <w:lang w:val="fr-CA"/>
              </w:rPr>
            </w:pPr>
            <w:r w:rsidRPr="006A6188">
              <w:rPr>
                <w:sz w:val="20"/>
                <w:lang w:val="fr-CA"/>
              </w:rPr>
              <w:t xml:space="preserve">Taseko Mines Ltd. (« Taseko ») a proposé le développement d’un projet de mine d’or et de cuivre. Le projet proposé a fait l’objet d’une évaluation par une commission fédérale. La commission a tenu de longues audiences publiques, au terme desquelles elle a publié un rapport concluant que le projet entraînerait des effets environnementaux négatifs importants. Le rapport a été établi par le secrétariat qui l’a transmis à la commission, composée de membres de l’Agence canadienne d’évaluation environnementale. Taseko a demandé le contrôle judiciaire de l’évaluation de la commission pour divers motifs, y compris un manquement à l’équité procédurale. Au soutien de sa demande, Taseko </w:t>
            </w:r>
            <w:r w:rsidRPr="006A6188">
              <w:rPr>
                <w:sz w:val="20"/>
                <w:lang w:val="fr-CA"/>
              </w:rPr>
              <w:lastRenderedPageBreak/>
              <w:t xml:space="preserve">a notamment sollicité la production des échanges entre la commission et son secrétariat concernant la rédaction du rapport.  </w:t>
            </w:r>
          </w:p>
        </w:tc>
      </w:tr>
      <w:tr w:rsidR="006A6188" w:rsidRPr="006A6188" w:rsidTr="00BC18FF">
        <w:trPr>
          <w:gridAfter w:val="1"/>
          <w:wAfter w:w="48" w:type="pct"/>
        </w:trPr>
        <w:tc>
          <w:tcPr>
            <w:tcW w:w="4952" w:type="pct"/>
            <w:gridSpan w:val="4"/>
          </w:tcPr>
          <w:p w:rsidR="006A6188" w:rsidRPr="006A6188" w:rsidRDefault="006A6188" w:rsidP="006A6188">
            <w:pPr>
              <w:jc w:val="both"/>
              <w:rPr>
                <w:sz w:val="20"/>
                <w:lang w:val="fr-CA"/>
              </w:rPr>
            </w:pPr>
          </w:p>
        </w:tc>
      </w:tr>
      <w:tr w:rsidR="006A6188" w:rsidRPr="006A6188" w:rsidTr="00BC18FF">
        <w:tblPrEx>
          <w:tblCellMar>
            <w:bottom w:w="0" w:type="dxa"/>
          </w:tblCellMar>
        </w:tblPrEx>
        <w:tc>
          <w:tcPr>
            <w:tcW w:w="2367" w:type="pct"/>
            <w:gridSpan w:val="2"/>
          </w:tcPr>
          <w:p w:rsidR="006A6188" w:rsidRPr="006A6188" w:rsidRDefault="006A6188" w:rsidP="006A6188">
            <w:pPr>
              <w:jc w:val="both"/>
              <w:rPr>
                <w:sz w:val="20"/>
                <w:lang w:val="fr-CA"/>
              </w:rPr>
            </w:pPr>
            <w:r w:rsidRPr="006A6188">
              <w:rPr>
                <w:sz w:val="20"/>
                <w:lang w:val="fr-CA"/>
              </w:rPr>
              <w:t>13 mars 2014</w:t>
            </w:r>
          </w:p>
          <w:p w:rsidR="006A6188" w:rsidRPr="006A6188" w:rsidRDefault="006A6188" w:rsidP="006A6188">
            <w:pPr>
              <w:jc w:val="both"/>
              <w:rPr>
                <w:sz w:val="20"/>
                <w:lang w:val="fr-CA"/>
              </w:rPr>
            </w:pPr>
            <w:r w:rsidRPr="006A6188">
              <w:rPr>
                <w:sz w:val="20"/>
                <w:lang w:val="fr-CA"/>
              </w:rPr>
              <w:t xml:space="preserve">Cour fédérale </w:t>
            </w:r>
          </w:p>
          <w:p w:rsidR="006A6188" w:rsidRPr="006A6188" w:rsidRDefault="006A6188" w:rsidP="006A6188">
            <w:pPr>
              <w:jc w:val="both"/>
              <w:rPr>
                <w:sz w:val="20"/>
                <w:lang w:val="fr-CA"/>
              </w:rPr>
            </w:pPr>
            <w:r w:rsidRPr="006A6188">
              <w:rPr>
                <w:sz w:val="20"/>
                <w:lang w:val="fr-CA"/>
              </w:rPr>
              <w:t>(Protonotaire Lafrenière)</w:t>
            </w:r>
          </w:p>
          <w:p w:rsidR="006A6188" w:rsidRPr="006A6188" w:rsidRDefault="006A6188" w:rsidP="006A6188">
            <w:pPr>
              <w:jc w:val="both"/>
              <w:rPr>
                <w:sz w:val="20"/>
                <w:lang w:val="fr-CA"/>
              </w:rPr>
            </w:pPr>
            <w:r w:rsidRPr="006A6188">
              <w:rPr>
                <w:sz w:val="20"/>
                <w:lang w:val="fr-CA"/>
              </w:rPr>
              <w:t xml:space="preserve">T-1977-13 (non publié dans CanLII) </w:t>
            </w:r>
          </w:p>
          <w:p w:rsidR="006A6188" w:rsidRPr="006A6188" w:rsidRDefault="006A6188" w:rsidP="006A6188">
            <w:pPr>
              <w:jc w:val="both"/>
              <w:rPr>
                <w:sz w:val="20"/>
                <w:lang w:val="fr-CA"/>
              </w:rPr>
            </w:pPr>
          </w:p>
        </w:tc>
        <w:tc>
          <w:tcPr>
            <w:tcW w:w="267" w:type="pct"/>
          </w:tcPr>
          <w:p w:rsidR="006A6188" w:rsidRPr="006A6188" w:rsidRDefault="006A6188" w:rsidP="006A6188">
            <w:pPr>
              <w:jc w:val="both"/>
              <w:rPr>
                <w:sz w:val="20"/>
                <w:lang w:val="fr-CA"/>
              </w:rPr>
            </w:pPr>
          </w:p>
        </w:tc>
        <w:tc>
          <w:tcPr>
            <w:tcW w:w="2366" w:type="pct"/>
            <w:gridSpan w:val="2"/>
          </w:tcPr>
          <w:p w:rsidR="006A6188" w:rsidRPr="006A6188" w:rsidRDefault="006A6188" w:rsidP="006A6188">
            <w:pPr>
              <w:jc w:val="both"/>
              <w:rPr>
                <w:sz w:val="20"/>
                <w:lang w:val="fr-CA"/>
              </w:rPr>
            </w:pPr>
            <w:r w:rsidRPr="006A6188">
              <w:rPr>
                <w:sz w:val="20"/>
                <w:lang w:val="fr-CA"/>
              </w:rPr>
              <w:t>Décision accueillant en partie la requête en production</w:t>
            </w:r>
          </w:p>
        </w:tc>
      </w:tr>
      <w:tr w:rsidR="006A6188" w:rsidRPr="006A6188" w:rsidTr="00BC18FF">
        <w:tblPrEx>
          <w:tblCellMar>
            <w:bottom w:w="0" w:type="dxa"/>
          </w:tblCellMar>
        </w:tblPrEx>
        <w:tc>
          <w:tcPr>
            <w:tcW w:w="2367" w:type="pct"/>
            <w:gridSpan w:val="2"/>
          </w:tcPr>
          <w:p w:rsidR="006A6188" w:rsidRPr="006A6188" w:rsidRDefault="006A6188" w:rsidP="006A6188">
            <w:pPr>
              <w:jc w:val="both"/>
              <w:rPr>
                <w:sz w:val="20"/>
                <w:lang w:val="fr-CA"/>
              </w:rPr>
            </w:pPr>
            <w:r w:rsidRPr="006A6188">
              <w:rPr>
                <w:sz w:val="20"/>
                <w:lang w:val="fr-CA"/>
              </w:rPr>
              <w:t>14 avril 2014</w:t>
            </w:r>
          </w:p>
          <w:p w:rsidR="006A6188" w:rsidRPr="006A6188" w:rsidRDefault="006A6188" w:rsidP="006A6188">
            <w:pPr>
              <w:jc w:val="both"/>
              <w:rPr>
                <w:sz w:val="20"/>
                <w:lang w:val="fr-CA"/>
              </w:rPr>
            </w:pPr>
            <w:r w:rsidRPr="006A6188">
              <w:rPr>
                <w:sz w:val="20"/>
                <w:lang w:val="fr-CA"/>
              </w:rPr>
              <w:t xml:space="preserve">Cour fédérale </w:t>
            </w:r>
          </w:p>
          <w:p w:rsidR="006A6188" w:rsidRPr="006A6188" w:rsidRDefault="006A6188" w:rsidP="006A6188">
            <w:pPr>
              <w:jc w:val="both"/>
              <w:rPr>
                <w:sz w:val="20"/>
                <w:lang w:val="fr-CA"/>
              </w:rPr>
            </w:pPr>
            <w:r w:rsidRPr="006A6188">
              <w:rPr>
                <w:sz w:val="20"/>
                <w:lang w:val="fr-CA"/>
              </w:rPr>
              <w:t>(Juge Harrington)</w:t>
            </w:r>
          </w:p>
          <w:p w:rsidR="006A6188" w:rsidRPr="006A6188" w:rsidRDefault="006A6188" w:rsidP="006A6188">
            <w:pPr>
              <w:jc w:val="both"/>
              <w:rPr>
                <w:sz w:val="20"/>
                <w:lang w:val="fr-CA"/>
              </w:rPr>
            </w:pPr>
            <w:r w:rsidRPr="006A6188">
              <w:rPr>
                <w:sz w:val="20"/>
                <w:lang w:val="fr-CA"/>
              </w:rPr>
              <w:t>2014 FC 371 (non publié dans CanLII)</w:t>
            </w:r>
          </w:p>
          <w:p w:rsidR="006A6188" w:rsidRPr="006A6188" w:rsidRDefault="006A6188" w:rsidP="006A6188">
            <w:pPr>
              <w:jc w:val="both"/>
              <w:rPr>
                <w:sz w:val="20"/>
                <w:lang w:val="fr-CA"/>
              </w:rPr>
            </w:pPr>
          </w:p>
        </w:tc>
        <w:tc>
          <w:tcPr>
            <w:tcW w:w="267" w:type="pct"/>
          </w:tcPr>
          <w:p w:rsidR="006A6188" w:rsidRPr="006A6188" w:rsidRDefault="006A6188" w:rsidP="006A6188">
            <w:pPr>
              <w:jc w:val="both"/>
              <w:rPr>
                <w:sz w:val="20"/>
                <w:lang w:val="fr-CA"/>
              </w:rPr>
            </w:pPr>
          </w:p>
        </w:tc>
        <w:tc>
          <w:tcPr>
            <w:tcW w:w="2366" w:type="pct"/>
            <w:gridSpan w:val="2"/>
          </w:tcPr>
          <w:p w:rsidR="006A6188" w:rsidRPr="006A6188" w:rsidRDefault="006A6188" w:rsidP="006A6188">
            <w:pPr>
              <w:jc w:val="both"/>
              <w:rPr>
                <w:sz w:val="20"/>
                <w:lang w:val="fr-CA"/>
              </w:rPr>
            </w:pPr>
            <w:r w:rsidRPr="006A6188">
              <w:rPr>
                <w:sz w:val="20"/>
                <w:lang w:val="fr-CA"/>
              </w:rPr>
              <w:t>Rejet de l’appel</w:t>
            </w:r>
          </w:p>
          <w:p w:rsidR="006A6188" w:rsidRPr="006A6188" w:rsidRDefault="006A6188" w:rsidP="006A6188">
            <w:pPr>
              <w:jc w:val="both"/>
              <w:rPr>
                <w:sz w:val="20"/>
                <w:lang w:val="fr-CA"/>
              </w:rPr>
            </w:pPr>
          </w:p>
        </w:tc>
      </w:tr>
      <w:tr w:rsidR="006A6188" w:rsidRPr="006A6188" w:rsidTr="00BC18FF">
        <w:tblPrEx>
          <w:tblCellMar>
            <w:bottom w:w="0" w:type="dxa"/>
          </w:tblCellMar>
        </w:tblPrEx>
        <w:tc>
          <w:tcPr>
            <w:tcW w:w="2367" w:type="pct"/>
            <w:gridSpan w:val="2"/>
          </w:tcPr>
          <w:p w:rsidR="006A6188" w:rsidRPr="006A6188" w:rsidRDefault="006A6188" w:rsidP="006A6188">
            <w:pPr>
              <w:jc w:val="both"/>
              <w:rPr>
                <w:sz w:val="20"/>
                <w:lang w:val="fr-CA"/>
              </w:rPr>
            </w:pPr>
            <w:r w:rsidRPr="006A6188">
              <w:rPr>
                <w:sz w:val="20"/>
                <w:lang w:val="fr-CA"/>
              </w:rPr>
              <w:t>16 novembre 2015</w:t>
            </w:r>
          </w:p>
          <w:p w:rsidR="006A6188" w:rsidRPr="006A6188" w:rsidRDefault="006A6188" w:rsidP="006A6188">
            <w:pPr>
              <w:jc w:val="both"/>
              <w:rPr>
                <w:sz w:val="20"/>
                <w:lang w:val="fr-CA"/>
              </w:rPr>
            </w:pPr>
            <w:r w:rsidRPr="006A6188">
              <w:rPr>
                <w:sz w:val="20"/>
                <w:lang w:val="fr-CA"/>
              </w:rPr>
              <w:t xml:space="preserve">Cour d’appel fédérale </w:t>
            </w:r>
          </w:p>
          <w:p w:rsidR="006A6188" w:rsidRPr="006A6188" w:rsidRDefault="006A6188" w:rsidP="006A6188">
            <w:pPr>
              <w:jc w:val="both"/>
              <w:rPr>
                <w:sz w:val="20"/>
                <w:lang w:val="fr-CA"/>
              </w:rPr>
            </w:pPr>
            <w:r w:rsidRPr="006A6188">
              <w:rPr>
                <w:sz w:val="20"/>
                <w:lang w:val="fr-CA"/>
              </w:rPr>
              <w:t>(Juges Nadon, Scott et Rennie)</w:t>
            </w:r>
          </w:p>
          <w:p w:rsidR="006A6188" w:rsidRPr="006A6188" w:rsidRDefault="00B6146C" w:rsidP="006A6188">
            <w:pPr>
              <w:jc w:val="both"/>
              <w:rPr>
                <w:sz w:val="20"/>
                <w:lang w:val="fr-CA"/>
              </w:rPr>
            </w:pPr>
            <w:hyperlink r:id="rId28" w:history="1">
              <w:r w:rsidR="006A6188" w:rsidRPr="006A6188">
                <w:rPr>
                  <w:rStyle w:val="Hyperlink"/>
                  <w:sz w:val="20"/>
                  <w:lang w:val="fr-CA"/>
                </w:rPr>
                <w:t>2015 FCA 254</w:t>
              </w:r>
            </w:hyperlink>
            <w:r w:rsidR="006A6188" w:rsidRPr="006A6188">
              <w:rPr>
                <w:sz w:val="20"/>
                <w:lang w:val="fr-CA"/>
              </w:rPr>
              <w:t xml:space="preserve"> </w:t>
            </w:r>
          </w:p>
          <w:p w:rsidR="006A6188" w:rsidRPr="006A6188" w:rsidRDefault="006A6188" w:rsidP="006A6188">
            <w:pPr>
              <w:jc w:val="both"/>
              <w:rPr>
                <w:sz w:val="20"/>
                <w:lang w:val="fr-CA"/>
              </w:rPr>
            </w:pPr>
          </w:p>
        </w:tc>
        <w:tc>
          <w:tcPr>
            <w:tcW w:w="267" w:type="pct"/>
          </w:tcPr>
          <w:p w:rsidR="006A6188" w:rsidRPr="006A6188" w:rsidRDefault="006A6188" w:rsidP="006A6188">
            <w:pPr>
              <w:jc w:val="both"/>
              <w:rPr>
                <w:sz w:val="20"/>
                <w:lang w:val="fr-CA"/>
              </w:rPr>
            </w:pPr>
          </w:p>
        </w:tc>
        <w:tc>
          <w:tcPr>
            <w:tcW w:w="2366" w:type="pct"/>
            <w:gridSpan w:val="2"/>
          </w:tcPr>
          <w:p w:rsidR="006A6188" w:rsidRPr="006A6188" w:rsidRDefault="006A6188" w:rsidP="006A6188">
            <w:pPr>
              <w:jc w:val="both"/>
              <w:rPr>
                <w:sz w:val="20"/>
                <w:lang w:val="fr-CA"/>
              </w:rPr>
            </w:pPr>
            <w:r w:rsidRPr="006A6188">
              <w:rPr>
                <w:sz w:val="20"/>
                <w:lang w:val="fr-CA"/>
              </w:rPr>
              <w:t>Rejet de l’appel</w:t>
            </w:r>
          </w:p>
          <w:p w:rsidR="006A6188" w:rsidRPr="006A6188" w:rsidRDefault="006A6188" w:rsidP="006A6188">
            <w:pPr>
              <w:jc w:val="both"/>
              <w:rPr>
                <w:sz w:val="20"/>
                <w:lang w:val="fr-CA"/>
              </w:rPr>
            </w:pPr>
          </w:p>
        </w:tc>
      </w:tr>
      <w:tr w:rsidR="006A6188" w:rsidRPr="006A6188" w:rsidTr="00BC18FF">
        <w:tblPrEx>
          <w:tblCellMar>
            <w:bottom w:w="0" w:type="dxa"/>
          </w:tblCellMar>
        </w:tblPrEx>
        <w:tc>
          <w:tcPr>
            <w:tcW w:w="2367" w:type="pct"/>
            <w:gridSpan w:val="2"/>
          </w:tcPr>
          <w:p w:rsidR="006A6188" w:rsidRPr="006A6188" w:rsidRDefault="006A6188" w:rsidP="006A6188">
            <w:pPr>
              <w:jc w:val="both"/>
              <w:rPr>
                <w:sz w:val="20"/>
                <w:lang w:val="fr-CA"/>
              </w:rPr>
            </w:pPr>
            <w:r w:rsidRPr="006A6188">
              <w:rPr>
                <w:sz w:val="20"/>
                <w:lang w:val="fr-CA"/>
              </w:rPr>
              <w:t>14 janvier 2016</w:t>
            </w:r>
          </w:p>
          <w:p w:rsidR="006A6188" w:rsidRPr="006A6188" w:rsidRDefault="006A6188" w:rsidP="006A6188">
            <w:pPr>
              <w:jc w:val="both"/>
              <w:rPr>
                <w:sz w:val="20"/>
                <w:lang w:val="fr-CA"/>
              </w:rPr>
            </w:pPr>
            <w:r w:rsidRPr="006A6188">
              <w:rPr>
                <w:sz w:val="20"/>
                <w:lang w:val="fr-CA"/>
              </w:rPr>
              <w:t>Cour suprême du Canada</w:t>
            </w:r>
          </w:p>
        </w:tc>
        <w:tc>
          <w:tcPr>
            <w:tcW w:w="267" w:type="pct"/>
          </w:tcPr>
          <w:p w:rsidR="006A6188" w:rsidRPr="006A6188" w:rsidRDefault="006A6188" w:rsidP="006A6188">
            <w:pPr>
              <w:jc w:val="both"/>
              <w:rPr>
                <w:sz w:val="20"/>
                <w:lang w:val="fr-CA"/>
              </w:rPr>
            </w:pPr>
          </w:p>
        </w:tc>
        <w:tc>
          <w:tcPr>
            <w:tcW w:w="2366" w:type="pct"/>
            <w:gridSpan w:val="2"/>
          </w:tcPr>
          <w:p w:rsidR="006A6188" w:rsidRPr="006A6188" w:rsidRDefault="006A6188" w:rsidP="006A6188">
            <w:pPr>
              <w:jc w:val="both"/>
              <w:rPr>
                <w:sz w:val="20"/>
                <w:lang w:val="fr-CA"/>
              </w:rPr>
            </w:pPr>
            <w:r w:rsidRPr="006A6188">
              <w:rPr>
                <w:sz w:val="20"/>
                <w:lang w:val="fr-CA"/>
              </w:rPr>
              <w:t>Dépôt de la demande d’autorisation d’appel</w:t>
            </w:r>
          </w:p>
          <w:p w:rsidR="006A6188" w:rsidRPr="006A6188" w:rsidRDefault="006A6188" w:rsidP="006A6188">
            <w:pPr>
              <w:jc w:val="both"/>
              <w:rPr>
                <w:sz w:val="20"/>
                <w:lang w:val="fr-CA"/>
              </w:rPr>
            </w:pPr>
          </w:p>
        </w:tc>
      </w:tr>
    </w:tbl>
    <w:p w:rsidR="004143AE" w:rsidRDefault="004143AE" w:rsidP="00A14921">
      <w:pPr>
        <w:widowControl w:val="0"/>
        <w:ind w:left="360" w:hanging="360"/>
        <w:rPr>
          <w:sz w:val="20"/>
          <w:lang w:val="fr-FR" w:eastAsia="en-CA"/>
        </w:rPr>
      </w:pPr>
    </w:p>
    <w:p w:rsidR="004143AE" w:rsidRPr="00CF275F" w:rsidRDefault="004143AE" w:rsidP="001F2617">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275F" w:rsidRPr="00CF275F" w:rsidTr="0055033E">
        <w:tc>
          <w:tcPr>
            <w:tcW w:w="543" w:type="pct"/>
          </w:tcPr>
          <w:p w:rsidR="00CF275F" w:rsidRPr="00CF275F" w:rsidRDefault="00CF275F" w:rsidP="00CF275F">
            <w:pPr>
              <w:jc w:val="both"/>
              <w:rPr>
                <w:rFonts w:eastAsiaTheme="minorHAnsi" w:cstheme="minorBidi"/>
                <w:sz w:val="20"/>
                <w:lang w:val="en-CA"/>
              </w:rPr>
            </w:pPr>
            <w:r w:rsidRPr="00CF275F">
              <w:rPr>
                <w:rFonts w:eastAsiaTheme="minorHAnsi" w:cstheme="minorBidi"/>
                <w:b/>
                <w:sz w:val="20"/>
                <w:lang w:val="en-CA"/>
              </w:rPr>
              <w:t>36749</w:t>
            </w:r>
          </w:p>
        </w:tc>
        <w:tc>
          <w:tcPr>
            <w:tcW w:w="4457" w:type="pct"/>
            <w:gridSpan w:val="3"/>
          </w:tcPr>
          <w:p w:rsidR="00CF275F" w:rsidRPr="00CF275F" w:rsidRDefault="00CF275F" w:rsidP="00CF275F">
            <w:pPr>
              <w:jc w:val="both"/>
              <w:rPr>
                <w:rFonts w:eastAsiaTheme="minorHAnsi" w:cstheme="minorBidi"/>
                <w:b/>
                <w:sz w:val="20"/>
                <w:lang w:val="en-CA"/>
              </w:rPr>
            </w:pPr>
            <w:proofErr w:type="spellStart"/>
            <w:r w:rsidRPr="00CF275F">
              <w:rPr>
                <w:rFonts w:eastAsiaTheme="minorHAnsi" w:cstheme="minorBidi"/>
                <w:b/>
                <w:sz w:val="20"/>
                <w:lang w:val="en-CA"/>
              </w:rPr>
              <w:t>Slawomir</w:t>
            </w:r>
            <w:proofErr w:type="spellEnd"/>
            <w:r w:rsidRPr="00CF275F">
              <w:rPr>
                <w:rFonts w:eastAsiaTheme="minorHAnsi" w:cstheme="minorBidi"/>
                <w:b/>
                <w:sz w:val="20"/>
                <w:lang w:val="en-CA"/>
              </w:rPr>
              <w:t xml:space="preserve"> </w:t>
            </w:r>
            <w:proofErr w:type="spellStart"/>
            <w:r w:rsidRPr="00CF275F">
              <w:rPr>
                <w:rFonts w:eastAsiaTheme="minorHAnsi" w:cstheme="minorBidi"/>
                <w:b/>
                <w:sz w:val="20"/>
                <w:lang w:val="en-CA"/>
              </w:rPr>
              <w:t>Poplawski</w:t>
            </w:r>
            <w:proofErr w:type="spellEnd"/>
            <w:r w:rsidRPr="00CF275F">
              <w:rPr>
                <w:rFonts w:eastAsiaTheme="minorHAnsi" w:cstheme="minorBidi"/>
                <w:b/>
                <w:sz w:val="20"/>
                <w:lang w:val="en-CA"/>
              </w:rPr>
              <w:t xml:space="preserve"> v. McGill University</w:t>
            </w:r>
          </w:p>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(Que.) (Civil) (By Leave)</w:t>
            </w:r>
          </w:p>
        </w:tc>
      </w:tr>
      <w:tr w:rsidR="00CF275F" w:rsidRPr="00CF275F" w:rsidTr="0055033E">
        <w:tc>
          <w:tcPr>
            <w:tcW w:w="5000" w:type="pct"/>
            <w:gridSpan w:val="4"/>
          </w:tcPr>
          <w:p w:rsidR="00CF275F" w:rsidRPr="00CF275F" w:rsidRDefault="00CF275F" w:rsidP="00CF275F">
            <w:pPr>
              <w:jc w:val="both"/>
              <w:rPr>
                <w:rFonts w:eastAsiaTheme="minorHAnsi" w:cstheme="minorBidi"/>
                <w:sz w:val="20"/>
                <w:lang w:val="en-CA"/>
              </w:rPr>
            </w:pPr>
            <w:r w:rsidRPr="00CF275F">
              <w:rPr>
                <w:rFonts w:eastAsiaTheme="minorHAnsi" w:cstheme="minorBidi"/>
                <w:i/>
                <w:iCs/>
                <w:color w:val="000000"/>
                <w:sz w:val="20"/>
                <w:lang w:val="en-CA"/>
              </w:rPr>
              <w:t>Charter of Rights</w:t>
            </w:r>
            <w:r w:rsidRPr="00CF275F">
              <w:rPr>
                <w:rFonts w:eastAsiaTheme="minorHAnsi" w:cstheme="minorBidi"/>
                <w:iCs/>
                <w:color w:val="000000"/>
                <w:sz w:val="20"/>
                <w:lang w:val="en-CA"/>
              </w:rPr>
              <w:t xml:space="preserve"> </w:t>
            </w:r>
            <w:r w:rsidRPr="006A6188">
              <w:rPr>
                <w:sz w:val="20"/>
                <w:lang w:val="fr-CA"/>
              </w:rPr>
              <w:t>–</w:t>
            </w:r>
            <w:r w:rsidRPr="00CF275F">
              <w:rPr>
                <w:rFonts w:eastAsiaTheme="minorHAnsi" w:cstheme="minorBidi"/>
                <w:iCs/>
                <w:color w:val="000000"/>
                <w:sz w:val="20"/>
                <w:lang w:val="en-CA"/>
              </w:rPr>
              <w:t xml:space="preserve"> Fundamental justice </w:t>
            </w:r>
            <w:r w:rsidRPr="006A6188">
              <w:rPr>
                <w:sz w:val="20"/>
                <w:lang w:val="fr-CA"/>
              </w:rPr>
              <w:t>–</w:t>
            </w:r>
            <w:r w:rsidRPr="00CF275F">
              <w:rPr>
                <w:rFonts w:eastAsiaTheme="minorHAnsi" w:cstheme="minorBidi"/>
                <w:iCs/>
                <w:color w:val="000000"/>
                <w:sz w:val="20"/>
                <w:lang w:val="en-CA"/>
              </w:rPr>
              <w:t xml:space="preserve"> Employment law </w:t>
            </w:r>
            <w:r w:rsidRPr="006A6188">
              <w:rPr>
                <w:sz w:val="20"/>
                <w:lang w:val="fr-CA"/>
              </w:rPr>
              <w:t>–</w:t>
            </w:r>
            <w:r w:rsidRPr="00CF275F">
              <w:rPr>
                <w:rFonts w:eastAsiaTheme="minorHAnsi" w:cstheme="minorBidi"/>
                <w:iCs/>
                <w:color w:val="000000"/>
                <w:sz w:val="20"/>
                <w:lang w:val="en-CA"/>
              </w:rPr>
              <w:t xml:space="preserve"> Unjust dismissal </w:t>
            </w:r>
            <w:r w:rsidRPr="006A6188">
              <w:rPr>
                <w:sz w:val="20"/>
                <w:lang w:val="fr-CA"/>
              </w:rPr>
              <w:t>–</w:t>
            </w:r>
            <w:r w:rsidRPr="00CF275F">
              <w:rPr>
                <w:rFonts w:eastAsiaTheme="minorHAnsi" w:cstheme="minorBidi"/>
                <w:iCs/>
                <w:color w:val="000000"/>
                <w:sz w:val="20"/>
                <w:lang w:val="en-CA"/>
              </w:rPr>
              <w:t xml:space="preserve"> Applicant’s employment terminated by employer </w:t>
            </w:r>
            <w:r w:rsidRPr="006A6188">
              <w:rPr>
                <w:sz w:val="20"/>
                <w:lang w:val="fr-CA"/>
              </w:rPr>
              <w:t>–</w:t>
            </w:r>
            <w:r w:rsidRPr="00CF275F">
              <w:rPr>
                <w:rFonts w:eastAsiaTheme="minorHAnsi" w:cstheme="minorBidi"/>
                <w:iCs/>
                <w:color w:val="000000"/>
                <w:sz w:val="20"/>
                <w:lang w:val="en-CA"/>
              </w:rPr>
              <w:t xml:space="preserve"> Applicant’s motion to introduce unjust dismissal proceedings dismissed for lack of jurisdiction </w:t>
            </w:r>
            <w:r w:rsidRPr="006A6188">
              <w:rPr>
                <w:sz w:val="20"/>
                <w:lang w:val="fr-CA"/>
              </w:rPr>
              <w:t>–</w:t>
            </w:r>
            <w:r>
              <w:rPr>
                <w:sz w:val="20"/>
                <w:lang w:val="fr-CA"/>
              </w:rPr>
              <w:t xml:space="preserve"> </w:t>
            </w:r>
            <w:r w:rsidRPr="00CF275F">
              <w:rPr>
                <w:rFonts w:eastAsiaTheme="minorHAnsi" w:cstheme="minorBidi"/>
                <w:iCs/>
                <w:color w:val="000000"/>
                <w:sz w:val="20"/>
                <w:lang w:val="en-CA"/>
              </w:rPr>
              <w:t xml:space="preserve"> Applicant’s motions seeking revocation of judgment, and recusal of presiding judge, dismissed </w:t>
            </w:r>
            <w:r w:rsidRPr="006A6188">
              <w:rPr>
                <w:sz w:val="20"/>
                <w:lang w:val="fr-CA"/>
              </w:rPr>
              <w:t>–</w:t>
            </w:r>
            <w:r w:rsidRPr="00CF275F">
              <w:rPr>
                <w:rFonts w:eastAsiaTheme="minorHAnsi" w:cstheme="minorBidi"/>
                <w:iCs/>
                <w:color w:val="000000"/>
                <w:sz w:val="20"/>
                <w:lang w:val="en-CA"/>
              </w:rPr>
              <w:t xml:space="preserve"> Superior Court and Court of Appeal dismissing applicant’s successive motions for revocation or nullification of each previous judgment </w:t>
            </w:r>
            <w:r w:rsidRPr="006A6188">
              <w:rPr>
                <w:sz w:val="20"/>
                <w:lang w:val="fr-CA"/>
              </w:rPr>
              <w:t>–</w:t>
            </w:r>
            <w:r w:rsidRPr="00CF275F">
              <w:rPr>
                <w:rFonts w:eastAsiaTheme="minorHAnsi" w:cstheme="minorBidi"/>
                <w:iCs/>
                <w:color w:val="000000"/>
                <w:sz w:val="20"/>
                <w:lang w:val="en-CA"/>
              </w:rPr>
              <w:t xml:space="preserve"> Whether Court of Appeal judgments deprived applicant of fundamental rights and are unconstitutional for having violated fundamental laws of Quebec and Canada </w:t>
            </w:r>
            <w:r w:rsidRPr="006A6188">
              <w:rPr>
                <w:sz w:val="20"/>
                <w:lang w:val="fr-CA"/>
              </w:rPr>
              <w:t>–</w:t>
            </w:r>
            <w:r w:rsidRPr="00CF275F">
              <w:rPr>
                <w:rFonts w:eastAsiaTheme="minorHAnsi" w:cstheme="minorBidi"/>
                <w:iCs/>
                <w:color w:val="000000"/>
                <w:sz w:val="20"/>
                <w:lang w:val="en-CA"/>
              </w:rPr>
              <w:t xml:space="preserve"> Whether Court of Appeal failed to observe principles of natural justice and procedural fairness.</w:t>
            </w:r>
          </w:p>
          <w:p w:rsidR="00CF275F" w:rsidRPr="00CF275F" w:rsidRDefault="00CF275F" w:rsidP="00CF275F">
            <w:pPr>
              <w:jc w:val="both"/>
              <w:rPr>
                <w:rFonts w:eastAsiaTheme="minorHAnsi" w:cstheme="minorBidi"/>
                <w:smallCaps/>
                <w:sz w:val="20"/>
                <w:lang w:val="en-CA"/>
              </w:rPr>
            </w:pPr>
          </w:p>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The respondent terminated the applicant’s employment in 2010. In 2013, the applicant brought a motion to introduce proceedings for an unjust dismissal suit. The respondent brought a motion seeking to dismiss the introductory motion, for lack of jurisdiction, given that an arbitrator held exclusive jurisdiction over issues related to the termination of employment. On August 5, 2014, the Superior Court of Quebec granted the respondent’s motion and dismissed the applicant’s proceedings. The applicant then sought to revoke or nullify the August 5</w:t>
            </w:r>
            <w:r w:rsidRPr="00CF275F">
              <w:rPr>
                <w:rFonts w:eastAsiaTheme="minorHAnsi" w:cstheme="minorBidi"/>
                <w:sz w:val="20"/>
                <w:vertAlign w:val="superscript"/>
                <w:lang w:val="en-CA"/>
              </w:rPr>
              <w:t>th</w:t>
            </w:r>
            <w:r w:rsidRPr="00CF275F">
              <w:rPr>
                <w:rFonts w:eastAsiaTheme="minorHAnsi" w:cstheme="minorBidi"/>
                <w:sz w:val="20"/>
                <w:lang w:val="en-CA"/>
              </w:rPr>
              <w:t xml:space="preserve"> judgment, and brought a motion seeking the recusal of the presiding judge hearing his revocation motion; both motions </w:t>
            </w:r>
            <w:proofErr w:type="gramStart"/>
            <w:r w:rsidRPr="00CF275F">
              <w:rPr>
                <w:rFonts w:eastAsiaTheme="minorHAnsi" w:cstheme="minorBidi"/>
                <w:sz w:val="20"/>
                <w:lang w:val="en-CA"/>
              </w:rPr>
              <w:t>were dismissed</w:t>
            </w:r>
            <w:proofErr w:type="gramEnd"/>
            <w:r w:rsidRPr="00CF275F">
              <w:rPr>
                <w:rFonts w:eastAsiaTheme="minorHAnsi" w:cstheme="minorBidi"/>
                <w:sz w:val="20"/>
                <w:lang w:val="en-CA"/>
              </w:rPr>
              <w:t>. The Court of Appeal dismissed the applicant’s motions seeking permission to appeal the Superior Court judgments, as well as his original motions seeking the revocation of the initial judgments and the recusal of the presiding judge. Successive Court of Appeal judgments dismissed similar subsequent motions filed by the applicant.</w:t>
            </w:r>
          </w:p>
        </w:tc>
      </w:tr>
      <w:tr w:rsidR="00CF275F" w:rsidRPr="00CF275F" w:rsidTr="0055033E">
        <w:tc>
          <w:tcPr>
            <w:tcW w:w="5000" w:type="pct"/>
            <w:gridSpan w:val="4"/>
          </w:tcPr>
          <w:p w:rsidR="00CF275F" w:rsidRPr="00CF275F" w:rsidRDefault="00CF275F" w:rsidP="00CF275F">
            <w:pPr>
              <w:jc w:val="both"/>
              <w:rPr>
                <w:rFonts w:eastAsiaTheme="minorHAnsi" w:cstheme="minorBidi"/>
                <w:sz w:val="20"/>
                <w:lang w:val="en-CA"/>
              </w:rPr>
            </w:pPr>
          </w:p>
        </w:tc>
      </w:tr>
      <w:tr w:rsidR="00CF275F" w:rsidRPr="00CF275F" w:rsidTr="0055033E">
        <w:tc>
          <w:tcPr>
            <w:tcW w:w="2427" w:type="pct"/>
            <w:gridSpan w:val="2"/>
          </w:tcPr>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October 13, 2013</w:t>
            </w:r>
          </w:p>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Superior Court of Quebec</w:t>
            </w:r>
          </w:p>
        </w:tc>
        <w:tc>
          <w:tcPr>
            <w:tcW w:w="243" w:type="pct"/>
          </w:tcPr>
          <w:p w:rsidR="00CF275F" w:rsidRPr="00CF275F" w:rsidRDefault="00CF275F" w:rsidP="00CF275F">
            <w:pPr>
              <w:jc w:val="both"/>
              <w:rPr>
                <w:rFonts w:eastAsiaTheme="minorHAnsi" w:cstheme="minorBidi"/>
                <w:sz w:val="20"/>
                <w:lang w:val="en-CA"/>
              </w:rPr>
            </w:pPr>
          </w:p>
        </w:tc>
        <w:tc>
          <w:tcPr>
            <w:tcW w:w="2330" w:type="pct"/>
          </w:tcPr>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Motion by Mr. </w:t>
            </w:r>
            <w:proofErr w:type="spellStart"/>
            <w:r w:rsidRPr="00CF275F">
              <w:rPr>
                <w:rFonts w:eastAsiaTheme="minorHAnsi" w:cstheme="minorBidi"/>
                <w:sz w:val="20"/>
                <w:lang w:val="en-CA"/>
              </w:rPr>
              <w:t>Poplawski</w:t>
            </w:r>
            <w:proofErr w:type="spellEnd"/>
            <w:r w:rsidRPr="00CF275F">
              <w:rPr>
                <w:rFonts w:eastAsiaTheme="minorHAnsi" w:cstheme="minorBidi"/>
                <w:sz w:val="20"/>
                <w:lang w:val="en-CA"/>
              </w:rPr>
              <w:t xml:space="preserve"> to introduce proceedings for wrongful dismissal suit</w:t>
            </w:r>
          </w:p>
          <w:p w:rsidR="00CF275F" w:rsidRPr="00CF275F" w:rsidRDefault="00CF275F" w:rsidP="00CF275F">
            <w:pPr>
              <w:jc w:val="both"/>
              <w:rPr>
                <w:rFonts w:eastAsiaTheme="minorHAnsi" w:cstheme="minorBidi"/>
                <w:sz w:val="20"/>
                <w:lang w:val="en-CA"/>
              </w:rPr>
            </w:pPr>
          </w:p>
        </w:tc>
      </w:tr>
      <w:tr w:rsidR="00CF275F" w:rsidRPr="00CF275F" w:rsidTr="0055033E">
        <w:tc>
          <w:tcPr>
            <w:tcW w:w="2427" w:type="pct"/>
            <w:gridSpan w:val="2"/>
          </w:tcPr>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August 5, 2014</w:t>
            </w:r>
          </w:p>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 xml:space="preserve">Superior Court of Quebec </w:t>
            </w:r>
          </w:p>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w:t>
            </w:r>
            <w:proofErr w:type="spellStart"/>
            <w:r w:rsidRPr="00CF275F">
              <w:rPr>
                <w:rFonts w:eastAsiaTheme="minorHAnsi" w:cstheme="minorBidi"/>
                <w:sz w:val="20"/>
                <w:lang w:val="en-CA"/>
              </w:rPr>
              <w:t>Mongeon</w:t>
            </w:r>
            <w:proofErr w:type="spellEnd"/>
            <w:r w:rsidRPr="00CF275F">
              <w:rPr>
                <w:rFonts w:eastAsiaTheme="minorHAnsi" w:cstheme="minorBidi"/>
                <w:sz w:val="20"/>
                <w:lang w:val="en-CA"/>
              </w:rPr>
              <w:t xml:space="preserve"> J.)</w:t>
            </w:r>
          </w:p>
          <w:p w:rsidR="00CF275F" w:rsidRPr="00CF275F" w:rsidRDefault="00B6146C" w:rsidP="00CF275F">
            <w:pPr>
              <w:jc w:val="both"/>
              <w:rPr>
                <w:rFonts w:eastAsiaTheme="minorHAnsi" w:cstheme="minorBidi"/>
                <w:sz w:val="20"/>
                <w:lang w:val="en-CA"/>
              </w:rPr>
            </w:pPr>
            <w:hyperlink r:id="rId29" w:history="1">
              <w:r w:rsidR="00CF275F" w:rsidRPr="00CF275F">
                <w:rPr>
                  <w:rFonts w:eastAsiaTheme="minorHAnsi" w:cstheme="minorBidi"/>
                  <w:color w:val="0000FF" w:themeColor="hyperlink"/>
                  <w:sz w:val="20"/>
                  <w:u w:val="single"/>
                  <w:lang w:val="en-CA"/>
                </w:rPr>
                <w:t>2014 QCCS 3725</w:t>
              </w:r>
            </w:hyperlink>
          </w:p>
          <w:p w:rsidR="00CF275F" w:rsidRPr="00CF275F" w:rsidRDefault="00CF275F" w:rsidP="00CF275F">
            <w:pPr>
              <w:jc w:val="both"/>
              <w:rPr>
                <w:rFonts w:eastAsiaTheme="minorHAnsi" w:cstheme="minorBidi"/>
                <w:sz w:val="20"/>
                <w:lang w:val="en-CA"/>
              </w:rPr>
            </w:pPr>
          </w:p>
        </w:tc>
        <w:tc>
          <w:tcPr>
            <w:tcW w:w="243" w:type="pct"/>
          </w:tcPr>
          <w:p w:rsidR="00CF275F" w:rsidRPr="00CF275F" w:rsidRDefault="00CF275F" w:rsidP="00CF275F">
            <w:pPr>
              <w:jc w:val="both"/>
              <w:rPr>
                <w:rFonts w:eastAsiaTheme="minorHAnsi" w:cstheme="minorBidi"/>
                <w:sz w:val="20"/>
                <w:lang w:val="en-CA"/>
              </w:rPr>
            </w:pPr>
          </w:p>
        </w:tc>
        <w:tc>
          <w:tcPr>
            <w:tcW w:w="2330" w:type="pct"/>
          </w:tcPr>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Motion by McGill University to dismiss Mr. </w:t>
            </w:r>
            <w:proofErr w:type="spellStart"/>
            <w:r w:rsidRPr="00CF275F">
              <w:rPr>
                <w:rFonts w:eastAsiaTheme="minorHAnsi" w:cstheme="minorBidi"/>
                <w:sz w:val="20"/>
                <w:lang w:val="en-CA"/>
              </w:rPr>
              <w:t>Poplawski’s</w:t>
            </w:r>
            <w:proofErr w:type="spellEnd"/>
            <w:r w:rsidRPr="00CF275F">
              <w:rPr>
                <w:rFonts w:eastAsiaTheme="minorHAnsi" w:cstheme="minorBidi"/>
                <w:sz w:val="20"/>
                <w:lang w:val="en-CA"/>
              </w:rPr>
              <w:t xml:space="preserve"> introductory motion – granted </w:t>
            </w:r>
          </w:p>
          <w:p w:rsidR="00CF275F" w:rsidRPr="00CF275F" w:rsidRDefault="00CF275F" w:rsidP="00CF275F">
            <w:pPr>
              <w:jc w:val="both"/>
              <w:rPr>
                <w:rFonts w:eastAsiaTheme="minorHAnsi" w:cstheme="minorBidi"/>
                <w:sz w:val="20"/>
                <w:lang w:val="en-CA"/>
              </w:rPr>
            </w:pPr>
          </w:p>
        </w:tc>
      </w:tr>
      <w:tr w:rsidR="00CF275F" w:rsidRPr="00CF275F" w:rsidTr="0055033E">
        <w:tc>
          <w:tcPr>
            <w:tcW w:w="2427" w:type="pct"/>
            <w:gridSpan w:val="2"/>
          </w:tcPr>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lastRenderedPageBreak/>
              <w:t>December 2, 2014</w:t>
            </w:r>
          </w:p>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Superior Court of Quebec (Montréal)</w:t>
            </w:r>
          </w:p>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w:t>
            </w:r>
            <w:proofErr w:type="spellStart"/>
            <w:r w:rsidRPr="00CF275F">
              <w:rPr>
                <w:rFonts w:eastAsiaTheme="minorHAnsi" w:cstheme="minorBidi"/>
                <w:sz w:val="20"/>
                <w:lang w:val="en-CA"/>
              </w:rPr>
              <w:t>Dugré</w:t>
            </w:r>
            <w:proofErr w:type="spellEnd"/>
            <w:r w:rsidRPr="00CF275F">
              <w:rPr>
                <w:rFonts w:eastAsiaTheme="minorHAnsi" w:cstheme="minorBidi"/>
                <w:sz w:val="20"/>
                <w:lang w:val="en-CA"/>
              </w:rPr>
              <w:t xml:space="preserve"> J.)</w:t>
            </w:r>
          </w:p>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(File No. 500-17-079672-138)</w:t>
            </w:r>
          </w:p>
          <w:p w:rsidR="00CF275F" w:rsidRPr="00CF275F" w:rsidRDefault="00CF275F" w:rsidP="00CF275F">
            <w:pPr>
              <w:jc w:val="both"/>
              <w:rPr>
                <w:rFonts w:eastAsiaTheme="minorHAnsi" w:cstheme="minorBidi"/>
                <w:sz w:val="20"/>
                <w:lang w:val="en-CA"/>
              </w:rPr>
            </w:pPr>
          </w:p>
        </w:tc>
        <w:tc>
          <w:tcPr>
            <w:tcW w:w="243" w:type="pct"/>
          </w:tcPr>
          <w:p w:rsidR="00CF275F" w:rsidRPr="00CF275F" w:rsidRDefault="00CF275F" w:rsidP="00CF275F">
            <w:pPr>
              <w:jc w:val="both"/>
              <w:rPr>
                <w:rFonts w:eastAsiaTheme="minorHAnsi" w:cstheme="minorBidi"/>
                <w:sz w:val="20"/>
                <w:lang w:val="en-CA"/>
              </w:rPr>
            </w:pPr>
          </w:p>
        </w:tc>
        <w:tc>
          <w:tcPr>
            <w:tcW w:w="2330" w:type="pct"/>
          </w:tcPr>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Motions by Mr. </w:t>
            </w:r>
            <w:proofErr w:type="spellStart"/>
            <w:r w:rsidRPr="00CF275F">
              <w:rPr>
                <w:rFonts w:eastAsiaTheme="minorHAnsi" w:cstheme="minorBidi"/>
                <w:sz w:val="20"/>
                <w:lang w:val="en-CA"/>
              </w:rPr>
              <w:t>Poplawski</w:t>
            </w:r>
            <w:proofErr w:type="spellEnd"/>
            <w:r w:rsidRPr="00CF275F">
              <w:rPr>
                <w:rFonts w:eastAsiaTheme="minorHAnsi" w:cstheme="minorBidi"/>
                <w:sz w:val="20"/>
                <w:lang w:val="en-CA"/>
              </w:rPr>
              <w:t xml:space="preserve"> seeking revocation of August 5, 2014 judgment, and seeking recusal of presiding judge – dismissed </w:t>
            </w:r>
          </w:p>
          <w:p w:rsidR="00CF275F" w:rsidRPr="00CF275F" w:rsidRDefault="00CF275F" w:rsidP="00CF275F">
            <w:pPr>
              <w:jc w:val="both"/>
              <w:rPr>
                <w:rFonts w:eastAsiaTheme="minorHAnsi" w:cstheme="minorBidi"/>
                <w:sz w:val="20"/>
                <w:lang w:val="en-CA"/>
              </w:rPr>
            </w:pPr>
          </w:p>
        </w:tc>
      </w:tr>
      <w:tr w:rsidR="00CF275F" w:rsidRPr="00CF275F" w:rsidTr="0055033E">
        <w:tc>
          <w:tcPr>
            <w:tcW w:w="2427" w:type="pct"/>
            <w:gridSpan w:val="2"/>
          </w:tcPr>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January 28, 2015</w:t>
            </w:r>
          </w:p>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Court of Appeal of Quebec (Montréal)</w:t>
            </w:r>
          </w:p>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(Schrager J.A.)</w:t>
            </w:r>
          </w:p>
          <w:p w:rsidR="00CF275F" w:rsidRPr="00CF275F" w:rsidRDefault="00B6146C" w:rsidP="00CF275F">
            <w:pPr>
              <w:jc w:val="both"/>
              <w:rPr>
                <w:rFonts w:eastAsiaTheme="minorHAnsi" w:cstheme="minorBidi"/>
                <w:color w:val="0000FF" w:themeColor="hyperlink"/>
                <w:sz w:val="20"/>
                <w:u w:val="single"/>
                <w:lang w:val="en-CA"/>
              </w:rPr>
            </w:pPr>
            <w:hyperlink r:id="rId30" w:history="1">
              <w:r w:rsidR="00CF275F" w:rsidRPr="00CF275F">
                <w:rPr>
                  <w:rFonts w:eastAsiaTheme="minorHAnsi" w:cstheme="minorBidi"/>
                  <w:color w:val="0000FF" w:themeColor="hyperlink"/>
                  <w:sz w:val="20"/>
                  <w:u w:val="single"/>
                  <w:lang w:val="en-CA"/>
                </w:rPr>
                <w:t>2015 QCCA 191</w:t>
              </w:r>
            </w:hyperlink>
          </w:p>
          <w:p w:rsidR="00CF275F" w:rsidRPr="00CF275F" w:rsidRDefault="00CF275F" w:rsidP="00CF275F">
            <w:pPr>
              <w:jc w:val="both"/>
              <w:rPr>
                <w:rFonts w:eastAsiaTheme="minorHAnsi" w:cstheme="minorBidi"/>
                <w:sz w:val="20"/>
                <w:lang w:val="en-CA"/>
              </w:rPr>
            </w:pPr>
          </w:p>
        </w:tc>
        <w:tc>
          <w:tcPr>
            <w:tcW w:w="243" w:type="pct"/>
          </w:tcPr>
          <w:p w:rsidR="00CF275F" w:rsidRPr="00CF275F" w:rsidRDefault="00CF275F" w:rsidP="00CF275F">
            <w:pPr>
              <w:jc w:val="both"/>
              <w:rPr>
                <w:rFonts w:eastAsiaTheme="minorHAnsi" w:cstheme="minorBidi"/>
                <w:sz w:val="20"/>
                <w:lang w:val="en-CA"/>
              </w:rPr>
            </w:pPr>
          </w:p>
        </w:tc>
        <w:tc>
          <w:tcPr>
            <w:tcW w:w="2330" w:type="pct"/>
          </w:tcPr>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Hearing of Mr. </w:t>
            </w:r>
            <w:proofErr w:type="spellStart"/>
            <w:r w:rsidRPr="00CF275F">
              <w:rPr>
                <w:rFonts w:eastAsiaTheme="minorHAnsi" w:cstheme="minorBidi"/>
                <w:sz w:val="20"/>
                <w:lang w:val="en-CA"/>
              </w:rPr>
              <w:t>Poplawski’s</w:t>
            </w:r>
            <w:proofErr w:type="spellEnd"/>
            <w:r w:rsidRPr="00CF275F">
              <w:rPr>
                <w:rFonts w:eastAsiaTheme="minorHAnsi" w:cstheme="minorBidi"/>
                <w:sz w:val="20"/>
                <w:lang w:val="en-CA"/>
              </w:rPr>
              <w:t xml:space="preserve"> requests for leave to appeal December 2, 2014 judgments – continued to February 10, 2015</w:t>
            </w:r>
          </w:p>
        </w:tc>
      </w:tr>
      <w:tr w:rsidR="00CF275F" w:rsidRPr="00CF275F" w:rsidTr="0055033E">
        <w:tc>
          <w:tcPr>
            <w:tcW w:w="2427" w:type="pct"/>
            <w:gridSpan w:val="2"/>
          </w:tcPr>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February 13, 2015</w:t>
            </w:r>
          </w:p>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Court of Appeal of Quebec (Montréal)</w:t>
            </w:r>
          </w:p>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(Schrager J.A.)</w:t>
            </w:r>
          </w:p>
          <w:p w:rsidR="00CF275F" w:rsidRPr="00CF275F" w:rsidRDefault="00B6146C" w:rsidP="00CF275F">
            <w:pPr>
              <w:jc w:val="both"/>
              <w:rPr>
                <w:rFonts w:eastAsiaTheme="minorHAnsi" w:cstheme="minorBidi"/>
                <w:sz w:val="20"/>
                <w:lang w:val="en-CA"/>
              </w:rPr>
            </w:pPr>
            <w:hyperlink r:id="rId31" w:history="1">
              <w:r w:rsidR="00CF275F" w:rsidRPr="00CF275F">
                <w:rPr>
                  <w:rFonts w:eastAsiaTheme="minorHAnsi" w:cstheme="minorBidi"/>
                  <w:color w:val="0000FF" w:themeColor="hyperlink"/>
                  <w:sz w:val="20"/>
                  <w:u w:val="single"/>
                  <w:lang w:val="en-CA"/>
                </w:rPr>
                <w:t>2015 QCCA 303</w:t>
              </w:r>
            </w:hyperlink>
            <w:r w:rsidR="00CF275F" w:rsidRPr="00CF275F">
              <w:rPr>
                <w:rFonts w:eastAsiaTheme="minorHAnsi" w:cstheme="minorBidi"/>
                <w:sz w:val="20"/>
                <w:lang w:val="en-CA"/>
              </w:rPr>
              <w:t xml:space="preserve"> </w:t>
            </w:r>
          </w:p>
          <w:p w:rsidR="00CF275F" w:rsidRPr="00CF275F" w:rsidRDefault="00CF275F" w:rsidP="00CF275F">
            <w:pPr>
              <w:jc w:val="both"/>
              <w:rPr>
                <w:rFonts w:eastAsiaTheme="minorHAnsi" w:cstheme="minorBidi"/>
                <w:sz w:val="20"/>
                <w:lang w:val="en-CA"/>
              </w:rPr>
            </w:pPr>
          </w:p>
        </w:tc>
        <w:tc>
          <w:tcPr>
            <w:tcW w:w="243" w:type="pct"/>
          </w:tcPr>
          <w:p w:rsidR="00CF275F" w:rsidRPr="00CF275F" w:rsidRDefault="00CF275F" w:rsidP="00CF275F">
            <w:pPr>
              <w:jc w:val="both"/>
              <w:rPr>
                <w:rFonts w:eastAsiaTheme="minorHAnsi" w:cstheme="minorBidi"/>
                <w:sz w:val="20"/>
                <w:lang w:val="en-CA"/>
              </w:rPr>
            </w:pPr>
          </w:p>
        </w:tc>
        <w:tc>
          <w:tcPr>
            <w:tcW w:w="2330" w:type="pct"/>
          </w:tcPr>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Motions by Mr. </w:t>
            </w:r>
            <w:proofErr w:type="spellStart"/>
            <w:r w:rsidRPr="00CF275F">
              <w:rPr>
                <w:rFonts w:eastAsiaTheme="minorHAnsi" w:cstheme="minorBidi"/>
                <w:sz w:val="20"/>
                <w:lang w:val="en-CA"/>
              </w:rPr>
              <w:t>Poplawski</w:t>
            </w:r>
            <w:proofErr w:type="spellEnd"/>
            <w:r w:rsidRPr="00CF275F">
              <w:rPr>
                <w:rFonts w:eastAsiaTheme="minorHAnsi" w:cstheme="minorBidi"/>
                <w:sz w:val="20"/>
                <w:lang w:val="en-CA"/>
              </w:rPr>
              <w:t xml:space="preserve"> seeking dismissal of January 28, 2015 judgment, and seeking leave to appeal December 2, 2014 judgments – dismissed </w:t>
            </w:r>
          </w:p>
          <w:p w:rsidR="00CF275F" w:rsidRPr="00CF275F" w:rsidRDefault="00CF275F" w:rsidP="00CF275F">
            <w:pPr>
              <w:jc w:val="both"/>
              <w:rPr>
                <w:rFonts w:eastAsiaTheme="minorHAnsi" w:cstheme="minorBidi"/>
                <w:sz w:val="20"/>
                <w:lang w:val="en-CA"/>
              </w:rPr>
            </w:pPr>
          </w:p>
        </w:tc>
      </w:tr>
      <w:tr w:rsidR="00CF275F" w:rsidRPr="00CF275F" w:rsidTr="0055033E">
        <w:tc>
          <w:tcPr>
            <w:tcW w:w="2427" w:type="pct"/>
            <w:gridSpan w:val="2"/>
          </w:tcPr>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June 3, 2015</w:t>
            </w:r>
          </w:p>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Court of Appeal of Quebec (Montréal)</w:t>
            </w:r>
          </w:p>
          <w:p w:rsidR="00CF275F" w:rsidRPr="00CF275F" w:rsidRDefault="00CF275F" w:rsidP="00CF275F">
            <w:pPr>
              <w:jc w:val="both"/>
              <w:rPr>
                <w:rFonts w:eastAsiaTheme="minorHAnsi" w:cstheme="minorBidi"/>
                <w:sz w:val="20"/>
                <w:lang w:val="en-ZW"/>
              </w:rPr>
            </w:pPr>
            <w:r w:rsidRPr="00CF275F">
              <w:rPr>
                <w:rFonts w:eastAsiaTheme="minorHAnsi" w:cstheme="minorBidi"/>
                <w:sz w:val="20"/>
                <w:lang w:val="en-ZW"/>
              </w:rPr>
              <w:t xml:space="preserve">(Thibault, </w:t>
            </w:r>
            <w:proofErr w:type="spellStart"/>
            <w:r w:rsidRPr="00CF275F">
              <w:rPr>
                <w:rFonts w:eastAsiaTheme="minorHAnsi" w:cstheme="minorBidi"/>
                <w:sz w:val="20"/>
                <w:lang w:val="en-ZW"/>
              </w:rPr>
              <w:t>Vauclair</w:t>
            </w:r>
            <w:proofErr w:type="spellEnd"/>
            <w:r w:rsidRPr="00CF275F">
              <w:rPr>
                <w:rFonts w:eastAsiaTheme="minorHAnsi" w:cstheme="minorBidi"/>
                <w:sz w:val="20"/>
                <w:lang w:val="en-ZW"/>
              </w:rPr>
              <w:t xml:space="preserve">, and </w:t>
            </w:r>
            <w:proofErr w:type="spellStart"/>
            <w:r w:rsidRPr="00CF275F">
              <w:rPr>
                <w:rFonts w:eastAsiaTheme="minorHAnsi" w:cstheme="minorBidi"/>
                <w:sz w:val="20"/>
                <w:lang w:val="en-ZW"/>
              </w:rPr>
              <w:t>Mainville</w:t>
            </w:r>
            <w:proofErr w:type="spellEnd"/>
            <w:r w:rsidRPr="00CF275F">
              <w:rPr>
                <w:rFonts w:eastAsiaTheme="minorHAnsi" w:cstheme="minorBidi"/>
                <w:sz w:val="20"/>
                <w:lang w:val="en-ZW"/>
              </w:rPr>
              <w:t xml:space="preserve"> JJ.A.)</w:t>
            </w:r>
          </w:p>
          <w:p w:rsidR="00CF275F" w:rsidRPr="00CF275F" w:rsidRDefault="00B6146C" w:rsidP="00CF275F">
            <w:pPr>
              <w:jc w:val="both"/>
              <w:rPr>
                <w:rFonts w:eastAsiaTheme="minorHAnsi" w:cstheme="minorBidi"/>
                <w:sz w:val="20"/>
                <w:lang w:val="en-CA"/>
              </w:rPr>
            </w:pPr>
            <w:hyperlink r:id="rId32" w:history="1">
              <w:r w:rsidR="00CF275F" w:rsidRPr="00CF275F">
                <w:rPr>
                  <w:rFonts w:eastAsiaTheme="minorHAnsi" w:cstheme="minorBidi"/>
                  <w:color w:val="0000FF" w:themeColor="hyperlink"/>
                  <w:sz w:val="20"/>
                  <w:u w:val="single"/>
                  <w:lang w:val="en-CA"/>
                </w:rPr>
                <w:t>2015 QCCA 1012</w:t>
              </w:r>
            </w:hyperlink>
            <w:r w:rsidR="00CF275F" w:rsidRPr="00CF275F">
              <w:rPr>
                <w:rFonts w:eastAsiaTheme="minorHAnsi" w:cstheme="minorBidi"/>
                <w:sz w:val="20"/>
                <w:lang w:val="en-CA"/>
              </w:rPr>
              <w:t xml:space="preserve"> </w:t>
            </w:r>
          </w:p>
          <w:p w:rsidR="00CF275F" w:rsidRPr="00CF275F" w:rsidRDefault="00CF275F" w:rsidP="00CF275F">
            <w:pPr>
              <w:jc w:val="both"/>
              <w:rPr>
                <w:rFonts w:eastAsiaTheme="minorHAnsi" w:cstheme="minorBidi"/>
                <w:sz w:val="20"/>
                <w:lang w:val="en-CA"/>
              </w:rPr>
            </w:pPr>
          </w:p>
        </w:tc>
        <w:tc>
          <w:tcPr>
            <w:tcW w:w="243" w:type="pct"/>
          </w:tcPr>
          <w:p w:rsidR="00CF275F" w:rsidRPr="00CF275F" w:rsidRDefault="00CF275F" w:rsidP="00CF275F">
            <w:pPr>
              <w:jc w:val="both"/>
              <w:rPr>
                <w:rFonts w:eastAsiaTheme="minorHAnsi" w:cstheme="minorBidi"/>
                <w:sz w:val="20"/>
                <w:lang w:val="en-CA"/>
              </w:rPr>
            </w:pPr>
          </w:p>
        </w:tc>
        <w:tc>
          <w:tcPr>
            <w:tcW w:w="2330" w:type="pct"/>
          </w:tcPr>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Motion by Mr. </w:t>
            </w:r>
            <w:proofErr w:type="spellStart"/>
            <w:r w:rsidRPr="00CF275F">
              <w:rPr>
                <w:rFonts w:eastAsiaTheme="minorHAnsi" w:cstheme="minorBidi"/>
                <w:sz w:val="20"/>
                <w:lang w:val="en-CA"/>
              </w:rPr>
              <w:t>Poplawski</w:t>
            </w:r>
            <w:proofErr w:type="spellEnd"/>
            <w:r w:rsidRPr="00CF275F">
              <w:rPr>
                <w:rFonts w:eastAsiaTheme="minorHAnsi" w:cstheme="minorBidi"/>
                <w:sz w:val="20"/>
                <w:lang w:val="en-CA"/>
              </w:rPr>
              <w:t xml:space="preserve"> seeking revocation of February 13, 2015 judgment – dismissed </w:t>
            </w:r>
          </w:p>
          <w:p w:rsidR="00CF275F" w:rsidRPr="00CF275F" w:rsidRDefault="00CF275F" w:rsidP="00CF275F">
            <w:pPr>
              <w:jc w:val="both"/>
              <w:rPr>
                <w:rFonts w:eastAsiaTheme="minorHAnsi" w:cstheme="minorBidi"/>
                <w:sz w:val="20"/>
                <w:lang w:val="en-CA"/>
              </w:rPr>
            </w:pPr>
          </w:p>
        </w:tc>
      </w:tr>
      <w:tr w:rsidR="00CF275F" w:rsidRPr="00CF275F" w:rsidTr="0055033E">
        <w:tc>
          <w:tcPr>
            <w:tcW w:w="2427" w:type="pct"/>
            <w:gridSpan w:val="2"/>
          </w:tcPr>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September 28, 2015</w:t>
            </w:r>
          </w:p>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Court of Appeal of Quebec (Montréal)</w:t>
            </w:r>
          </w:p>
          <w:p w:rsidR="00CF275F" w:rsidRPr="00CF275F" w:rsidRDefault="00CF275F" w:rsidP="00CF275F">
            <w:pPr>
              <w:jc w:val="both"/>
              <w:rPr>
                <w:rFonts w:eastAsiaTheme="minorHAnsi" w:cstheme="minorBidi"/>
                <w:sz w:val="20"/>
                <w:lang w:val="en-ZW"/>
              </w:rPr>
            </w:pPr>
            <w:r w:rsidRPr="00CF275F">
              <w:rPr>
                <w:rFonts w:eastAsiaTheme="minorHAnsi" w:cstheme="minorBidi"/>
                <w:sz w:val="20"/>
                <w:lang w:val="en-ZW"/>
              </w:rPr>
              <w:t>(Doyon, Parent, and Hogue JJ.A.)</w:t>
            </w:r>
          </w:p>
          <w:p w:rsidR="00CF275F" w:rsidRPr="00CF275F" w:rsidRDefault="00B6146C" w:rsidP="00CF275F">
            <w:pPr>
              <w:jc w:val="both"/>
              <w:rPr>
                <w:rFonts w:eastAsiaTheme="minorHAnsi" w:cstheme="minorBidi"/>
                <w:sz w:val="20"/>
                <w:lang w:val="en-CA"/>
              </w:rPr>
            </w:pPr>
            <w:hyperlink r:id="rId33" w:history="1">
              <w:r w:rsidR="00CF275F" w:rsidRPr="00CF275F">
                <w:rPr>
                  <w:rFonts w:eastAsiaTheme="minorHAnsi" w:cstheme="minorBidi"/>
                  <w:color w:val="0000FF" w:themeColor="hyperlink"/>
                  <w:sz w:val="20"/>
                  <w:u w:val="single"/>
                  <w:lang w:val="en-CA"/>
                </w:rPr>
                <w:t>2015 QCCA 1597</w:t>
              </w:r>
            </w:hyperlink>
            <w:r w:rsidR="00CF275F" w:rsidRPr="00CF275F">
              <w:rPr>
                <w:rFonts w:eastAsiaTheme="minorHAnsi" w:cstheme="minorBidi"/>
                <w:sz w:val="20"/>
                <w:lang w:val="en-CA"/>
              </w:rPr>
              <w:t xml:space="preserve"> </w:t>
            </w:r>
          </w:p>
        </w:tc>
        <w:tc>
          <w:tcPr>
            <w:tcW w:w="243" w:type="pct"/>
          </w:tcPr>
          <w:p w:rsidR="00CF275F" w:rsidRPr="00CF275F" w:rsidRDefault="00CF275F" w:rsidP="00CF275F">
            <w:pPr>
              <w:jc w:val="both"/>
              <w:rPr>
                <w:rFonts w:eastAsiaTheme="minorHAnsi" w:cstheme="minorBidi"/>
                <w:sz w:val="20"/>
                <w:lang w:val="en-CA"/>
              </w:rPr>
            </w:pPr>
          </w:p>
        </w:tc>
        <w:tc>
          <w:tcPr>
            <w:tcW w:w="2330" w:type="pct"/>
          </w:tcPr>
          <w:p w:rsidR="00CF275F" w:rsidRPr="00CF275F" w:rsidRDefault="00CF275F" w:rsidP="00CF275F">
            <w:pPr>
              <w:jc w:val="both"/>
              <w:rPr>
                <w:rFonts w:eastAsiaTheme="minorHAnsi" w:cstheme="minorBidi"/>
                <w:sz w:val="20"/>
                <w:lang w:val="en-CA"/>
              </w:rPr>
            </w:pPr>
            <w:r w:rsidRPr="00CF275F">
              <w:rPr>
                <w:rFonts w:eastAsiaTheme="minorHAnsi" w:cstheme="minorBidi"/>
                <w:sz w:val="20"/>
                <w:lang w:val="en-CA"/>
              </w:rPr>
              <w:t>Motion by Mr. </w:t>
            </w:r>
            <w:proofErr w:type="spellStart"/>
            <w:r w:rsidRPr="00CF275F">
              <w:rPr>
                <w:rFonts w:eastAsiaTheme="minorHAnsi" w:cstheme="minorBidi"/>
                <w:sz w:val="20"/>
                <w:lang w:val="en-CA"/>
              </w:rPr>
              <w:t>Poplawski</w:t>
            </w:r>
            <w:proofErr w:type="spellEnd"/>
            <w:r w:rsidRPr="00CF275F">
              <w:rPr>
                <w:rFonts w:eastAsiaTheme="minorHAnsi" w:cstheme="minorBidi"/>
                <w:sz w:val="20"/>
                <w:lang w:val="en-CA"/>
              </w:rPr>
              <w:t xml:space="preserve"> to retract, annul, void and remove June 3, 2015 judgment – dismissed</w:t>
            </w:r>
          </w:p>
          <w:p w:rsidR="00CF275F" w:rsidRPr="00CF275F" w:rsidRDefault="00CF275F" w:rsidP="00CF275F">
            <w:pPr>
              <w:jc w:val="both"/>
              <w:rPr>
                <w:rFonts w:eastAsiaTheme="minorHAnsi" w:cstheme="minorBidi"/>
                <w:sz w:val="20"/>
                <w:lang w:val="en-CA"/>
              </w:rPr>
            </w:pPr>
          </w:p>
        </w:tc>
      </w:tr>
    </w:tbl>
    <w:p w:rsidR="00CF275F" w:rsidRPr="006539D1" w:rsidRDefault="00CF275F" w:rsidP="001F2617">
      <w:pPr>
        <w:widowControl w:val="0"/>
        <w:ind w:left="360" w:hanging="360"/>
        <w:jc w:val="both"/>
        <w:rPr>
          <w:sz w:val="20"/>
          <w:lang w:val="fr-FR" w:eastAsia="en-CA"/>
        </w:rPr>
      </w:pPr>
    </w:p>
    <w:p w:rsidR="006539D1" w:rsidRPr="006539D1" w:rsidRDefault="006539D1" w:rsidP="001F2617">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39D1" w:rsidRPr="006539D1" w:rsidTr="0055033E">
        <w:tc>
          <w:tcPr>
            <w:tcW w:w="543" w:type="pct"/>
          </w:tcPr>
          <w:p w:rsidR="006539D1" w:rsidRPr="006539D1" w:rsidRDefault="006539D1" w:rsidP="006539D1">
            <w:pPr>
              <w:jc w:val="both"/>
              <w:rPr>
                <w:rFonts w:eastAsiaTheme="minorHAnsi" w:cstheme="minorBidi"/>
                <w:sz w:val="20"/>
                <w:lang w:val="fr-CA"/>
              </w:rPr>
            </w:pPr>
            <w:r w:rsidRPr="006539D1">
              <w:rPr>
                <w:rFonts w:eastAsiaTheme="minorHAnsi" w:cstheme="minorBidi"/>
                <w:b/>
                <w:sz w:val="20"/>
                <w:lang w:val="fr-CA"/>
              </w:rPr>
              <w:t>36749</w:t>
            </w:r>
          </w:p>
        </w:tc>
        <w:tc>
          <w:tcPr>
            <w:tcW w:w="4457" w:type="pct"/>
            <w:gridSpan w:val="3"/>
          </w:tcPr>
          <w:p w:rsidR="006539D1" w:rsidRPr="006539D1" w:rsidRDefault="006539D1" w:rsidP="006539D1">
            <w:pPr>
              <w:jc w:val="both"/>
              <w:rPr>
                <w:rFonts w:eastAsiaTheme="minorHAnsi" w:cstheme="minorBidi"/>
                <w:b/>
                <w:sz w:val="20"/>
                <w:lang w:val="fr-CA"/>
              </w:rPr>
            </w:pPr>
            <w:proofErr w:type="spellStart"/>
            <w:r w:rsidRPr="006539D1">
              <w:rPr>
                <w:rFonts w:eastAsiaTheme="minorHAnsi" w:cstheme="minorBidi"/>
                <w:b/>
                <w:sz w:val="20"/>
                <w:lang w:val="fr-CA"/>
              </w:rPr>
              <w:t>Slawomir</w:t>
            </w:r>
            <w:proofErr w:type="spellEnd"/>
            <w:r w:rsidRPr="006539D1">
              <w:rPr>
                <w:rFonts w:eastAsiaTheme="minorHAnsi" w:cstheme="minorBidi"/>
                <w:b/>
                <w:sz w:val="20"/>
                <w:lang w:val="fr-CA"/>
              </w:rPr>
              <w:t xml:space="preserve"> </w:t>
            </w:r>
            <w:proofErr w:type="spellStart"/>
            <w:r w:rsidRPr="006539D1">
              <w:rPr>
                <w:rFonts w:eastAsiaTheme="minorHAnsi" w:cstheme="minorBidi"/>
                <w:b/>
                <w:sz w:val="20"/>
                <w:lang w:val="fr-CA"/>
              </w:rPr>
              <w:t>Poplawski</w:t>
            </w:r>
            <w:proofErr w:type="spellEnd"/>
            <w:r w:rsidRPr="006539D1">
              <w:rPr>
                <w:rFonts w:eastAsiaTheme="minorHAnsi" w:cstheme="minorBidi"/>
                <w:b/>
                <w:sz w:val="20"/>
                <w:lang w:val="fr-CA"/>
              </w:rPr>
              <w:t xml:space="preserve"> c. Université McGill</w:t>
            </w: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w:t>
            </w:r>
            <w:proofErr w:type="spellStart"/>
            <w:r w:rsidRPr="006539D1">
              <w:rPr>
                <w:rFonts w:eastAsiaTheme="minorHAnsi" w:cstheme="minorBidi"/>
                <w:sz w:val="20"/>
                <w:lang w:val="fr-CA"/>
              </w:rPr>
              <w:t>Qué</w:t>
            </w:r>
            <w:proofErr w:type="spellEnd"/>
            <w:r w:rsidRPr="006539D1">
              <w:rPr>
                <w:rFonts w:eastAsiaTheme="minorHAnsi" w:cstheme="minorBidi"/>
                <w:sz w:val="20"/>
                <w:lang w:val="fr-CA"/>
              </w:rPr>
              <w:t>.) (Civile) (Sur autorisation)</w:t>
            </w:r>
          </w:p>
        </w:tc>
      </w:tr>
      <w:tr w:rsidR="006539D1" w:rsidRPr="006539D1" w:rsidTr="0055033E">
        <w:tc>
          <w:tcPr>
            <w:tcW w:w="5000" w:type="pct"/>
            <w:gridSpan w:val="4"/>
          </w:tcPr>
          <w:p w:rsidR="006539D1" w:rsidRDefault="00D47845" w:rsidP="006539D1">
            <w:pPr>
              <w:jc w:val="both"/>
              <w:rPr>
                <w:rFonts w:eastAsiaTheme="minorHAnsi" w:cstheme="minorBidi"/>
                <w:iCs/>
                <w:color w:val="000000"/>
                <w:sz w:val="20"/>
                <w:lang w:val="fr-CA"/>
              </w:rPr>
            </w:pPr>
            <w:r w:rsidRPr="00926C47">
              <w:rPr>
                <w:i/>
                <w:sz w:val="20"/>
                <w:lang w:val="fr-CA"/>
              </w:rPr>
              <w:t xml:space="preserve">Charte des droits </w:t>
            </w:r>
            <w:r w:rsidRPr="00B97CF9">
              <w:rPr>
                <w:sz w:val="20"/>
              </w:rPr>
              <w:t>–</w:t>
            </w:r>
            <w:r w:rsidRPr="00926C47">
              <w:rPr>
                <w:sz w:val="20"/>
                <w:lang w:val="fr-CA"/>
              </w:rPr>
              <w:t xml:space="preserve"> Justice fondamentale </w:t>
            </w:r>
            <w:r w:rsidRPr="00B97CF9">
              <w:rPr>
                <w:sz w:val="20"/>
              </w:rPr>
              <w:t>–</w:t>
            </w:r>
            <w:r w:rsidR="006539D1" w:rsidRPr="006539D1">
              <w:rPr>
                <w:rFonts w:eastAsiaTheme="minorHAnsi" w:cstheme="minorBidi"/>
                <w:iCs/>
                <w:color w:val="000000"/>
                <w:sz w:val="20"/>
                <w:lang w:val="fr-CA"/>
              </w:rPr>
              <w:t xml:space="preserve"> Droit de l’emploi </w:t>
            </w:r>
            <w:r w:rsidR="004C2258" w:rsidRPr="006A6188">
              <w:rPr>
                <w:sz w:val="20"/>
                <w:lang w:val="fr-CA"/>
              </w:rPr>
              <w:t>–</w:t>
            </w:r>
            <w:r w:rsidR="006539D1" w:rsidRPr="006539D1">
              <w:rPr>
                <w:rFonts w:eastAsiaTheme="minorHAnsi" w:cstheme="minorBidi"/>
                <w:iCs/>
                <w:color w:val="000000"/>
                <w:sz w:val="20"/>
                <w:lang w:val="fr-CA"/>
              </w:rPr>
              <w:t xml:space="preserve"> Congédiement injustifié </w:t>
            </w:r>
            <w:r w:rsidR="004C2258" w:rsidRPr="006A6188">
              <w:rPr>
                <w:sz w:val="20"/>
                <w:lang w:val="fr-CA"/>
              </w:rPr>
              <w:t>–</w:t>
            </w:r>
            <w:r w:rsidR="006539D1" w:rsidRPr="006539D1">
              <w:rPr>
                <w:rFonts w:eastAsiaTheme="minorHAnsi" w:cstheme="minorBidi"/>
                <w:iCs/>
                <w:color w:val="000000"/>
                <w:sz w:val="20"/>
                <w:lang w:val="fr-CA"/>
              </w:rPr>
              <w:t xml:space="preserve"> Le demandeur a été congédié par son employeur </w:t>
            </w:r>
            <w:r w:rsidR="004C2258" w:rsidRPr="006A6188">
              <w:rPr>
                <w:sz w:val="20"/>
                <w:lang w:val="fr-CA"/>
              </w:rPr>
              <w:t>–</w:t>
            </w:r>
            <w:r w:rsidR="006539D1" w:rsidRPr="006539D1">
              <w:rPr>
                <w:rFonts w:eastAsiaTheme="minorHAnsi" w:cstheme="minorBidi"/>
                <w:iCs/>
                <w:color w:val="000000"/>
                <w:sz w:val="20"/>
                <w:lang w:val="fr-CA"/>
              </w:rPr>
              <w:t xml:space="preserve"> La requête du demandeur en introduction d’instance pour congédiement injustifié a été rejetée pour défaut de compétence </w:t>
            </w:r>
            <w:r w:rsidR="004C2258" w:rsidRPr="006A6188">
              <w:rPr>
                <w:sz w:val="20"/>
                <w:lang w:val="fr-CA"/>
              </w:rPr>
              <w:t>–</w:t>
            </w:r>
            <w:r w:rsidR="006539D1" w:rsidRPr="006539D1">
              <w:rPr>
                <w:rFonts w:eastAsiaTheme="minorHAnsi" w:cstheme="minorBidi"/>
                <w:iCs/>
                <w:color w:val="000000"/>
                <w:sz w:val="20"/>
                <w:lang w:val="fr-CA"/>
              </w:rPr>
              <w:t xml:space="preserve"> Les requêtes du demandeur en révocation de jugement et en récusation du juge qui présidait l’audience ont été rejetées </w:t>
            </w:r>
            <w:r w:rsidR="004C2258" w:rsidRPr="006A6188">
              <w:rPr>
                <w:sz w:val="20"/>
                <w:lang w:val="fr-CA"/>
              </w:rPr>
              <w:t>–</w:t>
            </w:r>
            <w:r w:rsidR="006539D1" w:rsidRPr="006539D1">
              <w:rPr>
                <w:rFonts w:eastAsiaTheme="minorHAnsi" w:cstheme="minorBidi"/>
                <w:iCs/>
                <w:color w:val="000000"/>
                <w:sz w:val="20"/>
                <w:lang w:val="fr-CA"/>
              </w:rPr>
              <w:t xml:space="preserve"> La Cour supérieure et la Cour d’appel ont rejeté les requêtes successives du demandeur en révocation ou en annulation de chacun des jugements précédents </w:t>
            </w:r>
            <w:r w:rsidR="004C2258" w:rsidRPr="006A6188">
              <w:rPr>
                <w:sz w:val="20"/>
                <w:lang w:val="fr-CA"/>
              </w:rPr>
              <w:t>–</w:t>
            </w:r>
            <w:r w:rsidR="006539D1" w:rsidRPr="006539D1">
              <w:rPr>
                <w:rFonts w:eastAsiaTheme="minorHAnsi" w:cstheme="minorBidi"/>
                <w:iCs/>
                <w:color w:val="000000"/>
                <w:sz w:val="20"/>
                <w:lang w:val="fr-CA"/>
              </w:rPr>
              <w:t xml:space="preserve"> Les arrêts de la Cour d’appel privent-ils le demandeur de droits fondamentaux et sont-ils inconstitutionnels pour avoir violé les lois fondamentales du Québec et du Canada? </w:t>
            </w:r>
            <w:r w:rsidR="004C2258" w:rsidRPr="006A6188">
              <w:rPr>
                <w:sz w:val="20"/>
                <w:lang w:val="fr-CA"/>
              </w:rPr>
              <w:t>–</w:t>
            </w:r>
            <w:r w:rsidR="006539D1" w:rsidRPr="006539D1">
              <w:rPr>
                <w:rFonts w:eastAsiaTheme="minorHAnsi" w:cstheme="minorBidi"/>
                <w:iCs/>
                <w:color w:val="000000"/>
                <w:sz w:val="20"/>
                <w:lang w:val="fr-CA"/>
              </w:rPr>
              <w:t xml:space="preserve"> La Cour d’appel a-t-elle omis d’observer les principes de la justice naturelle et de l’équité procédurale?</w:t>
            </w:r>
          </w:p>
          <w:p w:rsidR="006539D1" w:rsidRPr="006539D1" w:rsidRDefault="006539D1" w:rsidP="006539D1">
            <w:pPr>
              <w:jc w:val="both"/>
              <w:rPr>
                <w:rFonts w:eastAsiaTheme="minorHAnsi" w:cstheme="minorBidi"/>
                <w:smallCaps/>
                <w:sz w:val="20"/>
                <w:lang w:val="fr-CA"/>
              </w:rPr>
            </w:pP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 xml:space="preserve">L’intimée a congédié le demandeur en 2010. En 2013, le demandeur a présenté une requête introductive d’instance pour congédiement injustifié. L’intimée a présenté une requête en irrecevabilité de la requête introductive pour défaut de compétence, vu qu’un arbitre avait compétence exclusive à l’égard des questions liées au congédiement. Le 5 août 2014, la Cour supérieure du Québec a accueilli la requête de l’intimée et a rejeté l’instance du demandeur. Le demandeur a ensuite cherché à révoquer ou à annuler le jugement du 5 août et à présenter une requête sollicitant la récusation du juge qui a instruit sa requête en révocation; les deux requêtes ont été rejetées. La Cour d’appel a rejeté les requêtes du demandeur sollicitant la permission d’en appeler des jugements de la Cour supérieure, de même que ses requêtes initiales en révocation des jugements initiaux et la récusation du juge </w:t>
            </w:r>
            <w:r w:rsidRPr="006539D1">
              <w:rPr>
                <w:rFonts w:eastAsiaTheme="minorHAnsi" w:cstheme="minorBidi"/>
                <w:iCs/>
                <w:sz w:val="20"/>
                <w:lang w:val="fr-CA"/>
              </w:rPr>
              <w:t>qui présidait l’audience</w:t>
            </w:r>
            <w:r w:rsidRPr="006539D1">
              <w:rPr>
                <w:rFonts w:eastAsiaTheme="minorHAnsi" w:cstheme="minorBidi"/>
                <w:sz w:val="20"/>
                <w:lang w:val="fr-CA"/>
              </w:rPr>
              <w:t>. Dans des arrêts successifs, la Cour d’appel a rejeté les motions subséquentes semblables déposées par le demandeur.</w:t>
            </w:r>
          </w:p>
        </w:tc>
      </w:tr>
      <w:tr w:rsidR="006539D1" w:rsidRPr="006539D1" w:rsidTr="0055033E">
        <w:tc>
          <w:tcPr>
            <w:tcW w:w="5000" w:type="pct"/>
            <w:gridSpan w:val="4"/>
          </w:tcPr>
          <w:p w:rsidR="006539D1" w:rsidRPr="006539D1" w:rsidRDefault="006539D1" w:rsidP="006539D1">
            <w:pPr>
              <w:jc w:val="both"/>
              <w:rPr>
                <w:rFonts w:eastAsiaTheme="minorHAnsi" w:cstheme="minorBidi"/>
                <w:sz w:val="20"/>
                <w:lang w:val="fr-CA"/>
              </w:rPr>
            </w:pPr>
          </w:p>
        </w:tc>
      </w:tr>
      <w:tr w:rsidR="006539D1" w:rsidRPr="006539D1" w:rsidTr="0055033E">
        <w:tc>
          <w:tcPr>
            <w:tcW w:w="2427" w:type="pct"/>
            <w:gridSpan w:val="2"/>
          </w:tcPr>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13 octobre 2013</w:t>
            </w: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Cour supérieure du Québec</w:t>
            </w:r>
          </w:p>
        </w:tc>
        <w:tc>
          <w:tcPr>
            <w:tcW w:w="243" w:type="pct"/>
          </w:tcPr>
          <w:p w:rsidR="006539D1" w:rsidRPr="006539D1" w:rsidRDefault="006539D1" w:rsidP="006539D1">
            <w:pPr>
              <w:jc w:val="both"/>
              <w:rPr>
                <w:rFonts w:eastAsiaTheme="minorHAnsi" w:cstheme="minorBidi"/>
                <w:sz w:val="20"/>
                <w:lang w:val="fr-CA"/>
              </w:rPr>
            </w:pPr>
          </w:p>
        </w:tc>
        <w:tc>
          <w:tcPr>
            <w:tcW w:w="2330" w:type="pct"/>
          </w:tcPr>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Dépôt de la requête introductive d’instance de M. </w:t>
            </w:r>
            <w:proofErr w:type="spellStart"/>
            <w:r w:rsidRPr="006539D1">
              <w:rPr>
                <w:rFonts w:eastAsiaTheme="minorHAnsi" w:cstheme="minorBidi"/>
                <w:sz w:val="20"/>
                <w:lang w:val="fr-CA"/>
              </w:rPr>
              <w:t>Poplawski</w:t>
            </w:r>
            <w:proofErr w:type="spellEnd"/>
            <w:r w:rsidRPr="006539D1">
              <w:rPr>
                <w:rFonts w:eastAsiaTheme="minorHAnsi" w:cstheme="minorBidi"/>
                <w:sz w:val="20"/>
                <w:lang w:val="fr-CA"/>
              </w:rPr>
              <w:t xml:space="preserve"> pour congédiement injustifié</w:t>
            </w:r>
          </w:p>
          <w:p w:rsidR="006539D1" w:rsidRPr="006539D1" w:rsidRDefault="006539D1" w:rsidP="006539D1">
            <w:pPr>
              <w:jc w:val="both"/>
              <w:rPr>
                <w:rFonts w:eastAsiaTheme="minorHAnsi" w:cstheme="minorBidi"/>
                <w:sz w:val="20"/>
                <w:lang w:val="fr-CA"/>
              </w:rPr>
            </w:pPr>
          </w:p>
        </w:tc>
      </w:tr>
      <w:tr w:rsidR="006539D1" w:rsidRPr="006539D1" w:rsidTr="0055033E">
        <w:tc>
          <w:tcPr>
            <w:tcW w:w="2427" w:type="pct"/>
            <w:gridSpan w:val="2"/>
          </w:tcPr>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5 août 2014</w:t>
            </w: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 xml:space="preserve">Cour supérieure du Québec </w:t>
            </w: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lastRenderedPageBreak/>
              <w:t xml:space="preserve">(Juge </w:t>
            </w:r>
            <w:proofErr w:type="spellStart"/>
            <w:r w:rsidRPr="006539D1">
              <w:rPr>
                <w:rFonts w:eastAsiaTheme="minorHAnsi" w:cstheme="minorBidi"/>
                <w:sz w:val="20"/>
                <w:lang w:val="fr-CA"/>
              </w:rPr>
              <w:t>Mongeon</w:t>
            </w:r>
            <w:proofErr w:type="spellEnd"/>
            <w:r w:rsidRPr="006539D1">
              <w:rPr>
                <w:rFonts w:eastAsiaTheme="minorHAnsi" w:cstheme="minorBidi"/>
                <w:sz w:val="20"/>
                <w:lang w:val="fr-CA"/>
              </w:rPr>
              <w:t>)</w:t>
            </w:r>
          </w:p>
          <w:p w:rsidR="006539D1" w:rsidRPr="006539D1" w:rsidRDefault="00B6146C" w:rsidP="006539D1">
            <w:pPr>
              <w:jc w:val="both"/>
              <w:rPr>
                <w:rFonts w:eastAsiaTheme="minorHAnsi" w:cstheme="minorBidi"/>
                <w:sz w:val="20"/>
                <w:lang w:val="fr-CA"/>
              </w:rPr>
            </w:pPr>
            <w:hyperlink r:id="rId34" w:history="1">
              <w:r w:rsidR="006539D1" w:rsidRPr="006539D1">
                <w:rPr>
                  <w:rFonts w:eastAsiaTheme="minorHAnsi" w:cstheme="minorBidi"/>
                  <w:color w:val="0000FF" w:themeColor="hyperlink"/>
                  <w:sz w:val="20"/>
                  <w:u w:val="single"/>
                  <w:lang w:val="fr-CA"/>
                </w:rPr>
                <w:t>2014 QCCS 3725</w:t>
              </w:r>
            </w:hyperlink>
          </w:p>
          <w:p w:rsidR="006539D1" w:rsidRPr="006539D1" w:rsidRDefault="006539D1" w:rsidP="006539D1">
            <w:pPr>
              <w:jc w:val="both"/>
              <w:rPr>
                <w:rFonts w:eastAsiaTheme="minorHAnsi" w:cstheme="minorBidi"/>
                <w:sz w:val="20"/>
                <w:lang w:val="fr-CA"/>
              </w:rPr>
            </w:pPr>
          </w:p>
        </w:tc>
        <w:tc>
          <w:tcPr>
            <w:tcW w:w="243" w:type="pct"/>
          </w:tcPr>
          <w:p w:rsidR="006539D1" w:rsidRPr="006539D1" w:rsidRDefault="006539D1" w:rsidP="006539D1">
            <w:pPr>
              <w:jc w:val="both"/>
              <w:rPr>
                <w:rFonts w:eastAsiaTheme="minorHAnsi" w:cstheme="minorBidi"/>
                <w:sz w:val="20"/>
                <w:lang w:val="fr-CA"/>
              </w:rPr>
            </w:pPr>
          </w:p>
        </w:tc>
        <w:tc>
          <w:tcPr>
            <w:tcW w:w="2330" w:type="pct"/>
          </w:tcPr>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Jugement accueillant la requête de l’Université McGill en rejet de la requête introductive de M. </w:t>
            </w:r>
            <w:proofErr w:type="spellStart"/>
            <w:r w:rsidRPr="006539D1">
              <w:rPr>
                <w:rFonts w:eastAsiaTheme="minorHAnsi" w:cstheme="minorBidi"/>
                <w:sz w:val="20"/>
                <w:lang w:val="fr-CA"/>
              </w:rPr>
              <w:t>Poplawski</w:t>
            </w:r>
            <w:proofErr w:type="spellEnd"/>
            <w:r w:rsidRPr="006539D1">
              <w:rPr>
                <w:rFonts w:eastAsiaTheme="minorHAnsi" w:cstheme="minorBidi"/>
                <w:sz w:val="20"/>
                <w:lang w:val="fr-CA"/>
              </w:rPr>
              <w:t xml:space="preserve"> </w:t>
            </w:r>
          </w:p>
          <w:p w:rsidR="006539D1" w:rsidRPr="006539D1" w:rsidRDefault="006539D1" w:rsidP="006539D1">
            <w:pPr>
              <w:jc w:val="both"/>
              <w:rPr>
                <w:rFonts w:eastAsiaTheme="minorHAnsi" w:cstheme="minorBidi"/>
                <w:sz w:val="20"/>
                <w:lang w:val="fr-CA"/>
              </w:rPr>
            </w:pPr>
          </w:p>
        </w:tc>
      </w:tr>
      <w:tr w:rsidR="006539D1" w:rsidRPr="006539D1" w:rsidTr="0055033E">
        <w:tc>
          <w:tcPr>
            <w:tcW w:w="2427" w:type="pct"/>
            <w:gridSpan w:val="2"/>
          </w:tcPr>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lastRenderedPageBreak/>
              <w:t>2 décembre 2014</w:t>
            </w: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Cour supérieure du Québec (Montréal)</w:t>
            </w: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 xml:space="preserve">(Juge </w:t>
            </w:r>
            <w:proofErr w:type="spellStart"/>
            <w:r w:rsidRPr="006539D1">
              <w:rPr>
                <w:rFonts w:eastAsiaTheme="minorHAnsi" w:cstheme="minorBidi"/>
                <w:sz w:val="20"/>
                <w:lang w:val="fr-CA"/>
              </w:rPr>
              <w:t>Dugré</w:t>
            </w:r>
            <w:proofErr w:type="spellEnd"/>
            <w:r w:rsidRPr="006539D1">
              <w:rPr>
                <w:rFonts w:eastAsiaTheme="minorHAnsi" w:cstheme="minorBidi"/>
                <w:sz w:val="20"/>
                <w:lang w:val="fr-CA"/>
              </w:rPr>
              <w:t>)</w:t>
            </w: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(N</w:t>
            </w:r>
            <w:r w:rsidRPr="006539D1">
              <w:rPr>
                <w:rFonts w:eastAsiaTheme="minorHAnsi" w:cstheme="minorBidi"/>
                <w:sz w:val="20"/>
                <w:vertAlign w:val="superscript"/>
                <w:lang w:val="fr-CA"/>
              </w:rPr>
              <w:t>o</w:t>
            </w:r>
            <w:r w:rsidRPr="006539D1">
              <w:rPr>
                <w:rFonts w:eastAsiaTheme="minorHAnsi" w:cstheme="minorBidi"/>
                <w:sz w:val="20"/>
                <w:lang w:val="fr-CA"/>
              </w:rPr>
              <w:t xml:space="preserve"> du greffe 500-17-079672-138)</w:t>
            </w:r>
          </w:p>
          <w:p w:rsidR="006539D1" w:rsidRPr="006539D1" w:rsidRDefault="006539D1" w:rsidP="006539D1">
            <w:pPr>
              <w:jc w:val="both"/>
              <w:rPr>
                <w:rFonts w:eastAsiaTheme="minorHAnsi" w:cstheme="minorBidi"/>
                <w:sz w:val="20"/>
                <w:lang w:val="fr-CA"/>
              </w:rPr>
            </w:pPr>
          </w:p>
        </w:tc>
        <w:tc>
          <w:tcPr>
            <w:tcW w:w="243" w:type="pct"/>
          </w:tcPr>
          <w:p w:rsidR="006539D1" w:rsidRPr="006539D1" w:rsidRDefault="006539D1" w:rsidP="006539D1">
            <w:pPr>
              <w:jc w:val="both"/>
              <w:rPr>
                <w:rFonts w:eastAsiaTheme="minorHAnsi" w:cstheme="minorBidi"/>
                <w:sz w:val="20"/>
                <w:lang w:val="fr-CA"/>
              </w:rPr>
            </w:pPr>
          </w:p>
        </w:tc>
        <w:tc>
          <w:tcPr>
            <w:tcW w:w="2330" w:type="pct"/>
          </w:tcPr>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Rejet des requêtes de M. </w:t>
            </w:r>
            <w:proofErr w:type="spellStart"/>
            <w:r w:rsidRPr="006539D1">
              <w:rPr>
                <w:rFonts w:eastAsiaTheme="minorHAnsi" w:cstheme="minorBidi"/>
                <w:sz w:val="20"/>
                <w:lang w:val="fr-CA"/>
              </w:rPr>
              <w:t>Poplawski</w:t>
            </w:r>
            <w:proofErr w:type="spellEnd"/>
            <w:r w:rsidRPr="006539D1">
              <w:rPr>
                <w:rFonts w:eastAsiaTheme="minorHAnsi" w:cstheme="minorBidi"/>
                <w:sz w:val="20"/>
                <w:lang w:val="fr-CA"/>
              </w:rPr>
              <w:t xml:space="preserve"> en révocation du jugement du 5 août 2014 et en récusation du juge qui présidait l’audience</w:t>
            </w:r>
          </w:p>
          <w:p w:rsidR="006539D1" w:rsidRPr="006539D1" w:rsidRDefault="006539D1" w:rsidP="006539D1">
            <w:pPr>
              <w:jc w:val="both"/>
              <w:rPr>
                <w:rFonts w:eastAsiaTheme="minorHAnsi" w:cstheme="minorBidi"/>
                <w:sz w:val="20"/>
                <w:lang w:val="fr-CA"/>
              </w:rPr>
            </w:pPr>
          </w:p>
        </w:tc>
      </w:tr>
      <w:tr w:rsidR="006539D1" w:rsidRPr="006539D1" w:rsidTr="0055033E">
        <w:tc>
          <w:tcPr>
            <w:tcW w:w="2427" w:type="pct"/>
            <w:gridSpan w:val="2"/>
          </w:tcPr>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28 janvier 2015</w:t>
            </w: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Cour d’appel du Québec (Montréal)</w:t>
            </w: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 xml:space="preserve">(Juge </w:t>
            </w:r>
            <w:proofErr w:type="spellStart"/>
            <w:r w:rsidRPr="006539D1">
              <w:rPr>
                <w:rFonts w:eastAsiaTheme="minorHAnsi" w:cstheme="minorBidi"/>
                <w:sz w:val="20"/>
                <w:lang w:val="fr-CA"/>
              </w:rPr>
              <w:t>Schrager</w:t>
            </w:r>
            <w:proofErr w:type="spellEnd"/>
            <w:r w:rsidRPr="006539D1">
              <w:rPr>
                <w:rFonts w:eastAsiaTheme="minorHAnsi" w:cstheme="minorBidi"/>
                <w:sz w:val="20"/>
                <w:lang w:val="fr-CA"/>
              </w:rPr>
              <w:t>)</w:t>
            </w:r>
          </w:p>
          <w:p w:rsidR="006539D1" w:rsidRPr="006539D1" w:rsidRDefault="00B6146C" w:rsidP="006539D1">
            <w:pPr>
              <w:jc w:val="both"/>
              <w:rPr>
                <w:rFonts w:eastAsiaTheme="minorHAnsi" w:cstheme="minorBidi"/>
                <w:color w:val="0000FF" w:themeColor="hyperlink"/>
                <w:sz w:val="20"/>
                <w:u w:val="single"/>
                <w:lang w:val="fr-CA"/>
              </w:rPr>
            </w:pPr>
            <w:hyperlink r:id="rId35" w:history="1">
              <w:r w:rsidR="006539D1" w:rsidRPr="006539D1">
                <w:rPr>
                  <w:rFonts w:eastAsiaTheme="minorHAnsi" w:cstheme="minorBidi"/>
                  <w:color w:val="0000FF" w:themeColor="hyperlink"/>
                  <w:sz w:val="20"/>
                  <w:u w:val="single"/>
                  <w:lang w:val="fr-CA"/>
                </w:rPr>
                <w:t>2015 QCCA 191</w:t>
              </w:r>
            </w:hyperlink>
          </w:p>
          <w:p w:rsidR="006539D1" w:rsidRPr="006539D1" w:rsidRDefault="006539D1" w:rsidP="006539D1">
            <w:pPr>
              <w:jc w:val="both"/>
              <w:rPr>
                <w:rFonts w:eastAsiaTheme="minorHAnsi" w:cstheme="minorBidi"/>
                <w:sz w:val="20"/>
                <w:lang w:val="fr-CA"/>
              </w:rPr>
            </w:pPr>
          </w:p>
        </w:tc>
        <w:tc>
          <w:tcPr>
            <w:tcW w:w="243" w:type="pct"/>
          </w:tcPr>
          <w:p w:rsidR="006539D1" w:rsidRPr="006539D1" w:rsidRDefault="006539D1" w:rsidP="006539D1">
            <w:pPr>
              <w:jc w:val="both"/>
              <w:rPr>
                <w:rFonts w:eastAsiaTheme="minorHAnsi" w:cstheme="minorBidi"/>
                <w:sz w:val="20"/>
                <w:lang w:val="fr-CA"/>
              </w:rPr>
            </w:pPr>
          </w:p>
        </w:tc>
        <w:tc>
          <w:tcPr>
            <w:tcW w:w="2330" w:type="pct"/>
          </w:tcPr>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Arrêt ordonnant que l’instruction de la requête de M. </w:t>
            </w:r>
            <w:proofErr w:type="spellStart"/>
            <w:r w:rsidRPr="006539D1">
              <w:rPr>
                <w:rFonts w:eastAsiaTheme="minorHAnsi" w:cstheme="minorBidi"/>
                <w:sz w:val="20"/>
                <w:lang w:val="fr-CA"/>
              </w:rPr>
              <w:t>Poplawski</w:t>
            </w:r>
            <w:proofErr w:type="spellEnd"/>
            <w:r w:rsidRPr="006539D1">
              <w:rPr>
                <w:rFonts w:eastAsiaTheme="minorHAnsi" w:cstheme="minorBidi"/>
                <w:sz w:val="20"/>
                <w:lang w:val="fr-CA"/>
              </w:rPr>
              <w:t xml:space="preserve"> en autorisation d’appel des jugements du 2 décembre 2014 reprenne le 10 février 2015</w:t>
            </w:r>
          </w:p>
        </w:tc>
      </w:tr>
      <w:tr w:rsidR="006539D1" w:rsidRPr="006539D1" w:rsidTr="0055033E">
        <w:tc>
          <w:tcPr>
            <w:tcW w:w="2427" w:type="pct"/>
            <w:gridSpan w:val="2"/>
          </w:tcPr>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13 février 2015</w:t>
            </w: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Cour d’appel du Québec (Montréal)</w:t>
            </w: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 xml:space="preserve">(Juge </w:t>
            </w:r>
            <w:proofErr w:type="spellStart"/>
            <w:r w:rsidRPr="006539D1">
              <w:rPr>
                <w:rFonts w:eastAsiaTheme="minorHAnsi" w:cstheme="minorBidi"/>
                <w:sz w:val="20"/>
                <w:lang w:val="fr-CA"/>
              </w:rPr>
              <w:t>Schrager</w:t>
            </w:r>
            <w:proofErr w:type="spellEnd"/>
            <w:r w:rsidRPr="006539D1">
              <w:rPr>
                <w:rFonts w:eastAsiaTheme="minorHAnsi" w:cstheme="minorBidi"/>
                <w:sz w:val="20"/>
                <w:lang w:val="fr-CA"/>
              </w:rPr>
              <w:t>)</w:t>
            </w:r>
          </w:p>
          <w:p w:rsidR="006539D1" w:rsidRPr="006539D1" w:rsidRDefault="00B6146C" w:rsidP="006539D1">
            <w:pPr>
              <w:jc w:val="both"/>
              <w:rPr>
                <w:rFonts w:eastAsiaTheme="minorHAnsi" w:cstheme="minorBidi"/>
                <w:sz w:val="20"/>
                <w:lang w:val="fr-CA"/>
              </w:rPr>
            </w:pPr>
            <w:hyperlink r:id="rId36" w:history="1">
              <w:r w:rsidR="006539D1" w:rsidRPr="006539D1">
                <w:rPr>
                  <w:rFonts w:eastAsiaTheme="minorHAnsi" w:cstheme="minorBidi"/>
                  <w:color w:val="0000FF" w:themeColor="hyperlink"/>
                  <w:sz w:val="20"/>
                  <w:u w:val="single"/>
                  <w:lang w:val="fr-CA"/>
                </w:rPr>
                <w:t>2015 QCCA 303</w:t>
              </w:r>
            </w:hyperlink>
            <w:r w:rsidR="006539D1" w:rsidRPr="006539D1">
              <w:rPr>
                <w:rFonts w:eastAsiaTheme="minorHAnsi" w:cstheme="minorBidi"/>
                <w:sz w:val="20"/>
                <w:lang w:val="fr-CA"/>
              </w:rPr>
              <w:t xml:space="preserve"> </w:t>
            </w:r>
          </w:p>
          <w:p w:rsidR="006539D1" w:rsidRPr="006539D1" w:rsidRDefault="006539D1" w:rsidP="006539D1">
            <w:pPr>
              <w:jc w:val="both"/>
              <w:rPr>
                <w:rFonts w:eastAsiaTheme="minorHAnsi" w:cstheme="minorBidi"/>
                <w:sz w:val="20"/>
                <w:lang w:val="fr-CA"/>
              </w:rPr>
            </w:pPr>
          </w:p>
        </w:tc>
        <w:tc>
          <w:tcPr>
            <w:tcW w:w="243" w:type="pct"/>
          </w:tcPr>
          <w:p w:rsidR="006539D1" w:rsidRPr="006539D1" w:rsidRDefault="006539D1" w:rsidP="006539D1">
            <w:pPr>
              <w:jc w:val="both"/>
              <w:rPr>
                <w:rFonts w:eastAsiaTheme="minorHAnsi" w:cstheme="minorBidi"/>
                <w:sz w:val="20"/>
                <w:lang w:val="fr-CA"/>
              </w:rPr>
            </w:pPr>
          </w:p>
        </w:tc>
        <w:tc>
          <w:tcPr>
            <w:tcW w:w="2330" w:type="pct"/>
          </w:tcPr>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Rejet des requêtes de M. </w:t>
            </w:r>
            <w:proofErr w:type="spellStart"/>
            <w:r w:rsidRPr="006539D1">
              <w:rPr>
                <w:rFonts w:eastAsiaTheme="minorHAnsi" w:cstheme="minorBidi"/>
                <w:sz w:val="20"/>
                <w:lang w:val="fr-CA"/>
              </w:rPr>
              <w:t>Poplawski</w:t>
            </w:r>
            <w:proofErr w:type="spellEnd"/>
            <w:r w:rsidRPr="006539D1">
              <w:rPr>
                <w:rFonts w:eastAsiaTheme="minorHAnsi" w:cstheme="minorBidi"/>
                <w:sz w:val="20"/>
                <w:lang w:val="fr-CA"/>
              </w:rPr>
              <w:t xml:space="preserve"> en rejet du jugement du 28 janvier 2015 et en autorisation d’interjeter appel des jugements du 2 décembre 2014  </w:t>
            </w:r>
          </w:p>
          <w:p w:rsidR="006539D1" w:rsidRPr="006539D1" w:rsidRDefault="006539D1" w:rsidP="006539D1">
            <w:pPr>
              <w:jc w:val="both"/>
              <w:rPr>
                <w:rFonts w:eastAsiaTheme="minorHAnsi" w:cstheme="minorBidi"/>
                <w:sz w:val="20"/>
                <w:lang w:val="fr-CA"/>
              </w:rPr>
            </w:pPr>
          </w:p>
        </w:tc>
      </w:tr>
      <w:tr w:rsidR="006539D1" w:rsidRPr="006539D1" w:rsidTr="0055033E">
        <w:tc>
          <w:tcPr>
            <w:tcW w:w="2427" w:type="pct"/>
            <w:gridSpan w:val="2"/>
          </w:tcPr>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3 juin 2015</w:t>
            </w: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Cour d’appel du Québec (Montréal)</w:t>
            </w: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 xml:space="preserve">(Juges Thibault, </w:t>
            </w:r>
            <w:proofErr w:type="spellStart"/>
            <w:r w:rsidRPr="006539D1">
              <w:rPr>
                <w:rFonts w:eastAsiaTheme="minorHAnsi" w:cstheme="minorBidi"/>
                <w:sz w:val="20"/>
                <w:lang w:val="fr-CA"/>
              </w:rPr>
              <w:t>Vauclair</w:t>
            </w:r>
            <w:proofErr w:type="spellEnd"/>
            <w:r w:rsidRPr="006539D1">
              <w:rPr>
                <w:rFonts w:eastAsiaTheme="minorHAnsi" w:cstheme="minorBidi"/>
                <w:sz w:val="20"/>
                <w:lang w:val="fr-CA"/>
              </w:rPr>
              <w:t xml:space="preserve"> et Mainville)</w:t>
            </w:r>
          </w:p>
          <w:p w:rsidR="006539D1" w:rsidRPr="006539D1" w:rsidRDefault="00B6146C" w:rsidP="006539D1">
            <w:pPr>
              <w:jc w:val="both"/>
              <w:rPr>
                <w:rFonts w:eastAsiaTheme="minorHAnsi" w:cstheme="minorBidi"/>
                <w:sz w:val="20"/>
                <w:lang w:val="fr-CA"/>
              </w:rPr>
            </w:pPr>
            <w:hyperlink r:id="rId37" w:history="1">
              <w:r w:rsidR="006539D1" w:rsidRPr="006539D1">
                <w:rPr>
                  <w:rFonts w:eastAsiaTheme="minorHAnsi" w:cstheme="minorBidi"/>
                  <w:color w:val="0000FF" w:themeColor="hyperlink"/>
                  <w:sz w:val="20"/>
                  <w:u w:val="single"/>
                  <w:lang w:val="fr-CA"/>
                </w:rPr>
                <w:t>2015 QCCA 1012</w:t>
              </w:r>
            </w:hyperlink>
            <w:r w:rsidR="006539D1" w:rsidRPr="006539D1">
              <w:rPr>
                <w:rFonts w:eastAsiaTheme="minorHAnsi" w:cstheme="minorBidi"/>
                <w:sz w:val="20"/>
                <w:lang w:val="fr-CA"/>
              </w:rPr>
              <w:t xml:space="preserve"> </w:t>
            </w:r>
          </w:p>
          <w:p w:rsidR="006539D1" w:rsidRPr="006539D1" w:rsidRDefault="006539D1" w:rsidP="006539D1">
            <w:pPr>
              <w:jc w:val="both"/>
              <w:rPr>
                <w:rFonts w:eastAsiaTheme="minorHAnsi" w:cstheme="minorBidi"/>
                <w:sz w:val="20"/>
                <w:lang w:val="fr-CA"/>
              </w:rPr>
            </w:pPr>
          </w:p>
        </w:tc>
        <w:tc>
          <w:tcPr>
            <w:tcW w:w="243" w:type="pct"/>
          </w:tcPr>
          <w:p w:rsidR="006539D1" w:rsidRPr="006539D1" w:rsidRDefault="006539D1" w:rsidP="006539D1">
            <w:pPr>
              <w:jc w:val="both"/>
              <w:rPr>
                <w:rFonts w:eastAsiaTheme="minorHAnsi" w:cstheme="minorBidi"/>
                <w:sz w:val="20"/>
                <w:lang w:val="fr-CA"/>
              </w:rPr>
            </w:pPr>
          </w:p>
        </w:tc>
        <w:tc>
          <w:tcPr>
            <w:tcW w:w="2330" w:type="pct"/>
          </w:tcPr>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Rejet de la requête de M. </w:t>
            </w:r>
            <w:proofErr w:type="spellStart"/>
            <w:r w:rsidRPr="006539D1">
              <w:rPr>
                <w:rFonts w:eastAsiaTheme="minorHAnsi" w:cstheme="minorBidi"/>
                <w:sz w:val="20"/>
                <w:lang w:val="fr-CA"/>
              </w:rPr>
              <w:t>Poplawski</w:t>
            </w:r>
            <w:proofErr w:type="spellEnd"/>
            <w:r w:rsidRPr="006539D1">
              <w:rPr>
                <w:rFonts w:eastAsiaTheme="minorHAnsi" w:cstheme="minorBidi"/>
                <w:sz w:val="20"/>
                <w:lang w:val="fr-CA"/>
              </w:rPr>
              <w:t xml:space="preserve"> en révocation du jugement du 13 février 2015</w:t>
            </w:r>
          </w:p>
          <w:p w:rsidR="006539D1" w:rsidRPr="006539D1" w:rsidRDefault="006539D1" w:rsidP="006539D1">
            <w:pPr>
              <w:jc w:val="both"/>
              <w:rPr>
                <w:rFonts w:eastAsiaTheme="minorHAnsi" w:cstheme="minorBidi"/>
                <w:sz w:val="20"/>
                <w:lang w:val="fr-CA"/>
              </w:rPr>
            </w:pPr>
          </w:p>
        </w:tc>
      </w:tr>
      <w:tr w:rsidR="006539D1" w:rsidRPr="006539D1" w:rsidTr="0055033E">
        <w:tc>
          <w:tcPr>
            <w:tcW w:w="2427" w:type="pct"/>
            <w:gridSpan w:val="2"/>
          </w:tcPr>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28 septembre 2015</w:t>
            </w: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Cour d’appel du Québec (Montréal)</w:t>
            </w:r>
          </w:p>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 xml:space="preserve">(Juges Doyon, Parent et </w:t>
            </w:r>
            <w:proofErr w:type="spellStart"/>
            <w:r w:rsidRPr="006539D1">
              <w:rPr>
                <w:rFonts w:eastAsiaTheme="minorHAnsi" w:cstheme="minorBidi"/>
                <w:sz w:val="20"/>
                <w:lang w:val="fr-CA"/>
              </w:rPr>
              <w:t>Hogue</w:t>
            </w:r>
            <w:proofErr w:type="spellEnd"/>
            <w:r w:rsidRPr="006539D1">
              <w:rPr>
                <w:rFonts w:eastAsiaTheme="minorHAnsi" w:cstheme="minorBidi"/>
                <w:sz w:val="20"/>
                <w:lang w:val="fr-CA"/>
              </w:rPr>
              <w:t>)</w:t>
            </w:r>
          </w:p>
          <w:p w:rsidR="006539D1" w:rsidRPr="006539D1" w:rsidRDefault="00B6146C" w:rsidP="006539D1">
            <w:pPr>
              <w:jc w:val="both"/>
              <w:rPr>
                <w:rFonts w:eastAsiaTheme="minorHAnsi" w:cstheme="minorBidi"/>
                <w:sz w:val="20"/>
                <w:lang w:val="fr-CA"/>
              </w:rPr>
            </w:pPr>
            <w:hyperlink r:id="rId38" w:history="1">
              <w:r w:rsidR="006539D1" w:rsidRPr="006539D1">
                <w:rPr>
                  <w:rFonts w:eastAsiaTheme="minorHAnsi" w:cstheme="minorBidi"/>
                  <w:color w:val="0000FF" w:themeColor="hyperlink"/>
                  <w:sz w:val="20"/>
                  <w:u w:val="single"/>
                  <w:lang w:val="fr-CA"/>
                </w:rPr>
                <w:t>2015 QCCA 1597</w:t>
              </w:r>
            </w:hyperlink>
            <w:r w:rsidR="006539D1" w:rsidRPr="006539D1">
              <w:rPr>
                <w:rFonts w:eastAsiaTheme="minorHAnsi" w:cstheme="minorBidi"/>
                <w:sz w:val="20"/>
                <w:lang w:val="fr-CA"/>
              </w:rPr>
              <w:t xml:space="preserve"> </w:t>
            </w:r>
          </w:p>
          <w:p w:rsidR="006539D1" w:rsidRPr="006539D1" w:rsidRDefault="006539D1" w:rsidP="006539D1">
            <w:pPr>
              <w:jc w:val="both"/>
              <w:rPr>
                <w:rFonts w:eastAsiaTheme="minorHAnsi" w:cstheme="minorBidi"/>
                <w:sz w:val="20"/>
                <w:lang w:val="fr-CA"/>
              </w:rPr>
            </w:pPr>
          </w:p>
        </w:tc>
        <w:tc>
          <w:tcPr>
            <w:tcW w:w="243" w:type="pct"/>
          </w:tcPr>
          <w:p w:rsidR="006539D1" w:rsidRPr="006539D1" w:rsidRDefault="006539D1" w:rsidP="006539D1">
            <w:pPr>
              <w:jc w:val="both"/>
              <w:rPr>
                <w:rFonts w:eastAsiaTheme="minorHAnsi" w:cstheme="minorBidi"/>
                <w:sz w:val="20"/>
                <w:lang w:val="fr-CA"/>
              </w:rPr>
            </w:pPr>
          </w:p>
        </w:tc>
        <w:tc>
          <w:tcPr>
            <w:tcW w:w="2330" w:type="pct"/>
          </w:tcPr>
          <w:p w:rsidR="006539D1" w:rsidRPr="006539D1" w:rsidRDefault="006539D1" w:rsidP="006539D1">
            <w:pPr>
              <w:jc w:val="both"/>
              <w:rPr>
                <w:rFonts w:eastAsiaTheme="minorHAnsi" w:cstheme="minorBidi"/>
                <w:sz w:val="20"/>
                <w:lang w:val="fr-CA"/>
              </w:rPr>
            </w:pPr>
            <w:r w:rsidRPr="006539D1">
              <w:rPr>
                <w:rFonts w:eastAsiaTheme="minorHAnsi" w:cstheme="minorBidi"/>
                <w:sz w:val="20"/>
                <w:lang w:val="fr-CA"/>
              </w:rPr>
              <w:t>Rejet de la requête de M. </w:t>
            </w:r>
            <w:proofErr w:type="spellStart"/>
            <w:r w:rsidRPr="006539D1">
              <w:rPr>
                <w:rFonts w:eastAsiaTheme="minorHAnsi" w:cstheme="minorBidi"/>
                <w:sz w:val="20"/>
                <w:lang w:val="fr-CA"/>
              </w:rPr>
              <w:t>Poplawski</w:t>
            </w:r>
            <w:proofErr w:type="spellEnd"/>
            <w:r w:rsidRPr="006539D1">
              <w:rPr>
                <w:rFonts w:eastAsiaTheme="minorHAnsi" w:cstheme="minorBidi"/>
                <w:sz w:val="20"/>
                <w:lang w:val="fr-CA"/>
              </w:rPr>
              <w:t xml:space="preserve"> en en rétractation, en annulation et en radiation du jugement du 3 juin 2015</w:t>
            </w:r>
          </w:p>
          <w:p w:rsidR="006539D1" w:rsidRPr="006539D1" w:rsidRDefault="006539D1" w:rsidP="006539D1">
            <w:pPr>
              <w:jc w:val="both"/>
              <w:rPr>
                <w:rFonts w:eastAsiaTheme="minorHAnsi" w:cstheme="minorBidi"/>
                <w:sz w:val="20"/>
                <w:lang w:val="fr-CA"/>
              </w:rPr>
            </w:pPr>
          </w:p>
        </w:tc>
      </w:tr>
    </w:tbl>
    <w:p w:rsidR="006539D1" w:rsidRDefault="006539D1" w:rsidP="001F2617">
      <w:pPr>
        <w:widowControl w:val="0"/>
        <w:ind w:left="360" w:hanging="360"/>
        <w:jc w:val="both"/>
        <w:rPr>
          <w:sz w:val="20"/>
          <w:lang w:val="fr-FR" w:eastAsia="en-CA"/>
        </w:rPr>
      </w:pPr>
    </w:p>
    <w:p w:rsidR="004143AE" w:rsidRPr="00926C47" w:rsidRDefault="004143AE" w:rsidP="00926C47">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26C47" w:rsidRPr="00926C47" w:rsidTr="00BC18FF">
        <w:tc>
          <w:tcPr>
            <w:tcW w:w="543" w:type="pct"/>
          </w:tcPr>
          <w:p w:rsidR="00926C47" w:rsidRPr="00926C47" w:rsidRDefault="00926C47" w:rsidP="00926C47">
            <w:pPr>
              <w:jc w:val="both"/>
              <w:rPr>
                <w:sz w:val="20"/>
              </w:rPr>
            </w:pPr>
            <w:r w:rsidRPr="00926C47">
              <w:rPr>
                <w:rStyle w:val="SCCFileNumberChar"/>
                <w:sz w:val="20"/>
                <w:szCs w:val="20"/>
              </w:rPr>
              <w:t>36859</w:t>
            </w:r>
          </w:p>
        </w:tc>
        <w:tc>
          <w:tcPr>
            <w:tcW w:w="4457" w:type="pct"/>
            <w:gridSpan w:val="3"/>
          </w:tcPr>
          <w:p w:rsidR="00926C47" w:rsidRPr="00926C47" w:rsidRDefault="00926C47" w:rsidP="00926C47">
            <w:pPr>
              <w:pStyle w:val="SCCLsocParty"/>
              <w:jc w:val="both"/>
              <w:rPr>
                <w:b/>
                <w:sz w:val="20"/>
                <w:szCs w:val="20"/>
              </w:rPr>
            </w:pPr>
            <w:r w:rsidRPr="00926C47">
              <w:rPr>
                <w:b/>
                <w:sz w:val="20"/>
                <w:szCs w:val="20"/>
              </w:rPr>
              <w:t>Ade Olumide v. Her Majesty the Queen in Right of Canada</w:t>
            </w:r>
          </w:p>
          <w:p w:rsidR="00926C47" w:rsidRPr="00926C47" w:rsidRDefault="00926C47" w:rsidP="00926C47">
            <w:pPr>
              <w:jc w:val="both"/>
              <w:rPr>
                <w:sz w:val="20"/>
              </w:rPr>
            </w:pPr>
            <w:r w:rsidRPr="00926C47">
              <w:rPr>
                <w:sz w:val="20"/>
              </w:rPr>
              <w:t>(F</w:t>
            </w:r>
            <w:r>
              <w:rPr>
                <w:sz w:val="20"/>
              </w:rPr>
              <w:t>.</w:t>
            </w:r>
            <w:r w:rsidRPr="00926C47">
              <w:rPr>
                <w:sz w:val="20"/>
              </w:rPr>
              <w:t>C</w:t>
            </w:r>
            <w:r>
              <w:rPr>
                <w:sz w:val="20"/>
              </w:rPr>
              <w:t>.</w:t>
            </w:r>
            <w:r w:rsidRPr="00926C47">
              <w:rPr>
                <w:sz w:val="20"/>
              </w:rPr>
              <w:t>) (Civil) (By Leave)</w:t>
            </w:r>
          </w:p>
        </w:tc>
      </w:tr>
      <w:tr w:rsidR="00926C47" w:rsidRPr="00926C47" w:rsidTr="00BC18FF">
        <w:tc>
          <w:tcPr>
            <w:tcW w:w="5000" w:type="pct"/>
            <w:gridSpan w:val="4"/>
          </w:tcPr>
          <w:p w:rsidR="00926C47" w:rsidRPr="00926C47" w:rsidRDefault="00926C47" w:rsidP="00926C47">
            <w:pPr>
              <w:jc w:val="both"/>
              <w:rPr>
                <w:sz w:val="20"/>
              </w:rPr>
            </w:pPr>
            <w:r w:rsidRPr="00926C47">
              <w:rPr>
                <w:i/>
                <w:sz w:val="20"/>
              </w:rPr>
              <w:t>Canadian Charter of Rights and Freedoms</w:t>
            </w:r>
            <w:r w:rsidRPr="00926C47">
              <w:rPr>
                <w:sz w:val="20"/>
              </w:rPr>
              <w:t xml:space="preserve"> </w:t>
            </w:r>
            <w:r w:rsidR="008664BE" w:rsidRPr="00B97CF9">
              <w:rPr>
                <w:sz w:val="20"/>
              </w:rPr>
              <w:t>–</w:t>
            </w:r>
            <w:r w:rsidRPr="00926C47">
              <w:rPr>
                <w:sz w:val="20"/>
              </w:rPr>
              <w:t xml:space="preserve"> Fundamental justice </w:t>
            </w:r>
            <w:r w:rsidR="008664BE" w:rsidRPr="00B97CF9">
              <w:rPr>
                <w:sz w:val="20"/>
              </w:rPr>
              <w:t>–</w:t>
            </w:r>
            <w:r w:rsidRPr="00926C47">
              <w:rPr>
                <w:sz w:val="20"/>
              </w:rPr>
              <w:t xml:space="preserve"> Taxation </w:t>
            </w:r>
            <w:r w:rsidR="008664BE" w:rsidRPr="00B97CF9">
              <w:rPr>
                <w:sz w:val="20"/>
              </w:rPr>
              <w:t>–</w:t>
            </w:r>
            <w:r w:rsidRPr="00926C47">
              <w:rPr>
                <w:sz w:val="20"/>
              </w:rPr>
              <w:t xml:space="preserve"> Goods and Services Tax </w:t>
            </w:r>
            <w:r w:rsidR="00F00B93" w:rsidRPr="00B97CF9">
              <w:rPr>
                <w:sz w:val="20"/>
              </w:rPr>
              <w:t>–</w:t>
            </w:r>
            <w:r w:rsidRPr="00926C47">
              <w:rPr>
                <w:sz w:val="20"/>
              </w:rPr>
              <w:t xml:space="preserve"> Rebates </w:t>
            </w:r>
            <w:r w:rsidR="00F00B93" w:rsidRPr="00B97CF9">
              <w:rPr>
                <w:sz w:val="20"/>
              </w:rPr>
              <w:t>–</w:t>
            </w:r>
            <w:r w:rsidRPr="00926C47">
              <w:rPr>
                <w:sz w:val="20"/>
              </w:rPr>
              <w:t xml:space="preserve"> Jurisdiction </w:t>
            </w:r>
            <w:r w:rsidR="00F00B93" w:rsidRPr="00B97CF9">
              <w:rPr>
                <w:sz w:val="20"/>
              </w:rPr>
              <w:t>–</w:t>
            </w:r>
            <w:r w:rsidRPr="00926C47">
              <w:rPr>
                <w:sz w:val="20"/>
              </w:rPr>
              <w:t xml:space="preserve">Appeals </w:t>
            </w:r>
            <w:r w:rsidR="00F00B93" w:rsidRPr="00B97CF9">
              <w:rPr>
                <w:sz w:val="20"/>
              </w:rPr>
              <w:t>–</w:t>
            </w:r>
            <w:r w:rsidRPr="00926C47">
              <w:rPr>
                <w:sz w:val="20"/>
              </w:rPr>
              <w:t xml:space="preserve"> Applicant denied GST rebates </w:t>
            </w:r>
            <w:r w:rsidR="00F00B93" w:rsidRPr="00B97CF9">
              <w:rPr>
                <w:sz w:val="20"/>
              </w:rPr>
              <w:t>–</w:t>
            </w:r>
            <w:r w:rsidRPr="00926C47">
              <w:rPr>
                <w:sz w:val="20"/>
              </w:rPr>
              <w:t xml:space="preserve">Lower courts dismissing motions and appeals </w:t>
            </w:r>
            <w:r w:rsidR="00F00B93" w:rsidRPr="00B97CF9">
              <w:rPr>
                <w:sz w:val="20"/>
              </w:rPr>
              <w:t>–</w:t>
            </w:r>
            <w:r w:rsidRPr="00926C47">
              <w:rPr>
                <w:sz w:val="20"/>
              </w:rPr>
              <w:t xml:space="preserve"> Whether the lower courts erred in their reasoning and orders </w:t>
            </w:r>
            <w:r w:rsidR="00F00B93" w:rsidRPr="00B97CF9">
              <w:rPr>
                <w:sz w:val="20"/>
              </w:rPr>
              <w:t>–</w:t>
            </w:r>
            <w:r w:rsidRPr="00926C47">
              <w:rPr>
                <w:sz w:val="20"/>
              </w:rPr>
              <w:t xml:space="preserve"> Whether this leave application raises an issue of national importance.</w:t>
            </w:r>
          </w:p>
          <w:p w:rsidR="00926C47" w:rsidRPr="00926C47" w:rsidRDefault="00926C47" w:rsidP="00926C47">
            <w:pPr>
              <w:jc w:val="both"/>
              <w:rPr>
                <w:sz w:val="20"/>
              </w:rPr>
            </w:pPr>
          </w:p>
        </w:tc>
      </w:tr>
      <w:tr w:rsidR="00926C47" w:rsidRPr="00926C47" w:rsidTr="00BC18FF">
        <w:tc>
          <w:tcPr>
            <w:tcW w:w="5000" w:type="pct"/>
            <w:gridSpan w:val="4"/>
          </w:tcPr>
          <w:p w:rsidR="00926C47" w:rsidRPr="00926C47" w:rsidRDefault="00926C47" w:rsidP="00926C47">
            <w:pPr>
              <w:jc w:val="both"/>
              <w:rPr>
                <w:sz w:val="20"/>
              </w:rPr>
            </w:pPr>
            <w:r w:rsidRPr="00926C47">
              <w:rPr>
                <w:sz w:val="20"/>
                <w:lang w:eastAsia="en-CA"/>
              </w:rPr>
              <w:t xml:space="preserve">The Minister of National Revenue determined the applicant was not eligible for GST rebates under the </w:t>
            </w:r>
            <w:r w:rsidRPr="00926C47">
              <w:rPr>
                <w:i/>
                <w:sz w:val="20"/>
                <w:lang w:eastAsia="en-CA"/>
              </w:rPr>
              <w:t>Excise Tax Act</w:t>
            </w:r>
            <w:r w:rsidRPr="00926C47">
              <w:rPr>
                <w:sz w:val="20"/>
                <w:lang w:eastAsia="en-CA"/>
              </w:rPr>
              <w:t xml:space="preserve">. The applicant brought a motion for leave to file a judicial review application of these decisions along with other motions to the Federal Court. They were dismissed. The applicant brought a second motion to the Federal Court for clarification of the first order. The judge refused to clarify his first order. The Federal Court of Appeal dismissed the applicant’s appeal of the two orders. The applicant also brought a motion before the Federal Court of Appeal for declaratory relief that was dismissed.   </w:t>
            </w:r>
          </w:p>
        </w:tc>
      </w:tr>
      <w:tr w:rsidR="00926C47" w:rsidRPr="00926C47" w:rsidTr="00BC18FF">
        <w:tc>
          <w:tcPr>
            <w:tcW w:w="5000" w:type="pct"/>
            <w:gridSpan w:val="4"/>
          </w:tcPr>
          <w:p w:rsidR="00926C47" w:rsidRPr="00926C47" w:rsidRDefault="00926C47" w:rsidP="00926C47">
            <w:pPr>
              <w:jc w:val="both"/>
              <w:rPr>
                <w:sz w:val="20"/>
              </w:rPr>
            </w:pPr>
          </w:p>
        </w:tc>
      </w:tr>
      <w:tr w:rsidR="00926C47" w:rsidRPr="00926C47" w:rsidTr="00BC18FF">
        <w:tc>
          <w:tcPr>
            <w:tcW w:w="2427" w:type="pct"/>
            <w:gridSpan w:val="2"/>
          </w:tcPr>
          <w:p w:rsidR="00926C47" w:rsidRPr="00926C47" w:rsidRDefault="00926C47" w:rsidP="00926C47">
            <w:pPr>
              <w:jc w:val="both"/>
              <w:rPr>
                <w:sz w:val="20"/>
              </w:rPr>
            </w:pPr>
            <w:r w:rsidRPr="00926C47">
              <w:rPr>
                <w:sz w:val="20"/>
              </w:rPr>
              <w:t>January 22, 2015</w:t>
            </w:r>
          </w:p>
          <w:p w:rsidR="00926C47" w:rsidRPr="00926C47" w:rsidRDefault="00926C47" w:rsidP="00926C47">
            <w:pPr>
              <w:jc w:val="both"/>
              <w:rPr>
                <w:sz w:val="20"/>
              </w:rPr>
            </w:pPr>
            <w:r w:rsidRPr="00926C47">
              <w:rPr>
                <w:sz w:val="20"/>
              </w:rPr>
              <w:t>Federal Court</w:t>
            </w:r>
          </w:p>
          <w:p w:rsidR="00926C47" w:rsidRPr="00926C47" w:rsidRDefault="00926C47" w:rsidP="00926C47">
            <w:pPr>
              <w:jc w:val="both"/>
              <w:rPr>
                <w:sz w:val="20"/>
              </w:rPr>
            </w:pPr>
            <w:r w:rsidRPr="00926C47">
              <w:rPr>
                <w:sz w:val="20"/>
              </w:rPr>
              <w:t>(Martineau Luc)</w:t>
            </w:r>
          </w:p>
          <w:p w:rsidR="00926C47" w:rsidRPr="00926C47" w:rsidRDefault="00926C47" w:rsidP="00926C47">
            <w:pPr>
              <w:jc w:val="both"/>
              <w:rPr>
                <w:sz w:val="20"/>
              </w:rPr>
            </w:pPr>
          </w:p>
        </w:tc>
        <w:tc>
          <w:tcPr>
            <w:tcW w:w="243" w:type="pct"/>
          </w:tcPr>
          <w:p w:rsidR="00926C47" w:rsidRPr="00926C47" w:rsidRDefault="00926C47" w:rsidP="00926C47">
            <w:pPr>
              <w:jc w:val="both"/>
              <w:rPr>
                <w:sz w:val="20"/>
              </w:rPr>
            </w:pPr>
          </w:p>
        </w:tc>
        <w:tc>
          <w:tcPr>
            <w:tcW w:w="2330" w:type="pct"/>
          </w:tcPr>
          <w:p w:rsidR="00926C47" w:rsidRPr="00926C47" w:rsidRDefault="00926C47" w:rsidP="00926C47">
            <w:pPr>
              <w:jc w:val="both"/>
              <w:rPr>
                <w:sz w:val="20"/>
              </w:rPr>
            </w:pPr>
            <w:r w:rsidRPr="00926C47">
              <w:rPr>
                <w:sz w:val="20"/>
              </w:rPr>
              <w:t>Motion for leave to file judicial review application/other pre-emptive types of motions dismissed.</w:t>
            </w:r>
          </w:p>
          <w:p w:rsidR="00926C47" w:rsidRPr="00926C47" w:rsidRDefault="00926C47" w:rsidP="00926C47">
            <w:pPr>
              <w:jc w:val="both"/>
              <w:rPr>
                <w:sz w:val="20"/>
              </w:rPr>
            </w:pPr>
          </w:p>
        </w:tc>
      </w:tr>
      <w:tr w:rsidR="00926C47" w:rsidRPr="00926C47" w:rsidTr="00BC18FF">
        <w:tc>
          <w:tcPr>
            <w:tcW w:w="2427" w:type="pct"/>
            <w:gridSpan w:val="2"/>
          </w:tcPr>
          <w:p w:rsidR="00926C47" w:rsidRPr="00926C47" w:rsidRDefault="00926C47" w:rsidP="00926C47">
            <w:pPr>
              <w:jc w:val="both"/>
              <w:rPr>
                <w:sz w:val="20"/>
              </w:rPr>
            </w:pPr>
            <w:r w:rsidRPr="00926C47">
              <w:rPr>
                <w:sz w:val="20"/>
              </w:rPr>
              <w:t>February 6, 2015</w:t>
            </w:r>
          </w:p>
          <w:p w:rsidR="00926C47" w:rsidRPr="00926C47" w:rsidRDefault="00926C47" w:rsidP="00926C47">
            <w:pPr>
              <w:jc w:val="both"/>
              <w:rPr>
                <w:sz w:val="20"/>
              </w:rPr>
            </w:pPr>
            <w:r w:rsidRPr="00926C47">
              <w:rPr>
                <w:sz w:val="20"/>
              </w:rPr>
              <w:t>Federal Court</w:t>
            </w:r>
          </w:p>
          <w:p w:rsidR="00926C47" w:rsidRPr="00926C47" w:rsidRDefault="00926C47" w:rsidP="00926C47">
            <w:pPr>
              <w:jc w:val="both"/>
              <w:rPr>
                <w:sz w:val="20"/>
              </w:rPr>
            </w:pPr>
            <w:r w:rsidRPr="00926C47">
              <w:rPr>
                <w:sz w:val="20"/>
              </w:rPr>
              <w:t>(Martineau J.)</w:t>
            </w:r>
          </w:p>
          <w:p w:rsidR="00926C47" w:rsidRPr="00926C47" w:rsidRDefault="00926C47" w:rsidP="00926C47">
            <w:pPr>
              <w:jc w:val="both"/>
              <w:rPr>
                <w:sz w:val="20"/>
              </w:rPr>
            </w:pPr>
          </w:p>
        </w:tc>
        <w:tc>
          <w:tcPr>
            <w:tcW w:w="243" w:type="pct"/>
          </w:tcPr>
          <w:p w:rsidR="00926C47" w:rsidRPr="00926C47" w:rsidRDefault="00926C47" w:rsidP="00926C47">
            <w:pPr>
              <w:jc w:val="both"/>
              <w:rPr>
                <w:sz w:val="20"/>
              </w:rPr>
            </w:pPr>
          </w:p>
        </w:tc>
        <w:tc>
          <w:tcPr>
            <w:tcW w:w="2330" w:type="pct"/>
          </w:tcPr>
          <w:p w:rsidR="00926C47" w:rsidRPr="00926C47" w:rsidRDefault="00926C47" w:rsidP="00926C47">
            <w:pPr>
              <w:jc w:val="both"/>
              <w:rPr>
                <w:sz w:val="20"/>
              </w:rPr>
            </w:pPr>
            <w:r w:rsidRPr="00926C47">
              <w:rPr>
                <w:sz w:val="20"/>
              </w:rPr>
              <w:t>Motion to clarify order made January 22, 2015 dismissed.</w:t>
            </w:r>
          </w:p>
          <w:p w:rsidR="00926C47" w:rsidRPr="00926C47" w:rsidRDefault="00926C47" w:rsidP="00926C47">
            <w:pPr>
              <w:jc w:val="both"/>
              <w:rPr>
                <w:sz w:val="20"/>
              </w:rPr>
            </w:pPr>
          </w:p>
        </w:tc>
      </w:tr>
      <w:tr w:rsidR="00926C47" w:rsidRPr="00926C47" w:rsidTr="00BC18FF">
        <w:tc>
          <w:tcPr>
            <w:tcW w:w="2427" w:type="pct"/>
            <w:gridSpan w:val="2"/>
          </w:tcPr>
          <w:p w:rsidR="00926C47" w:rsidRPr="00926C47" w:rsidRDefault="00926C47" w:rsidP="00926C47">
            <w:pPr>
              <w:jc w:val="both"/>
              <w:rPr>
                <w:sz w:val="20"/>
              </w:rPr>
            </w:pPr>
            <w:r w:rsidRPr="00926C47">
              <w:rPr>
                <w:sz w:val="20"/>
              </w:rPr>
              <w:t>November 23, 2015</w:t>
            </w:r>
          </w:p>
          <w:p w:rsidR="00926C47" w:rsidRPr="00926C47" w:rsidRDefault="00926C47" w:rsidP="00926C47">
            <w:pPr>
              <w:jc w:val="both"/>
              <w:rPr>
                <w:sz w:val="20"/>
              </w:rPr>
            </w:pPr>
            <w:r w:rsidRPr="00926C47">
              <w:rPr>
                <w:sz w:val="20"/>
              </w:rPr>
              <w:t>Federal Court of Appeal</w:t>
            </w:r>
          </w:p>
          <w:p w:rsidR="00926C47" w:rsidRPr="00926C47" w:rsidRDefault="00926C47" w:rsidP="00926C47">
            <w:pPr>
              <w:jc w:val="both"/>
              <w:rPr>
                <w:sz w:val="20"/>
              </w:rPr>
            </w:pPr>
            <w:r w:rsidRPr="00926C47">
              <w:rPr>
                <w:sz w:val="20"/>
              </w:rPr>
              <w:t>(</w:t>
            </w:r>
            <w:proofErr w:type="spellStart"/>
            <w:r w:rsidRPr="00926C47">
              <w:rPr>
                <w:sz w:val="20"/>
              </w:rPr>
              <w:t>Nadon</w:t>
            </w:r>
            <w:proofErr w:type="spellEnd"/>
            <w:r w:rsidRPr="00926C47">
              <w:rPr>
                <w:sz w:val="20"/>
              </w:rPr>
              <w:t xml:space="preserve"> J.A.)</w:t>
            </w:r>
          </w:p>
          <w:p w:rsidR="00926C47" w:rsidRPr="00926C47" w:rsidRDefault="00926C47" w:rsidP="00926C47">
            <w:pPr>
              <w:jc w:val="both"/>
              <w:rPr>
                <w:sz w:val="20"/>
              </w:rPr>
            </w:pPr>
          </w:p>
        </w:tc>
        <w:tc>
          <w:tcPr>
            <w:tcW w:w="243" w:type="pct"/>
          </w:tcPr>
          <w:p w:rsidR="00926C47" w:rsidRPr="00926C47" w:rsidRDefault="00926C47" w:rsidP="00926C47">
            <w:pPr>
              <w:jc w:val="both"/>
              <w:rPr>
                <w:sz w:val="20"/>
              </w:rPr>
            </w:pPr>
          </w:p>
        </w:tc>
        <w:tc>
          <w:tcPr>
            <w:tcW w:w="2330" w:type="pct"/>
          </w:tcPr>
          <w:p w:rsidR="00926C47" w:rsidRPr="00926C47" w:rsidRDefault="00926C47" w:rsidP="00926C47">
            <w:pPr>
              <w:jc w:val="both"/>
              <w:rPr>
                <w:sz w:val="20"/>
              </w:rPr>
            </w:pPr>
            <w:r w:rsidRPr="00926C47">
              <w:rPr>
                <w:sz w:val="20"/>
              </w:rPr>
              <w:t>Motion for declaratory relief dismissed.</w:t>
            </w:r>
          </w:p>
          <w:p w:rsidR="00926C47" w:rsidRPr="00926C47" w:rsidRDefault="00926C47" w:rsidP="00926C47">
            <w:pPr>
              <w:jc w:val="both"/>
              <w:rPr>
                <w:sz w:val="20"/>
              </w:rPr>
            </w:pPr>
          </w:p>
        </w:tc>
      </w:tr>
      <w:tr w:rsidR="00926C47" w:rsidRPr="00926C47" w:rsidTr="00BC18FF">
        <w:tc>
          <w:tcPr>
            <w:tcW w:w="2427" w:type="pct"/>
            <w:gridSpan w:val="2"/>
          </w:tcPr>
          <w:p w:rsidR="00926C47" w:rsidRPr="00926C47" w:rsidRDefault="00926C47" w:rsidP="00926C47">
            <w:pPr>
              <w:jc w:val="both"/>
              <w:rPr>
                <w:sz w:val="20"/>
              </w:rPr>
            </w:pPr>
            <w:r w:rsidRPr="00926C47">
              <w:rPr>
                <w:sz w:val="20"/>
              </w:rPr>
              <w:t>November 27, 2015</w:t>
            </w:r>
          </w:p>
          <w:p w:rsidR="00926C47" w:rsidRPr="00926C47" w:rsidRDefault="00926C47" w:rsidP="00926C47">
            <w:pPr>
              <w:jc w:val="both"/>
              <w:rPr>
                <w:sz w:val="20"/>
              </w:rPr>
            </w:pPr>
            <w:r w:rsidRPr="00926C47">
              <w:rPr>
                <w:sz w:val="20"/>
              </w:rPr>
              <w:t>Federal Court of Appeal</w:t>
            </w:r>
          </w:p>
          <w:p w:rsidR="00926C47" w:rsidRPr="00926C47" w:rsidRDefault="00926C47" w:rsidP="00926C47">
            <w:pPr>
              <w:jc w:val="both"/>
              <w:rPr>
                <w:sz w:val="20"/>
              </w:rPr>
            </w:pPr>
            <w:r w:rsidRPr="00926C47">
              <w:rPr>
                <w:sz w:val="20"/>
              </w:rPr>
              <w:t>(</w:t>
            </w:r>
            <w:proofErr w:type="spellStart"/>
            <w:r w:rsidRPr="00926C47">
              <w:rPr>
                <w:sz w:val="20"/>
              </w:rPr>
              <w:t>Nadon</w:t>
            </w:r>
            <w:proofErr w:type="spellEnd"/>
            <w:r w:rsidRPr="00926C47">
              <w:rPr>
                <w:sz w:val="20"/>
              </w:rPr>
              <w:t>, Pelletier and Gleason JJ.A.)</w:t>
            </w:r>
          </w:p>
          <w:p w:rsidR="00926C47" w:rsidRPr="00926C47" w:rsidRDefault="00B6146C" w:rsidP="00926C47">
            <w:pPr>
              <w:jc w:val="both"/>
              <w:rPr>
                <w:sz w:val="20"/>
              </w:rPr>
            </w:pPr>
            <w:hyperlink r:id="rId39" w:history="1">
              <w:r w:rsidR="00926C47" w:rsidRPr="00926C47">
                <w:rPr>
                  <w:rStyle w:val="Hyperlink"/>
                  <w:sz w:val="20"/>
                </w:rPr>
                <w:t>2015 FCA 270</w:t>
              </w:r>
            </w:hyperlink>
          </w:p>
          <w:p w:rsidR="00926C47" w:rsidRPr="00926C47" w:rsidRDefault="00926C47" w:rsidP="00926C47">
            <w:pPr>
              <w:jc w:val="both"/>
              <w:rPr>
                <w:sz w:val="20"/>
              </w:rPr>
            </w:pPr>
            <w:r w:rsidRPr="00926C47">
              <w:rPr>
                <w:sz w:val="20"/>
              </w:rPr>
              <w:t>File No.: A-53-13</w:t>
            </w:r>
          </w:p>
          <w:p w:rsidR="00926C47" w:rsidRPr="00926C47" w:rsidRDefault="00926C47" w:rsidP="00926C47">
            <w:pPr>
              <w:jc w:val="both"/>
              <w:rPr>
                <w:sz w:val="20"/>
              </w:rPr>
            </w:pPr>
          </w:p>
        </w:tc>
        <w:tc>
          <w:tcPr>
            <w:tcW w:w="243" w:type="pct"/>
          </w:tcPr>
          <w:p w:rsidR="00926C47" w:rsidRPr="00926C47" w:rsidRDefault="00926C47" w:rsidP="00926C47">
            <w:pPr>
              <w:jc w:val="both"/>
              <w:rPr>
                <w:sz w:val="20"/>
              </w:rPr>
            </w:pPr>
          </w:p>
        </w:tc>
        <w:tc>
          <w:tcPr>
            <w:tcW w:w="2330" w:type="pct"/>
          </w:tcPr>
          <w:p w:rsidR="00926C47" w:rsidRPr="00926C47" w:rsidRDefault="00926C47" w:rsidP="00926C47">
            <w:pPr>
              <w:jc w:val="both"/>
              <w:rPr>
                <w:sz w:val="20"/>
              </w:rPr>
            </w:pPr>
            <w:r w:rsidRPr="00926C47">
              <w:rPr>
                <w:sz w:val="20"/>
              </w:rPr>
              <w:t>Appeal dismissed.</w:t>
            </w:r>
          </w:p>
          <w:p w:rsidR="00926C47" w:rsidRPr="00926C47" w:rsidRDefault="00926C47" w:rsidP="00926C47">
            <w:pPr>
              <w:jc w:val="both"/>
              <w:rPr>
                <w:sz w:val="20"/>
              </w:rPr>
            </w:pPr>
          </w:p>
        </w:tc>
      </w:tr>
      <w:tr w:rsidR="00926C47" w:rsidRPr="00926C47" w:rsidTr="00BC18FF">
        <w:tc>
          <w:tcPr>
            <w:tcW w:w="2427" w:type="pct"/>
            <w:gridSpan w:val="2"/>
          </w:tcPr>
          <w:p w:rsidR="00926C47" w:rsidRPr="00926C47" w:rsidRDefault="00926C47" w:rsidP="00926C47">
            <w:pPr>
              <w:jc w:val="both"/>
              <w:rPr>
                <w:sz w:val="20"/>
              </w:rPr>
            </w:pPr>
            <w:r w:rsidRPr="00926C47">
              <w:rPr>
                <w:sz w:val="20"/>
              </w:rPr>
              <w:t>November 30, 2015</w:t>
            </w:r>
          </w:p>
          <w:p w:rsidR="00926C47" w:rsidRPr="00926C47" w:rsidRDefault="00926C47" w:rsidP="00926C47">
            <w:pPr>
              <w:jc w:val="both"/>
              <w:rPr>
                <w:sz w:val="20"/>
              </w:rPr>
            </w:pPr>
            <w:r w:rsidRPr="00926C47">
              <w:rPr>
                <w:sz w:val="20"/>
              </w:rPr>
              <w:t>Supreme Court of Canada</w:t>
            </w:r>
          </w:p>
          <w:p w:rsidR="00926C47" w:rsidRPr="00926C47" w:rsidRDefault="00926C47" w:rsidP="00926C47">
            <w:pPr>
              <w:jc w:val="both"/>
              <w:rPr>
                <w:sz w:val="20"/>
              </w:rPr>
            </w:pPr>
          </w:p>
        </w:tc>
        <w:tc>
          <w:tcPr>
            <w:tcW w:w="243" w:type="pct"/>
          </w:tcPr>
          <w:p w:rsidR="00926C47" w:rsidRPr="00926C47" w:rsidRDefault="00926C47" w:rsidP="00926C47">
            <w:pPr>
              <w:jc w:val="both"/>
              <w:rPr>
                <w:sz w:val="20"/>
              </w:rPr>
            </w:pPr>
          </w:p>
        </w:tc>
        <w:tc>
          <w:tcPr>
            <w:tcW w:w="2330" w:type="pct"/>
          </w:tcPr>
          <w:p w:rsidR="00926C47" w:rsidRPr="00926C47" w:rsidRDefault="00926C47" w:rsidP="00926C47">
            <w:pPr>
              <w:jc w:val="both"/>
              <w:rPr>
                <w:sz w:val="20"/>
              </w:rPr>
            </w:pPr>
            <w:r w:rsidRPr="00926C47">
              <w:rPr>
                <w:sz w:val="20"/>
              </w:rPr>
              <w:t>Application for leave to appeal filed.</w:t>
            </w:r>
          </w:p>
          <w:p w:rsidR="00926C47" w:rsidRPr="00926C47" w:rsidRDefault="00926C47" w:rsidP="00926C47">
            <w:pPr>
              <w:jc w:val="both"/>
              <w:rPr>
                <w:sz w:val="20"/>
              </w:rPr>
            </w:pPr>
          </w:p>
        </w:tc>
      </w:tr>
      <w:tr w:rsidR="00926C47" w:rsidRPr="00926C47" w:rsidTr="00BC18FF">
        <w:tc>
          <w:tcPr>
            <w:tcW w:w="2427" w:type="pct"/>
            <w:gridSpan w:val="2"/>
          </w:tcPr>
          <w:p w:rsidR="00926C47" w:rsidRPr="00926C47" w:rsidRDefault="00926C47" w:rsidP="00926C47">
            <w:pPr>
              <w:jc w:val="both"/>
              <w:rPr>
                <w:sz w:val="20"/>
              </w:rPr>
            </w:pPr>
            <w:r w:rsidRPr="00926C47">
              <w:rPr>
                <w:sz w:val="20"/>
              </w:rPr>
              <w:t>January 22, 2016</w:t>
            </w:r>
          </w:p>
          <w:p w:rsidR="00926C47" w:rsidRPr="00926C47" w:rsidRDefault="00926C47" w:rsidP="00926C47">
            <w:pPr>
              <w:jc w:val="both"/>
              <w:rPr>
                <w:sz w:val="20"/>
              </w:rPr>
            </w:pPr>
            <w:r w:rsidRPr="00926C47">
              <w:rPr>
                <w:sz w:val="20"/>
              </w:rPr>
              <w:t>Supreme Court of Canada</w:t>
            </w:r>
          </w:p>
        </w:tc>
        <w:tc>
          <w:tcPr>
            <w:tcW w:w="243" w:type="pct"/>
          </w:tcPr>
          <w:p w:rsidR="00926C47" w:rsidRPr="00926C47" w:rsidRDefault="00926C47" w:rsidP="00926C47">
            <w:pPr>
              <w:jc w:val="both"/>
              <w:rPr>
                <w:sz w:val="20"/>
              </w:rPr>
            </w:pPr>
          </w:p>
        </w:tc>
        <w:tc>
          <w:tcPr>
            <w:tcW w:w="2330" w:type="pct"/>
          </w:tcPr>
          <w:p w:rsidR="00926C47" w:rsidRPr="00926C47" w:rsidRDefault="00926C47" w:rsidP="00926C47">
            <w:pPr>
              <w:jc w:val="both"/>
              <w:rPr>
                <w:sz w:val="20"/>
              </w:rPr>
            </w:pPr>
            <w:r w:rsidRPr="00926C47">
              <w:rPr>
                <w:sz w:val="20"/>
              </w:rPr>
              <w:t>Miscellaneous motion to join two orders filed.</w:t>
            </w:r>
          </w:p>
          <w:p w:rsidR="00926C47" w:rsidRPr="00926C47" w:rsidRDefault="00926C47" w:rsidP="00926C47">
            <w:pPr>
              <w:jc w:val="both"/>
              <w:rPr>
                <w:sz w:val="20"/>
              </w:rPr>
            </w:pPr>
          </w:p>
        </w:tc>
      </w:tr>
      <w:tr w:rsidR="00926C47" w:rsidRPr="00926C47" w:rsidTr="00BC18FF">
        <w:tc>
          <w:tcPr>
            <w:tcW w:w="2427" w:type="pct"/>
            <w:gridSpan w:val="2"/>
          </w:tcPr>
          <w:p w:rsidR="00926C47" w:rsidRPr="00926C47" w:rsidRDefault="00926C47" w:rsidP="00926C47">
            <w:pPr>
              <w:jc w:val="both"/>
              <w:rPr>
                <w:sz w:val="20"/>
              </w:rPr>
            </w:pPr>
            <w:r w:rsidRPr="00926C47">
              <w:rPr>
                <w:sz w:val="20"/>
              </w:rPr>
              <w:t>February 22, 2016</w:t>
            </w:r>
          </w:p>
          <w:p w:rsidR="00926C47" w:rsidRPr="00926C47" w:rsidRDefault="00926C47" w:rsidP="00926C47">
            <w:pPr>
              <w:jc w:val="both"/>
              <w:rPr>
                <w:sz w:val="20"/>
              </w:rPr>
            </w:pPr>
            <w:r w:rsidRPr="00926C47">
              <w:rPr>
                <w:sz w:val="20"/>
              </w:rPr>
              <w:t>Supreme Court of Canada</w:t>
            </w:r>
          </w:p>
        </w:tc>
        <w:tc>
          <w:tcPr>
            <w:tcW w:w="243" w:type="pct"/>
          </w:tcPr>
          <w:p w:rsidR="00926C47" w:rsidRPr="00926C47" w:rsidRDefault="00926C47" w:rsidP="00926C47">
            <w:pPr>
              <w:jc w:val="both"/>
              <w:rPr>
                <w:sz w:val="20"/>
              </w:rPr>
            </w:pPr>
          </w:p>
        </w:tc>
        <w:tc>
          <w:tcPr>
            <w:tcW w:w="2330" w:type="pct"/>
          </w:tcPr>
          <w:p w:rsidR="00926C47" w:rsidRPr="00926C47" w:rsidRDefault="00926C47" w:rsidP="00926C47">
            <w:pPr>
              <w:jc w:val="both"/>
              <w:rPr>
                <w:sz w:val="20"/>
              </w:rPr>
            </w:pPr>
            <w:r w:rsidRPr="00926C47">
              <w:rPr>
                <w:sz w:val="20"/>
              </w:rPr>
              <w:t>Motion for a stay of execution filed.</w:t>
            </w:r>
          </w:p>
        </w:tc>
      </w:tr>
    </w:tbl>
    <w:p w:rsidR="00926C47" w:rsidRDefault="00926C47" w:rsidP="00926C47">
      <w:pPr>
        <w:jc w:val="both"/>
        <w:rPr>
          <w:sz w:val="20"/>
        </w:rPr>
      </w:pPr>
    </w:p>
    <w:p w:rsidR="00926C47" w:rsidRPr="00926C47" w:rsidRDefault="00926C47" w:rsidP="00926C4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26C47" w:rsidRPr="00926C47" w:rsidTr="00BC18FF">
        <w:tc>
          <w:tcPr>
            <w:tcW w:w="543" w:type="pct"/>
          </w:tcPr>
          <w:p w:rsidR="00926C47" w:rsidRPr="00926C47" w:rsidRDefault="00926C47" w:rsidP="00926C47">
            <w:pPr>
              <w:jc w:val="both"/>
              <w:rPr>
                <w:sz w:val="20"/>
                <w:lang w:val="fr-CA"/>
              </w:rPr>
            </w:pPr>
            <w:r w:rsidRPr="00926C47">
              <w:rPr>
                <w:rStyle w:val="SCCFileNumberChar"/>
                <w:sz w:val="20"/>
                <w:szCs w:val="20"/>
                <w:lang w:val="fr-CA"/>
              </w:rPr>
              <w:t>36859</w:t>
            </w:r>
          </w:p>
        </w:tc>
        <w:tc>
          <w:tcPr>
            <w:tcW w:w="4457" w:type="pct"/>
            <w:gridSpan w:val="3"/>
          </w:tcPr>
          <w:p w:rsidR="00926C47" w:rsidRPr="00926C47" w:rsidRDefault="00926C47" w:rsidP="00926C47">
            <w:pPr>
              <w:pStyle w:val="SCCLsocParty"/>
              <w:jc w:val="both"/>
              <w:rPr>
                <w:b/>
                <w:sz w:val="20"/>
                <w:szCs w:val="20"/>
              </w:rPr>
            </w:pPr>
            <w:r w:rsidRPr="00926C47">
              <w:rPr>
                <w:b/>
                <w:sz w:val="20"/>
                <w:szCs w:val="20"/>
              </w:rPr>
              <w:t>Ade Olumide c. Sa Majesté la Reine du chef du Canada</w:t>
            </w:r>
          </w:p>
          <w:p w:rsidR="00926C47" w:rsidRPr="00926C47" w:rsidRDefault="00926C47" w:rsidP="00926C47">
            <w:pPr>
              <w:jc w:val="both"/>
              <w:rPr>
                <w:sz w:val="20"/>
                <w:lang w:val="fr-CA"/>
              </w:rPr>
            </w:pPr>
            <w:r w:rsidRPr="00926C47">
              <w:rPr>
                <w:sz w:val="20"/>
                <w:lang w:val="fr-CA"/>
              </w:rPr>
              <w:t>(C</w:t>
            </w:r>
            <w:r>
              <w:rPr>
                <w:sz w:val="20"/>
                <w:lang w:val="fr-CA"/>
              </w:rPr>
              <w:t>.</w:t>
            </w:r>
            <w:r w:rsidRPr="00926C47">
              <w:rPr>
                <w:sz w:val="20"/>
                <w:lang w:val="fr-CA"/>
              </w:rPr>
              <w:t>F</w:t>
            </w:r>
            <w:r>
              <w:rPr>
                <w:sz w:val="20"/>
                <w:lang w:val="fr-CA"/>
              </w:rPr>
              <w:t>.</w:t>
            </w:r>
            <w:r w:rsidRPr="00926C47">
              <w:rPr>
                <w:sz w:val="20"/>
                <w:lang w:val="fr-CA"/>
              </w:rPr>
              <w:t>) (Civile) (Sur autorisation)</w:t>
            </w:r>
          </w:p>
        </w:tc>
      </w:tr>
      <w:tr w:rsidR="00926C47" w:rsidRPr="00926C47" w:rsidTr="00BC18FF">
        <w:tc>
          <w:tcPr>
            <w:tcW w:w="5000" w:type="pct"/>
            <w:gridSpan w:val="4"/>
          </w:tcPr>
          <w:p w:rsidR="00926C47" w:rsidRPr="00926C47" w:rsidRDefault="00926C47" w:rsidP="00926C47">
            <w:pPr>
              <w:jc w:val="both"/>
              <w:rPr>
                <w:sz w:val="20"/>
                <w:lang w:val="fr-CA"/>
              </w:rPr>
            </w:pPr>
            <w:r w:rsidRPr="00926C47">
              <w:rPr>
                <w:i/>
                <w:sz w:val="20"/>
                <w:lang w:val="fr-CA"/>
              </w:rPr>
              <w:t xml:space="preserve">Charte canadienne des droits et libertés </w:t>
            </w:r>
            <w:r w:rsidR="001C40D3" w:rsidRPr="00B97CF9">
              <w:rPr>
                <w:sz w:val="20"/>
              </w:rPr>
              <w:t>–</w:t>
            </w:r>
            <w:r w:rsidRPr="00926C47">
              <w:rPr>
                <w:sz w:val="20"/>
                <w:lang w:val="fr-CA"/>
              </w:rPr>
              <w:t xml:space="preserve"> Justice fondamentale </w:t>
            </w:r>
            <w:r w:rsidR="001C40D3" w:rsidRPr="00B97CF9">
              <w:rPr>
                <w:sz w:val="20"/>
              </w:rPr>
              <w:t>–</w:t>
            </w:r>
            <w:r w:rsidRPr="00926C47">
              <w:rPr>
                <w:sz w:val="20"/>
                <w:lang w:val="fr-CA"/>
              </w:rPr>
              <w:t xml:space="preserve"> Droit fiscal </w:t>
            </w:r>
            <w:r w:rsidR="001C40D3" w:rsidRPr="00B97CF9">
              <w:rPr>
                <w:sz w:val="20"/>
              </w:rPr>
              <w:t>–</w:t>
            </w:r>
            <w:r w:rsidRPr="00926C47">
              <w:rPr>
                <w:sz w:val="20"/>
                <w:lang w:val="fr-CA"/>
              </w:rPr>
              <w:t xml:space="preserve">Taxe sur les produits et services </w:t>
            </w:r>
            <w:r w:rsidR="001C40D3" w:rsidRPr="00B97CF9">
              <w:rPr>
                <w:sz w:val="20"/>
              </w:rPr>
              <w:t>–</w:t>
            </w:r>
            <w:r w:rsidRPr="00926C47">
              <w:rPr>
                <w:sz w:val="20"/>
                <w:lang w:val="fr-CA"/>
              </w:rPr>
              <w:t xml:space="preserve">Remboursements </w:t>
            </w:r>
            <w:r w:rsidR="001C40D3" w:rsidRPr="00B97CF9">
              <w:rPr>
                <w:sz w:val="20"/>
              </w:rPr>
              <w:t>–</w:t>
            </w:r>
            <w:r w:rsidR="001C40D3">
              <w:rPr>
                <w:sz w:val="20"/>
              </w:rPr>
              <w:t xml:space="preserve"> </w:t>
            </w:r>
            <w:r w:rsidRPr="00926C47">
              <w:rPr>
                <w:sz w:val="20"/>
                <w:lang w:val="fr-CA"/>
              </w:rPr>
              <w:t xml:space="preserve">Compétence </w:t>
            </w:r>
            <w:r w:rsidR="001C40D3" w:rsidRPr="00B97CF9">
              <w:rPr>
                <w:sz w:val="20"/>
              </w:rPr>
              <w:t>–</w:t>
            </w:r>
            <w:r w:rsidRPr="00926C47">
              <w:rPr>
                <w:sz w:val="20"/>
                <w:lang w:val="fr-CA"/>
              </w:rPr>
              <w:t xml:space="preserve"> Appels </w:t>
            </w:r>
            <w:r w:rsidR="001C40D3" w:rsidRPr="00B97CF9">
              <w:rPr>
                <w:sz w:val="20"/>
              </w:rPr>
              <w:t>–</w:t>
            </w:r>
            <w:r w:rsidRPr="00926C47">
              <w:rPr>
                <w:sz w:val="20"/>
                <w:lang w:val="fr-CA"/>
              </w:rPr>
              <w:t xml:space="preserve"> Le demandeur s’est vu refuser des remboursements de TPS </w:t>
            </w:r>
            <w:r w:rsidR="001C40D3" w:rsidRPr="00B97CF9">
              <w:rPr>
                <w:sz w:val="20"/>
              </w:rPr>
              <w:t>–</w:t>
            </w:r>
            <w:r w:rsidRPr="00926C47">
              <w:rPr>
                <w:sz w:val="20"/>
                <w:lang w:val="fr-CA"/>
              </w:rPr>
              <w:t xml:space="preserve"> Les juridictions inférieures ont rejeté les requêtes et les appels </w:t>
            </w:r>
            <w:r w:rsidR="001C40D3" w:rsidRPr="00B97CF9">
              <w:rPr>
                <w:sz w:val="20"/>
              </w:rPr>
              <w:t>–</w:t>
            </w:r>
            <w:r w:rsidR="001C40D3">
              <w:rPr>
                <w:sz w:val="20"/>
              </w:rPr>
              <w:t xml:space="preserve"> </w:t>
            </w:r>
            <w:r w:rsidRPr="00926C47">
              <w:rPr>
                <w:sz w:val="20"/>
                <w:lang w:val="fr-CA"/>
              </w:rPr>
              <w:t xml:space="preserve">Les juridictions inférieures </w:t>
            </w:r>
            <w:proofErr w:type="spellStart"/>
            <w:r w:rsidRPr="00926C47">
              <w:rPr>
                <w:sz w:val="20"/>
                <w:lang w:val="fr-CA"/>
              </w:rPr>
              <w:t>ont-elles</w:t>
            </w:r>
            <w:proofErr w:type="spellEnd"/>
            <w:r w:rsidRPr="00926C47">
              <w:rPr>
                <w:sz w:val="20"/>
                <w:lang w:val="fr-CA"/>
              </w:rPr>
              <w:t xml:space="preserve"> commis des erreurs dans leur raisonnement et dans leurs ordonnances? </w:t>
            </w:r>
            <w:r w:rsidR="001C40D3" w:rsidRPr="00B97CF9">
              <w:rPr>
                <w:sz w:val="20"/>
              </w:rPr>
              <w:t>–</w:t>
            </w:r>
            <w:r w:rsidRPr="00926C47">
              <w:rPr>
                <w:sz w:val="20"/>
                <w:lang w:val="fr-CA"/>
              </w:rPr>
              <w:t xml:space="preserve"> La présente demande d’autorisation d’appel soulève-t-elle des questions d’importance nationale?</w:t>
            </w:r>
          </w:p>
          <w:p w:rsidR="00926C47" w:rsidRPr="00926C47" w:rsidRDefault="00926C47" w:rsidP="00926C47">
            <w:pPr>
              <w:jc w:val="both"/>
              <w:rPr>
                <w:sz w:val="20"/>
                <w:lang w:val="fr-CA"/>
              </w:rPr>
            </w:pPr>
          </w:p>
        </w:tc>
      </w:tr>
      <w:tr w:rsidR="00926C47" w:rsidRPr="00926C47" w:rsidTr="00BC18FF">
        <w:tc>
          <w:tcPr>
            <w:tcW w:w="5000" w:type="pct"/>
            <w:gridSpan w:val="4"/>
          </w:tcPr>
          <w:p w:rsidR="00926C47" w:rsidRPr="00926C47" w:rsidRDefault="00926C47" w:rsidP="00926C47">
            <w:pPr>
              <w:jc w:val="both"/>
              <w:rPr>
                <w:sz w:val="20"/>
                <w:lang w:val="fr-CA"/>
              </w:rPr>
            </w:pPr>
            <w:r w:rsidRPr="00926C47">
              <w:rPr>
                <w:sz w:val="20"/>
                <w:lang w:val="fr-CA" w:eastAsia="en-CA"/>
              </w:rPr>
              <w:t xml:space="preserve">Le ministre du Revenu national a conclu que le demandeur n’avait pas droit à des remboursements de TPS en application de la </w:t>
            </w:r>
            <w:r w:rsidRPr="00926C47">
              <w:rPr>
                <w:i/>
                <w:sz w:val="20"/>
                <w:lang w:val="fr-CA" w:eastAsia="en-CA"/>
              </w:rPr>
              <w:t>Loi sur la taxe d’accise</w:t>
            </w:r>
            <w:r w:rsidRPr="00926C47">
              <w:rPr>
                <w:sz w:val="20"/>
                <w:lang w:val="fr-CA" w:eastAsia="en-CA"/>
              </w:rPr>
              <w:t xml:space="preserve">. Le demandeur a présenté une requête en autorisation de déposer une demande de contrôle judiciaire de ces décisions ainsi que d’autres requêtes à la Cour fédérale. Ces requêtes ont été rejetées. Le demandeur présenté une deuxième requête à la Cour fédérale pour une clarification de la première ordonnance. Le juge a refusé de clarifier sa première ordonnance. La Cour d’appel fédérale a rejeté l’appel des deux ordonnances interjetées par le demandeur. Le demandeur a également présenté une requête en Cour d’appel fédérale en vue d’obtenir un jugement déclaratoire, mais il a été débouté.   </w:t>
            </w:r>
          </w:p>
        </w:tc>
      </w:tr>
      <w:tr w:rsidR="00926C47" w:rsidRPr="00926C47" w:rsidTr="00BC18FF">
        <w:tc>
          <w:tcPr>
            <w:tcW w:w="5000" w:type="pct"/>
            <w:gridSpan w:val="4"/>
          </w:tcPr>
          <w:p w:rsidR="00926C47" w:rsidRPr="00926C47" w:rsidRDefault="00926C47" w:rsidP="00926C47">
            <w:pPr>
              <w:jc w:val="both"/>
              <w:rPr>
                <w:sz w:val="20"/>
                <w:lang w:val="fr-CA"/>
              </w:rPr>
            </w:pPr>
          </w:p>
        </w:tc>
      </w:tr>
      <w:tr w:rsidR="00926C47" w:rsidRPr="00926C47" w:rsidTr="00BC18FF">
        <w:tc>
          <w:tcPr>
            <w:tcW w:w="2427" w:type="pct"/>
            <w:gridSpan w:val="2"/>
          </w:tcPr>
          <w:p w:rsidR="00926C47" w:rsidRPr="00926C47" w:rsidRDefault="00926C47" w:rsidP="00926C47">
            <w:pPr>
              <w:jc w:val="both"/>
              <w:rPr>
                <w:sz w:val="20"/>
                <w:lang w:val="fr-CA"/>
              </w:rPr>
            </w:pPr>
            <w:r w:rsidRPr="00926C47">
              <w:rPr>
                <w:sz w:val="20"/>
                <w:lang w:val="fr-CA"/>
              </w:rPr>
              <w:t>22 janvier 2015</w:t>
            </w:r>
          </w:p>
          <w:p w:rsidR="00926C47" w:rsidRPr="00926C47" w:rsidRDefault="00926C47" w:rsidP="00926C47">
            <w:pPr>
              <w:jc w:val="both"/>
              <w:rPr>
                <w:sz w:val="20"/>
                <w:lang w:val="fr-CA"/>
              </w:rPr>
            </w:pPr>
            <w:r w:rsidRPr="00926C47">
              <w:rPr>
                <w:sz w:val="20"/>
                <w:lang w:val="fr-CA"/>
              </w:rPr>
              <w:t xml:space="preserve">Cour fédérale </w:t>
            </w:r>
          </w:p>
          <w:p w:rsidR="00926C47" w:rsidRPr="00926C47" w:rsidRDefault="00926C47" w:rsidP="00926C47">
            <w:pPr>
              <w:jc w:val="both"/>
              <w:rPr>
                <w:sz w:val="20"/>
                <w:lang w:val="fr-CA"/>
              </w:rPr>
            </w:pPr>
            <w:r w:rsidRPr="00926C47">
              <w:rPr>
                <w:sz w:val="20"/>
                <w:lang w:val="fr-CA"/>
              </w:rPr>
              <w:t>(Juge Martineau)</w:t>
            </w:r>
          </w:p>
          <w:p w:rsidR="00926C47" w:rsidRPr="00926C47" w:rsidRDefault="00926C47" w:rsidP="00926C47">
            <w:pPr>
              <w:jc w:val="both"/>
              <w:rPr>
                <w:sz w:val="20"/>
                <w:lang w:val="fr-CA"/>
              </w:rPr>
            </w:pPr>
          </w:p>
        </w:tc>
        <w:tc>
          <w:tcPr>
            <w:tcW w:w="243" w:type="pct"/>
          </w:tcPr>
          <w:p w:rsidR="00926C47" w:rsidRPr="00926C47" w:rsidRDefault="00926C47" w:rsidP="00926C47">
            <w:pPr>
              <w:jc w:val="both"/>
              <w:rPr>
                <w:sz w:val="20"/>
                <w:lang w:val="fr-CA"/>
              </w:rPr>
            </w:pPr>
          </w:p>
        </w:tc>
        <w:tc>
          <w:tcPr>
            <w:tcW w:w="2330" w:type="pct"/>
          </w:tcPr>
          <w:p w:rsidR="00926C47" w:rsidRPr="00926C47" w:rsidRDefault="00926C47" w:rsidP="00926C47">
            <w:pPr>
              <w:jc w:val="both"/>
              <w:rPr>
                <w:sz w:val="20"/>
                <w:lang w:val="fr-CA"/>
              </w:rPr>
            </w:pPr>
            <w:r w:rsidRPr="00926C47">
              <w:rPr>
                <w:sz w:val="20"/>
                <w:lang w:val="fr-CA"/>
              </w:rPr>
              <w:t>Rejet de la requête en autorisation de déposer une demande de contrôle judiciaire et d’autres types de requêtes préliminaires.</w:t>
            </w:r>
          </w:p>
          <w:p w:rsidR="00926C47" w:rsidRPr="00926C47" w:rsidRDefault="00926C47" w:rsidP="00926C47">
            <w:pPr>
              <w:jc w:val="both"/>
              <w:rPr>
                <w:sz w:val="20"/>
                <w:lang w:val="fr-CA"/>
              </w:rPr>
            </w:pPr>
          </w:p>
        </w:tc>
      </w:tr>
      <w:tr w:rsidR="00926C47" w:rsidRPr="00926C47" w:rsidTr="00BC18FF">
        <w:tc>
          <w:tcPr>
            <w:tcW w:w="2427" w:type="pct"/>
            <w:gridSpan w:val="2"/>
          </w:tcPr>
          <w:p w:rsidR="00926C47" w:rsidRPr="00926C47" w:rsidRDefault="00926C47" w:rsidP="00926C47">
            <w:pPr>
              <w:jc w:val="both"/>
              <w:rPr>
                <w:sz w:val="20"/>
                <w:lang w:val="fr-CA"/>
              </w:rPr>
            </w:pPr>
            <w:r w:rsidRPr="00926C47">
              <w:rPr>
                <w:sz w:val="20"/>
                <w:lang w:val="fr-CA"/>
              </w:rPr>
              <w:t>6 février 2015</w:t>
            </w:r>
          </w:p>
          <w:p w:rsidR="00926C47" w:rsidRPr="00926C47" w:rsidRDefault="00926C47" w:rsidP="00926C47">
            <w:pPr>
              <w:jc w:val="both"/>
              <w:rPr>
                <w:sz w:val="20"/>
                <w:lang w:val="fr-CA"/>
              </w:rPr>
            </w:pPr>
            <w:r w:rsidRPr="00926C47">
              <w:rPr>
                <w:sz w:val="20"/>
                <w:lang w:val="fr-CA"/>
              </w:rPr>
              <w:t xml:space="preserve">Cour fédérale </w:t>
            </w:r>
          </w:p>
          <w:p w:rsidR="00926C47" w:rsidRPr="00926C47" w:rsidRDefault="00926C47" w:rsidP="00926C47">
            <w:pPr>
              <w:jc w:val="both"/>
              <w:rPr>
                <w:sz w:val="20"/>
                <w:lang w:val="fr-CA"/>
              </w:rPr>
            </w:pPr>
            <w:r w:rsidRPr="00926C47">
              <w:rPr>
                <w:sz w:val="20"/>
                <w:lang w:val="fr-CA"/>
              </w:rPr>
              <w:t>(Juge Martineau)</w:t>
            </w:r>
          </w:p>
          <w:p w:rsidR="00926C47" w:rsidRPr="00926C47" w:rsidRDefault="00926C47" w:rsidP="00926C47">
            <w:pPr>
              <w:jc w:val="both"/>
              <w:rPr>
                <w:sz w:val="20"/>
                <w:lang w:val="fr-CA"/>
              </w:rPr>
            </w:pPr>
          </w:p>
        </w:tc>
        <w:tc>
          <w:tcPr>
            <w:tcW w:w="243" w:type="pct"/>
          </w:tcPr>
          <w:p w:rsidR="00926C47" w:rsidRPr="00926C47" w:rsidRDefault="00926C47" w:rsidP="00926C47">
            <w:pPr>
              <w:jc w:val="both"/>
              <w:rPr>
                <w:sz w:val="20"/>
                <w:lang w:val="fr-CA"/>
              </w:rPr>
            </w:pPr>
          </w:p>
        </w:tc>
        <w:tc>
          <w:tcPr>
            <w:tcW w:w="2330" w:type="pct"/>
          </w:tcPr>
          <w:p w:rsidR="00926C47" w:rsidRPr="00926C47" w:rsidRDefault="00926C47" w:rsidP="00926C47">
            <w:pPr>
              <w:jc w:val="both"/>
              <w:rPr>
                <w:sz w:val="20"/>
                <w:lang w:val="fr-CA"/>
              </w:rPr>
            </w:pPr>
            <w:r w:rsidRPr="00926C47">
              <w:rPr>
                <w:sz w:val="20"/>
                <w:lang w:val="fr-CA"/>
              </w:rPr>
              <w:t>Rejet de la requête en clarification de l’ordonnance rendue le 22 janvier 2015.</w:t>
            </w:r>
          </w:p>
          <w:p w:rsidR="00926C47" w:rsidRPr="00926C47" w:rsidRDefault="00926C47" w:rsidP="00926C47">
            <w:pPr>
              <w:jc w:val="both"/>
              <w:rPr>
                <w:sz w:val="20"/>
                <w:lang w:val="fr-CA"/>
              </w:rPr>
            </w:pPr>
          </w:p>
        </w:tc>
      </w:tr>
      <w:tr w:rsidR="00926C47" w:rsidRPr="00926C47" w:rsidTr="00BC18FF">
        <w:tc>
          <w:tcPr>
            <w:tcW w:w="2427" w:type="pct"/>
            <w:gridSpan w:val="2"/>
          </w:tcPr>
          <w:p w:rsidR="00926C47" w:rsidRPr="00926C47" w:rsidRDefault="00926C47" w:rsidP="00926C47">
            <w:pPr>
              <w:jc w:val="both"/>
              <w:rPr>
                <w:sz w:val="20"/>
                <w:lang w:val="fr-CA"/>
              </w:rPr>
            </w:pPr>
            <w:r w:rsidRPr="00926C47">
              <w:rPr>
                <w:sz w:val="20"/>
                <w:lang w:val="fr-CA"/>
              </w:rPr>
              <w:t>23 novembre 2015</w:t>
            </w:r>
          </w:p>
          <w:p w:rsidR="00926C47" w:rsidRPr="00926C47" w:rsidRDefault="00926C47" w:rsidP="00926C47">
            <w:pPr>
              <w:jc w:val="both"/>
              <w:rPr>
                <w:sz w:val="20"/>
                <w:lang w:val="fr-CA"/>
              </w:rPr>
            </w:pPr>
            <w:r w:rsidRPr="00926C47">
              <w:rPr>
                <w:sz w:val="20"/>
                <w:lang w:val="fr-CA"/>
              </w:rPr>
              <w:t xml:space="preserve">Cour d’appel fédérale </w:t>
            </w:r>
          </w:p>
          <w:p w:rsidR="00926C47" w:rsidRPr="00926C47" w:rsidRDefault="00926C47" w:rsidP="00926C47">
            <w:pPr>
              <w:jc w:val="both"/>
              <w:rPr>
                <w:sz w:val="20"/>
                <w:lang w:val="fr-CA"/>
              </w:rPr>
            </w:pPr>
            <w:r w:rsidRPr="00926C47">
              <w:rPr>
                <w:sz w:val="20"/>
                <w:lang w:val="fr-CA"/>
              </w:rPr>
              <w:t>(Juge Nadon)</w:t>
            </w:r>
          </w:p>
          <w:p w:rsidR="00926C47" w:rsidRPr="00926C47" w:rsidRDefault="00926C47" w:rsidP="00926C47">
            <w:pPr>
              <w:jc w:val="both"/>
              <w:rPr>
                <w:sz w:val="20"/>
                <w:lang w:val="fr-CA"/>
              </w:rPr>
            </w:pPr>
          </w:p>
        </w:tc>
        <w:tc>
          <w:tcPr>
            <w:tcW w:w="243" w:type="pct"/>
          </w:tcPr>
          <w:p w:rsidR="00926C47" w:rsidRPr="00926C47" w:rsidRDefault="00926C47" w:rsidP="00926C47">
            <w:pPr>
              <w:jc w:val="both"/>
              <w:rPr>
                <w:sz w:val="20"/>
                <w:lang w:val="fr-CA"/>
              </w:rPr>
            </w:pPr>
          </w:p>
        </w:tc>
        <w:tc>
          <w:tcPr>
            <w:tcW w:w="2330" w:type="pct"/>
          </w:tcPr>
          <w:p w:rsidR="00926C47" w:rsidRPr="00926C47" w:rsidRDefault="00926C47" w:rsidP="00926C47">
            <w:pPr>
              <w:jc w:val="both"/>
              <w:rPr>
                <w:sz w:val="20"/>
                <w:lang w:val="fr-CA"/>
              </w:rPr>
            </w:pPr>
            <w:r w:rsidRPr="00926C47">
              <w:rPr>
                <w:sz w:val="20"/>
                <w:lang w:val="fr-CA"/>
              </w:rPr>
              <w:t>Rejet de la requête en jugement déclaratoire.</w:t>
            </w:r>
          </w:p>
          <w:p w:rsidR="00926C47" w:rsidRPr="00926C47" w:rsidRDefault="00926C47" w:rsidP="00926C47">
            <w:pPr>
              <w:jc w:val="both"/>
              <w:rPr>
                <w:sz w:val="20"/>
                <w:lang w:val="fr-CA"/>
              </w:rPr>
            </w:pPr>
          </w:p>
        </w:tc>
      </w:tr>
      <w:tr w:rsidR="00926C47" w:rsidRPr="00926C47" w:rsidTr="00BC18FF">
        <w:tc>
          <w:tcPr>
            <w:tcW w:w="2427" w:type="pct"/>
            <w:gridSpan w:val="2"/>
          </w:tcPr>
          <w:p w:rsidR="00926C47" w:rsidRPr="00926C47" w:rsidRDefault="00926C47" w:rsidP="00926C47">
            <w:pPr>
              <w:jc w:val="both"/>
              <w:rPr>
                <w:sz w:val="20"/>
                <w:lang w:val="fr-CA"/>
              </w:rPr>
            </w:pPr>
            <w:r w:rsidRPr="00926C47">
              <w:rPr>
                <w:sz w:val="20"/>
                <w:lang w:val="fr-CA"/>
              </w:rPr>
              <w:t>27 novembre 2015</w:t>
            </w:r>
          </w:p>
          <w:p w:rsidR="00926C47" w:rsidRPr="00926C47" w:rsidRDefault="00926C47" w:rsidP="00926C47">
            <w:pPr>
              <w:jc w:val="both"/>
              <w:rPr>
                <w:sz w:val="20"/>
                <w:lang w:val="fr-CA"/>
              </w:rPr>
            </w:pPr>
            <w:r w:rsidRPr="00926C47">
              <w:rPr>
                <w:sz w:val="20"/>
                <w:lang w:val="fr-CA"/>
              </w:rPr>
              <w:t xml:space="preserve">Cour d’appel fédérale </w:t>
            </w:r>
          </w:p>
          <w:p w:rsidR="00926C47" w:rsidRPr="00926C47" w:rsidRDefault="00926C47" w:rsidP="00926C47">
            <w:pPr>
              <w:jc w:val="both"/>
              <w:rPr>
                <w:sz w:val="20"/>
                <w:lang w:val="fr-CA"/>
              </w:rPr>
            </w:pPr>
            <w:r w:rsidRPr="00926C47">
              <w:rPr>
                <w:sz w:val="20"/>
                <w:lang w:val="fr-CA"/>
              </w:rPr>
              <w:lastRenderedPageBreak/>
              <w:t>(Juges Nadon, Pelletier et Gleason)</w:t>
            </w:r>
          </w:p>
          <w:p w:rsidR="00926C47" w:rsidRPr="00926C47" w:rsidRDefault="00B6146C" w:rsidP="00926C47">
            <w:pPr>
              <w:jc w:val="both"/>
              <w:rPr>
                <w:sz w:val="20"/>
              </w:rPr>
            </w:pPr>
            <w:hyperlink r:id="rId40" w:history="1">
              <w:r w:rsidR="00926C47" w:rsidRPr="00926C47">
                <w:rPr>
                  <w:rStyle w:val="Hyperlink"/>
                  <w:sz w:val="20"/>
                </w:rPr>
                <w:t>2015 FCA 270</w:t>
              </w:r>
            </w:hyperlink>
          </w:p>
          <w:p w:rsidR="00926C47" w:rsidRPr="00926C47" w:rsidRDefault="00926C47" w:rsidP="00926C47">
            <w:pPr>
              <w:jc w:val="both"/>
              <w:rPr>
                <w:sz w:val="20"/>
              </w:rPr>
            </w:pPr>
            <w:r w:rsidRPr="00926C47">
              <w:rPr>
                <w:sz w:val="20"/>
              </w:rPr>
              <w:t>N</w:t>
            </w:r>
            <w:r w:rsidRPr="00926C47">
              <w:rPr>
                <w:sz w:val="20"/>
                <w:vertAlign w:val="superscript"/>
              </w:rPr>
              <w:t>o</w:t>
            </w:r>
            <w:r w:rsidRPr="00926C47">
              <w:rPr>
                <w:sz w:val="20"/>
              </w:rPr>
              <w:t xml:space="preserve"> du </w:t>
            </w:r>
            <w:proofErr w:type="spellStart"/>
            <w:r w:rsidRPr="00926C47">
              <w:rPr>
                <w:sz w:val="20"/>
              </w:rPr>
              <w:t>greffe</w:t>
            </w:r>
            <w:proofErr w:type="spellEnd"/>
            <w:r w:rsidRPr="00926C47">
              <w:rPr>
                <w:sz w:val="20"/>
              </w:rPr>
              <w:t xml:space="preserve"> A-53-13</w:t>
            </w:r>
          </w:p>
          <w:p w:rsidR="00926C47" w:rsidRPr="00926C47" w:rsidRDefault="00926C47" w:rsidP="00926C47">
            <w:pPr>
              <w:jc w:val="both"/>
              <w:rPr>
                <w:sz w:val="20"/>
              </w:rPr>
            </w:pPr>
          </w:p>
        </w:tc>
        <w:tc>
          <w:tcPr>
            <w:tcW w:w="243" w:type="pct"/>
          </w:tcPr>
          <w:p w:rsidR="00926C47" w:rsidRPr="00926C47" w:rsidRDefault="00926C47" w:rsidP="00926C47">
            <w:pPr>
              <w:jc w:val="both"/>
              <w:rPr>
                <w:sz w:val="20"/>
              </w:rPr>
            </w:pPr>
          </w:p>
        </w:tc>
        <w:tc>
          <w:tcPr>
            <w:tcW w:w="2330" w:type="pct"/>
          </w:tcPr>
          <w:p w:rsidR="00926C47" w:rsidRPr="00926C47" w:rsidRDefault="00926C47" w:rsidP="00926C47">
            <w:pPr>
              <w:jc w:val="both"/>
              <w:rPr>
                <w:sz w:val="20"/>
                <w:lang w:val="fr-CA"/>
              </w:rPr>
            </w:pPr>
            <w:r w:rsidRPr="00926C47">
              <w:rPr>
                <w:sz w:val="20"/>
                <w:lang w:val="fr-CA"/>
              </w:rPr>
              <w:t>Rejet de l’appel.</w:t>
            </w:r>
          </w:p>
          <w:p w:rsidR="00926C47" w:rsidRPr="00926C47" w:rsidRDefault="00926C47" w:rsidP="00926C47">
            <w:pPr>
              <w:jc w:val="both"/>
              <w:rPr>
                <w:sz w:val="20"/>
                <w:lang w:val="fr-CA"/>
              </w:rPr>
            </w:pPr>
          </w:p>
        </w:tc>
      </w:tr>
      <w:tr w:rsidR="00926C47" w:rsidRPr="00926C47" w:rsidTr="00BC18FF">
        <w:tc>
          <w:tcPr>
            <w:tcW w:w="2427" w:type="pct"/>
            <w:gridSpan w:val="2"/>
          </w:tcPr>
          <w:p w:rsidR="00926C47" w:rsidRPr="00926C47" w:rsidRDefault="00926C47" w:rsidP="00926C47">
            <w:pPr>
              <w:jc w:val="both"/>
              <w:rPr>
                <w:sz w:val="20"/>
                <w:lang w:val="fr-CA"/>
              </w:rPr>
            </w:pPr>
            <w:r w:rsidRPr="00926C47">
              <w:rPr>
                <w:sz w:val="20"/>
                <w:lang w:val="fr-CA"/>
              </w:rPr>
              <w:t>30 novembre 2015</w:t>
            </w:r>
          </w:p>
          <w:p w:rsidR="00926C47" w:rsidRPr="00926C47" w:rsidRDefault="00926C47" w:rsidP="00926C47">
            <w:pPr>
              <w:jc w:val="both"/>
              <w:rPr>
                <w:sz w:val="20"/>
                <w:lang w:val="fr-CA"/>
              </w:rPr>
            </w:pPr>
            <w:r w:rsidRPr="00926C47">
              <w:rPr>
                <w:sz w:val="20"/>
                <w:lang w:val="fr-CA"/>
              </w:rPr>
              <w:t>Cour suprême du Canada</w:t>
            </w:r>
          </w:p>
          <w:p w:rsidR="00926C47" w:rsidRPr="00926C47" w:rsidRDefault="00926C47" w:rsidP="00926C47">
            <w:pPr>
              <w:jc w:val="both"/>
              <w:rPr>
                <w:sz w:val="20"/>
                <w:lang w:val="fr-CA"/>
              </w:rPr>
            </w:pPr>
          </w:p>
        </w:tc>
        <w:tc>
          <w:tcPr>
            <w:tcW w:w="243" w:type="pct"/>
          </w:tcPr>
          <w:p w:rsidR="00926C47" w:rsidRPr="00926C47" w:rsidRDefault="00926C47" w:rsidP="00926C47">
            <w:pPr>
              <w:jc w:val="both"/>
              <w:rPr>
                <w:sz w:val="20"/>
                <w:lang w:val="fr-CA"/>
              </w:rPr>
            </w:pPr>
          </w:p>
        </w:tc>
        <w:tc>
          <w:tcPr>
            <w:tcW w:w="2330" w:type="pct"/>
          </w:tcPr>
          <w:p w:rsidR="00926C47" w:rsidRPr="00926C47" w:rsidRDefault="00926C47" w:rsidP="00926C47">
            <w:pPr>
              <w:jc w:val="both"/>
              <w:rPr>
                <w:sz w:val="20"/>
                <w:lang w:val="fr-CA"/>
              </w:rPr>
            </w:pPr>
            <w:r w:rsidRPr="00926C47">
              <w:rPr>
                <w:sz w:val="20"/>
                <w:lang w:val="fr-CA"/>
              </w:rPr>
              <w:t>Dépôt de la demande d’autorisation d’appel.</w:t>
            </w:r>
          </w:p>
          <w:p w:rsidR="00926C47" w:rsidRPr="00926C47" w:rsidRDefault="00926C47" w:rsidP="00926C47">
            <w:pPr>
              <w:jc w:val="both"/>
              <w:rPr>
                <w:sz w:val="20"/>
                <w:lang w:val="fr-CA"/>
              </w:rPr>
            </w:pPr>
          </w:p>
        </w:tc>
      </w:tr>
      <w:tr w:rsidR="00926C47" w:rsidRPr="00926C47" w:rsidTr="00BC18FF">
        <w:tc>
          <w:tcPr>
            <w:tcW w:w="2427" w:type="pct"/>
            <w:gridSpan w:val="2"/>
          </w:tcPr>
          <w:p w:rsidR="00926C47" w:rsidRPr="00926C47" w:rsidRDefault="00926C47" w:rsidP="00926C47">
            <w:pPr>
              <w:jc w:val="both"/>
              <w:rPr>
                <w:sz w:val="20"/>
                <w:lang w:val="fr-CA"/>
              </w:rPr>
            </w:pPr>
            <w:r w:rsidRPr="00926C47">
              <w:rPr>
                <w:sz w:val="20"/>
                <w:lang w:val="fr-CA"/>
              </w:rPr>
              <w:t>22 janvier 2016</w:t>
            </w:r>
          </w:p>
          <w:p w:rsidR="00926C47" w:rsidRPr="00926C47" w:rsidRDefault="00926C47" w:rsidP="00926C47">
            <w:pPr>
              <w:jc w:val="both"/>
              <w:rPr>
                <w:sz w:val="20"/>
                <w:lang w:val="fr-CA"/>
              </w:rPr>
            </w:pPr>
            <w:r w:rsidRPr="00926C47">
              <w:rPr>
                <w:sz w:val="20"/>
                <w:lang w:val="fr-CA"/>
              </w:rPr>
              <w:t>Cour suprême du Canada</w:t>
            </w:r>
          </w:p>
        </w:tc>
        <w:tc>
          <w:tcPr>
            <w:tcW w:w="243" w:type="pct"/>
          </w:tcPr>
          <w:p w:rsidR="00926C47" w:rsidRPr="00926C47" w:rsidRDefault="00926C47" w:rsidP="00926C47">
            <w:pPr>
              <w:jc w:val="both"/>
              <w:rPr>
                <w:sz w:val="20"/>
                <w:lang w:val="fr-CA"/>
              </w:rPr>
            </w:pPr>
          </w:p>
        </w:tc>
        <w:tc>
          <w:tcPr>
            <w:tcW w:w="2330" w:type="pct"/>
          </w:tcPr>
          <w:p w:rsidR="00926C47" w:rsidRPr="00926C47" w:rsidRDefault="00926C47" w:rsidP="00926C47">
            <w:pPr>
              <w:jc w:val="both"/>
              <w:rPr>
                <w:sz w:val="20"/>
                <w:lang w:val="fr-CA"/>
              </w:rPr>
            </w:pPr>
            <w:r w:rsidRPr="00926C47">
              <w:rPr>
                <w:sz w:val="20"/>
                <w:lang w:val="fr-CA"/>
              </w:rPr>
              <w:t>Dépôt de la requête diverse pour joindre deux ordonnances.</w:t>
            </w:r>
          </w:p>
          <w:p w:rsidR="00926C47" w:rsidRPr="00926C47" w:rsidRDefault="00926C47" w:rsidP="00926C47">
            <w:pPr>
              <w:jc w:val="both"/>
              <w:rPr>
                <w:sz w:val="20"/>
                <w:lang w:val="fr-CA"/>
              </w:rPr>
            </w:pPr>
          </w:p>
        </w:tc>
      </w:tr>
      <w:tr w:rsidR="00926C47" w:rsidRPr="00926C47" w:rsidTr="00BC18FF">
        <w:tc>
          <w:tcPr>
            <w:tcW w:w="2427" w:type="pct"/>
            <w:gridSpan w:val="2"/>
          </w:tcPr>
          <w:p w:rsidR="00926C47" w:rsidRPr="00926C47" w:rsidRDefault="00926C47" w:rsidP="00926C47">
            <w:pPr>
              <w:jc w:val="both"/>
              <w:rPr>
                <w:sz w:val="20"/>
                <w:lang w:val="fr-CA"/>
              </w:rPr>
            </w:pPr>
            <w:r w:rsidRPr="00926C47">
              <w:rPr>
                <w:sz w:val="20"/>
                <w:lang w:val="fr-CA"/>
              </w:rPr>
              <w:t>22 février 2016</w:t>
            </w:r>
          </w:p>
          <w:p w:rsidR="00926C47" w:rsidRPr="00926C47" w:rsidRDefault="00926C47" w:rsidP="00926C47">
            <w:pPr>
              <w:jc w:val="both"/>
              <w:rPr>
                <w:sz w:val="20"/>
                <w:lang w:val="fr-CA"/>
              </w:rPr>
            </w:pPr>
            <w:r w:rsidRPr="00926C47">
              <w:rPr>
                <w:sz w:val="20"/>
                <w:lang w:val="fr-CA"/>
              </w:rPr>
              <w:t>Cour suprême du Canada</w:t>
            </w:r>
          </w:p>
        </w:tc>
        <w:tc>
          <w:tcPr>
            <w:tcW w:w="243" w:type="pct"/>
          </w:tcPr>
          <w:p w:rsidR="00926C47" w:rsidRPr="00926C47" w:rsidRDefault="00926C47" w:rsidP="00926C47">
            <w:pPr>
              <w:jc w:val="both"/>
              <w:rPr>
                <w:sz w:val="20"/>
                <w:lang w:val="fr-CA"/>
              </w:rPr>
            </w:pPr>
          </w:p>
        </w:tc>
        <w:tc>
          <w:tcPr>
            <w:tcW w:w="2330" w:type="pct"/>
          </w:tcPr>
          <w:p w:rsidR="00926C47" w:rsidRPr="00926C47" w:rsidRDefault="00926C47" w:rsidP="00926C47">
            <w:pPr>
              <w:jc w:val="both"/>
              <w:rPr>
                <w:sz w:val="20"/>
                <w:lang w:val="fr-CA"/>
              </w:rPr>
            </w:pPr>
            <w:r w:rsidRPr="00926C47">
              <w:rPr>
                <w:sz w:val="20"/>
                <w:lang w:val="fr-CA"/>
              </w:rPr>
              <w:t>Dépôt de la requête en sursis d’exécution.</w:t>
            </w:r>
          </w:p>
        </w:tc>
      </w:tr>
    </w:tbl>
    <w:p w:rsidR="00926C47" w:rsidRPr="00597127" w:rsidRDefault="00926C47" w:rsidP="00597127">
      <w:pPr>
        <w:jc w:val="both"/>
        <w:rPr>
          <w:sz w:val="20"/>
          <w:lang w:val="fr-CA"/>
        </w:rPr>
      </w:pPr>
    </w:p>
    <w:p w:rsidR="004143AE" w:rsidRPr="00597127" w:rsidRDefault="004143AE" w:rsidP="00597127">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7127" w:rsidRPr="00597127" w:rsidTr="00BC18FF">
        <w:tc>
          <w:tcPr>
            <w:tcW w:w="543" w:type="pct"/>
          </w:tcPr>
          <w:p w:rsidR="00597127" w:rsidRPr="00597127" w:rsidRDefault="00597127" w:rsidP="00597127">
            <w:pPr>
              <w:jc w:val="both"/>
              <w:rPr>
                <w:sz w:val="20"/>
              </w:rPr>
            </w:pPr>
            <w:r w:rsidRPr="00597127">
              <w:rPr>
                <w:rStyle w:val="SCCFileNumberChar"/>
                <w:sz w:val="20"/>
                <w:szCs w:val="20"/>
              </w:rPr>
              <w:t>36860</w:t>
            </w:r>
          </w:p>
        </w:tc>
        <w:tc>
          <w:tcPr>
            <w:tcW w:w="4457" w:type="pct"/>
            <w:gridSpan w:val="3"/>
          </w:tcPr>
          <w:p w:rsidR="00597127" w:rsidRPr="00597127" w:rsidRDefault="00597127" w:rsidP="00597127">
            <w:pPr>
              <w:pStyle w:val="SCCLsocParty"/>
              <w:jc w:val="both"/>
              <w:rPr>
                <w:b/>
                <w:sz w:val="20"/>
                <w:szCs w:val="20"/>
              </w:rPr>
            </w:pPr>
            <w:r w:rsidRPr="00597127">
              <w:rPr>
                <w:b/>
                <w:sz w:val="20"/>
                <w:szCs w:val="20"/>
              </w:rPr>
              <w:t>Ade Olumide v. Her Majesty the Queen in Right of Canada</w:t>
            </w:r>
          </w:p>
          <w:p w:rsidR="00597127" w:rsidRPr="00597127" w:rsidRDefault="00597127" w:rsidP="00597127">
            <w:pPr>
              <w:jc w:val="both"/>
              <w:rPr>
                <w:sz w:val="20"/>
              </w:rPr>
            </w:pPr>
            <w:r w:rsidRPr="00597127">
              <w:rPr>
                <w:sz w:val="20"/>
              </w:rPr>
              <w:t>(F</w:t>
            </w:r>
            <w:r>
              <w:rPr>
                <w:sz w:val="20"/>
              </w:rPr>
              <w:t>.</w:t>
            </w:r>
            <w:r w:rsidRPr="00597127">
              <w:rPr>
                <w:sz w:val="20"/>
              </w:rPr>
              <w:t>C</w:t>
            </w:r>
            <w:r>
              <w:rPr>
                <w:sz w:val="20"/>
              </w:rPr>
              <w:t>.</w:t>
            </w:r>
            <w:r w:rsidRPr="00597127">
              <w:rPr>
                <w:sz w:val="20"/>
              </w:rPr>
              <w:t>) (Civil) (By Leave)</w:t>
            </w:r>
          </w:p>
        </w:tc>
      </w:tr>
      <w:tr w:rsidR="00597127" w:rsidRPr="00597127" w:rsidTr="00BC18FF">
        <w:tc>
          <w:tcPr>
            <w:tcW w:w="5000" w:type="pct"/>
            <w:gridSpan w:val="4"/>
          </w:tcPr>
          <w:p w:rsidR="00597127" w:rsidRPr="00597127" w:rsidRDefault="00597127" w:rsidP="00597127">
            <w:pPr>
              <w:jc w:val="both"/>
              <w:rPr>
                <w:sz w:val="20"/>
              </w:rPr>
            </w:pPr>
            <w:r w:rsidRPr="00597127">
              <w:rPr>
                <w:i/>
                <w:sz w:val="20"/>
              </w:rPr>
              <w:t>Canadian Charter of Rights and Freedoms</w:t>
            </w:r>
            <w:r w:rsidRPr="00597127">
              <w:rPr>
                <w:sz w:val="20"/>
              </w:rPr>
              <w:t xml:space="preserve"> </w:t>
            </w:r>
            <w:r w:rsidR="00630D1B" w:rsidRPr="00B97CF9">
              <w:rPr>
                <w:sz w:val="20"/>
              </w:rPr>
              <w:t>–</w:t>
            </w:r>
            <w:r w:rsidRPr="00597127">
              <w:rPr>
                <w:sz w:val="20"/>
              </w:rPr>
              <w:t xml:space="preserve"> Cruel and Unusual treatment or punishment </w:t>
            </w:r>
            <w:r w:rsidR="00630D1B" w:rsidRPr="00B97CF9">
              <w:rPr>
                <w:sz w:val="20"/>
              </w:rPr>
              <w:t>–</w:t>
            </w:r>
            <w:r w:rsidRPr="00597127">
              <w:rPr>
                <w:sz w:val="20"/>
              </w:rPr>
              <w:t xml:space="preserve"> Taxation </w:t>
            </w:r>
            <w:r w:rsidR="00630D1B" w:rsidRPr="00B97CF9">
              <w:rPr>
                <w:sz w:val="20"/>
              </w:rPr>
              <w:t>–</w:t>
            </w:r>
            <w:r w:rsidRPr="00597127">
              <w:rPr>
                <w:sz w:val="20"/>
              </w:rPr>
              <w:t xml:space="preserve"> Goods and services tax </w:t>
            </w:r>
            <w:r w:rsidR="00630D1B" w:rsidRPr="00B97CF9">
              <w:rPr>
                <w:sz w:val="20"/>
              </w:rPr>
              <w:t>–</w:t>
            </w:r>
            <w:r w:rsidRPr="00597127">
              <w:rPr>
                <w:sz w:val="20"/>
              </w:rPr>
              <w:t xml:space="preserve"> Rebates </w:t>
            </w:r>
            <w:r w:rsidR="00630D1B" w:rsidRPr="00B97CF9">
              <w:rPr>
                <w:sz w:val="20"/>
              </w:rPr>
              <w:t>–</w:t>
            </w:r>
            <w:r w:rsidRPr="00597127">
              <w:rPr>
                <w:sz w:val="20"/>
              </w:rPr>
              <w:t xml:space="preserve"> Jurisdiction </w:t>
            </w:r>
            <w:r w:rsidR="00630D1B" w:rsidRPr="00B97CF9">
              <w:rPr>
                <w:sz w:val="20"/>
              </w:rPr>
              <w:t>–</w:t>
            </w:r>
            <w:r w:rsidRPr="00597127">
              <w:rPr>
                <w:sz w:val="20"/>
              </w:rPr>
              <w:t xml:space="preserve"> Appeals </w:t>
            </w:r>
            <w:r w:rsidR="00630D1B" w:rsidRPr="00B97CF9">
              <w:rPr>
                <w:sz w:val="20"/>
              </w:rPr>
              <w:t>–</w:t>
            </w:r>
            <w:r w:rsidRPr="00597127">
              <w:rPr>
                <w:sz w:val="20"/>
              </w:rPr>
              <w:t xml:space="preserve"> Applicant denied GST rebates </w:t>
            </w:r>
            <w:r w:rsidR="00630D1B" w:rsidRPr="00B97CF9">
              <w:rPr>
                <w:sz w:val="20"/>
              </w:rPr>
              <w:t>–</w:t>
            </w:r>
            <w:r w:rsidR="00630D1B">
              <w:rPr>
                <w:sz w:val="20"/>
              </w:rPr>
              <w:t xml:space="preserve"> </w:t>
            </w:r>
            <w:r w:rsidRPr="00597127">
              <w:rPr>
                <w:sz w:val="20"/>
              </w:rPr>
              <w:t xml:space="preserve">Lower courts dismissing motions and appeals </w:t>
            </w:r>
            <w:r w:rsidR="00630D1B" w:rsidRPr="00B97CF9">
              <w:rPr>
                <w:sz w:val="20"/>
              </w:rPr>
              <w:t>–</w:t>
            </w:r>
            <w:r w:rsidR="00630D1B">
              <w:rPr>
                <w:sz w:val="20"/>
              </w:rPr>
              <w:t xml:space="preserve"> </w:t>
            </w:r>
            <w:r w:rsidRPr="00597127">
              <w:rPr>
                <w:sz w:val="20"/>
              </w:rPr>
              <w:t xml:space="preserve">Whether the lower courts erred in their reasoning and orders </w:t>
            </w:r>
            <w:r w:rsidR="00630D1B" w:rsidRPr="00B97CF9">
              <w:rPr>
                <w:sz w:val="20"/>
              </w:rPr>
              <w:t>–</w:t>
            </w:r>
            <w:r w:rsidRPr="00597127">
              <w:rPr>
                <w:sz w:val="20"/>
              </w:rPr>
              <w:t xml:space="preserve"> Whether this leave application raises an issue of national importance.</w:t>
            </w:r>
          </w:p>
          <w:p w:rsidR="00597127" w:rsidRPr="00597127" w:rsidRDefault="00597127" w:rsidP="00597127">
            <w:pPr>
              <w:jc w:val="both"/>
              <w:rPr>
                <w:sz w:val="20"/>
              </w:rPr>
            </w:pPr>
          </w:p>
        </w:tc>
      </w:tr>
      <w:tr w:rsidR="00597127" w:rsidRPr="00597127" w:rsidTr="00BC18FF">
        <w:tc>
          <w:tcPr>
            <w:tcW w:w="5000" w:type="pct"/>
            <w:gridSpan w:val="4"/>
          </w:tcPr>
          <w:p w:rsidR="00597127" w:rsidRPr="00597127" w:rsidRDefault="00597127" w:rsidP="00597127">
            <w:pPr>
              <w:jc w:val="both"/>
              <w:rPr>
                <w:sz w:val="20"/>
                <w:lang w:eastAsia="en-CA"/>
              </w:rPr>
            </w:pPr>
            <w:r w:rsidRPr="00597127">
              <w:rPr>
                <w:sz w:val="20"/>
                <w:lang w:eastAsia="en-CA"/>
              </w:rPr>
              <w:t xml:space="preserve">The Tax Court dismissed an appeal by the applicant from a notice of assessment in which the Minister of National Revenue denied applications for rebates of GST paid by the applicant and his wife in 2009, pursuant to the </w:t>
            </w:r>
            <w:r w:rsidRPr="00597127">
              <w:rPr>
                <w:i/>
                <w:sz w:val="20"/>
                <w:lang w:eastAsia="en-CA"/>
              </w:rPr>
              <w:t>Excise Tax Act</w:t>
            </w:r>
            <w:r w:rsidRPr="00597127">
              <w:rPr>
                <w:sz w:val="20"/>
                <w:lang w:eastAsia="en-CA"/>
              </w:rPr>
              <w:t>, as a consequence of purchasing residential real estate. This order was not appealed by Mr. </w:t>
            </w:r>
            <w:proofErr w:type="spellStart"/>
            <w:r w:rsidRPr="00597127">
              <w:rPr>
                <w:sz w:val="20"/>
                <w:lang w:eastAsia="en-CA"/>
              </w:rPr>
              <w:t>Olumide</w:t>
            </w:r>
            <w:proofErr w:type="spellEnd"/>
            <w:r w:rsidRPr="00597127">
              <w:rPr>
                <w:sz w:val="20"/>
                <w:lang w:eastAsia="en-CA"/>
              </w:rPr>
              <w:t>.</w:t>
            </w:r>
          </w:p>
          <w:p w:rsidR="00597127" w:rsidRPr="00597127" w:rsidRDefault="00597127" w:rsidP="00597127">
            <w:pPr>
              <w:jc w:val="both"/>
              <w:rPr>
                <w:sz w:val="20"/>
                <w:lang w:eastAsia="en-CA"/>
              </w:rPr>
            </w:pPr>
          </w:p>
          <w:p w:rsidR="00597127" w:rsidRPr="00597127" w:rsidRDefault="00597127" w:rsidP="00597127">
            <w:pPr>
              <w:jc w:val="both"/>
              <w:rPr>
                <w:sz w:val="20"/>
                <w:lang w:eastAsia="en-CA"/>
              </w:rPr>
            </w:pPr>
            <w:r w:rsidRPr="00597127">
              <w:rPr>
                <w:sz w:val="20"/>
                <w:lang w:eastAsia="en-CA"/>
              </w:rPr>
              <w:t>In another order, the Tax Court quashed an application by the applicant to vacate certain court costs against him and extend the time to appeal to the Tax Court against an assessment and reconsideration and reassessment of a GST rebate.</w:t>
            </w:r>
          </w:p>
          <w:p w:rsidR="00597127" w:rsidRPr="00597127" w:rsidRDefault="00597127" w:rsidP="00597127">
            <w:pPr>
              <w:jc w:val="both"/>
              <w:rPr>
                <w:sz w:val="20"/>
                <w:lang w:eastAsia="en-CA"/>
              </w:rPr>
            </w:pPr>
          </w:p>
          <w:p w:rsidR="00597127" w:rsidRPr="00597127" w:rsidRDefault="00597127" w:rsidP="00597127">
            <w:pPr>
              <w:jc w:val="both"/>
              <w:rPr>
                <w:sz w:val="20"/>
                <w:lang w:eastAsia="en-CA"/>
              </w:rPr>
            </w:pPr>
            <w:r w:rsidRPr="00597127">
              <w:rPr>
                <w:sz w:val="20"/>
                <w:lang w:eastAsia="en-CA"/>
              </w:rPr>
              <w:t xml:space="preserve">A further application was sought by the applicant for a wide variety of relief and an oral hearing. The Tax Court denied both the request for an oral hearing and dismissed the application. An application to reopen or reconsider these two orders was also dismissed. </w:t>
            </w:r>
          </w:p>
          <w:p w:rsidR="00597127" w:rsidRPr="00597127" w:rsidRDefault="00597127" w:rsidP="00597127">
            <w:pPr>
              <w:jc w:val="both"/>
              <w:rPr>
                <w:sz w:val="20"/>
                <w:lang w:eastAsia="en-CA"/>
              </w:rPr>
            </w:pPr>
          </w:p>
          <w:p w:rsidR="00597127" w:rsidRPr="00597127" w:rsidRDefault="00597127" w:rsidP="00597127">
            <w:pPr>
              <w:jc w:val="both"/>
              <w:rPr>
                <w:sz w:val="20"/>
              </w:rPr>
            </w:pPr>
            <w:r w:rsidRPr="00597127">
              <w:rPr>
                <w:sz w:val="20"/>
                <w:lang w:eastAsia="en-CA"/>
              </w:rPr>
              <w:t xml:space="preserve">The Federal Court of Appeal dismissed the appeal and dismissed a motion for declaratory relief.  </w:t>
            </w:r>
          </w:p>
        </w:tc>
      </w:tr>
      <w:tr w:rsidR="00597127" w:rsidRPr="00597127" w:rsidTr="00BC18FF">
        <w:tc>
          <w:tcPr>
            <w:tcW w:w="5000" w:type="pct"/>
            <w:gridSpan w:val="4"/>
          </w:tcPr>
          <w:p w:rsidR="00597127" w:rsidRPr="00597127" w:rsidRDefault="00597127" w:rsidP="00597127">
            <w:pPr>
              <w:jc w:val="both"/>
              <w:rPr>
                <w:sz w:val="20"/>
              </w:rPr>
            </w:pPr>
          </w:p>
        </w:tc>
      </w:tr>
      <w:tr w:rsidR="00597127" w:rsidRPr="00597127" w:rsidTr="00BC18FF">
        <w:tc>
          <w:tcPr>
            <w:tcW w:w="2427" w:type="pct"/>
            <w:gridSpan w:val="2"/>
          </w:tcPr>
          <w:p w:rsidR="00597127" w:rsidRPr="00597127" w:rsidRDefault="00597127" w:rsidP="00597127">
            <w:pPr>
              <w:jc w:val="both"/>
              <w:rPr>
                <w:sz w:val="20"/>
              </w:rPr>
            </w:pPr>
            <w:r w:rsidRPr="00597127">
              <w:rPr>
                <w:sz w:val="20"/>
              </w:rPr>
              <w:t>January 24, 2013</w:t>
            </w:r>
          </w:p>
          <w:p w:rsidR="00597127" w:rsidRPr="00597127" w:rsidRDefault="00597127" w:rsidP="00597127">
            <w:pPr>
              <w:jc w:val="both"/>
              <w:rPr>
                <w:sz w:val="20"/>
              </w:rPr>
            </w:pPr>
            <w:r w:rsidRPr="00597127">
              <w:rPr>
                <w:sz w:val="20"/>
              </w:rPr>
              <w:t>Tax Court of Canada</w:t>
            </w:r>
          </w:p>
          <w:p w:rsidR="00597127" w:rsidRPr="00597127" w:rsidRDefault="00597127" w:rsidP="00597127">
            <w:pPr>
              <w:jc w:val="both"/>
              <w:rPr>
                <w:sz w:val="20"/>
              </w:rPr>
            </w:pPr>
            <w:r w:rsidRPr="00597127">
              <w:rPr>
                <w:sz w:val="20"/>
              </w:rPr>
              <w:t>(Sheridan J.)</w:t>
            </w:r>
          </w:p>
          <w:p w:rsidR="00597127" w:rsidRPr="00597127" w:rsidRDefault="00597127" w:rsidP="00597127">
            <w:pPr>
              <w:jc w:val="both"/>
              <w:rPr>
                <w:sz w:val="20"/>
              </w:rPr>
            </w:pPr>
          </w:p>
        </w:tc>
        <w:tc>
          <w:tcPr>
            <w:tcW w:w="243" w:type="pct"/>
          </w:tcPr>
          <w:p w:rsidR="00597127" w:rsidRPr="00597127" w:rsidRDefault="00597127" w:rsidP="00597127">
            <w:pPr>
              <w:jc w:val="both"/>
              <w:rPr>
                <w:sz w:val="20"/>
              </w:rPr>
            </w:pPr>
          </w:p>
        </w:tc>
        <w:tc>
          <w:tcPr>
            <w:tcW w:w="2330" w:type="pct"/>
          </w:tcPr>
          <w:p w:rsidR="00597127" w:rsidRPr="00597127" w:rsidRDefault="00597127" w:rsidP="00597127">
            <w:pPr>
              <w:jc w:val="both"/>
              <w:rPr>
                <w:sz w:val="20"/>
              </w:rPr>
            </w:pPr>
            <w:r w:rsidRPr="00597127">
              <w:rPr>
                <w:sz w:val="20"/>
              </w:rPr>
              <w:t>Appeal from a 2011 Notice of Assessment dismissed.</w:t>
            </w:r>
          </w:p>
        </w:tc>
      </w:tr>
      <w:tr w:rsidR="00597127" w:rsidRPr="00597127" w:rsidTr="00BC18FF">
        <w:tc>
          <w:tcPr>
            <w:tcW w:w="2427" w:type="pct"/>
            <w:gridSpan w:val="2"/>
          </w:tcPr>
          <w:p w:rsidR="00597127" w:rsidRPr="00597127" w:rsidRDefault="00597127" w:rsidP="00597127">
            <w:pPr>
              <w:jc w:val="both"/>
              <w:rPr>
                <w:sz w:val="20"/>
              </w:rPr>
            </w:pPr>
            <w:r w:rsidRPr="00597127">
              <w:rPr>
                <w:sz w:val="20"/>
              </w:rPr>
              <w:t>May 19, 2015</w:t>
            </w:r>
          </w:p>
          <w:p w:rsidR="00597127" w:rsidRPr="00597127" w:rsidRDefault="00597127" w:rsidP="00597127">
            <w:pPr>
              <w:jc w:val="both"/>
              <w:rPr>
                <w:sz w:val="20"/>
              </w:rPr>
            </w:pPr>
            <w:r w:rsidRPr="00597127">
              <w:rPr>
                <w:sz w:val="20"/>
              </w:rPr>
              <w:t>Tax Court of Canada</w:t>
            </w:r>
          </w:p>
          <w:p w:rsidR="00597127" w:rsidRPr="00597127" w:rsidRDefault="00597127" w:rsidP="00597127">
            <w:pPr>
              <w:jc w:val="both"/>
              <w:rPr>
                <w:sz w:val="20"/>
              </w:rPr>
            </w:pPr>
            <w:r w:rsidRPr="00597127">
              <w:rPr>
                <w:sz w:val="20"/>
              </w:rPr>
              <w:t>(Woods J.)</w:t>
            </w:r>
          </w:p>
          <w:p w:rsidR="00597127" w:rsidRPr="00597127" w:rsidRDefault="00B6146C" w:rsidP="00597127">
            <w:pPr>
              <w:jc w:val="both"/>
              <w:rPr>
                <w:sz w:val="20"/>
              </w:rPr>
            </w:pPr>
            <w:hyperlink r:id="rId41" w:history="1">
              <w:r w:rsidR="00597127" w:rsidRPr="00597127">
                <w:rPr>
                  <w:rStyle w:val="Hyperlink"/>
                  <w:sz w:val="20"/>
                </w:rPr>
                <w:t>2015 TCC 125</w:t>
              </w:r>
            </w:hyperlink>
            <w:r w:rsidR="00597127" w:rsidRPr="00597127">
              <w:rPr>
                <w:sz w:val="20"/>
              </w:rPr>
              <w:t xml:space="preserve"> </w:t>
            </w:r>
          </w:p>
          <w:p w:rsidR="00597127" w:rsidRPr="00597127" w:rsidRDefault="00597127" w:rsidP="00597127">
            <w:pPr>
              <w:jc w:val="both"/>
              <w:rPr>
                <w:sz w:val="20"/>
              </w:rPr>
            </w:pPr>
          </w:p>
        </w:tc>
        <w:tc>
          <w:tcPr>
            <w:tcW w:w="243" w:type="pct"/>
          </w:tcPr>
          <w:p w:rsidR="00597127" w:rsidRPr="00597127" w:rsidRDefault="00597127" w:rsidP="00597127">
            <w:pPr>
              <w:jc w:val="both"/>
              <w:rPr>
                <w:sz w:val="20"/>
              </w:rPr>
            </w:pPr>
          </w:p>
        </w:tc>
        <w:tc>
          <w:tcPr>
            <w:tcW w:w="2330" w:type="pct"/>
          </w:tcPr>
          <w:p w:rsidR="00597127" w:rsidRPr="00597127" w:rsidRDefault="00597127" w:rsidP="00597127">
            <w:pPr>
              <w:jc w:val="both"/>
              <w:rPr>
                <w:sz w:val="20"/>
              </w:rPr>
            </w:pPr>
            <w:r w:rsidRPr="00597127">
              <w:rPr>
                <w:sz w:val="20"/>
              </w:rPr>
              <w:t xml:space="preserve">Application to vacate certain court costs and for an extension of time quashed. </w:t>
            </w:r>
          </w:p>
          <w:p w:rsidR="00597127" w:rsidRPr="00597127" w:rsidRDefault="00597127" w:rsidP="00597127">
            <w:pPr>
              <w:jc w:val="both"/>
              <w:rPr>
                <w:sz w:val="20"/>
              </w:rPr>
            </w:pPr>
          </w:p>
        </w:tc>
      </w:tr>
      <w:tr w:rsidR="00597127" w:rsidRPr="00597127" w:rsidTr="00BC18FF">
        <w:tc>
          <w:tcPr>
            <w:tcW w:w="2427" w:type="pct"/>
            <w:gridSpan w:val="2"/>
          </w:tcPr>
          <w:p w:rsidR="00597127" w:rsidRPr="00597127" w:rsidRDefault="00597127" w:rsidP="00597127">
            <w:pPr>
              <w:jc w:val="both"/>
              <w:rPr>
                <w:sz w:val="20"/>
              </w:rPr>
            </w:pPr>
            <w:r w:rsidRPr="00597127">
              <w:rPr>
                <w:sz w:val="20"/>
              </w:rPr>
              <w:t>May 29, 2015</w:t>
            </w:r>
          </w:p>
          <w:p w:rsidR="00597127" w:rsidRPr="00597127" w:rsidRDefault="00597127" w:rsidP="00597127">
            <w:pPr>
              <w:jc w:val="both"/>
              <w:rPr>
                <w:sz w:val="20"/>
              </w:rPr>
            </w:pPr>
            <w:r w:rsidRPr="00597127">
              <w:rPr>
                <w:sz w:val="20"/>
              </w:rPr>
              <w:t>Tax Court of Canada</w:t>
            </w:r>
          </w:p>
          <w:p w:rsidR="00597127" w:rsidRPr="00597127" w:rsidRDefault="00597127" w:rsidP="00597127">
            <w:pPr>
              <w:jc w:val="both"/>
              <w:rPr>
                <w:sz w:val="20"/>
              </w:rPr>
            </w:pPr>
            <w:r w:rsidRPr="00597127">
              <w:rPr>
                <w:sz w:val="20"/>
              </w:rPr>
              <w:t>(Woods J.)</w:t>
            </w:r>
          </w:p>
          <w:p w:rsidR="00597127" w:rsidRPr="00597127" w:rsidRDefault="00597127" w:rsidP="00597127">
            <w:pPr>
              <w:jc w:val="both"/>
              <w:rPr>
                <w:sz w:val="20"/>
              </w:rPr>
            </w:pPr>
          </w:p>
        </w:tc>
        <w:tc>
          <w:tcPr>
            <w:tcW w:w="243" w:type="pct"/>
          </w:tcPr>
          <w:p w:rsidR="00597127" w:rsidRPr="00597127" w:rsidRDefault="00597127" w:rsidP="00597127">
            <w:pPr>
              <w:jc w:val="both"/>
              <w:rPr>
                <w:sz w:val="20"/>
              </w:rPr>
            </w:pPr>
          </w:p>
        </w:tc>
        <w:tc>
          <w:tcPr>
            <w:tcW w:w="2330" w:type="pct"/>
          </w:tcPr>
          <w:p w:rsidR="00597127" w:rsidRPr="00597127" w:rsidRDefault="00597127" w:rsidP="00597127">
            <w:pPr>
              <w:jc w:val="both"/>
              <w:rPr>
                <w:sz w:val="20"/>
              </w:rPr>
            </w:pPr>
            <w:r w:rsidRPr="00597127">
              <w:rPr>
                <w:sz w:val="20"/>
              </w:rPr>
              <w:t xml:space="preserve">Request for oral hearing and reconsideration of previous orders dismissed. </w:t>
            </w:r>
          </w:p>
          <w:p w:rsidR="00597127" w:rsidRPr="00597127" w:rsidRDefault="00597127" w:rsidP="00597127">
            <w:pPr>
              <w:jc w:val="both"/>
              <w:rPr>
                <w:sz w:val="20"/>
              </w:rPr>
            </w:pPr>
          </w:p>
        </w:tc>
      </w:tr>
      <w:tr w:rsidR="00597127" w:rsidRPr="00597127" w:rsidTr="00BC18FF">
        <w:tc>
          <w:tcPr>
            <w:tcW w:w="2427" w:type="pct"/>
            <w:gridSpan w:val="2"/>
          </w:tcPr>
          <w:p w:rsidR="00597127" w:rsidRPr="00597127" w:rsidRDefault="00597127" w:rsidP="00597127">
            <w:pPr>
              <w:jc w:val="both"/>
              <w:rPr>
                <w:sz w:val="20"/>
              </w:rPr>
            </w:pPr>
            <w:r w:rsidRPr="00597127">
              <w:rPr>
                <w:sz w:val="20"/>
              </w:rPr>
              <w:t>June 29, 2015</w:t>
            </w:r>
          </w:p>
          <w:p w:rsidR="00597127" w:rsidRPr="00597127" w:rsidRDefault="00597127" w:rsidP="00597127">
            <w:pPr>
              <w:jc w:val="both"/>
              <w:rPr>
                <w:sz w:val="20"/>
              </w:rPr>
            </w:pPr>
            <w:r w:rsidRPr="00597127">
              <w:rPr>
                <w:sz w:val="20"/>
              </w:rPr>
              <w:t>Tax Court of Canada</w:t>
            </w:r>
          </w:p>
          <w:p w:rsidR="00597127" w:rsidRPr="00597127" w:rsidRDefault="00597127" w:rsidP="00597127">
            <w:pPr>
              <w:jc w:val="both"/>
              <w:rPr>
                <w:sz w:val="20"/>
              </w:rPr>
            </w:pPr>
            <w:r w:rsidRPr="00597127">
              <w:rPr>
                <w:sz w:val="20"/>
              </w:rPr>
              <w:t>(Woods J.)</w:t>
            </w:r>
          </w:p>
          <w:p w:rsidR="00597127" w:rsidRPr="00597127" w:rsidRDefault="00597127" w:rsidP="00597127">
            <w:pPr>
              <w:jc w:val="both"/>
              <w:rPr>
                <w:sz w:val="20"/>
              </w:rPr>
            </w:pPr>
          </w:p>
        </w:tc>
        <w:tc>
          <w:tcPr>
            <w:tcW w:w="243" w:type="pct"/>
          </w:tcPr>
          <w:p w:rsidR="00597127" w:rsidRPr="00597127" w:rsidRDefault="00597127" w:rsidP="00597127">
            <w:pPr>
              <w:jc w:val="both"/>
              <w:rPr>
                <w:sz w:val="20"/>
              </w:rPr>
            </w:pPr>
          </w:p>
        </w:tc>
        <w:tc>
          <w:tcPr>
            <w:tcW w:w="2330" w:type="pct"/>
          </w:tcPr>
          <w:p w:rsidR="00597127" w:rsidRPr="00597127" w:rsidRDefault="00597127" w:rsidP="00597127">
            <w:pPr>
              <w:jc w:val="both"/>
              <w:rPr>
                <w:sz w:val="20"/>
              </w:rPr>
            </w:pPr>
            <w:r w:rsidRPr="00597127">
              <w:rPr>
                <w:sz w:val="20"/>
              </w:rPr>
              <w:t>Application to reopen or reconsider two previous orders of the Tax Court dismissed.</w:t>
            </w:r>
          </w:p>
          <w:p w:rsidR="00597127" w:rsidRPr="00597127" w:rsidRDefault="00597127" w:rsidP="00597127">
            <w:pPr>
              <w:jc w:val="both"/>
              <w:rPr>
                <w:sz w:val="20"/>
              </w:rPr>
            </w:pPr>
          </w:p>
        </w:tc>
      </w:tr>
      <w:tr w:rsidR="00597127" w:rsidRPr="00597127" w:rsidTr="00BC18FF">
        <w:tc>
          <w:tcPr>
            <w:tcW w:w="2427" w:type="pct"/>
            <w:gridSpan w:val="2"/>
          </w:tcPr>
          <w:p w:rsidR="00597127" w:rsidRPr="00597127" w:rsidRDefault="00597127" w:rsidP="00597127">
            <w:pPr>
              <w:jc w:val="both"/>
              <w:rPr>
                <w:sz w:val="20"/>
              </w:rPr>
            </w:pPr>
            <w:r w:rsidRPr="00597127">
              <w:rPr>
                <w:sz w:val="20"/>
              </w:rPr>
              <w:t>November 23, 2015</w:t>
            </w:r>
          </w:p>
          <w:p w:rsidR="00597127" w:rsidRPr="00597127" w:rsidRDefault="00597127" w:rsidP="00597127">
            <w:pPr>
              <w:jc w:val="both"/>
              <w:rPr>
                <w:sz w:val="20"/>
              </w:rPr>
            </w:pPr>
            <w:r w:rsidRPr="00597127">
              <w:rPr>
                <w:sz w:val="20"/>
              </w:rPr>
              <w:t>Federal Court of Appeal</w:t>
            </w:r>
          </w:p>
          <w:p w:rsidR="00597127" w:rsidRPr="00597127" w:rsidRDefault="00597127" w:rsidP="00597127">
            <w:pPr>
              <w:jc w:val="both"/>
              <w:rPr>
                <w:sz w:val="20"/>
              </w:rPr>
            </w:pPr>
            <w:r w:rsidRPr="00597127">
              <w:rPr>
                <w:sz w:val="20"/>
              </w:rPr>
              <w:t>(</w:t>
            </w:r>
            <w:proofErr w:type="spellStart"/>
            <w:r w:rsidRPr="00597127">
              <w:rPr>
                <w:sz w:val="20"/>
              </w:rPr>
              <w:t>Nadon</w:t>
            </w:r>
            <w:proofErr w:type="spellEnd"/>
            <w:r w:rsidRPr="00597127">
              <w:rPr>
                <w:sz w:val="20"/>
              </w:rPr>
              <w:t xml:space="preserve"> J.A.)</w:t>
            </w:r>
          </w:p>
          <w:p w:rsidR="00597127" w:rsidRPr="00597127" w:rsidRDefault="00597127" w:rsidP="00597127">
            <w:pPr>
              <w:jc w:val="both"/>
              <w:rPr>
                <w:sz w:val="20"/>
              </w:rPr>
            </w:pPr>
          </w:p>
        </w:tc>
        <w:tc>
          <w:tcPr>
            <w:tcW w:w="243" w:type="pct"/>
          </w:tcPr>
          <w:p w:rsidR="00597127" w:rsidRPr="00597127" w:rsidRDefault="00597127" w:rsidP="00597127">
            <w:pPr>
              <w:jc w:val="both"/>
              <w:rPr>
                <w:sz w:val="20"/>
              </w:rPr>
            </w:pPr>
          </w:p>
        </w:tc>
        <w:tc>
          <w:tcPr>
            <w:tcW w:w="2330" w:type="pct"/>
          </w:tcPr>
          <w:p w:rsidR="00597127" w:rsidRPr="00597127" w:rsidRDefault="00597127" w:rsidP="00597127">
            <w:pPr>
              <w:jc w:val="both"/>
              <w:rPr>
                <w:sz w:val="20"/>
              </w:rPr>
            </w:pPr>
            <w:r w:rsidRPr="00597127">
              <w:rPr>
                <w:sz w:val="20"/>
              </w:rPr>
              <w:t>Motion for declaratory relief dismissed.</w:t>
            </w:r>
          </w:p>
          <w:p w:rsidR="00597127" w:rsidRPr="00597127" w:rsidRDefault="00597127" w:rsidP="00597127">
            <w:pPr>
              <w:jc w:val="both"/>
              <w:rPr>
                <w:sz w:val="20"/>
              </w:rPr>
            </w:pPr>
          </w:p>
        </w:tc>
      </w:tr>
      <w:tr w:rsidR="00597127" w:rsidRPr="00597127" w:rsidTr="00BC18FF">
        <w:tc>
          <w:tcPr>
            <w:tcW w:w="2427" w:type="pct"/>
            <w:gridSpan w:val="2"/>
          </w:tcPr>
          <w:p w:rsidR="00597127" w:rsidRPr="00597127" w:rsidRDefault="00597127" w:rsidP="00597127">
            <w:pPr>
              <w:jc w:val="both"/>
              <w:rPr>
                <w:sz w:val="20"/>
              </w:rPr>
            </w:pPr>
            <w:r w:rsidRPr="00597127">
              <w:rPr>
                <w:sz w:val="20"/>
              </w:rPr>
              <w:t>January 15, 2016</w:t>
            </w:r>
          </w:p>
          <w:p w:rsidR="00597127" w:rsidRPr="00597127" w:rsidRDefault="00597127" w:rsidP="00597127">
            <w:pPr>
              <w:jc w:val="both"/>
              <w:rPr>
                <w:sz w:val="20"/>
              </w:rPr>
            </w:pPr>
            <w:r w:rsidRPr="00597127">
              <w:rPr>
                <w:sz w:val="20"/>
              </w:rPr>
              <w:t>Federal Court of Appeal</w:t>
            </w:r>
          </w:p>
          <w:p w:rsidR="00597127" w:rsidRPr="00597127" w:rsidRDefault="00597127" w:rsidP="00597127">
            <w:pPr>
              <w:jc w:val="both"/>
              <w:rPr>
                <w:sz w:val="20"/>
              </w:rPr>
            </w:pPr>
            <w:r w:rsidRPr="00597127">
              <w:rPr>
                <w:sz w:val="20"/>
              </w:rPr>
              <w:t>(Ryan, Near and Rennie JJ.A.)</w:t>
            </w:r>
          </w:p>
          <w:p w:rsidR="00597127" w:rsidRPr="00597127" w:rsidRDefault="00B6146C" w:rsidP="00597127">
            <w:pPr>
              <w:jc w:val="both"/>
              <w:rPr>
                <w:sz w:val="20"/>
              </w:rPr>
            </w:pPr>
            <w:hyperlink r:id="rId42" w:history="1">
              <w:r w:rsidR="00597127" w:rsidRPr="00597127">
                <w:rPr>
                  <w:rStyle w:val="Hyperlink"/>
                  <w:sz w:val="20"/>
                </w:rPr>
                <w:t>2016 FCA 10</w:t>
              </w:r>
            </w:hyperlink>
          </w:p>
          <w:p w:rsidR="00597127" w:rsidRPr="00597127" w:rsidRDefault="00597127" w:rsidP="00597127">
            <w:pPr>
              <w:jc w:val="both"/>
              <w:rPr>
                <w:sz w:val="20"/>
              </w:rPr>
            </w:pPr>
            <w:r w:rsidRPr="00597127">
              <w:rPr>
                <w:sz w:val="20"/>
              </w:rPr>
              <w:t>File No.: A-335-15</w:t>
            </w:r>
          </w:p>
        </w:tc>
        <w:tc>
          <w:tcPr>
            <w:tcW w:w="243" w:type="pct"/>
          </w:tcPr>
          <w:p w:rsidR="00597127" w:rsidRPr="00597127" w:rsidRDefault="00597127" w:rsidP="00597127">
            <w:pPr>
              <w:jc w:val="both"/>
              <w:rPr>
                <w:sz w:val="20"/>
              </w:rPr>
            </w:pPr>
          </w:p>
        </w:tc>
        <w:tc>
          <w:tcPr>
            <w:tcW w:w="2330" w:type="pct"/>
          </w:tcPr>
          <w:p w:rsidR="00597127" w:rsidRPr="00597127" w:rsidRDefault="00597127" w:rsidP="00597127">
            <w:pPr>
              <w:jc w:val="both"/>
              <w:rPr>
                <w:sz w:val="20"/>
              </w:rPr>
            </w:pPr>
            <w:r w:rsidRPr="00597127">
              <w:rPr>
                <w:sz w:val="20"/>
              </w:rPr>
              <w:t xml:space="preserve">Appeal dismissed. </w:t>
            </w:r>
          </w:p>
          <w:p w:rsidR="00597127" w:rsidRPr="00597127" w:rsidRDefault="00597127" w:rsidP="00597127">
            <w:pPr>
              <w:jc w:val="both"/>
              <w:rPr>
                <w:sz w:val="20"/>
              </w:rPr>
            </w:pPr>
          </w:p>
        </w:tc>
      </w:tr>
      <w:tr w:rsidR="00597127" w:rsidRPr="00597127" w:rsidTr="00BC18FF">
        <w:tc>
          <w:tcPr>
            <w:tcW w:w="2427" w:type="pct"/>
            <w:gridSpan w:val="2"/>
          </w:tcPr>
          <w:p w:rsidR="00597127" w:rsidRPr="00597127" w:rsidRDefault="00597127" w:rsidP="00597127">
            <w:pPr>
              <w:jc w:val="both"/>
              <w:rPr>
                <w:sz w:val="20"/>
              </w:rPr>
            </w:pPr>
            <w:r w:rsidRPr="00597127">
              <w:rPr>
                <w:sz w:val="20"/>
              </w:rPr>
              <w:t>January 19, 2016</w:t>
            </w:r>
          </w:p>
          <w:p w:rsidR="00597127" w:rsidRPr="00597127" w:rsidRDefault="00597127" w:rsidP="00597127">
            <w:pPr>
              <w:jc w:val="both"/>
              <w:rPr>
                <w:sz w:val="20"/>
              </w:rPr>
            </w:pPr>
            <w:r w:rsidRPr="00597127">
              <w:rPr>
                <w:sz w:val="20"/>
              </w:rPr>
              <w:t>Supreme Court of Canada</w:t>
            </w:r>
          </w:p>
          <w:p w:rsidR="00597127" w:rsidRPr="00597127" w:rsidRDefault="00597127" w:rsidP="00597127">
            <w:pPr>
              <w:jc w:val="both"/>
              <w:rPr>
                <w:sz w:val="20"/>
              </w:rPr>
            </w:pPr>
          </w:p>
        </w:tc>
        <w:tc>
          <w:tcPr>
            <w:tcW w:w="243" w:type="pct"/>
          </w:tcPr>
          <w:p w:rsidR="00597127" w:rsidRPr="00597127" w:rsidRDefault="00597127" w:rsidP="00597127">
            <w:pPr>
              <w:jc w:val="both"/>
              <w:rPr>
                <w:sz w:val="20"/>
              </w:rPr>
            </w:pPr>
          </w:p>
        </w:tc>
        <w:tc>
          <w:tcPr>
            <w:tcW w:w="2330" w:type="pct"/>
          </w:tcPr>
          <w:p w:rsidR="00597127" w:rsidRPr="00597127" w:rsidRDefault="00597127" w:rsidP="00597127">
            <w:pPr>
              <w:jc w:val="both"/>
              <w:rPr>
                <w:sz w:val="20"/>
              </w:rPr>
            </w:pPr>
            <w:r w:rsidRPr="00597127">
              <w:rPr>
                <w:sz w:val="20"/>
              </w:rPr>
              <w:t>Application for leave to appeal filed.</w:t>
            </w:r>
          </w:p>
          <w:p w:rsidR="00597127" w:rsidRPr="00597127" w:rsidRDefault="00597127" w:rsidP="00597127">
            <w:pPr>
              <w:jc w:val="both"/>
              <w:rPr>
                <w:sz w:val="20"/>
              </w:rPr>
            </w:pPr>
          </w:p>
        </w:tc>
      </w:tr>
      <w:tr w:rsidR="00597127" w:rsidRPr="00597127" w:rsidTr="00BC18FF">
        <w:tc>
          <w:tcPr>
            <w:tcW w:w="2427" w:type="pct"/>
            <w:gridSpan w:val="2"/>
          </w:tcPr>
          <w:p w:rsidR="00597127" w:rsidRPr="00597127" w:rsidRDefault="00597127" w:rsidP="00597127">
            <w:pPr>
              <w:jc w:val="both"/>
              <w:rPr>
                <w:sz w:val="20"/>
              </w:rPr>
            </w:pPr>
            <w:r w:rsidRPr="00597127">
              <w:rPr>
                <w:sz w:val="20"/>
              </w:rPr>
              <w:t>January 22, 2016</w:t>
            </w:r>
          </w:p>
          <w:p w:rsidR="00597127" w:rsidRPr="00597127" w:rsidRDefault="00597127" w:rsidP="00597127">
            <w:pPr>
              <w:jc w:val="both"/>
              <w:rPr>
                <w:sz w:val="20"/>
              </w:rPr>
            </w:pPr>
            <w:r w:rsidRPr="00597127">
              <w:rPr>
                <w:sz w:val="20"/>
              </w:rPr>
              <w:t xml:space="preserve">Supreme Court of Canada </w:t>
            </w:r>
          </w:p>
          <w:p w:rsidR="00597127" w:rsidRPr="00597127" w:rsidRDefault="00597127" w:rsidP="00597127">
            <w:pPr>
              <w:jc w:val="both"/>
              <w:rPr>
                <w:sz w:val="20"/>
              </w:rPr>
            </w:pPr>
          </w:p>
        </w:tc>
        <w:tc>
          <w:tcPr>
            <w:tcW w:w="243" w:type="pct"/>
          </w:tcPr>
          <w:p w:rsidR="00597127" w:rsidRPr="00597127" w:rsidRDefault="00597127" w:rsidP="00597127">
            <w:pPr>
              <w:jc w:val="both"/>
              <w:rPr>
                <w:sz w:val="20"/>
              </w:rPr>
            </w:pPr>
          </w:p>
        </w:tc>
        <w:tc>
          <w:tcPr>
            <w:tcW w:w="2330" w:type="pct"/>
          </w:tcPr>
          <w:p w:rsidR="00597127" w:rsidRPr="00597127" w:rsidRDefault="00597127" w:rsidP="00597127">
            <w:pPr>
              <w:jc w:val="both"/>
              <w:rPr>
                <w:sz w:val="20"/>
              </w:rPr>
            </w:pPr>
            <w:r w:rsidRPr="00597127">
              <w:rPr>
                <w:sz w:val="20"/>
              </w:rPr>
              <w:t>Miscellaneous motion to join two orders filed.</w:t>
            </w:r>
          </w:p>
          <w:p w:rsidR="00597127" w:rsidRPr="00597127" w:rsidRDefault="00597127" w:rsidP="00597127">
            <w:pPr>
              <w:jc w:val="both"/>
              <w:rPr>
                <w:sz w:val="20"/>
              </w:rPr>
            </w:pPr>
          </w:p>
        </w:tc>
      </w:tr>
      <w:tr w:rsidR="00597127" w:rsidRPr="00597127" w:rsidTr="00BC18FF">
        <w:tc>
          <w:tcPr>
            <w:tcW w:w="2427" w:type="pct"/>
            <w:gridSpan w:val="2"/>
          </w:tcPr>
          <w:p w:rsidR="00597127" w:rsidRPr="00597127" w:rsidRDefault="00597127" w:rsidP="00597127">
            <w:pPr>
              <w:jc w:val="both"/>
              <w:rPr>
                <w:sz w:val="20"/>
              </w:rPr>
            </w:pPr>
            <w:r w:rsidRPr="00597127">
              <w:rPr>
                <w:sz w:val="20"/>
              </w:rPr>
              <w:t>February 22, 2016</w:t>
            </w:r>
          </w:p>
          <w:p w:rsidR="00597127" w:rsidRPr="00597127" w:rsidRDefault="00597127" w:rsidP="00597127">
            <w:pPr>
              <w:jc w:val="both"/>
              <w:rPr>
                <w:sz w:val="20"/>
              </w:rPr>
            </w:pPr>
            <w:r w:rsidRPr="00597127">
              <w:rPr>
                <w:sz w:val="20"/>
              </w:rPr>
              <w:t>Supreme Court of Canada</w:t>
            </w:r>
          </w:p>
        </w:tc>
        <w:tc>
          <w:tcPr>
            <w:tcW w:w="243" w:type="pct"/>
          </w:tcPr>
          <w:p w:rsidR="00597127" w:rsidRPr="00597127" w:rsidRDefault="00597127" w:rsidP="00597127">
            <w:pPr>
              <w:jc w:val="both"/>
              <w:rPr>
                <w:sz w:val="20"/>
              </w:rPr>
            </w:pPr>
          </w:p>
        </w:tc>
        <w:tc>
          <w:tcPr>
            <w:tcW w:w="2330" w:type="pct"/>
          </w:tcPr>
          <w:p w:rsidR="00597127" w:rsidRPr="00597127" w:rsidRDefault="00597127" w:rsidP="00597127">
            <w:pPr>
              <w:jc w:val="both"/>
              <w:rPr>
                <w:sz w:val="20"/>
              </w:rPr>
            </w:pPr>
            <w:r w:rsidRPr="00597127">
              <w:rPr>
                <w:sz w:val="20"/>
              </w:rPr>
              <w:t>Motion for a stay of execution filed.</w:t>
            </w:r>
          </w:p>
        </w:tc>
      </w:tr>
    </w:tbl>
    <w:p w:rsidR="00597127" w:rsidRDefault="00597127" w:rsidP="00597127">
      <w:pPr>
        <w:jc w:val="both"/>
        <w:rPr>
          <w:sz w:val="20"/>
        </w:rPr>
      </w:pPr>
    </w:p>
    <w:p w:rsidR="00597127" w:rsidRPr="00597127" w:rsidRDefault="00597127" w:rsidP="0059712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7127" w:rsidRPr="00597127" w:rsidTr="00BC18FF">
        <w:tc>
          <w:tcPr>
            <w:tcW w:w="543" w:type="pct"/>
          </w:tcPr>
          <w:p w:rsidR="00597127" w:rsidRPr="00597127" w:rsidRDefault="00597127" w:rsidP="00597127">
            <w:pPr>
              <w:jc w:val="both"/>
              <w:rPr>
                <w:sz w:val="20"/>
                <w:lang w:val="fr-CA"/>
              </w:rPr>
            </w:pPr>
            <w:r w:rsidRPr="00597127">
              <w:rPr>
                <w:rStyle w:val="SCCFileNumberChar"/>
                <w:sz w:val="20"/>
                <w:szCs w:val="20"/>
                <w:lang w:val="fr-CA"/>
              </w:rPr>
              <w:t>36860</w:t>
            </w:r>
          </w:p>
        </w:tc>
        <w:tc>
          <w:tcPr>
            <w:tcW w:w="4457" w:type="pct"/>
            <w:gridSpan w:val="3"/>
          </w:tcPr>
          <w:p w:rsidR="00597127" w:rsidRPr="00597127" w:rsidRDefault="00597127" w:rsidP="00597127">
            <w:pPr>
              <w:pStyle w:val="SCCLsocParty"/>
              <w:jc w:val="both"/>
              <w:rPr>
                <w:b/>
                <w:sz w:val="20"/>
                <w:szCs w:val="20"/>
              </w:rPr>
            </w:pPr>
            <w:r w:rsidRPr="00597127">
              <w:rPr>
                <w:b/>
                <w:sz w:val="20"/>
                <w:szCs w:val="20"/>
              </w:rPr>
              <w:t>Ade Olumide c. Sa Majesté la Reine du chef du Canada</w:t>
            </w:r>
          </w:p>
          <w:p w:rsidR="00597127" w:rsidRPr="00597127" w:rsidRDefault="00597127" w:rsidP="00597127">
            <w:pPr>
              <w:jc w:val="both"/>
              <w:rPr>
                <w:sz w:val="20"/>
                <w:lang w:val="fr-CA"/>
              </w:rPr>
            </w:pPr>
            <w:r w:rsidRPr="00597127">
              <w:rPr>
                <w:sz w:val="20"/>
                <w:lang w:val="fr-CA"/>
              </w:rPr>
              <w:t>(C</w:t>
            </w:r>
            <w:r>
              <w:rPr>
                <w:sz w:val="20"/>
                <w:lang w:val="fr-CA"/>
              </w:rPr>
              <w:t>.</w:t>
            </w:r>
            <w:r w:rsidRPr="00597127">
              <w:rPr>
                <w:sz w:val="20"/>
                <w:lang w:val="fr-CA"/>
              </w:rPr>
              <w:t>F</w:t>
            </w:r>
            <w:r>
              <w:rPr>
                <w:sz w:val="20"/>
                <w:lang w:val="fr-CA"/>
              </w:rPr>
              <w:t>.</w:t>
            </w:r>
            <w:r w:rsidRPr="00597127">
              <w:rPr>
                <w:sz w:val="20"/>
                <w:lang w:val="fr-CA"/>
              </w:rPr>
              <w:t>) (Civile) (Sur autorisation)</w:t>
            </w:r>
          </w:p>
        </w:tc>
      </w:tr>
      <w:tr w:rsidR="00597127" w:rsidRPr="00597127" w:rsidTr="00BC18FF">
        <w:tc>
          <w:tcPr>
            <w:tcW w:w="5000" w:type="pct"/>
            <w:gridSpan w:val="4"/>
          </w:tcPr>
          <w:p w:rsidR="00597127" w:rsidRPr="00597127" w:rsidRDefault="00597127" w:rsidP="00597127">
            <w:pPr>
              <w:jc w:val="both"/>
              <w:rPr>
                <w:sz w:val="20"/>
                <w:lang w:val="fr-CA"/>
              </w:rPr>
            </w:pPr>
            <w:r w:rsidRPr="00597127">
              <w:rPr>
                <w:i/>
                <w:sz w:val="20"/>
                <w:lang w:val="fr-CA"/>
              </w:rPr>
              <w:t xml:space="preserve">Charte canadienne des droits et libertés </w:t>
            </w:r>
            <w:r w:rsidR="00630D1B" w:rsidRPr="00B97CF9">
              <w:rPr>
                <w:sz w:val="20"/>
              </w:rPr>
              <w:t>–</w:t>
            </w:r>
            <w:r w:rsidRPr="00597127">
              <w:rPr>
                <w:sz w:val="20"/>
                <w:lang w:val="fr-CA"/>
              </w:rPr>
              <w:t xml:space="preserve"> Traitements et peines cruels et inusités </w:t>
            </w:r>
            <w:r w:rsidR="00630D1B" w:rsidRPr="00B97CF9">
              <w:rPr>
                <w:sz w:val="20"/>
              </w:rPr>
              <w:t>–</w:t>
            </w:r>
            <w:r w:rsidRPr="00597127">
              <w:rPr>
                <w:sz w:val="20"/>
                <w:lang w:val="fr-CA"/>
              </w:rPr>
              <w:t xml:space="preserve"> Droit fiscal </w:t>
            </w:r>
            <w:r w:rsidR="00630D1B" w:rsidRPr="00B97CF9">
              <w:rPr>
                <w:sz w:val="20"/>
              </w:rPr>
              <w:t>–</w:t>
            </w:r>
            <w:r w:rsidR="00630D1B">
              <w:rPr>
                <w:sz w:val="20"/>
              </w:rPr>
              <w:t xml:space="preserve"> </w:t>
            </w:r>
            <w:r w:rsidRPr="00597127">
              <w:rPr>
                <w:sz w:val="20"/>
                <w:lang w:val="fr-CA"/>
              </w:rPr>
              <w:t xml:space="preserve">Taxe sur les produits et services </w:t>
            </w:r>
            <w:r w:rsidR="00630D1B" w:rsidRPr="00B97CF9">
              <w:rPr>
                <w:sz w:val="20"/>
              </w:rPr>
              <w:t>–</w:t>
            </w:r>
            <w:r w:rsidRPr="00597127">
              <w:rPr>
                <w:sz w:val="20"/>
                <w:lang w:val="fr-CA"/>
              </w:rPr>
              <w:t xml:space="preserve"> Remboursement </w:t>
            </w:r>
            <w:r w:rsidR="00630D1B" w:rsidRPr="00B97CF9">
              <w:rPr>
                <w:sz w:val="20"/>
              </w:rPr>
              <w:t>–</w:t>
            </w:r>
            <w:r w:rsidRPr="00597127">
              <w:rPr>
                <w:sz w:val="20"/>
                <w:lang w:val="fr-CA"/>
              </w:rPr>
              <w:t xml:space="preserve"> Compétence </w:t>
            </w:r>
            <w:r w:rsidR="00630D1B" w:rsidRPr="00B97CF9">
              <w:rPr>
                <w:sz w:val="20"/>
              </w:rPr>
              <w:t>–</w:t>
            </w:r>
            <w:r w:rsidRPr="00597127">
              <w:rPr>
                <w:sz w:val="20"/>
                <w:lang w:val="fr-CA"/>
              </w:rPr>
              <w:t xml:space="preserve"> Appels </w:t>
            </w:r>
            <w:r w:rsidR="00630D1B" w:rsidRPr="00B97CF9">
              <w:rPr>
                <w:sz w:val="20"/>
              </w:rPr>
              <w:t>–</w:t>
            </w:r>
            <w:r w:rsidR="00630D1B">
              <w:rPr>
                <w:sz w:val="20"/>
              </w:rPr>
              <w:t xml:space="preserve"> </w:t>
            </w:r>
            <w:r w:rsidRPr="00597127">
              <w:rPr>
                <w:sz w:val="20"/>
                <w:lang w:val="fr-CA"/>
              </w:rPr>
              <w:t xml:space="preserve">Le demandeur s’est vu refuser des remboursements de TPS </w:t>
            </w:r>
            <w:r w:rsidR="00630D1B" w:rsidRPr="00B97CF9">
              <w:rPr>
                <w:sz w:val="20"/>
              </w:rPr>
              <w:t>–</w:t>
            </w:r>
            <w:r w:rsidRPr="00597127">
              <w:rPr>
                <w:sz w:val="20"/>
                <w:lang w:val="fr-CA"/>
              </w:rPr>
              <w:t xml:space="preserve"> Les juridictions inférieures ont rejeté les requêtes et les appels </w:t>
            </w:r>
            <w:r w:rsidR="00630D1B" w:rsidRPr="00B97CF9">
              <w:rPr>
                <w:sz w:val="20"/>
              </w:rPr>
              <w:t>–</w:t>
            </w:r>
            <w:r w:rsidR="00630D1B">
              <w:rPr>
                <w:sz w:val="20"/>
              </w:rPr>
              <w:t xml:space="preserve"> </w:t>
            </w:r>
            <w:r w:rsidRPr="00597127">
              <w:rPr>
                <w:sz w:val="20"/>
                <w:lang w:val="fr-CA"/>
              </w:rPr>
              <w:t xml:space="preserve">Les juridictions inférieures </w:t>
            </w:r>
            <w:proofErr w:type="spellStart"/>
            <w:r w:rsidRPr="00597127">
              <w:rPr>
                <w:sz w:val="20"/>
                <w:lang w:val="fr-CA"/>
              </w:rPr>
              <w:t>ont-elles</w:t>
            </w:r>
            <w:proofErr w:type="spellEnd"/>
            <w:r w:rsidRPr="00597127">
              <w:rPr>
                <w:sz w:val="20"/>
                <w:lang w:val="fr-CA"/>
              </w:rPr>
              <w:t xml:space="preserve"> commis des erreurs dans leur raisonnement et dans leurs ordonnances? </w:t>
            </w:r>
            <w:r w:rsidR="00630D1B" w:rsidRPr="00B97CF9">
              <w:rPr>
                <w:sz w:val="20"/>
              </w:rPr>
              <w:t>–</w:t>
            </w:r>
            <w:r w:rsidRPr="00597127">
              <w:rPr>
                <w:sz w:val="20"/>
                <w:lang w:val="fr-CA"/>
              </w:rPr>
              <w:t xml:space="preserve"> La présente demande d’autorisation d’appel soulève-t-elle des questions d’importance nationale?</w:t>
            </w:r>
          </w:p>
          <w:p w:rsidR="00597127" w:rsidRPr="00597127" w:rsidRDefault="00597127" w:rsidP="00597127">
            <w:pPr>
              <w:jc w:val="both"/>
              <w:rPr>
                <w:sz w:val="20"/>
                <w:lang w:val="fr-CA"/>
              </w:rPr>
            </w:pPr>
          </w:p>
        </w:tc>
      </w:tr>
      <w:tr w:rsidR="00597127" w:rsidRPr="00597127" w:rsidTr="00BC18FF">
        <w:tc>
          <w:tcPr>
            <w:tcW w:w="5000" w:type="pct"/>
            <w:gridSpan w:val="4"/>
          </w:tcPr>
          <w:p w:rsidR="00597127" w:rsidRPr="00597127" w:rsidRDefault="00597127" w:rsidP="00597127">
            <w:pPr>
              <w:jc w:val="both"/>
              <w:rPr>
                <w:sz w:val="20"/>
                <w:lang w:val="fr-CA" w:eastAsia="en-CA"/>
              </w:rPr>
            </w:pPr>
            <w:r w:rsidRPr="00597127">
              <w:rPr>
                <w:sz w:val="20"/>
                <w:lang w:val="fr-CA" w:eastAsia="en-CA"/>
              </w:rPr>
              <w:t xml:space="preserve">La Cour de l’impôt a rejeté l’appel interjeté par le demandeur d’un avis de cotisation dans lequel le ministre du Revenu national a rejeté des demandes de remboursement de la TPS payée par le demandeur et son épouse en 2009, en application de la </w:t>
            </w:r>
            <w:r w:rsidRPr="00597127">
              <w:rPr>
                <w:i/>
                <w:sz w:val="20"/>
                <w:lang w:val="fr-CA" w:eastAsia="en-CA"/>
              </w:rPr>
              <w:t>Loi sur la taxe d’accise</w:t>
            </w:r>
            <w:r w:rsidRPr="00597127">
              <w:rPr>
                <w:sz w:val="20"/>
                <w:lang w:val="fr-CA" w:eastAsia="en-CA"/>
              </w:rPr>
              <w:t>, à la suite de l’achat d’un immeuble résidentiel. Monsieur Olumide n’a pas interjeté appel de cette ordonnance.</w:t>
            </w:r>
          </w:p>
          <w:p w:rsidR="00597127" w:rsidRPr="00597127" w:rsidRDefault="00597127" w:rsidP="00597127">
            <w:pPr>
              <w:jc w:val="both"/>
              <w:rPr>
                <w:sz w:val="20"/>
                <w:lang w:val="fr-CA" w:eastAsia="en-CA"/>
              </w:rPr>
            </w:pPr>
          </w:p>
          <w:p w:rsidR="00597127" w:rsidRPr="00597127" w:rsidRDefault="00597127" w:rsidP="00597127">
            <w:pPr>
              <w:jc w:val="both"/>
              <w:rPr>
                <w:sz w:val="20"/>
                <w:lang w:val="fr-CA" w:eastAsia="en-CA"/>
              </w:rPr>
            </w:pPr>
            <w:r w:rsidRPr="00597127">
              <w:rPr>
                <w:sz w:val="20"/>
                <w:lang w:val="fr-CA" w:eastAsia="en-CA"/>
              </w:rPr>
              <w:t>Dans une autre ordonnance, la Cour de l’impôt a annulé une demande du demandeur qui sollicitait l’annulation de certains frais de justice auxquels il avait été condamné et la prorogation du délai pour interjeter appel à la Cour de l’impôt de la cotisation, du réexamen et de la nouvelle cotisation à l’égard d’un remboursement de la TPS.</w:t>
            </w:r>
          </w:p>
          <w:p w:rsidR="00597127" w:rsidRPr="00597127" w:rsidRDefault="00597127" w:rsidP="00597127">
            <w:pPr>
              <w:jc w:val="both"/>
              <w:rPr>
                <w:sz w:val="20"/>
                <w:lang w:val="fr-CA" w:eastAsia="en-CA"/>
              </w:rPr>
            </w:pPr>
          </w:p>
          <w:p w:rsidR="00597127" w:rsidRPr="00597127" w:rsidRDefault="00597127" w:rsidP="00597127">
            <w:pPr>
              <w:jc w:val="both"/>
              <w:rPr>
                <w:sz w:val="20"/>
                <w:lang w:val="fr-CA" w:eastAsia="en-CA"/>
              </w:rPr>
            </w:pPr>
            <w:r w:rsidRPr="00597127">
              <w:rPr>
                <w:sz w:val="20"/>
                <w:lang w:val="fr-CA" w:eastAsia="en-CA"/>
              </w:rPr>
              <w:t xml:space="preserve">Le demandeur a présenté une autre demande dans laquelle il sollicitait diverses réparations et la tenue d’une audience. La Cour de l’impôt a rejeté la demande d’audience et la demande de réparations. La Cour a également rejeté une demande de réouverture ou de réexamen de ces deux ordonnances. </w:t>
            </w:r>
          </w:p>
          <w:p w:rsidR="00597127" w:rsidRPr="00597127" w:rsidRDefault="00597127" w:rsidP="00597127">
            <w:pPr>
              <w:jc w:val="both"/>
              <w:rPr>
                <w:sz w:val="20"/>
                <w:lang w:val="fr-CA" w:eastAsia="en-CA"/>
              </w:rPr>
            </w:pPr>
          </w:p>
          <w:p w:rsidR="00597127" w:rsidRPr="00597127" w:rsidRDefault="00597127" w:rsidP="00597127">
            <w:pPr>
              <w:jc w:val="both"/>
              <w:rPr>
                <w:sz w:val="20"/>
                <w:lang w:val="fr-CA"/>
              </w:rPr>
            </w:pPr>
            <w:r w:rsidRPr="00597127">
              <w:rPr>
                <w:sz w:val="20"/>
                <w:lang w:val="fr-CA" w:eastAsia="en-CA"/>
              </w:rPr>
              <w:t xml:space="preserve">La Cour d’appel fédérale a rejeté l’appel et une requête en jugement déclaratoire.  </w:t>
            </w:r>
          </w:p>
        </w:tc>
      </w:tr>
      <w:tr w:rsidR="00597127" w:rsidRPr="00597127" w:rsidTr="00BC18FF">
        <w:tc>
          <w:tcPr>
            <w:tcW w:w="5000" w:type="pct"/>
            <w:gridSpan w:val="4"/>
          </w:tcPr>
          <w:p w:rsidR="00597127" w:rsidRPr="00597127" w:rsidRDefault="00597127" w:rsidP="00597127">
            <w:pPr>
              <w:jc w:val="both"/>
              <w:rPr>
                <w:sz w:val="20"/>
                <w:lang w:val="fr-CA"/>
              </w:rPr>
            </w:pPr>
          </w:p>
        </w:tc>
      </w:tr>
      <w:tr w:rsidR="00597127" w:rsidRPr="00597127" w:rsidTr="00BC18FF">
        <w:tc>
          <w:tcPr>
            <w:tcW w:w="2427" w:type="pct"/>
            <w:gridSpan w:val="2"/>
          </w:tcPr>
          <w:p w:rsidR="00597127" w:rsidRPr="00597127" w:rsidRDefault="00597127" w:rsidP="00597127">
            <w:pPr>
              <w:jc w:val="both"/>
              <w:rPr>
                <w:sz w:val="20"/>
                <w:lang w:val="fr-CA"/>
              </w:rPr>
            </w:pPr>
            <w:r w:rsidRPr="00597127">
              <w:rPr>
                <w:sz w:val="20"/>
                <w:lang w:val="fr-CA"/>
              </w:rPr>
              <w:t>24 janvier 2013</w:t>
            </w:r>
          </w:p>
          <w:p w:rsidR="00597127" w:rsidRPr="00597127" w:rsidRDefault="00597127" w:rsidP="00597127">
            <w:pPr>
              <w:jc w:val="both"/>
              <w:rPr>
                <w:sz w:val="20"/>
                <w:lang w:val="fr-CA"/>
              </w:rPr>
            </w:pPr>
            <w:r w:rsidRPr="00597127">
              <w:rPr>
                <w:sz w:val="20"/>
                <w:lang w:val="fr-CA"/>
              </w:rPr>
              <w:t xml:space="preserve">Cour canadienne de l’impôt </w:t>
            </w:r>
          </w:p>
          <w:p w:rsidR="00597127" w:rsidRPr="00597127" w:rsidRDefault="00597127" w:rsidP="00597127">
            <w:pPr>
              <w:jc w:val="both"/>
              <w:rPr>
                <w:sz w:val="20"/>
                <w:lang w:val="fr-CA"/>
              </w:rPr>
            </w:pPr>
            <w:r w:rsidRPr="00597127">
              <w:rPr>
                <w:sz w:val="20"/>
                <w:lang w:val="fr-CA"/>
              </w:rPr>
              <w:t>(Juge Sheridan)</w:t>
            </w:r>
          </w:p>
          <w:p w:rsidR="00597127" w:rsidRPr="00597127" w:rsidRDefault="00597127" w:rsidP="00597127">
            <w:pPr>
              <w:jc w:val="both"/>
              <w:rPr>
                <w:sz w:val="20"/>
                <w:lang w:val="fr-CA"/>
              </w:rPr>
            </w:pPr>
          </w:p>
        </w:tc>
        <w:tc>
          <w:tcPr>
            <w:tcW w:w="243" w:type="pct"/>
          </w:tcPr>
          <w:p w:rsidR="00597127" w:rsidRPr="00597127" w:rsidRDefault="00597127" w:rsidP="00597127">
            <w:pPr>
              <w:jc w:val="both"/>
              <w:rPr>
                <w:sz w:val="20"/>
                <w:lang w:val="fr-CA"/>
              </w:rPr>
            </w:pPr>
          </w:p>
        </w:tc>
        <w:tc>
          <w:tcPr>
            <w:tcW w:w="2330" w:type="pct"/>
          </w:tcPr>
          <w:p w:rsidR="00597127" w:rsidRPr="00597127" w:rsidRDefault="00597127" w:rsidP="00597127">
            <w:pPr>
              <w:jc w:val="both"/>
              <w:rPr>
                <w:sz w:val="20"/>
                <w:lang w:val="fr-CA"/>
              </w:rPr>
            </w:pPr>
            <w:r w:rsidRPr="00597127">
              <w:rPr>
                <w:sz w:val="20"/>
                <w:lang w:val="fr-CA"/>
              </w:rPr>
              <w:t>Rejet de l’appel d’un avis de cotisation de 2011.</w:t>
            </w:r>
          </w:p>
        </w:tc>
      </w:tr>
      <w:tr w:rsidR="00597127" w:rsidRPr="00597127" w:rsidTr="00BC18FF">
        <w:tc>
          <w:tcPr>
            <w:tcW w:w="2427" w:type="pct"/>
            <w:gridSpan w:val="2"/>
          </w:tcPr>
          <w:p w:rsidR="00597127" w:rsidRPr="00597127" w:rsidRDefault="00597127" w:rsidP="00597127">
            <w:pPr>
              <w:jc w:val="both"/>
              <w:rPr>
                <w:sz w:val="20"/>
                <w:lang w:val="fr-CA"/>
              </w:rPr>
            </w:pPr>
            <w:r w:rsidRPr="00597127">
              <w:rPr>
                <w:sz w:val="20"/>
                <w:lang w:val="fr-CA"/>
              </w:rPr>
              <w:t>19 mai 2015</w:t>
            </w:r>
          </w:p>
          <w:p w:rsidR="00597127" w:rsidRPr="00597127" w:rsidRDefault="00597127" w:rsidP="00597127">
            <w:pPr>
              <w:jc w:val="both"/>
              <w:rPr>
                <w:sz w:val="20"/>
                <w:lang w:val="fr-CA"/>
              </w:rPr>
            </w:pPr>
            <w:r w:rsidRPr="00597127">
              <w:rPr>
                <w:sz w:val="20"/>
                <w:lang w:val="fr-CA"/>
              </w:rPr>
              <w:t>Cour canadienne de l’impôt</w:t>
            </w:r>
          </w:p>
          <w:p w:rsidR="00597127" w:rsidRPr="00597127" w:rsidRDefault="00597127" w:rsidP="00597127">
            <w:pPr>
              <w:jc w:val="both"/>
              <w:rPr>
                <w:sz w:val="20"/>
                <w:lang w:val="fr-CA"/>
              </w:rPr>
            </w:pPr>
            <w:r w:rsidRPr="00597127">
              <w:rPr>
                <w:sz w:val="20"/>
                <w:lang w:val="fr-CA"/>
              </w:rPr>
              <w:t>(Juge Woods)</w:t>
            </w:r>
          </w:p>
          <w:p w:rsidR="00597127" w:rsidRPr="00597127" w:rsidRDefault="00B6146C" w:rsidP="00597127">
            <w:pPr>
              <w:jc w:val="both"/>
              <w:rPr>
                <w:sz w:val="20"/>
                <w:lang w:val="fr-CA"/>
              </w:rPr>
            </w:pPr>
            <w:hyperlink r:id="rId43" w:history="1">
              <w:r w:rsidR="00597127" w:rsidRPr="00597127">
                <w:rPr>
                  <w:rStyle w:val="Hyperlink"/>
                  <w:sz w:val="20"/>
                  <w:lang w:val="fr-CA"/>
                </w:rPr>
                <w:t>2015 TCC 125</w:t>
              </w:r>
            </w:hyperlink>
            <w:r w:rsidR="00597127" w:rsidRPr="00597127">
              <w:rPr>
                <w:sz w:val="20"/>
                <w:lang w:val="fr-CA"/>
              </w:rPr>
              <w:t xml:space="preserve"> </w:t>
            </w:r>
          </w:p>
          <w:p w:rsidR="00597127" w:rsidRPr="00597127" w:rsidRDefault="00597127" w:rsidP="00597127">
            <w:pPr>
              <w:jc w:val="both"/>
              <w:rPr>
                <w:sz w:val="20"/>
                <w:lang w:val="fr-CA"/>
              </w:rPr>
            </w:pPr>
          </w:p>
        </w:tc>
        <w:tc>
          <w:tcPr>
            <w:tcW w:w="243" w:type="pct"/>
          </w:tcPr>
          <w:p w:rsidR="00597127" w:rsidRPr="00597127" w:rsidRDefault="00597127" w:rsidP="00597127">
            <w:pPr>
              <w:jc w:val="both"/>
              <w:rPr>
                <w:sz w:val="20"/>
                <w:lang w:val="fr-CA"/>
              </w:rPr>
            </w:pPr>
          </w:p>
        </w:tc>
        <w:tc>
          <w:tcPr>
            <w:tcW w:w="2330" w:type="pct"/>
          </w:tcPr>
          <w:p w:rsidR="00597127" w:rsidRPr="00597127" w:rsidRDefault="00597127" w:rsidP="00597127">
            <w:pPr>
              <w:jc w:val="both"/>
              <w:rPr>
                <w:sz w:val="20"/>
                <w:lang w:val="fr-CA"/>
              </w:rPr>
            </w:pPr>
            <w:r w:rsidRPr="00597127">
              <w:rPr>
                <w:sz w:val="20"/>
                <w:lang w:val="fr-CA"/>
              </w:rPr>
              <w:t xml:space="preserve">Annulation de la demande d’annulation de certains frais de justice et de prorogation de délai. </w:t>
            </w:r>
          </w:p>
          <w:p w:rsidR="00597127" w:rsidRPr="00597127" w:rsidRDefault="00597127" w:rsidP="00597127">
            <w:pPr>
              <w:jc w:val="both"/>
              <w:rPr>
                <w:sz w:val="20"/>
                <w:lang w:val="fr-CA"/>
              </w:rPr>
            </w:pPr>
          </w:p>
        </w:tc>
      </w:tr>
      <w:tr w:rsidR="00597127" w:rsidRPr="00597127" w:rsidTr="00BC18FF">
        <w:tc>
          <w:tcPr>
            <w:tcW w:w="2427" w:type="pct"/>
            <w:gridSpan w:val="2"/>
          </w:tcPr>
          <w:p w:rsidR="00597127" w:rsidRPr="00597127" w:rsidRDefault="00597127" w:rsidP="00597127">
            <w:pPr>
              <w:jc w:val="both"/>
              <w:rPr>
                <w:sz w:val="20"/>
                <w:lang w:val="fr-CA"/>
              </w:rPr>
            </w:pPr>
            <w:r w:rsidRPr="00597127">
              <w:rPr>
                <w:sz w:val="20"/>
                <w:lang w:val="fr-CA"/>
              </w:rPr>
              <w:t>29 mai 2015</w:t>
            </w:r>
          </w:p>
          <w:p w:rsidR="00597127" w:rsidRPr="00597127" w:rsidRDefault="00597127" w:rsidP="00597127">
            <w:pPr>
              <w:jc w:val="both"/>
              <w:rPr>
                <w:sz w:val="20"/>
                <w:lang w:val="fr-CA"/>
              </w:rPr>
            </w:pPr>
            <w:r w:rsidRPr="00597127">
              <w:rPr>
                <w:sz w:val="20"/>
                <w:lang w:val="fr-CA"/>
              </w:rPr>
              <w:t>Cour canadienne de l’impôt</w:t>
            </w:r>
          </w:p>
          <w:p w:rsidR="00597127" w:rsidRPr="00597127" w:rsidRDefault="00597127" w:rsidP="00597127">
            <w:pPr>
              <w:jc w:val="both"/>
              <w:rPr>
                <w:sz w:val="20"/>
                <w:lang w:val="fr-CA"/>
              </w:rPr>
            </w:pPr>
            <w:r w:rsidRPr="00597127">
              <w:rPr>
                <w:sz w:val="20"/>
                <w:lang w:val="fr-CA"/>
              </w:rPr>
              <w:t>(Juge Woods)</w:t>
            </w:r>
          </w:p>
          <w:p w:rsidR="00597127" w:rsidRPr="00597127" w:rsidRDefault="00597127" w:rsidP="00597127">
            <w:pPr>
              <w:jc w:val="both"/>
              <w:rPr>
                <w:sz w:val="20"/>
                <w:lang w:val="fr-CA"/>
              </w:rPr>
            </w:pPr>
          </w:p>
        </w:tc>
        <w:tc>
          <w:tcPr>
            <w:tcW w:w="243" w:type="pct"/>
          </w:tcPr>
          <w:p w:rsidR="00597127" w:rsidRPr="00597127" w:rsidRDefault="00597127" w:rsidP="00597127">
            <w:pPr>
              <w:jc w:val="both"/>
              <w:rPr>
                <w:sz w:val="20"/>
                <w:lang w:val="fr-CA"/>
              </w:rPr>
            </w:pPr>
          </w:p>
        </w:tc>
        <w:tc>
          <w:tcPr>
            <w:tcW w:w="2330" w:type="pct"/>
          </w:tcPr>
          <w:p w:rsidR="00597127" w:rsidRPr="00597127" w:rsidRDefault="00597127" w:rsidP="00597127">
            <w:pPr>
              <w:jc w:val="both"/>
              <w:rPr>
                <w:sz w:val="20"/>
                <w:lang w:val="fr-CA"/>
              </w:rPr>
            </w:pPr>
            <w:r w:rsidRPr="00597127">
              <w:rPr>
                <w:sz w:val="20"/>
                <w:lang w:val="fr-CA"/>
              </w:rPr>
              <w:t xml:space="preserve">Rejet de la demande d’audience et de réexamen des ordonnances précédentes. </w:t>
            </w:r>
          </w:p>
          <w:p w:rsidR="00597127" w:rsidRPr="00597127" w:rsidRDefault="00597127" w:rsidP="00597127">
            <w:pPr>
              <w:jc w:val="both"/>
              <w:rPr>
                <w:sz w:val="20"/>
                <w:lang w:val="fr-CA"/>
              </w:rPr>
            </w:pPr>
          </w:p>
        </w:tc>
      </w:tr>
      <w:tr w:rsidR="00597127" w:rsidRPr="00597127" w:rsidTr="00BC18FF">
        <w:tc>
          <w:tcPr>
            <w:tcW w:w="2427" w:type="pct"/>
            <w:gridSpan w:val="2"/>
          </w:tcPr>
          <w:p w:rsidR="00597127" w:rsidRPr="00597127" w:rsidRDefault="00597127" w:rsidP="00597127">
            <w:pPr>
              <w:jc w:val="both"/>
              <w:rPr>
                <w:sz w:val="20"/>
                <w:lang w:val="fr-CA"/>
              </w:rPr>
            </w:pPr>
            <w:r w:rsidRPr="00597127">
              <w:rPr>
                <w:sz w:val="20"/>
                <w:lang w:val="fr-CA"/>
              </w:rPr>
              <w:t>29 juin 2015</w:t>
            </w:r>
          </w:p>
          <w:p w:rsidR="00597127" w:rsidRPr="00597127" w:rsidRDefault="00597127" w:rsidP="00597127">
            <w:pPr>
              <w:jc w:val="both"/>
              <w:rPr>
                <w:sz w:val="20"/>
                <w:lang w:val="fr-CA"/>
              </w:rPr>
            </w:pPr>
            <w:r w:rsidRPr="00597127">
              <w:rPr>
                <w:sz w:val="20"/>
                <w:lang w:val="fr-CA"/>
              </w:rPr>
              <w:t>Cour canadienne de l’impôt</w:t>
            </w:r>
          </w:p>
          <w:p w:rsidR="00597127" w:rsidRPr="00597127" w:rsidRDefault="00597127" w:rsidP="00597127">
            <w:pPr>
              <w:jc w:val="both"/>
              <w:rPr>
                <w:sz w:val="20"/>
                <w:lang w:val="fr-CA"/>
              </w:rPr>
            </w:pPr>
            <w:r w:rsidRPr="00597127">
              <w:rPr>
                <w:sz w:val="20"/>
                <w:lang w:val="fr-CA"/>
              </w:rPr>
              <w:t>(Juge Woods)</w:t>
            </w:r>
          </w:p>
          <w:p w:rsidR="00597127" w:rsidRPr="00597127" w:rsidRDefault="00597127" w:rsidP="00597127">
            <w:pPr>
              <w:jc w:val="both"/>
              <w:rPr>
                <w:sz w:val="20"/>
                <w:lang w:val="fr-CA"/>
              </w:rPr>
            </w:pPr>
          </w:p>
        </w:tc>
        <w:tc>
          <w:tcPr>
            <w:tcW w:w="243" w:type="pct"/>
          </w:tcPr>
          <w:p w:rsidR="00597127" w:rsidRPr="00597127" w:rsidRDefault="00597127" w:rsidP="00597127">
            <w:pPr>
              <w:jc w:val="both"/>
              <w:rPr>
                <w:sz w:val="20"/>
                <w:lang w:val="fr-CA"/>
              </w:rPr>
            </w:pPr>
          </w:p>
        </w:tc>
        <w:tc>
          <w:tcPr>
            <w:tcW w:w="2330" w:type="pct"/>
          </w:tcPr>
          <w:p w:rsidR="00597127" w:rsidRPr="00597127" w:rsidRDefault="00597127" w:rsidP="00597127">
            <w:pPr>
              <w:jc w:val="both"/>
              <w:rPr>
                <w:sz w:val="20"/>
                <w:lang w:val="fr-CA"/>
              </w:rPr>
            </w:pPr>
            <w:r w:rsidRPr="00597127">
              <w:rPr>
                <w:sz w:val="20"/>
                <w:lang w:val="fr-CA"/>
              </w:rPr>
              <w:t>Rejet de la demande de réouverture ou de réexamen de deux ordonnances précédentes de la Cour de l’impôt.</w:t>
            </w:r>
          </w:p>
          <w:p w:rsidR="00597127" w:rsidRPr="00597127" w:rsidRDefault="00597127" w:rsidP="00597127">
            <w:pPr>
              <w:jc w:val="both"/>
              <w:rPr>
                <w:sz w:val="20"/>
                <w:lang w:val="fr-CA"/>
              </w:rPr>
            </w:pPr>
          </w:p>
        </w:tc>
      </w:tr>
      <w:tr w:rsidR="00597127" w:rsidRPr="00597127" w:rsidTr="00BC18FF">
        <w:tc>
          <w:tcPr>
            <w:tcW w:w="2427" w:type="pct"/>
            <w:gridSpan w:val="2"/>
          </w:tcPr>
          <w:p w:rsidR="00597127" w:rsidRPr="00597127" w:rsidRDefault="00597127" w:rsidP="00597127">
            <w:pPr>
              <w:jc w:val="both"/>
              <w:rPr>
                <w:sz w:val="20"/>
                <w:lang w:val="fr-CA"/>
              </w:rPr>
            </w:pPr>
            <w:r w:rsidRPr="00597127">
              <w:rPr>
                <w:sz w:val="20"/>
                <w:lang w:val="fr-CA"/>
              </w:rPr>
              <w:t>23 novembre 2015</w:t>
            </w:r>
          </w:p>
          <w:p w:rsidR="00597127" w:rsidRPr="00597127" w:rsidRDefault="00597127" w:rsidP="00597127">
            <w:pPr>
              <w:jc w:val="both"/>
              <w:rPr>
                <w:sz w:val="20"/>
                <w:lang w:val="fr-CA"/>
              </w:rPr>
            </w:pPr>
            <w:r w:rsidRPr="00597127">
              <w:rPr>
                <w:sz w:val="20"/>
                <w:lang w:val="fr-CA"/>
              </w:rPr>
              <w:t xml:space="preserve">Cour d’appel fédérale </w:t>
            </w:r>
          </w:p>
          <w:p w:rsidR="00597127" w:rsidRPr="00597127" w:rsidRDefault="00597127" w:rsidP="00597127">
            <w:pPr>
              <w:jc w:val="both"/>
              <w:rPr>
                <w:sz w:val="20"/>
                <w:lang w:val="fr-CA"/>
              </w:rPr>
            </w:pPr>
            <w:r w:rsidRPr="00597127">
              <w:rPr>
                <w:sz w:val="20"/>
                <w:lang w:val="fr-CA"/>
              </w:rPr>
              <w:t>(Juge Nadon)</w:t>
            </w:r>
          </w:p>
          <w:p w:rsidR="00597127" w:rsidRPr="00597127" w:rsidRDefault="00597127" w:rsidP="00597127">
            <w:pPr>
              <w:jc w:val="both"/>
              <w:rPr>
                <w:sz w:val="20"/>
                <w:lang w:val="fr-CA"/>
              </w:rPr>
            </w:pPr>
          </w:p>
        </w:tc>
        <w:tc>
          <w:tcPr>
            <w:tcW w:w="243" w:type="pct"/>
          </w:tcPr>
          <w:p w:rsidR="00597127" w:rsidRPr="00597127" w:rsidRDefault="00597127" w:rsidP="00597127">
            <w:pPr>
              <w:jc w:val="both"/>
              <w:rPr>
                <w:sz w:val="20"/>
                <w:lang w:val="fr-CA"/>
              </w:rPr>
            </w:pPr>
          </w:p>
        </w:tc>
        <w:tc>
          <w:tcPr>
            <w:tcW w:w="2330" w:type="pct"/>
          </w:tcPr>
          <w:p w:rsidR="00597127" w:rsidRPr="00597127" w:rsidRDefault="00597127" w:rsidP="00597127">
            <w:pPr>
              <w:jc w:val="both"/>
              <w:rPr>
                <w:sz w:val="20"/>
                <w:lang w:val="fr-CA"/>
              </w:rPr>
            </w:pPr>
            <w:r w:rsidRPr="00597127">
              <w:rPr>
                <w:sz w:val="20"/>
                <w:lang w:val="fr-CA"/>
              </w:rPr>
              <w:t>Rejet de la requête en jugement déclaratoire.</w:t>
            </w:r>
          </w:p>
          <w:p w:rsidR="00597127" w:rsidRPr="00597127" w:rsidRDefault="00597127" w:rsidP="00597127">
            <w:pPr>
              <w:jc w:val="both"/>
              <w:rPr>
                <w:sz w:val="20"/>
                <w:lang w:val="fr-CA"/>
              </w:rPr>
            </w:pPr>
          </w:p>
        </w:tc>
      </w:tr>
      <w:tr w:rsidR="00597127" w:rsidRPr="00597127" w:rsidTr="00BC18FF">
        <w:tc>
          <w:tcPr>
            <w:tcW w:w="2427" w:type="pct"/>
            <w:gridSpan w:val="2"/>
          </w:tcPr>
          <w:p w:rsidR="00597127" w:rsidRPr="00597127" w:rsidRDefault="00597127" w:rsidP="00597127">
            <w:pPr>
              <w:jc w:val="both"/>
              <w:rPr>
                <w:sz w:val="20"/>
                <w:lang w:val="fr-CA"/>
              </w:rPr>
            </w:pPr>
            <w:r w:rsidRPr="00597127">
              <w:rPr>
                <w:sz w:val="20"/>
                <w:lang w:val="fr-CA"/>
              </w:rPr>
              <w:t>15 janvier 2016</w:t>
            </w:r>
          </w:p>
          <w:p w:rsidR="00597127" w:rsidRPr="00597127" w:rsidRDefault="00597127" w:rsidP="00597127">
            <w:pPr>
              <w:jc w:val="both"/>
              <w:rPr>
                <w:sz w:val="20"/>
                <w:lang w:val="fr-CA"/>
              </w:rPr>
            </w:pPr>
            <w:r w:rsidRPr="00597127">
              <w:rPr>
                <w:sz w:val="20"/>
                <w:lang w:val="fr-CA"/>
              </w:rPr>
              <w:t>Cour d’appel fédérale</w:t>
            </w:r>
          </w:p>
          <w:p w:rsidR="00597127" w:rsidRPr="00597127" w:rsidRDefault="00597127" w:rsidP="00597127">
            <w:pPr>
              <w:jc w:val="both"/>
              <w:rPr>
                <w:sz w:val="20"/>
                <w:lang w:val="fr-CA"/>
              </w:rPr>
            </w:pPr>
            <w:r w:rsidRPr="00597127">
              <w:rPr>
                <w:sz w:val="20"/>
                <w:lang w:val="fr-CA"/>
              </w:rPr>
              <w:t>(Juges Ryan, Near et Rennie)</w:t>
            </w:r>
          </w:p>
          <w:p w:rsidR="00597127" w:rsidRPr="00597127" w:rsidRDefault="00B6146C" w:rsidP="00597127">
            <w:pPr>
              <w:jc w:val="both"/>
              <w:rPr>
                <w:sz w:val="20"/>
              </w:rPr>
            </w:pPr>
            <w:hyperlink r:id="rId44" w:history="1">
              <w:r w:rsidR="00597127" w:rsidRPr="00597127">
                <w:rPr>
                  <w:rStyle w:val="Hyperlink"/>
                  <w:sz w:val="20"/>
                </w:rPr>
                <w:t>2016 FCA 10</w:t>
              </w:r>
            </w:hyperlink>
          </w:p>
          <w:p w:rsidR="00597127" w:rsidRPr="00597127" w:rsidRDefault="00597127" w:rsidP="00597127">
            <w:pPr>
              <w:jc w:val="both"/>
              <w:rPr>
                <w:sz w:val="20"/>
              </w:rPr>
            </w:pPr>
            <w:r w:rsidRPr="00597127">
              <w:rPr>
                <w:sz w:val="20"/>
              </w:rPr>
              <w:t>N</w:t>
            </w:r>
            <w:r w:rsidRPr="00597127">
              <w:rPr>
                <w:sz w:val="20"/>
                <w:vertAlign w:val="superscript"/>
              </w:rPr>
              <w:t>o</w:t>
            </w:r>
            <w:r w:rsidRPr="00597127">
              <w:rPr>
                <w:sz w:val="20"/>
              </w:rPr>
              <w:t xml:space="preserve"> du </w:t>
            </w:r>
            <w:proofErr w:type="spellStart"/>
            <w:r w:rsidRPr="00597127">
              <w:rPr>
                <w:sz w:val="20"/>
              </w:rPr>
              <w:t>greffe</w:t>
            </w:r>
            <w:proofErr w:type="spellEnd"/>
            <w:r w:rsidRPr="00597127">
              <w:rPr>
                <w:sz w:val="20"/>
              </w:rPr>
              <w:t> : A-335-15</w:t>
            </w:r>
          </w:p>
          <w:p w:rsidR="00597127" w:rsidRPr="00597127" w:rsidRDefault="00597127" w:rsidP="00597127">
            <w:pPr>
              <w:jc w:val="both"/>
              <w:rPr>
                <w:sz w:val="20"/>
              </w:rPr>
            </w:pPr>
          </w:p>
        </w:tc>
        <w:tc>
          <w:tcPr>
            <w:tcW w:w="243" w:type="pct"/>
          </w:tcPr>
          <w:p w:rsidR="00597127" w:rsidRPr="00597127" w:rsidRDefault="00597127" w:rsidP="00597127">
            <w:pPr>
              <w:jc w:val="both"/>
              <w:rPr>
                <w:sz w:val="20"/>
              </w:rPr>
            </w:pPr>
          </w:p>
        </w:tc>
        <w:tc>
          <w:tcPr>
            <w:tcW w:w="2330" w:type="pct"/>
          </w:tcPr>
          <w:p w:rsidR="00597127" w:rsidRPr="00597127" w:rsidRDefault="00597127" w:rsidP="00597127">
            <w:pPr>
              <w:jc w:val="both"/>
              <w:rPr>
                <w:sz w:val="20"/>
                <w:lang w:val="fr-CA"/>
              </w:rPr>
            </w:pPr>
            <w:r w:rsidRPr="00597127">
              <w:rPr>
                <w:sz w:val="20"/>
                <w:lang w:val="fr-CA"/>
              </w:rPr>
              <w:t xml:space="preserve">Rejet de l’appel. </w:t>
            </w:r>
          </w:p>
          <w:p w:rsidR="00597127" w:rsidRPr="00597127" w:rsidRDefault="00597127" w:rsidP="00597127">
            <w:pPr>
              <w:jc w:val="both"/>
              <w:rPr>
                <w:sz w:val="20"/>
                <w:lang w:val="fr-CA"/>
              </w:rPr>
            </w:pPr>
          </w:p>
        </w:tc>
      </w:tr>
      <w:tr w:rsidR="00597127" w:rsidRPr="00597127" w:rsidTr="00BC18FF">
        <w:tc>
          <w:tcPr>
            <w:tcW w:w="2427" w:type="pct"/>
            <w:gridSpan w:val="2"/>
          </w:tcPr>
          <w:p w:rsidR="00597127" w:rsidRPr="00597127" w:rsidRDefault="00597127" w:rsidP="00597127">
            <w:pPr>
              <w:jc w:val="both"/>
              <w:rPr>
                <w:sz w:val="20"/>
                <w:lang w:val="fr-CA"/>
              </w:rPr>
            </w:pPr>
            <w:r w:rsidRPr="00597127">
              <w:rPr>
                <w:sz w:val="20"/>
                <w:lang w:val="fr-CA"/>
              </w:rPr>
              <w:t>19 janvier 2016</w:t>
            </w:r>
          </w:p>
          <w:p w:rsidR="00597127" w:rsidRPr="00597127" w:rsidRDefault="00597127" w:rsidP="00597127">
            <w:pPr>
              <w:jc w:val="both"/>
              <w:rPr>
                <w:sz w:val="20"/>
                <w:lang w:val="fr-CA"/>
              </w:rPr>
            </w:pPr>
            <w:r w:rsidRPr="00597127">
              <w:rPr>
                <w:sz w:val="20"/>
                <w:lang w:val="fr-CA"/>
              </w:rPr>
              <w:t>Cour suprême du Canada</w:t>
            </w:r>
          </w:p>
          <w:p w:rsidR="00597127" w:rsidRPr="00597127" w:rsidRDefault="00597127" w:rsidP="00597127">
            <w:pPr>
              <w:jc w:val="both"/>
              <w:rPr>
                <w:sz w:val="20"/>
                <w:lang w:val="fr-CA"/>
              </w:rPr>
            </w:pPr>
          </w:p>
        </w:tc>
        <w:tc>
          <w:tcPr>
            <w:tcW w:w="243" w:type="pct"/>
          </w:tcPr>
          <w:p w:rsidR="00597127" w:rsidRPr="00597127" w:rsidRDefault="00597127" w:rsidP="00597127">
            <w:pPr>
              <w:jc w:val="both"/>
              <w:rPr>
                <w:sz w:val="20"/>
                <w:lang w:val="fr-CA"/>
              </w:rPr>
            </w:pPr>
          </w:p>
        </w:tc>
        <w:tc>
          <w:tcPr>
            <w:tcW w:w="2330" w:type="pct"/>
          </w:tcPr>
          <w:p w:rsidR="00597127" w:rsidRPr="00597127" w:rsidRDefault="00597127" w:rsidP="00597127">
            <w:pPr>
              <w:jc w:val="both"/>
              <w:rPr>
                <w:sz w:val="20"/>
                <w:lang w:val="fr-CA"/>
              </w:rPr>
            </w:pPr>
            <w:r w:rsidRPr="00597127">
              <w:rPr>
                <w:sz w:val="20"/>
                <w:lang w:val="fr-CA"/>
              </w:rPr>
              <w:t>Dépôt de la demande d’autorisation d’appel.</w:t>
            </w:r>
          </w:p>
          <w:p w:rsidR="00597127" w:rsidRPr="00597127" w:rsidRDefault="00597127" w:rsidP="00597127">
            <w:pPr>
              <w:jc w:val="both"/>
              <w:rPr>
                <w:sz w:val="20"/>
                <w:lang w:val="fr-CA"/>
              </w:rPr>
            </w:pPr>
          </w:p>
        </w:tc>
      </w:tr>
      <w:tr w:rsidR="00597127" w:rsidRPr="00597127" w:rsidTr="00BC18FF">
        <w:tc>
          <w:tcPr>
            <w:tcW w:w="2427" w:type="pct"/>
            <w:gridSpan w:val="2"/>
          </w:tcPr>
          <w:p w:rsidR="00597127" w:rsidRPr="00597127" w:rsidRDefault="00597127" w:rsidP="00597127">
            <w:pPr>
              <w:jc w:val="both"/>
              <w:rPr>
                <w:sz w:val="20"/>
                <w:lang w:val="fr-CA"/>
              </w:rPr>
            </w:pPr>
            <w:r w:rsidRPr="00597127">
              <w:rPr>
                <w:sz w:val="20"/>
                <w:lang w:val="fr-CA"/>
              </w:rPr>
              <w:t>22 janvier 2016</w:t>
            </w:r>
          </w:p>
          <w:p w:rsidR="00597127" w:rsidRPr="00597127" w:rsidRDefault="00597127" w:rsidP="00597127">
            <w:pPr>
              <w:jc w:val="both"/>
              <w:rPr>
                <w:sz w:val="20"/>
                <w:lang w:val="fr-CA"/>
              </w:rPr>
            </w:pPr>
            <w:r w:rsidRPr="00597127">
              <w:rPr>
                <w:sz w:val="20"/>
                <w:lang w:val="fr-CA"/>
              </w:rPr>
              <w:t>Cour suprême du Canada</w:t>
            </w:r>
          </w:p>
          <w:p w:rsidR="00597127" w:rsidRPr="00597127" w:rsidRDefault="00597127" w:rsidP="00597127">
            <w:pPr>
              <w:jc w:val="both"/>
              <w:rPr>
                <w:sz w:val="20"/>
                <w:lang w:val="fr-CA"/>
              </w:rPr>
            </w:pPr>
          </w:p>
        </w:tc>
        <w:tc>
          <w:tcPr>
            <w:tcW w:w="243" w:type="pct"/>
          </w:tcPr>
          <w:p w:rsidR="00597127" w:rsidRPr="00597127" w:rsidRDefault="00597127" w:rsidP="00597127">
            <w:pPr>
              <w:jc w:val="both"/>
              <w:rPr>
                <w:sz w:val="20"/>
                <w:lang w:val="fr-CA"/>
              </w:rPr>
            </w:pPr>
          </w:p>
        </w:tc>
        <w:tc>
          <w:tcPr>
            <w:tcW w:w="2330" w:type="pct"/>
          </w:tcPr>
          <w:p w:rsidR="00597127" w:rsidRPr="00597127" w:rsidRDefault="00597127" w:rsidP="00597127">
            <w:pPr>
              <w:jc w:val="both"/>
              <w:rPr>
                <w:sz w:val="20"/>
                <w:lang w:val="fr-CA"/>
              </w:rPr>
            </w:pPr>
            <w:r w:rsidRPr="00597127">
              <w:rPr>
                <w:sz w:val="20"/>
                <w:lang w:val="fr-CA"/>
              </w:rPr>
              <w:t>Dépôt de la requête diverse pour joindre les deux ordonnances.</w:t>
            </w:r>
          </w:p>
          <w:p w:rsidR="00597127" w:rsidRPr="00597127" w:rsidRDefault="00597127" w:rsidP="00597127">
            <w:pPr>
              <w:jc w:val="both"/>
              <w:rPr>
                <w:sz w:val="20"/>
                <w:lang w:val="fr-CA"/>
              </w:rPr>
            </w:pPr>
          </w:p>
        </w:tc>
      </w:tr>
      <w:tr w:rsidR="00597127" w:rsidRPr="00597127" w:rsidTr="00BC18FF">
        <w:tc>
          <w:tcPr>
            <w:tcW w:w="2427" w:type="pct"/>
            <w:gridSpan w:val="2"/>
          </w:tcPr>
          <w:p w:rsidR="00597127" w:rsidRPr="00597127" w:rsidRDefault="00597127" w:rsidP="00597127">
            <w:pPr>
              <w:jc w:val="both"/>
              <w:rPr>
                <w:sz w:val="20"/>
                <w:lang w:val="fr-CA"/>
              </w:rPr>
            </w:pPr>
            <w:r w:rsidRPr="00597127">
              <w:rPr>
                <w:sz w:val="20"/>
                <w:lang w:val="fr-CA"/>
              </w:rPr>
              <w:t>22 février 2016</w:t>
            </w:r>
          </w:p>
          <w:p w:rsidR="00597127" w:rsidRPr="00597127" w:rsidRDefault="00597127" w:rsidP="00597127">
            <w:pPr>
              <w:jc w:val="both"/>
              <w:rPr>
                <w:sz w:val="20"/>
                <w:lang w:val="fr-CA"/>
              </w:rPr>
            </w:pPr>
            <w:r w:rsidRPr="00597127">
              <w:rPr>
                <w:sz w:val="20"/>
                <w:lang w:val="fr-CA"/>
              </w:rPr>
              <w:t>Cour suprême du Canada</w:t>
            </w:r>
          </w:p>
        </w:tc>
        <w:tc>
          <w:tcPr>
            <w:tcW w:w="243" w:type="pct"/>
          </w:tcPr>
          <w:p w:rsidR="00597127" w:rsidRPr="00597127" w:rsidRDefault="00597127" w:rsidP="00597127">
            <w:pPr>
              <w:jc w:val="both"/>
              <w:rPr>
                <w:sz w:val="20"/>
                <w:lang w:val="fr-CA"/>
              </w:rPr>
            </w:pPr>
          </w:p>
        </w:tc>
        <w:tc>
          <w:tcPr>
            <w:tcW w:w="2330" w:type="pct"/>
          </w:tcPr>
          <w:p w:rsidR="00597127" w:rsidRPr="00597127" w:rsidRDefault="00597127" w:rsidP="00597127">
            <w:pPr>
              <w:jc w:val="both"/>
              <w:rPr>
                <w:sz w:val="20"/>
                <w:lang w:val="fr-CA"/>
              </w:rPr>
            </w:pPr>
            <w:r w:rsidRPr="00597127">
              <w:rPr>
                <w:sz w:val="20"/>
                <w:lang w:val="fr-CA"/>
              </w:rPr>
              <w:t>Dépôt de la requête en sursis d’exécution.</w:t>
            </w:r>
          </w:p>
        </w:tc>
      </w:tr>
    </w:tbl>
    <w:p w:rsidR="00597127" w:rsidRPr="00597127" w:rsidRDefault="00597127" w:rsidP="00597127">
      <w:pPr>
        <w:jc w:val="both"/>
        <w:rPr>
          <w:sz w:val="20"/>
          <w:lang w:val="fr-CA"/>
        </w:rPr>
      </w:pPr>
    </w:p>
    <w:p w:rsidR="004143AE" w:rsidRPr="00474AB0" w:rsidRDefault="004143AE" w:rsidP="00474AB0">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74AB0" w:rsidRPr="00474AB0" w:rsidTr="00BC18FF">
        <w:tc>
          <w:tcPr>
            <w:tcW w:w="543" w:type="pct"/>
          </w:tcPr>
          <w:p w:rsidR="00474AB0" w:rsidRPr="00474AB0" w:rsidRDefault="00474AB0" w:rsidP="00474AB0">
            <w:pPr>
              <w:jc w:val="both"/>
              <w:rPr>
                <w:sz w:val="20"/>
              </w:rPr>
            </w:pPr>
            <w:r w:rsidRPr="00474AB0">
              <w:rPr>
                <w:rStyle w:val="SCCFileNumberChar"/>
                <w:sz w:val="20"/>
                <w:szCs w:val="20"/>
              </w:rPr>
              <w:t>36861</w:t>
            </w:r>
          </w:p>
        </w:tc>
        <w:tc>
          <w:tcPr>
            <w:tcW w:w="4457" w:type="pct"/>
            <w:gridSpan w:val="3"/>
          </w:tcPr>
          <w:p w:rsidR="00474AB0" w:rsidRPr="00474AB0" w:rsidRDefault="00474AB0" w:rsidP="00474AB0">
            <w:pPr>
              <w:pStyle w:val="SCCLsocParty"/>
              <w:jc w:val="both"/>
              <w:rPr>
                <w:b/>
                <w:sz w:val="20"/>
                <w:szCs w:val="20"/>
              </w:rPr>
            </w:pPr>
            <w:r w:rsidRPr="00474AB0">
              <w:rPr>
                <w:b/>
                <w:sz w:val="20"/>
                <w:szCs w:val="20"/>
              </w:rPr>
              <w:t>Ade Olumide v. Conservative Party of Canada</w:t>
            </w:r>
          </w:p>
          <w:p w:rsidR="00474AB0" w:rsidRPr="00474AB0" w:rsidRDefault="00474AB0" w:rsidP="00474AB0">
            <w:pPr>
              <w:jc w:val="both"/>
              <w:rPr>
                <w:sz w:val="20"/>
              </w:rPr>
            </w:pPr>
            <w:r w:rsidRPr="00474AB0">
              <w:rPr>
                <w:sz w:val="20"/>
              </w:rPr>
              <w:t>(F</w:t>
            </w:r>
            <w:r>
              <w:rPr>
                <w:sz w:val="20"/>
              </w:rPr>
              <w:t>.</w:t>
            </w:r>
            <w:r w:rsidRPr="00474AB0">
              <w:rPr>
                <w:sz w:val="20"/>
              </w:rPr>
              <w:t>C</w:t>
            </w:r>
            <w:r>
              <w:rPr>
                <w:sz w:val="20"/>
              </w:rPr>
              <w:t>.</w:t>
            </w:r>
            <w:r w:rsidRPr="00474AB0">
              <w:rPr>
                <w:sz w:val="20"/>
              </w:rPr>
              <w:t>) (Civil) (By Leave)</w:t>
            </w:r>
          </w:p>
        </w:tc>
      </w:tr>
      <w:tr w:rsidR="00474AB0" w:rsidRPr="00474AB0" w:rsidTr="00BC18FF">
        <w:tc>
          <w:tcPr>
            <w:tcW w:w="5000" w:type="pct"/>
            <w:gridSpan w:val="4"/>
          </w:tcPr>
          <w:p w:rsidR="00474AB0" w:rsidRPr="00474AB0" w:rsidRDefault="00474AB0" w:rsidP="00630D1B">
            <w:pPr>
              <w:jc w:val="both"/>
              <w:rPr>
                <w:sz w:val="20"/>
              </w:rPr>
            </w:pPr>
            <w:r w:rsidRPr="00474AB0">
              <w:rPr>
                <w:i/>
                <w:sz w:val="20"/>
              </w:rPr>
              <w:t>Canadian Charter of Rights and Freedoms</w:t>
            </w:r>
            <w:r w:rsidRPr="00474AB0">
              <w:rPr>
                <w:sz w:val="20"/>
              </w:rPr>
              <w:t xml:space="preserve"> </w:t>
            </w:r>
            <w:r w:rsidR="00630D1B" w:rsidRPr="00B97CF9">
              <w:rPr>
                <w:sz w:val="20"/>
              </w:rPr>
              <w:t>–</w:t>
            </w:r>
            <w:r w:rsidRPr="00474AB0">
              <w:rPr>
                <w:sz w:val="20"/>
              </w:rPr>
              <w:t xml:space="preserve"> Fundamental justice </w:t>
            </w:r>
            <w:r w:rsidR="00630D1B" w:rsidRPr="00B97CF9">
              <w:rPr>
                <w:sz w:val="20"/>
              </w:rPr>
              <w:t>–</w:t>
            </w:r>
            <w:r w:rsidRPr="00474AB0">
              <w:rPr>
                <w:sz w:val="20"/>
              </w:rPr>
              <w:t xml:space="preserve"> Constitutional law </w:t>
            </w:r>
            <w:r w:rsidR="00630D1B" w:rsidRPr="00B97CF9">
              <w:rPr>
                <w:sz w:val="20"/>
              </w:rPr>
              <w:t>–</w:t>
            </w:r>
            <w:r w:rsidRPr="00474AB0">
              <w:rPr>
                <w:sz w:val="20"/>
              </w:rPr>
              <w:t xml:space="preserve">Jurisdiction </w:t>
            </w:r>
            <w:r w:rsidR="00630D1B" w:rsidRPr="00B97CF9">
              <w:rPr>
                <w:sz w:val="20"/>
              </w:rPr>
              <w:t>–</w:t>
            </w:r>
            <w:r w:rsidR="00630D1B">
              <w:rPr>
                <w:sz w:val="20"/>
              </w:rPr>
              <w:t xml:space="preserve"> </w:t>
            </w:r>
            <w:r w:rsidRPr="00474AB0">
              <w:rPr>
                <w:sz w:val="20"/>
              </w:rPr>
              <w:t xml:space="preserve">Appeals </w:t>
            </w:r>
            <w:r w:rsidR="00630D1B" w:rsidRPr="00B97CF9">
              <w:rPr>
                <w:sz w:val="20"/>
              </w:rPr>
              <w:t>–</w:t>
            </w:r>
            <w:r w:rsidRPr="00474AB0">
              <w:rPr>
                <w:sz w:val="20"/>
              </w:rPr>
              <w:t xml:space="preserve"> Applicant seeking candidacy for Conservative Party of Canada and candidacy rejected </w:t>
            </w:r>
            <w:r w:rsidR="00630D1B" w:rsidRPr="00B97CF9">
              <w:rPr>
                <w:sz w:val="20"/>
              </w:rPr>
              <w:t>–</w:t>
            </w:r>
            <w:r w:rsidRPr="00474AB0">
              <w:rPr>
                <w:sz w:val="20"/>
              </w:rPr>
              <w:t xml:space="preserve"> Applicant seeking judicial review of decision from Federal Court </w:t>
            </w:r>
            <w:r w:rsidR="00630D1B" w:rsidRPr="00B97CF9">
              <w:rPr>
                <w:sz w:val="20"/>
              </w:rPr>
              <w:t>–</w:t>
            </w:r>
            <w:r w:rsidRPr="00474AB0">
              <w:rPr>
                <w:sz w:val="20"/>
              </w:rPr>
              <w:t xml:space="preserve"> Lower courts dismissing motions and appeals </w:t>
            </w:r>
            <w:r w:rsidR="00630D1B" w:rsidRPr="00B97CF9">
              <w:rPr>
                <w:sz w:val="20"/>
              </w:rPr>
              <w:t>–</w:t>
            </w:r>
            <w:r w:rsidRPr="00474AB0">
              <w:rPr>
                <w:sz w:val="20"/>
              </w:rPr>
              <w:t xml:space="preserve"> Whether the lower courts erred in their reasoning and orders </w:t>
            </w:r>
            <w:r w:rsidR="00630D1B" w:rsidRPr="00B97CF9">
              <w:rPr>
                <w:sz w:val="20"/>
              </w:rPr>
              <w:t>–</w:t>
            </w:r>
            <w:r w:rsidR="00630D1B">
              <w:rPr>
                <w:sz w:val="20"/>
              </w:rPr>
              <w:t xml:space="preserve"> </w:t>
            </w:r>
            <w:r w:rsidRPr="00474AB0">
              <w:rPr>
                <w:sz w:val="20"/>
              </w:rPr>
              <w:t>Whether this leave application raises an issue of national importance.</w:t>
            </w:r>
          </w:p>
        </w:tc>
      </w:tr>
      <w:tr w:rsidR="00474AB0" w:rsidRPr="00474AB0" w:rsidTr="00BC18FF">
        <w:tc>
          <w:tcPr>
            <w:tcW w:w="5000" w:type="pct"/>
            <w:gridSpan w:val="4"/>
          </w:tcPr>
          <w:p w:rsidR="00474AB0" w:rsidRPr="00474AB0" w:rsidRDefault="00474AB0" w:rsidP="00474AB0">
            <w:pPr>
              <w:jc w:val="both"/>
              <w:rPr>
                <w:sz w:val="20"/>
              </w:rPr>
            </w:pPr>
          </w:p>
        </w:tc>
      </w:tr>
      <w:tr w:rsidR="00474AB0" w:rsidRPr="00474AB0" w:rsidTr="00BC18FF">
        <w:tc>
          <w:tcPr>
            <w:tcW w:w="5000" w:type="pct"/>
            <w:gridSpan w:val="4"/>
          </w:tcPr>
          <w:p w:rsidR="00474AB0" w:rsidRPr="00474AB0" w:rsidRDefault="00474AB0" w:rsidP="00474AB0">
            <w:pPr>
              <w:jc w:val="both"/>
              <w:rPr>
                <w:sz w:val="20"/>
                <w:lang w:eastAsia="en-CA"/>
              </w:rPr>
            </w:pPr>
            <w:r w:rsidRPr="00474AB0">
              <w:rPr>
                <w:sz w:val="20"/>
                <w:lang w:eastAsia="en-CA"/>
              </w:rPr>
              <w:t>The applicant sought to be a candidate for the respondent, Conservative Party of Canada in the 2015 federal election in the riding of Kanata-Carleton. His candidacy was rejected by the Party and that decision was upheld during the Party’s internal appeal process. The applicant applied to the Federal Court for a motion and judi</w:t>
            </w:r>
            <w:r w:rsidR="00630D1B">
              <w:rPr>
                <w:sz w:val="20"/>
                <w:lang w:eastAsia="en-CA"/>
              </w:rPr>
              <w:t>c</w:t>
            </w:r>
            <w:r w:rsidRPr="00474AB0">
              <w:rPr>
                <w:sz w:val="20"/>
                <w:lang w:eastAsia="en-CA"/>
              </w:rPr>
              <w:t xml:space="preserve">ial review alleging bias and violations of procedural fairness. </w:t>
            </w:r>
          </w:p>
          <w:p w:rsidR="00474AB0" w:rsidRPr="00474AB0" w:rsidRDefault="00474AB0" w:rsidP="00474AB0">
            <w:pPr>
              <w:jc w:val="both"/>
              <w:rPr>
                <w:sz w:val="20"/>
                <w:lang w:eastAsia="en-CA"/>
              </w:rPr>
            </w:pPr>
          </w:p>
          <w:p w:rsidR="00474AB0" w:rsidRPr="00474AB0" w:rsidRDefault="00474AB0" w:rsidP="00474AB0">
            <w:pPr>
              <w:jc w:val="both"/>
              <w:rPr>
                <w:sz w:val="20"/>
                <w:lang w:eastAsia="en-CA"/>
              </w:rPr>
            </w:pPr>
            <w:r w:rsidRPr="00474AB0">
              <w:rPr>
                <w:sz w:val="20"/>
                <w:lang w:eastAsia="en-CA"/>
              </w:rPr>
              <w:t xml:space="preserve">The Federal Court found it lacked jurisdiction to hear the application as the respondent was not a federal board, commission or other tribunal within the meaning of s. 18 of the </w:t>
            </w:r>
            <w:r w:rsidRPr="00474AB0">
              <w:rPr>
                <w:i/>
                <w:sz w:val="20"/>
                <w:lang w:eastAsia="en-CA"/>
              </w:rPr>
              <w:t>Federal Courts Act</w:t>
            </w:r>
            <w:r w:rsidRPr="00474AB0">
              <w:rPr>
                <w:sz w:val="20"/>
                <w:lang w:eastAsia="en-CA"/>
              </w:rPr>
              <w:t xml:space="preserve">, R.S.C. 1985, </w:t>
            </w:r>
            <w:proofErr w:type="gramStart"/>
            <w:r w:rsidRPr="00474AB0">
              <w:rPr>
                <w:sz w:val="20"/>
                <w:lang w:eastAsia="en-CA"/>
              </w:rPr>
              <w:t>c</w:t>
            </w:r>
            <w:proofErr w:type="gramEnd"/>
            <w:r w:rsidRPr="00474AB0">
              <w:rPr>
                <w:sz w:val="20"/>
                <w:lang w:eastAsia="en-CA"/>
              </w:rPr>
              <w:t xml:space="preserve">. F-7. </w:t>
            </w:r>
          </w:p>
          <w:p w:rsidR="00474AB0" w:rsidRPr="00474AB0" w:rsidRDefault="00474AB0" w:rsidP="00474AB0">
            <w:pPr>
              <w:jc w:val="both"/>
              <w:rPr>
                <w:sz w:val="20"/>
                <w:lang w:eastAsia="en-CA"/>
              </w:rPr>
            </w:pPr>
          </w:p>
          <w:p w:rsidR="00474AB0" w:rsidRPr="00474AB0" w:rsidRDefault="00474AB0" w:rsidP="00474AB0">
            <w:pPr>
              <w:jc w:val="both"/>
              <w:rPr>
                <w:sz w:val="20"/>
                <w:lang w:eastAsia="en-CA"/>
              </w:rPr>
            </w:pPr>
            <w:r w:rsidRPr="00474AB0">
              <w:rPr>
                <w:sz w:val="20"/>
                <w:lang w:eastAsia="en-CA"/>
              </w:rPr>
              <w:t>The Federal Court of Appeal dismissed the appeal and dismissed a subsequent motion to vary that order.</w:t>
            </w:r>
          </w:p>
          <w:p w:rsidR="00474AB0" w:rsidRPr="00474AB0" w:rsidRDefault="00474AB0" w:rsidP="00474AB0">
            <w:pPr>
              <w:jc w:val="both"/>
              <w:rPr>
                <w:sz w:val="20"/>
              </w:rPr>
            </w:pPr>
          </w:p>
        </w:tc>
      </w:tr>
      <w:tr w:rsidR="00474AB0" w:rsidRPr="00474AB0" w:rsidTr="00BC18FF">
        <w:tc>
          <w:tcPr>
            <w:tcW w:w="2427" w:type="pct"/>
            <w:gridSpan w:val="2"/>
          </w:tcPr>
          <w:p w:rsidR="00474AB0" w:rsidRPr="00474AB0" w:rsidRDefault="00474AB0" w:rsidP="00474AB0">
            <w:pPr>
              <w:jc w:val="both"/>
              <w:rPr>
                <w:sz w:val="20"/>
              </w:rPr>
            </w:pPr>
            <w:r w:rsidRPr="00474AB0">
              <w:rPr>
                <w:sz w:val="20"/>
              </w:rPr>
              <w:t>June 19, 2015</w:t>
            </w:r>
          </w:p>
          <w:p w:rsidR="00474AB0" w:rsidRPr="00474AB0" w:rsidRDefault="00474AB0" w:rsidP="00474AB0">
            <w:pPr>
              <w:jc w:val="both"/>
              <w:rPr>
                <w:sz w:val="20"/>
              </w:rPr>
            </w:pPr>
            <w:r w:rsidRPr="00474AB0">
              <w:rPr>
                <w:sz w:val="20"/>
              </w:rPr>
              <w:t>Federal Court</w:t>
            </w:r>
          </w:p>
          <w:p w:rsidR="00474AB0" w:rsidRPr="00474AB0" w:rsidRDefault="00474AB0" w:rsidP="00474AB0">
            <w:pPr>
              <w:jc w:val="both"/>
              <w:rPr>
                <w:sz w:val="20"/>
              </w:rPr>
            </w:pPr>
            <w:r w:rsidRPr="00474AB0">
              <w:rPr>
                <w:sz w:val="20"/>
              </w:rPr>
              <w:t>(Barnes J.)</w:t>
            </w:r>
          </w:p>
          <w:p w:rsidR="00474AB0" w:rsidRPr="00474AB0" w:rsidRDefault="00B6146C" w:rsidP="00474AB0">
            <w:pPr>
              <w:jc w:val="both"/>
              <w:rPr>
                <w:sz w:val="20"/>
              </w:rPr>
            </w:pPr>
            <w:hyperlink r:id="rId45" w:history="1">
              <w:r w:rsidR="00474AB0" w:rsidRPr="00474AB0">
                <w:rPr>
                  <w:rStyle w:val="Hyperlink"/>
                  <w:sz w:val="20"/>
                </w:rPr>
                <w:t>2015 FC 893</w:t>
              </w:r>
            </w:hyperlink>
          </w:p>
          <w:p w:rsidR="00474AB0" w:rsidRPr="00474AB0" w:rsidRDefault="00474AB0" w:rsidP="00474AB0">
            <w:pPr>
              <w:jc w:val="both"/>
              <w:rPr>
                <w:sz w:val="20"/>
              </w:rPr>
            </w:pPr>
          </w:p>
        </w:tc>
        <w:tc>
          <w:tcPr>
            <w:tcW w:w="243" w:type="pct"/>
          </w:tcPr>
          <w:p w:rsidR="00474AB0" w:rsidRPr="00474AB0" w:rsidRDefault="00474AB0" w:rsidP="00474AB0">
            <w:pPr>
              <w:jc w:val="both"/>
              <w:rPr>
                <w:sz w:val="20"/>
              </w:rPr>
            </w:pPr>
          </w:p>
        </w:tc>
        <w:tc>
          <w:tcPr>
            <w:tcW w:w="2330" w:type="pct"/>
          </w:tcPr>
          <w:p w:rsidR="00474AB0" w:rsidRPr="00474AB0" w:rsidRDefault="00474AB0" w:rsidP="00474AB0">
            <w:pPr>
              <w:jc w:val="both"/>
              <w:rPr>
                <w:sz w:val="20"/>
              </w:rPr>
            </w:pPr>
            <w:r w:rsidRPr="00474AB0">
              <w:rPr>
                <w:sz w:val="20"/>
              </w:rPr>
              <w:t>Motion seeking order enjoining respondent from conducting proposed candidate nomination meeting and application for judicial review dismissed.</w:t>
            </w:r>
          </w:p>
          <w:p w:rsidR="00474AB0" w:rsidRPr="00474AB0" w:rsidRDefault="00474AB0" w:rsidP="00474AB0">
            <w:pPr>
              <w:jc w:val="both"/>
              <w:rPr>
                <w:sz w:val="20"/>
              </w:rPr>
            </w:pPr>
          </w:p>
        </w:tc>
      </w:tr>
      <w:tr w:rsidR="00474AB0" w:rsidRPr="00474AB0" w:rsidTr="00BC18FF">
        <w:tc>
          <w:tcPr>
            <w:tcW w:w="2427" w:type="pct"/>
            <w:gridSpan w:val="2"/>
          </w:tcPr>
          <w:p w:rsidR="00474AB0" w:rsidRPr="00474AB0" w:rsidRDefault="00474AB0" w:rsidP="00474AB0">
            <w:pPr>
              <w:jc w:val="both"/>
              <w:rPr>
                <w:sz w:val="20"/>
              </w:rPr>
            </w:pPr>
            <w:r w:rsidRPr="00474AB0">
              <w:rPr>
                <w:sz w:val="20"/>
              </w:rPr>
              <w:t>October 19, 2015</w:t>
            </w:r>
          </w:p>
          <w:p w:rsidR="00474AB0" w:rsidRPr="00474AB0" w:rsidRDefault="00474AB0" w:rsidP="00474AB0">
            <w:pPr>
              <w:jc w:val="both"/>
              <w:rPr>
                <w:sz w:val="20"/>
              </w:rPr>
            </w:pPr>
            <w:r w:rsidRPr="00474AB0">
              <w:rPr>
                <w:sz w:val="20"/>
              </w:rPr>
              <w:t>Federal Court of Appeal</w:t>
            </w:r>
          </w:p>
          <w:p w:rsidR="00474AB0" w:rsidRPr="00474AB0" w:rsidRDefault="00474AB0" w:rsidP="00474AB0">
            <w:pPr>
              <w:jc w:val="both"/>
              <w:rPr>
                <w:sz w:val="20"/>
              </w:rPr>
            </w:pPr>
            <w:r w:rsidRPr="00474AB0">
              <w:rPr>
                <w:sz w:val="20"/>
              </w:rPr>
              <w:t>(</w:t>
            </w:r>
            <w:proofErr w:type="spellStart"/>
            <w:r w:rsidRPr="00474AB0">
              <w:rPr>
                <w:sz w:val="20"/>
              </w:rPr>
              <w:t>Trudel</w:t>
            </w:r>
            <w:proofErr w:type="spellEnd"/>
            <w:r w:rsidRPr="00474AB0">
              <w:rPr>
                <w:sz w:val="20"/>
              </w:rPr>
              <w:t xml:space="preserve">, </w:t>
            </w:r>
            <w:proofErr w:type="spellStart"/>
            <w:r w:rsidRPr="00474AB0">
              <w:rPr>
                <w:sz w:val="20"/>
              </w:rPr>
              <w:t>Boivin</w:t>
            </w:r>
            <w:proofErr w:type="spellEnd"/>
            <w:r w:rsidRPr="00474AB0">
              <w:rPr>
                <w:sz w:val="20"/>
              </w:rPr>
              <w:t xml:space="preserve"> and De </w:t>
            </w:r>
            <w:proofErr w:type="spellStart"/>
            <w:r w:rsidRPr="00474AB0">
              <w:rPr>
                <w:sz w:val="20"/>
              </w:rPr>
              <w:t>Montigny</w:t>
            </w:r>
            <w:proofErr w:type="spellEnd"/>
            <w:r w:rsidRPr="00474AB0">
              <w:rPr>
                <w:sz w:val="20"/>
              </w:rPr>
              <w:t xml:space="preserve"> JJ.A.)</w:t>
            </w:r>
          </w:p>
          <w:p w:rsidR="00474AB0" w:rsidRPr="00474AB0" w:rsidRDefault="00B6146C" w:rsidP="00474AB0">
            <w:pPr>
              <w:jc w:val="both"/>
              <w:rPr>
                <w:sz w:val="20"/>
              </w:rPr>
            </w:pPr>
            <w:hyperlink r:id="rId46" w:history="1">
              <w:r w:rsidR="00474AB0" w:rsidRPr="00474AB0">
                <w:rPr>
                  <w:rStyle w:val="Hyperlink"/>
                  <w:sz w:val="20"/>
                </w:rPr>
                <w:t>2015 FCA 218</w:t>
              </w:r>
            </w:hyperlink>
          </w:p>
          <w:p w:rsidR="00474AB0" w:rsidRPr="00474AB0" w:rsidRDefault="00474AB0" w:rsidP="00474AB0">
            <w:pPr>
              <w:jc w:val="both"/>
              <w:rPr>
                <w:sz w:val="20"/>
              </w:rPr>
            </w:pPr>
          </w:p>
        </w:tc>
        <w:tc>
          <w:tcPr>
            <w:tcW w:w="243" w:type="pct"/>
          </w:tcPr>
          <w:p w:rsidR="00474AB0" w:rsidRPr="00474AB0" w:rsidRDefault="00474AB0" w:rsidP="00474AB0">
            <w:pPr>
              <w:jc w:val="both"/>
              <w:rPr>
                <w:sz w:val="20"/>
              </w:rPr>
            </w:pPr>
          </w:p>
        </w:tc>
        <w:tc>
          <w:tcPr>
            <w:tcW w:w="2330" w:type="pct"/>
          </w:tcPr>
          <w:p w:rsidR="00474AB0" w:rsidRPr="00474AB0" w:rsidRDefault="00474AB0" w:rsidP="00474AB0">
            <w:pPr>
              <w:jc w:val="both"/>
              <w:rPr>
                <w:sz w:val="20"/>
              </w:rPr>
            </w:pPr>
            <w:r w:rsidRPr="00474AB0">
              <w:rPr>
                <w:sz w:val="20"/>
              </w:rPr>
              <w:t>Appeal dismissed.</w:t>
            </w:r>
          </w:p>
          <w:p w:rsidR="00474AB0" w:rsidRPr="00474AB0" w:rsidRDefault="00474AB0" w:rsidP="00474AB0">
            <w:pPr>
              <w:jc w:val="both"/>
              <w:rPr>
                <w:sz w:val="20"/>
              </w:rPr>
            </w:pPr>
          </w:p>
        </w:tc>
      </w:tr>
      <w:tr w:rsidR="00474AB0" w:rsidRPr="00474AB0" w:rsidTr="00BC18FF">
        <w:tc>
          <w:tcPr>
            <w:tcW w:w="2427" w:type="pct"/>
            <w:gridSpan w:val="2"/>
          </w:tcPr>
          <w:p w:rsidR="00474AB0" w:rsidRPr="00474AB0" w:rsidRDefault="00474AB0" w:rsidP="00474AB0">
            <w:pPr>
              <w:jc w:val="both"/>
              <w:rPr>
                <w:sz w:val="20"/>
              </w:rPr>
            </w:pPr>
            <w:r w:rsidRPr="00474AB0">
              <w:rPr>
                <w:sz w:val="20"/>
              </w:rPr>
              <w:t>November 30, 2015</w:t>
            </w:r>
          </w:p>
          <w:p w:rsidR="00474AB0" w:rsidRPr="00474AB0" w:rsidRDefault="00474AB0" w:rsidP="00474AB0">
            <w:pPr>
              <w:jc w:val="both"/>
              <w:rPr>
                <w:sz w:val="20"/>
              </w:rPr>
            </w:pPr>
            <w:r w:rsidRPr="00474AB0">
              <w:rPr>
                <w:sz w:val="20"/>
              </w:rPr>
              <w:t>Federal Court of Appeal</w:t>
            </w:r>
          </w:p>
          <w:p w:rsidR="00474AB0" w:rsidRPr="00474AB0" w:rsidRDefault="00474AB0" w:rsidP="00474AB0">
            <w:pPr>
              <w:jc w:val="both"/>
              <w:rPr>
                <w:sz w:val="20"/>
              </w:rPr>
            </w:pPr>
            <w:r w:rsidRPr="00474AB0">
              <w:rPr>
                <w:sz w:val="20"/>
              </w:rPr>
              <w:t>(</w:t>
            </w:r>
            <w:proofErr w:type="spellStart"/>
            <w:r w:rsidRPr="00474AB0">
              <w:rPr>
                <w:sz w:val="20"/>
              </w:rPr>
              <w:t>Trudel</w:t>
            </w:r>
            <w:proofErr w:type="spellEnd"/>
            <w:r w:rsidRPr="00474AB0">
              <w:rPr>
                <w:sz w:val="20"/>
              </w:rPr>
              <w:t xml:space="preserve">, </w:t>
            </w:r>
            <w:proofErr w:type="spellStart"/>
            <w:r w:rsidRPr="00474AB0">
              <w:rPr>
                <w:sz w:val="20"/>
              </w:rPr>
              <w:t>Boivin</w:t>
            </w:r>
            <w:proofErr w:type="spellEnd"/>
            <w:r w:rsidRPr="00474AB0">
              <w:rPr>
                <w:sz w:val="20"/>
              </w:rPr>
              <w:t xml:space="preserve"> and De </w:t>
            </w:r>
            <w:proofErr w:type="spellStart"/>
            <w:r w:rsidRPr="00474AB0">
              <w:rPr>
                <w:sz w:val="20"/>
              </w:rPr>
              <w:t>Montigny</w:t>
            </w:r>
            <w:proofErr w:type="spellEnd"/>
            <w:r w:rsidRPr="00474AB0">
              <w:rPr>
                <w:sz w:val="20"/>
              </w:rPr>
              <w:t xml:space="preserve"> JJ.A.)</w:t>
            </w:r>
          </w:p>
          <w:p w:rsidR="00474AB0" w:rsidRPr="00474AB0" w:rsidRDefault="00474AB0" w:rsidP="00474AB0">
            <w:pPr>
              <w:jc w:val="both"/>
              <w:rPr>
                <w:sz w:val="20"/>
              </w:rPr>
            </w:pPr>
            <w:r w:rsidRPr="00474AB0">
              <w:rPr>
                <w:sz w:val="20"/>
              </w:rPr>
              <w:t>File No.: A-301-15</w:t>
            </w:r>
          </w:p>
          <w:p w:rsidR="00474AB0" w:rsidRPr="00474AB0" w:rsidRDefault="00474AB0" w:rsidP="00474AB0">
            <w:pPr>
              <w:jc w:val="both"/>
              <w:rPr>
                <w:sz w:val="20"/>
              </w:rPr>
            </w:pPr>
          </w:p>
        </w:tc>
        <w:tc>
          <w:tcPr>
            <w:tcW w:w="243" w:type="pct"/>
          </w:tcPr>
          <w:p w:rsidR="00474AB0" w:rsidRPr="00474AB0" w:rsidRDefault="00474AB0" w:rsidP="00474AB0">
            <w:pPr>
              <w:jc w:val="both"/>
              <w:rPr>
                <w:sz w:val="20"/>
              </w:rPr>
            </w:pPr>
          </w:p>
        </w:tc>
        <w:tc>
          <w:tcPr>
            <w:tcW w:w="2330" w:type="pct"/>
          </w:tcPr>
          <w:p w:rsidR="00474AB0" w:rsidRPr="00474AB0" w:rsidRDefault="00474AB0" w:rsidP="00474AB0">
            <w:pPr>
              <w:jc w:val="both"/>
              <w:rPr>
                <w:sz w:val="20"/>
              </w:rPr>
            </w:pPr>
            <w:r w:rsidRPr="00474AB0">
              <w:rPr>
                <w:sz w:val="20"/>
              </w:rPr>
              <w:t>Motion to vary order dismissed.</w:t>
            </w:r>
          </w:p>
          <w:p w:rsidR="00474AB0" w:rsidRPr="00474AB0" w:rsidRDefault="00474AB0" w:rsidP="00474AB0">
            <w:pPr>
              <w:jc w:val="both"/>
              <w:rPr>
                <w:sz w:val="20"/>
              </w:rPr>
            </w:pPr>
          </w:p>
        </w:tc>
      </w:tr>
      <w:tr w:rsidR="00474AB0" w:rsidRPr="00474AB0" w:rsidTr="00BC18FF">
        <w:tc>
          <w:tcPr>
            <w:tcW w:w="2427" w:type="pct"/>
            <w:gridSpan w:val="2"/>
          </w:tcPr>
          <w:p w:rsidR="00474AB0" w:rsidRPr="00474AB0" w:rsidRDefault="00474AB0" w:rsidP="00474AB0">
            <w:pPr>
              <w:jc w:val="both"/>
              <w:rPr>
                <w:sz w:val="20"/>
              </w:rPr>
            </w:pPr>
            <w:r w:rsidRPr="00474AB0">
              <w:rPr>
                <w:sz w:val="20"/>
              </w:rPr>
              <w:t>December 7, 2015</w:t>
            </w:r>
          </w:p>
          <w:p w:rsidR="00474AB0" w:rsidRPr="00474AB0" w:rsidRDefault="00474AB0" w:rsidP="00474AB0">
            <w:pPr>
              <w:jc w:val="both"/>
              <w:rPr>
                <w:sz w:val="20"/>
              </w:rPr>
            </w:pPr>
            <w:r w:rsidRPr="00474AB0">
              <w:rPr>
                <w:sz w:val="20"/>
              </w:rPr>
              <w:t>Supreme Court of Canada</w:t>
            </w:r>
          </w:p>
          <w:p w:rsidR="00474AB0" w:rsidRPr="00474AB0" w:rsidRDefault="00474AB0" w:rsidP="00474AB0">
            <w:pPr>
              <w:jc w:val="both"/>
              <w:rPr>
                <w:sz w:val="20"/>
              </w:rPr>
            </w:pPr>
          </w:p>
        </w:tc>
        <w:tc>
          <w:tcPr>
            <w:tcW w:w="243" w:type="pct"/>
          </w:tcPr>
          <w:p w:rsidR="00474AB0" w:rsidRPr="00474AB0" w:rsidRDefault="00474AB0" w:rsidP="00474AB0">
            <w:pPr>
              <w:jc w:val="both"/>
              <w:rPr>
                <w:sz w:val="20"/>
              </w:rPr>
            </w:pPr>
          </w:p>
        </w:tc>
        <w:tc>
          <w:tcPr>
            <w:tcW w:w="2330" w:type="pct"/>
          </w:tcPr>
          <w:p w:rsidR="00474AB0" w:rsidRPr="00474AB0" w:rsidRDefault="00474AB0" w:rsidP="00474AB0">
            <w:pPr>
              <w:jc w:val="both"/>
              <w:rPr>
                <w:sz w:val="20"/>
              </w:rPr>
            </w:pPr>
            <w:r w:rsidRPr="00474AB0">
              <w:rPr>
                <w:sz w:val="20"/>
              </w:rPr>
              <w:t>Application for leave to appeal filed.</w:t>
            </w:r>
          </w:p>
          <w:p w:rsidR="00474AB0" w:rsidRPr="00474AB0" w:rsidRDefault="00474AB0" w:rsidP="00474AB0">
            <w:pPr>
              <w:jc w:val="both"/>
              <w:rPr>
                <w:sz w:val="20"/>
              </w:rPr>
            </w:pPr>
          </w:p>
        </w:tc>
      </w:tr>
      <w:tr w:rsidR="00474AB0" w:rsidRPr="00474AB0" w:rsidTr="00BC18FF">
        <w:tc>
          <w:tcPr>
            <w:tcW w:w="2427" w:type="pct"/>
            <w:gridSpan w:val="2"/>
          </w:tcPr>
          <w:p w:rsidR="00474AB0" w:rsidRPr="00474AB0" w:rsidRDefault="00474AB0" w:rsidP="00474AB0">
            <w:pPr>
              <w:jc w:val="both"/>
              <w:rPr>
                <w:sz w:val="20"/>
              </w:rPr>
            </w:pPr>
            <w:r w:rsidRPr="00474AB0">
              <w:rPr>
                <w:sz w:val="20"/>
              </w:rPr>
              <w:t>February 1, 2016</w:t>
            </w:r>
          </w:p>
          <w:p w:rsidR="00474AB0" w:rsidRPr="00474AB0" w:rsidRDefault="00474AB0" w:rsidP="00474AB0">
            <w:pPr>
              <w:jc w:val="both"/>
              <w:rPr>
                <w:sz w:val="20"/>
              </w:rPr>
            </w:pPr>
            <w:r w:rsidRPr="00474AB0">
              <w:rPr>
                <w:sz w:val="20"/>
              </w:rPr>
              <w:t>Supreme Court of Canada</w:t>
            </w:r>
          </w:p>
          <w:p w:rsidR="00474AB0" w:rsidRPr="00474AB0" w:rsidRDefault="00474AB0" w:rsidP="00474AB0">
            <w:pPr>
              <w:jc w:val="both"/>
              <w:rPr>
                <w:sz w:val="20"/>
              </w:rPr>
            </w:pPr>
          </w:p>
        </w:tc>
        <w:tc>
          <w:tcPr>
            <w:tcW w:w="243" w:type="pct"/>
          </w:tcPr>
          <w:p w:rsidR="00474AB0" w:rsidRPr="00474AB0" w:rsidRDefault="00474AB0" w:rsidP="00474AB0">
            <w:pPr>
              <w:jc w:val="both"/>
              <w:rPr>
                <w:sz w:val="20"/>
              </w:rPr>
            </w:pPr>
          </w:p>
        </w:tc>
        <w:tc>
          <w:tcPr>
            <w:tcW w:w="2330" w:type="pct"/>
          </w:tcPr>
          <w:p w:rsidR="00474AB0" w:rsidRPr="00474AB0" w:rsidRDefault="00474AB0" w:rsidP="00474AB0">
            <w:pPr>
              <w:jc w:val="both"/>
              <w:rPr>
                <w:sz w:val="20"/>
              </w:rPr>
            </w:pPr>
            <w:r w:rsidRPr="00474AB0">
              <w:rPr>
                <w:sz w:val="20"/>
              </w:rPr>
              <w:t>Motion to join two orders filed.</w:t>
            </w:r>
          </w:p>
        </w:tc>
      </w:tr>
      <w:tr w:rsidR="00474AB0" w:rsidRPr="00474AB0" w:rsidTr="00BC18FF">
        <w:tc>
          <w:tcPr>
            <w:tcW w:w="2427" w:type="pct"/>
            <w:gridSpan w:val="2"/>
          </w:tcPr>
          <w:p w:rsidR="00474AB0" w:rsidRPr="00474AB0" w:rsidRDefault="00474AB0" w:rsidP="00474AB0">
            <w:pPr>
              <w:jc w:val="both"/>
              <w:rPr>
                <w:sz w:val="20"/>
              </w:rPr>
            </w:pPr>
            <w:r w:rsidRPr="00474AB0">
              <w:rPr>
                <w:sz w:val="20"/>
              </w:rPr>
              <w:t>March 7, 2016</w:t>
            </w:r>
          </w:p>
          <w:p w:rsidR="00474AB0" w:rsidRPr="00474AB0" w:rsidRDefault="00474AB0" w:rsidP="00474AB0">
            <w:pPr>
              <w:jc w:val="both"/>
              <w:rPr>
                <w:sz w:val="20"/>
              </w:rPr>
            </w:pPr>
            <w:r w:rsidRPr="00474AB0">
              <w:rPr>
                <w:sz w:val="20"/>
              </w:rPr>
              <w:t>Supreme Court of Canada</w:t>
            </w:r>
          </w:p>
        </w:tc>
        <w:tc>
          <w:tcPr>
            <w:tcW w:w="243" w:type="pct"/>
          </w:tcPr>
          <w:p w:rsidR="00474AB0" w:rsidRPr="00474AB0" w:rsidRDefault="00474AB0" w:rsidP="00474AB0">
            <w:pPr>
              <w:jc w:val="both"/>
              <w:rPr>
                <w:sz w:val="20"/>
              </w:rPr>
            </w:pPr>
          </w:p>
        </w:tc>
        <w:tc>
          <w:tcPr>
            <w:tcW w:w="2330" w:type="pct"/>
          </w:tcPr>
          <w:p w:rsidR="00474AB0" w:rsidRPr="00474AB0" w:rsidRDefault="00474AB0" w:rsidP="00474AB0">
            <w:pPr>
              <w:jc w:val="both"/>
              <w:rPr>
                <w:sz w:val="20"/>
              </w:rPr>
            </w:pPr>
            <w:r w:rsidRPr="00474AB0">
              <w:rPr>
                <w:sz w:val="20"/>
              </w:rPr>
              <w:t>Motion to appoint legal counsel filed.</w:t>
            </w:r>
          </w:p>
        </w:tc>
      </w:tr>
    </w:tbl>
    <w:p w:rsidR="00474AB0" w:rsidRDefault="00474AB0" w:rsidP="00474AB0">
      <w:pPr>
        <w:jc w:val="both"/>
        <w:rPr>
          <w:sz w:val="20"/>
        </w:rPr>
      </w:pPr>
    </w:p>
    <w:p w:rsidR="00474AB0" w:rsidRPr="00474AB0" w:rsidRDefault="00474AB0" w:rsidP="00474AB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74AB0" w:rsidRPr="00474AB0" w:rsidTr="00BC18FF">
        <w:tc>
          <w:tcPr>
            <w:tcW w:w="543" w:type="pct"/>
          </w:tcPr>
          <w:p w:rsidR="00474AB0" w:rsidRPr="00474AB0" w:rsidRDefault="00474AB0" w:rsidP="00474AB0">
            <w:pPr>
              <w:jc w:val="both"/>
              <w:rPr>
                <w:sz w:val="20"/>
                <w:lang w:val="fr-CA"/>
              </w:rPr>
            </w:pPr>
            <w:r w:rsidRPr="00474AB0">
              <w:rPr>
                <w:rStyle w:val="SCCFileNumberChar"/>
                <w:sz w:val="20"/>
                <w:szCs w:val="20"/>
                <w:lang w:val="fr-CA"/>
              </w:rPr>
              <w:t>36861</w:t>
            </w:r>
          </w:p>
        </w:tc>
        <w:tc>
          <w:tcPr>
            <w:tcW w:w="4457" w:type="pct"/>
            <w:gridSpan w:val="3"/>
          </w:tcPr>
          <w:p w:rsidR="00474AB0" w:rsidRPr="00474AB0" w:rsidRDefault="00474AB0" w:rsidP="00474AB0">
            <w:pPr>
              <w:pStyle w:val="SCCLsocParty"/>
              <w:jc w:val="both"/>
              <w:rPr>
                <w:b/>
                <w:sz w:val="20"/>
                <w:szCs w:val="20"/>
              </w:rPr>
            </w:pPr>
            <w:r w:rsidRPr="00474AB0">
              <w:rPr>
                <w:b/>
                <w:sz w:val="20"/>
                <w:szCs w:val="20"/>
              </w:rPr>
              <w:t>Ade Olumide c. Parti conservateur du Canada</w:t>
            </w:r>
          </w:p>
          <w:p w:rsidR="00474AB0" w:rsidRPr="00474AB0" w:rsidRDefault="00474AB0" w:rsidP="00474AB0">
            <w:pPr>
              <w:jc w:val="both"/>
              <w:rPr>
                <w:sz w:val="20"/>
                <w:lang w:val="fr-CA"/>
              </w:rPr>
            </w:pPr>
            <w:r w:rsidRPr="00474AB0">
              <w:rPr>
                <w:sz w:val="20"/>
                <w:lang w:val="fr-CA"/>
              </w:rPr>
              <w:t>(C</w:t>
            </w:r>
            <w:r>
              <w:rPr>
                <w:sz w:val="20"/>
                <w:lang w:val="fr-CA"/>
              </w:rPr>
              <w:t>.</w:t>
            </w:r>
            <w:r w:rsidRPr="00474AB0">
              <w:rPr>
                <w:sz w:val="20"/>
                <w:lang w:val="fr-CA"/>
              </w:rPr>
              <w:t>F</w:t>
            </w:r>
            <w:r>
              <w:rPr>
                <w:sz w:val="20"/>
                <w:lang w:val="fr-CA"/>
              </w:rPr>
              <w:t>.</w:t>
            </w:r>
            <w:r w:rsidRPr="00474AB0">
              <w:rPr>
                <w:sz w:val="20"/>
                <w:lang w:val="fr-CA"/>
              </w:rPr>
              <w:t>) (Civile) (Sur autorisation)</w:t>
            </w:r>
          </w:p>
        </w:tc>
      </w:tr>
      <w:tr w:rsidR="00474AB0" w:rsidRPr="00474AB0" w:rsidTr="00BC18FF">
        <w:tc>
          <w:tcPr>
            <w:tcW w:w="5000" w:type="pct"/>
            <w:gridSpan w:val="4"/>
          </w:tcPr>
          <w:p w:rsidR="00474AB0" w:rsidRPr="00474AB0" w:rsidRDefault="00474AB0" w:rsidP="00630D1B">
            <w:pPr>
              <w:jc w:val="both"/>
              <w:rPr>
                <w:sz w:val="20"/>
                <w:lang w:val="fr-CA"/>
              </w:rPr>
            </w:pPr>
            <w:r w:rsidRPr="00474AB0">
              <w:rPr>
                <w:i/>
                <w:sz w:val="20"/>
                <w:lang w:val="fr-CA"/>
              </w:rPr>
              <w:t xml:space="preserve">Charte canadienne des droits et libertés </w:t>
            </w:r>
            <w:r w:rsidR="00630D1B" w:rsidRPr="00B97CF9">
              <w:rPr>
                <w:sz w:val="20"/>
              </w:rPr>
              <w:t>–</w:t>
            </w:r>
            <w:r w:rsidR="00630D1B">
              <w:rPr>
                <w:sz w:val="20"/>
              </w:rPr>
              <w:t xml:space="preserve"> </w:t>
            </w:r>
            <w:r w:rsidRPr="00474AB0">
              <w:rPr>
                <w:sz w:val="20"/>
                <w:lang w:val="fr-CA"/>
              </w:rPr>
              <w:t xml:space="preserve">Justice fondamentale </w:t>
            </w:r>
            <w:r w:rsidR="00630D1B" w:rsidRPr="00B97CF9">
              <w:rPr>
                <w:sz w:val="20"/>
              </w:rPr>
              <w:t>–</w:t>
            </w:r>
            <w:r w:rsidR="00630D1B">
              <w:rPr>
                <w:sz w:val="20"/>
              </w:rPr>
              <w:t xml:space="preserve"> </w:t>
            </w:r>
            <w:r w:rsidRPr="00474AB0">
              <w:rPr>
                <w:sz w:val="20"/>
                <w:lang w:val="fr-CA"/>
              </w:rPr>
              <w:t xml:space="preserve">Droit constitutionnel </w:t>
            </w:r>
            <w:r w:rsidR="00630D1B" w:rsidRPr="00B97CF9">
              <w:rPr>
                <w:sz w:val="20"/>
              </w:rPr>
              <w:t>–</w:t>
            </w:r>
            <w:r w:rsidRPr="00474AB0">
              <w:rPr>
                <w:sz w:val="20"/>
                <w:lang w:val="fr-CA"/>
              </w:rPr>
              <w:t xml:space="preserve"> Compétence </w:t>
            </w:r>
            <w:r w:rsidR="00630D1B" w:rsidRPr="00B97CF9">
              <w:rPr>
                <w:sz w:val="20"/>
              </w:rPr>
              <w:t>–</w:t>
            </w:r>
            <w:r w:rsidR="00630D1B">
              <w:rPr>
                <w:sz w:val="20"/>
              </w:rPr>
              <w:t xml:space="preserve"> </w:t>
            </w:r>
            <w:r w:rsidRPr="00474AB0">
              <w:rPr>
                <w:sz w:val="20"/>
                <w:lang w:val="fr-CA"/>
              </w:rPr>
              <w:t xml:space="preserve">Appels </w:t>
            </w:r>
            <w:r w:rsidR="00630D1B" w:rsidRPr="00B97CF9">
              <w:rPr>
                <w:sz w:val="20"/>
              </w:rPr>
              <w:t>–</w:t>
            </w:r>
            <w:r w:rsidR="00630D1B">
              <w:rPr>
                <w:sz w:val="20"/>
              </w:rPr>
              <w:t xml:space="preserve"> </w:t>
            </w:r>
            <w:r w:rsidRPr="00474AB0">
              <w:rPr>
                <w:sz w:val="20"/>
                <w:lang w:val="fr-CA"/>
              </w:rPr>
              <w:t xml:space="preserve">Le demandeur a posé sa candidature au Parti conservateur du Canada et sa candidature a été rejetée </w:t>
            </w:r>
            <w:r w:rsidR="00630D1B" w:rsidRPr="00B97CF9">
              <w:rPr>
                <w:sz w:val="20"/>
              </w:rPr>
              <w:t>–</w:t>
            </w:r>
            <w:r w:rsidRPr="00474AB0">
              <w:rPr>
                <w:sz w:val="20"/>
                <w:lang w:val="fr-CA"/>
              </w:rPr>
              <w:t xml:space="preserve"> Le demandeur sollicite le contrôle judiciaire de la décision en Cour fédérale </w:t>
            </w:r>
            <w:r w:rsidR="00630D1B" w:rsidRPr="00B97CF9">
              <w:rPr>
                <w:sz w:val="20"/>
              </w:rPr>
              <w:t>–</w:t>
            </w:r>
            <w:r w:rsidR="00630D1B">
              <w:rPr>
                <w:sz w:val="20"/>
              </w:rPr>
              <w:t xml:space="preserve"> </w:t>
            </w:r>
            <w:r w:rsidRPr="00474AB0">
              <w:rPr>
                <w:sz w:val="20"/>
                <w:lang w:val="fr-CA"/>
              </w:rPr>
              <w:t xml:space="preserve">Les juridictions inférieures ont rejeté les requêtes et les appels </w:t>
            </w:r>
            <w:r w:rsidR="00630D1B" w:rsidRPr="00B97CF9">
              <w:rPr>
                <w:sz w:val="20"/>
              </w:rPr>
              <w:t>–</w:t>
            </w:r>
            <w:r w:rsidRPr="00474AB0">
              <w:rPr>
                <w:sz w:val="20"/>
                <w:lang w:val="fr-CA"/>
              </w:rPr>
              <w:t xml:space="preserve"> Les juridictions inférieures </w:t>
            </w:r>
            <w:proofErr w:type="spellStart"/>
            <w:r w:rsidRPr="00474AB0">
              <w:rPr>
                <w:sz w:val="20"/>
                <w:lang w:val="fr-CA"/>
              </w:rPr>
              <w:t>ont-elles</w:t>
            </w:r>
            <w:proofErr w:type="spellEnd"/>
            <w:r w:rsidRPr="00474AB0">
              <w:rPr>
                <w:sz w:val="20"/>
                <w:lang w:val="fr-CA"/>
              </w:rPr>
              <w:t xml:space="preserve"> commis des erreurs dans leur raisonnement et dans leur ordonnance? </w:t>
            </w:r>
            <w:r w:rsidR="00630D1B" w:rsidRPr="00B97CF9">
              <w:rPr>
                <w:sz w:val="20"/>
              </w:rPr>
              <w:t>–</w:t>
            </w:r>
            <w:r w:rsidRPr="00474AB0">
              <w:rPr>
                <w:sz w:val="20"/>
                <w:lang w:val="fr-CA"/>
              </w:rPr>
              <w:t xml:space="preserve"> La présente demande d’autorisation d’appel soulève-t-elle des questions d’importance nationale?</w:t>
            </w:r>
          </w:p>
        </w:tc>
      </w:tr>
      <w:tr w:rsidR="00474AB0" w:rsidRPr="00474AB0" w:rsidTr="00BC18FF">
        <w:tc>
          <w:tcPr>
            <w:tcW w:w="5000" w:type="pct"/>
            <w:gridSpan w:val="4"/>
          </w:tcPr>
          <w:p w:rsidR="00474AB0" w:rsidRPr="00474AB0" w:rsidRDefault="00474AB0" w:rsidP="00474AB0">
            <w:pPr>
              <w:jc w:val="both"/>
              <w:rPr>
                <w:sz w:val="20"/>
                <w:lang w:val="fr-CA"/>
              </w:rPr>
            </w:pPr>
          </w:p>
        </w:tc>
      </w:tr>
      <w:tr w:rsidR="00474AB0" w:rsidRPr="00474AB0" w:rsidTr="00BC18FF">
        <w:tc>
          <w:tcPr>
            <w:tcW w:w="5000" w:type="pct"/>
            <w:gridSpan w:val="4"/>
          </w:tcPr>
          <w:p w:rsidR="00474AB0" w:rsidRPr="00474AB0" w:rsidRDefault="00474AB0" w:rsidP="00474AB0">
            <w:pPr>
              <w:jc w:val="both"/>
              <w:rPr>
                <w:sz w:val="20"/>
                <w:lang w:val="fr-CA" w:eastAsia="en-CA"/>
              </w:rPr>
            </w:pPr>
            <w:r w:rsidRPr="00474AB0">
              <w:rPr>
                <w:sz w:val="20"/>
                <w:lang w:val="fr-CA" w:eastAsia="en-CA"/>
              </w:rPr>
              <w:t xml:space="preserve">Le demandeur a posé sa candidature pour l’intimé, le Parti conservateur du Canada, à l’élection fédérale de 2015 dans la circonscription de Kanata-Carleton. Le parti a rejeté sa candidature et cette décision a été confirmée dans le cadre du processus d’appel interne du parti. Le demandeur a présenté à la Cour fédérale une requête et une demande de contrôle judiciaire, alléguant la partialité et des violations de l’équité procédurale. </w:t>
            </w:r>
          </w:p>
          <w:p w:rsidR="00474AB0" w:rsidRPr="00474AB0" w:rsidRDefault="00474AB0" w:rsidP="00474AB0">
            <w:pPr>
              <w:jc w:val="both"/>
              <w:rPr>
                <w:sz w:val="20"/>
                <w:lang w:val="fr-CA" w:eastAsia="en-CA"/>
              </w:rPr>
            </w:pPr>
          </w:p>
          <w:p w:rsidR="00474AB0" w:rsidRPr="00474AB0" w:rsidRDefault="00474AB0" w:rsidP="00474AB0">
            <w:pPr>
              <w:jc w:val="both"/>
              <w:rPr>
                <w:sz w:val="20"/>
                <w:lang w:val="fr-CA" w:eastAsia="en-CA"/>
              </w:rPr>
            </w:pPr>
            <w:r w:rsidRPr="00474AB0">
              <w:rPr>
                <w:sz w:val="20"/>
                <w:lang w:val="fr-CA" w:eastAsia="en-CA"/>
              </w:rPr>
              <w:t xml:space="preserve">La Cour fédérale a conclu qu’elle n’avait pas compétence pour instruire la demande, puisque l’intimé n’était pas un office fédéral au sens de l’art. 18 de la </w:t>
            </w:r>
            <w:r w:rsidRPr="00474AB0">
              <w:rPr>
                <w:i/>
                <w:sz w:val="20"/>
                <w:lang w:val="fr-CA" w:eastAsia="en-CA"/>
              </w:rPr>
              <w:t>Loi sur les Cours fédérales</w:t>
            </w:r>
            <w:r w:rsidRPr="00474AB0">
              <w:rPr>
                <w:sz w:val="20"/>
                <w:lang w:val="fr-CA" w:eastAsia="en-CA"/>
              </w:rPr>
              <w:t xml:space="preserve">, L.R.C. 1985, ch. F-7. </w:t>
            </w:r>
          </w:p>
          <w:p w:rsidR="00474AB0" w:rsidRPr="00474AB0" w:rsidRDefault="00474AB0" w:rsidP="00474AB0">
            <w:pPr>
              <w:jc w:val="both"/>
              <w:rPr>
                <w:sz w:val="20"/>
                <w:lang w:val="fr-CA" w:eastAsia="en-CA"/>
              </w:rPr>
            </w:pPr>
          </w:p>
          <w:p w:rsidR="00474AB0" w:rsidRPr="00474AB0" w:rsidRDefault="00474AB0" w:rsidP="00474AB0">
            <w:pPr>
              <w:jc w:val="both"/>
              <w:rPr>
                <w:sz w:val="20"/>
                <w:lang w:val="fr-CA" w:eastAsia="en-CA"/>
              </w:rPr>
            </w:pPr>
            <w:r w:rsidRPr="00474AB0">
              <w:rPr>
                <w:sz w:val="20"/>
                <w:lang w:val="fr-CA" w:eastAsia="en-CA"/>
              </w:rPr>
              <w:t>La Cour d’appel fédérale a rejeté l’appel ainsi qu’une requête subséquente en modification de cette ordonnance.</w:t>
            </w:r>
          </w:p>
          <w:p w:rsidR="00474AB0" w:rsidRPr="00474AB0" w:rsidRDefault="00474AB0" w:rsidP="00474AB0">
            <w:pPr>
              <w:jc w:val="both"/>
              <w:rPr>
                <w:sz w:val="20"/>
                <w:lang w:val="fr-CA"/>
              </w:rPr>
            </w:pPr>
          </w:p>
        </w:tc>
      </w:tr>
      <w:tr w:rsidR="00474AB0" w:rsidRPr="00474AB0" w:rsidTr="00BC18FF">
        <w:tc>
          <w:tcPr>
            <w:tcW w:w="2427" w:type="pct"/>
            <w:gridSpan w:val="2"/>
          </w:tcPr>
          <w:p w:rsidR="00474AB0" w:rsidRPr="00474AB0" w:rsidRDefault="00474AB0" w:rsidP="00474AB0">
            <w:pPr>
              <w:jc w:val="both"/>
              <w:rPr>
                <w:sz w:val="20"/>
                <w:lang w:val="fr-CA"/>
              </w:rPr>
            </w:pPr>
            <w:r w:rsidRPr="00474AB0">
              <w:rPr>
                <w:sz w:val="20"/>
                <w:lang w:val="fr-CA"/>
              </w:rPr>
              <w:t>19 juin 2015</w:t>
            </w:r>
          </w:p>
          <w:p w:rsidR="00474AB0" w:rsidRPr="00474AB0" w:rsidRDefault="00474AB0" w:rsidP="00474AB0">
            <w:pPr>
              <w:jc w:val="both"/>
              <w:rPr>
                <w:sz w:val="20"/>
                <w:lang w:val="fr-CA"/>
              </w:rPr>
            </w:pPr>
            <w:r w:rsidRPr="00474AB0">
              <w:rPr>
                <w:sz w:val="20"/>
                <w:lang w:val="fr-CA"/>
              </w:rPr>
              <w:t xml:space="preserve">Cour fédérale </w:t>
            </w:r>
          </w:p>
          <w:p w:rsidR="00474AB0" w:rsidRPr="00474AB0" w:rsidRDefault="00474AB0" w:rsidP="00474AB0">
            <w:pPr>
              <w:jc w:val="both"/>
              <w:rPr>
                <w:sz w:val="20"/>
                <w:lang w:val="fr-CA"/>
              </w:rPr>
            </w:pPr>
            <w:r w:rsidRPr="00474AB0">
              <w:rPr>
                <w:sz w:val="20"/>
                <w:lang w:val="fr-CA"/>
              </w:rPr>
              <w:t>(Juge Barnes)</w:t>
            </w:r>
          </w:p>
          <w:p w:rsidR="00474AB0" w:rsidRPr="00474AB0" w:rsidRDefault="00B6146C" w:rsidP="00474AB0">
            <w:pPr>
              <w:jc w:val="both"/>
              <w:rPr>
                <w:sz w:val="20"/>
                <w:lang w:val="fr-CA"/>
              </w:rPr>
            </w:pPr>
            <w:hyperlink r:id="rId47" w:history="1">
              <w:r w:rsidR="00474AB0" w:rsidRPr="00474AB0">
                <w:rPr>
                  <w:rStyle w:val="Hyperlink"/>
                  <w:sz w:val="20"/>
                  <w:lang w:val="fr-CA"/>
                </w:rPr>
                <w:t>2015 FC 893</w:t>
              </w:r>
            </w:hyperlink>
          </w:p>
          <w:p w:rsidR="00474AB0" w:rsidRPr="00474AB0" w:rsidRDefault="00474AB0" w:rsidP="00474AB0">
            <w:pPr>
              <w:jc w:val="both"/>
              <w:rPr>
                <w:sz w:val="20"/>
                <w:lang w:val="fr-CA"/>
              </w:rPr>
            </w:pPr>
          </w:p>
        </w:tc>
        <w:tc>
          <w:tcPr>
            <w:tcW w:w="243" w:type="pct"/>
          </w:tcPr>
          <w:p w:rsidR="00474AB0" w:rsidRPr="00474AB0" w:rsidRDefault="00474AB0" w:rsidP="00474AB0">
            <w:pPr>
              <w:jc w:val="both"/>
              <w:rPr>
                <w:sz w:val="20"/>
                <w:lang w:val="fr-CA"/>
              </w:rPr>
            </w:pPr>
          </w:p>
        </w:tc>
        <w:tc>
          <w:tcPr>
            <w:tcW w:w="2330" w:type="pct"/>
          </w:tcPr>
          <w:p w:rsidR="00474AB0" w:rsidRPr="00474AB0" w:rsidRDefault="00474AB0" w:rsidP="00474AB0">
            <w:pPr>
              <w:jc w:val="both"/>
              <w:rPr>
                <w:sz w:val="20"/>
                <w:lang w:val="fr-CA"/>
              </w:rPr>
            </w:pPr>
            <w:r w:rsidRPr="00474AB0">
              <w:rPr>
                <w:sz w:val="20"/>
                <w:lang w:val="fr-CA"/>
              </w:rPr>
              <w:t>Rejet de la requête en vue de solliciter une ordonnance interdisant à l’intimé de tenir son assemblée projetée de mise en candidature et de la demande de contrôle judiciaire.</w:t>
            </w:r>
          </w:p>
          <w:p w:rsidR="00474AB0" w:rsidRPr="00474AB0" w:rsidRDefault="00474AB0" w:rsidP="00474AB0">
            <w:pPr>
              <w:jc w:val="both"/>
              <w:rPr>
                <w:sz w:val="20"/>
                <w:lang w:val="fr-CA"/>
              </w:rPr>
            </w:pPr>
          </w:p>
        </w:tc>
      </w:tr>
      <w:tr w:rsidR="00474AB0" w:rsidRPr="00474AB0" w:rsidTr="00BC18FF">
        <w:tc>
          <w:tcPr>
            <w:tcW w:w="2427" w:type="pct"/>
            <w:gridSpan w:val="2"/>
          </w:tcPr>
          <w:p w:rsidR="00474AB0" w:rsidRPr="00474AB0" w:rsidRDefault="00474AB0" w:rsidP="00474AB0">
            <w:pPr>
              <w:jc w:val="both"/>
              <w:rPr>
                <w:sz w:val="20"/>
                <w:lang w:val="fr-CA"/>
              </w:rPr>
            </w:pPr>
            <w:r w:rsidRPr="00474AB0">
              <w:rPr>
                <w:sz w:val="20"/>
                <w:lang w:val="fr-CA"/>
              </w:rPr>
              <w:t>19 octobre 2015</w:t>
            </w:r>
          </w:p>
          <w:p w:rsidR="00474AB0" w:rsidRPr="00474AB0" w:rsidRDefault="00474AB0" w:rsidP="00474AB0">
            <w:pPr>
              <w:jc w:val="both"/>
              <w:rPr>
                <w:sz w:val="20"/>
                <w:lang w:val="fr-CA"/>
              </w:rPr>
            </w:pPr>
            <w:r w:rsidRPr="00474AB0">
              <w:rPr>
                <w:sz w:val="20"/>
                <w:lang w:val="fr-CA"/>
              </w:rPr>
              <w:t xml:space="preserve">Cour d’appel fédérale </w:t>
            </w:r>
          </w:p>
          <w:p w:rsidR="00474AB0" w:rsidRPr="00474AB0" w:rsidRDefault="00474AB0" w:rsidP="00474AB0">
            <w:pPr>
              <w:jc w:val="both"/>
              <w:rPr>
                <w:sz w:val="20"/>
                <w:lang w:val="fr-CA"/>
              </w:rPr>
            </w:pPr>
            <w:r w:rsidRPr="00474AB0">
              <w:rPr>
                <w:sz w:val="20"/>
                <w:lang w:val="fr-CA"/>
              </w:rPr>
              <w:t>(Juges Trudel, Boivin et De Montigny)</w:t>
            </w:r>
          </w:p>
          <w:p w:rsidR="00474AB0" w:rsidRPr="00474AB0" w:rsidRDefault="00B6146C" w:rsidP="00474AB0">
            <w:pPr>
              <w:jc w:val="both"/>
              <w:rPr>
                <w:sz w:val="20"/>
                <w:lang w:val="fr-CA"/>
              </w:rPr>
            </w:pPr>
            <w:hyperlink r:id="rId48" w:history="1">
              <w:r w:rsidR="00474AB0" w:rsidRPr="00474AB0">
                <w:rPr>
                  <w:rStyle w:val="Hyperlink"/>
                  <w:sz w:val="20"/>
                  <w:lang w:val="fr-CA"/>
                </w:rPr>
                <w:t>2015 FCA 218</w:t>
              </w:r>
            </w:hyperlink>
          </w:p>
          <w:p w:rsidR="00474AB0" w:rsidRPr="00474AB0" w:rsidRDefault="00474AB0" w:rsidP="00474AB0">
            <w:pPr>
              <w:jc w:val="both"/>
              <w:rPr>
                <w:sz w:val="20"/>
                <w:lang w:val="fr-CA"/>
              </w:rPr>
            </w:pPr>
          </w:p>
        </w:tc>
        <w:tc>
          <w:tcPr>
            <w:tcW w:w="243" w:type="pct"/>
          </w:tcPr>
          <w:p w:rsidR="00474AB0" w:rsidRPr="00474AB0" w:rsidRDefault="00474AB0" w:rsidP="00474AB0">
            <w:pPr>
              <w:jc w:val="both"/>
              <w:rPr>
                <w:sz w:val="20"/>
                <w:lang w:val="fr-CA"/>
              </w:rPr>
            </w:pPr>
          </w:p>
        </w:tc>
        <w:tc>
          <w:tcPr>
            <w:tcW w:w="2330" w:type="pct"/>
          </w:tcPr>
          <w:p w:rsidR="00474AB0" w:rsidRPr="00474AB0" w:rsidRDefault="00474AB0" w:rsidP="00474AB0">
            <w:pPr>
              <w:jc w:val="both"/>
              <w:rPr>
                <w:sz w:val="20"/>
                <w:lang w:val="fr-CA"/>
              </w:rPr>
            </w:pPr>
            <w:r w:rsidRPr="00474AB0">
              <w:rPr>
                <w:sz w:val="20"/>
                <w:lang w:val="fr-CA"/>
              </w:rPr>
              <w:t>Rejet de l’appel.</w:t>
            </w:r>
          </w:p>
          <w:p w:rsidR="00474AB0" w:rsidRPr="00474AB0" w:rsidRDefault="00474AB0" w:rsidP="00474AB0">
            <w:pPr>
              <w:jc w:val="both"/>
              <w:rPr>
                <w:sz w:val="20"/>
                <w:lang w:val="fr-CA"/>
              </w:rPr>
            </w:pPr>
          </w:p>
        </w:tc>
      </w:tr>
      <w:tr w:rsidR="00474AB0" w:rsidRPr="00474AB0" w:rsidTr="00BC18FF">
        <w:tc>
          <w:tcPr>
            <w:tcW w:w="2427" w:type="pct"/>
            <w:gridSpan w:val="2"/>
          </w:tcPr>
          <w:p w:rsidR="00474AB0" w:rsidRPr="00474AB0" w:rsidRDefault="00474AB0" w:rsidP="00474AB0">
            <w:pPr>
              <w:jc w:val="both"/>
              <w:rPr>
                <w:sz w:val="20"/>
                <w:lang w:val="fr-CA"/>
              </w:rPr>
            </w:pPr>
            <w:r w:rsidRPr="00474AB0">
              <w:rPr>
                <w:sz w:val="20"/>
                <w:lang w:val="fr-CA"/>
              </w:rPr>
              <w:t>30 novembre 2015</w:t>
            </w:r>
          </w:p>
          <w:p w:rsidR="00474AB0" w:rsidRPr="00474AB0" w:rsidRDefault="00474AB0" w:rsidP="00474AB0">
            <w:pPr>
              <w:jc w:val="both"/>
              <w:rPr>
                <w:sz w:val="20"/>
                <w:lang w:val="fr-CA"/>
              </w:rPr>
            </w:pPr>
            <w:r w:rsidRPr="00474AB0">
              <w:rPr>
                <w:sz w:val="20"/>
                <w:lang w:val="fr-CA"/>
              </w:rPr>
              <w:lastRenderedPageBreak/>
              <w:t xml:space="preserve">Cour d’appel fédérale </w:t>
            </w:r>
          </w:p>
          <w:p w:rsidR="00474AB0" w:rsidRPr="00474AB0" w:rsidRDefault="00474AB0" w:rsidP="00474AB0">
            <w:pPr>
              <w:jc w:val="both"/>
              <w:rPr>
                <w:sz w:val="20"/>
                <w:lang w:val="fr-CA"/>
              </w:rPr>
            </w:pPr>
            <w:r w:rsidRPr="00474AB0">
              <w:rPr>
                <w:sz w:val="20"/>
                <w:lang w:val="fr-CA"/>
              </w:rPr>
              <w:t>(Juges Trudel, Boivin et De Montigny)</w:t>
            </w:r>
          </w:p>
          <w:p w:rsidR="00474AB0" w:rsidRPr="00474AB0" w:rsidRDefault="00474AB0" w:rsidP="00474AB0">
            <w:pPr>
              <w:jc w:val="both"/>
              <w:rPr>
                <w:sz w:val="20"/>
                <w:lang w:val="fr-CA"/>
              </w:rPr>
            </w:pPr>
            <w:r w:rsidRPr="00474AB0">
              <w:rPr>
                <w:sz w:val="20"/>
                <w:lang w:val="fr-CA"/>
              </w:rPr>
              <w:t>N</w:t>
            </w:r>
            <w:r w:rsidRPr="00474AB0">
              <w:rPr>
                <w:sz w:val="20"/>
                <w:vertAlign w:val="superscript"/>
                <w:lang w:val="fr-CA"/>
              </w:rPr>
              <w:t>o</w:t>
            </w:r>
            <w:r w:rsidRPr="00474AB0">
              <w:rPr>
                <w:sz w:val="20"/>
                <w:lang w:val="fr-CA"/>
              </w:rPr>
              <w:t xml:space="preserve"> du greffe A-301-15</w:t>
            </w:r>
          </w:p>
          <w:p w:rsidR="00474AB0" w:rsidRPr="00474AB0" w:rsidRDefault="00474AB0" w:rsidP="00474AB0">
            <w:pPr>
              <w:jc w:val="both"/>
              <w:rPr>
                <w:sz w:val="20"/>
                <w:lang w:val="fr-CA"/>
              </w:rPr>
            </w:pPr>
          </w:p>
        </w:tc>
        <w:tc>
          <w:tcPr>
            <w:tcW w:w="243" w:type="pct"/>
          </w:tcPr>
          <w:p w:rsidR="00474AB0" w:rsidRPr="00474AB0" w:rsidRDefault="00474AB0" w:rsidP="00474AB0">
            <w:pPr>
              <w:jc w:val="both"/>
              <w:rPr>
                <w:sz w:val="20"/>
                <w:lang w:val="fr-CA"/>
              </w:rPr>
            </w:pPr>
          </w:p>
        </w:tc>
        <w:tc>
          <w:tcPr>
            <w:tcW w:w="2330" w:type="pct"/>
          </w:tcPr>
          <w:p w:rsidR="00474AB0" w:rsidRPr="00474AB0" w:rsidRDefault="00474AB0" w:rsidP="00474AB0">
            <w:pPr>
              <w:jc w:val="both"/>
              <w:rPr>
                <w:sz w:val="20"/>
                <w:lang w:val="fr-CA"/>
              </w:rPr>
            </w:pPr>
            <w:r w:rsidRPr="00474AB0">
              <w:rPr>
                <w:sz w:val="20"/>
                <w:lang w:val="fr-CA"/>
              </w:rPr>
              <w:t>Rejet de la requête en modification de l’ordonnance.</w:t>
            </w:r>
          </w:p>
          <w:p w:rsidR="00474AB0" w:rsidRPr="00474AB0" w:rsidRDefault="00474AB0" w:rsidP="00474AB0">
            <w:pPr>
              <w:jc w:val="both"/>
              <w:rPr>
                <w:sz w:val="20"/>
                <w:lang w:val="fr-CA"/>
              </w:rPr>
            </w:pPr>
          </w:p>
        </w:tc>
      </w:tr>
      <w:tr w:rsidR="00474AB0" w:rsidRPr="00474AB0" w:rsidTr="00BC18FF">
        <w:tc>
          <w:tcPr>
            <w:tcW w:w="2427" w:type="pct"/>
            <w:gridSpan w:val="2"/>
          </w:tcPr>
          <w:p w:rsidR="00474AB0" w:rsidRPr="00474AB0" w:rsidRDefault="00474AB0" w:rsidP="00474AB0">
            <w:pPr>
              <w:jc w:val="both"/>
              <w:rPr>
                <w:sz w:val="20"/>
                <w:lang w:val="fr-CA"/>
              </w:rPr>
            </w:pPr>
            <w:r w:rsidRPr="00474AB0">
              <w:rPr>
                <w:sz w:val="20"/>
                <w:lang w:val="fr-CA"/>
              </w:rPr>
              <w:lastRenderedPageBreak/>
              <w:t>7 décembre 2015</w:t>
            </w:r>
          </w:p>
          <w:p w:rsidR="00474AB0" w:rsidRPr="00474AB0" w:rsidRDefault="00474AB0" w:rsidP="00474AB0">
            <w:pPr>
              <w:jc w:val="both"/>
              <w:rPr>
                <w:sz w:val="20"/>
                <w:lang w:val="fr-CA"/>
              </w:rPr>
            </w:pPr>
            <w:r w:rsidRPr="00474AB0">
              <w:rPr>
                <w:sz w:val="20"/>
                <w:lang w:val="fr-CA"/>
              </w:rPr>
              <w:t>Cour suprême du Canada</w:t>
            </w:r>
          </w:p>
          <w:p w:rsidR="00474AB0" w:rsidRPr="00474AB0" w:rsidRDefault="00474AB0" w:rsidP="00474AB0">
            <w:pPr>
              <w:jc w:val="both"/>
              <w:rPr>
                <w:sz w:val="20"/>
                <w:lang w:val="fr-CA"/>
              </w:rPr>
            </w:pPr>
          </w:p>
        </w:tc>
        <w:tc>
          <w:tcPr>
            <w:tcW w:w="243" w:type="pct"/>
          </w:tcPr>
          <w:p w:rsidR="00474AB0" w:rsidRPr="00474AB0" w:rsidRDefault="00474AB0" w:rsidP="00474AB0">
            <w:pPr>
              <w:jc w:val="both"/>
              <w:rPr>
                <w:sz w:val="20"/>
                <w:lang w:val="fr-CA"/>
              </w:rPr>
            </w:pPr>
          </w:p>
        </w:tc>
        <w:tc>
          <w:tcPr>
            <w:tcW w:w="2330" w:type="pct"/>
          </w:tcPr>
          <w:p w:rsidR="00474AB0" w:rsidRPr="00474AB0" w:rsidRDefault="00474AB0" w:rsidP="00474AB0">
            <w:pPr>
              <w:jc w:val="both"/>
              <w:rPr>
                <w:sz w:val="20"/>
                <w:lang w:val="fr-CA"/>
              </w:rPr>
            </w:pPr>
            <w:r w:rsidRPr="00474AB0">
              <w:rPr>
                <w:sz w:val="20"/>
                <w:lang w:val="fr-CA"/>
              </w:rPr>
              <w:t>Dépôt de la demande d’autorisation d’appel.</w:t>
            </w:r>
          </w:p>
          <w:p w:rsidR="00474AB0" w:rsidRPr="00474AB0" w:rsidRDefault="00474AB0" w:rsidP="00474AB0">
            <w:pPr>
              <w:jc w:val="both"/>
              <w:rPr>
                <w:sz w:val="20"/>
                <w:lang w:val="fr-CA"/>
              </w:rPr>
            </w:pPr>
          </w:p>
        </w:tc>
      </w:tr>
      <w:tr w:rsidR="00474AB0" w:rsidRPr="00474AB0" w:rsidTr="00BC18FF">
        <w:tc>
          <w:tcPr>
            <w:tcW w:w="2427" w:type="pct"/>
            <w:gridSpan w:val="2"/>
          </w:tcPr>
          <w:p w:rsidR="00474AB0" w:rsidRPr="00474AB0" w:rsidRDefault="00474AB0" w:rsidP="00474AB0">
            <w:pPr>
              <w:jc w:val="both"/>
              <w:rPr>
                <w:sz w:val="20"/>
                <w:lang w:val="fr-CA"/>
              </w:rPr>
            </w:pPr>
            <w:r w:rsidRPr="00474AB0">
              <w:rPr>
                <w:sz w:val="20"/>
                <w:lang w:val="fr-CA"/>
              </w:rPr>
              <w:t>1</w:t>
            </w:r>
            <w:r w:rsidRPr="00474AB0">
              <w:rPr>
                <w:sz w:val="20"/>
                <w:vertAlign w:val="superscript"/>
                <w:lang w:val="fr-CA"/>
              </w:rPr>
              <w:t>er</w:t>
            </w:r>
            <w:r w:rsidRPr="00474AB0">
              <w:rPr>
                <w:sz w:val="20"/>
                <w:lang w:val="fr-CA"/>
              </w:rPr>
              <w:t xml:space="preserve"> février 2016</w:t>
            </w:r>
          </w:p>
          <w:p w:rsidR="00474AB0" w:rsidRPr="00474AB0" w:rsidRDefault="00474AB0" w:rsidP="00474AB0">
            <w:pPr>
              <w:jc w:val="both"/>
              <w:rPr>
                <w:sz w:val="20"/>
                <w:lang w:val="fr-CA"/>
              </w:rPr>
            </w:pPr>
            <w:r w:rsidRPr="00474AB0">
              <w:rPr>
                <w:sz w:val="20"/>
                <w:lang w:val="fr-CA"/>
              </w:rPr>
              <w:t>Cour suprême du Canada</w:t>
            </w:r>
          </w:p>
          <w:p w:rsidR="00474AB0" w:rsidRPr="00474AB0" w:rsidRDefault="00474AB0" w:rsidP="00474AB0">
            <w:pPr>
              <w:jc w:val="both"/>
              <w:rPr>
                <w:sz w:val="20"/>
                <w:lang w:val="fr-CA"/>
              </w:rPr>
            </w:pPr>
          </w:p>
        </w:tc>
        <w:tc>
          <w:tcPr>
            <w:tcW w:w="243" w:type="pct"/>
          </w:tcPr>
          <w:p w:rsidR="00474AB0" w:rsidRPr="00474AB0" w:rsidRDefault="00474AB0" w:rsidP="00474AB0">
            <w:pPr>
              <w:jc w:val="both"/>
              <w:rPr>
                <w:sz w:val="20"/>
                <w:lang w:val="fr-CA"/>
              </w:rPr>
            </w:pPr>
          </w:p>
        </w:tc>
        <w:tc>
          <w:tcPr>
            <w:tcW w:w="2330" w:type="pct"/>
          </w:tcPr>
          <w:p w:rsidR="00474AB0" w:rsidRPr="00474AB0" w:rsidRDefault="00474AB0" w:rsidP="00474AB0">
            <w:pPr>
              <w:jc w:val="both"/>
              <w:rPr>
                <w:sz w:val="20"/>
                <w:lang w:val="fr-CA"/>
              </w:rPr>
            </w:pPr>
            <w:r w:rsidRPr="00474AB0">
              <w:rPr>
                <w:sz w:val="20"/>
                <w:lang w:val="fr-CA"/>
              </w:rPr>
              <w:t>Dépôt de la requête en jonction de deux ordonnances.</w:t>
            </w:r>
          </w:p>
        </w:tc>
      </w:tr>
      <w:tr w:rsidR="00474AB0" w:rsidRPr="00474AB0" w:rsidTr="00BC18FF">
        <w:tc>
          <w:tcPr>
            <w:tcW w:w="2427" w:type="pct"/>
            <w:gridSpan w:val="2"/>
          </w:tcPr>
          <w:p w:rsidR="00474AB0" w:rsidRPr="00474AB0" w:rsidRDefault="00474AB0" w:rsidP="00474AB0">
            <w:pPr>
              <w:jc w:val="both"/>
              <w:rPr>
                <w:sz w:val="20"/>
                <w:lang w:val="fr-CA"/>
              </w:rPr>
            </w:pPr>
            <w:r w:rsidRPr="00474AB0">
              <w:rPr>
                <w:sz w:val="20"/>
                <w:lang w:val="fr-CA"/>
              </w:rPr>
              <w:t>7 mars 2016</w:t>
            </w:r>
          </w:p>
          <w:p w:rsidR="00474AB0" w:rsidRPr="00474AB0" w:rsidRDefault="00474AB0" w:rsidP="00474AB0">
            <w:pPr>
              <w:jc w:val="both"/>
              <w:rPr>
                <w:sz w:val="20"/>
                <w:lang w:val="fr-CA"/>
              </w:rPr>
            </w:pPr>
            <w:r w:rsidRPr="00474AB0">
              <w:rPr>
                <w:sz w:val="20"/>
                <w:lang w:val="fr-CA"/>
              </w:rPr>
              <w:t>Cour suprême du Canada</w:t>
            </w:r>
          </w:p>
        </w:tc>
        <w:tc>
          <w:tcPr>
            <w:tcW w:w="243" w:type="pct"/>
          </w:tcPr>
          <w:p w:rsidR="00474AB0" w:rsidRPr="00474AB0" w:rsidRDefault="00474AB0" w:rsidP="00474AB0">
            <w:pPr>
              <w:jc w:val="both"/>
              <w:rPr>
                <w:sz w:val="20"/>
                <w:lang w:val="fr-CA"/>
              </w:rPr>
            </w:pPr>
          </w:p>
        </w:tc>
        <w:tc>
          <w:tcPr>
            <w:tcW w:w="2330" w:type="pct"/>
          </w:tcPr>
          <w:p w:rsidR="00474AB0" w:rsidRPr="00474AB0" w:rsidRDefault="00474AB0" w:rsidP="00474AB0">
            <w:pPr>
              <w:jc w:val="both"/>
              <w:rPr>
                <w:sz w:val="20"/>
                <w:lang w:val="fr-CA"/>
              </w:rPr>
            </w:pPr>
            <w:r w:rsidRPr="00474AB0">
              <w:rPr>
                <w:sz w:val="20"/>
                <w:lang w:val="fr-CA"/>
              </w:rPr>
              <w:t>Dépôt de la requête en nomination d’un procureur.</w:t>
            </w:r>
          </w:p>
        </w:tc>
      </w:tr>
    </w:tbl>
    <w:p w:rsidR="00474AB0" w:rsidRPr="002E4CC6" w:rsidRDefault="00474AB0" w:rsidP="002E4CC6">
      <w:pPr>
        <w:jc w:val="both"/>
        <w:rPr>
          <w:sz w:val="20"/>
          <w:lang w:val="fr-CA"/>
        </w:rPr>
      </w:pPr>
    </w:p>
    <w:p w:rsidR="00EA39D7" w:rsidRPr="002E4CC6" w:rsidRDefault="00EA39D7" w:rsidP="002E4CC6">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4CC6" w:rsidRPr="002E4CC6" w:rsidTr="00BC18FF">
        <w:tc>
          <w:tcPr>
            <w:tcW w:w="543" w:type="pct"/>
          </w:tcPr>
          <w:p w:rsidR="002E4CC6" w:rsidRPr="002E4CC6" w:rsidRDefault="002E4CC6" w:rsidP="002E4CC6">
            <w:pPr>
              <w:jc w:val="both"/>
              <w:rPr>
                <w:sz w:val="20"/>
              </w:rPr>
            </w:pPr>
            <w:r w:rsidRPr="002E4CC6">
              <w:rPr>
                <w:rStyle w:val="SCCFileNumberChar"/>
                <w:sz w:val="20"/>
                <w:szCs w:val="20"/>
              </w:rPr>
              <w:t>36845</w:t>
            </w:r>
          </w:p>
        </w:tc>
        <w:tc>
          <w:tcPr>
            <w:tcW w:w="4457" w:type="pct"/>
            <w:gridSpan w:val="3"/>
          </w:tcPr>
          <w:p w:rsidR="002E4CC6" w:rsidRPr="002E4CC6" w:rsidRDefault="002E4CC6" w:rsidP="002E4CC6">
            <w:pPr>
              <w:pStyle w:val="SCCLsocParty"/>
              <w:jc w:val="both"/>
              <w:rPr>
                <w:b/>
                <w:sz w:val="20"/>
                <w:szCs w:val="20"/>
              </w:rPr>
            </w:pPr>
            <w:r w:rsidRPr="002E4CC6">
              <w:rPr>
                <w:b/>
                <w:sz w:val="20"/>
                <w:szCs w:val="20"/>
              </w:rPr>
              <w:t>Ryan Sean Milliken v. Her Majesty the Queen</w:t>
            </w:r>
          </w:p>
          <w:p w:rsidR="002E4CC6" w:rsidRPr="002E4CC6" w:rsidRDefault="002E4CC6" w:rsidP="002E4CC6">
            <w:pPr>
              <w:jc w:val="both"/>
              <w:rPr>
                <w:sz w:val="20"/>
              </w:rPr>
            </w:pPr>
            <w:r w:rsidRPr="002E4CC6">
              <w:rPr>
                <w:sz w:val="20"/>
              </w:rPr>
              <w:t>(Ont.) (Criminal) (By Leave)</w:t>
            </w:r>
          </w:p>
        </w:tc>
      </w:tr>
      <w:tr w:rsidR="002E4CC6" w:rsidRPr="002E4CC6" w:rsidTr="00BC18FF">
        <w:tc>
          <w:tcPr>
            <w:tcW w:w="5000" w:type="pct"/>
            <w:gridSpan w:val="4"/>
          </w:tcPr>
          <w:p w:rsidR="002E4CC6" w:rsidRPr="002E4CC6" w:rsidRDefault="002E4CC6" w:rsidP="002E4CC6">
            <w:pPr>
              <w:jc w:val="both"/>
              <w:rPr>
                <w:sz w:val="20"/>
              </w:rPr>
            </w:pPr>
            <w:r w:rsidRPr="002E4CC6">
              <w:rPr>
                <w:sz w:val="20"/>
              </w:rPr>
              <w:t xml:space="preserve">Criminal law – Evidence – Whether the lower courts erred in law by failing to properly apply the test regarding circumstantial evidence with regards to the element of knowledge contained within the offence of s. 163 of the </w:t>
            </w:r>
            <w:r w:rsidRPr="002E4CC6">
              <w:rPr>
                <w:i/>
                <w:sz w:val="20"/>
              </w:rPr>
              <w:t>Criminal Code</w:t>
            </w:r>
            <w:r w:rsidRPr="002E4CC6">
              <w:rPr>
                <w:sz w:val="20"/>
              </w:rPr>
              <w:t>.</w:t>
            </w:r>
          </w:p>
        </w:tc>
      </w:tr>
      <w:tr w:rsidR="002E4CC6" w:rsidRPr="002E4CC6" w:rsidTr="00BC18FF">
        <w:tc>
          <w:tcPr>
            <w:tcW w:w="5000" w:type="pct"/>
            <w:gridSpan w:val="4"/>
          </w:tcPr>
          <w:p w:rsidR="002E4CC6" w:rsidRPr="002E4CC6" w:rsidRDefault="002E4CC6" w:rsidP="002E4CC6">
            <w:pPr>
              <w:jc w:val="both"/>
              <w:rPr>
                <w:sz w:val="20"/>
              </w:rPr>
            </w:pPr>
          </w:p>
        </w:tc>
      </w:tr>
      <w:tr w:rsidR="002E4CC6" w:rsidRPr="002E4CC6" w:rsidTr="00BC18FF">
        <w:tc>
          <w:tcPr>
            <w:tcW w:w="5000" w:type="pct"/>
            <w:gridSpan w:val="4"/>
          </w:tcPr>
          <w:p w:rsidR="002E4CC6" w:rsidRPr="002E4CC6" w:rsidRDefault="002E4CC6" w:rsidP="002E4CC6">
            <w:pPr>
              <w:jc w:val="both"/>
              <w:rPr>
                <w:sz w:val="20"/>
              </w:rPr>
            </w:pPr>
            <w:r w:rsidRPr="002E4CC6">
              <w:rPr>
                <w:sz w:val="20"/>
              </w:rPr>
              <w:t>On January 24, 2012, two movies containing child pornography were made available on a peer-to-peer file sharing network and downloaded by police. The movies were made available by the IP address associated with the internet account used by the applicant and his parents at their home in Brockville. On February 13, 2012, police executed a search warrant and seized the applicant’s laptop from his room. The desktop had 10 icons that linked to child pornography movies. A forensic examination of the computer showed that it contained 101 still images and 115 movies of child pornography. The applicant was convicted of possessing child pornography relating to the February 13 incident. He was acquitted of three counts related to possession, accessing, and sharing child pornography on January 24, 2012. The applicant was sentenced to five months’ imprisonment. The applicant’s conviction appeal was dismissed.</w:t>
            </w:r>
          </w:p>
        </w:tc>
      </w:tr>
      <w:tr w:rsidR="002E4CC6" w:rsidRPr="002E4CC6" w:rsidTr="00BC18FF">
        <w:tc>
          <w:tcPr>
            <w:tcW w:w="5000" w:type="pct"/>
            <w:gridSpan w:val="4"/>
          </w:tcPr>
          <w:p w:rsidR="002E4CC6" w:rsidRPr="002E4CC6" w:rsidRDefault="002E4CC6" w:rsidP="002E4CC6">
            <w:pPr>
              <w:jc w:val="both"/>
              <w:rPr>
                <w:sz w:val="20"/>
              </w:rPr>
            </w:pPr>
          </w:p>
        </w:tc>
      </w:tr>
      <w:tr w:rsidR="002E4CC6" w:rsidRPr="002E4CC6" w:rsidTr="00BC18FF">
        <w:tc>
          <w:tcPr>
            <w:tcW w:w="2427" w:type="pct"/>
            <w:gridSpan w:val="2"/>
          </w:tcPr>
          <w:p w:rsidR="002E4CC6" w:rsidRPr="002E4CC6" w:rsidRDefault="002E4CC6" w:rsidP="002E4CC6">
            <w:pPr>
              <w:jc w:val="both"/>
              <w:rPr>
                <w:sz w:val="20"/>
              </w:rPr>
            </w:pPr>
            <w:r w:rsidRPr="002E4CC6">
              <w:rPr>
                <w:sz w:val="20"/>
              </w:rPr>
              <w:t>March 18, 2014</w:t>
            </w:r>
          </w:p>
          <w:p w:rsidR="002E4CC6" w:rsidRPr="002E4CC6" w:rsidRDefault="002E4CC6" w:rsidP="002E4CC6">
            <w:pPr>
              <w:jc w:val="both"/>
              <w:rPr>
                <w:sz w:val="20"/>
              </w:rPr>
            </w:pPr>
            <w:r w:rsidRPr="002E4CC6">
              <w:rPr>
                <w:sz w:val="20"/>
              </w:rPr>
              <w:t>Ontario Superior Court of Justice</w:t>
            </w:r>
          </w:p>
          <w:p w:rsidR="002E4CC6" w:rsidRPr="002E4CC6" w:rsidRDefault="002E4CC6" w:rsidP="002E4CC6">
            <w:pPr>
              <w:jc w:val="both"/>
              <w:rPr>
                <w:sz w:val="20"/>
              </w:rPr>
            </w:pPr>
            <w:r w:rsidRPr="002E4CC6">
              <w:rPr>
                <w:sz w:val="20"/>
              </w:rPr>
              <w:t>(Johnston J.)</w:t>
            </w:r>
          </w:p>
          <w:p w:rsidR="002E4CC6" w:rsidRPr="002E4CC6" w:rsidRDefault="002E4CC6" w:rsidP="002E4CC6">
            <w:pPr>
              <w:jc w:val="both"/>
              <w:rPr>
                <w:sz w:val="20"/>
              </w:rPr>
            </w:pPr>
          </w:p>
        </w:tc>
        <w:tc>
          <w:tcPr>
            <w:tcW w:w="243" w:type="pct"/>
          </w:tcPr>
          <w:p w:rsidR="002E4CC6" w:rsidRPr="002E4CC6" w:rsidRDefault="002E4CC6" w:rsidP="002E4CC6">
            <w:pPr>
              <w:jc w:val="both"/>
              <w:rPr>
                <w:sz w:val="20"/>
              </w:rPr>
            </w:pPr>
          </w:p>
        </w:tc>
        <w:tc>
          <w:tcPr>
            <w:tcW w:w="2330" w:type="pct"/>
          </w:tcPr>
          <w:p w:rsidR="002E4CC6" w:rsidRPr="002E4CC6" w:rsidRDefault="002E4CC6" w:rsidP="002E4CC6">
            <w:pPr>
              <w:jc w:val="both"/>
              <w:rPr>
                <w:sz w:val="20"/>
              </w:rPr>
            </w:pPr>
            <w:r w:rsidRPr="002E4CC6">
              <w:rPr>
                <w:sz w:val="20"/>
              </w:rPr>
              <w:t>Conviction: possession of child pornography</w:t>
            </w:r>
          </w:p>
          <w:p w:rsidR="002E4CC6" w:rsidRPr="002E4CC6" w:rsidRDefault="002E4CC6" w:rsidP="002E4CC6">
            <w:pPr>
              <w:jc w:val="both"/>
              <w:rPr>
                <w:sz w:val="20"/>
              </w:rPr>
            </w:pPr>
          </w:p>
        </w:tc>
      </w:tr>
      <w:tr w:rsidR="002E4CC6" w:rsidRPr="002E4CC6" w:rsidTr="00BC18FF">
        <w:tc>
          <w:tcPr>
            <w:tcW w:w="2427" w:type="pct"/>
            <w:gridSpan w:val="2"/>
          </w:tcPr>
          <w:p w:rsidR="002E4CC6" w:rsidRPr="002E4CC6" w:rsidRDefault="002E4CC6" w:rsidP="002E4CC6">
            <w:pPr>
              <w:jc w:val="both"/>
              <w:rPr>
                <w:sz w:val="20"/>
              </w:rPr>
            </w:pPr>
            <w:r w:rsidRPr="002E4CC6">
              <w:rPr>
                <w:sz w:val="20"/>
              </w:rPr>
              <w:t>December 9, 2015</w:t>
            </w:r>
          </w:p>
          <w:p w:rsidR="002E4CC6" w:rsidRPr="002E4CC6" w:rsidRDefault="002E4CC6" w:rsidP="002E4CC6">
            <w:pPr>
              <w:jc w:val="both"/>
              <w:rPr>
                <w:sz w:val="20"/>
              </w:rPr>
            </w:pPr>
            <w:r w:rsidRPr="002E4CC6">
              <w:rPr>
                <w:sz w:val="20"/>
              </w:rPr>
              <w:t>Court of Appeal for Ontario</w:t>
            </w:r>
          </w:p>
          <w:p w:rsidR="002E4CC6" w:rsidRPr="002E4CC6" w:rsidRDefault="002E4CC6" w:rsidP="002E4CC6">
            <w:pPr>
              <w:jc w:val="both"/>
              <w:rPr>
                <w:sz w:val="20"/>
              </w:rPr>
            </w:pPr>
            <w:r w:rsidRPr="002E4CC6">
              <w:rPr>
                <w:sz w:val="20"/>
              </w:rPr>
              <w:t xml:space="preserve">(Doherty, </w:t>
            </w:r>
            <w:proofErr w:type="spellStart"/>
            <w:r w:rsidRPr="002E4CC6">
              <w:rPr>
                <w:sz w:val="20"/>
              </w:rPr>
              <w:t>Pepall</w:t>
            </w:r>
            <w:proofErr w:type="spellEnd"/>
            <w:r w:rsidRPr="002E4CC6">
              <w:rPr>
                <w:sz w:val="20"/>
              </w:rPr>
              <w:t>, Tulloch JJ.A.)</w:t>
            </w:r>
          </w:p>
          <w:p w:rsidR="002E4CC6" w:rsidRPr="002E4CC6" w:rsidRDefault="002E4CC6" w:rsidP="002E4CC6">
            <w:pPr>
              <w:jc w:val="both"/>
              <w:rPr>
                <w:sz w:val="20"/>
              </w:rPr>
            </w:pPr>
            <w:r w:rsidRPr="002E4CC6">
              <w:rPr>
                <w:sz w:val="20"/>
              </w:rPr>
              <w:t>2015 ONCA 897; C59736</w:t>
            </w:r>
          </w:p>
          <w:p w:rsidR="002E4CC6" w:rsidRPr="002E4CC6" w:rsidRDefault="00B6146C" w:rsidP="002E4CC6">
            <w:pPr>
              <w:jc w:val="both"/>
              <w:rPr>
                <w:sz w:val="20"/>
              </w:rPr>
            </w:pPr>
            <w:hyperlink r:id="rId49" w:history="1">
              <w:r w:rsidR="002E4CC6" w:rsidRPr="002E4CC6">
                <w:rPr>
                  <w:rStyle w:val="Hyperlink"/>
                  <w:rFonts w:eastAsiaTheme="majorEastAsia"/>
                  <w:sz w:val="20"/>
                </w:rPr>
                <w:t>http://canlii.ca/t/gmkzx</w:t>
              </w:r>
            </w:hyperlink>
          </w:p>
          <w:p w:rsidR="002E4CC6" w:rsidRPr="002E4CC6" w:rsidRDefault="002E4CC6" w:rsidP="002E4CC6">
            <w:pPr>
              <w:jc w:val="both"/>
              <w:rPr>
                <w:sz w:val="20"/>
              </w:rPr>
            </w:pPr>
          </w:p>
        </w:tc>
        <w:tc>
          <w:tcPr>
            <w:tcW w:w="243" w:type="pct"/>
          </w:tcPr>
          <w:p w:rsidR="002E4CC6" w:rsidRPr="002E4CC6" w:rsidRDefault="002E4CC6" w:rsidP="002E4CC6">
            <w:pPr>
              <w:jc w:val="both"/>
              <w:rPr>
                <w:sz w:val="20"/>
              </w:rPr>
            </w:pPr>
          </w:p>
        </w:tc>
        <w:tc>
          <w:tcPr>
            <w:tcW w:w="2330" w:type="pct"/>
          </w:tcPr>
          <w:p w:rsidR="002E4CC6" w:rsidRPr="002E4CC6" w:rsidRDefault="002E4CC6" w:rsidP="002E4CC6">
            <w:pPr>
              <w:jc w:val="both"/>
              <w:rPr>
                <w:sz w:val="20"/>
              </w:rPr>
            </w:pPr>
            <w:r w:rsidRPr="002E4CC6">
              <w:rPr>
                <w:sz w:val="20"/>
              </w:rPr>
              <w:t>Appeal dismissed</w:t>
            </w:r>
          </w:p>
          <w:p w:rsidR="002E4CC6" w:rsidRPr="002E4CC6" w:rsidRDefault="002E4CC6" w:rsidP="002E4CC6">
            <w:pPr>
              <w:jc w:val="both"/>
              <w:rPr>
                <w:sz w:val="20"/>
              </w:rPr>
            </w:pPr>
          </w:p>
        </w:tc>
      </w:tr>
      <w:tr w:rsidR="002E4CC6" w:rsidRPr="002E4CC6" w:rsidTr="00BC18FF">
        <w:tc>
          <w:tcPr>
            <w:tcW w:w="2427" w:type="pct"/>
            <w:gridSpan w:val="2"/>
          </w:tcPr>
          <w:p w:rsidR="002E4CC6" w:rsidRPr="002E4CC6" w:rsidRDefault="002E4CC6" w:rsidP="002E4CC6">
            <w:pPr>
              <w:jc w:val="both"/>
              <w:rPr>
                <w:sz w:val="20"/>
              </w:rPr>
            </w:pPr>
            <w:r w:rsidRPr="002E4CC6">
              <w:rPr>
                <w:sz w:val="20"/>
              </w:rPr>
              <w:t>February 8, 2016</w:t>
            </w:r>
          </w:p>
          <w:p w:rsidR="002E4CC6" w:rsidRPr="002E4CC6" w:rsidRDefault="002E4CC6" w:rsidP="002E4CC6">
            <w:pPr>
              <w:jc w:val="both"/>
              <w:rPr>
                <w:sz w:val="20"/>
              </w:rPr>
            </w:pPr>
            <w:r w:rsidRPr="002E4CC6">
              <w:rPr>
                <w:sz w:val="20"/>
              </w:rPr>
              <w:t>Supreme Court of Canada</w:t>
            </w:r>
          </w:p>
        </w:tc>
        <w:tc>
          <w:tcPr>
            <w:tcW w:w="243" w:type="pct"/>
          </w:tcPr>
          <w:p w:rsidR="002E4CC6" w:rsidRPr="002E4CC6" w:rsidRDefault="002E4CC6" w:rsidP="002E4CC6">
            <w:pPr>
              <w:jc w:val="both"/>
              <w:rPr>
                <w:sz w:val="20"/>
              </w:rPr>
            </w:pPr>
          </w:p>
        </w:tc>
        <w:tc>
          <w:tcPr>
            <w:tcW w:w="2330" w:type="pct"/>
          </w:tcPr>
          <w:p w:rsidR="002E4CC6" w:rsidRPr="002E4CC6" w:rsidRDefault="002E4CC6" w:rsidP="002E4CC6">
            <w:pPr>
              <w:jc w:val="both"/>
              <w:rPr>
                <w:sz w:val="20"/>
              </w:rPr>
            </w:pPr>
            <w:r w:rsidRPr="002E4CC6">
              <w:rPr>
                <w:sz w:val="20"/>
              </w:rPr>
              <w:t>Application for leave to appeal filed</w:t>
            </w:r>
          </w:p>
          <w:p w:rsidR="002E4CC6" w:rsidRPr="002E4CC6" w:rsidRDefault="002E4CC6" w:rsidP="002E4CC6">
            <w:pPr>
              <w:jc w:val="both"/>
              <w:rPr>
                <w:sz w:val="20"/>
              </w:rPr>
            </w:pPr>
          </w:p>
        </w:tc>
      </w:tr>
    </w:tbl>
    <w:p w:rsidR="002E4CC6" w:rsidRDefault="002E4CC6" w:rsidP="002E4CC6">
      <w:pPr>
        <w:jc w:val="both"/>
        <w:rPr>
          <w:sz w:val="20"/>
        </w:rPr>
      </w:pPr>
    </w:p>
    <w:p w:rsidR="002E4CC6" w:rsidRPr="002E4CC6" w:rsidRDefault="002E4CC6" w:rsidP="002E4CC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4CC6" w:rsidRPr="002E4CC6" w:rsidTr="00BC18FF">
        <w:tc>
          <w:tcPr>
            <w:tcW w:w="543" w:type="pct"/>
          </w:tcPr>
          <w:p w:rsidR="002E4CC6" w:rsidRPr="002E4CC6" w:rsidRDefault="002E4CC6" w:rsidP="002E4CC6">
            <w:pPr>
              <w:jc w:val="both"/>
              <w:rPr>
                <w:sz w:val="20"/>
              </w:rPr>
            </w:pPr>
            <w:r w:rsidRPr="002E4CC6">
              <w:rPr>
                <w:rStyle w:val="SCCFileNumberChar"/>
                <w:sz w:val="20"/>
                <w:szCs w:val="20"/>
              </w:rPr>
              <w:t>36845</w:t>
            </w:r>
          </w:p>
        </w:tc>
        <w:tc>
          <w:tcPr>
            <w:tcW w:w="4457" w:type="pct"/>
            <w:gridSpan w:val="3"/>
          </w:tcPr>
          <w:p w:rsidR="002E4CC6" w:rsidRPr="002E4CC6" w:rsidRDefault="002E4CC6" w:rsidP="002E4CC6">
            <w:pPr>
              <w:pStyle w:val="SCCLsocParty"/>
              <w:jc w:val="both"/>
              <w:rPr>
                <w:b/>
                <w:sz w:val="20"/>
                <w:szCs w:val="20"/>
              </w:rPr>
            </w:pPr>
            <w:r w:rsidRPr="002E4CC6">
              <w:rPr>
                <w:b/>
                <w:sz w:val="20"/>
                <w:szCs w:val="20"/>
              </w:rPr>
              <w:t xml:space="preserve">Ryan Sean </w:t>
            </w:r>
            <w:proofErr w:type="spellStart"/>
            <w:r w:rsidRPr="002E4CC6">
              <w:rPr>
                <w:b/>
                <w:sz w:val="20"/>
                <w:szCs w:val="20"/>
              </w:rPr>
              <w:t>Milliken</w:t>
            </w:r>
            <w:proofErr w:type="spellEnd"/>
            <w:r w:rsidRPr="002E4CC6">
              <w:rPr>
                <w:b/>
                <w:sz w:val="20"/>
                <w:szCs w:val="20"/>
              </w:rPr>
              <w:t xml:space="preserve"> c. Sa Majesté la Reine</w:t>
            </w:r>
          </w:p>
          <w:p w:rsidR="002E4CC6" w:rsidRPr="002E4CC6" w:rsidRDefault="002E4CC6" w:rsidP="002E4CC6">
            <w:pPr>
              <w:jc w:val="both"/>
              <w:rPr>
                <w:sz w:val="20"/>
              </w:rPr>
            </w:pPr>
            <w:r w:rsidRPr="002E4CC6">
              <w:rPr>
                <w:sz w:val="20"/>
              </w:rPr>
              <w:t>(Ont.) (</w:t>
            </w:r>
            <w:proofErr w:type="spellStart"/>
            <w:r w:rsidRPr="002E4CC6">
              <w:rPr>
                <w:sz w:val="20"/>
              </w:rPr>
              <w:t>Criminelle</w:t>
            </w:r>
            <w:proofErr w:type="spellEnd"/>
            <w:r w:rsidRPr="002E4CC6">
              <w:rPr>
                <w:sz w:val="20"/>
              </w:rPr>
              <w:t xml:space="preserve">) (Sur </w:t>
            </w:r>
            <w:proofErr w:type="spellStart"/>
            <w:r w:rsidRPr="002E4CC6">
              <w:rPr>
                <w:sz w:val="20"/>
              </w:rPr>
              <w:t>autorisation</w:t>
            </w:r>
            <w:proofErr w:type="spellEnd"/>
            <w:r w:rsidRPr="002E4CC6">
              <w:rPr>
                <w:sz w:val="20"/>
              </w:rPr>
              <w:t>)</w:t>
            </w:r>
          </w:p>
        </w:tc>
      </w:tr>
      <w:tr w:rsidR="002E4CC6" w:rsidRPr="002E4CC6" w:rsidTr="00BC18FF">
        <w:tc>
          <w:tcPr>
            <w:tcW w:w="5000" w:type="pct"/>
            <w:gridSpan w:val="4"/>
          </w:tcPr>
          <w:p w:rsidR="002E4CC6" w:rsidRPr="002E4CC6" w:rsidRDefault="002E4CC6" w:rsidP="002E4CC6">
            <w:pPr>
              <w:jc w:val="both"/>
              <w:rPr>
                <w:sz w:val="20"/>
                <w:lang w:val="fr-CA"/>
              </w:rPr>
            </w:pPr>
            <w:r w:rsidRPr="002E4CC6">
              <w:rPr>
                <w:sz w:val="20"/>
                <w:lang w:val="fr-CA"/>
              </w:rPr>
              <w:t xml:space="preserve">Droit criminel – Preuve – Les tribunaux inférieurs ont-ils commis une erreur de droit en omettant d’appliquer correctement le critère applicable à la preuve circonstancielle relativement à la connaissance requise pour les besoins de l’infraction prévue à l’art. 163 du </w:t>
            </w:r>
            <w:r w:rsidRPr="002E4CC6">
              <w:rPr>
                <w:i/>
                <w:sz w:val="20"/>
                <w:lang w:val="fr-CA"/>
              </w:rPr>
              <w:t>Code Criminel</w:t>
            </w:r>
            <w:r w:rsidRPr="002E4CC6">
              <w:rPr>
                <w:sz w:val="20"/>
                <w:lang w:val="fr-CA"/>
              </w:rPr>
              <w:t>?</w:t>
            </w:r>
          </w:p>
        </w:tc>
      </w:tr>
      <w:tr w:rsidR="002E4CC6" w:rsidRPr="002E4CC6" w:rsidTr="00BC18FF">
        <w:tc>
          <w:tcPr>
            <w:tcW w:w="5000" w:type="pct"/>
            <w:gridSpan w:val="4"/>
          </w:tcPr>
          <w:p w:rsidR="002E4CC6" w:rsidRPr="002E4CC6" w:rsidRDefault="002E4CC6" w:rsidP="002E4CC6">
            <w:pPr>
              <w:jc w:val="both"/>
              <w:rPr>
                <w:sz w:val="20"/>
                <w:lang w:val="fr-CA"/>
              </w:rPr>
            </w:pPr>
          </w:p>
        </w:tc>
      </w:tr>
      <w:tr w:rsidR="002E4CC6" w:rsidRPr="002E4CC6" w:rsidTr="00BC18FF">
        <w:tc>
          <w:tcPr>
            <w:tcW w:w="5000" w:type="pct"/>
            <w:gridSpan w:val="4"/>
          </w:tcPr>
          <w:p w:rsidR="002E4CC6" w:rsidRPr="002E4CC6" w:rsidRDefault="002E4CC6" w:rsidP="002E4CC6">
            <w:pPr>
              <w:jc w:val="both"/>
              <w:rPr>
                <w:sz w:val="20"/>
                <w:lang w:val="fr-CA"/>
              </w:rPr>
            </w:pPr>
            <w:r w:rsidRPr="002E4CC6">
              <w:rPr>
                <w:sz w:val="20"/>
                <w:lang w:val="fr-CA"/>
              </w:rPr>
              <w:t xml:space="preserve">Le 24 janvier 2012, deux films contenant de la pornographie juvénile ont été diffusés grâce à un réseau de partage de fichiers poste à poste, puis téléchargés par les policiers. Les films étaient mis à disposition au moyen de l’adresse IP liée au compte Internet utilisé par le demandeur et ses parents à leur résidence de </w:t>
            </w:r>
            <w:proofErr w:type="spellStart"/>
            <w:r w:rsidRPr="002E4CC6">
              <w:rPr>
                <w:sz w:val="20"/>
                <w:lang w:val="fr-CA"/>
              </w:rPr>
              <w:t>Brockville</w:t>
            </w:r>
            <w:proofErr w:type="spellEnd"/>
            <w:r w:rsidRPr="002E4CC6">
              <w:rPr>
                <w:sz w:val="20"/>
                <w:lang w:val="fr-CA"/>
              </w:rPr>
              <w:t>. Le 13 février 2012, la police a exécuté un mandat de perquisition et saisi l’ordinateur portatif du demandeur qui se trouvait dans sa chambre. Le bureau contenait 10 icônes correspondant à des films de pornographie juvénile. L’examen de l’ordinateur par des experts judiciaires a révélé la présence de 101 images fixes et de 115 films de pornographie juvénile. Le demandeur a été reconnu coupable de possession de pornographie juvénile en lien avec la découverte du 13 février. Il a été acquitté des trois chefs d’accusation liés à la possession et au partage de pornographie juvénile, et à l’accès à celle-ci, le 24 janvier 2012. Il a été condamné à cinq mois de prison. L’appel interjeté relativement à sa déclaration de culpabilité a été rejeté.</w:t>
            </w:r>
          </w:p>
        </w:tc>
      </w:tr>
      <w:tr w:rsidR="002E4CC6" w:rsidRPr="002E4CC6" w:rsidTr="00BC18FF">
        <w:tc>
          <w:tcPr>
            <w:tcW w:w="5000" w:type="pct"/>
            <w:gridSpan w:val="4"/>
          </w:tcPr>
          <w:p w:rsidR="002E4CC6" w:rsidRPr="002E4CC6" w:rsidRDefault="002E4CC6" w:rsidP="002E4CC6">
            <w:pPr>
              <w:jc w:val="both"/>
              <w:rPr>
                <w:sz w:val="20"/>
                <w:lang w:val="fr-CA"/>
              </w:rPr>
            </w:pPr>
          </w:p>
        </w:tc>
      </w:tr>
      <w:tr w:rsidR="002E4CC6" w:rsidRPr="002E4CC6" w:rsidTr="00BC18FF">
        <w:tc>
          <w:tcPr>
            <w:tcW w:w="2427" w:type="pct"/>
            <w:gridSpan w:val="2"/>
          </w:tcPr>
          <w:p w:rsidR="002E4CC6" w:rsidRPr="002E4CC6" w:rsidRDefault="002E4CC6" w:rsidP="002E4CC6">
            <w:pPr>
              <w:jc w:val="both"/>
              <w:rPr>
                <w:sz w:val="20"/>
                <w:lang w:val="fr-CA"/>
              </w:rPr>
            </w:pPr>
            <w:r w:rsidRPr="002E4CC6">
              <w:rPr>
                <w:sz w:val="20"/>
                <w:lang w:val="fr-CA"/>
              </w:rPr>
              <w:t>18 mars 2014</w:t>
            </w:r>
          </w:p>
          <w:p w:rsidR="002E4CC6" w:rsidRPr="002E4CC6" w:rsidRDefault="002E4CC6" w:rsidP="002E4CC6">
            <w:pPr>
              <w:jc w:val="both"/>
              <w:rPr>
                <w:sz w:val="20"/>
                <w:lang w:val="fr-CA"/>
              </w:rPr>
            </w:pPr>
            <w:r w:rsidRPr="002E4CC6">
              <w:rPr>
                <w:sz w:val="20"/>
                <w:lang w:val="fr-CA"/>
              </w:rPr>
              <w:t xml:space="preserve">Cour supérieure de justice de l’Ontario </w:t>
            </w:r>
          </w:p>
          <w:p w:rsidR="002E4CC6" w:rsidRPr="002E4CC6" w:rsidRDefault="002E4CC6" w:rsidP="002E4CC6">
            <w:pPr>
              <w:jc w:val="both"/>
              <w:rPr>
                <w:sz w:val="20"/>
              </w:rPr>
            </w:pPr>
            <w:r w:rsidRPr="002E4CC6">
              <w:rPr>
                <w:sz w:val="20"/>
              </w:rPr>
              <w:t>(Juge Johnston)</w:t>
            </w:r>
          </w:p>
          <w:p w:rsidR="002E4CC6" w:rsidRPr="002E4CC6" w:rsidRDefault="002E4CC6" w:rsidP="002E4CC6">
            <w:pPr>
              <w:jc w:val="both"/>
              <w:rPr>
                <w:sz w:val="20"/>
              </w:rPr>
            </w:pPr>
          </w:p>
        </w:tc>
        <w:tc>
          <w:tcPr>
            <w:tcW w:w="243" w:type="pct"/>
          </w:tcPr>
          <w:p w:rsidR="002E4CC6" w:rsidRPr="002E4CC6" w:rsidRDefault="002E4CC6" w:rsidP="002E4CC6">
            <w:pPr>
              <w:jc w:val="both"/>
              <w:rPr>
                <w:sz w:val="20"/>
              </w:rPr>
            </w:pPr>
          </w:p>
        </w:tc>
        <w:tc>
          <w:tcPr>
            <w:tcW w:w="2330" w:type="pct"/>
          </w:tcPr>
          <w:p w:rsidR="002E4CC6" w:rsidRPr="002E4CC6" w:rsidRDefault="002E4CC6" w:rsidP="002E4CC6">
            <w:pPr>
              <w:jc w:val="both"/>
              <w:rPr>
                <w:sz w:val="20"/>
                <w:lang w:val="fr-CA"/>
              </w:rPr>
            </w:pPr>
            <w:r w:rsidRPr="002E4CC6">
              <w:rPr>
                <w:sz w:val="20"/>
                <w:lang w:val="fr-CA"/>
              </w:rPr>
              <w:t xml:space="preserve">Déclaration de culpabilité pour possession de pornographie juvénile </w:t>
            </w:r>
          </w:p>
        </w:tc>
      </w:tr>
      <w:tr w:rsidR="002E4CC6" w:rsidRPr="002E4CC6" w:rsidTr="00BC18FF">
        <w:tc>
          <w:tcPr>
            <w:tcW w:w="2427" w:type="pct"/>
            <w:gridSpan w:val="2"/>
          </w:tcPr>
          <w:p w:rsidR="002E4CC6" w:rsidRPr="002E4CC6" w:rsidRDefault="002E4CC6" w:rsidP="002E4CC6">
            <w:pPr>
              <w:jc w:val="both"/>
              <w:rPr>
                <w:sz w:val="20"/>
                <w:lang w:val="fr-CA"/>
              </w:rPr>
            </w:pPr>
            <w:r w:rsidRPr="002E4CC6">
              <w:rPr>
                <w:sz w:val="20"/>
                <w:lang w:val="fr-CA"/>
              </w:rPr>
              <w:t>9 décembre 2015</w:t>
            </w:r>
          </w:p>
          <w:p w:rsidR="002E4CC6" w:rsidRPr="002E4CC6" w:rsidRDefault="002E4CC6" w:rsidP="002E4CC6">
            <w:pPr>
              <w:jc w:val="both"/>
              <w:rPr>
                <w:sz w:val="20"/>
                <w:lang w:val="fr-CA"/>
              </w:rPr>
            </w:pPr>
            <w:r w:rsidRPr="002E4CC6">
              <w:rPr>
                <w:sz w:val="20"/>
                <w:lang w:val="fr-CA"/>
              </w:rPr>
              <w:t>Cour d’appel de l’Ontario</w:t>
            </w:r>
          </w:p>
          <w:p w:rsidR="002E4CC6" w:rsidRPr="002E4CC6" w:rsidRDefault="002E4CC6" w:rsidP="002E4CC6">
            <w:pPr>
              <w:jc w:val="both"/>
              <w:rPr>
                <w:sz w:val="20"/>
                <w:lang w:val="fr-CA"/>
              </w:rPr>
            </w:pPr>
            <w:r w:rsidRPr="002E4CC6">
              <w:rPr>
                <w:sz w:val="20"/>
                <w:lang w:val="fr-CA"/>
              </w:rPr>
              <w:t xml:space="preserve">(Juges Doherty, </w:t>
            </w:r>
            <w:proofErr w:type="spellStart"/>
            <w:r w:rsidRPr="002E4CC6">
              <w:rPr>
                <w:sz w:val="20"/>
                <w:lang w:val="fr-CA"/>
              </w:rPr>
              <w:t>Pepall</w:t>
            </w:r>
            <w:proofErr w:type="spellEnd"/>
            <w:r w:rsidRPr="002E4CC6">
              <w:rPr>
                <w:sz w:val="20"/>
                <w:lang w:val="fr-CA"/>
              </w:rPr>
              <w:t xml:space="preserve">, </w:t>
            </w:r>
            <w:proofErr w:type="spellStart"/>
            <w:r w:rsidRPr="002E4CC6">
              <w:rPr>
                <w:sz w:val="20"/>
                <w:lang w:val="fr-CA"/>
              </w:rPr>
              <w:t>Tulloch</w:t>
            </w:r>
            <w:proofErr w:type="spellEnd"/>
            <w:r w:rsidRPr="002E4CC6">
              <w:rPr>
                <w:sz w:val="20"/>
                <w:lang w:val="fr-CA"/>
              </w:rPr>
              <w:t>)</w:t>
            </w:r>
          </w:p>
          <w:p w:rsidR="002E4CC6" w:rsidRPr="002E4CC6" w:rsidRDefault="002E4CC6" w:rsidP="002E4CC6">
            <w:pPr>
              <w:jc w:val="both"/>
              <w:rPr>
                <w:sz w:val="20"/>
              </w:rPr>
            </w:pPr>
            <w:r w:rsidRPr="002E4CC6">
              <w:rPr>
                <w:sz w:val="20"/>
              </w:rPr>
              <w:t>2015 ONCA 897; C59736</w:t>
            </w:r>
          </w:p>
          <w:p w:rsidR="002E4CC6" w:rsidRPr="002E4CC6" w:rsidRDefault="00B6146C" w:rsidP="002E4CC6">
            <w:pPr>
              <w:jc w:val="both"/>
              <w:rPr>
                <w:sz w:val="20"/>
              </w:rPr>
            </w:pPr>
            <w:hyperlink r:id="rId50" w:history="1">
              <w:r w:rsidR="002E4CC6" w:rsidRPr="002E4CC6">
                <w:rPr>
                  <w:rStyle w:val="Hyperlink"/>
                  <w:rFonts w:eastAsiaTheme="majorEastAsia"/>
                  <w:sz w:val="20"/>
                </w:rPr>
                <w:t>http://canlii.ca/t/gmkzx</w:t>
              </w:r>
            </w:hyperlink>
          </w:p>
          <w:p w:rsidR="002E4CC6" w:rsidRPr="002E4CC6" w:rsidRDefault="002E4CC6" w:rsidP="002E4CC6">
            <w:pPr>
              <w:jc w:val="both"/>
              <w:rPr>
                <w:sz w:val="20"/>
              </w:rPr>
            </w:pPr>
          </w:p>
        </w:tc>
        <w:tc>
          <w:tcPr>
            <w:tcW w:w="243" w:type="pct"/>
          </w:tcPr>
          <w:p w:rsidR="002E4CC6" w:rsidRPr="002E4CC6" w:rsidRDefault="002E4CC6" w:rsidP="002E4CC6">
            <w:pPr>
              <w:jc w:val="both"/>
              <w:rPr>
                <w:sz w:val="20"/>
              </w:rPr>
            </w:pPr>
          </w:p>
        </w:tc>
        <w:tc>
          <w:tcPr>
            <w:tcW w:w="2330" w:type="pct"/>
          </w:tcPr>
          <w:p w:rsidR="002E4CC6" w:rsidRPr="002E4CC6" w:rsidRDefault="002E4CC6" w:rsidP="002E4CC6">
            <w:pPr>
              <w:jc w:val="both"/>
              <w:rPr>
                <w:sz w:val="20"/>
              </w:rPr>
            </w:pPr>
            <w:proofErr w:type="spellStart"/>
            <w:r w:rsidRPr="002E4CC6">
              <w:rPr>
                <w:sz w:val="20"/>
              </w:rPr>
              <w:t>Rejet</w:t>
            </w:r>
            <w:proofErr w:type="spellEnd"/>
            <w:r w:rsidRPr="002E4CC6">
              <w:rPr>
                <w:sz w:val="20"/>
              </w:rPr>
              <w:t xml:space="preserve"> de </w:t>
            </w:r>
            <w:proofErr w:type="spellStart"/>
            <w:r w:rsidRPr="002E4CC6">
              <w:rPr>
                <w:sz w:val="20"/>
              </w:rPr>
              <w:t>l’appel</w:t>
            </w:r>
            <w:proofErr w:type="spellEnd"/>
          </w:p>
          <w:p w:rsidR="002E4CC6" w:rsidRPr="002E4CC6" w:rsidRDefault="002E4CC6" w:rsidP="002E4CC6">
            <w:pPr>
              <w:jc w:val="both"/>
              <w:rPr>
                <w:sz w:val="20"/>
              </w:rPr>
            </w:pPr>
          </w:p>
        </w:tc>
      </w:tr>
      <w:tr w:rsidR="002E4CC6" w:rsidRPr="002E4CC6" w:rsidTr="00BC18FF">
        <w:tc>
          <w:tcPr>
            <w:tcW w:w="2427" w:type="pct"/>
            <w:gridSpan w:val="2"/>
          </w:tcPr>
          <w:p w:rsidR="002E4CC6" w:rsidRPr="002E4CC6" w:rsidRDefault="002E4CC6" w:rsidP="002E4CC6">
            <w:pPr>
              <w:jc w:val="both"/>
              <w:rPr>
                <w:sz w:val="20"/>
              </w:rPr>
            </w:pPr>
            <w:r w:rsidRPr="002E4CC6">
              <w:rPr>
                <w:sz w:val="20"/>
              </w:rPr>
              <w:t xml:space="preserve">8 </w:t>
            </w:r>
            <w:proofErr w:type="spellStart"/>
            <w:r w:rsidRPr="002E4CC6">
              <w:rPr>
                <w:sz w:val="20"/>
              </w:rPr>
              <w:t>février</w:t>
            </w:r>
            <w:proofErr w:type="spellEnd"/>
            <w:r w:rsidRPr="002E4CC6">
              <w:rPr>
                <w:sz w:val="20"/>
              </w:rPr>
              <w:t xml:space="preserve"> 2016</w:t>
            </w:r>
          </w:p>
          <w:p w:rsidR="002E4CC6" w:rsidRPr="002E4CC6" w:rsidRDefault="002E4CC6" w:rsidP="002E4CC6">
            <w:pPr>
              <w:jc w:val="both"/>
              <w:rPr>
                <w:sz w:val="20"/>
              </w:rPr>
            </w:pPr>
            <w:r w:rsidRPr="002E4CC6">
              <w:rPr>
                <w:sz w:val="20"/>
                <w:lang w:val="fr-CA"/>
              </w:rPr>
              <w:t>Cour suprême du Canada</w:t>
            </w:r>
          </w:p>
        </w:tc>
        <w:tc>
          <w:tcPr>
            <w:tcW w:w="243" w:type="pct"/>
          </w:tcPr>
          <w:p w:rsidR="002E4CC6" w:rsidRPr="002E4CC6" w:rsidRDefault="002E4CC6" w:rsidP="002E4CC6">
            <w:pPr>
              <w:jc w:val="both"/>
              <w:rPr>
                <w:sz w:val="20"/>
              </w:rPr>
            </w:pPr>
          </w:p>
        </w:tc>
        <w:tc>
          <w:tcPr>
            <w:tcW w:w="2330" w:type="pct"/>
          </w:tcPr>
          <w:p w:rsidR="002E4CC6" w:rsidRPr="002E4CC6" w:rsidRDefault="002E4CC6" w:rsidP="002E4CC6">
            <w:pPr>
              <w:jc w:val="both"/>
              <w:rPr>
                <w:sz w:val="20"/>
                <w:lang w:val="fr-CA"/>
              </w:rPr>
            </w:pPr>
            <w:r w:rsidRPr="002E4CC6">
              <w:rPr>
                <w:sz w:val="20"/>
                <w:lang w:val="fr-CA"/>
              </w:rPr>
              <w:t>Dépôt de la demande d’autorisation d’appel</w:t>
            </w:r>
          </w:p>
          <w:p w:rsidR="002E4CC6" w:rsidRPr="002E4CC6" w:rsidRDefault="002E4CC6" w:rsidP="002E4CC6">
            <w:pPr>
              <w:jc w:val="both"/>
              <w:rPr>
                <w:sz w:val="20"/>
                <w:lang w:val="fr-CA"/>
              </w:rPr>
            </w:pPr>
          </w:p>
        </w:tc>
      </w:tr>
    </w:tbl>
    <w:p w:rsidR="002E4CC6" w:rsidRPr="00C738C7" w:rsidRDefault="002E4CC6" w:rsidP="00C738C7">
      <w:pPr>
        <w:jc w:val="both"/>
        <w:rPr>
          <w:sz w:val="20"/>
          <w:lang w:val="fr-CA"/>
        </w:rPr>
      </w:pPr>
    </w:p>
    <w:p w:rsidR="00EA39D7" w:rsidRPr="00C738C7" w:rsidRDefault="00EA39D7" w:rsidP="00C738C7">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C738C7" w:rsidRPr="00C738C7" w:rsidTr="00BC18FF">
        <w:tc>
          <w:tcPr>
            <w:tcW w:w="542" w:type="pct"/>
          </w:tcPr>
          <w:p w:rsidR="00C738C7" w:rsidRPr="00C738C7" w:rsidRDefault="00C738C7" w:rsidP="00C738C7">
            <w:pPr>
              <w:jc w:val="both"/>
              <w:rPr>
                <w:sz w:val="20"/>
              </w:rPr>
            </w:pPr>
            <w:r w:rsidRPr="00C738C7">
              <w:rPr>
                <w:rStyle w:val="SCCFileNumberChar"/>
                <w:sz w:val="20"/>
                <w:szCs w:val="20"/>
              </w:rPr>
              <w:t>36802</w:t>
            </w:r>
          </w:p>
        </w:tc>
        <w:tc>
          <w:tcPr>
            <w:tcW w:w="4458" w:type="pct"/>
            <w:gridSpan w:val="3"/>
          </w:tcPr>
          <w:p w:rsidR="00C738C7" w:rsidRPr="00C738C7" w:rsidRDefault="00C738C7" w:rsidP="00C738C7">
            <w:pPr>
              <w:pStyle w:val="SCCLsocParty"/>
              <w:jc w:val="both"/>
              <w:rPr>
                <w:b/>
                <w:sz w:val="20"/>
                <w:szCs w:val="20"/>
              </w:rPr>
            </w:pPr>
            <w:r w:rsidRPr="00C738C7">
              <w:rPr>
                <w:b/>
                <w:sz w:val="20"/>
                <w:szCs w:val="20"/>
              </w:rPr>
              <w:t>Alexandre Turcotte, Sylvain Turcotte, Lucia Pearson and Frédéric Turcotte v. Pierre-Luc Dufour, Dave Paradis, Sports D.R.C. (1991) Inc., Jean-François Turcotte and Union canadienne, compagnie d'assurances</w:t>
            </w:r>
          </w:p>
          <w:p w:rsidR="00C738C7" w:rsidRPr="00C738C7" w:rsidRDefault="00C738C7" w:rsidP="00C738C7">
            <w:pPr>
              <w:jc w:val="both"/>
              <w:rPr>
                <w:sz w:val="20"/>
              </w:rPr>
            </w:pPr>
            <w:r w:rsidRPr="00C738C7">
              <w:rPr>
                <w:sz w:val="20"/>
              </w:rPr>
              <w:t>(Que.) (Civil) (By Leave)</w:t>
            </w:r>
          </w:p>
        </w:tc>
      </w:tr>
      <w:tr w:rsidR="00C738C7" w:rsidRPr="00C738C7" w:rsidTr="00BC18FF">
        <w:tc>
          <w:tcPr>
            <w:tcW w:w="5000" w:type="pct"/>
            <w:gridSpan w:val="4"/>
          </w:tcPr>
          <w:p w:rsidR="00C738C7" w:rsidRPr="00C738C7" w:rsidRDefault="00C738C7" w:rsidP="00C738C7">
            <w:pPr>
              <w:pStyle w:val="SCCBanSummary"/>
              <w:rPr>
                <w:smallCaps w:val="0"/>
                <w:sz w:val="20"/>
                <w:szCs w:val="20"/>
              </w:rPr>
            </w:pPr>
            <w:r w:rsidRPr="00C738C7">
              <w:rPr>
                <w:smallCaps w:val="0"/>
                <w:sz w:val="20"/>
                <w:szCs w:val="20"/>
              </w:rPr>
              <w:t xml:space="preserve">Maritime law ‒ Liability in tort ‒ Collision between two pleasure craft – Fault – Whether marine liability rules, in cases where Canadian maritime law applies, take precedence over ordinary rules of civil liability, be it in Quebec or rest of Canada – </w:t>
            </w:r>
            <w:r w:rsidRPr="00C738C7">
              <w:rPr>
                <w:i/>
                <w:smallCaps w:val="0"/>
                <w:sz w:val="20"/>
                <w:szCs w:val="20"/>
              </w:rPr>
              <w:t xml:space="preserve">Collision Regulations, </w:t>
            </w:r>
            <w:r w:rsidRPr="00C738C7">
              <w:rPr>
                <w:smallCaps w:val="0"/>
                <w:sz w:val="20"/>
                <w:szCs w:val="20"/>
              </w:rPr>
              <w:t xml:space="preserve">C.R.C., c. 1416, rr. 2, 5, 6, 7, 8, 15 and 16 – </w:t>
            </w:r>
            <w:r w:rsidRPr="00C738C7">
              <w:rPr>
                <w:i/>
                <w:smallCaps w:val="0"/>
                <w:sz w:val="20"/>
                <w:szCs w:val="20"/>
              </w:rPr>
              <w:t>Charts and Nautical Publications Regulations, 1995</w:t>
            </w:r>
            <w:r w:rsidRPr="00C738C7">
              <w:rPr>
                <w:smallCaps w:val="0"/>
                <w:sz w:val="20"/>
                <w:szCs w:val="20"/>
              </w:rPr>
              <w:t>, SOR/95-14, s. 4.</w:t>
            </w:r>
          </w:p>
        </w:tc>
      </w:tr>
      <w:tr w:rsidR="00C738C7" w:rsidRPr="00C738C7" w:rsidTr="00BC18FF">
        <w:tc>
          <w:tcPr>
            <w:tcW w:w="5000" w:type="pct"/>
            <w:gridSpan w:val="4"/>
          </w:tcPr>
          <w:p w:rsidR="00C738C7" w:rsidRPr="00C738C7" w:rsidRDefault="00C738C7" w:rsidP="00C738C7">
            <w:pPr>
              <w:jc w:val="both"/>
              <w:rPr>
                <w:sz w:val="20"/>
              </w:rPr>
            </w:pPr>
          </w:p>
        </w:tc>
      </w:tr>
      <w:tr w:rsidR="00C738C7" w:rsidRPr="00C738C7" w:rsidTr="00BC18FF">
        <w:tc>
          <w:tcPr>
            <w:tcW w:w="5000" w:type="pct"/>
            <w:gridSpan w:val="4"/>
          </w:tcPr>
          <w:p w:rsidR="00C738C7" w:rsidRPr="00C738C7" w:rsidRDefault="00C738C7" w:rsidP="00C738C7">
            <w:pPr>
              <w:jc w:val="both"/>
              <w:rPr>
                <w:sz w:val="20"/>
              </w:rPr>
            </w:pPr>
            <w:r w:rsidRPr="00C738C7">
              <w:rPr>
                <w:sz w:val="20"/>
              </w:rPr>
              <w:t xml:space="preserve">In August 2008, two pleasure craft collided in a buoyed channel of the Grande-Décharge River in Alma, Province of Quebec. The collision is alleged to have been caused by a 180-degree turn performed by respondent Jean-François Turcotte, who was at the helm of the pleasure craft at the time. The manoeuvre resulted in immobilizing his vessel in front of the vessel operated by respondent Pierre-Luc Dufour and in blinding Mr. Dufour by splashing a large amount of water on his windshield thus preventing him from avoiding the collision. As a result of the collision, respondent Jean-François Turcotte and applicant Alexandre Turcotte were seriously injured, and one of the passengers, Pierre Turcotte, died. </w:t>
            </w:r>
          </w:p>
          <w:p w:rsidR="00C738C7" w:rsidRPr="00C738C7" w:rsidRDefault="00C738C7" w:rsidP="00C738C7">
            <w:pPr>
              <w:jc w:val="both"/>
              <w:rPr>
                <w:sz w:val="20"/>
              </w:rPr>
            </w:pPr>
          </w:p>
        </w:tc>
      </w:tr>
      <w:tr w:rsidR="00C738C7" w:rsidRPr="00C738C7" w:rsidTr="00BC18FF">
        <w:tblPrEx>
          <w:tblCellMar>
            <w:bottom w:w="0" w:type="dxa"/>
          </w:tblCellMar>
        </w:tblPrEx>
        <w:tc>
          <w:tcPr>
            <w:tcW w:w="2390" w:type="pct"/>
            <w:gridSpan w:val="2"/>
          </w:tcPr>
          <w:p w:rsidR="00C738C7" w:rsidRPr="00C738C7" w:rsidRDefault="00C738C7" w:rsidP="00C738C7">
            <w:pPr>
              <w:jc w:val="both"/>
              <w:rPr>
                <w:sz w:val="20"/>
              </w:rPr>
            </w:pPr>
            <w:r w:rsidRPr="00C738C7">
              <w:rPr>
                <w:sz w:val="20"/>
              </w:rPr>
              <w:t>January 14, 2014</w:t>
            </w:r>
          </w:p>
          <w:p w:rsidR="00C738C7" w:rsidRPr="00C738C7" w:rsidRDefault="00C738C7" w:rsidP="00C738C7">
            <w:pPr>
              <w:jc w:val="both"/>
              <w:rPr>
                <w:sz w:val="20"/>
              </w:rPr>
            </w:pPr>
            <w:r w:rsidRPr="00C738C7">
              <w:rPr>
                <w:sz w:val="20"/>
              </w:rPr>
              <w:t>Quebec Superior Court</w:t>
            </w:r>
          </w:p>
          <w:p w:rsidR="00C738C7" w:rsidRPr="00C738C7" w:rsidRDefault="00C738C7" w:rsidP="00C738C7">
            <w:pPr>
              <w:jc w:val="both"/>
              <w:rPr>
                <w:sz w:val="20"/>
              </w:rPr>
            </w:pPr>
            <w:r w:rsidRPr="00C738C7">
              <w:rPr>
                <w:sz w:val="20"/>
              </w:rPr>
              <w:t>(Legris J.)</w:t>
            </w:r>
          </w:p>
          <w:p w:rsidR="00C738C7" w:rsidRPr="00C738C7" w:rsidRDefault="00B6146C" w:rsidP="00C738C7">
            <w:pPr>
              <w:jc w:val="both"/>
              <w:rPr>
                <w:sz w:val="20"/>
              </w:rPr>
            </w:pPr>
            <w:hyperlink r:id="rId51" w:history="1">
              <w:r w:rsidR="00C738C7" w:rsidRPr="00C738C7">
                <w:rPr>
                  <w:rStyle w:val="Hyperlink"/>
                  <w:sz w:val="20"/>
                </w:rPr>
                <w:t>2014 QCCS 191</w:t>
              </w:r>
            </w:hyperlink>
          </w:p>
          <w:p w:rsidR="00C738C7" w:rsidRPr="00C738C7" w:rsidRDefault="00B6146C" w:rsidP="00C738C7">
            <w:pPr>
              <w:jc w:val="both"/>
              <w:rPr>
                <w:sz w:val="20"/>
              </w:rPr>
            </w:pPr>
            <w:hyperlink r:id="rId52" w:history="1">
              <w:r w:rsidR="00C738C7" w:rsidRPr="00C738C7">
                <w:rPr>
                  <w:rStyle w:val="Hyperlink"/>
                  <w:sz w:val="20"/>
                </w:rPr>
                <w:t>2014 QCCS 192</w:t>
              </w:r>
            </w:hyperlink>
          </w:p>
          <w:p w:rsidR="00C738C7" w:rsidRPr="00C738C7" w:rsidRDefault="00C738C7" w:rsidP="00C738C7">
            <w:pPr>
              <w:jc w:val="both"/>
              <w:rPr>
                <w:sz w:val="20"/>
              </w:rPr>
            </w:pPr>
          </w:p>
        </w:tc>
        <w:tc>
          <w:tcPr>
            <w:tcW w:w="270" w:type="pct"/>
          </w:tcPr>
          <w:p w:rsidR="00C738C7" w:rsidRPr="00C738C7" w:rsidRDefault="00C738C7" w:rsidP="00C738C7">
            <w:pPr>
              <w:jc w:val="both"/>
              <w:rPr>
                <w:sz w:val="20"/>
              </w:rPr>
            </w:pPr>
          </w:p>
        </w:tc>
        <w:tc>
          <w:tcPr>
            <w:tcW w:w="2340" w:type="pct"/>
          </w:tcPr>
          <w:p w:rsidR="00C738C7" w:rsidRPr="00C738C7" w:rsidRDefault="00C738C7" w:rsidP="00C738C7">
            <w:pPr>
              <w:jc w:val="both"/>
              <w:rPr>
                <w:sz w:val="20"/>
              </w:rPr>
            </w:pPr>
            <w:r w:rsidRPr="00C738C7">
              <w:rPr>
                <w:sz w:val="20"/>
              </w:rPr>
              <w:t xml:space="preserve">Action in marine liability allowed against respondent Jean-François Turcotte. </w:t>
            </w:r>
          </w:p>
          <w:p w:rsidR="00C738C7" w:rsidRPr="00C738C7" w:rsidRDefault="00C738C7" w:rsidP="00C738C7">
            <w:pPr>
              <w:jc w:val="both"/>
              <w:rPr>
                <w:sz w:val="20"/>
              </w:rPr>
            </w:pPr>
          </w:p>
          <w:p w:rsidR="00C738C7" w:rsidRPr="00C738C7" w:rsidRDefault="00C738C7" w:rsidP="00C738C7">
            <w:pPr>
              <w:jc w:val="both"/>
              <w:rPr>
                <w:sz w:val="20"/>
              </w:rPr>
            </w:pPr>
            <w:r w:rsidRPr="00C738C7">
              <w:rPr>
                <w:sz w:val="20"/>
              </w:rPr>
              <w:t xml:space="preserve">Action in marine liability dismissed against respondents Jean-Luc Dufour, Dave Paradis and Sport D.R.C. (1991) Inc. </w:t>
            </w:r>
          </w:p>
          <w:p w:rsidR="00C738C7" w:rsidRPr="00C738C7" w:rsidRDefault="00C738C7" w:rsidP="00C738C7">
            <w:pPr>
              <w:jc w:val="both"/>
              <w:rPr>
                <w:sz w:val="20"/>
              </w:rPr>
            </w:pPr>
          </w:p>
        </w:tc>
      </w:tr>
      <w:tr w:rsidR="00C738C7" w:rsidRPr="00C738C7" w:rsidTr="00BC18FF">
        <w:tblPrEx>
          <w:tblCellMar>
            <w:bottom w:w="0" w:type="dxa"/>
          </w:tblCellMar>
        </w:tblPrEx>
        <w:tc>
          <w:tcPr>
            <w:tcW w:w="2390" w:type="pct"/>
            <w:gridSpan w:val="2"/>
          </w:tcPr>
          <w:p w:rsidR="00C738C7" w:rsidRPr="00C738C7" w:rsidRDefault="00C738C7" w:rsidP="00C738C7">
            <w:pPr>
              <w:jc w:val="both"/>
              <w:rPr>
                <w:sz w:val="20"/>
              </w:rPr>
            </w:pPr>
            <w:r w:rsidRPr="00C738C7">
              <w:rPr>
                <w:sz w:val="20"/>
              </w:rPr>
              <w:t>November 11, 2015</w:t>
            </w:r>
          </w:p>
          <w:p w:rsidR="00C738C7" w:rsidRPr="00C738C7" w:rsidRDefault="00C738C7" w:rsidP="00C738C7">
            <w:pPr>
              <w:jc w:val="both"/>
              <w:rPr>
                <w:sz w:val="20"/>
              </w:rPr>
            </w:pPr>
            <w:r w:rsidRPr="00C738C7">
              <w:rPr>
                <w:sz w:val="20"/>
              </w:rPr>
              <w:t>Quebec Court of Appeal</w:t>
            </w:r>
          </w:p>
          <w:p w:rsidR="00C738C7" w:rsidRPr="00C738C7" w:rsidRDefault="00C738C7" w:rsidP="00C738C7">
            <w:pPr>
              <w:jc w:val="both"/>
              <w:rPr>
                <w:sz w:val="20"/>
              </w:rPr>
            </w:pPr>
            <w:r w:rsidRPr="00C738C7">
              <w:rPr>
                <w:sz w:val="20"/>
              </w:rPr>
              <w:lastRenderedPageBreak/>
              <w:t>(Émond, Mainville and Parent JJ.A.)</w:t>
            </w:r>
          </w:p>
          <w:p w:rsidR="00C738C7" w:rsidRPr="00C738C7" w:rsidRDefault="00B6146C" w:rsidP="00C738C7">
            <w:pPr>
              <w:jc w:val="both"/>
              <w:rPr>
                <w:sz w:val="20"/>
              </w:rPr>
            </w:pPr>
            <w:hyperlink r:id="rId53" w:history="1">
              <w:r w:rsidR="00C738C7" w:rsidRPr="00C738C7">
                <w:rPr>
                  <w:rStyle w:val="Hyperlink"/>
                  <w:sz w:val="20"/>
                </w:rPr>
                <w:t>2015 QCCA 1914</w:t>
              </w:r>
            </w:hyperlink>
          </w:p>
          <w:p w:rsidR="00C738C7" w:rsidRPr="00C738C7" w:rsidRDefault="00C738C7" w:rsidP="00C738C7">
            <w:pPr>
              <w:jc w:val="both"/>
              <w:rPr>
                <w:sz w:val="20"/>
              </w:rPr>
            </w:pPr>
          </w:p>
        </w:tc>
        <w:tc>
          <w:tcPr>
            <w:tcW w:w="270" w:type="pct"/>
          </w:tcPr>
          <w:p w:rsidR="00C738C7" w:rsidRPr="00C738C7" w:rsidRDefault="00C738C7" w:rsidP="00C738C7">
            <w:pPr>
              <w:jc w:val="both"/>
              <w:rPr>
                <w:sz w:val="20"/>
              </w:rPr>
            </w:pPr>
          </w:p>
        </w:tc>
        <w:tc>
          <w:tcPr>
            <w:tcW w:w="2340" w:type="pct"/>
          </w:tcPr>
          <w:p w:rsidR="00C738C7" w:rsidRPr="00C738C7" w:rsidRDefault="00C738C7" w:rsidP="00C738C7">
            <w:pPr>
              <w:jc w:val="both"/>
              <w:rPr>
                <w:sz w:val="20"/>
              </w:rPr>
            </w:pPr>
            <w:r w:rsidRPr="00C738C7">
              <w:rPr>
                <w:sz w:val="20"/>
              </w:rPr>
              <w:t>Appeal dismissed.</w:t>
            </w:r>
          </w:p>
        </w:tc>
      </w:tr>
      <w:tr w:rsidR="00C738C7" w:rsidRPr="00C738C7" w:rsidTr="00BC18FF">
        <w:tblPrEx>
          <w:tblCellMar>
            <w:bottom w:w="0" w:type="dxa"/>
          </w:tblCellMar>
        </w:tblPrEx>
        <w:tc>
          <w:tcPr>
            <w:tcW w:w="2390" w:type="pct"/>
            <w:gridSpan w:val="2"/>
          </w:tcPr>
          <w:p w:rsidR="00C738C7" w:rsidRPr="00C738C7" w:rsidRDefault="00C738C7" w:rsidP="00C738C7">
            <w:pPr>
              <w:jc w:val="both"/>
              <w:rPr>
                <w:sz w:val="20"/>
              </w:rPr>
            </w:pPr>
            <w:r w:rsidRPr="00C738C7">
              <w:rPr>
                <w:sz w:val="20"/>
              </w:rPr>
              <w:t>January 7, 2016</w:t>
            </w:r>
          </w:p>
          <w:p w:rsidR="00C738C7" w:rsidRPr="00C738C7" w:rsidRDefault="00C738C7" w:rsidP="00C738C7">
            <w:pPr>
              <w:jc w:val="both"/>
              <w:rPr>
                <w:sz w:val="20"/>
              </w:rPr>
            </w:pPr>
            <w:r w:rsidRPr="00C738C7">
              <w:rPr>
                <w:sz w:val="20"/>
              </w:rPr>
              <w:t>Supreme Court of Canada</w:t>
            </w:r>
          </w:p>
        </w:tc>
        <w:tc>
          <w:tcPr>
            <w:tcW w:w="270" w:type="pct"/>
          </w:tcPr>
          <w:p w:rsidR="00C738C7" w:rsidRPr="00C738C7" w:rsidRDefault="00C738C7" w:rsidP="00C738C7">
            <w:pPr>
              <w:jc w:val="both"/>
              <w:rPr>
                <w:sz w:val="20"/>
              </w:rPr>
            </w:pPr>
          </w:p>
        </w:tc>
        <w:tc>
          <w:tcPr>
            <w:tcW w:w="2340" w:type="pct"/>
          </w:tcPr>
          <w:p w:rsidR="00C738C7" w:rsidRPr="00C738C7" w:rsidRDefault="00C738C7" w:rsidP="00C738C7">
            <w:pPr>
              <w:jc w:val="both"/>
              <w:rPr>
                <w:sz w:val="20"/>
              </w:rPr>
            </w:pPr>
            <w:r w:rsidRPr="00C738C7">
              <w:rPr>
                <w:sz w:val="20"/>
              </w:rPr>
              <w:t>Application for leave to appeal filed.</w:t>
            </w:r>
          </w:p>
        </w:tc>
      </w:tr>
    </w:tbl>
    <w:p w:rsidR="00C738C7" w:rsidRDefault="00C738C7" w:rsidP="00C738C7">
      <w:pPr>
        <w:jc w:val="both"/>
        <w:rPr>
          <w:sz w:val="20"/>
        </w:rPr>
      </w:pPr>
    </w:p>
    <w:p w:rsidR="00C738C7" w:rsidRPr="00C738C7" w:rsidRDefault="00C738C7" w:rsidP="00C738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C738C7" w:rsidRPr="00C738C7" w:rsidTr="00BC18FF">
        <w:tc>
          <w:tcPr>
            <w:tcW w:w="542" w:type="pct"/>
          </w:tcPr>
          <w:p w:rsidR="00C738C7" w:rsidRPr="00C738C7" w:rsidRDefault="00C738C7" w:rsidP="00C738C7">
            <w:pPr>
              <w:jc w:val="both"/>
              <w:rPr>
                <w:sz w:val="20"/>
              </w:rPr>
            </w:pPr>
            <w:r w:rsidRPr="00C738C7">
              <w:rPr>
                <w:rStyle w:val="SCCFileNumberChar"/>
                <w:sz w:val="20"/>
                <w:szCs w:val="20"/>
              </w:rPr>
              <w:t>36802</w:t>
            </w:r>
          </w:p>
        </w:tc>
        <w:tc>
          <w:tcPr>
            <w:tcW w:w="4458" w:type="pct"/>
            <w:gridSpan w:val="3"/>
          </w:tcPr>
          <w:p w:rsidR="00C738C7" w:rsidRPr="00C738C7" w:rsidRDefault="00C738C7" w:rsidP="00C738C7">
            <w:pPr>
              <w:pStyle w:val="SCCLsocParty"/>
              <w:jc w:val="both"/>
              <w:rPr>
                <w:b/>
                <w:sz w:val="20"/>
                <w:szCs w:val="20"/>
                <w:lang w:val="fr-FR"/>
              </w:rPr>
            </w:pPr>
            <w:r w:rsidRPr="00C738C7">
              <w:rPr>
                <w:b/>
                <w:sz w:val="20"/>
                <w:szCs w:val="20"/>
                <w:lang w:val="fr-FR"/>
              </w:rPr>
              <w:t xml:space="preserve">Alexandre Turcotte, Sylvain Turcotte, Lucia Pearson et Frédéric Turcotte c. Pierre-Luc Dufour, Dave Paradis, Sports D.R.C. (1991) </w:t>
            </w:r>
            <w:proofErr w:type="spellStart"/>
            <w:r w:rsidRPr="00C738C7">
              <w:rPr>
                <w:b/>
                <w:sz w:val="20"/>
                <w:szCs w:val="20"/>
                <w:lang w:val="fr-FR"/>
              </w:rPr>
              <w:t>inc.</w:t>
            </w:r>
            <w:proofErr w:type="spellEnd"/>
            <w:r w:rsidRPr="00C738C7">
              <w:rPr>
                <w:b/>
                <w:sz w:val="20"/>
                <w:szCs w:val="20"/>
                <w:lang w:val="fr-FR"/>
              </w:rPr>
              <w:t>, Jean-François Turcotte et L’Union canadienne, compagnie d'assurances</w:t>
            </w:r>
          </w:p>
          <w:p w:rsidR="00C738C7" w:rsidRPr="00C738C7" w:rsidRDefault="00C738C7" w:rsidP="00C738C7">
            <w:pPr>
              <w:jc w:val="both"/>
              <w:rPr>
                <w:sz w:val="20"/>
              </w:rPr>
            </w:pPr>
            <w:r w:rsidRPr="00C738C7">
              <w:rPr>
                <w:sz w:val="20"/>
              </w:rPr>
              <w:t>(Qc) (</w:t>
            </w:r>
            <w:proofErr w:type="spellStart"/>
            <w:r w:rsidRPr="00C738C7">
              <w:rPr>
                <w:sz w:val="20"/>
              </w:rPr>
              <w:t>Civile</w:t>
            </w:r>
            <w:proofErr w:type="spellEnd"/>
            <w:r w:rsidRPr="00C738C7">
              <w:rPr>
                <w:sz w:val="20"/>
              </w:rPr>
              <w:t>) (</w:t>
            </w:r>
            <w:proofErr w:type="spellStart"/>
            <w:r w:rsidRPr="00C738C7">
              <w:rPr>
                <w:sz w:val="20"/>
              </w:rPr>
              <w:t>Autorisation</w:t>
            </w:r>
            <w:proofErr w:type="spellEnd"/>
            <w:r w:rsidRPr="00C738C7">
              <w:rPr>
                <w:sz w:val="20"/>
              </w:rPr>
              <w:t>)</w:t>
            </w:r>
          </w:p>
        </w:tc>
      </w:tr>
      <w:tr w:rsidR="00C738C7" w:rsidRPr="00C738C7" w:rsidTr="00BC18FF">
        <w:tc>
          <w:tcPr>
            <w:tcW w:w="5000" w:type="pct"/>
            <w:gridSpan w:val="4"/>
          </w:tcPr>
          <w:p w:rsidR="00C738C7" w:rsidRPr="00C738C7" w:rsidRDefault="00C738C7" w:rsidP="00C738C7">
            <w:pPr>
              <w:pStyle w:val="SCCBanSummary"/>
              <w:rPr>
                <w:smallCaps w:val="0"/>
                <w:sz w:val="20"/>
                <w:szCs w:val="20"/>
                <w:lang w:val="fr-FR"/>
              </w:rPr>
            </w:pPr>
            <w:r w:rsidRPr="00C738C7">
              <w:rPr>
                <w:smallCaps w:val="0"/>
                <w:sz w:val="20"/>
                <w:szCs w:val="20"/>
                <w:lang w:val="fr-FR"/>
              </w:rPr>
              <w:t xml:space="preserve">Droit maritime ‒ Responsabilité délictuelle ‒ Collision entre deux embarcations de plaisance – Faute – Est-ce que les règles en matière de responsabilité maritime, dans le cas où le droit maritime canadien trouve application, ont préséance sur les règles ordinaires de la responsabilité civile, tant dans la province de Québec que dans le reste du Canada? – Règles 2, 5, 6, 7, 8, 15 et 16, </w:t>
            </w:r>
            <w:r w:rsidRPr="00C738C7">
              <w:rPr>
                <w:i/>
                <w:smallCaps w:val="0"/>
                <w:sz w:val="20"/>
                <w:szCs w:val="20"/>
                <w:lang w:val="fr-FR"/>
              </w:rPr>
              <w:t>Règlement sur les abordages, C.R.C., ch. 1416</w:t>
            </w:r>
            <w:r w:rsidRPr="00C738C7">
              <w:rPr>
                <w:smallCaps w:val="0"/>
                <w:sz w:val="20"/>
                <w:szCs w:val="20"/>
                <w:lang w:val="fr-FR"/>
              </w:rPr>
              <w:t xml:space="preserve"> – Art. 4, </w:t>
            </w:r>
            <w:r w:rsidRPr="00C738C7">
              <w:rPr>
                <w:i/>
                <w:smallCaps w:val="0"/>
                <w:sz w:val="20"/>
                <w:szCs w:val="20"/>
                <w:lang w:val="fr-FR"/>
              </w:rPr>
              <w:t>Règlement sur les cartes marines et les publications nautiques (1995), DORS/95-14</w:t>
            </w:r>
            <w:r w:rsidRPr="00C738C7">
              <w:rPr>
                <w:smallCaps w:val="0"/>
                <w:sz w:val="20"/>
                <w:szCs w:val="20"/>
                <w:lang w:val="fr-FR"/>
              </w:rPr>
              <w:t>.</w:t>
            </w:r>
          </w:p>
        </w:tc>
      </w:tr>
      <w:tr w:rsidR="00C738C7" w:rsidRPr="00C738C7" w:rsidTr="00BC18FF">
        <w:tc>
          <w:tcPr>
            <w:tcW w:w="5000" w:type="pct"/>
            <w:gridSpan w:val="4"/>
          </w:tcPr>
          <w:p w:rsidR="00C738C7" w:rsidRPr="00C738C7" w:rsidRDefault="00C738C7" w:rsidP="00C738C7">
            <w:pPr>
              <w:jc w:val="both"/>
              <w:rPr>
                <w:sz w:val="20"/>
                <w:lang w:val="fr-FR"/>
              </w:rPr>
            </w:pPr>
          </w:p>
        </w:tc>
      </w:tr>
      <w:tr w:rsidR="00C738C7" w:rsidRPr="00C738C7" w:rsidTr="00BC18FF">
        <w:tc>
          <w:tcPr>
            <w:tcW w:w="5000" w:type="pct"/>
            <w:gridSpan w:val="4"/>
          </w:tcPr>
          <w:p w:rsidR="00C738C7" w:rsidRPr="00C738C7" w:rsidRDefault="00C738C7" w:rsidP="00C738C7">
            <w:pPr>
              <w:jc w:val="both"/>
              <w:rPr>
                <w:sz w:val="20"/>
                <w:lang w:val="fr-FR"/>
              </w:rPr>
            </w:pPr>
            <w:r w:rsidRPr="00C738C7">
              <w:rPr>
                <w:sz w:val="20"/>
                <w:lang w:val="fr-FR"/>
              </w:rPr>
              <w:t>En août 2008, une collision entre deux embarcations de plaisance est intervenue dans un chenal balisé de la rivière Grande-Décharge à Alma, Province de Québec. Cette collision serait le résultat d’une manœuvre de pilotage dite du 180</w:t>
            </w:r>
            <w:r w:rsidRPr="00C738C7">
              <w:rPr>
                <w:sz w:val="20"/>
                <w:vertAlign w:val="superscript"/>
                <w:lang w:val="fr-FR"/>
              </w:rPr>
              <w:t xml:space="preserve"> o </w:t>
            </w:r>
            <w:r w:rsidRPr="00C738C7">
              <w:rPr>
                <w:sz w:val="20"/>
                <w:lang w:val="fr-FR"/>
              </w:rPr>
              <w:t xml:space="preserve">qui a été effectuée par l’intimé Jean-François Turcotte alors aux commandes du bateau de plaisance. En effet, cette manœuvre a eu pour conséquence d’immobiliser son bateau devant celui piloté par l’intimé Pierre-Luc Dufour et d’aveugler ce dernier en projetant une grande quantité d’eau sur son pare-brise l’empêchant ainsi d’éviter la collision. Des suites de cette collision, l’intimé Jean-François Turcotte et le demandeur Alexandre Turcotte sont grièvement blessés et un des passagers, Pierre Turcotte est décédé. </w:t>
            </w:r>
          </w:p>
          <w:p w:rsidR="00C738C7" w:rsidRPr="00C738C7" w:rsidRDefault="00C738C7" w:rsidP="00C738C7">
            <w:pPr>
              <w:jc w:val="both"/>
              <w:rPr>
                <w:sz w:val="20"/>
                <w:lang w:val="fr-FR"/>
              </w:rPr>
            </w:pPr>
          </w:p>
        </w:tc>
      </w:tr>
      <w:tr w:rsidR="00C738C7" w:rsidRPr="00C738C7" w:rsidTr="00BC18FF">
        <w:tblPrEx>
          <w:tblCellMar>
            <w:bottom w:w="0" w:type="dxa"/>
          </w:tblCellMar>
        </w:tblPrEx>
        <w:tc>
          <w:tcPr>
            <w:tcW w:w="2390" w:type="pct"/>
            <w:gridSpan w:val="2"/>
          </w:tcPr>
          <w:p w:rsidR="00C738C7" w:rsidRPr="00C738C7" w:rsidRDefault="00C738C7" w:rsidP="00C738C7">
            <w:pPr>
              <w:jc w:val="both"/>
              <w:rPr>
                <w:sz w:val="20"/>
                <w:lang w:val="fr-FR"/>
              </w:rPr>
            </w:pPr>
            <w:r w:rsidRPr="00C738C7">
              <w:rPr>
                <w:sz w:val="20"/>
                <w:lang w:val="fr-FR"/>
              </w:rPr>
              <w:t>Le 14 janvier 2014</w:t>
            </w:r>
          </w:p>
          <w:p w:rsidR="00C738C7" w:rsidRPr="00C738C7" w:rsidRDefault="00C738C7" w:rsidP="00C738C7">
            <w:pPr>
              <w:jc w:val="both"/>
              <w:rPr>
                <w:sz w:val="20"/>
                <w:lang w:val="fr-FR"/>
              </w:rPr>
            </w:pPr>
            <w:r w:rsidRPr="00C738C7">
              <w:rPr>
                <w:sz w:val="20"/>
                <w:lang w:val="fr-FR"/>
              </w:rPr>
              <w:t>Cour supérieure du Québec</w:t>
            </w:r>
          </w:p>
          <w:p w:rsidR="00C738C7" w:rsidRPr="00C738C7" w:rsidRDefault="00C738C7" w:rsidP="00C738C7">
            <w:pPr>
              <w:jc w:val="both"/>
              <w:rPr>
                <w:sz w:val="20"/>
                <w:lang w:val="fr-FR"/>
              </w:rPr>
            </w:pPr>
            <w:r w:rsidRPr="00C738C7">
              <w:rPr>
                <w:sz w:val="20"/>
                <w:lang w:val="fr-FR"/>
              </w:rPr>
              <w:t xml:space="preserve">(Le juge </w:t>
            </w:r>
            <w:proofErr w:type="spellStart"/>
            <w:r w:rsidRPr="00C738C7">
              <w:rPr>
                <w:sz w:val="20"/>
                <w:lang w:val="fr-FR"/>
              </w:rPr>
              <w:t>Legris</w:t>
            </w:r>
            <w:proofErr w:type="spellEnd"/>
            <w:r w:rsidRPr="00C738C7">
              <w:rPr>
                <w:sz w:val="20"/>
                <w:lang w:val="fr-FR"/>
              </w:rPr>
              <w:t>)</w:t>
            </w:r>
          </w:p>
          <w:p w:rsidR="00C738C7" w:rsidRPr="00C738C7" w:rsidRDefault="00B6146C" w:rsidP="00C738C7">
            <w:pPr>
              <w:jc w:val="both"/>
              <w:rPr>
                <w:sz w:val="20"/>
                <w:lang w:val="fr-FR"/>
              </w:rPr>
            </w:pPr>
            <w:hyperlink r:id="rId54" w:history="1">
              <w:r w:rsidR="00C738C7" w:rsidRPr="00C738C7">
                <w:rPr>
                  <w:rStyle w:val="Hyperlink"/>
                  <w:sz w:val="20"/>
                  <w:lang w:val="fr-FR"/>
                </w:rPr>
                <w:t>2014 QCCS 191</w:t>
              </w:r>
            </w:hyperlink>
          </w:p>
          <w:p w:rsidR="00C738C7" w:rsidRPr="00C738C7" w:rsidRDefault="00B6146C" w:rsidP="00C738C7">
            <w:pPr>
              <w:jc w:val="both"/>
              <w:rPr>
                <w:sz w:val="20"/>
                <w:lang w:val="fr-FR"/>
              </w:rPr>
            </w:pPr>
            <w:hyperlink r:id="rId55" w:history="1">
              <w:r w:rsidR="00C738C7" w:rsidRPr="00C738C7">
                <w:rPr>
                  <w:rStyle w:val="Hyperlink"/>
                  <w:sz w:val="20"/>
                  <w:lang w:val="fr-FR"/>
                </w:rPr>
                <w:t>2014 QCCS 192</w:t>
              </w:r>
            </w:hyperlink>
          </w:p>
          <w:p w:rsidR="00C738C7" w:rsidRPr="00C738C7" w:rsidRDefault="00C738C7" w:rsidP="00C738C7">
            <w:pPr>
              <w:jc w:val="both"/>
              <w:rPr>
                <w:sz w:val="20"/>
                <w:lang w:val="fr-FR"/>
              </w:rPr>
            </w:pPr>
          </w:p>
        </w:tc>
        <w:tc>
          <w:tcPr>
            <w:tcW w:w="270" w:type="pct"/>
          </w:tcPr>
          <w:p w:rsidR="00C738C7" w:rsidRPr="00C738C7" w:rsidRDefault="00C738C7" w:rsidP="00C738C7">
            <w:pPr>
              <w:jc w:val="both"/>
              <w:rPr>
                <w:sz w:val="20"/>
                <w:lang w:val="fr-FR"/>
              </w:rPr>
            </w:pPr>
          </w:p>
        </w:tc>
        <w:tc>
          <w:tcPr>
            <w:tcW w:w="2340" w:type="pct"/>
          </w:tcPr>
          <w:p w:rsidR="00C738C7" w:rsidRPr="00C738C7" w:rsidRDefault="00C738C7" w:rsidP="00C738C7">
            <w:pPr>
              <w:jc w:val="both"/>
              <w:rPr>
                <w:sz w:val="20"/>
                <w:lang w:val="fr-FR"/>
              </w:rPr>
            </w:pPr>
            <w:r w:rsidRPr="00C738C7">
              <w:rPr>
                <w:sz w:val="20"/>
                <w:lang w:val="fr-FR"/>
              </w:rPr>
              <w:t>Action en responsabilité maritime accueillie contre le défendeur Jean-François Turcotte.</w:t>
            </w:r>
          </w:p>
          <w:p w:rsidR="00C738C7" w:rsidRPr="00C738C7" w:rsidRDefault="00C738C7" w:rsidP="00C738C7">
            <w:pPr>
              <w:jc w:val="both"/>
              <w:rPr>
                <w:sz w:val="20"/>
                <w:lang w:val="fr-FR"/>
              </w:rPr>
            </w:pPr>
          </w:p>
          <w:p w:rsidR="00C738C7" w:rsidRPr="00C738C7" w:rsidRDefault="00C738C7" w:rsidP="00C738C7">
            <w:pPr>
              <w:jc w:val="both"/>
              <w:rPr>
                <w:sz w:val="20"/>
                <w:lang w:val="fr-FR"/>
              </w:rPr>
            </w:pPr>
            <w:r w:rsidRPr="00C738C7">
              <w:rPr>
                <w:sz w:val="20"/>
                <w:lang w:val="fr-FR"/>
              </w:rPr>
              <w:t xml:space="preserve">Action en responsabilité maritime rejetée contre les défendeurs Jean-Luc Dufour, Dave Paradis et Sport D.R.C. (1991) </w:t>
            </w:r>
            <w:proofErr w:type="spellStart"/>
            <w:r w:rsidRPr="00C738C7">
              <w:rPr>
                <w:sz w:val="20"/>
                <w:lang w:val="fr-FR"/>
              </w:rPr>
              <w:t>inc.</w:t>
            </w:r>
            <w:proofErr w:type="spellEnd"/>
          </w:p>
          <w:p w:rsidR="00C738C7" w:rsidRPr="00C738C7" w:rsidRDefault="00C738C7" w:rsidP="00C738C7">
            <w:pPr>
              <w:jc w:val="both"/>
              <w:rPr>
                <w:sz w:val="20"/>
                <w:lang w:val="fr-FR"/>
              </w:rPr>
            </w:pPr>
          </w:p>
        </w:tc>
      </w:tr>
      <w:tr w:rsidR="00C738C7" w:rsidRPr="00C738C7" w:rsidTr="00BC18FF">
        <w:tblPrEx>
          <w:tblCellMar>
            <w:bottom w:w="0" w:type="dxa"/>
          </w:tblCellMar>
        </w:tblPrEx>
        <w:tc>
          <w:tcPr>
            <w:tcW w:w="2390" w:type="pct"/>
            <w:gridSpan w:val="2"/>
          </w:tcPr>
          <w:p w:rsidR="00C738C7" w:rsidRPr="00C738C7" w:rsidRDefault="00C738C7" w:rsidP="00C738C7">
            <w:pPr>
              <w:jc w:val="both"/>
              <w:rPr>
                <w:sz w:val="20"/>
                <w:lang w:val="fr-FR"/>
              </w:rPr>
            </w:pPr>
            <w:r w:rsidRPr="00C738C7">
              <w:rPr>
                <w:sz w:val="20"/>
                <w:lang w:val="fr-FR"/>
              </w:rPr>
              <w:t>Le 11 novembre 2015</w:t>
            </w:r>
          </w:p>
          <w:p w:rsidR="00C738C7" w:rsidRPr="00C738C7" w:rsidRDefault="00C738C7" w:rsidP="00C738C7">
            <w:pPr>
              <w:jc w:val="both"/>
              <w:rPr>
                <w:sz w:val="20"/>
                <w:lang w:val="fr-FR"/>
              </w:rPr>
            </w:pPr>
            <w:r w:rsidRPr="00C738C7">
              <w:rPr>
                <w:sz w:val="20"/>
                <w:lang w:val="fr-FR"/>
              </w:rPr>
              <w:t>Cour d’appel du Québec</w:t>
            </w:r>
          </w:p>
          <w:p w:rsidR="00C738C7" w:rsidRPr="00C738C7" w:rsidRDefault="00C738C7" w:rsidP="00C738C7">
            <w:pPr>
              <w:jc w:val="both"/>
              <w:rPr>
                <w:sz w:val="20"/>
                <w:lang w:val="fr-FR"/>
              </w:rPr>
            </w:pPr>
            <w:r w:rsidRPr="00C738C7">
              <w:rPr>
                <w:sz w:val="20"/>
                <w:lang w:val="fr-FR"/>
              </w:rPr>
              <w:t xml:space="preserve">(Les juges </w:t>
            </w:r>
            <w:proofErr w:type="spellStart"/>
            <w:r w:rsidRPr="00C738C7">
              <w:rPr>
                <w:sz w:val="20"/>
                <w:lang w:val="fr-FR"/>
              </w:rPr>
              <w:t>Émond</w:t>
            </w:r>
            <w:proofErr w:type="spellEnd"/>
            <w:r w:rsidRPr="00C738C7">
              <w:rPr>
                <w:sz w:val="20"/>
                <w:lang w:val="fr-FR"/>
              </w:rPr>
              <w:t>, Mainville et Parent)</w:t>
            </w:r>
          </w:p>
          <w:p w:rsidR="00C738C7" w:rsidRPr="00C738C7" w:rsidRDefault="00B6146C" w:rsidP="00C738C7">
            <w:pPr>
              <w:jc w:val="both"/>
              <w:rPr>
                <w:sz w:val="20"/>
              </w:rPr>
            </w:pPr>
            <w:hyperlink r:id="rId56" w:history="1">
              <w:r w:rsidR="00C738C7" w:rsidRPr="00C738C7">
                <w:rPr>
                  <w:rStyle w:val="Hyperlink"/>
                  <w:sz w:val="20"/>
                </w:rPr>
                <w:t>2015 QCCA 1914</w:t>
              </w:r>
            </w:hyperlink>
          </w:p>
          <w:p w:rsidR="00C738C7" w:rsidRPr="00C738C7" w:rsidRDefault="00C738C7" w:rsidP="00C738C7">
            <w:pPr>
              <w:jc w:val="both"/>
              <w:rPr>
                <w:sz w:val="20"/>
              </w:rPr>
            </w:pPr>
          </w:p>
        </w:tc>
        <w:tc>
          <w:tcPr>
            <w:tcW w:w="270" w:type="pct"/>
          </w:tcPr>
          <w:p w:rsidR="00C738C7" w:rsidRPr="00C738C7" w:rsidRDefault="00C738C7" w:rsidP="00C738C7">
            <w:pPr>
              <w:jc w:val="both"/>
              <w:rPr>
                <w:sz w:val="20"/>
              </w:rPr>
            </w:pPr>
          </w:p>
        </w:tc>
        <w:tc>
          <w:tcPr>
            <w:tcW w:w="2340" w:type="pct"/>
          </w:tcPr>
          <w:p w:rsidR="00C738C7" w:rsidRPr="00C738C7" w:rsidRDefault="00C738C7" w:rsidP="00C738C7">
            <w:pPr>
              <w:jc w:val="both"/>
              <w:rPr>
                <w:sz w:val="20"/>
              </w:rPr>
            </w:pPr>
            <w:r w:rsidRPr="00C738C7">
              <w:rPr>
                <w:sz w:val="20"/>
              </w:rPr>
              <w:t xml:space="preserve">Appel </w:t>
            </w:r>
            <w:proofErr w:type="spellStart"/>
            <w:r w:rsidRPr="00C738C7">
              <w:rPr>
                <w:sz w:val="20"/>
              </w:rPr>
              <w:t>rejeté</w:t>
            </w:r>
            <w:proofErr w:type="spellEnd"/>
            <w:r w:rsidRPr="00C738C7">
              <w:rPr>
                <w:sz w:val="20"/>
              </w:rPr>
              <w:t>.</w:t>
            </w:r>
          </w:p>
        </w:tc>
      </w:tr>
      <w:tr w:rsidR="00C738C7" w:rsidRPr="00C738C7" w:rsidTr="00BC18FF">
        <w:tblPrEx>
          <w:tblCellMar>
            <w:bottom w:w="0" w:type="dxa"/>
          </w:tblCellMar>
        </w:tblPrEx>
        <w:tc>
          <w:tcPr>
            <w:tcW w:w="2390" w:type="pct"/>
            <w:gridSpan w:val="2"/>
          </w:tcPr>
          <w:p w:rsidR="00C738C7" w:rsidRPr="00C738C7" w:rsidRDefault="00C738C7" w:rsidP="00C738C7">
            <w:pPr>
              <w:jc w:val="both"/>
              <w:rPr>
                <w:sz w:val="20"/>
                <w:lang w:val="fr-FR"/>
              </w:rPr>
            </w:pPr>
            <w:r w:rsidRPr="00C738C7">
              <w:rPr>
                <w:sz w:val="20"/>
                <w:lang w:val="fr-FR"/>
              </w:rPr>
              <w:t>Le 7 janvier 2016</w:t>
            </w:r>
          </w:p>
          <w:p w:rsidR="00C738C7" w:rsidRPr="00C738C7" w:rsidRDefault="00C738C7" w:rsidP="00C738C7">
            <w:pPr>
              <w:jc w:val="both"/>
              <w:rPr>
                <w:sz w:val="20"/>
                <w:lang w:val="fr-FR"/>
              </w:rPr>
            </w:pPr>
            <w:r w:rsidRPr="00C738C7">
              <w:rPr>
                <w:sz w:val="20"/>
                <w:lang w:val="fr-FR"/>
              </w:rPr>
              <w:t>Cour suprême du Canada</w:t>
            </w:r>
          </w:p>
        </w:tc>
        <w:tc>
          <w:tcPr>
            <w:tcW w:w="270" w:type="pct"/>
          </w:tcPr>
          <w:p w:rsidR="00C738C7" w:rsidRPr="00C738C7" w:rsidRDefault="00C738C7" w:rsidP="00C738C7">
            <w:pPr>
              <w:jc w:val="both"/>
              <w:rPr>
                <w:sz w:val="20"/>
                <w:lang w:val="fr-FR"/>
              </w:rPr>
            </w:pPr>
          </w:p>
        </w:tc>
        <w:tc>
          <w:tcPr>
            <w:tcW w:w="2340" w:type="pct"/>
          </w:tcPr>
          <w:p w:rsidR="00C738C7" w:rsidRPr="00C738C7" w:rsidRDefault="00C738C7" w:rsidP="00C738C7">
            <w:pPr>
              <w:jc w:val="both"/>
              <w:rPr>
                <w:sz w:val="20"/>
              </w:rPr>
            </w:pPr>
            <w:proofErr w:type="spellStart"/>
            <w:r w:rsidRPr="00C738C7">
              <w:rPr>
                <w:sz w:val="20"/>
              </w:rPr>
              <w:t>Demande</w:t>
            </w:r>
            <w:proofErr w:type="spellEnd"/>
            <w:r w:rsidRPr="00C738C7">
              <w:rPr>
                <w:sz w:val="20"/>
              </w:rPr>
              <w:t xml:space="preserve"> </w:t>
            </w:r>
            <w:proofErr w:type="spellStart"/>
            <w:r w:rsidRPr="00C738C7">
              <w:rPr>
                <w:sz w:val="20"/>
              </w:rPr>
              <w:t>d’autorisation</w:t>
            </w:r>
            <w:proofErr w:type="spellEnd"/>
            <w:r w:rsidRPr="00C738C7">
              <w:rPr>
                <w:sz w:val="20"/>
              </w:rPr>
              <w:t xml:space="preserve"> </w:t>
            </w:r>
            <w:proofErr w:type="spellStart"/>
            <w:r w:rsidRPr="00C738C7">
              <w:rPr>
                <w:sz w:val="20"/>
              </w:rPr>
              <w:t>d’appel</w:t>
            </w:r>
            <w:proofErr w:type="spellEnd"/>
            <w:r w:rsidRPr="00C738C7">
              <w:rPr>
                <w:sz w:val="20"/>
              </w:rPr>
              <w:t xml:space="preserve"> </w:t>
            </w:r>
            <w:proofErr w:type="spellStart"/>
            <w:r w:rsidRPr="00C738C7">
              <w:rPr>
                <w:sz w:val="20"/>
              </w:rPr>
              <w:t>déposée</w:t>
            </w:r>
            <w:proofErr w:type="spellEnd"/>
            <w:r w:rsidRPr="00C738C7">
              <w:rPr>
                <w:sz w:val="20"/>
              </w:rPr>
              <w:t>.</w:t>
            </w:r>
          </w:p>
        </w:tc>
      </w:tr>
    </w:tbl>
    <w:p w:rsidR="00C738C7" w:rsidRPr="00C738C7" w:rsidRDefault="00C738C7" w:rsidP="00C738C7">
      <w:pPr>
        <w:jc w:val="both"/>
        <w:rPr>
          <w:sz w:val="20"/>
        </w:rPr>
      </w:pPr>
    </w:p>
    <w:p w:rsidR="00EA39D7" w:rsidRPr="00A5711E" w:rsidRDefault="00EA39D7" w:rsidP="00A5711E">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5711E" w:rsidRPr="00A5711E" w:rsidTr="00BC18FF">
        <w:tc>
          <w:tcPr>
            <w:tcW w:w="543" w:type="pct"/>
          </w:tcPr>
          <w:p w:rsidR="00A5711E" w:rsidRPr="00A5711E" w:rsidRDefault="00A5711E" w:rsidP="00A5711E">
            <w:pPr>
              <w:jc w:val="both"/>
              <w:rPr>
                <w:sz w:val="20"/>
              </w:rPr>
            </w:pPr>
            <w:r w:rsidRPr="00A5711E">
              <w:rPr>
                <w:rStyle w:val="SCCFileNumberChar"/>
                <w:sz w:val="20"/>
                <w:szCs w:val="20"/>
              </w:rPr>
              <w:t>36835</w:t>
            </w:r>
          </w:p>
        </w:tc>
        <w:tc>
          <w:tcPr>
            <w:tcW w:w="4457" w:type="pct"/>
            <w:gridSpan w:val="3"/>
          </w:tcPr>
          <w:p w:rsidR="00A5711E" w:rsidRPr="00A5711E" w:rsidRDefault="00A5711E" w:rsidP="00A5711E">
            <w:pPr>
              <w:pStyle w:val="SCCLsocParty"/>
              <w:jc w:val="both"/>
              <w:rPr>
                <w:b/>
                <w:sz w:val="20"/>
                <w:szCs w:val="20"/>
              </w:rPr>
            </w:pPr>
            <w:r w:rsidRPr="00A5711E">
              <w:rPr>
                <w:b/>
                <w:sz w:val="20"/>
                <w:szCs w:val="20"/>
              </w:rPr>
              <w:t xml:space="preserve">Michael </w:t>
            </w:r>
            <w:proofErr w:type="spellStart"/>
            <w:r w:rsidRPr="00A5711E">
              <w:rPr>
                <w:b/>
                <w:sz w:val="20"/>
                <w:szCs w:val="20"/>
              </w:rPr>
              <w:t>Mikhail</w:t>
            </w:r>
            <w:proofErr w:type="spellEnd"/>
            <w:r w:rsidRPr="00A5711E">
              <w:rPr>
                <w:b/>
                <w:sz w:val="20"/>
                <w:szCs w:val="20"/>
              </w:rPr>
              <w:t xml:space="preserve">, Mary </w:t>
            </w:r>
            <w:proofErr w:type="spellStart"/>
            <w:r w:rsidRPr="00A5711E">
              <w:rPr>
                <w:b/>
                <w:sz w:val="20"/>
                <w:szCs w:val="20"/>
              </w:rPr>
              <w:t>Mikhail</w:t>
            </w:r>
            <w:proofErr w:type="spellEnd"/>
            <w:r w:rsidRPr="00A5711E">
              <w:rPr>
                <w:b/>
                <w:sz w:val="20"/>
                <w:szCs w:val="20"/>
              </w:rPr>
              <w:t xml:space="preserve">, </w:t>
            </w:r>
            <w:proofErr w:type="spellStart"/>
            <w:r w:rsidRPr="00A5711E">
              <w:rPr>
                <w:b/>
                <w:sz w:val="20"/>
                <w:szCs w:val="20"/>
              </w:rPr>
              <w:t>Adly</w:t>
            </w:r>
            <w:proofErr w:type="spellEnd"/>
            <w:r w:rsidRPr="00A5711E">
              <w:rPr>
                <w:b/>
                <w:sz w:val="20"/>
                <w:szCs w:val="20"/>
              </w:rPr>
              <w:t xml:space="preserve"> </w:t>
            </w:r>
            <w:proofErr w:type="spellStart"/>
            <w:r w:rsidRPr="00A5711E">
              <w:rPr>
                <w:b/>
                <w:sz w:val="20"/>
                <w:szCs w:val="20"/>
              </w:rPr>
              <w:t>Mikhail</w:t>
            </w:r>
            <w:proofErr w:type="spellEnd"/>
            <w:r w:rsidRPr="00A5711E">
              <w:rPr>
                <w:b/>
                <w:sz w:val="20"/>
                <w:szCs w:val="20"/>
              </w:rPr>
              <w:t xml:space="preserve"> v. Oxford Dodge Chrysler Jeep (1992) Ltd., James Bennett</w:t>
            </w:r>
          </w:p>
          <w:p w:rsidR="00A5711E" w:rsidRPr="00A5711E" w:rsidRDefault="00A5711E" w:rsidP="00A5711E">
            <w:pPr>
              <w:jc w:val="both"/>
              <w:rPr>
                <w:sz w:val="20"/>
              </w:rPr>
            </w:pPr>
            <w:r w:rsidRPr="00A5711E">
              <w:rPr>
                <w:sz w:val="20"/>
              </w:rPr>
              <w:t>(Ont.) (Civil) (By Leave)</w:t>
            </w:r>
          </w:p>
        </w:tc>
      </w:tr>
      <w:tr w:rsidR="00A5711E" w:rsidRPr="00A5711E" w:rsidTr="00BC18FF">
        <w:tc>
          <w:tcPr>
            <w:tcW w:w="5000" w:type="pct"/>
            <w:gridSpan w:val="4"/>
          </w:tcPr>
          <w:p w:rsidR="00A5711E" w:rsidRPr="00A5711E" w:rsidRDefault="00A5711E" w:rsidP="00A5711E">
            <w:pPr>
              <w:jc w:val="both"/>
              <w:rPr>
                <w:sz w:val="20"/>
              </w:rPr>
            </w:pPr>
            <w:r w:rsidRPr="00A5711E">
              <w:rPr>
                <w:sz w:val="20"/>
              </w:rPr>
              <w:t>Torts – Civil procedure – Motion for summary judgment – Whether a claim raises a genuine issue requiring trial?</w:t>
            </w:r>
          </w:p>
          <w:p w:rsidR="00A5711E" w:rsidRPr="00A5711E" w:rsidRDefault="00A5711E" w:rsidP="00A5711E">
            <w:pPr>
              <w:jc w:val="both"/>
              <w:rPr>
                <w:sz w:val="20"/>
              </w:rPr>
            </w:pPr>
          </w:p>
        </w:tc>
      </w:tr>
      <w:tr w:rsidR="00A5711E" w:rsidRPr="00A5711E" w:rsidTr="00BC18FF">
        <w:tc>
          <w:tcPr>
            <w:tcW w:w="5000" w:type="pct"/>
            <w:gridSpan w:val="4"/>
          </w:tcPr>
          <w:p w:rsidR="00A5711E" w:rsidRPr="00A5711E" w:rsidRDefault="00A5711E" w:rsidP="00B6146C">
            <w:pPr>
              <w:jc w:val="both"/>
              <w:rPr>
                <w:sz w:val="20"/>
              </w:rPr>
            </w:pPr>
            <w:r w:rsidRPr="00A5711E">
              <w:rPr>
                <w:sz w:val="20"/>
              </w:rPr>
              <w:t xml:space="preserve">The applicants purchased a car from </w:t>
            </w:r>
            <w:proofErr w:type="spellStart"/>
            <w:r w:rsidRPr="00A5711E">
              <w:rPr>
                <w:sz w:val="20"/>
              </w:rPr>
              <w:t>Downsview</w:t>
            </w:r>
            <w:proofErr w:type="spellEnd"/>
            <w:r w:rsidRPr="00A5711E">
              <w:rPr>
                <w:sz w:val="20"/>
              </w:rPr>
              <w:t xml:space="preserve"> Chrysler in Toronto for $45,418.44. </w:t>
            </w:r>
            <w:proofErr w:type="spellStart"/>
            <w:r w:rsidRPr="00A5711E">
              <w:rPr>
                <w:sz w:val="20"/>
              </w:rPr>
              <w:t>Downsview</w:t>
            </w:r>
            <w:proofErr w:type="spellEnd"/>
            <w:r w:rsidRPr="00A5711E">
              <w:rPr>
                <w:sz w:val="20"/>
              </w:rPr>
              <w:t xml:space="preserve"> obtained the car from the respondent dealer Oxford Dodge in London, which is managed by the respondent James Bennett. The car’s air conditioner malfunctioned and the applicants brought an action seeking over $400,000 in damages against the respondent and the </w:t>
            </w:r>
            <w:proofErr w:type="spellStart"/>
            <w:r w:rsidRPr="00A5711E">
              <w:rPr>
                <w:sz w:val="20"/>
              </w:rPr>
              <w:t>Downsview</w:t>
            </w:r>
            <w:proofErr w:type="spellEnd"/>
            <w:r w:rsidRPr="00A5711E">
              <w:rPr>
                <w:sz w:val="20"/>
              </w:rPr>
              <w:t xml:space="preserve"> defendants. The claims were settled with all Defendants except the Respondents.</w:t>
            </w:r>
            <w:bookmarkStart w:id="0" w:name="_GoBack"/>
            <w:bookmarkEnd w:id="0"/>
          </w:p>
        </w:tc>
      </w:tr>
      <w:tr w:rsidR="00A5711E" w:rsidRPr="00A5711E" w:rsidTr="00BC18FF">
        <w:tc>
          <w:tcPr>
            <w:tcW w:w="5000" w:type="pct"/>
            <w:gridSpan w:val="4"/>
          </w:tcPr>
          <w:p w:rsidR="00A5711E" w:rsidRPr="00A5711E" w:rsidRDefault="00A5711E" w:rsidP="00A5711E">
            <w:pPr>
              <w:jc w:val="both"/>
              <w:rPr>
                <w:sz w:val="20"/>
              </w:rPr>
            </w:pPr>
          </w:p>
        </w:tc>
      </w:tr>
      <w:tr w:rsidR="00A5711E" w:rsidRPr="00A5711E" w:rsidTr="00BC18FF">
        <w:tc>
          <w:tcPr>
            <w:tcW w:w="2427" w:type="pct"/>
            <w:gridSpan w:val="2"/>
          </w:tcPr>
          <w:p w:rsidR="00A5711E" w:rsidRPr="00A5711E" w:rsidRDefault="00A5711E" w:rsidP="00A5711E">
            <w:pPr>
              <w:jc w:val="both"/>
              <w:rPr>
                <w:sz w:val="20"/>
              </w:rPr>
            </w:pPr>
            <w:r w:rsidRPr="00A5711E">
              <w:rPr>
                <w:sz w:val="20"/>
              </w:rPr>
              <w:lastRenderedPageBreak/>
              <w:t>April 17, 2015</w:t>
            </w:r>
          </w:p>
          <w:p w:rsidR="00A5711E" w:rsidRPr="00A5711E" w:rsidRDefault="00A5711E" w:rsidP="00A5711E">
            <w:pPr>
              <w:jc w:val="both"/>
              <w:rPr>
                <w:sz w:val="20"/>
              </w:rPr>
            </w:pPr>
            <w:r w:rsidRPr="00A5711E">
              <w:rPr>
                <w:sz w:val="20"/>
              </w:rPr>
              <w:t>Ontario Superior Court of Justice</w:t>
            </w:r>
          </w:p>
          <w:p w:rsidR="00A5711E" w:rsidRPr="00A5711E" w:rsidRDefault="00A5711E" w:rsidP="00A5711E">
            <w:pPr>
              <w:jc w:val="both"/>
              <w:rPr>
                <w:sz w:val="20"/>
              </w:rPr>
            </w:pPr>
            <w:r w:rsidRPr="00A5711E">
              <w:rPr>
                <w:sz w:val="20"/>
              </w:rPr>
              <w:t>(Stewart J.)</w:t>
            </w:r>
          </w:p>
          <w:p w:rsidR="00A5711E" w:rsidRPr="00A5711E" w:rsidRDefault="00B6146C" w:rsidP="00A5711E">
            <w:pPr>
              <w:jc w:val="both"/>
              <w:rPr>
                <w:sz w:val="20"/>
              </w:rPr>
            </w:pPr>
            <w:hyperlink r:id="rId57" w:history="1">
              <w:r w:rsidR="00A5711E" w:rsidRPr="00A5711E">
                <w:rPr>
                  <w:rStyle w:val="Hyperlink"/>
                  <w:sz w:val="20"/>
                </w:rPr>
                <w:t>2015 ONSC 2457</w:t>
              </w:r>
            </w:hyperlink>
          </w:p>
          <w:p w:rsidR="00A5711E" w:rsidRPr="00A5711E" w:rsidRDefault="00A5711E" w:rsidP="00A5711E">
            <w:pPr>
              <w:jc w:val="both"/>
              <w:rPr>
                <w:sz w:val="20"/>
              </w:rPr>
            </w:pPr>
          </w:p>
        </w:tc>
        <w:tc>
          <w:tcPr>
            <w:tcW w:w="243" w:type="pct"/>
          </w:tcPr>
          <w:p w:rsidR="00A5711E" w:rsidRPr="00A5711E" w:rsidRDefault="00A5711E" w:rsidP="00A5711E">
            <w:pPr>
              <w:jc w:val="both"/>
              <w:rPr>
                <w:sz w:val="20"/>
              </w:rPr>
            </w:pPr>
          </w:p>
        </w:tc>
        <w:tc>
          <w:tcPr>
            <w:tcW w:w="2330" w:type="pct"/>
          </w:tcPr>
          <w:p w:rsidR="00A5711E" w:rsidRPr="00A5711E" w:rsidRDefault="00A5711E" w:rsidP="00A5711E">
            <w:pPr>
              <w:jc w:val="both"/>
              <w:rPr>
                <w:sz w:val="20"/>
              </w:rPr>
            </w:pPr>
            <w:r w:rsidRPr="00A5711E">
              <w:rPr>
                <w:sz w:val="20"/>
              </w:rPr>
              <w:t>Summary judgment granted: Applicants’ claim against the Respondent Oxford Dodge Chrysler Jeep (1992) and James Bennett dismissed</w:t>
            </w:r>
          </w:p>
          <w:p w:rsidR="00A5711E" w:rsidRPr="00A5711E" w:rsidRDefault="00A5711E" w:rsidP="00A5711E">
            <w:pPr>
              <w:jc w:val="both"/>
              <w:rPr>
                <w:sz w:val="20"/>
              </w:rPr>
            </w:pPr>
          </w:p>
        </w:tc>
      </w:tr>
      <w:tr w:rsidR="00A5711E" w:rsidRPr="00A5711E" w:rsidTr="00BC18FF">
        <w:tc>
          <w:tcPr>
            <w:tcW w:w="2427" w:type="pct"/>
            <w:gridSpan w:val="2"/>
          </w:tcPr>
          <w:p w:rsidR="00A5711E" w:rsidRPr="00A5711E" w:rsidRDefault="00A5711E" w:rsidP="00A5711E">
            <w:pPr>
              <w:jc w:val="both"/>
              <w:rPr>
                <w:sz w:val="20"/>
              </w:rPr>
            </w:pPr>
            <w:r w:rsidRPr="00A5711E">
              <w:rPr>
                <w:sz w:val="20"/>
              </w:rPr>
              <w:t>November 13, 2015</w:t>
            </w:r>
          </w:p>
          <w:p w:rsidR="00A5711E" w:rsidRPr="00A5711E" w:rsidRDefault="00A5711E" w:rsidP="00A5711E">
            <w:pPr>
              <w:jc w:val="both"/>
              <w:rPr>
                <w:sz w:val="20"/>
              </w:rPr>
            </w:pPr>
            <w:r w:rsidRPr="00A5711E">
              <w:rPr>
                <w:sz w:val="20"/>
              </w:rPr>
              <w:t>Court of Appeal for Ontario</w:t>
            </w:r>
          </w:p>
          <w:p w:rsidR="00A5711E" w:rsidRPr="00A5711E" w:rsidRDefault="00A5711E" w:rsidP="00A5711E">
            <w:pPr>
              <w:jc w:val="both"/>
              <w:rPr>
                <w:sz w:val="20"/>
              </w:rPr>
            </w:pPr>
            <w:r w:rsidRPr="00A5711E">
              <w:rPr>
                <w:sz w:val="20"/>
              </w:rPr>
              <w:t xml:space="preserve">(Cronk, Epstein, and </w:t>
            </w:r>
            <w:proofErr w:type="spellStart"/>
            <w:r w:rsidRPr="00A5711E">
              <w:rPr>
                <w:sz w:val="20"/>
              </w:rPr>
              <w:t>Huscroft</w:t>
            </w:r>
            <w:proofErr w:type="spellEnd"/>
            <w:r w:rsidRPr="00A5711E">
              <w:rPr>
                <w:sz w:val="20"/>
              </w:rPr>
              <w:t xml:space="preserve"> JJ. A.)</w:t>
            </w:r>
          </w:p>
          <w:p w:rsidR="00A5711E" w:rsidRPr="00A5711E" w:rsidRDefault="00B6146C" w:rsidP="00A5711E">
            <w:pPr>
              <w:jc w:val="both"/>
              <w:rPr>
                <w:sz w:val="20"/>
              </w:rPr>
            </w:pPr>
            <w:hyperlink r:id="rId58" w:history="1">
              <w:r w:rsidR="00A5711E" w:rsidRPr="00A5711E">
                <w:rPr>
                  <w:rStyle w:val="Hyperlink"/>
                  <w:sz w:val="20"/>
                </w:rPr>
                <w:t>2015 ONCA 798</w:t>
              </w:r>
            </w:hyperlink>
          </w:p>
          <w:p w:rsidR="00A5711E" w:rsidRPr="00A5711E" w:rsidRDefault="00A5711E" w:rsidP="00A5711E">
            <w:pPr>
              <w:jc w:val="both"/>
              <w:rPr>
                <w:sz w:val="20"/>
              </w:rPr>
            </w:pPr>
          </w:p>
        </w:tc>
        <w:tc>
          <w:tcPr>
            <w:tcW w:w="243" w:type="pct"/>
          </w:tcPr>
          <w:p w:rsidR="00A5711E" w:rsidRPr="00A5711E" w:rsidRDefault="00A5711E" w:rsidP="00A5711E">
            <w:pPr>
              <w:jc w:val="both"/>
              <w:rPr>
                <w:sz w:val="20"/>
              </w:rPr>
            </w:pPr>
          </w:p>
        </w:tc>
        <w:tc>
          <w:tcPr>
            <w:tcW w:w="2330" w:type="pct"/>
          </w:tcPr>
          <w:p w:rsidR="00A5711E" w:rsidRPr="00A5711E" w:rsidRDefault="00A5711E" w:rsidP="00A5711E">
            <w:pPr>
              <w:jc w:val="both"/>
              <w:rPr>
                <w:sz w:val="20"/>
              </w:rPr>
            </w:pPr>
            <w:r w:rsidRPr="00A5711E">
              <w:rPr>
                <w:sz w:val="20"/>
              </w:rPr>
              <w:t>Appeal dismissed</w:t>
            </w:r>
          </w:p>
          <w:p w:rsidR="00A5711E" w:rsidRPr="00A5711E" w:rsidRDefault="00A5711E" w:rsidP="00A5711E">
            <w:pPr>
              <w:jc w:val="both"/>
              <w:rPr>
                <w:sz w:val="20"/>
              </w:rPr>
            </w:pPr>
          </w:p>
        </w:tc>
      </w:tr>
      <w:tr w:rsidR="00A5711E" w:rsidRPr="00A5711E" w:rsidTr="00BC18FF">
        <w:tc>
          <w:tcPr>
            <w:tcW w:w="2427" w:type="pct"/>
            <w:gridSpan w:val="2"/>
          </w:tcPr>
          <w:p w:rsidR="00A5711E" w:rsidRPr="00A5711E" w:rsidRDefault="00A5711E" w:rsidP="00A5711E">
            <w:pPr>
              <w:jc w:val="both"/>
              <w:rPr>
                <w:sz w:val="20"/>
              </w:rPr>
            </w:pPr>
            <w:r w:rsidRPr="00A5711E">
              <w:rPr>
                <w:sz w:val="20"/>
              </w:rPr>
              <w:t>January 19, 2016</w:t>
            </w:r>
          </w:p>
          <w:p w:rsidR="00A5711E" w:rsidRPr="00A5711E" w:rsidRDefault="00A5711E" w:rsidP="00A5711E">
            <w:pPr>
              <w:jc w:val="both"/>
              <w:rPr>
                <w:sz w:val="20"/>
              </w:rPr>
            </w:pPr>
            <w:r w:rsidRPr="00A5711E">
              <w:rPr>
                <w:sz w:val="20"/>
              </w:rPr>
              <w:t>Supreme Court of Canada</w:t>
            </w:r>
          </w:p>
          <w:p w:rsidR="00A5711E" w:rsidRPr="00A5711E" w:rsidRDefault="00A5711E" w:rsidP="00A5711E">
            <w:pPr>
              <w:jc w:val="both"/>
              <w:rPr>
                <w:sz w:val="20"/>
              </w:rPr>
            </w:pPr>
          </w:p>
        </w:tc>
        <w:tc>
          <w:tcPr>
            <w:tcW w:w="243" w:type="pct"/>
          </w:tcPr>
          <w:p w:rsidR="00A5711E" w:rsidRPr="00A5711E" w:rsidRDefault="00A5711E" w:rsidP="00A5711E">
            <w:pPr>
              <w:jc w:val="both"/>
              <w:rPr>
                <w:sz w:val="20"/>
              </w:rPr>
            </w:pPr>
          </w:p>
        </w:tc>
        <w:tc>
          <w:tcPr>
            <w:tcW w:w="2330" w:type="pct"/>
          </w:tcPr>
          <w:p w:rsidR="00A5711E" w:rsidRPr="00A5711E" w:rsidRDefault="00A5711E" w:rsidP="00A5711E">
            <w:pPr>
              <w:jc w:val="both"/>
              <w:rPr>
                <w:sz w:val="20"/>
              </w:rPr>
            </w:pPr>
            <w:r w:rsidRPr="00A5711E">
              <w:rPr>
                <w:sz w:val="20"/>
              </w:rPr>
              <w:t>Application for leave to appeal filed</w:t>
            </w:r>
          </w:p>
          <w:p w:rsidR="00A5711E" w:rsidRPr="00A5711E" w:rsidRDefault="00A5711E" w:rsidP="00A5711E">
            <w:pPr>
              <w:jc w:val="both"/>
              <w:rPr>
                <w:sz w:val="20"/>
              </w:rPr>
            </w:pPr>
          </w:p>
        </w:tc>
      </w:tr>
      <w:tr w:rsidR="00A5711E" w:rsidRPr="00A5711E" w:rsidTr="00BC18FF">
        <w:tc>
          <w:tcPr>
            <w:tcW w:w="2427" w:type="pct"/>
            <w:gridSpan w:val="2"/>
          </w:tcPr>
          <w:p w:rsidR="00A5711E" w:rsidRPr="00A5711E" w:rsidRDefault="00A5711E" w:rsidP="00A5711E">
            <w:pPr>
              <w:jc w:val="both"/>
              <w:rPr>
                <w:sz w:val="20"/>
              </w:rPr>
            </w:pPr>
            <w:r w:rsidRPr="00A5711E">
              <w:rPr>
                <w:sz w:val="20"/>
              </w:rPr>
              <w:t>March 2, 2016</w:t>
            </w:r>
          </w:p>
          <w:p w:rsidR="00A5711E" w:rsidRPr="00A5711E" w:rsidRDefault="00A5711E" w:rsidP="00A5711E">
            <w:pPr>
              <w:jc w:val="both"/>
              <w:rPr>
                <w:sz w:val="20"/>
              </w:rPr>
            </w:pPr>
            <w:r w:rsidRPr="00A5711E">
              <w:rPr>
                <w:sz w:val="20"/>
              </w:rPr>
              <w:t>Supreme Court of Canada</w:t>
            </w:r>
          </w:p>
        </w:tc>
        <w:tc>
          <w:tcPr>
            <w:tcW w:w="243" w:type="pct"/>
          </w:tcPr>
          <w:p w:rsidR="00A5711E" w:rsidRPr="00A5711E" w:rsidRDefault="00A5711E" w:rsidP="00A5711E">
            <w:pPr>
              <w:jc w:val="both"/>
              <w:rPr>
                <w:sz w:val="20"/>
              </w:rPr>
            </w:pPr>
          </w:p>
        </w:tc>
        <w:tc>
          <w:tcPr>
            <w:tcW w:w="2330" w:type="pct"/>
          </w:tcPr>
          <w:p w:rsidR="00A5711E" w:rsidRPr="00A5711E" w:rsidRDefault="00A5711E" w:rsidP="00A5711E">
            <w:pPr>
              <w:jc w:val="both"/>
              <w:rPr>
                <w:sz w:val="20"/>
              </w:rPr>
            </w:pPr>
            <w:r w:rsidRPr="00A5711E">
              <w:rPr>
                <w:sz w:val="20"/>
              </w:rPr>
              <w:t>Motion to extend time to serve and file leave application filed</w:t>
            </w:r>
          </w:p>
        </w:tc>
      </w:tr>
    </w:tbl>
    <w:p w:rsidR="00A5711E" w:rsidRDefault="00A5711E" w:rsidP="00A5711E">
      <w:pPr>
        <w:jc w:val="both"/>
        <w:rPr>
          <w:sz w:val="20"/>
        </w:rPr>
      </w:pPr>
    </w:p>
    <w:p w:rsidR="00A5711E" w:rsidRPr="00A5711E" w:rsidRDefault="00A5711E" w:rsidP="00A571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5711E" w:rsidRPr="00A5711E" w:rsidTr="00BC18FF">
        <w:tc>
          <w:tcPr>
            <w:tcW w:w="543" w:type="pct"/>
          </w:tcPr>
          <w:p w:rsidR="00A5711E" w:rsidRPr="00A5711E" w:rsidRDefault="00A5711E" w:rsidP="00A5711E">
            <w:pPr>
              <w:jc w:val="both"/>
              <w:rPr>
                <w:sz w:val="20"/>
              </w:rPr>
            </w:pPr>
            <w:r w:rsidRPr="00A5711E">
              <w:rPr>
                <w:rStyle w:val="SCCFileNumberChar"/>
                <w:sz w:val="20"/>
                <w:szCs w:val="20"/>
              </w:rPr>
              <w:t>36835</w:t>
            </w:r>
          </w:p>
        </w:tc>
        <w:tc>
          <w:tcPr>
            <w:tcW w:w="4457" w:type="pct"/>
            <w:gridSpan w:val="3"/>
          </w:tcPr>
          <w:p w:rsidR="00A5711E" w:rsidRPr="00A5711E" w:rsidRDefault="00A5711E" w:rsidP="00A5711E">
            <w:pPr>
              <w:pStyle w:val="SCCLsocParty"/>
              <w:jc w:val="both"/>
              <w:rPr>
                <w:b/>
                <w:sz w:val="20"/>
                <w:szCs w:val="20"/>
              </w:rPr>
            </w:pPr>
            <w:r w:rsidRPr="00A5711E">
              <w:rPr>
                <w:b/>
                <w:sz w:val="20"/>
                <w:szCs w:val="20"/>
              </w:rPr>
              <w:t xml:space="preserve">Michael </w:t>
            </w:r>
            <w:proofErr w:type="spellStart"/>
            <w:r w:rsidRPr="00A5711E">
              <w:rPr>
                <w:b/>
                <w:sz w:val="20"/>
                <w:szCs w:val="20"/>
              </w:rPr>
              <w:t>Mikhail</w:t>
            </w:r>
            <w:proofErr w:type="spellEnd"/>
            <w:r w:rsidRPr="00A5711E">
              <w:rPr>
                <w:b/>
                <w:sz w:val="20"/>
                <w:szCs w:val="20"/>
              </w:rPr>
              <w:t xml:space="preserve">, Mary </w:t>
            </w:r>
            <w:proofErr w:type="spellStart"/>
            <w:r w:rsidRPr="00A5711E">
              <w:rPr>
                <w:b/>
                <w:sz w:val="20"/>
                <w:szCs w:val="20"/>
              </w:rPr>
              <w:t>Mikhail</w:t>
            </w:r>
            <w:proofErr w:type="spellEnd"/>
            <w:r w:rsidRPr="00A5711E">
              <w:rPr>
                <w:b/>
                <w:sz w:val="20"/>
                <w:szCs w:val="20"/>
              </w:rPr>
              <w:t xml:space="preserve">, </w:t>
            </w:r>
            <w:proofErr w:type="spellStart"/>
            <w:r w:rsidRPr="00A5711E">
              <w:rPr>
                <w:b/>
                <w:sz w:val="20"/>
                <w:szCs w:val="20"/>
              </w:rPr>
              <w:t>Adly</w:t>
            </w:r>
            <w:proofErr w:type="spellEnd"/>
            <w:r w:rsidRPr="00A5711E">
              <w:rPr>
                <w:b/>
                <w:sz w:val="20"/>
                <w:szCs w:val="20"/>
              </w:rPr>
              <w:t xml:space="preserve"> </w:t>
            </w:r>
            <w:proofErr w:type="spellStart"/>
            <w:r w:rsidRPr="00A5711E">
              <w:rPr>
                <w:b/>
                <w:sz w:val="20"/>
                <w:szCs w:val="20"/>
              </w:rPr>
              <w:t>Mikhail</w:t>
            </w:r>
            <w:proofErr w:type="spellEnd"/>
            <w:r w:rsidRPr="00A5711E">
              <w:rPr>
                <w:b/>
                <w:sz w:val="20"/>
                <w:szCs w:val="20"/>
              </w:rPr>
              <w:t xml:space="preserve"> c. Oxford Dodge Chrysler Jeep (1992) Ltd., James Bennett</w:t>
            </w:r>
          </w:p>
          <w:p w:rsidR="00A5711E" w:rsidRPr="00A5711E" w:rsidRDefault="00A5711E" w:rsidP="00A5711E">
            <w:pPr>
              <w:jc w:val="both"/>
              <w:rPr>
                <w:sz w:val="20"/>
              </w:rPr>
            </w:pPr>
            <w:r w:rsidRPr="00A5711E">
              <w:rPr>
                <w:sz w:val="20"/>
              </w:rPr>
              <w:t>(Ont.) (</w:t>
            </w:r>
            <w:proofErr w:type="spellStart"/>
            <w:r w:rsidRPr="00A5711E">
              <w:rPr>
                <w:sz w:val="20"/>
              </w:rPr>
              <w:t>Civile</w:t>
            </w:r>
            <w:proofErr w:type="spellEnd"/>
            <w:r w:rsidRPr="00A5711E">
              <w:rPr>
                <w:sz w:val="20"/>
              </w:rPr>
              <w:t xml:space="preserve">) (Sur </w:t>
            </w:r>
            <w:proofErr w:type="spellStart"/>
            <w:r w:rsidRPr="00A5711E">
              <w:rPr>
                <w:sz w:val="20"/>
              </w:rPr>
              <w:t>autorisation</w:t>
            </w:r>
            <w:proofErr w:type="spellEnd"/>
            <w:r w:rsidRPr="00A5711E">
              <w:rPr>
                <w:sz w:val="20"/>
              </w:rPr>
              <w:t>)</w:t>
            </w:r>
          </w:p>
        </w:tc>
      </w:tr>
      <w:tr w:rsidR="00A5711E" w:rsidRPr="00A5711E" w:rsidTr="00BC18FF">
        <w:tc>
          <w:tcPr>
            <w:tcW w:w="5000" w:type="pct"/>
            <w:gridSpan w:val="4"/>
          </w:tcPr>
          <w:p w:rsidR="00A5711E" w:rsidRPr="00A5711E" w:rsidRDefault="00A5711E" w:rsidP="00A5711E">
            <w:pPr>
              <w:jc w:val="both"/>
              <w:rPr>
                <w:sz w:val="20"/>
                <w:lang w:val="fr-CA"/>
              </w:rPr>
            </w:pPr>
            <w:r w:rsidRPr="00A5711E">
              <w:rPr>
                <w:sz w:val="20"/>
                <w:lang w:val="fr-CA"/>
              </w:rPr>
              <w:t>Responsabilité délictuelle – Procédure civile – Motion pour jugement sommaire – La demande soulève-t-elle une véritable question litigieuse justifiant la tenue d’un procès?</w:t>
            </w:r>
          </w:p>
          <w:p w:rsidR="00A5711E" w:rsidRPr="00A5711E" w:rsidRDefault="00A5711E" w:rsidP="00A5711E">
            <w:pPr>
              <w:jc w:val="both"/>
              <w:rPr>
                <w:sz w:val="20"/>
                <w:lang w:val="fr-CA"/>
              </w:rPr>
            </w:pPr>
          </w:p>
        </w:tc>
      </w:tr>
      <w:tr w:rsidR="00A5711E" w:rsidRPr="00A5711E" w:rsidTr="00BC18FF">
        <w:tc>
          <w:tcPr>
            <w:tcW w:w="5000" w:type="pct"/>
            <w:gridSpan w:val="4"/>
          </w:tcPr>
          <w:p w:rsidR="00A5711E" w:rsidRPr="00A5711E" w:rsidRDefault="00A5711E" w:rsidP="00A5711E">
            <w:pPr>
              <w:jc w:val="both"/>
              <w:rPr>
                <w:sz w:val="20"/>
                <w:lang w:val="fr-CA"/>
              </w:rPr>
            </w:pPr>
            <w:r w:rsidRPr="00A5711E">
              <w:rPr>
                <w:sz w:val="20"/>
                <w:lang w:val="fr-CA"/>
              </w:rPr>
              <w:t xml:space="preserve">Les demandeurs ont acheté une voiture à </w:t>
            </w:r>
            <w:proofErr w:type="spellStart"/>
            <w:r w:rsidRPr="00A5711E">
              <w:rPr>
                <w:sz w:val="20"/>
                <w:lang w:val="fr-CA"/>
              </w:rPr>
              <w:t>Downsview</w:t>
            </w:r>
            <w:proofErr w:type="spellEnd"/>
            <w:r w:rsidRPr="00A5711E">
              <w:rPr>
                <w:sz w:val="20"/>
                <w:lang w:val="fr-CA"/>
              </w:rPr>
              <w:t xml:space="preserve"> Chrysler, de Toronto, au prix de 45 418,44 $. </w:t>
            </w:r>
            <w:proofErr w:type="spellStart"/>
            <w:r w:rsidRPr="00A5711E">
              <w:rPr>
                <w:sz w:val="20"/>
                <w:lang w:val="fr-CA"/>
              </w:rPr>
              <w:t>Downsview</w:t>
            </w:r>
            <w:proofErr w:type="spellEnd"/>
            <w:r w:rsidRPr="00A5711E">
              <w:rPr>
                <w:sz w:val="20"/>
                <w:lang w:val="fr-CA"/>
              </w:rPr>
              <w:t xml:space="preserve"> a obtenu la voiture du concessionnaire intimé Oxford </w:t>
            </w:r>
            <w:proofErr w:type="spellStart"/>
            <w:r w:rsidRPr="00A5711E">
              <w:rPr>
                <w:sz w:val="20"/>
                <w:lang w:val="fr-CA"/>
              </w:rPr>
              <w:t>Dodge</w:t>
            </w:r>
            <w:proofErr w:type="spellEnd"/>
            <w:r w:rsidRPr="00A5711E">
              <w:rPr>
                <w:sz w:val="20"/>
                <w:lang w:val="fr-CA"/>
              </w:rPr>
              <w:t xml:space="preserve">, de London, géré par l’intimé James Bennett. La climatisation du véhicule s’est révélée défectueuse, et les demandeurs ont intenté contre les intimés et les défendeurs </w:t>
            </w:r>
            <w:proofErr w:type="spellStart"/>
            <w:r w:rsidRPr="00A5711E">
              <w:rPr>
                <w:sz w:val="20"/>
                <w:lang w:val="fr-CA"/>
              </w:rPr>
              <w:t>Downsview</w:t>
            </w:r>
            <w:proofErr w:type="spellEnd"/>
            <w:r w:rsidRPr="00A5711E">
              <w:rPr>
                <w:sz w:val="20"/>
                <w:lang w:val="fr-CA"/>
              </w:rPr>
              <w:t xml:space="preserve"> une action en dommages-intérêts se montant à 400 000 $. Les demandes ont fait l’objet d’un règlement avec tous les défendeurs, sauf les intimés.</w:t>
            </w:r>
          </w:p>
        </w:tc>
      </w:tr>
      <w:tr w:rsidR="00A5711E" w:rsidRPr="00A5711E" w:rsidTr="00BC18FF">
        <w:tc>
          <w:tcPr>
            <w:tcW w:w="5000" w:type="pct"/>
            <w:gridSpan w:val="4"/>
          </w:tcPr>
          <w:p w:rsidR="00A5711E" w:rsidRPr="00A5711E" w:rsidRDefault="00A5711E" w:rsidP="00A5711E">
            <w:pPr>
              <w:jc w:val="both"/>
              <w:rPr>
                <w:sz w:val="20"/>
                <w:lang w:val="fr-CA"/>
              </w:rPr>
            </w:pPr>
          </w:p>
        </w:tc>
      </w:tr>
      <w:tr w:rsidR="00A5711E" w:rsidRPr="00A5711E" w:rsidTr="00BC18FF">
        <w:tc>
          <w:tcPr>
            <w:tcW w:w="2427" w:type="pct"/>
            <w:gridSpan w:val="2"/>
          </w:tcPr>
          <w:p w:rsidR="00A5711E" w:rsidRPr="00A5711E" w:rsidRDefault="00A5711E" w:rsidP="00A5711E">
            <w:pPr>
              <w:jc w:val="both"/>
              <w:rPr>
                <w:sz w:val="20"/>
                <w:lang w:val="fr-CA"/>
              </w:rPr>
            </w:pPr>
            <w:r w:rsidRPr="00A5711E">
              <w:rPr>
                <w:sz w:val="20"/>
                <w:lang w:val="fr-CA"/>
              </w:rPr>
              <w:t>17 avril 2015</w:t>
            </w:r>
          </w:p>
          <w:p w:rsidR="00A5711E" w:rsidRPr="00A5711E" w:rsidRDefault="00A5711E" w:rsidP="00A5711E">
            <w:pPr>
              <w:jc w:val="both"/>
              <w:rPr>
                <w:sz w:val="20"/>
                <w:lang w:val="fr-CA"/>
              </w:rPr>
            </w:pPr>
            <w:r w:rsidRPr="00A5711E">
              <w:rPr>
                <w:sz w:val="20"/>
                <w:lang w:val="fr-CA"/>
              </w:rPr>
              <w:t xml:space="preserve">Cour supérieure de justice de l’Ontario </w:t>
            </w:r>
          </w:p>
          <w:p w:rsidR="00A5711E" w:rsidRPr="00A5711E" w:rsidRDefault="00A5711E" w:rsidP="00A5711E">
            <w:pPr>
              <w:jc w:val="both"/>
              <w:rPr>
                <w:sz w:val="20"/>
              </w:rPr>
            </w:pPr>
            <w:r w:rsidRPr="00A5711E">
              <w:rPr>
                <w:sz w:val="20"/>
              </w:rPr>
              <w:t>(Juge Stewart)</w:t>
            </w:r>
          </w:p>
          <w:p w:rsidR="00A5711E" w:rsidRPr="00A5711E" w:rsidRDefault="00B6146C" w:rsidP="00A5711E">
            <w:pPr>
              <w:jc w:val="both"/>
              <w:rPr>
                <w:sz w:val="20"/>
              </w:rPr>
            </w:pPr>
            <w:hyperlink r:id="rId59" w:history="1">
              <w:r w:rsidR="00A5711E" w:rsidRPr="00A5711E">
                <w:rPr>
                  <w:rStyle w:val="Hyperlink"/>
                  <w:sz w:val="20"/>
                </w:rPr>
                <w:t>2015 ONSC 2457</w:t>
              </w:r>
            </w:hyperlink>
          </w:p>
          <w:p w:rsidR="00A5711E" w:rsidRPr="00A5711E" w:rsidRDefault="00A5711E" w:rsidP="00A5711E">
            <w:pPr>
              <w:jc w:val="both"/>
              <w:rPr>
                <w:sz w:val="20"/>
              </w:rPr>
            </w:pPr>
          </w:p>
        </w:tc>
        <w:tc>
          <w:tcPr>
            <w:tcW w:w="243" w:type="pct"/>
          </w:tcPr>
          <w:p w:rsidR="00A5711E" w:rsidRPr="00A5711E" w:rsidRDefault="00A5711E" w:rsidP="00A5711E">
            <w:pPr>
              <w:jc w:val="both"/>
              <w:rPr>
                <w:sz w:val="20"/>
              </w:rPr>
            </w:pPr>
          </w:p>
        </w:tc>
        <w:tc>
          <w:tcPr>
            <w:tcW w:w="2330" w:type="pct"/>
          </w:tcPr>
          <w:p w:rsidR="00A5711E" w:rsidRPr="00A5711E" w:rsidRDefault="00A5711E" w:rsidP="00A5711E">
            <w:pPr>
              <w:jc w:val="both"/>
              <w:rPr>
                <w:sz w:val="20"/>
                <w:lang w:val="fr-CA"/>
              </w:rPr>
            </w:pPr>
            <w:r w:rsidRPr="00A5711E">
              <w:rPr>
                <w:sz w:val="20"/>
                <w:lang w:val="fr-CA"/>
              </w:rPr>
              <w:t xml:space="preserve">Rejet, sur demande de jugement sommaire accueillie, de l’action intentée contre les intimés Oxford </w:t>
            </w:r>
            <w:proofErr w:type="spellStart"/>
            <w:r w:rsidRPr="00A5711E">
              <w:rPr>
                <w:sz w:val="20"/>
                <w:lang w:val="fr-CA"/>
              </w:rPr>
              <w:t>Dodge</w:t>
            </w:r>
            <w:proofErr w:type="spellEnd"/>
            <w:r w:rsidRPr="00A5711E">
              <w:rPr>
                <w:sz w:val="20"/>
                <w:lang w:val="fr-CA"/>
              </w:rPr>
              <w:t xml:space="preserve"> Chrysler Jeep (1992) et James Bennett </w:t>
            </w:r>
          </w:p>
          <w:p w:rsidR="00A5711E" w:rsidRPr="00A5711E" w:rsidRDefault="00A5711E" w:rsidP="00A5711E">
            <w:pPr>
              <w:jc w:val="both"/>
              <w:rPr>
                <w:sz w:val="20"/>
                <w:lang w:val="fr-CA"/>
              </w:rPr>
            </w:pPr>
          </w:p>
        </w:tc>
      </w:tr>
      <w:tr w:rsidR="00A5711E" w:rsidRPr="00A5711E" w:rsidTr="00BC18FF">
        <w:tc>
          <w:tcPr>
            <w:tcW w:w="2427" w:type="pct"/>
            <w:gridSpan w:val="2"/>
          </w:tcPr>
          <w:p w:rsidR="00A5711E" w:rsidRPr="00A5711E" w:rsidRDefault="00A5711E" w:rsidP="00A5711E">
            <w:pPr>
              <w:jc w:val="both"/>
              <w:rPr>
                <w:sz w:val="20"/>
                <w:lang w:val="fr-CA"/>
              </w:rPr>
            </w:pPr>
            <w:r w:rsidRPr="00A5711E">
              <w:rPr>
                <w:sz w:val="20"/>
                <w:lang w:val="fr-CA"/>
              </w:rPr>
              <w:t>13 novembre 2015</w:t>
            </w:r>
          </w:p>
          <w:p w:rsidR="00A5711E" w:rsidRPr="00A5711E" w:rsidRDefault="00A5711E" w:rsidP="00A5711E">
            <w:pPr>
              <w:jc w:val="both"/>
              <w:rPr>
                <w:sz w:val="20"/>
                <w:lang w:val="fr-CA"/>
              </w:rPr>
            </w:pPr>
            <w:r w:rsidRPr="00A5711E">
              <w:rPr>
                <w:sz w:val="20"/>
                <w:lang w:val="fr-CA"/>
              </w:rPr>
              <w:t>Cour d’appel de l’Ontario</w:t>
            </w:r>
          </w:p>
          <w:p w:rsidR="00A5711E" w:rsidRPr="00A5711E" w:rsidRDefault="00A5711E" w:rsidP="00A5711E">
            <w:pPr>
              <w:jc w:val="both"/>
              <w:rPr>
                <w:sz w:val="20"/>
                <w:lang w:val="fr-CA"/>
              </w:rPr>
            </w:pPr>
            <w:r w:rsidRPr="00A5711E">
              <w:rPr>
                <w:sz w:val="20"/>
                <w:lang w:val="fr-CA"/>
              </w:rPr>
              <w:t xml:space="preserve">(Juges </w:t>
            </w:r>
            <w:proofErr w:type="spellStart"/>
            <w:r w:rsidRPr="00A5711E">
              <w:rPr>
                <w:sz w:val="20"/>
                <w:lang w:val="fr-CA"/>
              </w:rPr>
              <w:t>Cronk</w:t>
            </w:r>
            <w:proofErr w:type="spellEnd"/>
            <w:r w:rsidRPr="00A5711E">
              <w:rPr>
                <w:sz w:val="20"/>
                <w:lang w:val="fr-CA"/>
              </w:rPr>
              <w:t xml:space="preserve">, Epstein et </w:t>
            </w:r>
            <w:proofErr w:type="spellStart"/>
            <w:r w:rsidRPr="00A5711E">
              <w:rPr>
                <w:sz w:val="20"/>
                <w:lang w:val="fr-CA"/>
              </w:rPr>
              <w:t>Huscroft</w:t>
            </w:r>
            <w:proofErr w:type="spellEnd"/>
            <w:r w:rsidRPr="00A5711E">
              <w:rPr>
                <w:sz w:val="20"/>
                <w:lang w:val="fr-CA"/>
              </w:rPr>
              <w:t>)</w:t>
            </w:r>
          </w:p>
          <w:p w:rsidR="00A5711E" w:rsidRPr="00A5711E" w:rsidRDefault="00B6146C" w:rsidP="00A5711E">
            <w:pPr>
              <w:jc w:val="both"/>
              <w:rPr>
                <w:sz w:val="20"/>
              </w:rPr>
            </w:pPr>
            <w:hyperlink r:id="rId60" w:history="1">
              <w:r w:rsidR="00A5711E" w:rsidRPr="00A5711E">
                <w:rPr>
                  <w:rStyle w:val="Hyperlink"/>
                  <w:sz w:val="20"/>
                </w:rPr>
                <w:t>2015 ONCA 798</w:t>
              </w:r>
            </w:hyperlink>
          </w:p>
          <w:p w:rsidR="00A5711E" w:rsidRPr="00A5711E" w:rsidRDefault="00A5711E" w:rsidP="00A5711E">
            <w:pPr>
              <w:jc w:val="both"/>
              <w:rPr>
                <w:sz w:val="20"/>
              </w:rPr>
            </w:pPr>
          </w:p>
        </w:tc>
        <w:tc>
          <w:tcPr>
            <w:tcW w:w="243" w:type="pct"/>
          </w:tcPr>
          <w:p w:rsidR="00A5711E" w:rsidRPr="00A5711E" w:rsidRDefault="00A5711E" w:rsidP="00A5711E">
            <w:pPr>
              <w:jc w:val="both"/>
              <w:rPr>
                <w:sz w:val="20"/>
              </w:rPr>
            </w:pPr>
          </w:p>
        </w:tc>
        <w:tc>
          <w:tcPr>
            <w:tcW w:w="2330" w:type="pct"/>
          </w:tcPr>
          <w:p w:rsidR="00A5711E" w:rsidRPr="00A5711E" w:rsidRDefault="00A5711E" w:rsidP="00A5711E">
            <w:pPr>
              <w:jc w:val="both"/>
              <w:rPr>
                <w:sz w:val="20"/>
              </w:rPr>
            </w:pPr>
            <w:proofErr w:type="spellStart"/>
            <w:r w:rsidRPr="00A5711E">
              <w:rPr>
                <w:sz w:val="20"/>
              </w:rPr>
              <w:t>Rejet</w:t>
            </w:r>
            <w:proofErr w:type="spellEnd"/>
            <w:r w:rsidRPr="00A5711E">
              <w:rPr>
                <w:sz w:val="20"/>
              </w:rPr>
              <w:t xml:space="preserve"> de </w:t>
            </w:r>
            <w:proofErr w:type="spellStart"/>
            <w:r w:rsidRPr="00A5711E">
              <w:rPr>
                <w:sz w:val="20"/>
              </w:rPr>
              <w:t>l’appel</w:t>
            </w:r>
            <w:proofErr w:type="spellEnd"/>
          </w:p>
          <w:p w:rsidR="00A5711E" w:rsidRPr="00A5711E" w:rsidRDefault="00A5711E" w:rsidP="00A5711E">
            <w:pPr>
              <w:jc w:val="both"/>
              <w:rPr>
                <w:sz w:val="20"/>
              </w:rPr>
            </w:pPr>
          </w:p>
        </w:tc>
      </w:tr>
      <w:tr w:rsidR="00A5711E" w:rsidRPr="00A5711E" w:rsidTr="00BC18FF">
        <w:tc>
          <w:tcPr>
            <w:tcW w:w="2427" w:type="pct"/>
            <w:gridSpan w:val="2"/>
          </w:tcPr>
          <w:p w:rsidR="00A5711E" w:rsidRPr="00A5711E" w:rsidRDefault="00A5711E" w:rsidP="00A5711E">
            <w:pPr>
              <w:jc w:val="both"/>
              <w:rPr>
                <w:sz w:val="20"/>
                <w:lang w:val="fr-CA"/>
              </w:rPr>
            </w:pPr>
            <w:r w:rsidRPr="00A5711E">
              <w:rPr>
                <w:sz w:val="20"/>
                <w:lang w:val="fr-CA"/>
              </w:rPr>
              <w:t>19 janvier 2016</w:t>
            </w:r>
          </w:p>
          <w:p w:rsidR="00A5711E" w:rsidRPr="00A5711E" w:rsidRDefault="00A5711E" w:rsidP="00A5711E">
            <w:pPr>
              <w:jc w:val="both"/>
              <w:rPr>
                <w:sz w:val="20"/>
                <w:lang w:val="fr-CA"/>
              </w:rPr>
            </w:pPr>
            <w:r w:rsidRPr="00A5711E">
              <w:rPr>
                <w:sz w:val="20"/>
                <w:lang w:val="fr-CA"/>
              </w:rPr>
              <w:t>Cour suprême du Canada</w:t>
            </w:r>
          </w:p>
          <w:p w:rsidR="00A5711E" w:rsidRPr="00A5711E" w:rsidRDefault="00A5711E" w:rsidP="00A5711E">
            <w:pPr>
              <w:jc w:val="both"/>
              <w:rPr>
                <w:sz w:val="20"/>
                <w:lang w:val="fr-CA"/>
              </w:rPr>
            </w:pPr>
          </w:p>
        </w:tc>
        <w:tc>
          <w:tcPr>
            <w:tcW w:w="243" w:type="pct"/>
          </w:tcPr>
          <w:p w:rsidR="00A5711E" w:rsidRPr="00A5711E" w:rsidRDefault="00A5711E" w:rsidP="00A5711E">
            <w:pPr>
              <w:jc w:val="both"/>
              <w:rPr>
                <w:sz w:val="20"/>
                <w:lang w:val="fr-CA"/>
              </w:rPr>
            </w:pPr>
          </w:p>
        </w:tc>
        <w:tc>
          <w:tcPr>
            <w:tcW w:w="2330" w:type="pct"/>
          </w:tcPr>
          <w:p w:rsidR="00A5711E" w:rsidRPr="00A5711E" w:rsidRDefault="00A5711E" w:rsidP="00A5711E">
            <w:pPr>
              <w:jc w:val="both"/>
              <w:rPr>
                <w:sz w:val="20"/>
                <w:lang w:val="fr-CA"/>
              </w:rPr>
            </w:pPr>
            <w:r w:rsidRPr="00A5711E">
              <w:rPr>
                <w:sz w:val="20"/>
                <w:lang w:val="fr-CA"/>
              </w:rPr>
              <w:t>Dépôt de la demande d’autorisation d’appel</w:t>
            </w:r>
          </w:p>
          <w:p w:rsidR="00A5711E" w:rsidRPr="00A5711E" w:rsidRDefault="00A5711E" w:rsidP="00A5711E">
            <w:pPr>
              <w:jc w:val="both"/>
              <w:rPr>
                <w:sz w:val="20"/>
                <w:lang w:val="fr-CA"/>
              </w:rPr>
            </w:pPr>
          </w:p>
        </w:tc>
      </w:tr>
      <w:tr w:rsidR="00A5711E" w:rsidRPr="00A5711E" w:rsidTr="00BC18FF">
        <w:tc>
          <w:tcPr>
            <w:tcW w:w="2427" w:type="pct"/>
            <w:gridSpan w:val="2"/>
          </w:tcPr>
          <w:p w:rsidR="00A5711E" w:rsidRPr="00A5711E" w:rsidRDefault="00A5711E" w:rsidP="00A5711E">
            <w:pPr>
              <w:jc w:val="both"/>
              <w:rPr>
                <w:sz w:val="20"/>
                <w:lang w:val="fr-CA"/>
              </w:rPr>
            </w:pPr>
            <w:r w:rsidRPr="00A5711E">
              <w:rPr>
                <w:sz w:val="20"/>
                <w:lang w:val="fr-CA"/>
              </w:rPr>
              <w:t>2 mars 2016</w:t>
            </w:r>
          </w:p>
          <w:p w:rsidR="00A5711E" w:rsidRPr="00A5711E" w:rsidRDefault="00A5711E" w:rsidP="00A5711E">
            <w:pPr>
              <w:jc w:val="both"/>
              <w:rPr>
                <w:sz w:val="20"/>
                <w:lang w:val="fr-CA"/>
              </w:rPr>
            </w:pPr>
            <w:r w:rsidRPr="00A5711E">
              <w:rPr>
                <w:sz w:val="20"/>
                <w:lang w:val="fr-CA"/>
              </w:rPr>
              <w:t>Cour suprême du Canada</w:t>
            </w:r>
          </w:p>
        </w:tc>
        <w:tc>
          <w:tcPr>
            <w:tcW w:w="243" w:type="pct"/>
          </w:tcPr>
          <w:p w:rsidR="00A5711E" w:rsidRPr="00A5711E" w:rsidRDefault="00A5711E" w:rsidP="00A5711E">
            <w:pPr>
              <w:jc w:val="both"/>
              <w:rPr>
                <w:sz w:val="20"/>
                <w:lang w:val="fr-CA"/>
              </w:rPr>
            </w:pPr>
          </w:p>
        </w:tc>
        <w:tc>
          <w:tcPr>
            <w:tcW w:w="2330" w:type="pct"/>
          </w:tcPr>
          <w:p w:rsidR="00A5711E" w:rsidRPr="00A5711E" w:rsidRDefault="00A5711E" w:rsidP="00A5711E">
            <w:pPr>
              <w:jc w:val="both"/>
              <w:rPr>
                <w:sz w:val="20"/>
                <w:lang w:val="fr-CA"/>
              </w:rPr>
            </w:pPr>
            <w:r w:rsidRPr="00A5711E">
              <w:rPr>
                <w:sz w:val="20"/>
                <w:lang w:val="fr-CA"/>
              </w:rPr>
              <w:t>Dépôt de la demande de prorogation du délai imparti pour signifier et déposer la demande d’autorisation d’appel</w:t>
            </w:r>
          </w:p>
        </w:tc>
      </w:tr>
    </w:tbl>
    <w:p w:rsidR="00A5711E" w:rsidRPr="00A5711E" w:rsidRDefault="00A5711E" w:rsidP="00A5711E">
      <w:pPr>
        <w:jc w:val="both"/>
        <w:rPr>
          <w:sz w:val="20"/>
          <w:lang w:val="fr-CA"/>
        </w:rPr>
      </w:pPr>
    </w:p>
    <w:p w:rsidR="00474AB0" w:rsidRPr="00D54E66" w:rsidRDefault="00474AB0" w:rsidP="00D54E66">
      <w:pPr>
        <w:widowControl w:val="0"/>
        <w:ind w:left="360" w:hanging="360"/>
        <w:jc w:val="both"/>
        <w:rPr>
          <w:sz w:val="20"/>
          <w:lang w:val="fr-FR"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54E66" w:rsidRPr="00D54E66" w:rsidTr="00BC18FF">
        <w:trPr>
          <w:gridAfter w:val="1"/>
          <w:wAfter w:w="48" w:type="pct"/>
        </w:trPr>
        <w:tc>
          <w:tcPr>
            <w:tcW w:w="538" w:type="pct"/>
          </w:tcPr>
          <w:p w:rsidR="00D54E66" w:rsidRPr="00D54E66" w:rsidRDefault="00D54E66" w:rsidP="00D54E66">
            <w:pPr>
              <w:jc w:val="both"/>
              <w:rPr>
                <w:sz w:val="20"/>
                <w:lang w:val="en-CA"/>
              </w:rPr>
            </w:pPr>
            <w:r w:rsidRPr="00D54E66">
              <w:rPr>
                <w:rStyle w:val="SCCFileNumberChar"/>
                <w:sz w:val="20"/>
                <w:szCs w:val="20"/>
              </w:rPr>
              <w:t>36838</w:t>
            </w:r>
          </w:p>
        </w:tc>
        <w:tc>
          <w:tcPr>
            <w:tcW w:w="4414" w:type="pct"/>
            <w:gridSpan w:val="3"/>
          </w:tcPr>
          <w:p w:rsidR="00D54E66" w:rsidRPr="00D54E66" w:rsidRDefault="00D54E66" w:rsidP="00D54E66">
            <w:pPr>
              <w:pStyle w:val="SCCLsocParty"/>
              <w:jc w:val="both"/>
              <w:rPr>
                <w:b/>
                <w:sz w:val="20"/>
                <w:szCs w:val="20"/>
              </w:rPr>
            </w:pPr>
            <w:r w:rsidRPr="00D54E66">
              <w:rPr>
                <w:b/>
                <w:sz w:val="20"/>
                <w:szCs w:val="20"/>
              </w:rPr>
              <w:t>Comité paritaire de l’industrie des services automobiles de la région de Montréal (CPA Montréal) v. Northbridge General Insurance Corporation (formerly known as Lombard General Insurance Company of Canada)</w:t>
            </w:r>
          </w:p>
          <w:p w:rsidR="00D54E66" w:rsidRPr="00D54E66" w:rsidRDefault="00D54E66" w:rsidP="00D54E66">
            <w:pPr>
              <w:jc w:val="both"/>
              <w:rPr>
                <w:sz w:val="20"/>
                <w:lang w:val="en-CA"/>
              </w:rPr>
            </w:pPr>
            <w:r w:rsidRPr="00D54E66">
              <w:rPr>
                <w:sz w:val="20"/>
                <w:lang w:val="en-CA"/>
              </w:rPr>
              <w:lastRenderedPageBreak/>
              <w:t>(Que.) (Civil) (By Leave)</w:t>
            </w:r>
          </w:p>
        </w:tc>
      </w:tr>
      <w:tr w:rsidR="00D54E66" w:rsidRPr="00D54E66" w:rsidTr="00BC18FF">
        <w:trPr>
          <w:gridAfter w:val="1"/>
          <w:wAfter w:w="48" w:type="pct"/>
        </w:trPr>
        <w:tc>
          <w:tcPr>
            <w:tcW w:w="4952" w:type="pct"/>
            <w:gridSpan w:val="4"/>
          </w:tcPr>
          <w:p w:rsidR="00D54E66" w:rsidRPr="00D54E66" w:rsidRDefault="00D54E66" w:rsidP="00D54E66">
            <w:pPr>
              <w:jc w:val="both"/>
              <w:rPr>
                <w:sz w:val="20"/>
                <w:lang w:val="en-CA"/>
              </w:rPr>
            </w:pPr>
            <w:r w:rsidRPr="00D54E66">
              <w:rPr>
                <w:sz w:val="20"/>
                <w:lang w:val="en-CA"/>
              </w:rPr>
              <w:lastRenderedPageBreak/>
              <w:t>Insurance – Property insurance – Employee fidelity coverage – Fraud – Exclusion clause – Compensation limit – Interpretation of insurance policy – Whether employee’s acts covered by insurance policy – Scope of clauses limiting insurer’s liability – Whether insurance policies issued over several years provide independent protection for each year – Whether employee’s fraudulent acts constitute single loss.</w:t>
            </w:r>
          </w:p>
        </w:tc>
      </w:tr>
      <w:tr w:rsidR="00D54E66" w:rsidRPr="00D54E66" w:rsidTr="00BC18FF">
        <w:trPr>
          <w:gridAfter w:val="1"/>
          <w:wAfter w:w="48" w:type="pct"/>
        </w:trPr>
        <w:tc>
          <w:tcPr>
            <w:tcW w:w="4952" w:type="pct"/>
            <w:gridSpan w:val="4"/>
          </w:tcPr>
          <w:p w:rsidR="00D54E66" w:rsidRPr="00D54E66" w:rsidRDefault="00D54E66" w:rsidP="00D54E66">
            <w:pPr>
              <w:jc w:val="both"/>
              <w:rPr>
                <w:sz w:val="20"/>
                <w:lang w:val="en-CA"/>
              </w:rPr>
            </w:pPr>
          </w:p>
        </w:tc>
      </w:tr>
      <w:tr w:rsidR="00D54E66" w:rsidRPr="00D54E66" w:rsidTr="00BC18FF">
        <w:trPr>
          <w:gridAfter w:val="1"/>
          <w:wAfter w:w="48" w:type="pct"/>
        </w:trPr>
        <w:tc>
          <w:tcPr>
            <w:tcW w:w="4952" w:type="pct"/>
            <w:gridSpan w:val="4"/>
          </w:tcPr>
          <w:p w:rsidR="00D54E66" w:rsidRPr="00D54E66" w:rsidRDefault="00D54E66" w:rsidP="00D54E66">
            <w:pPr>
              <w:jc w:val="both"/>
              <w:rPr>
                <w:sz w:val="20"/>
                <w:lang w:val="en-CA"/>
              </w:rPr>
            </w:pPr>
            <w:r w:rsidRPr="00D54E66">
              <w:rPr>
                <w:sz w:val="20"/>
                <w:lang w:val="en-CA"/>
              </w:rPr>
              <w:t xml:space="preserve">In May 2009, the applicant noted anomalies in its payroll records, which revealed that an employee had embezzled almost two million dollars since 1989. The applicant </w:t>
            </w:r>
            <w:proofErr w:type="gramStart"/>
            <w:r w:rsidRPr="00D54E66">
              <w:rPr>
                <w:sz w:val="20"/>
                <w:lang w:val="en-CA"/>
              </w:rPr>
              <w:t>had been insured</w:t>
            </w:r>
            <w:proofErr w:type="gramEnd"/>
            <w:r w:rsidRPr="00D54E66">
              <w:rPr>
                <w:sz w:val="20"/>
                <w:lang w:val="en-CA"/>
              </w:rPr>
              <w:t xml:space="preserve"> against employee dishonesty with the respondent since June 1, 1998, for a maximum amount of $100,000.00. The applicant therefore filed a claim with the respondent. </w:t>
            </w:r>
          </w:p>
          <w:p w:rsidR="00D54E66" w:rsidRPr="00D54E66" w:rsidRDefault="00D54E66" w:rsidP="00D54E66">
            <w:pPr>
              <w:jc w:val="both"/>
              <w:rPr>
                <w:sz w:val="20"/>
                <w:lang w:val="en-CA"/>
              </w:rPr>
            </w:pPr>
          </w:p>
          <w:p w:rsidR="00D54E66" w:rsidRPr="00D54E66" w:rsidRDefault="00D54E66" w:rsidP="00D54E66">
            <w:pPr>
              <w:jc w:val="both"/>
              <w:rPr>
                <w:sz w:val="20"/>
                <w:lang w:val="en-CA"/>
              </w:rPr>
            </w:pPr>
            <w:r w:rsidRPr="00D54E66">
              <w:rPr>
                <w:sz w:val="20"/>
                <w:lang w:val="en-CA"/>
              </w:rPr>
              <w:t xml:space="preserve">The respondent refused to compensate the applicant on the ground that the exclusion in the insurance policies was applicable here, given that the employee’s actions </w:t>
            </w:r>
            <w:proofErr w:type="gramStart"/>
            <w:r w:rsidRPr="00D54E66">
              <w:rPr>
                <w:sz w:val="20"/>
                <w:lang w:val="en-CA"/>
              </w:rPr>
              <w:t>were perpetrated</w:t>
            </w:r>
            <w:proofErr w:type="gramEnd"/>
            <w:r w:rsidRPr="00D54E66">
              <w:rPr>
                <w:sz w:val="20"/>
                <w:lang w:val="en-CA"/>
              </w:rPr>
              <w:t xml:space="preserve"> in the normal course of his employment. In the alternative, the respondent submitted that only the maximum amount </w:t>
            </w:r>
            <w:proofErr w:type="gramStart"/>
            <w:r w:rsidRPr="00D54E66">
              <w:rPr>
                <w:sz w:val="20"/>
                <w:lang w:val="en-CA"/>
              </w:rPr>
              <w:t>could be claimed</w:t>
            </w:r>
            <w:proofErr w:type="gramEnd"/>
            <w:r w:rsidRPr="00D54E66">
              <w:rPr>
                <w:sz w:val="20"/>
                <w:lang w:val="en-CA"/>
              </w:rPr>
              <w:t xml:space="preserve"> since the employee’s fraud had to be viewed as a single loss and that the amount claimed could therefore not be accumulated with each renewal of the insurance policy during the period the fraud was committed. Before the courts, the applicant claimed compensation </w:t>
            </w:r>
            <w:proofErr w:type="gramStart"/>
            <w:r w:rsidRPr="00D54E66">
              <w:rPr>
                <w:sz w:val="20"/>
                <w:lang w:val="en-CA"/>
              </w:rPr>
              <w:t>in the amount of</w:t>
            </w:r>
            <w:proofErr w:type="gramEnd"/>
            <w:r w:rsidRPr="00D54E66">
              <w:rPr>
                <w:sz w:val="20"/>
                <w:lang w:val="en-CA"/>
              </w:rPr>
              <w:t xml:space="preserve"> $1,035,000.00 from the respondent.</w:t>
            </w:r>
          </w:p>
          <w:p w:rsidR="00D54E66" w:rsidRPr="00D54E66" w:rsidRDefault="00D54E66" w:rsidP="00D54E66">
            <w:pPr>
              <w:jc w:val="both"/>
              <w:rPr>
                <w:sz w:val="20"/>
                <w:lang w:val="en-CA"/>
              </w:rPr>
            </w:pPr>
          </w:p>
        </w:tc>
      </w:tr>
      <w:tr w:rsidR="00D54E66" w:rsidRPr="00D54E66" w:rsidTr="00BC18FF">
        <w:tblPrEx>
          <w:tblCellMar>
            <w:bottom w:w="0" w:type="dxa"/>
          </w:tblCellMar>
        </w:tblPrEx>
        <w:tc>
          <w:tcPr>
            <w:tcW w:w="2367" w:type="pct"/>
            <w:gridSpan w:val="2"/>
          </w:tcPr>
          <w:p w:rsidR="00D54E66" w:rsidRPr="00D54E66" w:rsidRDefault="00D54E66" w:rsidP="00D54E66">
            <w:pPr>
              <w:jc w:val="both"/>
              <w:rPr>
                <w:sz w:val="20"/>
                <w:lang w:val="en-CA"/>
              </w:rPr>
            </w:pPr>
            <w:r w:rsidRPr="00D54E66">
              <w:rPr>
                <w:sz w:val="20"/>
                <w:lang w:val="en-CA"/>
              </w:rPr>
              <w:t>April 22, 2014</w:t>
            </w:r>
          </w:p>
          <w:p w:rsidR="00D54E66" w:rsidRPr="00D54E66" w:rsidRDefault="00D54E66" w:rsidP="00D54E66">
            <w:pPr>
              <w:jc w:val="both"/>
              <w:rPr>
                <w:sz w:val="20"/>
                <w:lang w:val="en-CA"/>
              </w:rPr>
            </w:pPr>
            <w:r w:rsidRPr="00D54E66">
              <w:rPr>
                <w:sz w:val="20"/>
                <w:lang w:val="en-CA"/>
              </w:rPr>
              <w:t>Quebec Superior Court</w:t>
            </w:r>
          </w:p>
          <w:p w:rsidR="00D54E66" w:rsidRPr="00D54E66" w:rsidRDefault="00D54E66" w:rsidP="00D54E66">
            <w:pPr>
              <w:jc w:val="both"/>
              <w:rPr>
                <w:sz w:val="20"/>
                <w:lang w:val="en-CA"/>
              </w:rPr>
            </w:pPr>
            <w:r w:rsidRPr="00D54E66">
              <w:rPr>
                <w:sz w:val="20"/>
                <w:lang w:val="en-CA"/>
              </w:rPr>
              <w:t>(Pinsonnault J.)</w:t>
            </w:r>
          </w:p>
          <w:p w:rsidR="00D54E66" w:rsidRPr="00D54E66" w:rsidRDefault="00B6146C" w:rsidP="00D54E66">
            <w:pPr>
              <w:jc w:val="both"/>
              <w:rPr>
                <w:sz w:val="20"/>
                <w:lang w:val="en-CA"/>
              </w:rPr>
            </w:pPr>
            <w:hyperlink r:id="rId61" w:history="1">
              <w:r w:rsidR="00D54E66" w:rsidRPr="00D54E66">
                <w:rPr>
                  <w:rStyle w:val="Hyperlink"/>
                  <w:sz w:val="20"/>
                  <w:lang w:val="en-CA"/>
                </w:rPr>
                <w:t>2014 QCCS 1747</w:t>
              </w:r>
            </w:hyperlink>
          </w:p>
          <w:p w:rsidR="00D54E66" w:rsidRPr="00D54E66" w:rsidRDefault="00D54E66" w:rsidP="00D54E66">
            <w:pPr>
              <w:jc w:val="both"/>
              <w:rPr>
                <w:sz w:val="20"/>
                <w:lang w:val="en-CA"/>
              </w:rPr>
            </w:pPr>
          </w:p>
        </w:tc>
        <w:tc>
          <w:tcPr>
            <w:tcW w:w="267" w:type="pct"/>
          </w:tcPr>
          <w:p w:rsidR="00D54E66" w:rsidRPr="00D54E66" w:rsidRDefault="00D54E66" w:rsidP="00D54E66">
            <w:pPr>
              <w:jc w:val="both"/>
              <w:rPr>
                <w:sz w:val="20"/>
                <w:lang w:val="en-CA"/>
              </w:rPr>
            </w:pPr>
          </w:p>
        </w:tc>
        <w:tc>
          <w:tcPr>
            <w:tcW w:w="2366" w:type="pct"/>
            <w:gridSpan w:val="2"/>
          </w:tcPr>
          <w:p w:rsidR="00D54E66" w:rsidRPr="00D54E66" w:rsidRDefault="00D54E66" w:rsidP="00D54E66">
            <w:pPr>
              <w:jc w:val="both"/>
              <w:rPr>
                <w:sz w:val="20"/>
                <w:lang w:val="en-CA"/>
              </w:rPr>
            </w:pPr>
            <w:r w:rsidRPr="00D54E66">
              <w:rPr>
                <w:sz w:val="20"/>
                <w:lang w:val="en-CA"/>
              </w:rPr>
              <w:t xml:space="preserve">Action allowed in part;  respondent ordered to pay $100,000.00 and indemnity provided under article 1619 of the </w:t>
            </w:r>
            <w:r w:rsidRPr="00D54E66">
              <w:rPr>
                <w:i/>
                <w:sz w:val="20"/>
                <w:lang w:val="en-CA"/>
              </w:rPr>
              <w:t>Civil Code of Québec</w:t>
            </w:r>
          </w:p>
          <w:p w:rsidR="00D54E66" w:rsidRPr="00D54E66" w:rsidRDefault="00D54E66" w:rsidP="00D54E66">
            <w:pPr>
              <w:jc w:val="both"/>
              <w:rPr>
                <w:sz w:val="20"/>
                <w:lang w:val="en-CA"/>
              </w:rPr>
            </w:pPr>
          </w:p>
        </w:tc>
      </w:tr>
      <w:tr w:rsidR="00D54E66" w:rsidRPr="00D54E66" w:rsidTr="00BC18FF">
        <w:tblPrEx>
          <w:tblCellMar>
            <w:bottom w:w="0" w:type="dxa"/>
          </w:tblCellMar>
        </w:tblPrEx>
        <w:tc>
          <w:tcPr>
            <w:tcW w:w="2367" w:type="pct"/>
            <w:gridSpan w:val="2"/>
          </w:tcPr>
          <w:p w:rsidR="00D54E66" w:rsidRPr="00D54E66" w:rsidRDefault="00D54E66" w:rsidP="00D54E66">
            <w:pPr>
              <w:jc w:val="both"/>
              <w:rPr>
                <w:sz w:val="20"/>
                <w:lang w:val="en-CA"/>
              </w:rPr>
            </w:pPr>
            <w:r w:rsidRPr="00D54E66">
              <w:rPr>
                <w:sz w:val="20"/>
                <w:lang w:val="en-CA"/>
              </w:rPr>
              <w:t>December 7, 2015</w:t>
            </w:r>
          </w:p>
          <w:p w:rsidR="00D54E66" w:rsidRPr="00D54E66" w:rsidRDefault="00D54E66" w:rsidP="00D54E66">
            <w:pPr>
              <w:jc w:val="both"/>
              <w:rPr>
                <w:sz w:val="20"/>
                <w:lang w:val="en-CA"/>
              </w:rPr>
            </w:pPr>
            <w:r w:rsidRPr="00D54E66">
              <w:rPr>
                <w:sz w:val="20"/>
                <w:lang w:val="en-CA"/>
              </w:rPr>
              <w:t>Quebec Court of Appeal (Montréal)</w:t>
            </w:r>
          </w:p>
          <w:p w:rsidR="00D54E66" w:rsidRPr="00D54E66" w:rsidRDefault="00D54E66" w:rsidP="00D54E66">
            <w:pPr>
              <w:jc w:val="both"/>
              <w:rPr>
                <w:sz w:val="20"/>
                <w:lang w:val="en-CA"/>
              </w:rPr>
            </w:pPr>
            <w:r w:rsidRPr="00D54E66">
              <w:rPr>
                <w:sz w:val="20"/>
                <w:lang w:val="en-CA"/>
              </w:rPr>
              <w:t>(Chamberland, Marcotte and Emond JJ.A.)</w:t>
            </w:r>
          </w:p>
          <w:p w:rsidR="00D54E66" w:rsidRPr="00D54E66" w:rsidRDefault="00B6146C" w:rsidP="00D54E66">
            <w:pPr>
              <w:jc w:val="both"/>
              <w:rPr>
                <w:sz w:val="20"/>
                <w:lang w:val="en-CA"/>
              </w:rPr>
            </w:pPr>
            <w:hyperlink r:id="rId62" w:history="1">
              <w:r w:rsidR="00D54E66" w:rsidRPr="00D54E66">
                <w:rPr>
                  <w:rStyle w:val="Hyperlink"/>
                  <w:sz w:val="20"/>
                  <w:lang w:val="en-CA"/>
                </w:rPr>
                <w:t>2015 QCCA 2039</w:t>
              </w:r>
            </w:hyperlink>
          </w:p>
          <w:p w:rsidR="00D54E66" w:rsidRPr="00D54E66" w:rsidRDefault="00D54E66" w:rsidP="00D54E66">
            <w:pPr>
              <w:jc w:val="both"/>
              <w:rPr>
                <w:sz w:val="20"/>
                <w:lang w:val="en-CA"/>
              </w:rPr>
            </w:pPr>
          </w:p>
        </w:tc>
        <w:tc>
          <w:tcPr>
            <w:tcW w:w="267" w:type="pct"/>
          </w:tcPr>
          <w:p w:rsidR="00D54E66" w:rsidRPr="00D54E66" w:rsidRDefault="00D54E66" w:rsidP="00D54E66">
            <w:pPr>
              <w:jc w:val="both"/>
              <w:rPr>
                <w:sz w:val="20"/>
                <w:lang w:val="en-CA"/>
              </w:rPr>
            </w:pPr>
          </w:p>
        </w:tc>
        <w:tc>
          <w:tcPr>
            <w:tcW w:w="2366" w:type="pct"/>
            <w:gridSpan w:val="2"/>
          </w:tcPr>
          <w:p w:rsidR="00D54E66" w:rsidRPr="00D54E66" w:rsidRDefault="00D54E66" w:rsidP="00D54E66">
            <w:pPr>
              <w:jc w:val="both"/>
              <w:rPr>
                <w:sz w:val="20"/>
                <w:lang w:val="en-CA"/>
              </w:rPr>
            </w:pPr>
            <w:r w:rsidRPr="00D54E66">
              <w:rPr>
                <w:sz w:val="20"/>
                <w:lang w:val="en-CA"/>
              </w:rPr>
              <w:t>Both appeals dismissed</w:t>
            </w:r>
          </w:p>
          <w:p w:rsidR="00D54E66" w:rsidRPr="00D54E66" w:rsidRDefault="00D54E66" w:rsidP="00D54E66">
            <w:pPr>
              <w:jc w:val="both"/>
              <w:rPr>
                <w:sz w:val="20"/>
                <w:lang w:val="en-CA"/>
              </w:rPr>
            </w:pPr>
          </w:p>
        </w:tc>
      </w:tr>
      <w:tr w:rsidR="00D54E66" w:rsidRPr="00D54E66" w:rsidTr="00BC18FF">
        <w:tblPrEx>
          <w:tblCellMar>
            <w:bottom w:w="0" w:type="dxa"/>
          </w:tblCellMar>
        </w:tblPrEx>
        <w:trPr>
          <w:trHeight w:val="732"/>
        </w:trPr>
        <w:tc>
          <w:tcPr>
            <w:tcW w:w="2367" w:type="pct"/>
            <w:gridSpan w:val="2"/>
          </w:tcPr>
          <w:p w:rsidR="00D54E66" w:rsidRPr="00D54E66" w:rsidRDefault="00D54E66" w:rsidP="00D54E66">
            <w:pPr>
              <w:jc w:val="both"/>
              <w:rPr>
                <w:sz w:val="20"/>
                <w:lang w:val="en-CA"/>
              </w:rPr>
            </w:pPr>
            <w:r w:rsidRPr="00D54E66">
              <w:rPr>
                <w:sz w:val="20"/>
                <w:lang w:val="en-CA"/>
              </w:rPr>
              <w:t>February 4, 2016</w:t>
            </w:r>
          </w:p>
          <w:p w:rsidR="00D54E66" w:rsidRPr="00D54E66" w:rsidRDefault="00D54E66" w:rsidP="00D54E66">
            <w:pPr>
              <w:jc w:val="both"/>
              <w:rPr>
                <w:sz w:val="20"/>
                <w:lang w:val="en-CA"/>
              </w:rPr>
            </w:pPr>
            <w:r w:rsidRPr="00D54E66">
              <w:rPr>
                <w:sz w:val="20"/>
                <w:lang w:val="en-CA"/>
              </w:rPr>
              <w:t>Supreme Court of Canada</w:t>
            </w:r>
          </w:p>
        </w:tc>
        <w:tc>
          <w:tcPr>
            <w:tcW w:w="267" w:type="pct"/>
          </w:tcPr>
          <w:p w:rsidR="00D54E66" w:rsidRPr="00D54E66" w:rsidRDefault="00D54E66" w:rsidP="00D54E66">
            <w:pPr>
              <w:jc w:val="both"/>
              <w:rPr>
                <w:sz w:val="20"/>
                <w:lang w:val="en-CA"/>
              </w:rPr>
            </w:pPr>
          </w:p>
        </w:tc>
        <w:tc>
          <w:tcPr>
            <w:tcW w:w="2366" w:type="pct"/>
            <w:gridSpan w:val="2"/>
          </w:tcPr>
          <w:p w:rsidR="00D54E66" w:rsidRPr="00D54E66" w:rsidRDefault="00D54E66" w:rsidP="00D54E66">
            <w:pPr>
              <w:jc w:val="both"/>
              <w:rPr>
                <w:sz w:val="20"/>
                <w:lang w:val="en-CA"/>
              </w:rPr>
            </w:pPr>
            <w:r w:rsidRPr="00D54E66">
              <w:rPr>
                <w:sz w:val="20"/>
                <w:lang w:val="en-CA"/>
              </w:rPr>
              <w:t>Application for leave to appeal filed</w:t>
            </w:r>
          </w:p>
        </w:tc>
      </w:tr>
      <w:tr w:rsidR="00D54E66" w:rsidRPr="00D54E66" w:rsidTr="00BC18FF">
        <w:tblPrEx>
          <w:tblCellMar>
            <w:bottom w:w="0" w:type="dxa"/>
          </w:tblCellMar>
        </w:tblPrEx>
        <w:tc>
          <w:tcPr>
            <w:tcW w:w="2367" w:type="pct"/>
            <w:gridSpan w:val="2"/>
          </w:tcPr>
          <w:p w:rsidR="00D54E66" w:rsidRPr="00D54E66" w:rsidRDefault="00D54E66" w:rsidP="00D54E66">
            <w:pPr>
              <w:jc w:val="both"/>
              <w:rPr>
                <w:sz w:val="20"/>
                <w:lang w:val="en-CA"/>
              </w:rPr>
            </w:pPr>
            <w:r w:rsidRPr="00D54E66">
              <w:rPr>
                <w:sz w:val="20"/>
                <w:lang w:val="en-CA"/>
              </w:rPr>
              <w:t>March 7, 2016</w:t>
            </w:r>
          </w:p>
          <w:p w:rsidR="00D54E66" w:rsidRPr="00D54E66" w:rsidRDefault="00D54E66" w:rsidP="00D54E66">
            <w:pPr>
              <w:jc w:val="both"/>
              <w:rPr>
                <w:sz w:val="20"/>
                <w:lang w:val="en-CA"/>
              </w:rPr>
            </w:pPr>
            <w:r w:rsidRPr="00D54E66">
              <w:rPr>
                <w:sz w:val="20"/>
                <w:lang w:val="en-CA"/>
              </w:rPr>
              <w:t>Supreme Court of Canada</w:t>
            </w:r>
          </w:p>
        </w:tc>
        <w:tc>
          <w:tcPr>
            <w:tcW w:w="267" w:type="pct"/>
          </w:tcPr>
          <w:p w:rsidR="00D54E66" w:rsidRPr="00D54E66" w:rsidRDefault="00D54E66" w:rsidP="00D54E66">
            <w:pPr>
              <w:jc w:val="both"/>
              <w:rPr>
                <w:sz w:val="20"/>
                <w:lang w:val="en-CA"/>
              </w:rPr>
            </w:pPr>
          </w:p>
        </w:tc>
        <w:tc>
          <w:tcPr>
            <w:tcW w:w="2366" w:type="pct"/>
            <w:gridSpan w:val="2"/>
          </w:tcPr>
          <w:p w:rsidR="00D54E66" w:rsidRPr="00D54E66" w:rsidRDefault="00D54E66" w:rsidP="00D54E66">
            <w:pPr>
              <w:jc w:val="both"/>
              <w:rPr>
                <w:sz w:val="20"/>
                <w:lang w:val="en-CA"/>
              </w:rPr>
            </w:pPr>
            <w:r w:rsidRPr="00D54E66">
              <w:rPr>
                <w:sz w:val="20"/>
                <w:lang w:val="en-CA"/>
              </w:rPr>
              <w:t>Application for leave to cross-appeal filed</w:t>
            </w:r>
          </w:p>
        </w:tc>
      </w:tr>
    </w:tbl>
    <w:p w:rsidR="00D54E66" w:rsidRDefault="00D54E66" w:rsidP="00D54E66">
      <w:pPr>
        <w:jc w:val="both"/>
        <w:rPr>
          <w:sz w:val="20"/>
          <w:lang w:val="en-CA"/>
        </w:rPr>
      </w:pPr>
    </w:p>
    <w:p w:rsidR="00D54E66" w:rsidRPr="00D54E66" w:rsidRDefault="00D54E66" w:rsidP="00D54E66">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54E66" w:rsidRPr="00D54E66" w:rsidTr="00BC18FF">
        <w:trPr>
          <w:gridAfter w:val="1"/>
          <w:wAfter w:w="48" w:type="pct"/>
        </w:trPr>
        <w:tc>
          <w:tcPr>
            <w:tcW w:w="538" w:type="pct"/>
          </w:tcPr>
          <w:p w:rsidR="00D54E66" w:rsidRPr="00D54E66" w:rsidRDefault="00D54E66" w:rsidP="00D54E66">
            <w:pPr>
              <w:jc w:val="both"/>
              <w:rPr>
                <w:sz w:val="20"/>
              </w:rPr>
            </w:pPr>
            <w:r w:rsidRPr="00D54E66">
              <w:rPr>
                <w:rStyle w:val="SCCFileNumberChar"/>
                <w:sz w:val="20"/>
                <w:szCs w:val="20"/>
              </w:rPr>
              <w:t>36838</w:t>
            </w:r>
          </w:p>
        </w:tc>
        <w:tc>
          <w:tcPr>
            <w:tcW w:w="4414" w:type="pct"/>
            <w:gridSpan w:val="3"/>
          </w:tcPr>
          <w:p w:rsidR="00D54E66" w:rsidRPr="00D54E66" w:rsidRDefault="00D54E66" w:rsidP="00D54E66">
            <w:pPr>
              <w:pStyle w:val="SCCLsocParty"/>
              <w:jc w:val="both"/>
              <w:rPr>
                <w:b/>
                <w:sz w:val="20"/>
                <w:szCs w:val="20"/>
              </w:rPr>
            </w:pPr>
            <w:r w:rsidRPr="00D54E66">
              <w:rPr>
                <w:b/>
                <w:sz w:val="20"/>
                <w:szCs w:val="20"/>
              </w:rPr>
              <w:t xml:space="preserve">Comité paritaire de l’industrie des services automobiles de la région de Montréal (CPA Montréal) c. Société d’assurance générale </w:t>
            </w:r>
            <w:proofErr w:type="spellStart"/>
            <w:r w:rsidRPr="00D54E66">
              <w:rPr>
                <w:b/>
                <w:sz w:val="20"/>
                <w:szCs w:val="20"/>
              </w:rPr>
              <w:t>Northbridge</w:t>
            </w:r>
            <w:proofErr w:type="spellEnd"/>
            <w:r w:rsidRPr="00D54E66">
              <w:rPr>
                <w:b/>
                <w:sz w:val="20"/>
                <w:szCs w:val="20"/>
              </w:rPr>
              <w:t xml:space="preserve"> (anciennement connue sous le nom de Lombard General </w:t>
            </w:r>
            <w:proofErr w:type="spellStart"/>
            <w:r w:rsidRPr="00D54E66">
              <w:rPr>
                <w:b/>
                <w:sz w:val="20"/>
                <w:szCs w:val="20"/>
              </w:rPr>
              <w:t>Insurance</w:t>
            </w:r>
            <w:proofErr w:type="spellEnd"/>
            <w:r w:rsidRPr="00D54E66">
              <w:rPr>
                <w:b/>
                <w:sz w:val="20"/>
                <w:szCs w:val="20"/>
              </w:rPr>
              <w:t xml:space="preserve"> </w:t>
            </w:r>
            <w:proofErr w:type="spellStart"/>
            <w:r w:rsidRPr="00D54E66">
              <w:rPr>
                <w:b/>
                <w:sz w:val="20"/>
                <w:szCs w:val="20"/>
              </w:rPr>
              <w:t>Company</w:t>
            </w:r>
            <w:proofErr w:type="spellEnd"/>
            <w:r w:rsidRPr="00D54E66">
              <w:rPr>
                <w:b/>
                <w:sz w:val="20"/>
                <w:szCs w:val="20"/>
              </w:rPr>
              <w:t xml:space="preserve"> of Canada)</w:t>
            </w:r>
          </w:p>
          <w:p w:rsidR="00D54E66" w:rsidRPr="00D54E66" w:rsidRDefault="00D54E66" w:rsidP="00D54E66">
            <w:pPr>
              <w:jc w:val="both"/>
              <w:rPr>
                <w:sz w:val="20"/>
              </w:rPr>
            </w:pPr>
            <w:r w:rsidRPr="00D54E66">
              <w:rPr>
                <w:sz w:val="20"/>
              </w:rPr>
              <w:t>(Qc) (</w:t>
            </w:r>
            <w:proofErr w:type="spellStart"/>
            <w:r w:rsidRPr="00D54E66">
              <w:rPr>
                <w:sz w:val="20"/>
              </w:rPr>
              <w:t>Civile</w:t>
            </w:r>
            <w:proofErr w:type="spellEnd"/>
            <w:r w:rsidRPr="00D54E66">
              <w:rPr>
                <w:sz w:val="20"/>
              </w:rPr>
              <w:t>) (</w:t>
            </w:r>
            <w:proofErr w:type="spellStart"/>
            <w:r w:rsidRPr="00D54E66">
              <w:rPr>
                <w:sz w:val="20"/>
              </w:rPr>
              <w:t>Autorisation</w:t>
            </w:r>
            <w:proofErr w:type="spellEnd"/>
            <w:r w:rsidRPr="00D54E66">
              <w:rPr>
                <w:sz w:val="20"/>
              </w:rPr>
              <w:t>)</w:t>
            </w:r>
          </w:p>
        </w:tc>
      </w:tr>
      <w:tr w:rsidR="00D54E66" w:rsidRPr="00D54E66" w:rsidTr="00BC18FF">
        <w:trPr>
          <w:gridAfter w:val="1"/>
          <w:wAfter w:w="48" w:type="pct"/>
        </w:trPr>
        <w:tc>
          <w:tcPr>
            <w:tcW w:w="4952" w:type="pct"/>
            <w:gridSpan w:val="4"/>
          </w:tcPr>
          <w:p w:rsidR="00D54E66" w:rsidRPr="00D54E66" w:rsidRDefault="00D54E66" w:rsidP="00D54E66">
            <w:pPr>
              <w:jc w:val="both"/>
              <w:rPr>
                <w:sz w:val="20"/>
              </w:rPr>
            </w:pPr>
            <w:r w:rsidRPr="00D54E66">
              <w:rPr>
                <w:sz w:val="20"/>
              </w:rPr>
              <w:t>Assurances – Assurances de biens – Couverture contre la malhonnêteté d’un employé – Fraude – Clause d’exclusion – Limite d’indemnisation – Interprétation de la police d’assurance – Les actes commis par l’employé sont-ils couverts par la police d’assurance? – Quelle est la portée des clauses limitant la responsabilité de l’assureur? – Les polices d’assurance émises sur plusieurs années offrent-elles une protection indépendante pour chacune de ces années? – Les actes frauduleux commis par l’employé constituent-ils un seul sinistre?</w:t>
            </w:r>
          </w:p>
        </w:tc>
      </w:tr>
      <w:tr w:rsidR="00D54E66" w:rsidRPr="00D54E66" w:rsidTr="00BC18FF">
        <w:trPr>
          <w:gridAfter w:val="1"/>
          <w:wAfter w:w="48" w:type="pct"/>
        </w:trPr>
        <w:tc>
          <w:tcPr>
            <w:tcW w:w="4952" w:type="pct"/>
            <w:gridSpan w:val="4"/>
          </w:tcPr>
          <w:p w:rsidR="00D54E66" w:rsidRPr="00D54E66" w:rsidRDefault="00D54E66" w:rsidP="00D54E66">
            <w:pPr>
              <w:jc w:val="both"/>
              <w:rPr>
                <w:sz w:val="20"/>
              </w:rPr>
            </w:pPr>
          </w:p>
        </w:tc>
      </w:tr>
      <w:tr w:rsidR="00D54E66" w:rsidRPr="00D54E66" w:rsidTr="00BC18FF">
        <w:trPr>
          <w:gridAfter w:val="1"/>
          <w:wAfter w:w="48" w:type="pct"/>
        </w:trPr>
        <w:tc>
          <w:tcPr>
            <w:tcW w:w="4952" w:type="pct"/>
            <w:gridSpan w:val="4"/>
          </w:tcPr>
          <w:p w:rsidR="00D54E66" w:rsidRPr="00D54E66" w:rsidRDefault="00D54E66" w:rsidP="00D54E66">
            <w:pPr>
              <w:jc w:val="both"/>
              <w:rPr>
                <w:sz w:val="20"/>
              </w:rPr>
            </w:pPr>
            <w:r w:rsidRPr="00D54E66">
              <w:rPr>
                <w:sz w:val="20"/>
              </w:rPr>
              <w:t>En mai 2009, le demandeur constate des anomalies dans ses registres de salaires révélant qu’un employé lui a soutiré frauduleusement près de deux millions de dollars depuis 1989. Or, le demandeur est, depuis le 1</w:t>
            </w:r>
            <w:r w:rsidRPr="00D54E66">
              <w:rPr>
                <w:sz w:val="20"/>
                <w:vertAlign w:val="superscript"/>
              </w:rPr>
              <w:t>er</w:t>
            </w:r>
            <w:r w:rsidRPr="00D54E66">
              <w:rPr>
                <w:sz w:val="20"/>
              </w:rPr>
              <w:t xml:space="preserve"> juin 1998, assuré auprès de l’intimée en cas de malhonnêteté d’un employé pour un montant maximal de 100 000.00 $. Le demandeur dépose donc une réclamation auprès de celle-ci. </w:t>
            </w:r>
          </w:p>
          <w:p w:rsidR="00D54E66" w:rsidRPr="00D54E66" w:rsidRDefault="00D54E66" w:rsidP="00D54E66">
            <w:pPr>
              <w:jc w:val="both"/>
              <w:rPr>
                <w:sz w:val="20"/>
              </w:rPr>
            </w:pPr>
          </w:p>
          <w:p w:rsidR="00D54E66" w:rsidRPr="00D54E66" w:rsidRDefault="00D54E66" w:rsidP="00D54E66">
            <w:pPr>
              <w:jc w:val="both"/>
              <w:rPr>
                <w:sz w:val="20"/>
              </w:rPr>
            </w:pPr>
            <w:r w:rsidRPr="00D54E66">
              <w:rPr>
                <w:sz w:val="20"/>
              </w:rPr>
              <w:t xml:space="preserve">L’intimée refuse de l’indemniser au motif que l’exclusion prévue dans les polices d’assurance s’applique en l’espèce, du fait que les actes de l’employé se sont produits dans le cours normal de son travail. Subsidiairement, l’intimée </w:t>
            </w:r>
            <w:r w:rsidRPr="00D54E66">
              <w:rPr>
                <w:sz w:val="20"/>
              </w:rPr>
              <w:lastRenderedPageBreak/>
              <w:t>soutient que seul le montant maximal pourrait être réclamé puisque la fraude de l’employé doit être considérée comme un sinistre unique et donc, le montant réclamé ne peut être cumulé à chaque renouvellement de la police d’assurance pour la durée de la fraude. Devant les tribunaux, le demandeur réclame à l’intimée une indemnité totalisant 1 035 000.00 $.</w:t>
            </w:r>
          </w:p>
          <w:p w:rsidR="00D54E66" w:rsidRPr="00D54E66" w:rsidRDefault="00D54E66" w:rsidP="00D54E66">
            <w:pPr>
              <w:jc w:val="both"/>
              <w:rPr>
                <w:sz w:val="20"/>
              </w:rPr>
            </w:pPr>
          </w:p>
        </w:tc>
      </w:tr>
      <w:tr w:rsidR="00D54E66" w:rsidRPr="00D54E66" w:rsidTr="00BC18FF">
        <w:tblPrEx>
          <w:tblCellMar>
            <w:bottom w:w="0" w:type="dxa"/>
          </w:tblCellMar>
        </w:tblPrEx>
        <w:tc>
          <w:tcPr>
            <w:tcW w:w="2367" w:type="pct"/>
            <w:gridSpan w:val="2"/>
          </w:tcPr>
          <w:p w:rsidR="00D54E66" w:rsidRPr="00D54E66" w:rsidRDefault="00D54E66" w:rsidP="00D54E66">
            <w:pPr>
              <w:jc w:val="both"/>
              <w:rPr>
                <w:sz w:val="20"/>
              </w:rPr>
            </w:pPr>
            <w:r w:rsidRPr="00D54E66">
              <w:rPr>
                <w:sz w:val="20"/>
              </w:rPr>
              <w:lastRenderedPageBreak/>
              <w:t>Le 22 avril 2014</w:t>
            </w:r>
          </w:p>
          <w:p w:rsidR="00D54E66" w:rsidRPr="00D54E66" w:rsidRDefault="00D54E66" w:rsidP="00D54E66">
            <w:pPr>
              <w:jc w:val="both"/>
              <w:rPr>
                <w:sz w:val="20"/>
              </w:rPr>
            </w:pPr>
            <w:r w:rsidRPr="00D54E66">
              <w:rPr>
                <w:sz w:val="20"/>
              </w:rPr>
              <w:t>Cour supérieure du Québec</w:t>
            </w:r>
          </w:p>
          <w:p w:rsidR="00D54E66" w:rsidRPr="00D54E66" w:rsidRDefault="00D54E66" w:rsidP="00D54E66">
            <w:pPr>
              <w:jc w:val="both"/>
              <w:rPr>
                <w:sz w:val="20"/>
              </w:rPr>
            </w:pPr>
            <w:r w:rsidRPr="00D54E66">
              <w:rPr>
                <w:sz w:val="20"/>
              </w:rPr>
              <w:t xml:space="preserve">(Le </w:t>
            </w:r>
            <w:proofErr w:type="spellStart"/>
            <w:r w:rsidRPr="00D54E66">
              <w:rPr>
                <w:sz w:val="20"/>
              </w:rPr>
              <w:t>juge</w:t>
            </w:r>
            <w:proofErr w:type="spellEnd"/>
            <w:r w:rsidRPr="00D54E66">
              <w:rPr>
                <w:sz w:val="20"/>
              </w:rPr>
              <w:t xml:space="preserve"> Pinsonnault)</w:t>
            </w:r>
          </w:p>
          <w:p w:rsidR="00D54E66" w:rsidRPr="00D54E66" w:rsidRDefault="00B6146C" w:rsidP="00D54E66">
            <w:pPr>
              <w:jc w:val="both"/>
              <w:rPr>
                <w:sz w:val="20"/>
              </w:rPr>
            </w:pPr>
            <w:hyperlink r:id="rId63" w:history="1">
              <w:r w:rsidR="00D54E66" w:rsidRPr="00D54E66">
                <w:rPr>
                  <w:rStyle w:val="Hyperlink"/>
                  <w:sz w:val="20"/>
                </w:rPr>
                <w:t>2014 QCCS 1747</w:t>
              </w:r>
            </w:hyperlink>
          </w:p>
          <w:p w:rsidR="00D54E66" w:rsidRPr="00D54E66" w:rsidRDefault="00D54E66" w:rsidP="00D54E66">
            <w:pPr>
              <w:jc w:val="both"/>
              <w:rPr>
                <w:sz w:val="20"/>
              </w:rPr>
            </w:pPr>
          </w:p>
        </w:tc>
        <w:tc>
          <w:tcPr>
            <w:tcW w:w="267" w:type="pct"/>
          </w:tcPr>
          <w:p w:rsidR="00D54E66" w:rsidRPr="00D54E66" w:rsidRDefault="00D54E66" w:rsidP="00D54E66">
            <w:pPr>
              <w:jc w:val="both"/>
              <w:rPr>
                <w:sz w:val="20"/>
              </w:rPr>
            </w:pPr>
          </w:p>
        </w:tc>
        <w:tc>
          <w:tcPr>
            <w:tcW w:w="2366" w:type="pct"/>
            <w:gridSpan w:val="2"/>
          </w:tcPr>
          <w:p w:rsidR="00D54E66" w:rsidRPr="00D54E66" w:rsidRDefault="00D54E66" w:rsidP="00D54E66">
            <w:pPr>
              <w:jc w:val="both"/>
              <w:rPr>
                <w:sz w:val="20"/>
              </w:rPr>
            </w:pPr>
            <w:r w:rsidRPr="00D54E66">
              <w:rPr>
                <w:sz w:val="20"/>
              </w:rPr>
              <w:t>Accueille la demande en partie;</w:t>
            </w:r>
          </w:p>
          <w:p w:rsidR="00D54E66" w:rsidRPr="00D54E66" w:rsidRDefault="00D54E66" w:rsidP="00D54E66">
            <w:pPr>
              <w:jc w:val="both"/>
              <w:rPr>
                <w:sz w:val="20"/>
              </w:rPr>
            </w:pPr>
            <w:r w:rsidRPr="00D54E66">
              <w:rPr>
                <w:sz w:val="20"/>
              </w:rPr>
              <w:t xml:space="preserve">Condamne l’intimée à payer la somme de 100 000,00 $, et indemnité prévue à l’article 1619 du </w:t>
            </w:r>
            <w:r w:rsidRPr="00D54E66">
              <w:rPr>
                <w:i/>
                <w:sz w:val="20"/>
              </w:rPr>
              <w:t>Code civil du Québec</w:t>
            </w:r>
          </w:p>
          <w:p w:rsidR="00D54E66" w:rsidRPr="00D54E66" w:rsidRDefault="00D54E66" w:rsidP="00D54E66">
            <w:pPr>
              <w:jc w:val="both"/>
              <w:rPr>
                <w:sz w:val="20"/>
              </w:rPr>
            </w:pPr>
          </w:p>
        </w:tc>
      </w:tr>
      <w:tr w:rsidR="00D54E66" w:rsidRPr="00D54E66" w:rsidTr="00BC18FF">
        <w:tblPrEx>
          <w:tblCellMar>
            <w:bottom w:w="0" w:type="dxa"/>
          </w:tblCellMar>
        </w:tblPrEx>
        <w:tc>
          <w:tcPr>
            <w:tcW w:w="2367" w:type="pct"/>
            <w:gridSpan w:val="2"/>
          </w:tcPr>
          <w:p w:rsidR="00D54E66" w:rsidRPr="00D54E66" w:rsidRDefault="00D54E66" w:rsidP="00D54E66">
            <w:pPr>
              <w:jc w:val="both"/>
              <w:rPr>
                <w:sz w:val="20"/>
              </w:rPr>
            </w:pPr>
            <w:r w:rsidRPr="00D54E66">
              <w:rPr>
                <w:sz w:val="20"/>
              </w:rPr>
              <w:t>Le 7 décembre 2015</w:t>
            </w:r>
          </w:p>
          <w:p w:rsidR="00D54E66" w:rsidRPr="00D54E66" w:rsidRDefault="00D54E66" w:rsidP="00D54E66">
            <w:pPr>
              <w:jc w:val="both"/>
              <w:rPr>
                <w:sz w:val="20"/>
              </w:rPr>
            </w:pPr>
            <w:r w:rsidRPr="00D54E66">
              <w:rPr>
                <w:sz w:val="20"/>
              </w:rPr>
              <w:t>Cour d’appel du Québec (Montréal)</w:t>
            </w:r>
          </w:p>
          <w:p w:rsidR="00D54E66" w:rsidRPr="00D54E66" w:rsidRDefault="00D54E66" w:rsidP="00D54E66">
            <w:pPr>
              <w:jc w:val="both"/>
              <w:rPr>
                <w:sz w:val="20"/>
              </w:rPr>
            </w:pPr>
            <w:r w:rsidRPr="00D54E66">
              <w:rPr>
                <w:sz w:val="20"/>
              </w:rPr>
              <w:t xml:space="preserve">(Les </w:t>
            </w:r>
            <w:proofErr w:type="spellStart"/>
            <w:r w:rsidRPr="00D54E66">
              <w:rPr>
                <w:sz w:val="20"/>
              </w:rPr>
              <w:t>juges</w:t>
            </w:r>
            <w:proofErr w:type="spellEnd"/>
            <w:r w:rsidRPr="00D54E66">
              <w:rPr>
                <w:sz w:val="20"/>
              </w:rPr>
              <w:t xml:space="preserve"> </w:t>
            </w:r>
            <w:proofErr w:type="spellStart"/>
            <w:r w:rsidRPr="00D54E66">
              <w:rPr>
                <w:sz w:val="20"/>
              </w:rPr>
              <w:t>Chamberland</w:t>
            </w:r>
            <w:proofErr w:type="spellEnd"/>
            <w:r w:rsidRPr="00D54E66">
              <w:rPr>
                <w:sz w:val="20"/>
              </w:rPr>
              <w:t xml:space="preserve">, </w:t>
            </w:r>
            <w:proofErr w:type="spellStart"/>
            <w:r w:rsidRPr="00D54E66">
              <w:rPr>
                <w:sz w:val="20"/>
              </w:rPr>
              <w:t>Marcotte</w:t>
            </w:r>
            <w:proofErr w:type="spellEnd"/>
            <w:r w:rsidRPr="00D54E66">
              <w:rPr>
                <w:sz w:val="20"/>
              </w:rPr>
              <w:t xml:space="preserve"> et </w:t>
            </w:r>
            <w:proofErr w:type="spellStart"/>
            <w:r w:rsidRPr="00D54E66">
              <w:rPr>
                <w:sz w:val="20"/>
              </w:rPr>
              <w:t>Emond</w:t>
            </w:r>
            <w:proofErr w:type="spellEnd"/>
            <w:r w:rsidRPr="00D54E66">
              <w:rPr>
                <w:sz w:val="20"/>
              </w:rPr>
              <w:t>)</w:t>
            </w:r>
          </w:p>
          <w:p w:rsidR="00D54E66" w:rsidRPr="00D54E66" w:rsidRDefault="00B6146C" w:rsidP="00D54E66">
            <w:pPr>
              <w:jc w:val="both"/>
              <w:rPr>
                <w:sz w:val="20"/>
              </w:rPr>
            </w:pPr>
            <w:hyperlink r:id="rId64" w:history="1">
              <w:r w:rsidR="00D54E66" w:rsidRPr="00D54E66">
                <w:rPr>
                  <w:rStyle w:val="Hyperlink"/>
                  <w:sz w:val="20"/>
                </w:rPr>
                <w:t>2015 QCCA 2039</w:t>
              </w:r>
            </w:hyperlink>
          </w:p>
          <w:p w:rsidR="00D54E66" w:rsidRPr="00D54E66" w:rsidRDefault="00D54E66" w:rsidP="00D54E66">
            <w:pPr>
              <w:jc w:val="both"/>
              <w:rPr>
                <w:sz w:val="20"/>
              </w:rPr>
            </w:pPr>
          </w:p>
        </w:tc>
        <w:tc>
          <w:tcPr>
            <w:tcW w:w="267" w:type="pct"/>
          </w:tcPr>
          <w:p w:rsidR="00D54E66" w:rsidRPr="00D54E66" w:rsidRDefault="00D54E66" w:rsidP="00D54E66">
            <w:pPr>
              <w:jc w:val="both"/>
              <w:rPr>
                <w:sz w:val="20"/>
              </w:rPr>
            </w:pPr>
          </w:p>
        </w:tc>
        <w:tc>
          <w:tcPr>
            <w:tcW w:w="2366" w:type="pct"/>
            <w:gridSpan w:val="2"/>
          </w:tcPr>
          <w:p w:rsidR="00D54E66" w:rsidRPr="00D54E66" w:rsidRDefault="00D54E66" w:rsidP="00D54E66">
            <w:pPr>
              <w:jc w:val="both"/>
              <w:rPr>
                <w:sz w:val="20"/>
              </w:rPr>
            </w:pPr>
            <w:r w:rsidRPr="00D54E66">
              <w:rPr>
                <w:sz w:val="20"/>
              </w:rPr>
              <w:t>Rejet des deux appels</w:t>
            </w:r>
          </w:p>
          <w:p w:rsidR="00D54E66" w:rsidRPr="00D54E66" w:rsidRDefault="00D54E66" w:rsidP="00D54E66">
            <w:pPr>
              <w:jc w:val="both"/>
              <w:rPr>
                <w:sz w:val="20"/>
              </w:rPr>
            </w:pPr>
          </w:p>
        </w:tc>
      </w:tr>
      <w:tr w:rsidR="00D54E66" w:rsidRPr="00D54E66" w:rsidTr="00BC18FF">
        <w:tblPrEx>
          <w:tblCellMar>
            <w:bottom w:w="0" w:type="dxa"/>
          </w:tblCellMar>
        </w:tblPrEx>
        <w:trPr>
          <w:trHeight w:val="732"/>
        </w:trPr>
        <w:tc>
          <w:tcPr>
            <w:tcW w:w="2367" w:type="pct"/>
            <w:gridSpan w:val="2"/>
          </w:tcPr>
          <w:p w:rsidR="00D54E66" w:rsidRPr="00D54E66" w:rsidRDefault="00D54E66" w:rsidP="00D54E66">
            <w:pPr>
              <w:jc w:val="both"/>
              <w:rPr>
                <w:sz w:val="20"/>
              </w:rPr>
            </w:pPr>
            <w:r w:rsidRPr="00D54E66">
              <w:rPr>
                <w:sz w:val="20"/>
              </w:rPr>
              <w:t>Le 4 février 2016</w:t>
            </w:r>
          </w:p>
          <w:p w:rsidR="00D54E66" w:rsidRPr="00D54E66" w:rsidRDefault="00D54E66" w:rsidP="00D54E66">
            <w:pPr>
              <w:jc w:val="both"/>
              <w:rPr>
                <w:sz w:val="20"/>
              </w:rPr>
            </w:pPr>
            <w:r w:rsidRPr="00D54E66">
              <w:rPr>
                <w:sz w:val="20"/>
              </w:rPr>
              <w:t>Cour suprême du Canada</w:t>
            </w:r>
          </w:p>
        </w:tc>
        <w:tc>
          <w:tcPr>
            <w:tcW w:w="267" w:type="pct"/>
          </w:tcPr>
          <w:p w:rsidR="00D54E66" w:rsidRPr="00D54E66" w:rsidRDefault="00D54E66" w:rsidP="00D54E66">
            <w:pPr>
              <w:jc w:val="both"/>
              <w:rPr>
                <w:sz w:val="20"/>
              </w:rPr>
            </w:pPr>
          </w:p>
        </w:tc>
        <w:tc>
          <w:tcPr>
            <w:tcW w:w="2366" w:type="pct"/>
            <w:gridSpan w:val="2"/>
          </w:tcPr>
          <w:p w:rsidR="00D54E66" w:rsidRPr="00D54E66" w:rsidRDefault="00D54E66" w:rsidP="00D54E66">
            <w:pPr>
              <w:jc w:val="both"/>
              <w:rPr>
                <w:sz w:val="20"/>
              </w:rPr>
            </w:pPr>
            <w:r w:rsidRPr="00D54E66">
              <w:rPr>
                <w:sz w:val="20"/>
              </w:rPr>
              <w:t>Demande d’autorisation d’appel déposée</w:t>
            </w:r>
          </w:p>
        </w:tc>
      </w:tr>
      <w:tr w:rsidR="00D54E66" w:rsidRPr="00D54E66" w:rsidTr="00BC18FF">
        <w:tblPrEx>
          <w:tblCellMar>
            <w:bottom w:w="0" w:type="dxa"/>
          </w:tblCellMar>
        </w:tblPrEx>
        <w:tc>
          <w:tcPr>
            <w:tcW w:w="2367" w:type="pct"/>
            <w:gridSpan w:val="2"/>
          </w:tcPr>
          <w:p w:rsidR="00D54E66" w:rsidRPr="00D54E66" w:rsidRDefault="00D54E66" w:rsidP="00D54E66">
            <w:pPr>
              <w:jc w:val="both"/>
              <w:rPr>
                <w:sz w:val="20"/>
              </w:rPr>
            </w:pPr>
            <w:r w:rsidRPr="00D54E66">
              <w:rPr>
                <w:sz w:val="20"/>
              </w:rPr>
              <w:t>Le 7 mars 2016</w:t>
            </w:r>
          </w:p>
          <w:p w:rsidR="00D54E66" w:rsidRPr="00D54E66" w:rsidRDefault="00D54E66" w:rsidP="00D54E66">
            <w:pPr>
              <w:jc w:val="both"/>
              <w:rPr>
                <w:sz w:val="20"/>
              </w:rPr>
            </w:pPr>
            <w:proofErr w:type="spellStart"/>
            <w:r w:rsidRPr="00D54E66">
              <w:rPr>
                <w:sz w:val="20"/>
              </w:rPr>
              <w:t>Cour</w:t>
            </w:r>
            <w:proofErr w:type="spellEnd"/>
            <w:r w:rsidRPr="00D54E66">
              <w:rPr>
                <w:sz w:val="20"/>
              </w:rPr>
              <w:t xml:space="preserve"> </w:t>
            </w:r>
            <w:proofErr w:type="spellStart"/>
            <w:r w:rsidRPr="00D54E66">
              <w:rPr>
                <w:sz w:val="20"/>
              </w:rPr>
              <w:t>suprême</w:t>
            </w:r>
            <w:proofErr w:type="spellEnd"/>
            <w:r w:rsidRPr="00D54E66">
              <w:rPr>
                <w:sz w:val="20"/>
              </w:rPr>
              <w:t xml:space="preserve"> du Canada</w:t>
            </w:r>
          </w:p>
        </w:tc>
        <w:tc>
          <w:tcPr>
            <w:tcW w:w="267" w:type="pct"/>
          </w:tcPr>
          <w:p w:rsidR="00D54E66" w:rsidRPr="00D54E66" w:rsidRDefault="00D54E66" w:rsidP="00D54E66">
            <w:pPr>
              <w:jc w:val="both"/>
              <w:rPr>
                <w:sz w:val="20"/>
              </w:rPr>
            </w:pPr>
          </w:p>
        </w:tc>
        <w:tc>
          <w:tcPr>
            <w:tcW w:w="2366" w:type="pct"/>
            <w:gridSpan w:val="2"/>
          </w:tcPr>
          <w:p w:rsidR="00D54E66" w:rsidRPr="00D54E66" w:rsidRDefault="00D54E66" w:rsidP="00D54E66">
            <w:pPr>
              <w:jc w:val="both"/>
              <w:rPr>
                <w:sz w:val="20"/>
              </w:rPr>
            </w:pPr>
            <w:r w:rsidRPr="00D54E66">
              <w:rPr>
                <w:sz w:val="20"/>
              </w:rPr>
              <w:t>Demande d’autorisation d’appel incident déposée</w:t>
            </w:r>
          </w:p>
        </w:tc>
      </w:tr>
    </w:tbl>
    <w:p w:rsidR="00D54E66" w:rsidRPr="00BC18FF" w:rsidRDefault="00D54E66" w:rsidP="00D54E66">
      <w:pPr>
        <w:jc w:val="both"/>
        <w:rPr>
          <w:sz w:val="20"/>
        </w:rPr>
      </w:pPr>
    </w:p>
    <w:p w:rsidR="00474AB0" w:rsidRPr="00BC18FF" w:rsidRDefault="00474AB0" w:rsidP="00BC18FF">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C18FF" w:rsidRPr="00BC18FF" w:rsidTr="00BC18FF">
        <w:tc>
          <w:tcPr>
            <w:tcW w:w="543" w:type="pct"/>
          </w:tcPr>
          <w:p w:rsidR="00BC18FF" w:rsidRPr="00BC18FF" w:rsidRDefault="00BC18FF" w:rsidP="00BC18FF">
            <w:pPr>
              <w:jc w:val="both"/>
              <w:rPr>
                <w:sz w:val="20"/>
              </w:rPr>
            </w:pPr>
            <w:r w:rsidRPr="00BC18FF">
              <w:rPr>
                <w:rStyle w:val="SCCFileNumberChar"/>
                <w:sz w:val="20"/>
                <w:szCs w:val="20"/>
              </w:rPr>
              <w:t>36888</w:t>
            </w:r>
          </w:p>
        </w:tc>
        <w:tc>
          <w:tcPr>
            <w:tcW w:w="4457" w:type="pct"/>
            <w:gridSpan w:val="3"/>
          </w:tcPr>
          <w:p w:rsidR="00BC18FF" w:rsidRPr="00BC18FF" w:rsidRDefault="00BC18FF" w:rsidP="00BC18FF">
            <w:pPr>
              <w:pStyle w:val="SCCLsocParty"/>
              <w:jc w:val="both"/>
              <w:rPr>
                <w:b/>
                <w:sz w:val="20"/>
                <w:szCs w:val="20"/>
              </w:rPr>
            </w:pPr>
            <w:r w:rsidRPr="00BC18FF">
              <w:rPr>
                <w:b/>
                <w:sz w:val="20"/>
                <w:szCs w:val="20"/>
              </w:rPr>
              <w:t xml:space="preserve">Mariam </w:t>
            </w:r>
            <w:proofErr w:type="spellStart"/>
            <w:r w:rsidRPr="00BC18FF">
              <w:rPr>
                <w:b/>
                <w:sz w:val="20"/>
                <w:szCs w:val="20"/>
              </w:rPr>
              <w:t>Ocsko</w:t>
            </w:r>
            <w:proofErr w:type="spellEnd"/>
            <w:r w:rsidRPr="00BC18FF">
              <w:rPr>
                <w:b/>
                <w:sz w:val="20"/>
                <w:szCs w:val="20"/>
              </w:rPr>
              <w:t xml:space="preserve"> v. Her Majesty the Queen</w:t>
            </w:r>
          </w:p>
          <w:p w:rsidR="00BC18FF" w:rsidRPr="00BC18FF" w:rsidRDefault="00BC18FF" w:rsidP="00BC18FF">
            <w:pPr>
              <w:jc w:val="both"/>
              <w:rPr>
                <w:sz w:val="20"/>
              </w:rPr>
            </w:pPr>
            <w:r w:rsidRPr="00BC18FF">
              <w:rPr>
                <w:sz w:val="20"/>
              </w:rPr>
              <w:t>(Ont.) (Criminal) (By Leave)</w:t>
            </w:r>
          </w:p>
        </w:tc>
      </w:tr>
      <w:tr w:rsidR="00BC18FF" w:rsidRPr="00BC18FF" w:rsidTr="00BC18FF">
        <w:tc>
          <w:tcPr>
            <w:tcW w:w="5000" w:type="pct"/>
            <w:gridSpan w:val="4"/>
          </w:tcPr>
          <w:p w:rsidR="00BC18FF" w:rsidRPr="00BC18FF" w:rsidRDefault="00BC18FF" w:rsidP="00BC18FF">
            <w:pPr>
              <w:jc w:val="both"/>
              <w:rPr>
                <w:sz w:val="20"/>
              </w:rPr>
            </w:pPr>
            <w:r w:rsidRPr="00BC18FF">
              <w:rPr>
                <w:sz w:val="20"/>
              </w:rPr>
              <w:t>Criminal law – Arrest – Applicant convicted of obstructing the course of justice – Whether there are issues of public importance raised?</w:t>
            </w:r>
          </w:p>
        </w:tc>
      </w:tr>
      <w:tr w:rsidR="00BC18FF" w:rsidRPr="00BC18FF" w:rsidTr="00BC18FF">
        <w:tc>
          <w:tcPr>
            <w:tcW w:w="5000" w:type="pct"/>
            <w:gridSpan w:val="4"/>
          </w:tcPr>
          <w:p w:rsidR="00BC18FF" w:rsidRPr="00BC18FF" w:rsidRDefault="00BC18FF" w:rsidP="00BC18FF">
            <w:pPr>
              <w:jc w:val="both"/>
              <w:rPr>
                <w:sz w:val="20"/>
              </w:rPr>
            </w:pPr>
          </w:p>
        </w:tc>
      </w:tr>
      <w:tr w:rsidR="00BC18FF" w:rsidRPr="00BC18FF" w:rsidTr="00BC18FF">
        <w:tc>
          <w:tcPr>
            <w:tcW w:w="5000" w:type="pct"/>
            <w:gridSpan w:val="4"/>
          </w:tcPr>
          <w:p w:rsidR="00BC18FF" w:rsidRPr="00BC18FF" w:rsidRDefault="00BC18FF" w:rsidP="00B01D87">
            <w:pPr>
              <w:jc w:val="both"/>
              <w:rPr>
                <w:sz w:val="20"/>
              </w:rPr>
            </w:pPr>
            <w:r w:rsidRPr="00BC18FF">
              <w:rPr>
                <w:sz w:val="20"/>
              </w:rPr>
              <w:t>The trial judge found that Ms. </w:t>
            </w:r>
            <w:proofErr w:type="spellStart"/>
            <w:r w:rsidRPr="00BC18FF">
              <w:rPr>
                <w:sz w:val="20"/>
              </w:rPr>
              <w:t>Ocsko</w:t>
            </w:r>
            <w:proofErr w:type="spellEnd"/>
            <w:r w:rsidRPr="00BC18FF">
              <w:rPr>
                <w:sz w:val="20"/>
              </w:rPr>
              <w:t xml:space="preserve"> used the Saskatchewan driver’s license issued on October 25</w:t>
            </w:r>
            <w:r w:rsidRPr="00BC18FF">
              <w:rPr>
                <w:sz w:val="20"/>
                <w:vertAlign w:val="superscript"/>
              </w:rPr>
              <w:t>th</w:t>
            </w:r>
            <w:r w:rsidRPr="00BC18FF">
              <w:rPr>
                <w:sz w:val="20"/>
              </w:rPr>
              <w:t>, 2011 in her married name, with an expiry date of October 25</w:t>
            </w:r>
            <w:r w:rsidRPr="00BC18FF">
              <w:rPr>
                <w:sz w:val="20"/>
                <w:vertAlign w:val="superscript"/>
              </w:rPr>
              <w:t>th</w:t>
            </w:r>
            <w:r w:rsidRPr="00BC18FF">
              <w:rPr>
                <w:sz w:val="20"/>
              </w:rPr>
              <w:t>, 2016, in order to obstruct, pervert, or defeat the course of justice. During a traffic stop, it came to light that there was a warrant out for the applicant’s arrest for failing to appear to be sentenced for a fraud conviction. The trial judge found that the applicant specifically intended to mislead Constable Ring in order to hide her identity. The applicant was convicted of obstructing the course of justice. The Court of Appeal dismissed the applicant’s appeal.</w:t>
            </w:r>
          </w:p>
        </w:tc>
      </w:tr>
      <w:tr w:rsidR="00BC18FF" w:rsidRPr="00BC18FF" w:rsidTr="00BC18FF">
        <w:tc>
          <w:tcPr>
            <w:tcW w:w="5000" w:type="pct"/>
            <w:gridSpan w:val="4"/>
          </w:tcPr>
          <w:p w:rsidR="00BC18FF" w:rsidRPr="00BC18FF" w:rsidRDefault="00BC18FF" w:rsidP="00BC18FF">
            <w:pPr>
              <w:jc w:val="both"/>
              <w:rPr>
                <w:sz w:val="20"/>
              </w:rPr>
            </w:pPr>
          </w:p>
        </w:tc>
      </w:tr>
      <w:tr w:rsidR="00BC18FF" w:rsidRPr="00BC18FF" w:rsidTr="00BC18FF">
        <w:tc>
          <w:tcPr>
            <w:tcW w:w="2427" w:type="pct"/>
            <w:gridSpan w:val="2"/>
          </w:tcPr>
          <w:p w:rsidR="00BC18FF" w:rsidRPr="00BC18FF" w:rsidRDefault="00BC18FF" w:rsidP="00BC18FF">
            <w:pPr>
              <w:jc w:val="both"/>
              <w:rPr>
                <w:sz w:val="20"/>
              </w:rPr>
            </w:pPr>
            <w:r w:rsidRPr="00BC18FF">
              <w:rPr>
                <w:sz w:val="20"/>
              </w:rPr>
              <w:t>August 14, 2015</w:t>
            </w:r>
          </w:p>
          <w:p w:rsidR="00BC18FF" w:rsidRPr="00BC18FF" w:rsidRDefault="00BC18FF" w:rsidP="00BC18FF">
            <w:pPr>
              <w:jc w:val="both"/>
              <w:rPr>
                <w:sz w:val="20"/>
              </w:rPr>
            </w:pPr>
            <w:r w:rsidRPr="00BC18FF">
              <w:rPr>
                <w:sz w:val="20"/>
              </w:rPr>
              <w:t>Ontario Court of Justice</w:t>
            </w:r>
          </w:p>
          <w:p w:rsidR="00BC18FF" w:rsidRPr="00BC18FF" w:rsidRDefault="00BC18FF" w:rsidP="00BC18FF">
            <w:pPr>
              <w:jc w:val="both"/>
              <w:rPr>
                <w:sz w:val="20"/>
              </w:rPr>
            </w:pPr>
            <w:r w:rsidRPr="00BC18FF">
              <w:rPr>
                <w:sz w:val="20"/>
              </w:rPr>
              <w:t>(Kehoe J.)</w:t>
            </w:r>
          </w:p>
          <w:p w:rsidR="00BC18FF" w:rsidRPr="00BC18FF" w:rsidRDefault="00BC18FF" w:rsidP="00BC18FF">
            <w:pPr>
              <w:jc w:val="both"/>
              <w:rPr>
                <w:sz w:val="20"/>
              </w:rPr>
            </w:pPr>
          </w:p>
        </w:tc>
        <w:tc>
          <w:tcPr>
            <w:tcW w:w="243" w:type="pct"/>
          </w:tcPr>
          <w:p w:rsidR="00BC18FF" w:rsidRPr="00BC18FF" w:rsidRDefault="00BC18FF" w:rsidP="00BC18FF">
            <w:pPr>
              <w:jc w:val="both"/>
              <w:rPr>
                <w:sz w:val="20"/>
              </w:rPr>
            </w:pPr>
          </w:p>
        </w:tc>
        <w:tc>
          <w:tcPr>
            <w:tcW w:w="2330" w:type="pct"/>
          </w:tcPr>
          <w:p w:rsidR="00BC18FF" w:rsidRPr="00BC18FF" w:rsidRDefault="00BC18FF" w:rsidP="00BC18FF">
            <w:pPr>
              <w:jc w:val="both"/>
              <w:rPr>
                <w:sz w:val="20"/>
              </w:rPr>
            </w:pPr>
            <w:r w:rsidRPr="00BC18FF">
              <w:rPr>
                <w:sz w:val="20"/>
              </w:rPr>
              <w:t>Conviction: obstructing the course of justice</w:t>
            </w:r>
          </w:p>
          <w:p w:rsidR="00BC18FF" w:rsidRPr="00BC18FF" w:rsidRDefault="00BC18FF" w:rsidP="00BC18FF">
            <w:pPr>
              <w:jc w:val="both"/>
              <w:rPr>
                <w:sz w:val="20"/>
              </w:rPr>
            </w:pPr>
          </w:p>
        </w:tc>
      </w:tr>
      <w:tr w:rsidR="00BC18FF" w:rsidRPr="00BC18FF" w:rsidTr="00BC18FF">
        <w:tc>
          <w:tcPr>
            <w:tcW w:w="2427" w:type="pct"/>
            <w:gridSpan w:val="2"/>
          </w:tcPr>
          <w:p w:rsidR="00BC18FF" w:rsidRPr="00BC18FF" w:rsidRDefault="00BC18FF" w:rsidP="00BC18FF">
            <w:pPr>
              <w:jc w:val="both"/>
              <w:rPr>
                <w:sz w:val="20"/>
              </w:rPr>
            </w:pPr>
            <w:r w:rsidRPr="00BC18FF">
              <w:rPr>
                <w:sz w:val="20"/>
              </w:rPr>
              <w:t>December 2, 2015</w:t>
            </w:r>
          </w:p>
          <w:p w:rsidR="00BC18FF" w:rsidRPr="00BC18FF" w:rsidRDefault="00BC18FF" w:rsidP="00BC18FF">
            <w:pPr>
              <w:jc w:val="both"/>
              <w:rPr>
                <w:sz w:val="20"/>
              </w:rPr>
            </w:pPr>
            <w:r w:rsidRPr="00BC18FF">
              <w:rPr>
                <w:sz w:val="20"/>
              </w:rPr>
              <w:t>Court of Appeal for Ontario</w:t>
            </w:r>
          </w:p>
          <w:p w:rsidR="00BC18FF" w:rsidRPr="00BC18FF" w:rsidRDefault="00BC18FF" w:rsidP="00BC18FF">
            <w:pPr>
              <w:jc w:val="both"/>
              <w:rPr>
                <w:sz w:val="20"/>
                <w:lang w:val="fr-FR"/>
              </w:rPr>
            </w:pPr>
            <w:r w:rsidRPr="00BC18FF">
              <w:rPr>
                <w:sz w:val="20"/>
                <w:lang w:val="fr-FR"/>
              </w:rPr>
              <w:t>(</w:t>
            </w:r>
            <w:proofErr w:type="spellStart"/>
            <w:r w:rsidRPr="00BC18FF">
              <w:rPr>
                <w:sz w:val="20"/>
                <w:lang w:val="fr-FR"/>
              </w:rPr>
              <w:t>MacPherson</w:t>
            </w:r>
            <w:proofErr w:type="spellEnd"/>
            <w:r w:rsidRPr="00BC18FF">
              <w:rPr>
                <w:sz w:val="20"/>
                <w:lang w:val="fr-FR"/>
              </w:rPr>
              <w:t xml:space="preserve">, </w:t>
            </w:r>
            <w:proofErr w:type="spellStart"/>
            <w:r w:rsidRPr="00BC18FF">
              <w:rPr>
                <w:sz w:val="20"/>
                <w:lang w:val="fr-FR"/>
              </w:rPr>
              <w:t>MacFarland</w:t>
            </w:r>
            <w:proofErr w:type="spellEnd"/>
            <w:r w:rsidRPr="00BC18FF">
              <w:rPr>
                <w:sz w:val="20"/>
                <w:lang w:val="fr-FR"/>
              </w:rPr>
              <w:t>, Roberts JJ.A.)</w:t>
            </w:r>
          </w:p>
          <w:p w:rsidR="00BC18FF" w:rsidRPr="00BC18FF" w:rsidRDefault="00BC18FF" w:rsidP="00BC18FF">
            <w:pPr>
              <w:jc w:val="both"/>
              <w:rPr>
                <w:sz w:val="20"/>
              </w:rPr>
            </w:pPr>
            <w:r w:rsidRPr="00BC18FF">
              <w:rPr>
                <w:sz w:val="20"/>
              </w:rPr>
              <w:t>C60971</w:t>
            </w:r>
          </w:p>
          <w:p w:rsidR="00BC18FF" w:rsidRPr="00BC18FF" w:rsidRDefault="00BC18FF" w:rsidP="00BC18FF">
            <w:pPr>
              <w:jc w:val="both"/>
              <w:rPr>
                <w:sz w:val="20"/>
                <w:lang w:val="fr-FR"/>
              </w:rPr>
            </w:pPr>
          </w:p>
        </w:tc>
        <w:tc>
          <w:tcPr>
            <w:tcW w:w="243" w:type="pct"/>
          </w:tcPr>
          <w:p w:rsidR="00BC18FF" w:rsidRPr="00BC18FF" w:rsidRDefault="00BC18FF" w:rsidP="00BC18FF">
            <w:pPr>
              <w:jc w:val="both"/>
              <w:rPr>
                <w:sz w:val="20"/>
                <w:lang w:val="fr-FR"/>
              </w:rPr>
            </w:pPr>
          </w:p>
        </w:tc>
        <w:tc>
          <w:tcPr>
            <w:tcW w:w="2330" w:type="pct"/>
          </w:tcPr>
          <w:p w:rsidR="00BC18FF" w:rsidRPr="00BC18FF" w:rsidRDefault="00BC18FF" w:rsidP="00BC18FF">
            <w:pPr>
              <w:jc w:val="both"/>
              <w:rPr>
                <w:sz w:val="20"/>
              </w:rPr>
            </w:pPr>
            <w:r w:rsidRPr="00BC18FF">
              <w:rPr>
                <w:sz w:val="20"/>
              </w:rPr>
              <w:t>Appeal dismissed</w:t>
            </w:r>
          </w:p>
          <w:p w:rsidR="00BC18FF" w:rsidRPr="00BC18FF" w:rsidRDefault="00BC18FF" w:rsidP="00BC18FF">
            <w:pPr>
              <w:jc w:val="both"/>
              <w:rPr>
                <w:sz w:val="20"/>
              </w:rPr>
            </w:pPr>
          </w:p>
        </w:tc>
      </w:tr>
      <w:tr w:rsidR="00BC18FF" w:rsidRPr="00BC18FF" w:rsidTr="00BC18FF">
        <w:tc>
          <w:tcPr>
            <w:tcW w:w="2427" w:type="pct"/>
            <w:gridSpan w:val="2"/>
          </w:tcPr>
          <w:p w:rsidR="00BC18FF" w:rsidRPr="00BC18FF" w:rsidRDefault="00BC18FF" w:rsidP="00BC18FF">
            <w:pPr>
              <w:jc w:val="both"/>
              <w:rPr>
                <w:sz w:val="20"/>
              </w:rPr>
            </w:pPr>
            <w:r w:rsidRPr="00BC18FF">
              <w:rPr>
                <w:sz w:val="20"/>
              </w:rPr>
              <w:t>January 27, 2016</w:t>
            </w:r>
          </w:p>
          <w:p w:rsidR="00BC18FF" w:rsidRPr="00BC18FF" w:rsidRDefault="00BC18FF" w:rsidP="00BC18FF">
            <w:pPr>
              <w:jc w:val="both"/>
              <w:rPr>
                <w:sz w:val="20"/>
              </w:rPr>
            </w:pPr>
            <w:r w:rsidRPr="00BC18FF">
              <w:rPr>
                <w:sz w:val="20"/>
              </w:rPr>
              <w:t>Supreme Court of Canada</w:t>
            </w:r>
          </w:p>
        </w:tc>
        <w:tc>
          <w:tcPr>
            <w:tcW w:w="243" w:type="pct"/>
          </w:tcPr>
          <w:p w:rsidR="00BC18FF" w:rsidRPr="00BC18FF" w:rsidRDefault="00BC18FF" w:rsidP="00BC18FF">
            <w:pPr>
              <w:jc w:val="both"/>
              <w:rPr>
                <w:sz w:val="20"/>
              </w:rPr>
            </w:pPr>
          </w:p>
        </w:tc>
        <w:tc>
          <w:tcPr>
            <w:tcW w:w="2330" w:type="pct"/>
          </w:tcPr>
          <w:p w:rsidR="00BC18FF" w:rsidRPr="00BC18FF" w:rsidRDefault="00BC18FF" w:rsidP="00BC18FF">
            <w:pPr>
              <w:jc w:val="both"/>
              <w:rPr>
                <w:sz w:val="20"/>
              </w:rPr>
            </w:pPr>
            <w:r w:rsidRPr="00BC18FF">
              <w:rPr>
                <w:sz w:val="20"/>
              </w:rPr>
              <w:t>Application for leave to appeal filed</w:t>
            </w:r>
          </w:p>
          <w:p w:rsidR="00BC18FF" w:rsidRPr="00BC18FF" w:rsidRDefault="00BC18FF" w:rsidP="00BC18FF">
            <w:pPr>
              <w:jc w:val="both"/>
              <w:rPr>
                <w:sz w:val="20"/>
              </w:rPr>
            </w:pPr>
          </w:p>
        </w:tc>
      </w:tr>
    </w:tbl>
    <w:p w:rsidR="00BC18FF" w:rsidRDefault="00BC18FF" w:rsidP="00BC18FF">
      <w:pPr>
        <w:jc w:val="both"/>
        <w:rPr>
          <w:sz w:val="20"/>
        </w:rPr>
      </w:pPr>
    </w:p>
    <w:p w:rsidR="00B01D87" w:rsidRPr="00BC18FF" w:rsidRDefault="00B01D87" w:rsidP="00BC18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C18FF" w:rsidRPr="00BC18FF" w:rsidTr="00BC18FF">
        <w:tc>
          <w:tcPr>
            <w:tcW w:w="543" w:type="pct"/>
          </w:tcPr>
          <w:p w:rsidR="00BC18FF" w:rsidRPr="00BC18FF" w:rsidRDefault="00BC18FF" w:rsidP="00BC18FF">
            <w:pPr>
              <w:jc w:val="both"/>
              <w:rPr>
                <w:sz w:val="20"/>
                <w:lang w:val="fr-CA"/>
              </w:rPr>
            </w:pPr>
            <w:r w:rsidRPr="00BC18FF">
              <w:rPr>
                <w:rStyle w:val="SCCFileNumberChar"/>
                <w:sz w:val="20"/>
                <w:szCs w:val="20"/>
                <w:lang w:val="fr-CA"/>
              </w:rPr>
              <w:t>36888</w:t>
            </w:r>
          </w:p>
        </w:tc>
        <w:tc>
          <w:tcPr>
            <w:tcW w:w="4457" w:type="pct"/>
            <w:gridSpan w:val="3"/>
          </w:tcPr>
          <w:p w:rsidR="00BC18FF" w:rsidRPr="00BC18FF" w:rsidRDefault="00BC18FF" w:rsidP="00BC18FF">
            <w:pPr>
              <w:pStyle w:val="SCCLsocParty"/>
              <w:jc w:val="both"/>
              <w:rPr>
                <w:b/>
                <w:sz w:val="20"/>
                <w:szCs w:val="20"/>
              </w:rPr>
            </w:pPr>
            <w:r w:rsidRPr="00BC18FF">
              <w:rPr>
                <w:b/>
                <w:sz w:val="20"/>
                <w:szCs w:val="20"/>
              </w:rPr>
              <w:t>Mariam Ocsko c. Sa Majesté la Reine</w:t>
            </w:r>
          </w:p>
          <w:p w:rsidR="00BC18FF" w:rsidRPr="00BC18FF" w:rsidRDefault="00BC18FF" w:rsidP="00BC18FF">
            <w:pPr>
              <w:jc w:val="both"/>
              <w:rPr>
                <w:sz w:val="20"/>
                <w:lang w:val="fr-CA"/>
              </w:rPr>
            </w:pPr>
            <w:r w:rsidRPr="00BC18FF">
              <w:rPr>
                <w:sz w:val="20"/>
                <w:lang w:val="fr-CA"/>
              </w:rPr>
              <w:t>(Ont.) (Criminelle) (Sur autorisation)</w:t>
            </w:r>
          </w:p>
        </w:tc>
      </w:tr>
      <w:tr w:rsidR="00BC18FF" w:rsidRPr="00BC18FF" w:rsidTr="00BC18FF">
        <w:tc>
          <w:tcPr>
            <w:tcW w:w="5000" w:type="pct"/>
            <w:gridSpan w:val="4"/>
          </w:tcPr>
          <w:p w:rsidR="00BC18FF" w:rsidRPr="00BC18FF" w:rsidRDefault="00BC18FF" w:rsidP="00BC18FF">
            <w:pPr>
              <w:jc w:val="both"/>
              <w:rPr>
                <w:sz w:val="20"/>
                <w:lang w:val="fr-CA"/>
              </w:rPr>
            </w:pPr>
            <w:r w:rsidRPr="00BC18FF">
              <w:rPr>
                <w:sz w:val="20"/>
                <w:lang w:val="fr-CA"/>
              </w:rPr>
              <w:t>Droit criminel – Arrestation – La demanderesse a été déclarée coupable d’entrave à la justice – L’affaire soulève-t-elle des questions d’importance pour le public?</w:t>
            </w:r>
          </w:p>
        </w:tc>
      </w:tr>
      <w:tr w:rsidR="00BC18FF" w:rsidRPr="00BC18FF" w:rsidTr="00BC18FF">
        <w:tc>
          <w:tcPr>
            <w:tcW w:w="5000" w:type="pct"/>
            <w:gridSpan w:val="4"/>
          </w:tcPr>
          <w:p w:rsidR="00BC18FF" w:rsidRPr="00BC18FF" w:rsidRDefault="00BC18FF" w:rsidP="00BC18FF">
            <w:pPr>
              <w:jc w:val="both"/>
              <w:rPr>
                <w:sz w:val="20"/>
                <w:lang w:val="fr-CA"/>
              </w:rPr>
            </w:pPr>
          </w:p>
        </w:tc>
      </w:tr>
      <w:tr w:rsidR="00BC18FF" w:rsidRPr="00BC18FF" w:rsidTr="00BC18FF">
        <w:tc>
          <w:tcPr>
            <w:tcW w:w="5000" w:type="pct"/>
            <w:gridSpan w:val="4"/>
          </w:tcPr>
          <w:p w:rsidR="00BC18FF" w:rsidRPr="00BC18FF" w:rsidRDefault="00BC18FF" w:rsidP="00BC18FF">
            <w:pPr>
              <w:jc w:val="both"/>
              <w:rPr>
                <w:sz w:val="20"/>
                <w:lang w:val="fr-CA"/>
              </w:rPr>
            </w:pPr>
            <w:r w:rsidRPr="00BC18FF">
              <w:rPr>
                <w:sz w:val="20"/>
                <w:lang w:val="fr-CA"/>
              </w:rPr>
              <w:t>La juge du procès a conclu que Mme Ocsko avait utilisé le permis de conduire de la Saskatchewan qui lui avait été délivré le 25 octobre 2011 sous son nom de mariée avec une date d’expiration du 25 octobre 2016 afin d’entraver, de détourner ou de contrecarrer le cours de la justice. Au cours d’un contrôle routier, il est apparu que la demanderesse faisait l’objet d’un mandat d’arrestation pour avoir omis de comparaître à l’audience de détermination de sa peine relativement à une déclaration de culpabilité pour fraude. La juge du procès a conclu que la demanderesse avait sciemment tenté d’induire en erreur l’agent Ring pour cacher son identité. La demanderesse a été déclarée coupable d’entrave à la justice. La Cour d’appel a rejeté l’appel de la demanderesse.</w:t>
            </w:r>
          </w:p>
        </w:tc>
      </w:tr>
      <w:tr w:rsidR="00BC18FF" w:rsidRPr="00BC18FF" w:rsidTr="00BC18FF">
        <w:tc>
          <w:tcPr>
            <w:tcW w:w="5000" w:type="pct"/>
            <w:gridSpan w:val="4"/>
          </w:tcPr>
          <w:p w:rsidR="00BC18FF" w:rsidRPr="00BC18FF" w:rsidRDefault="00BC18FF" w:rsidP="00BC18FF">
            <w:pPr>
              <w:jc w:val="both"/>
              <w:rPr>
                <w:sz w:val="20"/>
                <w:lang w:val="fr-CA"/>
              </w:rPr>
            </w:pPr>
          </w:p>
        </w:tc>
      </w:tr>
      <w:tr w:rsidR="00BC18FF" w:rsidRPr="00BC18FF" w:rsidTr="00BC18FF">
        <w:tc>
          <w:tcPr>
            <w:tcW w:w="2427" w:type="pct"/>
            <w:gridSpan w:val="2"/>
          </w:tcPr>
          <w:p w:rsidR="00BC18FF" w:rsidRPr="00BC18FF" w:rsidRDefault="00BC18FF" w:rsidP="00BC18FF">
            <w:pPr>
              <w:jc w:val="both"/>
              <w:rPr>
                <w:sz w:val="20"/>
                <w:lang w:val="fr-CA"/>
              </w:rPr>
            </w:pPr>
            <w:r w:rsidRPr="00BC18FF">
              <w:rPr>
                <w:sz w:val="20"/>
                <w:lang w:val="fr-CA"/>
              </w:rPr>
              <w:t>14 août 2015</w:t>
            </w:r>
          </w:p>
          <w:p w:rsidR="00BC18FF" w:rsidRPr="00BC18FF" w:rsidRDefault="00BC18FF" w:rsidP="00BC18FF">
            <w:pPr>
              <w:jc w:val="both"/>
              <w:rPr>
                <w:sz w:val="20"/>
                <w:lang w:val="fr-CA"/>
              </w:rPr>
            </w:pPr>
            <w:r w:rsidRPr="00BC18FF">
              <w:rPr>
                <w:sz w:val="20"/>
                <w:lang w:val="fr-CA"/>
              </w:rPr>
              <w:t>Cour de justice de l’Ontario</w:t>
            </w:r>
          </w:p>
          <w:p w:rsidR="00BC18FF" w:rsidRPr="00BC18FF" w:rsidRDefault="00BC18FF" w:rsidP="00BC18FF">
            <w:pPr>
              <w:jc w:val="both"/>
              <w:rPr>
                <w:sz w:val="20"/>
                <w:lang w:val="fr-CA"/>
              </w:rPr>
            </w:pPr>
            <w:r w:rsidRPr="00BC18FF">
              <w:rPr>
                <w:sz w:val="20"/>
                <w:lang w:val="fr-CA"/>
              </w:rPr>
              <w:t>(Juge Kehoe)</w:t>
            </w:r>
          </w:p>
          <w:p w:rsidR="00BC18FF" w:rsidRPr="00BC18FF" w:rsidRDefault="00BC18FF" w:rsidP="00BC18FF">
            <w:pPr>
              <w:jc w:val="both"/>
              <w:rPr>
                <w:sz w:val="20"/>
                <w:lang w:val="fr-CA"/>
              </w:rPr>
            </w:pPr>
          </w:p>
        </w:tc>
        <w:tc>
          <w:tcPr>
            <w:tcW w:w="243" w:type="pct"/>
          </w:tcPr>
          <w:p w:rsidR="00BC18FF" w:rsidRPr="00BC18FF" w:rsidRDefault="00BC18FF" w:rsidP="00BC18FF">
            <w:pPr>
              <w:jc w:val="both"/>
              <w:rPr>
                <w:sz w:val="20"/>
                <w:lang w:val="fr-CA"/>
              </w:rPr>
            </w:pPr>
          </w:p>
        </w:tc>
        <w:tc>
          <w:tcPr>
            <w:tcW w:w="2330" w:type="pct"/>
          </w:tcPr>
          <w:p w:rsidR="00BC18FF" w:rsidRPr="00BC18FF" w:rsidRDefault="00BC18FF" w:rsidP="00BC18FF">
            <w:pPr>
              <w:jc w:val="both"/>
              <w:rPr>
                <w:sz w:val="20"/>
                <w:lang w:val="fr-CA"/>
              </w:rPr>
            </w:pPr>
            <w:r w:rsidRPr="00BC18FF">
              <w:rPr>
                <w:sz w:val="20"/>
                <w:lang w:val="fr-CA"/>
              </w:rPr>
              <w:t>Déclaration de culpabilité d’entrave à la justice</w:t>
            </w:r>
          </w:p>
          <w:p w:rsidR="00BC18FF" w:rsidRPr="00BC18FF" w:rsidRDefault="00BC18FF" w:rsidP="00BC18FF">
            <w:pPr>
              <w:jc w:val="both"/>
              <w:rPr>
                <w:sz w:val="20"/>
                <w:lang w:val="fr-CA"/>
              </w:rPr>
            </w:pPr>
          </w:p>
        </w:tc>
      </w:tr>
      <w:tr w:rsidR="00BC18FF" w:rsidRPr="00BC18FF" w:rsidTr="00BC18FF">
        <w:tc>
          <w:tcPr>
            <w:tcW w:w="2427" w:type="pct"/>
            <w:gridSpan w:val="2"/>
          </w:tcPr>
          <w:p w:rsidR="00BC18FF" w:rsidRPr="00BC18FF" w:rsidRDefault="00BC18FF" w:rsidP="00BC18FF">
            <w:pPr>
              <w:jc w:val="both"/>
              <w:rPr>
                <w:sz w:val="20"/>
                <w:lang w:val="fr-CA"/>
              </w:rPr>
            </w:pPr>
            <w:r w:rsidRPr="00BC18FF">
              <w:rPr>
                <w:sz w:val="20"/>
                <w:lang w:val="fr-CA"/>
              </w:rPr>
              <w:t>2 décembre 2015</w:t>
            </w:r>
          </w:p>
          <w:p w:rsidR="00BC18FF" w:rsidRPr="00BC18FF" w:rsidRDefault="00BC18FF" w:rsidP="00BC18FF">
            <w:pPr>
              <w:jc w:val="both"/>
              <w:rPr>
                <w:sz w:val="20"/>
                <w:lang w:val="fr-CA"/>
              </w:rPr>
            </w:pPr>
            <w:r w:rsidRPr="00BC18FF">
              <w:rPr>
                <w:sz w:val="20"/>
                <w:lang w:val="fr-CA"/>
              </w:rPr>
              <w:t xml:space="preserve">Cour d’appel de l’Ontario </w:t>
            </w:r>
          </w:p>
          <w:p w:rsidR="00BC18FF" w:rsidRPr="00BC18FF" w:rsidRDefault="00BC18FF" w:rsidP="00BC18FF">
            <w:pPr>
              <w:jc w:val="both"/>
              <w:rPr>
                <w:sz w:val="20"/>
                <w:lang w:val="fr-CA"/>
              </w:rPr>
            </w:pPr>
            <w:r w:rsidRPr="00BC18FF">
              <w:rPr>
                <w:sz w:val="20"/>
                <w:lang w:val="fr-CA"/>
              </w:rPr>
              <w:t>(Juges MacPherson, MacFarland et Roberts)</w:t>
            </w:r>
          </w:p>
          <w:p w:rsidR="00BC18FF" w:rsidRPr="00BC18FF" w:rsidRDefault="00BC18FF" w:rsidP="00BC18FF">
            <w:pPr>
              <w:jc w:val="both"/>
              <w:rPr>
                <w:sz w:val="20"/>
                <w:lang w:val="fr-CA"/>
              </w:rPr>
            </w:pPr>
            <w:r w:rsidRPr="00BC18FF">
              <w:rPr>
                <w:sz w:val="20"/>
                <w:lang w:val="fr-CA"/>
              </w:rPr>
              <w:t>C60971</w:t>
            </w:r>
          </w:p>
          <w:p w:rsidR="00BC18FF" w:rsidRPr="00BC18FF" w:rsidRDefault="00BC18FF" w:rsidP="00BC18FF">
            <w:pPr>
              <w:jc w:val="both"/>
              <w:rPr>
                <w:sz w:val="20"/>
                <w:lang w:val="fr-CA"/>
              </w:rPr>
            </w:pPr>
          </w:p>
        </w:tc>
        <w:tc>
          <w:tcPr>
            <w:tcW w:w="243" w:type="pct"/>
          </w:tcPr>
          <w:p w:rsidR="00BC18FF" w:rsidRPr="00BC18FF" w:rsidRDefault="00BC18FF" w:rsidP="00BC18FF">
            <w:pPr>
              <w:jc w:val="both"/>
              <w:rPr>
                <w:sz w:val="20"/>
                <w:lang w:val="fr-CA"/>
              </w:rPr>
            </w:pPr>
          </w:p>
        </w:tc>
        <w:tc>
          <w:tcPr>
            <w:tcW w:w="2330" w:type="pct"/>
          </w:tcPr>
          <w:p w:rsidR="00BC18FF" w:rsidRPr="00BC18FF" w:rsidRDefault="00BC18FF" w:rsidP="00BC18FF">
            <w:pPr>
              <w:jc w:val="both"/>
              <w:rPr>
                <w:sz w:val="20"/>
                <w:lang w:val="fr-CA"/>
              </w:rPr>
            </w:pPr>
            <w:r w:rsidRPr="00BC18FF">
              <w:rPr>
                <w:sz w:val="20"/>
                <w:lang w:val="fr-CA"/>
              </w:rPr>
              <w:t>Rejet de l’appel</w:t>
            </w:r>
          </w:p>
          <w:p w:rsidR="00BC18FF" w:rsidRPr="00BC18FF" w:rsidRDefault="00BC18FF" w:rsidP="00BC18FF">
            <w:pPr>
              <w:jc w:val="both"/>
              <w:rPr>
                <w:sz w:val="20"/>
                <w:lang w:val="fr-CA"/>
              </w:rPr>
            </w:pPr>
          </w:p>
        </w:tc>
      </w:tr>
      <w:tr w:rsidR="00BC18FF" w:rsidRPr="00BC18FF" w:rsidTr="00BC18FF">
        <w:tc>
          <w:tcPr>
            <w:tcW w:w="2427" w:type="pct"/>
            <w:gridSpan w:val="2"/>
          </w:tcPr>
          <w:p w:rsidR="00BC18FF" w:rsidRPr="00BC18FF" w:rsidRDefault="00BC18FF" w:rsidP="00BC18FF">
            <w:pPr>
              <w:jc w:val="both"/>
              <w:rPr>
                <w:sz w:val="20"/>
                <w:lang w:val="fr-CA"/>
              </w:rPr>
            </w:pPr>
            <w:r w:rsidRPr="00BC18FF">
              <w:rPr>
                <w:sz w:val="20"/>
                <w:lang w:val="fr-CA"/>
              </w:rPr>
              <w:t>27 janvier 2016</w:t>
            </w:r>
          </w:p>
          <w:p w:rsidR="00BC18FF" w:rsidRPr="00BC18FF" w:rsidRDefault="00BC18FF" w:rsidP="00B01D87">
            <w:pPr>
              <w:jc w:val="both"/>
              <w:rPr>
                <w:sz w:val="20"/>
                <w:lang w:val="fr-CA"/>
              </w:rPr>
            </w:pPr>
            <w:r w:rsidRPr="00BC18FF">
              <w:rPr>
                <w:sz w:val="20"/>
                <w:lang w:val="fr-CA"/>
              </w:rPr>
              <w:t>Cour suprême du Canada</w:t>
            </w:r>
          </w:p>
        </w:tc>
        <w:tc>
          <w:tcPr>
            <w:tcW w:w="243" w:type="pct"/>
          </w:tcPr>
          <w:p w:rsidR="00BC18FF" w:rsidRPr="00BC18FF" w:rsidRDefault="00BC18FF" w:rsidP="00BC18FF">
            <w:pPr>
              <w:jc w:val="both"/>
              <w:rPr>
                <w:sz w:val="20"/>
                <w:lang w:val="fr-CA"/>
              </w:rPr>
            </w:pPr>
          </w:p>
        </w:tc>
        <w:tc>
          <w:tcPr>
            <w:tcW w:w="2330" w:type="pct"/>
          </w:tcPr>
          <w:p w:rsidR="00BC18FF" w:rsidRPr="00BC18FF" w:rsidRDefault="00BC18FF" w:rsidP="00BC18FF">
            <w:pPr>
              <w:jc w:val="both"/>
              <w:rPr>
                <w:sz w:val="20"/>
                <w:lang w:val="fr-CA"/>
              </w:rPr>
            </w:pPr>
            <w:r w:rsidRPr="00BC18FF">
              <w:rPr>
                <w:sz w:val="20"/>
                <w:lang w:val="fr-CA"/>
              </w:rPr>
              <w:t>Dépôt de la demande d’autorisation d’appel</w:t>
            </w:r>
          </w:p>
          <w:p w:rsidR="00BC18FF" w:rsidRPr="00BC18FF" w:rsidRDefault="00BC18FF" w:rsidP="00BC18FF">
            <w:pPr>
              <w:jc w:val="both"/>
              <w:rPr>
                <w:sz w:val="20"/>
                <w:lang w:val="fr-CA"/>
              </w:rPr>
            </w:pPr>
          </w:p>
        </w:tc>
      </w:tr>
    </w:tbl>
    <w:p w:rsidR="00BC18FF" w:rsidRPr="00BC18FF" w:rsidRDefault="00BC18FF" w:rsidP="00BC18FF">
      <w:pPr>
        <w:jc w:val="both"/>
        <w:rPr>
          <w:sz w:val="20"/>
          <w:lang w:val="fr-CA"/>
        </w:rPr>
      </w:pPr>
    </w:p>
    <w:p w:rsidR="00474AB0" w:rsidRPr="00CC406C" w:rsidRDefault="00474AB0" w:rsidP="00CC406C">
      <w:pPr>
        <w:widowControl w:val="0"/>
        <w:ind w:left="360" w:hanging="360"/>
        <w:jc w:val="both"/>
        <w:rPr>
          <w:sz w:val="20"/>
          <w:lang w:val="fr-FR"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CC406C" w:rsidRPr="00CC406C" w:rsidTr="00DA6E7E">
        <w:tc>
          <w:tcPr>
            <w:tcW w:w="538" w:type="pct"/>
          </w:tcPr>
          <w:p w:rsidR="00CC406C" w:rsidRPr="00CC406C" w:rsidRDefault="00CC406C" w:rsidP="00CC406C">
            <w:pPr>
              <w:jc w:val="both"/>
              <w:rPr>
                <w:sz w:val="20"/>
              </w:rPr>
            </w:pPr>
            <w:r w:rsidRPr="00CC406C">
              <w:rPr>
                <w:rStyle w:val="SCCFileNumberChar"/>
                <w:sz w:val="20"/>
                <w:szCs w:val="20"/>
              </w:rPr>
              <w:t>36840</w:t>
            </w:r>
          </w:p>
        </w:tc>
        <w:tc>
          <w:tcPr>
            <w:tcW w:w="4462" w:type="pct"/>
            <w:gridSpan w:val="3"/>
          </w:tcPr>
          <w:p w:rsidR="00CC406C" w:rsidRPr="00CC406C" w:rsidRDefault="00CC406C" w:rsidP="00CC406C">
            <w:pPr>
              <w:pStyle w:val="SCCLsocParty"/>
              <w:jc w:val="both"/>
              <w:rPr>
                <w:b/>
                <w:sz w:val="20"/>
                <w:szCs w:val="20"/>
              </w:rPr>
            </w:pPr>
            <w:proofErr w:type="spellStart"/>
            <w:r w:rsidRPr="00CC406C">
              <w:rPr>
                <w:b/>
                <w:sz w:val="20"/>
                <w:szCs w:val="20"/>
              </w:rPr>
              <w:t>Dimitra</w:t>
            </w:r>
            <w:proofErr w:type="spellEnd"/>
            <w:r w:rsidRPr="00CC406C">
              <w:rPr>
                <w:b/>
                <w:sz w:val="20"/>
                <w:szCs w:val="20"/>
              </w:rPr>
              <w:t xml:space="preserve"> </w:t>
            </w:r>
            <w:proofErr w:type="spellStart"/>
            <w:r w:rsidRPr="00CC406C">
              <w:rPr>
                <w:b/>
                <w:sz w:val="20"/>
                <w:szCs w:val="20"/>
              </w:rPr>
              <w:t>Panagopoulou</w:t>
            </w:r>
            <w:proofErr w:type="spellEnd"/>
            <w:r w:rsidRPr="00CC406C">
              <w:rPr>
                <w:b/>
                <w:sz w:val="20"/>
                <w:szCs w:val="20"/>
              </w:rPr>
              <w:t xml:space="preserve"> v. Attorney General of Canada</w:t>
            </w:r>
          </w:p>
          <w:p w:rsidR="00CC406C" w:rsidRPr="00CC406C" w:rsidRDefault="00CC406C" w:rsidP="00CC406C">
            <w:pPr>
              <w:jc w:val="both"/>
              <w:rPr>
                <w:sz w:val="20"/>
              </w:rPr>
            </w:pPr>
            <w:r w:rsidRPr="00CC406C">
              <w:rPr>
                <w:sz w:val="20"/>
              </w:rPr>
              <w:t>(Que.) (Civil) (By Leave)</w:t>
            </w:r>
          </w:p>
        </w:tc>
      </w:tr>
      <w:tr w:rsidR="00CC406C" w:rsidRPr="00CC406C" w:rsidTr="00DA6E7E">
        <w:tc>
          <w:tcPr>
            <w:tcW w:w="5000" w:type="pct"/>
            <w:gridSpan w:val="4"/>
          </w:tcPr>
          <w:p w:rsidR="00CC406C" w:rsidRPr="00CC406C" w:rsidRDefault="00CC406C" w:rsidP="00CC406C">
            <w:pPr>
              <w:jc w:val="both"/>
              <w:rPr>
                <w:sz w:val="20"/>
              </w:rPr>
            </w:pPr>
            <w:r w:rsidRPr="00CC406C">
              <w:rPr>
                <w:sz w:val="20"/>
              </w:rPr>
              <w:t>Prescription – Extinctive prescription – Preliminary exceptions – Tacit renunciation – Step taken to reopen inquiry found not to be a renunciation of prescription – Has the applicant raised an issue of public importance?</w:t>
            </w:r>
          </w:p>
        </w:tc>
      </w:tr>
      <w:tr w:rsidR="00CC406C" w:rsidRPr="00CC406C" w:rsidTr="00DA6E7E">
        <w:tc>
          <w:tcPr>
            <w:tcW w:w="5000" w:type="pct"/>
            <w:gridSpan w:val="4"/>
          </w:tcPr>
          <w:p w:rsidR="00CC406C" w:rsidRPr="00CC406C" w:rsidRDefault="00CC406C" w:rsidP="00CC406C">
            <w:pPr>
              <w:jc w:val="both"/>
              <w:rPr>
                <w:sz w:val="20"/>
              </w:rPr>
            </w:pPr>
          </w:p>
        </w:tc>
      </w:tr>
      <w:tr w:rsidR="00CC406C" w:rsidRPr="00CC406C" w:rsidTr="00DA6E7E">
        <w:tc>
          <w:tcPr>
            <w:tcW w:w="5000" w:type="pct"/>
            <w:gridSpan w:val="4"/>
          </w:tcPr>
          <w:p w:rsidR="00CC406C" w:rsidRPr="00CC406C" w:rsidRDefault="00CC406C" w:rsidP="00CC406C">
            <w:pPr>
              <w:jc w:val="both"/>
              <w:rPr>
                <w:sz w:val="20"/>
              </w:rPr>
            </w:pPr>
            <w:r w:rsidRPr="00CC406C">
              <w:rPr>
                <w:sz w:val="20"/>
              </w:rPr>
              <w:t xml:space="preserve">The applicant wishes to sue the respondent for damages caused to her in an investigation report that was issued and considered final in 2005. She contests the lower courts’ decisions to find her case to be time-barred despite the recent involvement of an Ombudsman. Indeed, the lower courts found that the respondent’s involvement in the process with the Ombudsman was not a tacit renunciation to the acquired prescription. </w:t>
            </w:r>
          </w:p>
          <w:p w:rsidR="00CC406C" w:rsidRPr="00CC406C" w:rsidRDefault="00CC406C" w:rsidP="00CC406C">
            <w:pPr>
              <w:jc w:val="both"/>
              <w:rPr>
                <w:sz w:val="20"/>
              </w:rPr>
            </w:pPr>
          </w:p>
        </w:tc>
      </w:tr>
      <w:tr w:rsidR="00CC406C" w:rsidRPr="00CC406C" w:rsidTr="001A7589">
        <w:tblPrEx>
          <w:tblCellMar>
            <w:bottom w:w="0" w:type="dxa"/>
          </w:tblCellMar>
        </w:tblPrEx>
        <w:tc>
          <w:tcPr>
            <w:tcW w:w="2367" w:type="pct"/>
            <w:gridSpan w:val="2"/>
          </w:tcPr>
          <w:p w:rsidR="00CC406C" w:rsidRPr="00CC406C" w:rsidRDefault="00CC406C" w:rsidP="00CC406C">
            <w:pPr>
              <w:jc w:val="both"/>
              <w:rPr>
                <w:sz w:val="20"/>
              </w:rPr>
            </w:pPr>
            <w:r w:rsidRPr="00CC406C">
              <w:rPr>
                <w:sz w:val="20"/>
              </w:rPr>
              <w:t>April 7, 2015</w:t>
            </w:r>
          </w:p>
          <w:p w:rsidR="00CC406C" w:rsidRPr="00CC406C" w:rsidRDefault="00CC406C" w:rsidP="00CC406C">
            <w:pPr>
              <w:jc w:val="both"/>
              <w:rPr>
                <w:sz w:val="20"/>
              </w:rPr>
            </w:pPr>
            <w:r w:rsidRPr="00CC406C">
              <w:rPr>
                <w:sz w:val="20"/>
              </w:rPr>
              <w:t>Superior Court of Quebec</w:t>
            </w:r>
          </w:p>
          <w:p w:rsidR="00CC406C" w:rsidRPr="00CC406C" w:rsidRDefault="00CC406C" w:rsidP="00CC406C">
            <w:pPr>
              <w:jc w:val="both"/>
              <w:rPr>
                <w:sz w:val="20"/>
              </w:rPr>
            </w:pPr>
            <w:r w:rsidRPr="00CC406C">
              <w:rPr>
                <w:sz w:val="20"/>
              </w:rPr>
              <w:t>(Nadeau J.)</w:t>
            </w:r>
          </w:p>
          <w:p w:rsidR="00CC406C" w:rsidRPr="00CC406C" w:rsidRDefault="00B6146C" w:rsidP="00CC406C">
            <w:pPr>
              <w:jc w:val="both"/>
              <w:rPr>
                <w:sz w:val="20"/>
              </w:rPr>
            </w:pPr>
            <w:hyperlink r:id="rId65" w:history="1">
              <w:r w:rsidR="00CC406C" w:rsidRPr="00CC406C">
                <w:rPr>
                  <w:rStyle w:val="Hyperlink"/>
                  <w:sz w:val="20"/>
                </w:rPr>
                <w:t>2015 QCCS 1326</w:t>
              </w:r>
            </w:hyperlink>
            <w:r w:rsidR="00CC406C" w:rsidRPr="00CC406C">
              <w:rPr>
                <w:sz w:val="20"/>
              </w:rPr>
              <w:t xml:space="preserve"> </w:t>
            </w:r>
          </w:p>
          <w:p w:rsidR="00CC406C" w:rsidRPr="00CC406C" w:rsidRDefault="00CC406C" w:rsidP="00CC406C">
            <w:pPr>
              <w:jc w:val="both"/>
              <w:rPr>
                <w:sz w:val="20"/>
              </w:rPr>
            </w:pPr>
          </w:p>
        </w:tc>
        <w:tc>
          <w:tcPr>
            <w:tcW w:w="267" w:type="pct"/>
          </w:tcPr>
          <w:p w:rsidR="00CC406C" w:rsidRPr="00CC406C" w:rsidRDefault="00CC406C" w:rsidP="00CC406C">
            <w:pPr>
              <w:jc w:val="both"/>
              <w:rPr>
                <w:sz w:val="20"/>
              </w:rPr>
            </w:pPr>
          </w:p>
        </w:tc>
        <w:tc>
          <w:tcPr>
            <w:tcW w:w="2366" w:type="pct"/>
          </w:tcPr>
          <w:p w:rsidR="00CC406C" w:rsidRPr="00CC406C" w:rsidRDefault="00CC406C" w:rsidP="00CC406C">
            <w:pPr>
              <w:jc w:val="both"/>
              <w:rPr>
                <w:sz w:val="20"/>
              </w:rPr>
            </w:pPr>
            <w:r w:rsidRPr="00CC406C">
              <w:rPr>
                <w:sz w:val="20"/>
              </w:rPr>
              <w:t>Motion for dismissal granted;</w:t>
            </w:r>
          </w:p>
          <w:p w:rsidR="00CC406C" w:rsidRPr="00CC406C" w:rsidRDefault="00CC406C" w:rsidP="00CC406C">
            <w:pPr>
              <w:jc w:val="both"/>
              <w:rPr>
                <w:sz w:val="20"/>
              </w:rPr>
            </w:pPr>
            <w:r w:rsidRPr="00CC406C">
              <w:rPr>
                <w:sz w:val="20"/>
              </w:rPr>
              <w:t>Action dismissed</w:t>
            </w:r>
          </w:p>
          <w:p w:rsidR="00CC406C" w:rsidRPr="00CC406C" w:rsidRDefault="00CC406C" w:rsidP="00CC406C">
            <w:pPr>
              <w:jc w:val="both"/>
              <w:rPr>
                <w:sz w:val="20"/>
              </w:rPr>
            </w:pPr>
            <w:r w:rsidRPr="00CC406C">
              <w:rPr>
                <w:sz w:val="20"/>
              </w:rPr>
              <w:t xml:space="preserve"> </w:t>
            </w:r>
          </w:p>
        </w:tc>
      </w:tr>
      <w:tr w:rsidR="00CC406C" w:rsidRPr="00CC406C" w:rsidTr="001A7589">
        <w:tblPrEx>
          <w:tblCellMar>
            <w:bottom w:w="0" w:type="dxa"/>
          </w:tblCellMar>
        </w:tblPrEx>
        <w:tc>
          <w:tcPr>
            <w:tcW w:w="2367" w:type="pct"/>
            <w:gridSpan w:val="2"/>
          </w:tcPr>
          <w:p w:rsidR="00CC406C" w:rsidRPr="00CC406C" w:rsidRDefault="00CC406C" w:rsidP="00CC406C">
            <w:pPr>
              <w:jc w:val="both"/>
              <w:rPr>
                <w:sz w:val="20"/>
              </w:rPr>
            </w:pPr>
            <w:r w:rsidRPr="00CC406C">
              <w:rPr>
                <w:sz w:val="20"/>
              </w:rPr>
              <w:t>November 6, 2015</w:t>
            </w:r>
          </w:p>
          <w:p w:rsidR="00CC406C" w:rsidRPr="00CC406C" w:rsidRDefault="00CC406C" w:rsidP="00CC406C">
            <w:pPr>
              <w:jc w:val="both"/>
              <w:rPr>
                <w:sz w:val="20"/>
              </w:rPr>
            </w:pPr>
            <w:r w:rsidRPr="00CC406C">
              <w:rPr>
                <w:sz w:val="20"/>
              </w:rPr>
              <w:t>Court of Appeal of Quebec (Montréal)</w:t>
            </w:r>
          </w:p>
          <w:p w:rsidR="00CC406C" w:rsidRPr="00CC406C" w:rsidRDefault="00CC406C" w:rsidP="00CC406C">
            <w:pPr>
              <w:jc w:val="both"/>
              <w:rPr>
                <w:sz w:val="20"/>
              </w:rPr>
            </w:pPr>
            <w:r w:rsidRPr="00CC406C">
              <w:rPr>
                <w:sz w:val="20"/>
              </w:rPr>
              <w:t xml:space="preserve">(Dufresne, </w:t>
            </w:r>
            <w:proofErr w:type="spellStart"/>
            <w:r w:rsidRPr="00CC406C">
              <w:rPr>
                <w:sz w:val="20"/>
              </w:rPr>
              <w:t>Marcotte</w:t>
            </w:r>
            <w:proofErr w:type="spellEnd"/>
            <w:r w:rsidRPr="00CC406C">
              <w:rPr>
                <w:sz w:val="20"/>
              </w:rPr>
              <w:t xml:space="preserve"> and Hogue JJ.A.)</w:t>
            </w:r>
          </w:p>
          <w:p w:rsidR="00CC406C" w:rsidRPr="00CC406C" w:rsidRDefault="00B6146C" w:rsidP="00CC406C">
            <w:pPr>
              <w:jc w:val="both"/>
              <w:rPr>
                <w:sz w:val="20"/>
              </w:rPr>
            </w:pPr>
            <w:hyperlink r:id="rId66" w:history="1">
              <w:r w:rsidR="00CC406C" w:rsidRPr="00CC406C">
                <w:rPr>
                  <w:rStyle w:val="Hyperlink"/>
                  <w:sz w:val="20"/>
                </w:rPr>
                <w:t>2015 QCCA 1848</w:t>
              </w:r>
            </w:hyperlink>
            <w:r w:rsidR="00CC406C" w:rsidRPr="00CC406C">
              <w:rPr>
                <w:sz w:val="20"/>
              </w:rPr>
              <w:t xml:space="preserve"> </w:t>
            </w:r>
          </w:p>
          <w:p w:rsidR="00CC406C" w:rsidRPr="00CC406C" w:rsidRDefault="00CC406C" w:rsidP="00CC406C">
            <w:pPr>
              <w:jc w:val="both"/>
              <w:rPr>
                <w:sz w:val="20"/>
              </w:rPr>
            </w:pPr>
          </w:p>
        </w:tc>
        <w:tc>
          <w:tcPr>
            <w:tcW w:w="267" w:type="pct"/>
          </w:tcPr>
          <w:p w:rsidR="00CC406C" w:rsidRPr="00CC406C" w:rsidRDefault="00CC406C" w:rsidP="00CC406C">
            <w:pPr>
              <w:jc w:val="both"/>
              <w:rPr>
                <w:sz w:val="20"/>
              </w:rPr>
            </w:pPr>
          </w:p>
        </w:tc>
        <w:tc>
          <w:tcPr>
            <w:tcW w:w="2366" w:type="pct"/>
          </w:tcPr>
          <w:p w:rsidR="00CC406C" w:rsidRPr="00CC406C" w:rsidRDefault="00CC406C" w:rsidP="00CC406C">
            <w:pPr>
              <w:jc w:val="both"/>
              <w:rPr>
                <w:sz w:val="20"/>
              </w:rPr>
            </w:pPr>
            <w:r w:rsidRPr="00CC406C">
              <w:rPr>
                <w:sz w:val="20"/>
              </w:rPr>
              <w:t>Appeal dismissed</w:t>
            </w:r>
          </w:p>
          <w:p w:rsidR="00CC406C" w:rsidRPr="00CC406C" w:rsidRDefault="00CC406C" w:rsidP="00CC406C">
            <w:pPr>
              <w:jc w:val="both"/>
              <w:rPr>
                <w:sz w:val="20"/>
              </w:rPr>
            </w:pPr>
          </w:p>
        </w:tc>
      </w:tr>
      <w:tr w:rsidR="00CC406C" w:rsidRPr="00CC406C" w:rsidTr="001A7589">
        <w:tblPrEx>
          <w:tblCellMar>
            <w:bottom w:w="0" w:type="dxa"/>
          </w:tblCellMar>
        </w:tblPrEx>
        <w:tc>
          <w:tcPr>
            <w:tcW w:w="2367" w:type="pct"/>
            <w:gridSpan w:val="2"/>
          </w:tcPr>
          <w:p w:rsidR="00CC406C" w:rsidRPr="00CC406C" w:rsidRDefault="00CC406C" w:rsidP="00CC406C">
            <w:pPr>
              <w:jc w:val="both"/>
              <w:rPr>
                <w:sz w:val="20"/>
              </w:rPr>
            </w:pPr>
            <w:r w:rsidRPr="00CC406C">
              <w:rPr>
                <w:sz w:val="20"/>
              </w:rPr>
              <w:t>January 7, 2016</w:t>
            </w:r>
          </w:p>
          <w:p w:rsidR="00CC406C" w:rsidRPr="00CC406C" w:rsidRDefault="00CC406C" w:rsidP="00CC406C">
            <w:pPr>
              <w:jc w:val="both"/>
              <w:rPr>
                <w:sz w:val="20"/>
              </w:rPr>
            </w:pPr>
            <w:r w:rsidRPr="00CC406C">
              <w:rPr>
                <w:sz w:val="20"/>
              </w:rPr>
              <w:t>Supreme Court of Canada</w:t>
            </w:r>
          </w:p>
          <w:p w:rsidR="00CC406C" w:rsidRPr="00CC406C" w:rsidRDefault="00CC406C" w:rsidP="00CC406C">
            <w:pPr>
              <w:jc w:val="both"/>
              <w:rPr>
                <w:sz w:val="20"/>
              </w:rPr>
            </w:pPr>
          </w:p>
        </w:tc>
        <w:tc>
          <w:tcPr>
            <w:tcW w:w="267" w:type="pct"/>
          </w:tcPr>
          <w:p w:rsidR="00CC406C" w:rsidRPr="00CC406C" w:rsidRDefault="00CC406C" w:rsidP="00CC406C">
            <w:pPr>
              <w:jc w:val="both"/>
              <w:rPr>
                <w:sz w:val="20"/>
              </w:rPr>
            </w:pPr>
          </w:p>
        </w:tc>
        <w:tc>
          <w:tcPr>
            <w:tcW w:w="2366" w:type="pct"/>
          </w:tcPr>
          <w:p w:rsidR="00CC406C" w:rsidRPr="00CC406C" w:rsidRDefault="00CC406C" w:rsidP="00CC406C">
            <w:pPr>
              <w:jc w:val="both"/>
              <w:rPr>
                <w:sz w:val="20"/>
              </w:rPr>
            </w:pPr>
            <w:r w:rsidRPr="00CC406C">
              <w:rPr>
                <w:sz w:val="20"/>
              </w:rPr>
              <w:t>Application for leave to appeal filed;</w:t>
            </w:r>
          </w:p>
          <w:p w:rsidR="00CC406C" w:rsidRPr="00CC406C" w:rsidRDefault="00CC406C" w:rsidP="00CC406C">
            <w:pPr>
              <w:jc w:val="both"/>
              <w:rPr>
                <w:sz w:val="20"/>
              </w:rPr>
            </w:pPr>
            <w:r w:rsidRPr="00CC406C">
              <w:rPr>
                <w:sz w:val="20"/>
              </w:rPr>
              <w:t>Motion for confidentiality order filed</w:t>
            </w:r>
          </w:p>
          <w:p w:rsidR="00CC406C" w:rsidRPr="00CC406C" w:rsidRDefault="00CC406C" w:rsidP="00CC406C">
            <w:pPr>
              <w:jc w:val="both"/>
              <w:rPr>
                <w:sz w:val="20"/>
              </w:rPr>
            </w:pPr>
          </w:p>
        </w:tc>
      </w:tr>
      <w:tr w:rsidR="00CC406C" w:rsidRPr="00CC406C" w:rsidTr="001A7589">
        <w:tblPrEx>
          <w:tblCellMar>
            <w:bottom w:w="0" w:type="dxa"/>
          </w:tblCellMar>
        </w:tblPrEx>
        <w:tc>
          <w:tcPr>
            <w:tcW w:w="2367" w:type="pct"/>
            <w:gridSpan w:val="2"/>
          </w:tcPr>
          <w:p w:rsidR="00CC406C" w:rsidRPr="00CC406C" w:rsidRDefault="00CC406C" w:rsidP="00CC406C">
            <w:pPr>
              <w:jc w:val="both"/>
              <w:rPr>
                <w:sz w:val="20"/>
              </w:rPr>
            </w:pPr>
            <w:r w:rsidRPr="00CC406C">
              <w:rPr>
                <w:sz w:val="20"/>
              </w:rPr>
              <w:t>February 25, 2016</w:t>
            </w:r>
          </w:p>
          <w:p w:rsidR="00CC406C" w:rsidRPr="00CC406C" w:rsidRDefault="00CC406C" w:rsidP="00CC406C">
            <w:pPr>
              <w:jc w:val="both"/>
              <w:rPr>
                <w:sz w:val="20"/>
              </w:rPr>
            </w:pPr>
            <w:r w:rsidRPr="00CC406C">
              <w:rPr>
                <w:sz w:val="20"/>
              </w:rPr>
              <w:t>Supreme Court of Canada</w:t>
            </w:r>
          </w:p>
        </w:tc>
        <w:tc>
          <w:tcPr>
            <w:tcW w:w="267" w:type="pct"/>
          </w:tcPr>
          <w:p w:rsidR="00CC406C" w:rsidRPr="00CC406C" w:rsidRDefault="00CC406C" w:rsidP="00CC406C">
            <w:pPr>
              <w:jc w:val="both"/>
              <w:rPr>
                <w:sz w:val="20"/>
              </w:rPr>
            </w:pPr>
          </w:p>
        </w:tc>
        <w:tc>
          <w:tcPr>
            <w:tcW w:w="2366" w:type="pct"/>
          </w:tcPr>
          <w:p w:rsidR="00CC406C" w:rsidRPr="00CC406C" w:rsidRDefault="00CC406C" w:rsidP="00CC406C">
            <w:pPr>
              <w:jc w:val="both"/>
              <w:rPr>
                <w:sz w:val="20"/>
              </w:rPr>
            </w:pPr>
            <w:r w:rsidRPr="00CC406C">
              <w:rPr>
                <w:sz w:val="20"/>
              </w:rPr>
              <w:t>Motion to file a lengthy memorandum</w:t>
            </w:r>
          </w:p>
          <w:p w:rsidR="00CC406C" w:rsidRPr="00CC406C" w:rsidRDefault="00CC406C" w:rsidP="00CC406C">
            <w:pPr>
              <w:jc w:val="both"/>
              <w:rPr>
                <w:sz w:val="20"/>
              </w:rPr>
            </w:pPr>
          </w:p>
        </w:tc>
      </w:tr>
    </w:tbl>
    <w:p w:rsidR="00CC406C" w:rsidRDefault="00CC406C" w:rsidP="00CC406C">
      <w:pPr>
        <w:jc w:val="both"/>
        <w:rPr>
          <w:sz w:val="20"/>
        </w:rPr>
      </w:pPr>
    </w:p>
    <w:p w:rsidR="00CC406C" w:rsidRPr="00CC406C" w:rsidRDefault="00CC406C" w:rsidP="00CC406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CC406C" w:rsidRPr="00CC406C" w:rsidTr="00DA6E7E">
        <w:tc>
          <w:tcPr>
            <w:tcW w:w="538" w:type="pct"/>
          </w:tcPr>
          <w:p w:rsidR="00CC406C" w:rsidRPr="00CC406C" w:rsidRDefault="00CC406C" w:rsidP="00CC406C">
            <w:pPr>
              <w:jc w:val="both"/>
              <w:rPr>
                <w:sz w:val="20"/>
                <w:lang w:val="fr-CA"/>
              </w:rPr>
            </w:pPr>
            <w:r w:rsidRPr="00CC406C">
              <w:rPr>
                <w:rStyle w:val="SCCFileNumberChar"/>
                <w:sz w:val="20"/>
                <w:szCs w:val="20"/>
                <w:lang w:val="fr-CA"/>
              </w:rPr>
              <w:t>36840</w:t>
            </w:r>
          </w:p>
        </w:tc>
        <w:tc>
          <w:tcPr>
            <w:tcW w:w="4462" w:type="pct"/>
            <w:gridSpan w:val="3"/>
          </w:tcPr>
          <w:p w:rsidR="00CC406C" w:rsidRPr="00CC406C" w:rsidRDefault="00CC406C" w:rsidP="00CC406C">
            <w:pPr>
              <w:pStyle w:val="SCCLsocParty"/>
              <w:jc w:val="both"/>
              <w:rPr>
                <w:b/>
                <w:sz w:val="20"/>
                <w:szCs w:val="20"/>
              </w:rPr>
            </w:pPr>
            <w:r w:rsidRPr="00CC406C">
              <w:rPr>
                <w:b/>
                <w:sz w:val="20"/>
                <w:szCs w:val="20"/>
              </w:rPr>
              <w:t>Dimitra Panagopoulou c. Procureur général du Canada</w:t>
            </w:r>
          </w:p>
          <w:p w:rsidR="00CC406C" w:rsidRPr="00CC406C" w:rsidRDefault="00CC406C" w:rsidP="00CC406C">
            <w:pPr>
              <w:jc w:val="both"/>
              <w:rPr>
                <w:sz w:val="20"/>
                <w:lang w:val="fr-CA"/>
              </w:rPr>
            </w:pPr>
            <w:r w:rsidRPr="00CC406C">
              <w:rPr>
                <w:sz w:val="20"/>
                <w:lang w:val="fr-CA"/>
              </w:rPr>
              <w:t>(</w:t>
            </w:r>
            <w:proofErr w:type="spellStart"/>
            <w:r w:rsidRPr="00CC406C">
              <w:rPr>
                <w:sz w:val="20"/>
                <w:lang w:val="fr-CA"/>
              </w:rPr>
              <w:t>Q</w:t>
            </w:r>
            <w:r>
              <w:rPr>
                <w:sz w:val="20"/>
                <w:lang w:val="fr-CA"/>
              </w:rPr>
              <w:t>c</w:t>
            </w:r>
            <w:proofErr w:type="spellEnd"/>
            <w:r w:rsidRPr="00CC406C">
              <w:rPr>
                <w:sz w:val="20"/>
                <w:lang w:val="fr-CA"/>
              </w:rPr>
              <w:t>) (Civile) (Sur autorisation)</w:t>
            </w:r>
          </w:p>
        </w:tc>
      </w:tr>
      <w:tr w:rsidR="00CC406C" w:rsidRPr="00CC406C" w:rsidTr="00DA6E7E">
        <w:tc>
          <w:tcPr>
            <w:tcW w:w="5000" w:type="pct"/>
            <w:gridSpan w:val="4"/>
          </w:tcPr>
          <w:p w:rsidR="00CC406C" w:rsidRPr="00CC406C" w:rsidRDefault="00CC406C" w:rsidP="00CC406C">
            <w:pPr>
              <w:jc w:val="both"/>
              <w:rPr>
                <w:sz w:val="20"/>
                <w:lang w:val="fr-CA"/>
              </w:rPr>
            </w:pPr>
            <w:r w:rsidRPr="00CC406C">
              <w:rPr>
                <w:sz w:val="20"/>
                <w:lang w:val="fr-CA"/>
              </w:rPr>
              <w:lastRenderedPageBreak/>
              <w:t>Prescription – Prescription extinctive – Moyens préliminaires – Renonciation tacite – Le tribunal a jugé que la démarche entreprise pour rouvrir l’enquête ne constituait pas une renonciation à la prescription – La demanderesse soulève-t-elle une question d’importance pour le public?</w:t>
            </w:r>
          </w:p>
        </w:tc>
      </w:tr>
      <w:tr w:rsidR="00CC406C" w:rsidRPr="00CC406C" w:rsidTr="00DA6E7E">
        <w:tc>
          <w:tcPr>
            <w:tcW w:w="5000" w:type="pct"/>
            <w:gridSpan w:val="4"/>
          </w:tcPr>
          <w:p w:rsidR="00CC406C" w:rsidRPr="00CC406C" w:rsidRDefault="00CC406C" w:rsidP="00CC406C">
            <w:pPr>
              <w:jc w:val="both"/>
              <w:rPr>
                <w:sz w:val="20"/>
                <w:lang w:val="fr-CA"/>
              </w:rPr>
            </w:pPr>
          </w:p>
        </w:tc>
      </w:tr>
      <w:tr w:rsidR="00CC406C" w:rsidRPr="00CC406C" w:rsidTr="00DA6E7E">
        <w:tc>
          <w:tcPr>
            <w:tcW w:w="5000" w:type="pct"/>
            <w:gridSpan w:val="4"/>
          </w:tcPr>
          <w:p w:rsidR="00CC406C" w:rsidRPr="00CC406C" w:rsidRDefault="00CC406C" w:rsidP="00CC406C">
            <w:pPr>
              <w:jc w:val="both"/>
              <w:rPr>
                <w:sz w:val="20"/>
                <w:lang w:val="fr-CA"/>
              </w:rPr>
            </w:pPr>
            <w:r w:rsidRPr="00CC406C">
              <w:rPr>
                <w:sz w:val="20"/>
                <w:lang w:val="fr-CA"/>
              </w:rPr>
              <w:t xml:space="preserve">La demanderesse veut poursuivre l’intimé pour le préjudice qui lui aurait été causé dans un rapport d’enquête qui a été établi et considéré comme définitif en 2005. Elle conteste les décisions des juridictions inférieures qui ont statué que sa demande était prescrite, malgré la démarche récente de l’Ombudsman. Les juridictions inférieures ont conclu que la participation de l’intimé au processus avec l’Ombudsman ne constituait pas une renonciation tacite à la prescription acquise. </w:t>
            </w:r>
          </w:p>
          <w:p w:rsidR="00CC406C" w:rsidRPr="00CC406C" w:rsidRDefault="00CC406C" w:rsidP="00CC406C">
            <w:pPr>
              <w:jc w:val="both"/>
              <w:rPr>
                <w:sz w:val="20"/>
                <w:lang w:val="fr-CA"/>
              </w:rPr>
            </w:pPr>
          </w:p>
        </w:tc>
      </w:tr>
      <w:tr w:rsidR="00CC406C" w:rsidRPr="00CC406C" w:rsidTr="001A7589">
        <w:tblPrEx>
          <w:tblCellMar>
            <w:bottom w:w="0" w:type="dxa"/>
          </w:tblCellMar>
        </w:tblPrEx>
        <w:tc>
          <w:tcPr>
            <w:tcW w:w="2367" w:type="pct"/>
            <w:gridSpan w:val="2"/>
          </w:tcPr>
          <w:p w:rsidR="00CC406C" w:rsidRPr="00CC406C" w:rsidRDefault="00CC406C" w:rsidP="00CC406C">
            <w:pPr>
              <w:jc w:val="both"/>
              <w:rPr>
                <w:sz w:val="20"/>
                <w:lang w:val="fr-CA"/>
              </w:rPr>
            </w:pPr>
            <w:r w:rsidRPr="00CC406C">
              <w:rPr>
                <w:sz w:val="20"/>
                <w:lang w:val="fr-CA"/>
              </w:rPr>
              <w:t>7 avril 2015</w:t>
            </w:r>
          </w:p>
          <w:p w:rsidR="00CC406C" w:rsidRPr="00CC406C" w:rsidRDefault="00CC406C" w:rsidP="00CC406C">
            <w:pPr>
              <w:jc w:val="both"/>
              <w:rPr>
                <w:sz w:val="20"/>
                <w:lang w:val="fr-CA"/>
              </w:rPr>
            </w:pPr>
            <w:r w:rsidRPr="00CC406C">
              <w:rPr>
                <w:sz w:val="20"/>
                <w:lang w:val="fr-CA"/>
              </w:rPr>
              <w:t xml:space="preserve">Cour supérieure du Québec </w:t>
            </w:r>
          </w:p>
          <w:p w:rsidR="00CC406C" w:rsidRPr="00CC406C" w:rsidRDefault="00CC406C" w:rsidP="00CC406C">
            <w:pPr>
              <w:jc w:val="both"/>
              <w:rPr>
                <w:sz w:val="20"/>
                <w:lang w:val="fr-CA"/>
              </w:rPr>
            </w:pPr>
            <w:r w:rsidRPr="00CC406C">
              <w:rPr>
                <w:sz w:val="20"/>
                <w:lang w:val="fr-CA"/>
              </w:rPr>
              <w:t>(Juge Nadeau)</w:t>
            </w:r>
          </w:p>
          <w:p w:rsidR="00CC406C" w:rsidRPr="00CC406C" w:rsidRDefault="00B6146C" w:rsidP="00CC406C">
            <w:pPr>
              <w:jc w:val="both"/>
              <w:rPr>
                <w:sz w:val="20"/>
                <w:lang w:val="fr-CA"/>
              </w:rPr>
            </w:pPr>
            <w:hyperlink r:id="rId67" w:history="1">
              <w:r w:rsidR="00CC406C" w:rsidRPr="00CC406C">
                <w:rPr>
                  <w:rStyle w:val="Hyperlink"/>
                  <w:sz w:val="20"/>
                  <w:lang w:val="fr-CA"/>
                </w:rPr>
                <w:t>2015 QCCS 1326</w:t>
              </w:r>
            </w:hyperlink>
            <w:r w:rsidR="00CC406C" w:rsidRPr="00CC406C">
              <w:rPr>
                <w:sz w:val="20"/>
                <w:lang w:val="fr-CA"/>
              </w:rPr>
              <w:t xml:space="preserve"> </w:t>
            </w:r>
          </w:p>
          <w:p w:rsidR="00CC406C" w:rsidRPr="00CC406C" w:rsidRDefault="00CC406C" w:rsidP="00CC406C">
            <w:pPr>
              <w:jc w:val="both"/>
              <w:rPr>
                <w:sz w:val="20"/>
                <w:lang w:val="fr-CA"/>
              </w:rPr>
            </w:pPr>
          </w:p>
        </w:tc>
        <w:tc>
          <w:tcPr>
            <w:tcW w:w="267" w:type="pct"/>
          </w:tcPr>
          <w:p w:rsidR="00CC406C" w:rsidRPr="00CC406C" w:rsidRDefault="00CC406C" w:rsidP="00CC406C">
            <w:pPr>
              <w:jc w:val="both"/>
              <w:rPr>
                <w:sz w:val="20"/>
                <w:lang w:val="fr-CA"/>
              </w:rPr>
            </w:pPr>
          </w:p>
        </w:tc>
        <w:tc>
          <w:tcPr>
            <w:tcW w:w="2366" w:type="pct"/>
          </w:tcPr>
          <w:p w:rsidR="00CC406C" w:rsidRPr="00CC406C" w:rsidRDefault="00CC406C" w:rsidP="00CC406C">
            <w:pPr>
              <w:jc w:val="both"/>
              <w:rPr>
                <w:sz w:val="20"/>
                <w:lang w:val="fr-CA"/>
              </w:rPr>
            </w:pPr>
            <w:r w:rsidRPr="00CC406C">
              <w:rPr>
                <w:sz w:val="20"/>
                <w:lang w:val="fr-CA"/>
              </w:rPr>
              <w:t>Jugement accueillant la requête en irrecevabilité et rejetant l’action</w:t>
            </w:r>
          </w:p>
        </w:tc>
      </w:tr>
      <w:tr w:rsidR="00CC406C" w:rsidRPr="00CC406C" w:rsidTr="001A7589">
        <w:tblPrEx>
          <w:tblCellMar>
            <w:bottom w:w="0" w:type="dxa"/>
          </w:tblCellMar>
        </w:tblPrEx>
        <w:tc>
          <w:tcPr>
            <w:tcW w:w="2367" w:type="pct"/>
            <w:gridSpan w:val="2"/>
          </w:tcPr>
          <w:p w:rsidR="00CC406C" w:rsidRPr="00CC406C" w:rsidRDefault="00CC406C" w:rsidP="00CC406C">
            <w:pPr>
              <w:jc w:val="both"/>
              <w:rPr>
                <w:sz w:val="20"/>
                <w:lang w:val="fr-CA"/>
              </w:rPr>
            </w:pPr>
            <w:r w:rsidRPr="00CC406C">
              <w:rPr>
                <w:sz w:val="20"/>
                <w:lang w:val="fr-CA"/>
              </w:rPr>
              <w:t>6 novembre 2015</w:t>
            </w:r>
          </w:p>
          <w:p w:rsidR="00CC406C" w:rsidRPr="00CC406C" w:rsidRDefault="00CC406C" w:rsidP="00CC406C">
            <w:pPr>
              <w:jc w:val="both"/>
              <w:rPr>
                <w:sz w:val="20"/>
                <w:lang w:val="fr-CA"/>
              </w:rPr>
            </w:pPr>
            <w:r w:rsidRPr="00CC406C">
              <w:rPr>
                <w:sz w:val="20"/>
                <w:lang w:val="fr-CA"/>
              </w:rPr>
              <w:t>Cour d’appel du Québec (Montréal)</w:t>
            </w:r>
          </w:p>
          <w:p w:rsidR="00CC406C" w:rsidRPr="00CC406C" w:rsidRDefault="00CC406C" w:rsidP="00CC406C">
            <w:pPr>
              <w:jc w:val="both"/>
              <w:rPr>
                <w:sz w:val="20"/>
                <w:lang w:val="fr-CA"/>
              </w:rPr>
            </w:pPr>
            <w:r w:rsidRPr="00CC406C">
              <w:rPr>
                <w:sz w:val="20"/>
                <w:lang w:val="fr-CA"/>
              </w:rPr>
              <w:t>(Juges Dufresne, Marcotte et Hogue)</w:t>
            </w:r>
          </w:p>
          <w:p w:rsidR="00CC406C" w:rsidRPr="00CC406C" w:rsidRDefault="00B6146C" w:rsidP="00CC406C">
            <w:pPr>
              <w:jc w:val="both"/>
              <w:rPr>
                <w:sz w:val="20"/>
                <w:lang w:val="fr-CA"/>
              </w:rPr>
            </w:pPr>
            <w:hyperlink r:id="rId68" w:history="1">
              <w:r w:rsidR="00CC406C" w:rsidRPr="00CC406C">
                <w:rPr>
                  <w:rStyle w:val="Hyperlink"/>
                  <w:sz w:val="20"/>
                  <w:lang w:val="fr-CA"/>
                </w:rPr>
                <w:t>2015 QCCA 1848</w:t>
              </w:r>
            </w:hyperlink>
            <w:r w:rsidR="00CC406C" w:rsidRPr="00CC406C">
              <w:rPr>
                <w:sz w:val="20"/>
                <w:lang w:val="fr-CA"/>
              </w:rPr>
              <w:t xml:space="preserve"> </w:t>
            </w:r>
          </w:p>
          <w:p w:rsidR="00CC406C" w:rsidRPr="00CC406C" w:rsidRDefault="00CC406C" w:rsidP="00CC406C">
            <w:pPr>
              <w:jc w:val="both"/>
              <w:rPr>
                <w:sz w:val="20"/>
                <w:lang w:val="fr-CA"/>
              </w:rPr>
            </w:pPr>
          </w:p>
        </w:tc>
        <w:tc>
          <w:tcPr>
            <w:tcW w:w="267" w:type="pct"/>
          </w:tcPr>
          <w:p w:rsidR="00CC406C" w:rsidRPr="00CC406C" w:rsidRDefault="00CC406C" w:rsidP="00CC406C">
            <w:pPr>
              <w:jc w:val="both"/>
              <w:rPr>
                <w:sz w:val="20"/>
                <w:lang w:val="fr-CA"/>
              </w:rPr>
            </w:pPr>
          </w:p>
        </w:tc>
        <w:tc>
          <w:tcPr>
            <w:tcW w:w="2366" w:type="pct"/>
          </w:tcPr>
          <w:p w:rsidR="00CC406C" w:rsidRPr="00CC406C" w:rsidRDefault="00CC406C" w:rsidP="00CC406C">
            <w:pPr>
              <w:jc w:val="both"/>
              <w:rPr>
                <w:sz w:val="20"/>
                <w:lang w:val="fr-CA"/>
              </w:rPr>
            </w:pPr>
            <w:r w:rsidRPr="00CC406C">
              <w:rPr>
                <w:sz w:val="20"/>
                <w:lang w:val="fr-CA"/>
              </w:rPr>
              <w:t>Rejet de l’appel</w:t>
            </w:r>
          </w:p>
          <w:p w:rsidR="00CC406C" w:rsidRPr="00CC406C" w:rsidRDefault="00CC406C" w:rsidP="00CC406C">
            <w:pPr>
              <w:jc w:val="both"/>
              <w:rPr>
                <w:sz w:val="20"/>
                <w:lang w:val="fr-CA"/>
              </w:rPr>
            </w:pPr>
          </w:p>
        </w:tc>
      </w:tr>
      <w:tr w:rsidR="00CC406C" w:rsidRPr="00CC406C" w:rsidTr="001A7589">
        <w:tblPrEx>
          <w:tblCellMar>
            <w:bottom w:w="0" w:type="dxa"/>
          </w:tblCellMar>
        </w:tblPrEx>
        <w:tc>
          <w:tcPr>
            <w:tcW w:w="2367" w:type="pct"/>
            <w:gridSpan w:val="2"/>
          </w:tcPr>
          <w:p w:rsidR="00CC406C" w:rsidRPr="00CC406C" w:rsidRDefault="00CC406C" w:rsidP="00CC406C">
            <w:pPr>
              <w:jc w:val="both"/>
              <w:rPr>
                <w:sz w:val="20"/>
                <w:lang w:val="fr-CA"/>
              </w:rPr>
            </w:pPr>
            <w:r w:rsidRPr="00CC406C">
              <w:rPr>
                <w:sz w:val="20"/>
                <w:lang w:val="fr-CA"/>
              </w:rPr>
              <w:t>7 janvier 2016</w:t>
            </w:r>
          </w:p>
          <w:p w:rsidR="00CC406C" w:rsidRPr="00CC406C" w:rsidRDefault="00CC406C" w:rsidP="00CC406C">
            <w:pPr>
              <w:jc w:val="both"/>
              <w:rPr>
                <w:sz w:val="20"/>
                <w:lang w:val="fr-CA"/>
              </w:rPr>
            </w:pPr>
            <w:r w:rsidRPr="00CC406C">
              <w:rPr>
                <w:sz w:val="20"/>
                <w:lang w:val="fr-CA"/>
              </w:rPr>
              <w:t>Cour suprême du Canada</w:t>
            </w:r>
          </w:p>
          <w:p w:rsidR="00CC406C" w:rsidRPr="00CC406C" w:rsidRDefault="00CC406C" w:rsidP="00CC406C">
            <w:pPr>
              <w:jc w:val="both"/>
              <w:rPr>
                <w:sz w:val="20"/>
                <w:lang w:val="fr-CA"/>
              </w:rPr>
            </w:pPr>
          </w:p>
        </w:tc>
        <w:tc>
          <w:tcPr>
            <w:tcW w:w="267" w:type="pct"/>
          </w:tcPr>
          <w:p w:rsidR="00CC406C" w:rsidRPr="00CC406C" w:rsidRDefault="00CC406C" w:rsidP="00CC406C">
            <w:pPr>
              <w:jc w:val="both"/>
              <w:rPr>
                <w:sz w:val="20"/>
                <w:lang w:val="fr-CA"/>
              </w:rPr>
            </w:pPr>
          </w:p>
        </w:tc>
        <w:tc>
          <w:tcPr>
            <w:tcW w:w="2366" w:type="pct"/>
          </w:tcPr>
          <w:p w:rsidR="00CC406C" w:rsidRPr="00CC406C" w:rsidRDefault="00CC406C" w:rsidP="00CC406C">
            <w:pPr>
              <w:jc w:val="both"/>
              <w:rPr>
                <w:sz w:val="20"/>
                <w:lang w:val="fr-CA"/>
              </w:rPr>
            </w:pPr>
            <w:r w:rsidRPr="00CC406C">
              <w:rPr>
                <w:sz w:val="20"/>
                <w:lang w:val="fr-CA"/>
              </w:rPr>
              <w:t>Dépôt de la demande d’autorisation d’appel et de la requête pour obtenir une ordonnance de confidentialité</w:t>
            </w:r>
          </w:p>
          <w:p w:rsidR="00CC406C" w:rsidRPr="00CC406C" w:rsidRDefault="00CC406C" w:rsidP="00CC406C">
            <w:pPr>
              <w:jc w:val="both"/>
              <w:rPr>
                <w:sz w:val="20"/>
                <w:lang w:val="fr-CA"/>
              </w:rPr>
            </w:pPr>
          </w:p>
        </w:tc>
      </w:tr>
      <w:tr w:rsidR="00CC406C" w:rsidRPr="00CC406C" w:rsidTr="001A7589">
        <w:tblPrEx>
          <w:tblCellMar>
            <w:bottom w:w="0" w:type="dxa"/>
          </w:tblCellMar>
        </w:tblPrEx>
        <w:tc>
          <w:tcPr>
            <w:tcW w:w="2367" w:type="pct"/>
            <w:gridSpan w:val="2"/>
          </w:tcPr>
          <w:p w:rsidR="00CC406C" w:rsidRPr="00CC406C" w:rsidRDefault="00CC406C" w:rsidP="00CC406C">
            <w:pPr>
              <w:jc w:val="both"/>
              <w:rPr>
                <w:sz w:val="20"/>
                <w:lang w:val="fr-CA"/>
              </w:rPr>
            </w:pPr>
            <w:r w:rsidRPr="00CC406C">
              <w:rPr>
                <w:sz w:val="20"/>
                <w:lang w:val="fr-CA"/>
              </w:rPr>
              <w:t>25 février 2016</w:t>
            </w:r>
          </w:p>
          <w:p w:rsidR="00CC406C" w:rsidRPr="00CC406C" w:rsidRDefault="00CC406C" w:rsidP="00CC406C">
            <w:pPr>
              <w:jc w:val="both"/>
              <w:rPr>
                <w:sz w:val="20"/>
                <w:lang w:val="fr-CA"/>
              </w:rPr>
            </w:pPr>
            <w:r w:rsidRPr="00CC406C">
              <w:rPr>
                <w:sz w:val="20"/>
                <w:lang w:val="fr-CA"/>
              </w:rPr>
              <w:t>Cour suprême du Canada</w:t>
            </w:r>
          </w:p>
        </w:tc>
        <w:tc>
          <w:tcPr>
            <w:tcW w:w="267" w:type="pct"/>
          </w:tcPr>
          <w:p w:rsidR="00CC406C" w:rsidRPr="00CC406C" w:rsidRDefault="00CC406C" w:rsidP="00CC406C">
            <w:pPr>
              <w:jc w:val="both"/>
              <w:rPr>
                <w:sz w:val="20"/>
                <w:lang w:val="fr-CA"/>
              </w:rPr>
            </w:pPr>
          </w:p>
        </w:tc>
        <w:tc>
          <w:tcPr>
            <w:tcW w:w="2366" w:type="pct"/>
          </w:tcPr>
          <w:p w:rsidR="00CC406C" w:rsidRPr="00CC406C" w:rsidRDefault="00CC406C" w:rsidP="00CC406C">
            <w:pPr>
              <w:jc w:val="both"/>
              <w:rPr>
                <w:sz w:val="20"/>
                <w:lang w:val="fr-CA"/>
              </w:rPr>
            </w:pPr>
            <w:r w:rsidRPr="00CC406C">
              <w:rPr>
                <w:sz w:val="20"/>
                <w:lang w:val="fr-CA"/>
              </w:rPr>
              <w:t>Requête pour déposer un mémoire volumineux</w:t>
            </w:r>
          </w:p>
          <w:p w:rsidR="00CC406C" w:rsidRPr="00CC406C" w:rsidRDefault="00CC406C" w:rsidP="00CC406C">
            <w:pPr>
              <w:jc w:val="both"/>
              <w:rPr>
                <w:sz w:val="20"/>
                <w:lang w:val="fr-CA"/>
              </w:rPr>
            </w:pPr>
          </w:p>
        </w:tc>
      </w:tr>
    </w:tbl>
    <w:p w:rsidR="00CC406C" w:rsidRPr="00CC406C" w:rsidRDefault="00CC406C" w:rsidP="00CC406C">
      <w:pPr>
        <w:jc w:val="both"/>
        <w:rPr>
          <w:sz w:val="20"/>
          <w:lang w:val="fr-CA"/>
        </w:rPr>
      </w:pPr>
    </w:p>
    <w:p w:rsidR="00EA39D7" w:rsidRPr="0055128E" w:rsidRDefault="00EA39D7" w:rsidP="0055128E">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128E" w:rsidRPr="0055128E" w:rsidTr="00E95A6A">
        <w:tc>
          <w:tcPr>
            <w:tcW w:w="543" w:type="pct"/>
          </w:tcPr>
          <w:p w:rsidR="0055128E" w:rsidRPr="0055128E" w:rsidRDefault="0055128E" w:rsidP="0055128E">
            <w:pPr>
              <w:jc w:val="both"/>
              <w:rPr>
                <w:sz w:val="20"/>
                <w:lang w:val="en-CA"/>
              </w:rPr>
            </w:pPr>
            <w:r w:rsidRPr="0055128E">
              <w:rPr>
                <w:rStyle w:val="SCCFileNumberChar"/>
                <w:sz w:val="20"/>
                <w:szCs w:val="20"/>
              </w:rPr>
              <w:t>36863</w:t>
            </w:r>
          </w:p>
        </w:tc>
        <w:tc>
          <w:tcPr>
            <w:tcW w:w="4457" w:type="pct"/>
            <w:gridSpan w:val="3"/>
          </w:tcPr>
          <w:p w:rsidR="0055128E" w:rsidRPr="0055128E" w:rsidRDefault="0055128E" w:rsidP="0055128E">
            <w:pPr>
              <w:pStyle w:val="SCCLsocParty"/>
              <w:jc w:val="both"/>
              <w:rPr>
                <w:b/>
                <w:sz w:val="20"/>
                <w:szCs w:val="20"/>
                <w:lang w:val="en-CA"/>
              </w:rPr>
            </w:pPr>
            <w:r w:rsidRPr="0055128E">
              <w:rPr>
                <w:b/>
                <w:sz w:val="20"/>
                <w:szCs w:val="20"/>
                <w:lang w:val="en-CA"/>
              </w:rPr>
              <w:t>F. Berardini Inc. v. Natrel Inc., Agropur Coopérative</w:t>
            </w:r>
          </w:p>
          <w:p w:rsidR="0055128E" w:rsidRPr="0055128E" w:rsidRDefault="0055128E" w:rsidP="0055128E">
            <w:pPr>
              <w:pStyle w:val="SCCLsocSubfileSeparator"/>
              <w:rPr>
                <w:sz w:val="20"/>
                <w:szCs w:val="20"/>
                <w:lang w:val="en-CA"/>
              </w:rPr>
            </w:pPr>
            <w:r w:rsidRPr="0055128E">
              <w:rPr>
                <w:sz w:val="20"/>
                <w:szCs w:val="20"/>
                <w:lang w:val="en-CA"/>
              </w:rPr>
              <w:t>- and between -</w:t>
            </w:r>
          </w:p>
          <w:p w:rsidR="0055128E" w:rsidRPr="0055128E" w:rsidRDefault="0055128E" w:rsidP="0055128E">
            <w:pPr>
              <w:pStyle w:val="SCCLsocParty"/>
              <w:jc w:val="both"/>
              <w:rPr>
                <w:b/>
                <w:sz w:val="20"/>
                <w:szCs w:val="20"/>
                <w:lang w:val="en-CA"/>
              </w:rPr>
            </w:pPr>
            <w:r w:rsidRPr="0055128E">
              <w:rPr>
                <w:b/>
                <w:sz w:val="20"/>
                <w:szCs w:val="20"/>
                <w:lang w:val="en-CA"/>
              </w:rPr>
              <w:t>F. Berardini Inc., Fernando Berardini v. Natrel Inc., Agropur Coopérative</w:t>
            </w:r>
          </w:p>
          <w:p w:rsidR="0055128E" w:rsidRPr="0055128E" w:rsidRDefault="0055128E" w:rsidP="0055128E">
            <w:pPr>
              <w:jc w:val="both"/>
              <w:rPr>
                <w:sz w:val="20"/>
                <w:lang w:val="en-CA"/>
              </w:rPr>
            </w:pPr>
            <w:r w:rsidRPr="0055128E">
              <w:rPr>
                <w:sz w:val="20"/>
                <w:lang w:val="en-CA"/>
              </w:rPr>
              <w:t>(Que.) (Civil) (By Leave)</w:t>
            </w:r>
          </w:p>
        </w:tc>
      </w:tr>
      <w:tr w:rsidR="0055128E" w:rsidRPr="0055128E" w:rsidTr="00E95A6A">
        <w:tc>
          <w:tcPr>
            <w:tcW w:w="5000" w:type="pct"/>
            <w:gridSpan w:val="4"/>
          </w:tcPr>
          <w:p w:rsidR="0055128E" w:rsidRPr="0055128E" w:rsidRDefault="0055128E" w:rsidP="0055128E">
            <w:pPr>
              <w:jc w:val="both"/>
              <w:rPr>
                <w:sz w:val="20"/>
                <w:lang w:val="en-CA"/>
              </w:rPr>
            </w:pPr>
            <w:r w:rsidRPr="0055128E">
              <w:rPr>
                <w:sz w:val="20"/>
                <w:lang w:val="en-CA"/>
              </w:rPr>
              <w:t xml:space="preserve">Civil procedure – Appeal – Whether applicant had reasonable chance of success in Quebec Court of Appeal on some or all of its grounds of appeal – Whether Court of Appeal erred in dismissing applicant’s appeal at preliminary stage – Manner in which Court of Appeal should have applied art. 501 of </w:t>
            </w:r>
            <w:r w:rsidRPr="0055128E">
              <w:rPr>
                <w:i/>
                <w:sz w:val="20"/>
                <w:lang w:val="en-CA"/>
              </w:rPr>
              <w:t>Code of Civil Procedure</w:t>
            </w:r>
            <w:r w:rsidRPr="0055128E">
              <w:rPr>
                <w:sz w:val="20"/>
                <w:lang w:val="en-CA"/>
              </w:rPr>
              <w:t>, CQLR, c. C</w:t>
            </w:r>
            <w:r w:rsidRPr="0055128E">
              <w:rPr>
                <w:sz w:val="20"/>
                <w:lang w:val="en-CA"/>
              </w:rPr>
              <w:noBreakHyphen/>
              <w:t>25 (“</w:t>
            </w:r>
            <w:r w:rsidRPr="0055128E">
              <w:rPr>
                <w:i/>
                <w:sz w:val="20"/>
                <w:lang w:val="en-CA"/>
              </w:rPr>
              <w:t>C.C.P.</w:t>
            </w:r>
            <w:r w:rsidRPr="0055128E">
              <w:rPr>
                <w:sz w:val="20"/>
                <w:lang w:val="en-CA"/>
              </w:rPr>
              <w:t xml:space="preserve">”) – Whether there are specific criteria to guide application of art. 501 </w:t>
            </w:r>
            <w:r w:rsidRPr="0055128E">
              <w:rPr>
                <w:i/>
                <w:sz w:val="20"/>
                <w:lang w:val="en-CA"/>
              </w:rPr>
              <w:t>C.C.P.</w:t>
            </w:r>
            <w:r w:rsidRPr="0055128E">
              <w:rPr>
                <w:sz w:val="20"/>
                <w:lang w:val="en-CA"/>
              </w:rPr>
              <w:t xml:space="preserve"> (now art. 365 of </w:t>
            </w:r>
            <w:r w:rsidRPr="0055128E">
              <w:rPr>
                <w:i/>
                <w:sz w:val="20"/>
                <w:lang w:val="en-CA"/>
              </w:rPr>
              <w:t>New</w:t>
            </w:r>
            <w:r w:rsidRPr="0055128E">
              <w:rPr>
                <w:sz w:val="20"/>
                <w:lang w:val="en-CA"/>
              </w:rPr>
              <w:t xml:space="preserve"> </w:t>
            </w:r>
            <w:r w:rsidRPr="0055128E">
              <w:rPr>
                <w:i/>
                <w:sz w:val="20"/>
                <w:lang w:val="en-CA"/>
              </w:rPr>
              <w:t>Code of Civil Procedure</w:t>
            </w:r>
            <w:r w:rsidRPr="0055128E">
              <w:rPr>
                <w:sz w:val="20"/>
                <w:lang w:val="en-CA"/>
              </w:rPr>
              <w:t>, CQLR, c. C</w:t>
            </w:r>
            <w:r w:rsidRPr="0055128E">
              <w:rPr>
                <w:sz w:val="20"/>
                <w:lang w:val="en-CA"/>
              </w:rPr>
              <w:noBreakHyphen/>
              <w:t>25.01 (“</w:t>
            </w:r>
            <w:r w:rsidRPr="0055128E">
              <w:rPr>
                <w:i/>
                <w:sz w:val="20"/>
                <w:lang w:val="en-CA"/>
              </w:rPr>
              <w:t>N.C.C.P.</w:t>
            </w:r>
            <w:r w:rsidRPr="0055128E">
              <w:rPr>
                <w:sz w:val="20"/>
                <w:lang w:val="en-CA"/>
              </w:rPr>
              <w:t xml:space="preserve">”)) – Whether parameters for applying art. 365 </w:t>
            </w:r>
            <w:r w:rsidRPr="0055128E">
              <w:rPr>
                <w:i/>
                <w:sz w:val="20"/>
                <w:lang w:val="en-CA"/>
              </w:rPr>
              <w:t>N.C.C.P.</w:t>
            </w:r>
            <w:r w:rsidRPr="0055128E">
              <w:rPr>
                <w:sz w:val="20"/>
                <w:lang w:val="en-CA"/>
              </w:rPr>
              <w:t xml:space="preserve"> should be established – </w:t>
            </w:r>
            <w:r w:rsidRPr="0055128E">
              <w:rPr>
                <w:i/>
                <w:sz w:val="20"/>
                <w:lang w:val="en-CA"/>
              </w:rPr>
              <w:t>Code of Civil Procedure</w:t>
            </w:r>
            <w:r w:rsidRPr="0055128E">
              <w:rPr>
                <w:sz w:val="20"/>
                <w:lang w:val="en-CA"/>
              </w:rPr>
              <w:t xml:space="preserve">, CQLR, c. C-25, art. 501 – </w:t>
            </w:r>
            <w:r w:rsidRPr="0055128E">
              <w:rPr>
                <w:i/>
                <w:sz w:val="20"/>
                <w:lang w:val="en-CA"/>
              </w:rPr>
              <w:t>Code of Civil Procedure</w:t>
            </w:r>
            <w:r w:rsidRPr="0055128E">
              <w:rPr>
                <w:sz w:val="20"/>
                <w:lang w:val="en-CA"/>
              </w:rPr>
              <w:t>, CQLR, c. C</w:t>
            </w:r>
            <w:r w:rsidRPr="0055128E">
              <w:rPr>
                <w:sz w:val="20"/>
                <w:lang w:val="en-CA"/>
              </w:rPr>
              <w:noBreakHyphen/>
              <w:t>25.01, art. 365.</w:t>
            </w:r>
          </w:p>
        </w:tc>
      </w:tr>
      <w:tr w:rsidR="0055128E" w:rsidRPr="0055128E" w:rsidTr="00E95A6A">
        <w:tc>
          <w:tcPr>
            <w:tcW w:w="5000" w:type="pct"/>
            <w:gridSpan w:val="4"/>
          </w:tcPr>
          <w:p w:rsidR="0055128E" w:rsidRPr="0055128E" w:rsidRDefault="0055128E" w:rsidP="0055128E">
            <w:pPr>
              <w:jc w:val="both"/>
              <w:rPr>
                <w:sz w:val="20"/>
                <w:lang w:val="en-CA"/>
              </w:rPr>
            </w:pPr>
          </w:p>
        </w:tc>
      </w:tr>
      <w:tr w:rsidR="0055128E" w:rsidRPr="0055128E" w:rsidTr="00E95A6A">
        <w:tc>
          <w:tcPr>
            <w:tcW w:w="5000" w:type="pct"/>
            <w:gridSpan w:val="4"/>
          </w:tcPr>
          <w:p w:rsidR="0055128E" w:rsidRPr="0055128E" w:rsidRDefault="0055128E" w:rsidP="0055128E">
            <w:pPr>
              <w:autoSpaceDE w:val="0"/>
              <w:autoSpaceDN w:val="0"/>
              <w:adjustRightInd w:val="0"/>
              <w:jc w:val="both"/>
              <w:rPr>
                <w:sz w:val="20"/>
                <w:lang w:val="en-CA"/>
              </w:rPr>
            </w:pPr>
            <w:r w:rsidRPr="0055128E">
              <w:rPr>
                <w:sz w:val="20"/>
                <w:lang w:val="en-CA"/>
              </w:rPr>
              <w:t>The applicant F. Berardini Inc., a distributor in the dairy industry, did business with the respondent Agropur Coopérative, a company operating as a milk processor. The applicant and its president, Fernando Berardini, alleged that the respondent had taken away a major portion of the applicant’s clients by giving the applicant poor</w:t>
            </w:r>
            <w:r w:rsidRPr="0055128E">
              <w:rPr>
                <w:sz w:val="20"/>
                <w:lang w:val="en-CA"/>
              </w:rPr>
              <w:noBreakHyphen/>
              <w:t xml:space="preserve">quality products to distribute and by offering those clients </w:t>
            </w:r>
            <w:proofErr w:type="gramStart"/>
            <w:r w:rsidRPr="0055128E">
              <w:rPr>
                <w:sz w:val="20"/>
                <w:lang w:val="en-CA"/>
              </w:rPr>
              <w:t>more substantial discounts to do business directly with the respondent</w:t>
            </w:r>
            <w:proofErr w:type="gramEnd"/>
            <w:r w:rsidRPr="0055128E">
              <w:rPr>
                <w:sz w:val="20"/>
                <w:lang w:val="en-CA"/>
              </w:rPr>
              <w:t>. In a separate action, the respondent claimed from the applicant the discounts given to retailers’ parent companies to maintain their volume of purchases. In a cross demand, the applicant sought to be reimbursed for certain discounts given to the parent companies.</w:t>
            </w:r>
          </w:p>
          <w:p w:rsidR="0055128E" w:rsidRPr="0055128E" w:rsidRDefault="0055128E" w:rsidP="0055128E">
            <w:pPr>
              <w:jc w:val="both"/>
              <w:rPr>
                <w:sz w:val="20"/>
                <w:lang w:val="en-CA"/>
              </w:rPr>
            </w:pPr>
          </w:p>
        </w:tc>
      </w:tr>
      <w:tr w:rsidR="0055128E" w:rsidRPr="0055128E" w:rsidTr="00E95A6A">
        <w:tc>
          <w:tcPr>
            <w:tcW w:w="2427" w:type="pct"/>
            <w:gridSpan w:val="2"/>
          </w:tcPr>
          <w:p w:rsidR="0055128E" w:rsidRPr="0055128E" w:rsidRDefault="0055128E" w:rsidP="0055128E">
            <w:pPr>
              <w:jc w:val="both"/>
              <w:rPr>
                <w:sz w:val="20"/>
                <w:lang w:val="en-CA"/>
              </w:rPr>
            </w:pPr>
            <w:r w:rsidRPr="0055128E">
              <w:rPr>
                <w:sz w:val="20"/>
                <w:lang w:val="en-CA"/>
              </w:rPr>
              <w:t>September 17, 2015</w:t>
            </w:r>
          </w:p>
          <w:p w:rsidR="0055128E" w:rsidRPr="0055128E" w:rsidRDefault="0055128E" w:rsidP="0055128E">
            <w:pPr>
              <w:jc w:val="both"/>
              <w:rPr>
                <w:sz w:val="20"/>
                <w:lang w:val="en-CA"/>
              </w:rPr>
            </w:pPr>
            <w:r w:rsidRPr="0055128E">
              <w:rPr>
                <w:sz w:val="20"/>
                <w:lang w:val="en-CA"/>
              </w:rPr>
              <w:t>Quebec Superior Court</w:t>
            </w:r>
          </w:p>
          <w:p w:rsidR="0055128E" w:rsidRPr="0055128E" w:rsidRDefault="0055128E" w:rsidP="0055128E">
            <w:pPr>
              <w:jc w:val="both"/>
              <w:rPr>
                <w:sz w:val="20"/>
                <w:lang w:val="en-CA"/>
              </w:rPr>
            </w:pPr>
            <w:r w:rsidRPr="0055128E">
              <w:rPr>
                <w:sz w:val="20"/>
                <w:lang w:val="en-CA"/>
              </w:rPr>
              <w:t>(Nollet J.)</w:t>
            </w:r>
          </w:p>
          <w:p w:rsidR="0055128E" w:rsidRPr="0055128E" w:rsidRDefault="0055128E" w:rsidP="0055128E">
            <w:pPr>
              <w:jc w:val="both"/>
              <w:rPr>
                <w:sz w:val="20"/>
                <w:lang w:val="en-CA"/>
              </w:rPr>
            </w:pPr>
            <w:r w:rsidRPr="0055128E">
              <w:rPr>
                <w:sz w:val="20"/>
                <w:lang w:val="en-CA"/>
              </w:rPr>
              <w:t>Nos. 500-05-016306-936 and 500-05-056058-009</w:t>
            </w:r>
          </w:p>
          <w:p w:rsidR="0055128E" w:rsidRPr="0055128E" w:rsidRDefault="00B6146C" w:rsidP="0055128E">
            <w:pPr>
              <w:jc w:val="both"/>
              <w:rPr>
                <w:sz w:val="20"/>
                <w:lang w:val="en-CA"/>
              </w:rPr>
            </w:pPr>
            <w:hyperlink r:id="rId69" w:history="1">
              <w:r w:rsidR="0055128E" w:rsidRPr="0055128E">
                <w:rPr>
                  <w:rStyle w:val="Hyperlink"/>
                  <w:sz w:val="20"/>
                  <w:lang w:val="en-CA"/>
                </w:rPr>
                <w:t>2015 QCCS 5599</w:t>
              </w:r>
            </w:hyperlink>
          </w:p>
          <w:p w:rsidR="0055128E" w:rsidRPr="0055128E" w:rsidRDefault="0055128E" w:rsidP="0055128E">
            <w:pPr>
              <w:jc w:val="both"/>
              <w:rPr>
                <w:sz w:val="20"/>
                <w:lang w:val="en-CA"/>
              </w:rPr>
            </w:pPr>
          </w:p>
        </w:tc>
        <w:tc>
          <w:tcPr>
            <w:tcW w:w="243" w:type="pct"/>
          </w:tcPr>
          <w:p w:rsidR="0055128E" w:rsidRPr="0055128E" w:rsidRDefault="0055128E" w:rsidP="0055128E">
            <w:pPr>
              <w:jc w:val="both"/>
              <w:rPr>
                <w:sz w:val="20"/>
                <w:lang w:val="en-CA"/>
              </w:rPr>
            </w:pPr>
          </w:p>
        </w:tc>
        <w:tc>
          <w:tcPr>
            <w:tcW w:w="2330" w:type="pct"/>
          </w:tcPr>
          <w:p w:rsidR="0055128E" w:rsidRPr="0055128E" w:rsidRDefault="0055128E" w:rsidP="0055128E">
            <w:pPr>
              <w:jc w:val="both"/>
              <w:rPr>
                <w:sz w:val="20"/>
                <w:lang w:val="en-CA"/>
              </w:rPr>
            </w:pPr>
            <w:r w:rsidRPr="0055128E">
              <w:rPr>
                <w:sz w:val="20"/>
                <w:lang w:val="en-CA"/>
              </w:rPr>
              <w:t>Actions allowed in part</w:t>
            </w:r>
          </w:p>
          <w:p w:rsidR="0055128E" w:rsidRPr="0055128E" w:rsidRDefault="0055128E" w:rsidP="0055128E">
            <w:pPr>
              <w:jc w:val="both"/>
              <w:rPr>
                <w:sz w:val="20"/>
                <w:lang w:val="en-CA"/>
              </w:rPr>
            </w:pPr>
          </w:p>
          <w:p w:rsidR="0055128E" w:rsidRPr="0055128E" w:rsidRDefault="0055128E" w:rsidP="0055128E">
            <w:pPr>
              <w:jc w:val="both"/>
              <w:rPr>
                <w:sz w:val="20"/>
                <w:lang w:val="en-CA"/>
              </w:rPr>
            </w:pPr>
          </w:p>
        </w:tc>
      </w:tr>
      <w:tr w:rsidR="0055128E" w:rsidRPr="0055128E" w:rsidTr="00E95A6A">
        <w:tc>
          <w:tcPr>
            <w:tcW w:w="2427" w:type="pct"/>
            <w:gridSpan w:val="2"/>
          </w:tcPr>
          <w:p w:rsidR="0055128E" w:rsidRPr="0055128E" w:rsidRDefault="0055128E" w:rsidP="0055128E">
            <w:pPr>
              <w:jc w:val="both"/>
              <w:rPr>
                <w:sz w:val="20"/>
                <w:lang w:val="en-CA"/>
              </w:rPr>
            </w:pPr>
            <w:r w:rsidRPr="0055128E">
              <w:rPr>
                <w:sz w:val="20"/>
                <w:lang w:val="en-CA"/>
              </w:rPr>
              <w:t>December 22, 2015</w:t>
            </w:r>
          </w:p>
          <w:p w:rsidR="0055128E" w:rsidRPr="0055128E" w:rsidRDefault="0055128E" w:rsidP="0055128E">
            <w:pPr>
              <w:jc w:val="both"/>
              <w:rPr>
                <w:sz w:val="20"/>
                <w:lang w:val="en-CA"/>
              </w:rPr>
            </w:pPr>
            <w:r w:rsidRPr="0055128E">
              <w:rPr>
                <w:sz w:val="20"/>
                <w:lang w:val="en-CA"/>
              </w:rPr>
              <w:t>Quebec Court of Appeal (Montréal)</w:t>
            </w:r>
          </w:p>
          <w:p w:rsidR="0055128E" w:rsidRPr="0055128E" w:rsidRDefault="0055128E" w:rsidP="0055128E">
            <w:pPr>
              <w:jc w:val="both"/>
              <w:rPr>
                <w:sz w:val="20"/>
                <w:lang w:val="en-CA"/>
              </w:rPr>
            </w:pPr>
            <w:r w:rsidRPr="0055128E">
              <w:rPr>
                <w:sz w:val="20"/>
                <w:lang w:val="en-CA"/>
              </w:rPr>
              <w:t>(Hilton, Dufresne and Hogue JJ.A.)</w:t>
            </w:r>
          </w:p>
          <w:p w:rsidR="0055128E" w:rsidRPr="0055128E" w:rsidRDefault="0055128E" w:rsidP="0055128E">
            <w:pPr>
              <w:jc w:val="both"/>
              <w:rPr>
                <w:sz w:val="20"/>
                <w:lang w:val="en-CA"/>
              </w:rPr>
            </w:pPr>
            <w:r w:rsidRPr="0055128E">
              <w:rPr>
                <w:sz w:val="20"/>
                <w:lang w:val="en-CA"/>
              </w:rPr>
              <w:t xml:space="preserve">No. </w:t>
            </w:r>
            <w:bookmarkStart w:id="1" w:name="NoDossier"/>
            <w:r w:rsidRPr="0055128E">
              <w:rPr>
                <w:sz w:val="20"/>
                <w:lang w:val="en-CA"/>
              </w:rPr>
              <w:t>500-09-025661-158</w:t>
            </w:r>
            <w:bookmarkEnd w:id="1"/>
          </w:p>
          <w:p w:rsidR="0055128E" w:rsidRPr="0055128E" w:rsidRDefault="00B6146C" w:rsidP="0055128E">
            <w:pPr>
              <w:jc w:val="both"/>
              <w:rPr>
                <w:sz w:val="20"/>
                <w:lang w:val="en-CA"/>
              </w:rPr>
            </w:pPr>
            <w:hyperlink r:id="rId70" w:history="1">
              <w:r w:rsidR="0055128E" w:rsidRPr="0055128E">
                <w:rPr>
                  <w:rStyle w:val="Hyperlink"/>
                  <w:sz w:val="20"/>
                  <w:lang w:val="en-CA"/>
                </w:rPr>
                <w:t>2015 QCCA 2152</w:t>
              </w:r>
            </w:hyperlink>
          </w:p>
          <w:p w:rsidR="0055128E" w:rsidRPr="0055128E" w:rsidRDefault="0055128E" w:rsidP="0055128E">
            <w:pPr>
              <w:jc w:val="both"/>
              <w:rPr>
                <w:sz w:val="20"/>
                <w:lang w:val="en-CA"/>
              </w:rPr>
            </w:pPr>
          </w:p>
        </w:tc>
        <w:tc>
          <w:tcPr>
            <w:tcW w:w="243" w:type="pct"/>
          </w:tcPr>
          <w:p w:rsidR="0055128E" w:rsidRPr="0055128E" w:rsidRDefault="0055128E" w:rsidP="0055128E">
            <w:pPr>
              <w:jc w:val="both"/>
              <w:rPr>
                <w:sz w:val="20"/>
                <w:lang w:val="en-CA"/>
              </w:rPr>
            </w:pPr>
          </w:p>
        </w:tc>
        <w:tc>
          <w:tcPr>
            <w:tcW w:w="2330" w:type="pct"/>
          </w:tcPr>
          <w:p w:rsidR="0055128E" w:rsidRPr="0055128E" w:rsidRDefault="0055128E" w:rsidP="0055128E">
            <w:pPr>
              <w:jc w:val="both"/>
              <w:rPr>
                <w:sz w:val="20"/>
                <w:lang w:val="en-CA"/>
              </w:rPr>
            </w:pPr>
            <w:r w:rsidRPr="0055128E">
              <w:rPr>
                <w:sz w:val="20"/>
                <w:lang w:val="en-CA"/>
              </w:rPr>
              <w:t>Applicant’s appeal dismissed on motion to dismiss appeal</w:t>
            </w:r>
          </w:p>
          <w:p w:rsidR="0055128E" w:rsidRPr="0055128E" w:rsidRDefault="0055128E" w:rsidP="0055128E">
            <w:pPr>
              <w:jc w:val="both"/>
              <w:rPr>
                <w:sz w:val="20"/>
                <w:lang w:val="en-CA"/>
              </w:rPr>
            </w:pPr>
          </w:p>
        </w:tc>
      </w:tr>
      <w:tr w:rsidR="0055128E" w:rsidRPr="0055128E" w:rsidTr="00E95A6A">
        <w:tc>
          <w:tcPr>
            <w:tcW w:w="2427" w:type="pct"/>
            <w:gridSpan w:val="2"/>
          </w:tcPr>
          <w:p w:rsidR="0055128E" w:rsidRPr="0055128E" w:rsidRDefault="0055128E" w:rsidP="0055128E">
            <w:pPr>
              <w:jc w:val="both"/>
              <w:rPr>
                <w:sz w:val="20"/>
                <w:lang w:val="en-CA"/>
              </w:rPr>
            </w:pPr>
            <w:r w:rsidRPr="0055128E">
              <w:rPr>
                <w:sz w:val="20"/>
                <w:lang w:val="en-CA"/>
              </w:rPr>
              <w:t>February 19, 2016</w:t>
            </w:r>
          </w:p>
          <w:p w:rsidR="0055128E" w:rsidRPr="0055128E" w:rsidRDefault="0055128E" w:rsidP="0055128E">
            <w:pPr>
              <w:jc w:val="both"/>
              <w:rPr>
                <w:sz w:val="20"/>
                <w:lang w:val="en-CA"/>
              </w:rPr>
            </w:pPr>
            <w:r w:rsidRPr="0055128E">
              <w:rPr>
                <w:sz w:val="20"/>
                <w:lang w:val="en-CA"/>
              </w:rPr>
              <w:t>Supreme Court of Canada</w:t>
            </w:r>
          </w:p>
        </w:tc>
        <w:tc>
          <w:tcPr>
            <w:tcW w:w="243" w:type="pct"/>
          </w:tcPr>
          <w:p w:rsidR="0055128E" w:rsidRPr="0055128E" w:rsidRDefault="0055128E" w:rsidP="0055128E">
            <w:pPr>
              <w:jc w:val="both"/>
              <w:rPr>
                <w:sz w:val="20"/>
                <w:lang w:val="en-CA"/>
              </w:rPr>
            </w:pPr>
          </w:p>
        </w:tc>
        <w:tc>
          <w:tcPr>
            <w:tcW w:w="2330" w:type="pct"/>
          </w:tcPr>
          <w:p w:rsidR="0055128E" w:rsidRPr="0055128E" w:rsidRDefault="0055128E" w:rsidP="0055128E">
            <w:pPr>
              <w:jc w:val="both"/>
              <w:rPr>
                <w:sz w:val="20"/>
                <w:lang w:val="en-CA"/>
              </w:rPr>
            </w:pPr>
            <w:r w:rsidRPr="0055128E">
              <w:rPr>
                <w:sz w:val="20"/>
                <w:lang w:val="en-CA"/>
              </w:rPr>
              <w:t>Application for leave to appeal filed</w:t>
            </w:r>
          </w:p>
          <w:p w:rsidR="0055128E" w:rsidRPr="0055128E" w:rsidRDefault="0055128E" w:rsidP="0055128E">
            <w:pPr>
              <w:jc w:val="both"/>
              <w:rPr>
                <w:sz w:val="20"/>
                <w:lang w:val="en-CA"/>
              </w:rPr>
            </w:pPr>
          </w:p>
        </w:tc>
      </w:tr>
    </w:tbl>
    <w:p w:rsidR="0055128E" w:rsidRDefault="0055128E" w:rsidP="0055128E">
      <w:pPr>
        <w:jc w:val="both"/>
        <w:rPr>
          <w:sz w:val="20"/>
          <w:lang w:val="en-CA"/>
        </w:rPr>
      </w:pPr>
    </w:p>
    <w:p w:rsidR="0055128E" w:rsidRPr="0055128E" w:rsidRDefault="0055128E" w:rsidP="0055128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128E" w:rsidRPr="0055128E" w:rsidTr="00E95A6A">
        <w:tc>
          <w:tcPr>
            <w:tcW w:w="543" w:type="pct"/>
          </w:tcPr>
          <w:p w:rsidR="0055128E" w:rsidRPr="0055128E" w:rsidRDefault="0055128E" w:rsidP="0055128E">
            <w:pPr>
              <w:jc w:val="both"/>
              <w:rPr>
                <w:sz w:val="20"/>
              </w:rPr>
            </w:pPr>
            <w:r w:rsidRPr="0055128E">
              <w:rPr>
                <w:rStyle w:val="SCCFileNumberChar"/>
                <w:sz w:val="20"/>
                <w:szCs w:val="20"/>
              </w:rPr>
              <w:t>36863</w:t>
            </w:r>
          </w:p>
        </w:tc>
        <w:tc>
          <w:tcPr>
            <w:tcW w:w="4457" w:type="pct"/>
            <w:gridSpan w:val="3"/>
          </w:tcPr>
          <w:p w:rsidR="0055128E" w:rsidRPr="0055128E" w:rsidRDefault="0055128E" w:rsidP="0055128E">
            <w:pPr>
              <w:pStyle w:val="SCCLsocParty"/>
              <w:jc w:val="both"/>
              <w:rPr>
                <w:b/>
                <w:sz w:val="20"/>
                <w:szCs w:val="20"/>
              </w:rPr>
            </w:pPr>
            <w:r w:rsidRPr="0055128E">
              <w:rPr>
                <w:b/>
                <w:sz w:val="20"/>
                <w:szCs w:val="20"/>
              </w:rPr>
              <w:t xml:space="preserve">F. </w:t>
            </w:r>
            <w:proofErr w:type="spellStart"/>
            <w:r w:rsidRPr="0055128E">
              <w:rPr>
                <w:b/>
                <w:sz w:val="20"/>
                <w:szCs w:val="20"/>
              </w:rPr>
              <w:t>Berardini</w:t>
            </w:r>
            <w:proofErr w:type="spellEnd"/>
            <w:r w:rsidRPr="0055128E">
              <w:rPr>
                <w:b/>
                <w:sz w:val="20"/>
                <w:szCs w:val="20"/>
              </w:rPr>
              <w:t xml:space="preserve"> Inc. c. </w:t>
            </w:r>
            <w:proofErr w:type="spellStart"/>
            <w:r w:rsidRPr="0055128E">
              <w:rPr>
                <w:b/>
                <w:sz w:val="20"/>
                <w:szCs w:val="20"/>
              </w:rPr>
              <w:t>Natrel</w:t>
            </w:r>
            <w:proofErr w:type="spellEnd"/>
            <w:r w:rsidRPr="0055128E">
              <w:rPr>
                <w:b/>
                <w:sz w:val="20"/>
                <w:szCs w:val="20"/>
              </w:rPr>
              <w:t xml:space="preserve"> Inc., </w:t>
            </w:r>
            <w:proofErr w:type="spellStart"/>
            <w:r w:rsidRPr="0055128E">
              <w:rPr>
                <w:b/>
                <w:sz w:val="20"/>
                <w:szCs w:val="20"/>
              </w:rPr>
              <w:t>Agropur</w:t>
            </w:r>
            <w:proofErr w:type="spellEnd"/>
            <w:r w:rsidRPr="0055128E">
              <w:rPr>
                <w:b/>
                <w:sz w:val="20"/>
                <w:szCs w:val="20"/>
              </w:rPr>
              <w:t xml:space="preserve"> Coopérative</w:t>
            </w:r>
          </w:p>
          <w:p w:rsidR="0055128E" w:rsidRPr="0055128E" w:rsidRDefault="0055128E" w:rsidP="0055128E">
            <w:pPr>
              <w:pStyle w:val="SCCLsocSubfileSeparator"/>
              <w:rPr>
                <w:sz w:val="20"/>
                <w:szCs w:val="20"/>
              </w:rPr>
            </w:pPr>
            <w:r w:rsidRPr="0055128E">
              <w:rPr>
                <w:sz w:val="20"/>
                <w:szCs w:val="20"/>
              </w:rPr>
              <w:t>- et entre -</w:t>
            </w:r>
          </w:p>
          <w:p w:rsidR="0055128E" w:rsidRPr="0055128E" w:rsidRDefault="0055128E" w:rsidP="0055128E">
            <w:pPr>
              <w:pStyle w:val="SCCLsocParty"/>
              <w:jc w:val="both"/>
              <w:rPr>
                <w:b/>
                <w:sz w:val="20"/>
                <w:szCs w:val="20"/>
              </w:rPr>
            </w:pPr>
            <w:r w:rsidRPr="0055128E">
              <w:rPr>
                <w:b/>
                <w:sz w:val="20"/>
                <w:szCs w:val="20"/>
              </w:rPr>
              <w:t xml:space="preserve">F. </w:t>
            </w:r>
            <w:proofErr w:type="spellStart"/>
            <w:r w:rsidRPr="0055128E">
              <w:rPr>
                <w:b/>
                <w:sz w:val="20"/>
                <w:szCs w:val="20"/>
              </w:rPr>
              <w:t>Berardini</w:t>
            </w:r>
            <w:proofErr w:type="spellEnd"/>
            <w:r w:rsidRPr="0055128E">
              <w:rPr>
                <w:b/>
                <w:sz w:val="20"/>
                <w:szCs w:val="20"/>
              </w:rPr>
              <w:t xml:space="preserve"> Inc., Fernando </w:t>
            </w:r>
            <w:proofErr w:type="spellStart"/>
            <w:r w:rsidRPr="0055128E">
              <w:rPr>
                <w:b/>
                <w:sz w:val="20"/>
                <w:szCs w:val="20"/>
              </w:rPr>
              <w:t>Berardini</w:t>
            </w:r>
            <w:proofErr w:type="spellEnd"/>
            <w:r w:rsidRPr="0055128E">
              <w:rPr>
                <w:b/>
                <w:sz w:val="20"/>
                <w:szCs w:val="20"/>
              </w:rPr>
              <w:t xml:space="preserve"> c. </w:t>
            </w:r>
            <w:proofErr w:type="spellStart"/>
            <w:r w:rsidRPr="0055128E">
              <w:rPr>
                <w:b/>
                <w:sz w:val="20"/>
                <w:szCs w:val="20"/>
              </w:rPr>
              <w:t>Natrel</w:t>
            </w:r>
            <w:proofErr w:type="spellEnd"/>
            <w:r w:rsidRPr="0055128E">
              <w:rPr>
                <w:b/>
                <w:sz w:val="20"/>
                <w:szCs w:val="20"/>
              </w:rPr>
              <w:t xml:space="preserve"> Inc., </w:t>
            </w:r>
            <w:proofErr w:type="spellStart"/>
            <w:r w:rsidRPr="0055128E">
              <w:rPr>
                <w:b/>
                <w:sz w:val="20"/>
                <w:szCs w:val="20"/>
              </w:rPr>
              <w:t>Agropur</w:t>
            </w:r>
            <w:proofErr w:type="spellEnd"/>
            <w:r w:rsidRPr="0055128E">
              <w:rPr>
                <w:b/>
                <w:sz w:val="20"/>
                <w:szCs w:val="20"/>
              </w:rPr>
              <w:t xml:space="preserve"> Coopérative</w:t>
            </w:r>
          </w:p>
          <w:p w:rsidR="0055128E" w:rsidRPr="0055128E" w:rsidRDefault="0055128E" w:rsidP="0055128E">
            <w:pPr>
              <w:jc w:val="both"/>
              <w:rPr>
                <w:sz w:val="20"/>
              </w:rPr>
            </w:pPr>
            <w:r w:rsidRPr="0055128E">
              <w:rPr>
                <w:sz w:val="20"/>
              </w:rPr>
              <w:t>(Qc) (</w:t>
            </w:r>
            <w:proofErr w:type="spellStart"/>
            <w:r w:rsidRPr="0055128E">
              <w:rPr>
                <w:sz w:val="20"/>
              </w:rPr>
              <w:t>Civile</w:t>
            </w:r>
            <w:proofErr w:type="spellEnd"/>
            <w:r w:rsidRPr="0055128E">
              <w:rPr>
                <w:sz w:val="20"/>
              </w:rPr>
              <w:t>) (</w:t>
            </w:r>
            <w:proofErr w:type="spellStart"/>
            <w:r w:rsidRPr="0055128E">
              <w:rPr>
                <w:sz w:val="20"/>
              </w:rPr>
              <w:t>Autorisation</w:t>
            </w:r>
            <w:proofErr w:type="spellEnd"/>
            <w:r w:rsidRPr="0055128E">
              <w:rPr>
                <w:sz w:val="20"/>
              </w:rPr>
              <w:t>)</w:t>
            </w:r>
          </w:p>
        </w:tc>
      </w:tr>
      <w:tr w:rsidR="0055128E" w:rsidRPr="0055128E" w:rsidTr="00E95A6A">
        <w:tc>
          <w:tcPr>
            <w:tcW w:w="5000" w:type="pct"/>
            <w:gridSpan w:val="4"/>
          </w:tcPr>
          <w:p w:rsidR="0055128E" w:rsidRPr="0055128E" w:rsidRDefault="0055128E" w:rsidP="0055128E">
            <w:pPr>
              <w:jc w:val="both"/>
              <w:rPr>
                <w:sz w:val="20"/>
              </w:rPr>
            </w:pPr>
            <w:proofErr w:type="spellStart"/>
            <w:r w:rsidRPr="0055128E">
              <w:rPr>
                <w:sz w:val="20"/>
              </w:rPr>
              <w:t>Procédure</w:t>
            </w:r>
            <w:proofErr w:type="spellEnd"/>
            <w:r w:rsidRPr="0055128E">
              <w:rPr>
                <w:sz w:val="20"/>
              </w:rPr>
              <w:t xml:space="preserve"> </w:t>
            </w:r>
            <w:proofErr w:type="spellStart"/>
            <w:r w:rsidRPr="0055128E">
              <w:rPr>
                <w:sz w:val="20"/>
              </w:rPr>
              <w:t>civile</w:t>
            </w:r>
            <w:proofErr w:type="spellEnd"/>
            <w:r w:rsidRPr="0055128E">
              <w:rPr>
                <w:sz w:val="20"/>
              </w:rPr>
              <w:t xml:space="preserve"> – Appel – Est-ce que la demanderesse avait des chances raisonnables de succès devant la Cour d’appel du Québec pour tous ou certains de ses motifs d’appel? – Est-ce que la Cour d’appel </w:t>
            </w:r>
            <w:proofErr w:type="gramStart"/>
            <w:r w:rsidRPr="0055128E">
              <w:rPr>
                <w:sz w:val="20"/>
              </w:rPr>
              <w:t>a</w:t>
            </w:r>
            <w:proofErr w:type="gramEnd"/>
            <w:r w:rsidRPr="0055128E">
              <w:rPr>
                <w:sz w:val="20"/>
              </w:rPr>
              <w:t xml:space="preserve"> erré en rejetant préliminairement l’appel de la demanderesse? – Comment la Cour d’appel aurait-elle dû appliquer l’article 501 du </w:t>
            </w:r>
            <w:r w:rsidRPr="0055128E">
              <w:rPr>
                <w:i/>
                <w:sz w:val="20"/>
              </w:rPr>
              <w:t>Code de procédure civile</w:t>
            </w:r>
            <w:r w:rsidRPr="0055128E">
              <w:rPr>
                <w:sz w:val="20"/>
              </w:rPr>
              <w:t>, RLRQ, c. C-25 (« </w:t>
            </w:r>
            <w:proofErr w:type="spellStart"/>
            <w:r w:rsidRPr="0055128E">
              <w:rPr>
                <w:i/>
                <w:sz w:val="20"/>
              </w:rPr>
              <w:t>C.p.c</w:t>
            </w:r>
            <w:proofErr w:type="spellEnd"/>
            <w:r w:rsidRPr="0055128E">
              <w:rPr>
                <w:i/>
                <w:sz w:val="20"/>
              </w:rPr>
              <w:t>. </w:t>
            </w:r>
            <w:r w:rsidRPr="0055128E">
              <w:rPr>
                <w:sz w:val="20"/>
              </w:rPr>
              <w:t xml:space="preserve">»)? – </w:t>
            </w:r>
            <w:proofErr w:type="spellStart"/>
            <w:r w:rsidRPr="0055128E">
              <w:rPr>
                <w:sz w:val="20"/>
              </w:rPr>
              <w:t>Existe</w:t>
            </w:r>
            <w:proofErr w:type="spellEnd"/>
            <w:r w:rsidRPr="0055128E">
              <w:rPr>
                <w:sz w:val="20"/>
              </w:rPr>
              <w:t>-t-</w:t>
            </w:r>
            <w:proofErr w:type="spellStart"/>
            <w:r w:rsidRPr="0055128E">
              <w:rPr>
                <w:sz w:val="20"/>
              </w:rPr>
              <w:t>il</w:t>
            </w:r>
            <w:proofErr w:type="spellEnd"/>
            <w:r w:rsidRPr="0055128E">
              <w:rPr>
                <w:sz w:val="20"/>
              </w:rPr>
              <w:t xml:space="preserve"> des </w:t>
            </w:r>
            <w:proofErr w:type="spellStart"/>
            <w:r w:rsidRPr="0055128E">
              <w:rPr>
                <w:sz w:val="20"/>
              </w:rPr>
              <w:t>critères</w:t>
            </w:r>
            <w:proofErr w:type="spellEnd"/>
            <w:r w:rsidRPr="0055128E">
              <w:rPr>
                <w:sz w:val="20"/>
              </w:rPr>
              <w:t xml:space="preserve"> précis qui </w:t>
            </w:r>
            <w:proofErr w:type="spellStart"/>
            <w:r w:rsidRPr="0055128E">
              <w:rPr>
                <w:sz w:val="20"/>
              </w:rPr>
              <w:t>encadrent</w:t>
            </w:r>
            <w:proofErr w:type="spellEnd"/>
            <w:r w:rsidRPr="0055128E">
              <w:rPr>
                <w:sz w:val="20"/>
              </w:rPr>
              <w:t xml:space="preserve"> </w:t>
            </w:r>
            <w:proofErr w:type="spellStart"/>
            <w:r w:rsidRPr="0055128E">
              <w:rPr>
                <w:sz w:val="20"/>
              </w:rPr>
              <w:t>l’application</w:t>
            </w:r>
            <w:proofErr w:type="spellEnd"/>
            <w:r w:rsidRPr="0055128E">
              <w:rPr>
                <w:sz w:val="20"/>
              </w:rPr>
              <w:t xml:space="preserve"> de </w:t>
            </w:r>
            <w:proofErr w:type="spellStart"/>
            <w:r w:rsidRPr="0055128E">
              <w:rPr>
                <w:sz w:val="20"/>
              </w:rPr>
              <w:t>l’article</w:t>
            </w:r>
            <w:proofErr w:type="spellEnd"/>
            <w:r w:rsidRPr="0055128E">
              <w:rPr>
                <w:sz w:val="20"/>
              </w:rPr>
              <w:t xml:space="preserve"> 501 </w:t>
            </w:r>
            <w:proofErr w:type="spellStart"/>
            <w:r w:rsidRPr="0055128E">
              <w:rPr>
                <w:i/>
                <w:sz w:val="20"/>
              </w:rPr>
              <w:t>C.p.c</w:t>
            </w:r>
            <w:proofErr w:type="spellEnd"/>
            <w:r w:rsidRPr="0055128E">
              <w:rPr>
                <w:i/>
                <w:sz w:val="20"/>
              </w:rPr>
              <w:t>.</w:t>
            </w:r>
            <w:r w:rsidRPr="0055128E">
              <w:rPr>
                <w:sz w:val="20"/>
              </w:rPr>
              <w:t xml:space="preserve"> (maintenant l’article 365 du </w:t>
            </w:r>
            <w:r w:rsidRPr="0055128E">
              <w:rPr>
                <w:i/>
                <w:sz w:val="20"/>
              </w:rPr>
              <w:t>Nouveau</w:t>
            </w:r>
            <w:r w:rsidRPr="0055128E">
              <w:rPr>
                <w:sz w:val="20"/>
              </w:rPr>
              <w:t xml:space="preserve"> </w:t>
            </w:r>
            <w:r w:rsidRPr="0055128E">
              <w:rPr>
                <w:i/>
                <w:sz w:val="20"/>
              </w:rPr>
              <w:t>Code de procédure civile</w:t>
            </w:r>
            <w:r w:rsidRPr="0055128E">
              <w:rPr>
                <w:sz w:val="20"/>
              </w:rPr>
              <w:t>, RLRQ, c. C-25.01 (« </w:t>
            </w:r>
            <w:proofErr w:type="spellStart"/>
            <w:r w:rsidRPr="0055128E">
              <w:rPr>
                <w:i/>
                <w:sz w:val="20"/>
              </w:rPr>
              <w:t>N.C.p.c</w:t>
            </w:r>
            <w:proofErr w:type="spellEnd"/>
            <w:r w:rsidRPr="0055128E">
              <w:rPr>
                <w:i/>
                <w:sz w:val="20"/>
              </w:rPr>
              <w:t>. </w:t>
            </w:r>
            <w:r w:rsidRPr="0055128E">
              <w:rPr>
                <w:sz w:val="20"/>
              </w:rPr>
              <w:t xml:space="preserve">»))? – Les </w:t>
            </w:r>
            <w:proofErr w:type="spellStart"/>
            <w:r w:rsidRPr="0055128E">
              <w:rPr>
                <w:sz w:val="20"/>
              </w:rPr>
              <w:t>paramètres</w:t>
            </w:r>
            <w:proofErr w:type="spellEnd"/>
            <w:r w:rsidRPr="0055128E">
              <w:rPr>
                <w:sz w:val="20"/>
              </w:rPr>
              <w:t xml:space="preserve"> </w:t>
            </w:r>
            <w:proofErr w:type="spellStart"/>
            <w:r w:rsidRPr="0055128E">
              <w:rPr>
                <w:sz w:val="20"/>
              </w:rPr>
              <w:t>d’application</w:t>
            </w:r>
            <w:proofErr w:type="spellEnd"/>
            <w:r w:rsidRPr="0055128E">
              <w:rPr>
                <w:sz w:val="20"/>
              </w:rPr>
              <w:t xml:space="preserve"> de </w:t>
            </w:r>
            <w:proofErr w:type="spellStart"/>
            <w:r w:rsidRPr="0055128E">
              <w:rPr>
                <w:sz w:val="20"/>
              </w:rPr>
              <w:t>l’article</w:t>
            </w:r>
            <w:proofErr w:type="spellEnd"/>
            <w:r w:rsidRPr="0055128E">
              <w:rPr>
                <w:sz w:val="20"/>
              </w:rPr>
              <w:t xml:space="preserve"> 365 </w:t>
            </w:r>
            <w:proofErr w:type="spellStart"/>
            <w:r w:rsidRPr="0055128E">
              <w:rPr>
                <w:i/>
                <w:sz w:val="20"/>
              </w:rPr>
              <w:t>N.C.p.c</w:t>
            </w:r>
            <w:proofErr w:type="spellEnd"/>
            <w:r w:rsidRPr="0055128E">
              <w:rPr>
                <w:i/>
                <w:sz w:val="20"/>
              </w:rPr>
              <w:t>.</w:t>
            </w:r>
            <w:r w:rsidRPr="0055128E">
              <w:rPr>
                <w:sz w:val="20"/>
              </w:rPr>
              <w:t xml:space="preserve"> devraient-ils être établis? – </w:t>
            </w:r>
            <w:r w:rsidRPr="0055128E">
              <w:rPr>
                <w:i/>
                <w:sz w:val="20"/>
              </w:rPr>
              <w:t>Code de procédure civile</w:t>
            </w:r>
            <w:r w:rsidRPr="0055128E">
              <w:rPr>
                <w:sz w:val="20"/>
              </w:rPr>
              <w:t xml:space="preserve">, RLRQ, c. C-25, art. 501 – </w:t>
            </w:r>
            <w:r w:rsidRPr="0055128E">
              <w:rPr>
                <w:i/>
                <w:sz w:val="20"/>
              </w:rPr>
              <w:t>Code de procédure civile</w:t>
            </w:r>
            <w:r w:rsidRPr="0055128E">
              <w:rPr>
                <w:sz w:val="20"/>
              </w:rPr>
              <w:t>, RLRQ, c. C-25.01, art. 365.</w:t>
            </w:r>
          </w:p>
        </w:tc>
      </w:tr>
      <w:tr w:rsidR="0055128E" w:rsidRPr="0055128E" w:rsidTr="00E95A6A">
        <w:tc>
          <w:tcPr>
            <w:tcW w:w="5000" w:type="pct"/>
            <w:gridSpan w:val="4"/>
          </w:tcPr>
          <w:p w:rsidR="0055128E" w:rsidRPr="0055128E" w:rsidRDefault="0055128E" w:rsidP="0055128E">
            <w:pPr>
              <w:jc w:val="both"/>
              <w:rPr>
                <w:sz w:val="20"/>
              </w:rPr>
            </w:pPr>
          </w:p>
        </w:tc>
      </w:tr>
      <w:tr w:rsidR="0055128E" w:rsidRPr="0055128E" w:rsidTr="00E95A6A">
        <w:tc>
          <w:tcPr>
            <w:tcW w:w="5000" w:type="pct"/>
            <w:gridSpan w:val="4"/>
          </w:tcPr>
          <w:p w:rsidR="0055128E" w:rsidRPr="0055128E" w:rsidRDefault="0055128E" w:rsidP="0055128E">
            <w:pPr>
              <w:autoSpaceDE w:val="0"/>
              <w:autoSpaceDN w:val="0"/>
              <w:adjustRightInd w:val="0"/>
              <w:jc w:val="both"/>
              <w:rPr>
                <w:sz w:val="20"/>
              </w:rPr>
            </w:pPr>
            <w:r w:rsidRPr="0055128E">
              <w:rPr>
                <w:sz w:val="20"/>
              </w:rPr>
              <w:t>La demanderesse F. </w:t>
            </w:r>
            <w:proofErr w:type="spellStart"/>
            <w:r w:rsidRPr="0055128E">
              <w:rPr>
                <w:sz w:val="20"/>
              </w:rPr>
              <w:t>Berardini</w:t>
            </w:r>
            <w:proofErr w:type="spellEnd"/>
            <w:r w:rsidRPr="0055128E">
              <w:rPr>
                <w:sz w:val="20"/>
              </w:rPr>
              <w:t xml:space="preserve"> Inc., œuvrant au sein de l’industrie laitière en tant que distributeur, a fait affaire avec </w:t>
            </w:r>
            <w:proofErr w:type="spellStart"/>
            <w:r w:rsidRPr="0055128E">
              <w:rPr>
                <w:sz w:val="20"/>
              </w:rPr>
              <w:t>l’intimée</w:t>
            </w:r>
            <w:proofErr w:type="spellEnd"/>
            <w:r w:rsidRPr="0055128E">
              <w:rPr>
                <w:sz w:val="20"/>
              </w:rPr>
              <w:t xml:space="preserve"> Agropur </w:t>
            </w:r>
            <w:proofErr w:type="spellStart"/>
            <w:r w:rsidRPr="0055128E">
              <w:rPr>
                <w:sz w:val="20"/>
              </w:rPr>
              <w:t>Coopérative</w:t>
            </w:r>
            <w:proofErr w:type="spellEnd"/>
            <w:r w:rsidRPr="0055128E">
              <w:rPr>
                <w:sz w:val="20"/>
              </w:rPr>
              <w:t xml:space="preserve">, </w:t>
            </w:r>
            <w:proofErr w:type="spellStart"/>
            <w:r w:rsidRPr="0055128E">
              <w:rPr>
                <w:sz w:val="20"/>
              </w:rPr>
              <w:t>une</w:t>
            </w:r>
            <w:proofErr w:type="spellEnd"/>
            <w:r w:rsidRPr="0055128E">
              <w:rPr>
                <w:sz w:val="20"/>
              </w:rPr>
              <w:t xml:space="preserve"> </w:t>
            </w:r>
            <w:proofErr w:type="spellStart"/>
            <w:r w:rsidRPr="0055128E">
              <w:rPr>
                <w:sz w:val="20"/>
              </w:rPr>
              <w:t>entreprise</w:t>
            </w:r>
            <w:proofErr w:type="spellEnd"/>
            <w:r w:rsidRPr="0055128E">
              <w:rPr>
                <w:sz w:val="20"/>
              </w:rPr>
              <w:t xml:space="preserve"> qui </w:t>
            </w:r>
            <w:proofErr w:type="spellStart"/>
            <w:r w:rsidRPr="0055128E">
              <w:rPr>
                <w:sz w:val="20"/>
              </w:rPr>
              <w:t>agit</w:t>
            </w:r>
            <w:proofErr w:type="spellEnd"/>
            <w:r w:rsidRPr="0055128E">
              <w:rPr>
                <w:sz w:val="20"/>
              </w:rPr>
              <w:t xml:space="preserve"> </w:t>
            </w:r>
            <w:proofErr w:type="spellStart"/>
            <w:r w:rsidRPr="0055128E">
              <w:rPr>
                <w:sz w:val="20"/>
              </w:rPr>
              <w:t>en</w:t>
            </w:r>
            <w:proofErr w:type="spellEnd"/>
            <w:r w:rsidRPr="0055128E">
              <w:rPr>
                <w:sz w:val="20"/>
              </w:rPr>
              <w:t xml:space="preserve"> tant que transformateur de lait. La </w:t>
            </w:r>
            <w:proofErr w:type="spellStart"/>
            <w:r w:rsidRPr="0055128E">
              <w:rPr>
                <w:sz w:val="20"/>
              </w:rPr>
              <w:t>demanderesse</w:t>
            </w:r>
            <w:proofErr w:type="spellEnd"/>
            <w:r w:rsidRPr="0055128E">
              <w:rPr>
                <w:sz w:val="20"/>
              </w:rPr>
              <w:t xml:space="preserve"> et son </w:t>
            </w:r>
            <w:proofErr w:type="spellStart"/>
            <w:r w:rsidRPr="0055128E">
              <w:rPr>
                <w:sz w:val="20"/>
              </w:rPr>
              <w:t>président</w:t>
            </w:r>
            <w:proofErr w:type="spellEnd"/>
            <w:r w:rsidRPr="0055128E">
              <w:rPr>
                <w:sz w:val="20"/>
              </w:rPr>
              <w:t xml:space="preserve">, Fernando </w:t>
            </w:r>
            <w:proofErr w:type="spellStart"/>
            <w:r w:rsidRPr="0055128E">
              <w:rPr>
                <w:sz w:val="20"/>
              </w:rPr>
              <w:t>Berardini</w:t>
            </w:r>
            <w:proofErr w:type="spellEnd"/>
            <w:r w:rsidRPr="0055128E">
              <w:rPr>
                <w:sz w:val="20"/>
              </w:rPr>
              <w:t xml:space="preserve">, </w:t>
            </w:r>
            <w:proofErr w:type="spellStart"/>
            <w:r w:rsidRPr="0055128E">
              <w:rPr>
                <w:sz w:val="20"/>
              </w:rPr>
              <w:t>reprochent</w:t>
            </w:r>
            <w:proofErr w:type="spellEnd"/>
            <w:r w:rsidRPr="0055128E">
              <w:rPr>
                <w:sz w:val="20"/>
              </w:rPr>
              <w:t xml:space="preserve"> à </w:t>
            </w:r>
            <w:proofErr w:type="spellStart"/>
            <w:r w:rsidRPr="0055128E">
              <w:rPr>
                <w:sz w:val="20"/>
              </w:rPr>
              <w:t>cette</w:t>
            </w:r>
            <w:proofErr w:type="spellEnd"/>
            <w:r w:rsidRPr="0055128E">
              <w:rPr>
                <w:sz w:val="20"/>
              </w:rPr>
              <w:t xml:space="preserve"> </w:t>
            </w:r>
            <w:proofErr w:type="spellStart"/>
            <w:r w:rsidRPr="0055128E">
              <w:rPr>
                <w:sz w:val="20"/>
              </w:rPr>
              <w:t>dernière</w:t>
            </w:r>
            <w:proofErr w:type="spellEnd"/>
            <w:r w:rsidRPr="0055128E">
              <w:rPr>
                <w:sz w:val="20"/>
              </w:rPr>
              <w:t xml:space="preserve"> </w:t>
            </w:r>
            <w:proofErr w:type="spellStart"/>
            <w:r w:rsidRPr="0055128E">
              <w:rPr>
                <w:sz w:val="20"/>
              </w:rPr>
              <w:t>d’avoir</w:t>
            </w:r>
            <w:proofErr w:type="spellEnd"/>
            <w:r w:rsidRPr="0055128E">
              <w:rPr>
                <w:sz w:val="20"/>
              </w:rPr>
              <w:t xml:space="preserve"> </w:t>
            </w:r>
            <w:proofErr w:type="spellStart"/>
            <w:r w:rsidRPr="0055128E">
              <w:rPr>
                <w:sz w:val="20"/>
              </w:rPr>
              <w:t>dépossédée</w:t>
            </w:r>
            <w:proofErr w:type="spellEnd"/>
            <w:r w:rsidRPr="0055128E">
              <w:rPr>
                <w:sz w:val="20"/>
              </w:rPr>
              <w:t xml:space="preserve"> la demanderesse d’une part significative de sa clientèle en lui donnant à distribuer des produits de piètre qualité et en offrant à cette clientèle des escomptes plus substantiels afin que celle-ci fasse directement affaire avec l’intimée. L’intimée, par demande séparée, réclame de la demanderesse les escomptes versés aux maisons-mères des détaillants afin de conserver leur volume d’achat. Par demande reconventionnelle, la demanderesse recherche le remboursement de certains escomptes versés aux maisons-mères.</w:t>
            </w:r>
          </w:p>
          <w:p w:rsidR="0055128E" w:rsidRPr="0055128E" w:rsidRDefault="0055128E" w:rsidP="0055128E">
            <w:pPr>
              <w:jc w:val="both"/>
              <w:rPr>
                <w:sz w:val="20"/>
              </w:rPr>
            </w:pPr>
          </w:p>
        </w:tc>
      </w:tr>
      <w:tr w:rsidR="0055128E" w:rsidRPr="0055128E" w:rsidTr="00E95A6A">
        <w:tc>
          <w:tcPr>
            <w:tcW w:w="2427" w:type="pct"/>
            <w:gridSpan w:val="2"/>
          </w:tcPr>
          <w:p w:rsidR="0055128E" w:rsidRPr="0055128E" w:rsidRDefault="0055128E" w:rsidP="0055128E">
            <w:pPr>
              <w:jc w:val="both"/>
              <w:rPr>
                <w:sz w:val="20"/>
              </w:rPr>
            </w:pPr>
            <w:r w:rsidRPr="0055128E">
              <w:rPr>
                <w:sz w:val="20"/>
              </w:rPr>
              <w:t>Le 17 septembre 2015</w:t>
            </w:r>
          </w:p>
          <w:p w:rsidR="0055128E" w:rsidRPr="0055128E" w:rsidRDefault="0055128E" w:rsidP="0055128E">
            <w:pPr>
              <w:jc w:val="both"/>
              <w:rPr>
                <w:sz w:val="20"/>
              </w:rPr>
            </w:pPr>
            <w:r w:rsidRPr="0055128E">
              <w:rPr>
                <w:sz w:val="20"/>
              </w:rPr>
              <w:t>Cour supérieure du Québec</w:t>
            </w:r>
          </w:p>
          <w:p w:rsidR="0055128E" w:rsidRPr="0055128E" w:rsidRDefault="0055128E" w:rsidP="0055128E">
            <w:pPr>
              <w:jc w:val="both"/>
              <w:rPr>
                <w:sz w:val="20"/>
              </w:rPr>
            </w:pPr>
            <w:r w:rsidRPr="0055128E">
              <w:rPr>
                <w:sz w:val="20"/>
              </w:rPr>
              <w:t>(Le juge Nollet)</w:t>
            </w:r>
          </w:p>
          <w:p w:rsidR="0055128E" w:rsidRPr="0055128E" w:rsidRDefault="0055128E" w:rsidP="0055128E">
            <w:pPr>
              <w:jc w:val="both"/>
              <w:rPr>
                <w:sz w:val="20"/>
              </w:rPr>
            </w:pPr>
            <w:r w:rsidRPr="0055128E">
              <w:rPr>
                <w:sz w:val="20"/>
              </w:rPr>
              <w:t>Nos. 500-05-016306-936 et 500-05-056058-009</w:t>
            </w:r>
          </w:p>
          <w:p w:rsidR="0055128E" w:rsidRPr="0055128E" w:rsidRDefault="00B6146C" w:rsidP="0055128E">
            <w:pPr>
              <w:jc w:val="both"/>
              <w:rPr>
                <w:sz w:val="20"/>
              </w:rPr>
            </w:pPr>
            <w:hyperlink r:id="rId71" w:history="1">
              <w:r w:rsidR="0055128E" w:rsidRPr="0055128E">
                <w:rPr>
                  <w:rStyle w:val="Hyperlink"/>
                  <w:sz w:val="20"/>
                </w:rPr>
                <w:t>2015 QCCS 5599</w:t>
              </w:r>
            </w:hyperlink>
          </w:p>
          <w:p w:rsidR="0055128E" w:rsidRPr="0055128E" w:rsidRDefault="0055128E" w:rsidP="0055128E">
            <w:pPr>
              <w:jc w:val="both"/>
              <w:rPr>
                <w:sz w:val="20"/>
                <w:lang w:val="fr-FR"/>
              </w:rPr>
            </w:pPr>
          </w:p>
        </w:tc>
        <w:tc>
          <w:tcPr>
            <w:tcW w:w="243" w:type="pct"/>
          </w:tcPr>
          <w:p w:rsidR="0055128E" w:rsidRPr="0055128E" w:rsidRDefault="0055128E" w:rsidP="0055128E">
            <w:pPr>
              <w:jc w:val="both"/>
              <w:rPr>
                <w:sz w:val="20"/>
                <w:lang w:val="fr-FR"/>
              </w:rPr>
            </w:pPr>
          </w:p>
        </w:tc>
        <w:tc>
          <w:tcPr>
            <w:tcW w:w="2330" w:type="pct"/>
          </w:tcPr>
          <w:p w:rsidR="0055128E" w:rsidRPr="0055128E" w:rsidRDefault="0055128E" w:rsidP="0055128E">
            <w:pPr>
              <w:jc w:val="both"/>
              <w:rPr>
                <w:sz w:val="20"/>
              </w:rPr>
            </w:pPr>
            <w:r w:rsidRPr="0055128E">
              <w:rPr>
                <w:sz w:val="20"/>
              </w:rPr>
              <w:t>Demandes accueillies en partie.</w:t>
            </w:r>
          </w:p>
          <w:p w:rsidR="0055128E" w:rsidRPr="0055128E" w:rsidRDefault="0055128E" w:rsidP="0055128E">
            <w:pPr>
              <w:jc w:val="both"/>
              <w:rPr>
                <w:sz w:val="20"/>
              </w:rPr>
            </w:pPr>
          </w:p>
          <w:p w:rsidR="0055128E" w:rsidRPr="0055128E" w:rsidRDefault="0055128E" w:rsidP="0055128E">
            <w:pPr>
              <w:jc w:val="both"/>
              <w:rPr>
                <w:sz w:val="20"/>
              </w:rPr>
            </w:pPr>
          </w:p>
        </w:tc>
      </w:tr>
      <w:tr w:rsidR="0055128E" w:rsidRPr="0055128E" w:rsidTr="00E95A6A">
        <w:tc>
          <w:tcPr>
            <w:tcW w:w="2427" w:type="pct"/>
            <w:gridSpan w:val="2"/>
          </w:tcPr>
          <w:p w:rsidR="0055128E" w:rsidRPr="0055128E" w:rsidRDefault="0055128E" w:rsidP="0055128E">
            <w:pPr>
              <w:jc w:val="both"/>
              <w:rPr>
                <w:sz w:val="20"/>
              </w:rPr>
            </w:pPr>
            <w:r w:rsidRPr="0055128E">
              <w:rPr>
                <w:sz w:val="20"/>
              </w:rPr>
              <w:t>Le 22 décembre 2015</w:t>
            </w:r>
          </w:p>
          <w:p w:rsidR="0055128E" w:rsidRPr="0055128E" w:rsidRDefault="0055128E" w:rsidP="0055128E">
            <w:pPr>
              <w:jc w:val="both"/>
              <w:rPr>
                <w:sz w:val="20"/>
              </w:rPr>
            </w:pPr>
            <w:r w:rsidRPr="0055128E">
              <w:rPr>
                <w:sz w:val="20"/>
              </w:rPr>
              <w:t>Cour d’appel du Québec (Montréal)</w:t>
            </w:r>
          </w:p>
          <w:p w:rsidR="0055128E" w:rsidRPr="0055128E" w:rsidRDefault="0055128E" w:rsidP="0055128E">
            <w:pPr>
              <w:jc w:val="both"/>
              <w:rPr>
                <w:sz w:val="20"/>
              </w:rPr>
            </w:pPr>
            <w:r w:rsidRPr="0055128E">
              <w:rPr>
                <w:sz w:val="20"/>
              </w:rPr>
              <w:t>(Les juges Hilton, Dufresne et Hogue)</w:t>
            </w:r>
          </w:p>
          <w:p w:rsidR="0055128E" w:rsidRPr="0055128E" w:rsidRDefault="0055128E" w:rsidP="0055128E">
            <w:pPr>
              <w:jc w:val="both"/>
              <w:rPr>
                <w:sz w:val="20"/>
              </w:rPr>
            </w:pPr>
            <w:r w:rsidRPr="0055128E">
              <w:rPr>
                <w:sz w:val="20"/>
              </w:rPr>
              <w:t>No. 500-09-025661-158</w:t>
            </w:r>
          </w:p>
          <w:p w:rsidR="0055128E" w:rsidRPr="0055128E" w:rsidRDefault="00B6146C" w:rsidP="0055128E">
            <w:pPr>
              <w:jc w:val="both"/>
              <w:rPr>
                <w:sz w:val="20"/>
              </w:rPr>
            </w:pPr>
            <w:hyperlink r:id="rId72" w:history="1">
              <w:r w:rsidR="0055128E" w:rsidRPr="0055128E">
                <w:rPr>
                  <w:rStyle w:val="Hyperlink"/>
                  <w:sz w:val="20"/>
                </w:rPr>
                <w:t>2015 QCCA 2152</w:t>
              </w:r>
            </w:hyperlink>
          </w:p>
          <w:p w:rsidR="0055128E" w:rsidRPr="0055128E" w:rsidRDefault="0055128E" w:rsidP="0055128E">
            <w:pPr>
              <w:jc w:val="both"/>
              <w:rPr>
                <w:sz w:val="20"/>
                <w:lang w:val="fr-FR"/>
              </w:rPr>
            </w:pPr>
          </w:p>
        </w:tc>
        <w:tc>
          <w:tcPr>
            <w:tcW w:w="243" w:type="pct"/>
          </w:tcPr>
          <w:p w:rsidR="0055128E" w:rsidRPr="0055128E" w:rsidRDefault="0055128E" w:rsidP="0055128E">
            <w:pPr>
              <w:jc w:val="both"/>
              <w:rPr>
                <w:sz w:val="20"/>
                <w:lang w:val="fr-FR"/>
              </w:rPr>
            </w:pPr>
          </w:p>
        </w:tc>
        <w:tc>
          <w:tcPr>
            <w:tcW w:w="2330" w:type="pct"/>
          </w:tcPr>
          <w:p w:rsidR="0055128E" w:rsidRPr="0055128E" w:rsidRDefault="0055128E" w:rsidP="0055128E">
            <w:pPr>
              <w:jc w:val="both"/>
              <w:rPr>
                <w:sz w:val="20"/>
              </w:rPr>
            </w:pPr>
            <w:r w:rsidRPr="0055128E">
              <w:rPr>
                <w:sz w:val="20"/>
              </w:rPr>
              <w:t>Appel de la demanderesse rejeté par voie de requête en rejet d’appel.</w:t>
            </w:r>
          </w:p>
          <w:p w:rsidR="0055128E" w:rsidRPr="0055128E" w:rsidRDefault="0055128E" w:rsidP="0055128E">
            <w:pPr>
              <w:jc w:val="both"/>
              <w:rPr>
                <w:sz w:val="20"/>
              </w:rPr>
            </w:pPr>
          </w:p>
        </w:tc>
      </w:tr>
      <w:tr w:rsidR="0055128E" w:rsidRPr="0055128E" w:rsidTr="00E95A6A">
        <w:tc>
          <w:tcPr>
            <w:tcW w:w="2427" w:type="pct"/>
            <w:gridSpan w:val="2"/>
          </w:tcPr>
          <w:p w:rsidR="0055128E" w:rsidRPr="0055128E" w:rsidRDefault="0055128E" w:rsidP="0055128E">
            <w:pPr>
              <w:jc w:val="both"/>
              <w:rPr>
                <w:sz w:val="20"/>
              </w:rPr>
            </w:pPr>
            <w:r w:rsidRPr="0055128E">
              <w:rPr>
                <w:sz w:val="20"/>
              </w:rPr>
              <w:t>Le 19 février 2016</w:t>
            </w:r>
          </w:p>
          <w:p w:rsidR="0055128E" w:rsidRPr="0055128E" w:rsidRDefault="0055128E" w:rsidP="0055128E">
            <w:pPr>
              <w:jc w:val="both"/>
              <w:rPr>
                <w:sz w:val="20"/>
              </w:rPr>
            </w:pPr>
            <w:r w:rsidRPr="0055128E">
              <w:rPr>
                <w:sz w:val="20"/>
              </w:rPr>
              <w:t>Cour suprême du Canada</w:t>
            </w:r>
          </w:p>
        </w:tc>
        <w:tc>
          <w:tcPr>
            <w:tcW w:w="243" w:type="pct"/>
          </w:tcPr>
          <w:p w:rsidR="0055128E" w:rsidRPr="0055128E" w:rsidRDefault="0055128E" w:rsidP="0055128E">
            <w:pPr>
              <w:jc w:val="both"/>
              <w:rPr>
                <w:sz w:val="20"/>
                <w:lang w:val="fr-FR"/>
              </w:rPr>
            </w:pPr>
          </w:p>
        </w:tc>
        <w:tc>
          <w:tcPr>
            <w:tcW w:w="2330" w:type="pct"/>
          </w:tcPr>
          <w:p w:rsidR="0055128E" w:rsidRPr="0055128E" w:rsidRDefault="0055128E" w:rsidP="0055128E">
            <w:pPr>
              <w:jc w:val="both"/>
              <w:rPr>
                <w:sz w:val="20"/>
              </w:rPr>
            </w:pPr>
            <w:r w:rsidRPr="0055128E">
              <w:rPr>
                <w:sz w:val="20"/>
              </w:rPr>
              <w:t>Demande d’autorisation d’appel déposée.</w:t>
            </w:r>
          </w:p>
          <w:p w:rsidR="0055128E" w:rsidRPr="0055128E" w:rsidRDefault="0055128E" w:rsidP="0055128E">
            <w:pPr>
              <w:jc w:val="both"/>
              <w:rPr>
                <w:sz w:val="20"/>
              </w:rPr>
            </w:pPr>
          </w:p>
        </w:tc>
      </w:tr>
    </w:tbl>
    <w:p w:rsidR="0055128E" w:rsidRPr="0011137B" w:rsidRDefault="0055128E" w:rsidP="0011137B">
      <w:pPr>
        <w:jc w:val="both"/>
        <w:rPr>
          <w:sz w:val="20"/>
        </w:rPr>
      </w:pPr>
    </w:p>
    <w:p w:rsidR="00EA39D7" w:rsidRPr="0011137B" w:rsidRDefault="00EA39D7" w:rsidP="0011137B">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1137B" w:rsidRPr="0011137B" w:rsidTr="00E95A6A">
        <w:tc>
          <w:tcPr>
            <w:tcW w:w="543" w:type="pct"/>
          </w:tcPr>
          <w:p w:rsidR="0011137B" w:rsidRPr="0011137B" w:rsidRDefault="0011137B" w:rsidP="0011137B">
            <w:pPr>
              <w:jc w:val="both"/>
              <w:rPr>
                <w:sz w:val="20"/>
              </w:rPr>
            </w:pPr>
            <w:r w:rsidRPr="0011137B">
              <w:rPr>
                <w:rStyle w:val="SCCFileNumberChar"/>
                <w:sz w:val="20"/>
                <w:szCs w:val="20"/>
              </w:rPr>
              <w:t>36879</w:t>
            </w:r>
          </w:p>
        </w:tc>
        <w:tc>
          <w:tcPr>
            <w:tcW w:w="4457" w:type="pct"/>
            <w:gridSpan w:val="3"/>
          </w:tcPr>
          <w:p w:rsidR="0011137B" w:rsidRPr="0011137B" w:rsidRDefault="0011137B" w:rsidP="0011137B">
            <w:pPr>
              <w:pStyle w:val="SCCLsocParty"/>
              <w:jc w:val="both"/>
              <w:rPr>
                <w:b/>
                <w:sz w:val="20"/>
                <w:szCs w:val="20"/>
              </w:rPr>
            </w:pPr>
            <w:r w:rsidRPr="0011137B">
              <w:rPr>
                <w:b/>
                <w:sz w:val="20"/>
                <w:szCs w:val="20"/>
              </w:rPr>
              <w:t>Ade Olumide v. Her Majesty the Queen in Right of the Province of Ontario</w:t>
            </w:r>
          </w:p>
          <w:p w:rsidR="0011137B" w:rsidRPr="0011137B" w:rsidRDefault="0011137B" w:rsidP="0011137B">
            <w:pPr>
              <w:jc w:val="both"/>
              <w:rPr>
                <w:sz w:val="20"/>
              </w:rPr>
            </w:pPr>
            <w:r w:rsidRPr="0011137B">
              <w:rPr>
                <w:sz w:val="20"/>
              </w:rPr>
              <w:t>(Ont.) (Civil) (By Leave)</w:t>
            </w:r>
          </w:p>
        </w:tc>
      </w:tr>
      <w:tr w:rsidR="0011137B" w:rsidRPr="0011137B" w:rsidTr="00E95A6A">
        <w:tc>
          <w:tcPr>
            <w:tcW w:w="5000" w:type="pct"/>
            <w:gridSpan w:val="4"/>
          </w:tcPr>
          <w:p w:rsidR="0011137B" w:rsidRPr="0011137B" w:rsidRDefault="0011137B" w:rsidP="0011137B">
            <w:pPr>
              <w:jc w:val="both"/>
              <w:rPr>
                <w:sz w:val="20"/>
              </w:rPr>
            </w:pPr>
            <w:r w:rsidRPr="0011137B">
              <w:rPr>
                <w:i/>
                <w:sz w:val="20"/>
              </w:rPr>
              <w:lastRenderedPageBreak/>
              <w:t>Canadian Charter of Rights and Freedoms</w:t>
            </w:r>
            <w:r w:rsidRPr="0011137B">
              <w:rPr>
                <w:sz w:val="20"/>
              </w:rPr>
              <w:t xml:space="preserve"> </w:t>
            </w:r>
            <w:r w:rsidR="00630D1B" w:rsidRPr="00B97CF9">
              <w:rPr>
                <w:sz w:val="20"/>
              </w:rPr>
              <w:t>–</w:t>
            </w:r>
            <w:r w:rsidRPr="0011137B">
              <w:rPr>
                <w:sz w:val="20"/>
              </w:rPr>
              <w:t xml:space="preserve"> Fundamental justice </w:t>
            </w:r>
            <w:r w:rsidR="00630D1B" w:rsidRPr="00B97CF9">
              <w:rPr>
                <w:sz w:val="20"/>
              </w:rPr>
              <w:t>–</w:t>
            </w:r>
            <w:r w:rsidR="00630D1B">
              <w:rPr>
                <w:sz w:val="20"/>
              </w:rPr>
              <w:t xml:space="preserve"> </w:t>
            </w:r>
            <w:r w:rsidRPr="0011137B">
              <w:rPr>
                <w:sz w:val="20"/>
              </w:rPr>
              <w:t xml:space="preserve">Constitutional law </w:t>
            </w:r>
            <w:r w:rsidR="00630D1B" w:rsidRPr="00B97CF9">
              <w:rPr>
                <w:sz w:val="20"/>
              </w:rPr>
              <w:t>–</w:t>
            </w:r>
            <w:r w:rsidRPr="0011137B">
              <w:rPr>
                <w:sz w:val="20"/>
              </w:rPr>
              <w:t xml:space="preserve"> Jurisdiction </w:t>
            </w:r>
            <w:r w:rsidR="00630D1B" w:rsidRPr="00B97CF9">
              <w:rPr>
                <w:sz w:val="20"/>
              </w:rPr>
              <w:t>–</w:t>
            </w:r>
            <w:r w:rsidRPr="0011137B">
              <w:rPr>
                <w:sz w:val="20"/>
              </w:rPr>
              <w:t xml:space="preserve"> Whether the lower courts erred in their reasoning and orders </w:t>
            </w:r>
            <w:r w:rsidR="00630D1B" w:rsidRPr="00B97CF9">
              <w:rPr>
                <w:sz w:val="20"/>
              </w:rPr>
              <w:t>–</w:t>
            </w:r>
            <w:r w:rsidRPr="0011137B">
              <w:rPr>
                <w:sz w:val="20"/>
              </w:rPr>
              <w:t xml:space="preserve"> Whether this leave application raises an issue of national importance.</w:t>
            </w:r>
          </w:p>
          <w:p w:rsidR="0011137B" w:rsidRPr="0011137B" w:rsidRDefault="0011137B" w:rsidP="0011137B">
            <w:pPr>
              <w:jc w:val="both"/>
              <w:rPr>
                <w:sz w:val="20"/>
              </w:rPr>
            </w:pPr>
          </w:p>
        </w:tc>
      </w:tr>
      <w:tr w:rsidR="0011137B" w:rsidRPr="0011137B" w:rsidTr="00E95A6A">
        <w:tc>
          <w:tcPr>
            <w:tcW w:w="5000" w:type="pct"/>
            <w:gridSpan w:val="4"/>
          </w:tcPr>
          <w:p w:rsidR="0011137B" w:rsidRPr="0011137B" w:rsidRDefault="0011137B" w:rsidP="0011137B">
            <w:pPr>
              <w:jc w:val="both"/>
              <w:rPr>
                <w:sz w:val="20"/>
              </w:rPr>
            </w:pPr>
            <w:r w:rsidRPr="0011137B">
              <w:rPr>
                <w:sz w:val="20"/>
              </w:rPr>
              <w:t>The applicant commenced action against the decision to adopt an electronic payment system for public transit users in Ontario called PRESTO. The motions and appeals relating to this action were dismissed by the lower courts.</w:t>
            </w:r>
          </w:p>
        </w:tc>
      </w:tr>
      <w:tr w:rsidR="0011137B" w:rsidRPr="0011137B" w:rsidTr="00E95A6A">
        <w:tc>
          <w:tcPr>
            <w:tcW w:w="5000" w:type="pct"/>
            <w:gridSpan w:val="4"/>
          </w:tcPr>
          <w:p w:rsidR="0011137B" w:rsidRPr="0011137B" w:rsidRDefault="0011137B" w:rsidP="0011137B">
            <w:pPr>
              <w:jc w:val="both"/>
              <w:rPr>
                <w:sz w:val="20"/>
              </w:rPr>
            </w:pPr>
          </w:p>
        </w:tc>
      </w:tr>
      <w:tr w:rsidR="0011137B" w:rsidRPr="0011137B" w:rsidTr="00E95A6A">
        <w:tc>
          <w:tcPr>
            <w:tcW w:w="2427" w:type="pct"/>
            <w:gridSpan w:val="2"/>
          </w:tcPr>
          <w:p w:rsidR="0011137B" w:rsidRPr="0011137B" w:rsidRDefault="0011137B" w:rsidP="0011137B">
            <w:pPr>
              <w:jc w:val="both"/>
              <w:rPr>
                <w:sz w:val="20"/>
              </w:rPr>
            </w:pPr>
            <w:r w:rsidRPr="0011137B">
              <w:rPr>
                <w:sz w:val="20"/>
              </w:rPr>
              <w:t>January 27, 2014</w:t>
            </w:r>
          </w:p>
          <w:p w:rsidR="0011137B" w:rsidRPr="0011137B" w:rsidRDefault="0011137B" w:rsidP="0011137B">
            <w:pPr>
              <w:jc w:val="both"/>
              <w:rPr>
                <w:sz w:val="20"/>
              </w:rPr>
            </w:pPr>
            <w:r w:rsidRPr="0011137B">
              <w:rPr>
                <w:sz w:val="20"/>
              </w:rPr>
              <w:t>Ontario Superior Court of Justice</w:t>
            </w:r>
          </w:p>
          <w:p w:rsidR="0011137B" w:rsidRPr="0011137B" w:rsidRDefault="0011137B" w:rsidP="0011137B">
            <w:pPr>
              <w:jc w:val="both"/>
              <w:rPr>
                <w:sz w:val="20"/>
              </w:rPr>
            </w:pPr>
            <w:r w:rsidRPr="0011137B">
              <w:rPr>
                <w:sz w:val="20"/>
              </w:rPr>
              <w:t>(Penny J.)</w:t>
            </w:r>
          </w:p>
          <w:p w:rsidR="0011137B" w:rsidRPr="0011137B" w:rsidRDefault="0011137B" w:rsidP="0011137B">
            <w:pPr>
              <w:jc w:val="both"/>
              <w:rPr>
                <w:sz w:val="20"/>
              </w:rPr>
            </w:pPr>
          </w:p>
        </w:tc>
        <w:tc>
          <w:tcPr>
            <w:tcW w:w="243" w:type="pct"/>
          </w:tcPr>
          <w:p w:rsidR="0011137B" w:rsidRPr="0011137B" w:rsidRDefault="0011137B" w:rsidP="0011137B">
            <w:pPr>
              <w:jc w:val="both"/>
              <w:rPr>
                <w:sz w:val="20"/>
              </w:rPr>
            </w:pPr>
          </w:p>
        </w:tc>
        <w:tc>
          <w:tcPr>
            <w:tcW w:w="2330" w:type="pct"/>
          </w:tcPr>
          <w:p w:rsidR="0011137B" w:rsidRPr="0011137B" w:rsidRDefault="0011137B" w:rsidP="0011137B">
            <w:pPr>
              <w:jc w:val="both"/>
              <w:rPr>
                <w:sz w:val="20"/>
              </w:rPr>
            </w:pPr>
            <w:r w:rsidRPr="0011137B">
              <w:rPr>
                <w:sz w:val="20"/>
              </w:rPr>
              <w:t>Motions to dismiss Notice of Application granted.</w:t>
            </w:r>
          </w:p>
          <w:p w:rsidR="0011137B" w:rsidRPr="0011137B" w:rsidRDefault="0011137B" w:rsidP="0011137B">
            <w:pPr>
              <w:jc w:val="both"/>
              <w:rPr>
                <w:sz w:val="20"/>
              </w:rPr>
            </w:pPr>
          </w:p>
        </w:tc>
      </w:tr>
      <w:tr w:rsidR="0011137B" w:rsidRPr="0011137B" w:rsidTr="00E95A6A">
        <w:tc>
          <w:tcPr>
            <w:tcW w:w="2427" w:type="pct"/>
            <w:gridSpan w:val="2"/>
          </w:tcPr>
          <w:p w:rsidR="0011137B" w:rsidRPr="0011137B" w:rsidRDefault="0011137B" w:rsidP="0011137B">
            <w:pPr>
              <w:jc w:val="both"/>
              <w:rPr>
                <w:sz w:val="20"/>
              </w:rPr>
            </w:pPr>
            <w:r w:rsidRPr="0011137B">
              <w:rPr>
                <w:sz w:val="20"/>
              </w:rPr>
              <w:t>April 7, 2014</w:t>
            </w:r>
          </w:p>
          <w:p w:rsidR="0011137B" w:rsidRPr="0011137B" w:rsidRDefault="0011137B" w:rsidP="0011137B">
            <w:pPr>
              <w:jc w:val="both"/>
              <w:rPr>
                <w:sz w:val="20"/>
              </w:rPr>
            </w:pPr>
            <w:r w:rsidRPr="0011137B">
              <w:rPr>
                <w:sz w:val="20"/>
              </w:rPr>
              <w:t>Ontario Superior Court of Justice</w:t>
            </w:r>
          </w:p>
          <w:p w:rsidR="0011137B" w:rsidRPr="0011137B" w:rsidRDefault="0011137B" w:rsidP="0011137B">
            <w:pPr>
              <w:jc w:val="both"/>
              <w:rPr>
                <w:sz w:val="20"/>
              </w:rPr>
            </w:pPr>
            <w:r w:rsidRPr="0011137B">
              <w:rPr>
                <w:sz w:val="20"/>
              </w:rPr>
              <w:t>(Kiteley J.)</w:t>
            </w:r>
          </w:p>
          <w:p w:rsidR="0011137B" w:rsidRPr="0011137B" w:rsidRDefault="0011137B" w:rsidP="0011137B">
            <w:pPr>
              <w:jc w:val="both"/>
              <w:rPr>
                <w:sz w:val="20"/>
              </w:rPr>
            </w:pPr>
            <w:r w:rsidRPr="0011137B">
              <w:rPr>
                <w:sz w:val="20"/>
              </w:rPr>
              <w:t>2014 ONSC 1940</w:t>
            </w:r>
          </w:p>
          <w:p w:rsidR="0011137B" w:rsidRPr="0011137B" w:rsidRDefault="0011137B" w:rsidP="0011137B">
            <w:pPr>
              <w:jc w:val="both"/>
              <w:rPr>
                <w:sz w:val="20"/>
              </w:rPr>
            </w:pPr>
          </w:p>
        </w:tc>
        <w:tc>
          <w:tcPr>
            <w:tcW w:w="243" w:type="pct"/>
          </w:tcPr>
          <w:p w:rsidR="0011137B" w:rsidRPr="0011137B" w:rsidRDefault="0011137B" w:rsidP="0011137B">
            <w:pPr>
              <w:jc w:val="both"/>
              <w:rPr>
                <w:sz w:val="20"/>
              </w:rPr>
            </w:pPr>
          </w:p>
        </w:tc>
        <w:tc>
          <w:tcPr>
            <w:tcW w:w="2330" w:type="pct"/>
          </w:tcPr>
          <w:p w:rsidR="0011137B" w:rsidRPr="0011137B" w:rsidRDefault="0011137B" w:rsidP="0011137B">
            <w:pPr>
              <w:jc w:val="both"/>
              <w:rPr>
                <w:sz w:val="20"/>
              </w:rPr>
            </w:pPr>
            <w:r w:rsidRPr="0011137B">
              <w:rPr>
                <w:sz w:val="20"/>
              </w:rPr>
              <w:t>Motion for public interest and private interest standing dismissed. Application for judicial review and claim for constitutional remedies dismissed.</w:t>
            </w:r>
          </w:p>
        </w:tc>
      </w:tr>
      <w:tr w:rsidR="0011137B" w:rsidRPr="0011137B" w:rsidTr="00E95A6A">
        <w:tc>
          <w:tcPr>
            <w:tcW w:w="2427" w:type="pct"/>
            <w:gridSpan w:val="2"/>
          </w:tcPr>
          <w:p w:rsidR="0011137B" w:rsidRPr="0011137B" w:rsidRDefault="0011137B" w:rsidP="0011137B">
            <w:pPr>
              <w:jc w:val="both"/>
              <w:rPr>
                <w:sz w:val="20"/>
              </w:rPr>
            </w:pPr>
            <w:r w:rsidRPr="0011137B">
              <w:rPr>
                <w:sz w:val="20"/>
              </w:rPr>
              <w:t>June 12, 2014</w:t>
            </w:r>
          </w:p>
          <w:p w:rsidR="0011137B" w:rsidRPr="0011137B" w:rsidRDefault="0011137B" w:rsidP="0011137B">
            <w:pPr>
              <w:jc w:val="both"/>
              <w:rPr>
                <w:sz w:val="20"/>
              </w:rPr>
            </w:pPr>
            <w:r w:rsidRPr="0011137B">
              <w:rPr>
                <w:sz w:val="20"/>
              </w:rPr>
              <w:t>Court of Appeal for Ontario</w:t>
            </w:r>
          </w:p>
          <w:p w:rsidR="0011137B" w:rsidRPr="0011137B" w:rsidRDefault="0011137B" w:rsidP="0011137B">
            <w:pPr>
              <w:jc w:val="both"/>
              <w:rPr>
                <w:sz w:val="20"/>
              </w:rPr>
            </w:pPr>
            <w:r w:rsidRPr="0011137B">
              <w:rPr>
                <w:sz w:val="20"/>
              </w:rPr>
              <w:t>(</w:t>
            </w:r>
            <w:proofErr w:type="spellStart"/>
            <w:r w:rsidRPr="0011137B">
              <w:rPr>
                <w:sz w:val="20"/>
              </w:rPr>
              <w:t>Pardu</w:t>
            </w:r>
            <w:proofErr w:type="spellEnd"/>
            <w:r w:rsidRPr="0011137B">
              <w:rPr>
                <w:sz w:val="20"/>
              </w:rPr>
              <w:t xml:space="preserve"> J.A.)</w:t>
            </w:r>
          </w:p>
          <w:p w:rsidR="0011137B" w:rsidRPr="0011137B" w:rsidRDefault="0011137B" w:rsidP="0011137B">
            <w:pPr>
              <w:jc w:val="both"/>
              <w:rPr>
                <w:sz w:val="20"/>
              </w:rPr>
            </w:pPr>
            <w:r w:rsidRPr="0011137B">
              <w:rPr>
                <w:sz w:val="20"/>
              </w:rPr>
              <w:t>File No.: M43863</w:t>
            </w:r>
          </w:p>
          <w:p w:rsidR="0011137B" w:rsidRPr="0011137B" w:rsidRDefault="0011137B" w:rsidP="0011137B">
            <w:pPr>
              <w:jc w:val="both"/>
              <w:rPr>
                <w:sz w:val="20"/>
              </w:rPr>
            </w:pPr>
          </w:p>
        </w:tc>
        <w:tc>
          <w:tcPr>
            <w:tcW w:w="243" w:type="pct"/>
          </w:tcPr>
          <w:p w:rsidR="0011137B" w:rsidRPr="0011137B" w:rsidRDefault="0011137B" w:rsidP="0011137B">
            <w:pPr>
              <w:jc w:val="both"/>
              <w:rPr>
                <w:sz w:val="20"/>
              </w:rPr>
            </w:pPr>
          </w:p>
        </w:tc>
        <w:tc>
          <w:tcPr>
            <w:tcW w:w="2330" w:type="pct"/>
          </w:tcPr>
          <w:p w:rsidR="0011137B" w:rsidRPr="0011137B" w:rsidRDefault="0011137B" w:rsidP="0011137B">
            <w:pPr>
              <w:jc w:val="both"/>
              <w:rPr>
                <w:sz w:val="20"/>
              </w:rPr>
            </w:pPr>
            <w:r w:rsidRPr="0011137B">
              <w:rPr>
                <w:sz w:val="20"/>
              </w:rPr>
              <w:t>Motion for an extension of time to appeal January 27, 2014 order dismissed.</w:t>
            </w:r>
          </w:p>
          <w:p w:rsidR="0011137B" w:rsidRPr="0011137B" w:rsidRDefault="0011137B" w:rsidP="0011137B">
            <w:pPr>
              <w:jc w:val="both"/>
              <w:rPr>
                <w:sz w:val="20"/>
              </w:rPr>
            </w:pPr>
          </w:p>
        </w:tc>
      </w:tr>
      <w:tr w:rsidR="0011137B" w:rsidRPr="0011137B" w:rsidTr="00E95A6A">
        <w:tc>
          <w:tcPr>
            <w:tcW w:w="2427" w:type="pct"/>
            <w:gridSpan w:val="2"/>
          </w:tcPr>
          <w:p w:rsidR="0011137B" w:rsidRPr="0011137B" w:rsidRDefault="0011137B" w:rsidP="0011137B">
            <w:pPr>
              <w:jc w:val="both"/>
              <w:rPr>
                <w:sz w:val="20"/>
              </w:rPr>
            </w:pPr>
            <w:r w:rsidRPr="0011137B">
              <w:rPr>
                <w:sz w:val="20"/>
              </w:rPr>
              <w:t>November 7, 2014</w:t>
            </w:r>
          </w:p>
          <w:p w:rsidR="0011137B" w:rsidRPr="0011137B" w:rsidRDefault="0011137B" w:rsidP="0011137B">
            <w:pPr>
              <w:jc w:val="both"/>
              <w:rPr>
                <w:sz w:val="20"/>
              </w:rPr>
            </w:pPr>
            <w:r w:rsidRPr="0011137B">
              <w:rPr>
                <w:sz w:val="20"/>
              </w:rPr>
              <w:t>Court of Appeal for Ontario</w:t>
            </w:r>
          </w:p>
          <w:p w:rsidR="0011137B" w:rsidRPr="0011137B" w:rsidRDefault="0011137B" w:rsidP="0011137B">
            <w:pPr>
              <w:jc w:val="both"/>
              <w:rPr>
                <w:sz w:val="20"/>
              </w:rPr>
            </w:pPr>
          </w:p>
        </w:tc>
        <w:tc>
          <w:tcPr>
            <w:tcW w:w="243" w:type="pct"/>
          </w:tcPr>
          <w:p w:rsidR="0011137B" w:rsidRPr="0011137B" w:rsidRDefault="0011137B" w:rsidP="0011137B">
            <w:pPr>
              <w:jc w:val="both"/>
              <w:rPr>
                <w:sz w:val="20"/>
              </w:rPr>
            </w:pPr>
          </w:p>
        </w:tc>
        <w:tc>
          <w:tcPr>
            <w:tcW w:w="2330" w:type="pct"/>
          </w:tcPr>
          <w:p w:rsidR="0011137B" w:rsidRPr="0011137B" w:rsidRDefault="0011137B" w:rsidP="0011137B">
            <w:pPr>
              <w:jc w:val="both"/>
              <w:rPr>
                <w:sz w:val="20"/>
              </w:rPr>
            </w:pPr>
            <w:r w:rsidRPr="0011137B">
              <w:rPr>
                <w:sz w:val="20"/>
              </w:rPr>
              <w:t xml:space="preserve">Leave to appeal decision of Divisional Court dated April 7, 2014 dismissed.  </w:t>
            </w:r>
          </w:p>
        </w:tc>
      </w:tr>
      <w:tr w:rsidR="0011137B" w:rsidRPr="0011137B" w:rsidTr="00E95A6A">
        <w:tc>
          <w:tcPr>
            <w:tcW w:w="2427" w:type="pct"/>
            <w:gridSpan w:val="2"/>
          </w:tcPr>
          <w:p w:rsidR="0011137B" w:rsidRPr="0011137B" w:rsidRDefault="0011137B" w:rsidP="0011137B">
            <w:pPr>
              <w:jc w:val="both"/>
              <w:rPr>
                <w:sz w:val="20"/>
              </w:rPr>
            </w:pPr>
            <w:r w:rsidRPr="0011137B">
              <w:rPr>
                <w:sz w:val="20"/>
              </w:rPr>
              <w:t>June 30, 2015</w:t>
            </w:r>
          </w:p>
          <w:p w:rsidR="0011137B" w:rsidRPr="0011137B" w:rsidRDefault="0011137B" w:rsidP="0011137B">
            <w:pPr>
              <w:jc w:val="both"/>
              <w:rPr>
                <w:sz w:val="20"/>
              </w:rPr>
            </w:pPr>
            <w:r w:rsidRPr="0011137B">
              <w:rPr>
                <w:sz w:val="20"/>
              </w:rPr>
              <w:t>Court of Appeal for Ontario</w:t>
            </w:r>
          </w:p>
          <w:p w:rsidR="0011137B" w:rsidRPr="0011137B" w:rsidRDefault="0011137B" w:rsidP="0011137B">
            <w:pPr>
              <w:jc w:val="both"/>
              <w:rPr>
                <w:sz w:val="20"/>
              </w:rPr>
            </w:pPr>
            <w:r w:rsidRPr="0011137B">
              <w:rPr>
                <w:sz w:val="20"/>
              </w:rPr>
              <w:t>(Sharpe J.A.)</w:t>
            </w:r>
          </w:p>
          <w:p w:rsidR="0011137B" w:rsidRPr="0011137B" w:rsidRDefault="0011137B" w:rsidP="0011137B">
            <w:pPr>
              <w:jc w:val="both"/>
              <w:rPr>
                <w:sz w:val="20"/>
              </w:rPr>
            </w:pPr>
            <w:r w:rsidRPr="0011137B">
              <w:rPr>
                <w:sz w:val="20"/>
              </w:rPr>
              <w:t>File No.: M45170</w:t>
            </w:r>
          </w:p>
          <w:p w:rsidR="0011137B" w:rsidRPr="0011137B" w:rsidRDefault="0011137B" w:rsidP="0011137B">
            <w:pPr>
              <w:jc w:val="both"/>
              <w:rPr>
                <w:sz w:val="20"/>
              </w:rPr>
            </w:pPr>
          </w:p>
        </w:tc>
        <w:tc>
          <w:tcPr>
            <w:tcW w:w="243" w:type="pct"/>
          </w:tcPr>
          <w:p w:rsidR="0011137B" w:rsidRPr="0011137B" w:rsidRDefault="0011137B" w:rsidP="0011137B">
            <w:pPr>
              <w:jc w:val="both"/>
              <w:rPr>
                <w:sz w:val="20"/>
              </w:rPr>
            </w:pPr>
          </w:p>
        </w:tc>
        <w:tc>
          <w:tcPr>
            <w:tcW w:w="2330" w:type="pct"/>
          </w:tcPr>
          <w:p w:rsidR="0011137B" w:rsidRPr="0011137B" w:rsidRDefault="0011137B" w:rsidP="0011137B">
            <w:pPr>
              <w:jc w:val="both"/>
              <w:rPr>
                <w:sz w:val="20"/>
              </w:rPr>
            </w:pPr>
            <w:r w:rsidRPr="0011137B">
              <w:rPr>
                <w:sz w:val="20"/>
              </w:rPr>
              <w:t xml:space="preserve">Motion dismissed. Applicant prohibited from bringing any further motions in relation to these proceedings. </w:t>
            </w:r>
          </w:p>
          <w:p w:rsidR="0011137B" w:rsidRPr="0011137B" w:rsidRDefault="0011137B" w:rsidP="0011137B">
            <w:pPr>
              <w:jc w:val="both"/>
              <w:rPr>
                <w:sz w:val="20"/>
              </w:rPr>
            </w:pPr>
          </w:p>
        </w:tc>
      </w:tr>
      <w:tr w:rsidR="0011137B" w:rsidRPr="0011137B" w:rsidTr="00E95A6A">
        <w:tc>
          <w:tcPr>
            <w:tcW w:w="2427" w:type="pct"/>
            <w:gridSpan w:val="2"/>
          </w:tcPr>
          <w:p w:rsidR="0011137B" w:rsidRPr="0011137B" w:rsidRDefault="0011137B" w:rsidP="0011137B">
            <w:pPr>
              <w:jc w:val="both"/>
              <w:rPr>
                <w:sz w:val="20"/>
              </w:rPr>
            </w:pPr>
            <w:r w:rsidRPr="0011137B">
              <w:rPr>
                <w:sz w:val="20"/>
              </w:rPr>
              <w:t>September 25, 2015</w:t>
            </w:r>
          </w:p>
          <w:p w:rsidR="0011137B" w:rsidRPr="0011137B" w:rsidRDefault="0011137B" w:rsidP="0011137B">
            <w:pPr>
              <w:jc w:val="both"/>
              <w:rPr>
                <w:sz w:val="20"/>
              </w:rPr>
            </w:pPr>
            <w:r w:rsidRPr="0011137B">
              <w:rPr>
                <w:sz w:val="20"/>
              </w:rPr>
              <w:t>Court of Appeal for Ontario</w:t>
            </w:r>
          </w:p>
          <w:p w:rsidR="0011137B" w:rsidRPr="0011137B" w:rsidRDefault="0011137B" w:rsidP="0011137B">
            <w:pPr>
              <w:jc w:val="both"/>
              <w:rPr>
                <w:sz w:val="20"/>
              </w:rPr>
            </w:pPr>
            <w:r w:rsidRPr="0011137B">
              <w:rPr>
                <w:sz w:val="20"/>
              </w:rPr>
              <w:t>(</w:t>
            </w:r>
            <w:proofErr w:type="spellStart"/>
            <w:r w:rsidRPr="0011137B">
              <w:rPr>
                <w:sz w:val="20"/>
              </w:rPr>
              <w:t>Gillese</w:t>
            </w:r>
            <w:proofErr w:type="spellEnd"/>
            <w:r w:rsidRPr="0011137B">
              <w:rPr>
                <w:sz w:val="20"/>
              </w:rPr>
              <w:t>, Tulloch and Roberts JJ.A.)</w:t>
            </w:r>
          </w:p>
          <w:p w:rsidR="0011137B" w:rsidRPr="0011137B" w:rsidRDefault="00B6146C" w:rsidP="0011137B">
            <w:pPr>
              <w:jc w:val="both"/>
              <w:rPr>
                <w:sz w:val="20"/>
              </w:rPr>
            </w:pPr>
            <w:hyperlink r:id="rId73" w:history="1">
              <w:r w:rsidR="0011137B" w:rsidRPr="0011137B">
                <w:rPr>
                  <w:rStyle w:val="Hyperlink"/>
                  <w:sz w:val="20"/>
                </w:rPr>
                <w:t>2015 ONCA 651</w:t>
              </w:r>
            </w:hyperlink>
          </w:p>
          <w:p w:rsidR="0011137B" w:rsidRPr="0011137B" w:rsidRDefault="0011137B" w:rsidP="0011137B">
            <w:pPr>
              <w:jc w:val="both"/>
              <w:rPr>
                <w:sz w:val="20"/>
              </w:rPr>
            </w:pPr>
            <w:r w:rsidRPr="0011137B">
              <w:rPr>
                <w:sz w:val="20"/>
              </w:rPr>
              <w:t xml:space="preserve">File No.: M44527 </w:t>
            </w:r>
          </w:p>
          <w:p w:rsidR="0011137B" w:rsidRPr="0011137B" w:rsidRDefault="0011137B" w:rsidP="0011137B">
            <w:pPr>
              <w:jc w:val="both"/>
              <w:rPr>
                <w:sz w:val="20"/>
              </w:rPr>
            </w:pPr>
          </w:p>
        </w:tc>
        <w:tc>
          <w:tcPr>
            <w:tcW w:w="243" w:type="pct"/>
          </w:tcPr>
          <w:p w:rsidR="0011137B" w:rsidRPr="0011137B" w:rsidRDefault="0011137B" w:rsidP="0011137B">
            <w:pPr>
              <w:jc w:val="both"/>
              <w:rPr>
                <w:sz w:val="20"/>
              </w:rPr>
            </w:pPr>
          </w:p>
        </w:tc>
        <w:tc>
          <w:tcPr>
            <w:tcW w:w="2330" w:type="pct"/>
          </w:tcPr>
          <w:p w:rsidR="0011137B" w:rsidRPr="0011137B" w:rsidRDefault="0011137B" w:rsidP="0011137B">
            <w:pPr>
              <w:jc w:val="both"/>
              <w:rPr>
                <w:sz w:val="20"/>
              </w:rPr>
            </w:pPr>
            <w:r w:rsidRPr="0011137B">
              <w:rPr>
                <w:sz w:val="20"/>
              </w:rPr>
              <w:t>Motion to set aside or vary decision of Court of Appeal order dated November 7, 2014 dismissed.</w:t>
            </w:r>
          </w:p>
        </w:tc>
      </w:tr>
      <w:tr w:rsidR="0011137B" w:rsidRPr="0011137B" w:rsidTr="00E95A6A">
        <w:tc>
          <w:tcPr>
            <w:tcW w:w="2427" w:type="pct"/>
            <w:gridSpan w:val="2"/>
          </w:tcPr>
          <w:p w:rsidR="0011137B" w:rsidRPr="0011137B" w:rsidRDefault="0011137B" w:rsidP="0011137B">
            <w:pPr>
              <w:jc w:val="both"/>
              <w:rPr>
                <w:sz w:val="20"/>
              </w:rPr>
            </w:pPr>
            <w:r w:rsidRPr="0011137B">
              <w:rPr>
                <w:sz w:val="20"/>
              </w:rPr>
              <w:t>November 16, 2015</w:t>
            </w:r>
          </w:p>
          <w:p w:rsidR="0011137B" w:rsidRPr="0011137B" w:rsidRDefault="0011137B" w:rsidP="0011137B">
            <w:pPr>
              <w:jc w:val="both"/>
              <w:rPr>
                <w:sz w:val="20"/>
              </w:rPr>
            </w:pPr>
            <w:r w:rsidRPr="0011137B">
              <w:rPr>
                <w:sz w:val="20"/>
              </w:rPr>
              <w:t>Supreme Court of Canada</w:t>
            </w:r>
          </w:p>
          <w:p w:rsidR="0011137B" w:rsidRPr="0011137B" w:rsidRDefault="0011137B" w:rsidP="0011137B">
            <w:pPr>
              <w:jc w:val="both"/>
              <w:rPr>
                <w:sz w:val="20"/>
              </w:rPr>
            </w:pPr>
          </w:p>
        </w:tc>
        <w:tc>
          <w:tcPr>
            <w:tcW w:w="243" w:type="pct"/>
          </w:tcPr>
          <w:p w:rsidR="0011137B" w:rsidRPr="0011137B" w:rsidRDefault="0011137B" w:rsidP="0011137B">
            <w:pPr>
              <w:jc w:val="both"/>
              <w:rPr>
                <w:sz w:val="20"/>
              </w:rPr>
            </w:pPr>
          </w:p>
        </w:tc>
        <w:tc>
          <w:tcPr>
            <w:tcW w:w="2330" w:type="pct"/>
          </w:tcPr>
          <w:p w:rsidR="0011137B" w:rsidRPr="0011137B" w:rsidRDefault="0011137B" w:rsidP="0011137B">
            <w:pPr>
              <w:jc w:val="both"/>
              <w:rPr>
                <w:sz w:val="20"/>
              </w:rPr>
            </w:pPr>
            <w:r w:rsidRPr="0011137B">
              <w:rPr>
                <w:sz w:val="20"/>
              </w:rPr>
              <w:t>Application for leave to appeal filed.</w:t>
            </w:r>
          </w:p>
          <w:p w:rsidR="0011137B" w:rsidRPr="0011137B" w:rsidRDefault="0011137B" w:rsidP="0011137B">
            <w:pPr>
              <w:jc w:val="both"/>
              <w:rPr>
                <w:sz w:val="20"/>
              </w:rPr>
            </w:pPr>
          </w:p>
        </w:tc>
      </w:tr>
      <w:tr w:rsidR="0011137B" w:rsidRPr="0011137B" w:rsidTr="00E95A6A">
        <w:tc>
          <w:tcPr>
            <w:tcW w:w="2427" w:type="pct"/>
            <w:gridSpan w:val="2"/>
          </w:tcPr>
          <w:p w:rsidR="0011137B" w:rsidRPr="0011137B" w:rsidRDefault="0011137B" w:rsidP="0011137B">
            <w:pPr>
              <w:jc w:val="both"/>
              <w:rPr>
                <w:sz w:val="20"/>
              </w:rPr>
            </w:pPr>
            <w:r w:rsidRPr="0011137B">
              <w:rPr>
                <w:sz w:val="20"/>
              </w:rPr>
              <w:t>January 12, 2016</w:t>
            </w:r>
          </w:p>
          <w:p w:rsidR="0011137B" w:rsidRPr="0011137B" w:rsidRDefault="0011137B" w:rsidP="0011137B">
            <w:pPr>
              <w:jc w:val="both"/>
              <w:rPr>
                <w:sz w:val="20"/>
              </w:rPr>
            </w:pPr>
            <w:r w:rsidRPr="0011137B">
              <w:rPr>
                <w:sz w:val="20"/>
              </w:rPr>
              <w:t>Supreme Court of Canada</w:t>
            </w:r>
          </w:p>
          <w:p w:rsidR="0011137B" w:rsidRPr="0011137B" w:rsidRDefault="0011137B" w:rsidP="0011137B">
            <w:pPr>
              <w:jc w:val="both"/>
              <w:rPr>
                <w:sz w:val="20"/>
              </w:rPr>
            </w:pPr>
          </w:p>
        </w:tc>
        <w:tc>
          <w:tcPr>
            <w:tcW w:w="243" w:type="pct"/>
          </w:tcPr>
          <w:p w:rsidR="0011137B" w:rsidRPr="0011137B" w:rsidRDefault="0011137B" w:rsidP="0011137B">
            <w:pPr>
              <w:jc w:val="both"/>
              <w:rPr>
                <w:sz w:val="20"/>
              </w:rPr>
            </w:pPr>
          </w:p>
        </w:tc>
        <w:tc>
          <w:tcPr>
            <w:tcW w:w="2330" w:type="pct"/>
          </w:tcPr>
          <w:p w:rsidR="0011137B" w:rsidRPr="0011137B" w:rsidRDefault="0011137B" w:rsidP="0011137B">
            <w:pPr>
              <w:jc w:val="both"/>
              <w:rPr>
                <w:sz w:val="20"/>
              </w:rPr>
            </w:pPr>
            <w:r w:rsidRPr="0011137B">
              <w:rPr>
                <w:sz w:val="20"/>
              </w:rPr>
              <w:t>Motions to extend time to file and/or serve leave application filed.</w:t>
            </w:r>
          </w:p>
        </w:tc>
      </w:tr>
      <w:tr w:rsidR="0011137B" w:rsidRPr="0011137B" w:rsidTr="00E95A6A">
        <w:tc>
          <w:tcPr>
            <w:tcW w:w="2427" w:type="pct"/>
            <w:gridSpan w:val="2"/>
          </w:tcPr>
          <w:p w:rsidR="0011137B" w:rsidRPr="0011137B" w:rsidRDefault="0011137B" w:rsidP="0011137B">
            <w:pPr>
              <w:jc w:val="both"/>
              <w:rPr>
                <w:sz w:val="20"/>
              </w:rPr>
            </w:pPr>
            <w:r w:rsidRPr="0011137B">
              <w:rPr>
                <w:sz w:val="20"/>
              </w:rPr>
              <w:t>March 1, 2016</w:t>
            </w:r>
          </w:p>
          <w:p w:rsidR="0011137B" w:rsidRPr="0011137B" w:rsidRDefault="0011137B" w:rsidP="0011137B">
            <w:pPr>
              <w:jc w:val="both"/>
              <w:rPr>
                <w:sz w:val="20"/>
              </w:rPr>
            </w:pPr>
            <w:r w:rsidRPr="0011137B">
              <w:rPr>
                <w:sz w:val="20"/>
              </w:rPr>
              <w:t>Supreme Court of Canada</w:t>
            </w:r>
          </w:p>
        </w:tc>
        <w:tc>
          <w:tcPr>
            <w:tcW w:w="243" w:type="pct"/>
          </w:tcPr>
          <w:p w:rsidR="0011137B" w:rsidRPr="0011137B" w:rsidRDefault="0011137B" w:rsidP="0011137B">
            <w:pPr>
              <w:jc w:val="both"/>
              <w:rPr>
                <w:sz w:val="20"/>
              </w:rPr>
            </w:pPr>
          </w:p>
        </w:tc>
        <w:tc>
          <w:tcPr>
            <w:tcW w:w="2330" w:type="pct"/>
          </w:tcPr>
          <w:p w:rsidR="0011137B" w:rsidRPr="0011137B" w:rsidRDefault="0011137B" w:rsidP="0011137B">
            <w:pPr>
              <w:jc w:val="both"/>
              <w:rPr>
                <w:sz w:val="20"/>
              </w:rPr>
            </w:pPr>
            <w:r w:rsidRPr="0011137B">
              <w:rPr>
                <w:sz w:val="20"/>
              </w:rPr>
              <w:t>Motion to join filed.</w:t>
            </w:r>
          </w:p>
        </w:tc>
      </w:tr>
    </w:tbl>
    <w:p w:rsidR="0011137B" w:rsidRDefault="0011137B" w:rsidP="0011137B">
      <w:pPr>
        <w:jc w:val="both"/>
        <w:rPr>
          <w:sz w:val="20"/>
        </w:rPr>
      </w:pPr>
    </w:p>
    <w:p w:rsidR="0011137B" w:rsidRPr="0011137B" w:rsidRDefault="0011137B" w:rsidP="00111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1137B" w:rsidRPr="0011137B" w:rsidTr="00E95A6A">
        <w:tc>
          <w:tcPr>
            <w:tcW w:w="543" w:type="pct"/>
          </w:tcPr>
          <w:p w:rsidR="0011137B" w:rsidRPr="0011137B" w:rsidRDefault="0011137B" w:rsidP="0011137B">
            <w:pPr>
              <w:jc w:val="both"/>
              <w:rPr>
                <w:sz w:val="20"/>
                <w:lang w:val="fr-CA"/>
              </w:rPr>
            </w:pPr>
            <w:r w:rsidRPr="0011137B">
              <w:rPr>
                <w:rStyle w:val="SCCFileNumberChar"/>
                <w:sz w:val="20"/>
                <w:szCs w:val="20"/>
                <w:lang w:val="fr-CA"/>
              </w:rPr>
              <w:t>36879</w:t>
            </w:r>
          </w:p>
        </w:tc>
        <w:tc>
          <w:tcPr>
            <w:tcW w:w="4457" w:type="pct"/>
            <w:gridSpan w:val="3"/>
          </w:tcPr>
          <w:p w:rsidR="0011137B" w:rsidRPr="0011137B" w:rsidRDefault="0011137B" w:rsidP="0011137B">
            <w:pPr>
              <w:pStyle w:val="SCCLsocParty"/>
              <w:jc w:val="both"/>
              <w:rPr>
                <w:b/>
                <w:sz w:val="20"/>
                <w:szCs w:val="20"/>
              </w:rPr>
            </w:pPr>
            <w:r w:rsidRPr="0011137B">
              <w:rPr>
                <w:b/>
                <w:sz w:val="20"/>
                <w:szCs w:val="20"/>
              </w:rPr>
              <w:t>Ade Olumide c. Sa Majesté la Reine du chef de l’Ontario</w:t>
            </w:r>
          </w:p>
          <w:p w:rsidR="0011137B" w:rsidRPr="0011137B" w:rsidRDefault="0011137B" w:rsidP="0011137B">
            <w:pPr>
              <w:jc w:val="both"/>
              <w:rPr>
                <w:sz w:val="20"/>
                <w:lang w:val="fr-CA"/>
              </w:rPr>
            </w:pPr>
            <w:r w:rsidRPr="0011137B">
              <w:rPr>
                <w:sz w:val="20"/>
                <w:lang w:val="fr-CA"/>
              </w:rPr>
              <w:t>(Ont.) (Civile) (Sur autorisation)</w:t>
            </w:r>
          </w:p>
        </w:tc>
      </w:tr>
      <w:tr w:rsidR="0011137B" w:rsidRPr="0011137B" w:rsidTr="00E95A6A">
        <w:tc>
          <w:tcPr>
            <w:tcW w:w="5000" w:type="pct"/>
            <w:gridSpan w:val="4"/>
          </w:tcPr>
          <w:p w:rsidR="0011137B" w:rsidRPr="0011137B" w:rsidRDefault="0011137B" w:rsidP="0011137B">
            <w:pPr>
              <w:jc w:val="both"/>
              <w:rPr>
                <w:sz w:val="20"/>
                <w:lang w:val="fr-CA"/>
              </w:rPr>
            </w:pPr>
            <w:r w:rsidRPr="0011137B">
              <w:rPr>
                <w:i/>
                <w:sz w:val="20"/>
                <w:lang w:val="fr-CA"/>
              </w:rPr>
              <w:t xml:space="preserve">Charte canadienne des droits et libertés </w:t>
            </w:r>
            <w:r w:rsidR="00630D1B" w:rsidRPr="00B97CF9">
              <w:rPr>
                <w:sz w:val="20"/>
              </w:rPr>
              <w:t>–</w:t>
            </w:r>
            <w:r w:rsidRPr="0011137B">
              <w:rPr>
                <w:sz w:val="20"/>
                <w:lang w:val="fr-CA"/>
              </w:rPr>
              <w:t xml:space="preserve"> Justice fondamentale </w:t>
            </w:r>
            <w:r w:rsidR="00630D1B" w:rsidRPr="00B97CF9">
              <w:rPr>
                <w:sz w:val="20"/>
              </w:rPr>
              <w:t>–</w:t>
            </w:r>
            <w:r w:rsidRPr="0011137B">
              <w:rPr>
                <w:sz w:val="20"/>
                <w:lang w:val="fr-CA"/>
              </w:rPr>
              <w:t xml:space="preserve"> Droit constitutionnel </w:t>
            </w:r>
            <w:r w:rsidR="00630D1B" w:rsidRPr="00B97CF9">
              <w:rPr>
                <w:sz w:val="20"/>
              </w:rPr>
              <w:t>–</w:t>
            </w:r>
            <w:r w:rsidRPr="0011137B">
              <w:rPr>
                <w:sz w:val="20"/>
                <w:lang w:val="fr-CA"/>
              </w:rPr>
              <w:t xml:space="preserve">Compétence </w:t>
            </w:r>
            <w:r w:rsidR="00630D1B" w:rsidRPr="00B97CF9">
              <w:rPr>
                <w:sz w:val="20"/>
              </w:rPr>
              <w:t>–</w:t>
            </w:r>
            <w:r w:rsidR="00630D1B">
              <w:rPr>
                <w:sz w:val="20"/>
              </w:rPr>
              <w:t xml:space="preserve"> </w:t>
            </w:r>
            <w:r w:rsidRPr="0011137B">
              <w:rPr>
                <w:sz w:val="20"/>
                <w:lang w:val="fr-CA"/>
              </w:rPr>
              <w:t xml:space="preserve">Les juridictions inférieures </w:t>
            </w:r>
            <w:proofErr w:type="spellStart"/>
            <w:r w:rsidRPr="0011137B">
              <w:rPr>
                <w:sz w:val="20"/>
                <w:lang w:val="fr-CA"/>
              </w:rPr>
              <w:t>ont-elles</w:t>
            </w:r>
            <w:proofErr w:type="spellEnd"/>
            <w:r w:rsidRPr="0011137B">
              <w:rPr>
                <w:sz w:val="20"/>
                <w:lang w:val="fr-CA"/>
              </w:rPr>
              <w:t xml:space="preserve"> commis des erreurs dans leurs raisonnements et dans leurs ordonnances? </w:t>
            </w:r>
            <w:r w:rsidR="00630D1B" w:rsidRPr="00B97CF9">
              <w:rPr>
                <w:sz w:val="20"/>
              </w:rPr>
              <w:t>–</w:t>
            </w:r>
            <w:r w:rsidR="00630D1B">
              <w:rPr>
                <w:sz w:val="20"/>
              </w:rPr>
              <w:t xml:space="preserve"> </w:t>
            </w:r>
            <w:r w:rsidRPr="0011137B">
              <w:rPr>
                <w:sz w:val="20"/>
                <w:lang w:val="fr-CA"/>
              </w:rPr>
              <w:t>La présente demande d’autorisation d’appel soulève-t-elle des questions d’importance pour le public?</w:t>
            </w:r>
          </w:p>
          <w:p w:rsidR="0011137B" w:rsidRPr="0011137B" w:rsidRDefault="0011137B" w:rsidP="0011137B">
            <w:pPr>
              <w:jc w:val="both"/>
              <w:rPr>
                <w:sz w:val="20"/>
                <w:lang w:val="fr-CA"/>
              </w:rPr>
            </w:pPr>
          </w:p>
        </w:tc>
      </w:tr>
      <w:tr w:rsidR="0011137B" w:rsidRPr="0011137B" w:rsidTr="00E95A6A">
        <w:tc>
          <w:tcPr>
            <w:tcW w:w="5000" w:type="pct"/>
            <w:gridSpan w:val="4"/>
          </w:tcPr>
          <w:p w:rsidR="0011137B" w:rsidRPr="0011137B" w:rsidRDefault="0011137B" w:rsidP="0011137B">
            <w:pPr>
              <w:jc w:val="both"/>
              <w:rPr>
                <w:sz w:val="20"/>
                <w:lang w:val="fr-CA"/>
              </w:rPr>
            </w:pPr>
            <w:r w:rsidRPr="0011137B">
              <w:rPr>
                <w:sz w:val="20"/>
                <w:lang w:val="fr-CA"/>
              </w:rPr>
              <w:lastRenderedPageBreak/>
              <w:t>Le demandeur a intenté une action contre la décision d’adopter un système de paiement électronique pour les usagers du transport en commun en Ontario appelé PRESTO. Les juridictions inférieures ont rejeté les motions et les appels relatifs à cette action.</w:t>
            </w:r>
          </w:p>
        </w:tc>
      </w:tr>
      <w:tr w:rsidR="0011137B" w:rsidRPr="0011137B" w:rsidTr="00E95A6A">
        <w:tc>
          <w:tcPr>
            <w:tcW w:w="5000" w:type="pct"/>
            <w:gridSpan w:val="4"/>
          </w:tcPr>
          <w:p w:rsidR="0011137B" w:rsidRPr="0011137B" w:rsidRDefault="0011137B" w:rsidP="0011137B">
            <w:pPr>
              <w:jc w:val="both"/>
              <w:rPr>
                <w:sz w:val="20"/>
                <w:lang w:val="fr-CA"/>
              </w:rPr>
            </w:pPr>
          </w:p>
        </w:tc>
      </w:tr>
      <w:tr w:rsidR="0011137B" w:rsidRPr="0011137B" w:rsidTr="00E95A6A">
        <w:tc>
          <w:tcPr>
            <w:tcW w:w="2427" w:type="pct"/>
            <w:gridSpan w:val="2"/>
          </w:tcPr>
          <w:p w:rsidR="0011137B" w:rsidRPr="0011137B" w:rsidRDefault="0011137B" w:rsidP="0011137B">
            <w:pPr>
              <w:jc w:val="both"/>
              <w:rPr>
                <w:sz w:val="20"/>
                <w:lang w:val="fr-CA"/>
              </w:rPr>
            </w:pPr>
            <w:r w:rsidRPr="0011137B">
              <w:rPr>
                <w:sz w:val="20"/>
                <w:lang w:val="fr-CA"/>
              </w:rPr>
              <w:t>27 janvier 2014</w:t>
            </w:r>
          </w:p>
          <w:p w:rsidR="0011137B" w:rsidRPr="0011137B" w:rsidRDefault="0011137B" w:rsidP="0011137B">
            <w:pPr>
              <w:jc w:val="both"/>
              <w:rPr>
                <w:sz w:val="20"/>
                <w:lang w:val="fr-CA"/>
              </w:rPr>
            </w:pPr>
            <w:r w:rsidRPr="0011137B">
              <w:rPr>
                <w:sz w:val="20"/>
                <w:lang w:val="fr-CA"/>
              </w:rPr>
              <w:t xml:space="preserve">Cour supérieure de justice de l’Ontario </w:t>
            </w:r>
          </w:p>
          <w:p w:rsidR="0011137B" w:rsidRPr="0011137B" w:rsidRDefault="0011137B" w:rsidP="0011137B">
            <w:pPr>
              <w:jc w:val="both"/>
              <w:rPr>
                <w:sz w:val="20"/>
                <w:lang w:val="fr-CA"/>
              </w:rPr>
            </w:pPr>
            <w:r w:rsidRPr="0011137B">
              <w:rPr>
                <w:sz w:val="20"/>
                <w:lang w:val="fr-CA"/>
              </w:rPr>
              <w:t>(Juge Penny)</w:t>
            </w:r>
          </w:p>
          <w:p w:rsidR="0011137B" w:rsidRPr="0011137B" w:rsidRDefault="0011137B" w:rsidP="0011137B">
            <w:pPr>
              <w:jc w:val="both"/>
              <w:rPr>
                <w:sz w:val="20"/>
                <w:lang w:val="fr-CA"/>
              </w:rPr>
            </w:pPr>
          </w:p>
        </w:tc>
        <w:tc>
          <w:tcPr>
            <w:tcW w:w="243" w:type="pct"/>
          </w:tcPr>
          <w:p w:rsidR="0011137B" w:rsidRPr="0011137B" w:rsidRDefault="0011137B" w:rsidP="0011137B">
            <w:pPr>
              <w:jc w:val="both"/>
              <w:rPr>
                <w:sz w:val="20"/>
                <w:lang w:val="fr-CA"/>
              </w:rPr>
            </w:pPr>
          </w:p>
        </w:tc>
        <w:tc>
          <w:tcPr>
            <w:tcW w:w="2330" w:type="pct"/>
          </w:tcPr>
          <w:p w:rsidR="0011137B" w:rsidRPr="0011137B" w:rsidRDefault="0011137B" w:rsidP="0011137B">
            <w:pPr>
              <w:jc w:val="both"/>
              <w:rPr>
                <w:sz w:val="20"/>
                <w:lang w:val="fr-CA"/>
              </w:rPr>
            </w:pPr>
            <w:r w:rsidRPr="0011137B">
              <w:rPr>
                <w:sz w:val="20"/>
                <w:lang w:val="fr-CA"/>
              </w:rPr>
              <w:t>Jugement accueillant les motions en rejet de l’avis de requête.</w:t>
            </w:r>
          </w:p>
          <w:p w:rsidR="0011137B" w:rsidRPr="0011137B" w:rsidRDefault="0011137B" w:rsidP="0011137B">
            <w:pPr>
              <w:jc w:val="both"/>
              <w:rPr>
                <w:sz w:val="20"/>
                <w:lang w:val="fr-CA"/>
              </w:rPr>
            </w:pPr>
          </w:p>
        </w:tc>
      </w:tr>
      <w:tr w:rsidR="0011137B" w:rsidRPr="0011137B" w:rsidTr="00E95A6A">
        <w:tc>
          <w:tcPr>
            <w:tcW w:w="2427" w:type="pct"/>
            <w:gridSpan w:val="2"/>
          </w:tcPr>
          <w:p w:rsidR="0011137B" w:rsidRPr="0011137B" w:rsidRDefault="0011137B" w:rsidP="0011137B">
            <w:pPr>
              <w:jc w:val="both"/>
              <w:rPr>
                <w:sz w:val="20"/>
                <w:lang w:val="fr-CA"/>
              </w:rPr>
            </w:pPr>
            <w:r w:rsidRPr="0011137B">
              <w:rPr>
                <w:sz w:val="20"/>
                <w:lang w:val="fr-CA"/>
              </w:rPr>
              <w:t>7 avril 2014</w:t>
            </w:r>
          </w:p>
          <w:p w:rsidR="0011137B" w:rsidRPr="0011137B" w:rsidRDefault="0011137B" w:rsidP="0011137B">
            <w:pPr>
              <w:jc w:val="both"/>
              <w:rPr>
                <w:sz w:val="20"/>
                <w:lang w:val="fr-CA"/>
              </w:rPr>
            </w:pPr>
            <w:r w:rsidRPr="0011137B">
              <w:rPr>
                <w:sz w:val="20"/>
                <w:lang w:val="fr-CA"/>
              </w:rPr>
              <w:t xml:space="preserve">Cour supérieure de justice de l’Ontario </w:t>
            </w:r>
          </w:p>
          <w:p w:rsidR="0011137B" w:rsidRPr="0011137B" w:rsidRDefault="0011137B" w:rsidP="0011137B">
            <w:pPr>
              <w:jc w:val="both"/>
              <w:rPr>
                <w:sz w:val="20"/>
                <w:lang w:val="fr-CA"/>
              </w:rPr>
            </w:pPr>
            <w:r w:rsidRPr="0011137B">
              <w:rPr>
                <w:sz w:val="20"/>
                <w:lang w:val="fr-CA"/>
              </w:rPr>
              <w:t>(Juge Kiteley)</w:t>
            </w:r>
          </w:p>
          <w:p w:rsidR="0011137B" w:rsidRPr="0011137B" w:rsidRDefault="0011137B" w:rsidP="0011137B">
            <w:pPr>
              <w:jc w:val="both"/>
              <w:rPr>
                <w:sz w:val="20"/>
                <w:lang w:val="fr-CA"/>
              </w:rPr>
            </w:pPr>
            <w:r w:rsidRPr="0011137B">
              <w:rPr>
                <w:sz w:val="20"/>
                <w:lang w:val="fr-CA"/>
              </w:rPr>
              <w:t>2014 ONSC 1940</w:t>
            </w:r>
          </w:p>
          <w:p w:rsidR="0011137B" w:rsidRPr="0011137B" w:rsidRDefault="0011137B" w:rsidP="0011137B">
            <w:pPr>
              <w:jc w:val="both"/>
              <w:rPr>
                <w:sz w:val="20"/>
                <w:lang w:val="fr-CA"/>
              </w:rPr>
            </w:pPr>
          </w:p>
        </w:tc>
        <w:tc>
          <w:tcPr>
            <w:tcW w:w="243" w:type="pct"/>
          </w:tcPr>
          <w:p w:rsidR="0011137B" w:rsidRPr="0011137B" w:rsidRDefault="0011137B" w:rsidP="0011137B">
            <w:pPr>
              <w:jc w:val="both"/>
              <w:rPr>
                <w:sz w:val="20"/>
                <w:lang w:val="fr-CA"/>
              </w:rPr>
            </w:pPr>
          </w:p>
        </w:tc>
        <w:tc>
          <w:tcPr>
            <w:tcW w:w="2330" w:type="pct"/>
          </w:tcPr>
          <w:p w:rsidR="0011137B" w:rsidRPr="0011137B" w:rsidRDefault="0011137B" w:rsidP="0011137B">
            <w:pPr>
              <w:jc w:val="both"/>
              <w:rPr>
                <w:sz w:val="20"/>
                <w:lang w:val="fr-CA"/>
              </w:rPr>
            </w:pPr>
            <w:r w:rsidRPr="0011137B">
              <w:rPr>
                <w:sz w:val="20"/>
                <w:lang w:val="fr-CA"/>
              </w:rPr>
              <w:t>Rejet de la motion pour se voir reconnaître la qualité pour agir dans l’intérêt public et dans son intérêt privé. Rejet de la requête en révision judiciaire et en réparation constitutionnelle.</w:t>
            </w:r>
          </w:p>
        </w:tc>
      </w:tr>
      <w:tr w:rsidR="0011137B" w:rsidRPr="0011137B" w:rsidTr="00E95A6A">
        <w:tc>
          <w:tcPr>
            <w:tcW w:w="2427" w:type="pct"/>
            <w:gridSpan w:val="2"/>
          </w:tcPr>
          <w:p w:rsidR="0011137B" w:rsidRPr="0011137B" w:rsidRDefault="0011137B" w:rsidP="0011137B">
            <w:pPr>
              <w:jc w:val="both"/>
              <w:rPr>
                <w:sz w:val="20"/>
                <w:lang w:val="fr-CA"/>
              </w:rPr>
            </w:pPr>
            <w:r w:rsidRPr="0011137B">
              <w:rPr>
                <w:sz w:val="20"/>
                <w:lang w:val="fr-CA"/>
              </w:rPr>
              <w:t>12 juin 2014</w:t>
            </w:r>
          </w:p>
          <w:p w:rsidR="0011137B" w:rsidRPr="0011137B" w:rsidRDefault="0011137B" w:rsidP="0011137B">
            <w:pPr>
              <w:jc w:val="both"/>
              <w:rPr>
                <w:sz w:val="20"/>
                <w:lang w:val="fr-CA"/>
              </w:rPr>
            </w:pPr>
            <w:r w:rsidRPr="0011137B">
              <w:rPr>
                <w:sz w:val="20"/>
                <w:lang w:val="fr-CA"/>
              </w:rPr>
              <w:t xml:space="preserve">Cour d’appel de l’Ontario </w:t>
            </w:r>
          </w:p>
          <w:p w:rsidR="0011137B" w:rsidRPr="0011137B" w:rsidRDefault="0011137B" w:rsidP="0011137B">
            <w:pPr>
              <w:jc w:val="both"/>
              <w:rPr>
                <w:sz w:val="20"/>
                <w:lang w:val="fr-CA"/>
              </w:rPr>
            </w:pPr>
            <w:r w:rsidRPr="0011137B">
              <w:rPr>
                <w:sz w:val="20"/>
                <w:lang w:val="fr-CA"/>
              </w:rPr>
              <w:t>(Juge Pardu)</w:t>
            </w:r>
          </w:p>
          <w:p w:rsidR="0011137B" w:rsidRPr="0011137B" w:rsidRDefault="0011137B" w:rsidP="0011137B">
            <w:pPr>
              <w:jc w:val="both"/>
              <w:rPr>
                <w:sz w:val="20"/>
                <w:lang w:val="fr-CA"/>
              </w:rPr>
            </w:pPr>
            <w:r w:rsidRPr="0011137B">
              <w:rPr>
                <w:sz w:val="20"/>
                <w:lang w:val="fr-CA"/>
              </w:rPr>
              <w:t>N</w:t>
            </w:r>
            <w:r w:rsidRPr="0011137B">
              <w:rPr>
                <w:sz w:val="20"/>
                <w:vertAlign w:val="superscript"/>
                <w:lang w:val="fr-CA"/>
              </w:rPr>
              <w:t>o</w:t>
            </w:r>
            <w:r w:rsidRPr="0011137B">
              <w:rPr>
                <w:sz w:val="20"/>
                <w:lang w:val="fr-CA"/>
              </w:rPr>
              <w:t xml:space="preserve"> du greffe : M43863</w:t>
            </w:r>
          </w:p>
          <w:p w:rsidR="0011137B" w:rsidRPr="0011137B" w:rsidRDefault="0011137B" w:rsidP="0011137B">
            <w:pPr>
              <w:jc w:val="both"/>
              <w:rPr>
                <w:sz w:val="20"/>
                <w:lang w:val="fr-CA"/>
              </w:rPr>
            </w:pPr>
          </w:p>
        </w:tc>
        <w:tc>
          <w:tcPr>
            <w:tcW w:w="243" w:type="pct"/>
          </w:tcPr>
          <w:p w:rsidR="0011137B" w:rsidRPr="0011137B" w:rsidRDefault="0011137B" w:rsidP="0011137B">
            <w:pPr>
              <w:jc w:val="both"/>
              <w:rPr>
                <w:sz w:val="20"/>
                <w:lang w:val="fr-CA"/>
              </w:rPr>
            </w:pPr>
          </w:p>
        </w:tc>
        <w:tc>
          <w:tcPr>
            <w:tcW w:w="2330" w:type="pct"/>
          </w:tcPr>
          <w:p w:rsidR="0011137B" w:rsidRPr="0011137B" w:rsidRDefault="0011137B" w:rsidP="0011137B">
            <w:pPr>
              <w:jc w:val="both"/>
              <w:rPr>
                <w:sz w:val="20"/>
                <w:lang w:val="fr-CA"/>
              </w:rPr>
            </w:pPr>
            <w:r w:rsidRPr="0011137B">
              <w:rPr>
                <w:sz w:val="20"/>
                <w:lang w:val="fr-CA"/>
              </w:rPr>
              <w:t>Rejet de la motion en prorogation du délai d’appel de l’ordonnance du 27 janvier 2014.</w:t>
            </w:r>
          </w:p>
          <w:p w:rsidR="0011137B" w:rsidRPr="0011137B" w:rsidRDefault="0011137B" w:rsidP="0011137B">
            <w:pPr>
              <w:jc w:val="both"/>
              <w:rPr>
                <w:sz w:val="20"/>
                <w:lang w:val="fr-CA"/>
              </w:rPr>
            </w:pPr>
          </w:p>
        </w:tc>
      </w:tr>
      <w:tr w:rsidR="0011137B" w:rsidRPr="0011137B" w:rsidTr="00E95A6A">
        <w:tc>
          <w:tcPr>
            <w:tcW w:w="2427" w:type="pct"/>
            <w:gridSpan w:val="2"/>
          </w:tcPr>
          <w:p w:rsidR="0011137B" w:rsidRPr="0011137B" w:rsidRDefault="0011137B" w:rsidP="0011137B">
            <w:pPr>
              <w:jc w:val="both"/>
              <w:rPr>
                <w:sz w:val="20"/>
                <w:lang w:val="fr-CA"/>
              </w:rPr>
            </w:pPr>
            <w:r w:rsidRPr="0011137B">
              <w:rPr>
                <w:sz w:val="20"/>
                <w:lang w:val="fr-CA"/>
              </w:rPr>
              <w:t>7 novembre 2014</w:t>
            </w:r>
          </w:p>
          <w:p w:rsidR="0011137B" w:rsidRPr="0011137B" w:rsidRDefault="0011137B" w:rsidP="0011137B">
            <w:pPr>
              <w:jc w:val="both"/>
              <w:rPr>
                <w:sz w:val="20"/>
                <w:lang w:val="fr-CA"/>
              </w:rPr>
            </w:pPr>
            <w:r w:rsidRPr="0011137B">
              <w:rPr>
                <w:sz w:val="20"/>
                <w:lang w:val="fr-CA"/>
              </w:rPr>
              <w:t>Cour d’appel de l’Ontario</w:t>
            </w:r>
          </w:p>
          <w:p w:rsidR="0011137B" w:rsidRPr="0011137B" w:rsidRDefault="0011137B" w:rsidP="0011137B">
            <w:pPr>
              <w:jc w:val="both"/>
              <w:rPr>
                <w:sz w:val="20"/>
                <w:lang w:val="fr-CA"/>
              </w:rPr>
            </w:pPr>
          </w:p>
        </w:tc>
        <w:tc>
          <w:tcPr>
            <w:tcW w:w="243" w:type="pct"/>
          </w:tcPr>
          <w:p w:rsidR="0011137B" w:rsidRPr="0011137B" w:rsidRDefault="0011137B" w:rsidP="0011137B">
            <w:pPr>
              <w:jc w:val="both"/>
              <w:rPr>
                <w:sz w:val="20"/>
                <w:lang w:val="fr-CA"/>
              </w:rPr>
            </w:pPr>
          </w:p>
        </w:tc>
        <w:tc>
          <w:tcPr>
            <w:tcW w:w="2330" w:type="pct"/>
          </w:tcPr>
          <w:p w:rsidR="0011137B" w:rsidRPr="0011137B" w:rsidRDefault="0011137B" w:rsidP="0011137B">
            <w:pPr>
              <w:jc w:val="both"/>
              <w:rPr>
                <w:sz w:val="20"/>
                <w:lang w:val="fr-CA"/>
              </w:rPr>
            </w:pPr>
            <w:r w:rsidRPr="0011137B">
              <w:rPr>
                <w:sz w:val="20"/>
                <w:lang w:val="fr-CA"/>
              </w:rPr>
              <w:t xml:space="preserve">Rejet de la demande d’autorisation d’interjeter appel de la décision de la Cour divisionnaire datée du 7 avril 2014.  </w:t>
            </w:r>
          </w:p>
          <w:p w:rsidR="0011137B" w:rsidRPr="0011137B" w:rsidRDefault="0011137B" w:rsidP="0011137B">
            <w:pPr>
              <w:jc w:val="both"/>
              <w:rPr>
                <w:sz w:val="20"/>
                <w:lang w:val="fr-CA"/>
              </w:rPr>
            </w:pPr>
          </w:p>
        </w:tc>
      </w:tr>
      <w:tr w:rsidR="0011137B" w:rsidRPr="0011137B" w:rsidTr="00E95A6A">
        <w:tc>
          <w:tcPr>
            <w:tcW w:w="2427" w:type="pct"/>
            <w:gridSpan w:val="2"/>
          </w:tcPr>
          <w:p w:rsidR="0011137B" w:rsidRPr="0011137B" w:rsidRDefault="0011137B" w:rsidP="0011137B">
            <w:pPr>
              <w:jc w:val="both"/>
              <w:rPr>
                <w:sz w:val="20"/>
                <w:lang w:val="fr-CA"/>
              </w:rPr>
            </w:pPr>
            <w:r w:rsidRPr="0011137B">
              <w:rPr>
                <w:sz w:val="20"/>
                <w:lang w:val="fr-CA"/>
              </w:rPr>
              <w:t>30 juin 2015</w:t>
            </w:r>
          </w:p>
          <w:p w:rsidR="0011137B" w:rsidRPr="0011137B" w:rsidRDefault="0011137B" w:rsidP="0011137B">
            <w:pPr>
              <w:jc w:val="both"/>
              <w:rPr>
                <w:sz w:val="20"/>
                <w:lang w:val="fr-CA"/>
              </w:rPr>
            </w:pPr>
            <w:r w:rsidRPr="0011137B">
              <w:rPr>
                <w:sz w:val="20"/>
                <w:lang w:val="fr-CA"/>
              </w:rPr>
              <w:t xml:space="preserve">Cour d’appel de l’Ontario </w:t>
            </w:r>
          </w:p>
          <w:p w:rsidR="0011137B" w:rsidRPr="0011137B" w:rsidRDefault="0011137B" w:rsidP="0011137B">
            <w:pPr>
              <w:jc w:val="both"/>
              <w:rPr>
                <w:sz w:val="20"/>
                <w:lang w:val="fr-CA"/>
              </w:rPr>
            </w:pPr>
            <w:r w:rsidRPr="0011137B">
              <w:rPr>
                <w:sz w:val="20"/>
                <w:lang w:val="fr-CA"/>
              </w:rPr>
              <w:t>(Juge Sharpe)</w:t>
            </w:r>
          </w:p>
          <w:p w:rsidR="0011137B" w:rsidRPr="0011137B" w:rsidRDefault="0011137B" w:rsidP="0011137B">
            <w:pPr>
              <w:jc w:val="both"/>
              <w:rPr>
                <w:sz w:val="20"/>
                <w:lang w:val="fr-CA"/>
              </w:rPr>
            </w:pPr>
            <w:r w:rsidRPr="0011137B">
              <w:rPr>
                <w:sz w:val="20"/>
                <w:lang w:val="fr-CA"/>
              </w:rPr>
              <w:t>N</w:t>
            </w:r>
            <w:r w:rsidRPr="0011137B">
              <w:rPr>
                <w:sz w:val="20"/>
                <w:vertAlign w:val="superscript"/>
                <w:lang w:val="fr-CA"/>
              </w:rPr>
              <w:t>o</w:t>
            </w:r>
            <w:r w:rsidRPr="0011137B">
              <w:rPr>
                <w:sz w:val="20"/>
                <w:lang w:val="fr-CA"/>
              </w:rPr>
              <w:t xml:space="preserve"> du greffe : M45170</w:t>
            </w:r>
          </w:p>
          <w:p w:rsidR="0011137B" w:rsidRPr="0011137B" w:rsidRDefault="0011137B" w:rsidP="0011137B">
            <w:pPr>
              <w:jc w:val="both"/>
              <w:rPr>
                <w:sz w:val="20"/>
                <w:lang w:val="fr-CA"/>
              </w:rPr>
            </w:pPr>
          </w:p>
        </w:tc>
        <w:tc>
          <w:tcPr>
            <w:tcW w:w="243" w:type="pct"/>
          </w:tcPr>
          <w:p w:rsidR="0011137B" w:rsidRPr="0011137B" w:rsidRDefault="0011137B" w:rsidP="0011137B">
            <w:pPr>
              <w:jc w:val="both"/>
              <w:rPr>
                <w:sz w:val="20"/>
                <w:lang w:val="fr-CA"/>
              </w:rPr>
            </w:pPr>
          </w:p>
        </w:tc>
        <w:tc>
          <w:tcPr>
            <w:tcW w:w="2330" w:type="pct"/>
          </w:tcPr>
          <w:p w:rsidR="0011137B" w:rsidRPr="0011137B" w:rsidRDefault="0011137B" w:rsidP="0011137B">
            <w:pPr>
              <w:jc w:val="both"/>
              <w:rPr>
                <w:sz w:val="20"/>
                <w:lang w:val="fr-CA"/>
              </w:rPr>
            </w:pPr>
            <w:r w:rsidRPr="0011137B">
              <w:rPr>
                <w:sz w:val="20"/>
                <w:lang w:val="fr-CA"/>
              </w:rPr>
              <w:t xml:space="preserve">Rejet de la motion. Interdiction pour le demandeur de présenter d’autres motions en lien avec le présent dossier. </w:t>
            </w:r>
          </w:p>
          <w:p w:rsidR="0011137B" w:rsidRPr="0011137B" w:rsidRDefault="0011137B" w:rsidP="0011137B">
            <w:pPr>
              <w:jc w:val="both"/>
              <w:rPr>
                <w:sz w:val="20"/>
                <w:lang w:val="fr-CA"/>
              </w:rPr>
            </w:pPr>
          </w:p>
        </w:tc>
      </w:tr>
      <w:tr w:rsidR="0011137B" w:rsidRPr="0011137B" w:rsidTr="00E95A6A">
        <w:tc>
          <w:tcPr>
            <w:tcW w:w="2427" w:type="pct"/>
            <w:gridSpan w:val="2"/>
          </w:tcPr>
          <w:p w:rsidR="0011137B" w:rsidRPr="0011137B" w:rsidRDefault="0011137B" w:rsidP="0011137B">
            <w:pPr>
              <w:jc w:val="both"/>
              <w:rPr>
                <w:sz w:val="20"/>
                <w:lang w:val="fr-CA"/>
              </w:rPr>
            </w:pPr>
            <w:r w:rsidRPr="0011137B">
              <w:rPr>
                <w:sz w:val="20"/>
                <w:lang w:val="fr-CA"/>
              </w:rPr>
              <w:t>25 septembre 2015</w:t>
            </w:r>
          </w:p>
          <w:p w:rsidR="0011137B" w:rsidRPr="0011137B" w:rsidRDefault="0011137B" w:rsidP="0011137B">
            <w:pPr>
              <w:jc w:val="both"/>
              <w:rPr>
                <w:sz w:val="20"/>
                <w:lang w:val="fr-CA"/>
              </w:rPr>
            </w:pPr>
            <w:r w:rsidRPr="0011137B">
              <w:rPr>
                <w:sz w:val="20"/>
                <w:lang w:val="fr-CA"/>
              </w:rPr>
              <w:t xml:space="preserve">Cour d’appel de l’Ontario </w:t>
            </w:r>
          </w:p>
          <w:p w:rsidR="0011137B" w:rsidRPr="0011137B" w:rsidRDefault="0011137B" w:rsidP="0011137B">
            <w:pPr>
              <w:jc w:val="both"/>
              <w:rPr>
                <w:sz w:val="20"/>
                <w:lang w:val="fr-CA"/>
              </w:rPr>
            </w:pPr>
            <w:r w:rsidRPr="0011137B">
              <w:rPr>
                <w:sz w:val="20"/>
                <w:lang w:val="fr-CA"/>
              </w:rPr>
              <w:t>(Juges Gillese, Tulloch et Roberts)</w:t>
            </w:r>
          </w:p>
          <w:p w:rsidR="0011137B" w:rsidRPr="0011137B" w:rsidRDefault="00B6146C" w:rsidP="0011137B">
            <w:pPr>
              <w:jc w:val="both"/>
              <w:rPr>
                <w:sz w:val="20"/>
                <w:lang w:val="fr-CA"/>
              </w:rPr>
            </w:pPr>
            <w:hyperlink r:id="rId74" w:history="1">
              <w:r w:rsidR="0011137B" w:rsidRPr="0011137B">
                <w:rPr>
                  <w:rStyle w:val="Hyperlink"/>
                  <w:sz w:val="20"/>
                  <w:lang w:val="fr-CA"/>
                </w:rPr>
                <w:t>2015 ONCA 651</w:t>
              </w:r>
            </w:hyperlink>
          </w:p>
          <w:p w:rsidR="0011137B" w:rsidRPr="0011137B" w:rsidRDefault="0011137B" w:rsidP="0011137B">
            <w:pPr>
              <w:jc w:val="both"/>
              <w:rPr>
                <w:sz w:val="20"/>
                <w:lang w:val="fr-CA"/>
              </w:rPr>
            </w:pPr>
            <w:r w:rsidRPr="0011137B">
              <w:rPr>
                <w:sz w:val="20"/>
                <w:lang w:val="fr-CA"/>
              </w:rPr>
              <w:t>N</w:t>
            </w:r>
            <w:r w:rsidRPr="0011137B">
              <w:rPr>
                <w:sz w:val="20"/>
                <w:vertAlign w:val="superscript"/>
                <w:lang w:val="fr-CA"/>
              </w:rPr>
              <w:t>o</w:t>
            </w:r>
            <w:r w:rsidRPr="0011137B">
              <w:rPr>
                <w:sz w:val="20"/>
                <w:lang w:val="fr-CA"/>
              </w:rPr>
              <w:t xml:space="preserve"> du greffe :</w:t>
            </w:r>
            <w:r>
              <w:rPr>
                <w:sz w:val="20"/>
                <w:lang w:val="fr-CA"/>
              </w:rPr>
              <w:t xml:space="preserve"> </w:t>
            </w:r>
            <w:r w:rsidRPr="0011137B">
              <w:rPr>
                <w:sz w:val="20"/>
                <w:lang w:val="fr-CA"/>
              </w:rPr>
              <w:t xml:space="preserve">M44527 </w:t>
            </w:r>
          </w:p>
          <w:p w:rsidR="0011137B" w:rsidRPr="0011137B" w:rsidRDefault="0011137B" w:rsidP="0011137B">
            <w:pPr>
              <w:jc w:val="both"/>
              <w:rPr>
                <w:sz w:val="20"/>
                <w:lang w:val="fr-CA"/>
              </w:rPr>
            </w:pPr>
          </w:p>
        </w:tc>
        <w:tc>
          <w:tcPr>
            <w:tcW w:w="243" w:type="pct"/>
          </w:tcPr>
          <w:p w:rsidR="0011137B" w:rsidRPr="0011137B" w:rsidRDefault="0011137B" w:rsidP="0011137B">
            <w:pPr>
              <w:jc w:val="both"/>
              <w:rPr>
                <w:sz w:val="20"/>
                <w:lang w:val="fr-CA"/>
              </w:rPr>
            </w:pPr>
          </w:p>
        </w:tc>
        <w:tc>
          <w:tcPr>
            <w:tcW w:w="2330" w:type="pct"/>
          </w:tcPr>
          <w:p w:rsidR="0011137B" w:rsidRPr="0011137B" w:rsidRDefault="0011137B" w:rsidP="0011137B">
            <w:pPr>
              <w:jc w:val="both"/>
              <w:rPr>
                <w:sz w:val="20"/>
                <w:lang w:val="fr-CA"/>
              </w:rPr>
            </w:pPr>
            <w:r w:rsidRPr="0011137B">
              <w:rPr>
                <w:sz w:val="20"/>
                <w:lang w:val="fr-CA"/>
              </w:rPr>
              <w:t>Rejet de la motion en annulation ou en modification de la décision de la Cour d’appel datée du 7 novembre 2014.</w:t>
            </w:r>
          </w:p>
        </w:tc>
      </w:tr>
      <w:tr w:rsidR="0011137B" w:rsidRPr="0011137B" w:rsidTr="00E95A6A">
        <w:tc>
          <w:tcPr>
            <w:tcW w:w="2427" w:type="pct"/>
            <w:gridSpan w:val="2"/>
          </w:tcPr>
          <w:p w:rsidR="0011137B" w:rsidRPr="0011137B" w:rsidRDefault="0011137B" w:rsidP="0011137B">
            <w:pPr>
              <w:jc w:val="both"/>
              <w:rPr>
                <w:sz w:val="20"/>
                <w:lang w:val="fr-CA"/>
              </w:rPr>
            </w:pPr>
            <w:r w:rsidRPr="0011137B">
              <w:rPr>
                <w:sz w:val="20"/>
                <w:lang w:val="fr-CA"/>
              </w:rPr>
              <w:t>16 novembre 2015</w:t>
            </w:r>
          </w:p>
          <w:p w:rsidR="0011137B" w:rsidRPr="0011137B" w:rsidRDefault="0011137B" w:rsidP="0011137B">
            <w:pPr>
              <w:jc w:val="both"/>
              <w:rPr>
                <w:sz w:val="20"/>
                <w:lang w:val="fr-CA"/>
              </w:rPr>
            </w:pPr>
            <w:r w:rsidRPr="0011137B">
              <w:rPr>
                <w:sz w:val="20"/>
                <w:lang w:val="fr-CA"/>
              </w:rPr>
              <w:t>Cour suprême du Canada</w:t>
            </w:r>
          </w:p>
          <w:p w:rsidR="0011137B" w:rsidRPr="0011137B" w:rsidRDefault="0011137B" w:rsidP="0011137B">
            <w:pPr>
              <w:jc w:val="both"/>
              <w:rPr>
                <w:sz w:val="20"/>
                <w:lang w:val="fr-CA"/>
              </w:rPr>
            </w:pPr>
          </w:p>
        </w:tc>
        <w:tc>
          <w:tcPr>
            <w:tcW w:w="243" w:type="pct"/>
          </w:tcPr>
          <w:p w:rsidR="0011137B" w:rsidRPr="0011137B" w:rsidRDefault="0011137B" w:rsidP="0011137B">
            <w:pPr>
              <w:jc w:val="both"/>
              <w:rPr>
                <w:sz w:val="20"/>
                <w:lang w:val="fr-CA"/>
              </w:rPr>
            </w:pPr>
          </w:p>
        </w:tc>
        <w:tc>
          <w:tcPr>
            <w:tcW w:w="2330" w:type="pct"/>
          </w:tcPr>
          <w:p w:rsidR="0011137B" w:rsidRPr="0011137B" w:rsidRDefault="0011137B" w:rsidP="0011137B">
            <w:pPr>
              <w:jc w:val="both"/>
              <w:rPr>
                <w:sz w:val="20"/>
                <w:lang w:val="fr-CA"/>
              </w:rPr>
            </w:pPr>
            <w:r w:rsidRPr="0011137B">
              <w:rPr>
                <w:sz w:val="20"/>
                <w:lang w:val="fr-CA"/>
              </w:rPr>
              <w:t>Dépôt de la demande d’autorisation d’appel.</w:t>
            </w:r>
          </w:p>
          <w:p w:rsidR="0011137B" w:rsidRPr="0011137B" w:rsidRDefault="0011137B" w:rsidP="0011137B">
            <w:pPr>
              <w:jc w:val="both"/>
              <w:rPr>
                <w:sz w:val="20"/>
                <w:lang w:val="fr-CA"/>
              </w:rPr>
            </w:pPr>
          </w:p>
        </w:tc>
      </w:tr>
      <w:tr w:rsidR="0011137B" w:rsidRPr="0011137B" w:rsidTr="00E95A6A">
        <w:tc>
          <w:tcPr>
            <w:tcW w:w="2427" w:type="pct"/>
            <w:gridSpan w:val="2"/>
          </w:tcPr>
          <w:p w:rsidR="0011137B" w:rsidRPr="0011137B" w:rsidRDefault="0011137B" w:rsidP="0011137B">
            <w:pPr>
              <w:jc w:val="both"/>
              <w:rPr>
                <w:sz w:val="20"/>
                <w:lang w:val="fr-CA"/>
              </w:rPr>
            </w:pPr>
            <w:r w:rsidRPr="0011137B">
              <w:rPr>
                <w:sz w:val="20"/>
                <w:lang w:val="fr-CA"/>
              </w:rPr>
              <w:t>12 janvier 2016</w:t>
            </w:r>
          </w:p>
          <w:p w:rsidR="0011137B" w:rsidRPr="0011137B" w:rsidRDefault="0011137B" w:rsidP="0011137B">
            <w:pPr>
              <w:jc w:val="both"/>
              <w:rPr>
                <w:sz w:val="20"/>
                <w:lang w:val="fr-CA"/>
              </w:rPr>
            </w:pPr>
            <w:r w:rsidRPr="0011137B">
              <w:rPr>
                <w:sz w:val="20"/>
                <w:lang w:val="fr-CA"/>
              </w:rPr>
              <w:t>Cour suprême du Canada</w:t>
            </w:r>
          </w:p>
          <w:p w:rsidR="0011137B" w:rsidRPr="0011137B" w:rsidRDefault="0011137B" w:rsidP="0011137B">
            <w:pPr>
              <w:jc w:val="both"/>
              <w:rPr>
                <w:sz w:val="20"/>
                <w:lang w:val="fr-CA"/>
              </w:rPr>
            </w:pPr>
          </w:p>
        </w:tc>
        <w:tc>
          <w:tcPr>
            <w:tcW w:w="243" w:type="pct"/>
          </w:tcPr>
          <w:p w:rsidR="0011137B" w:rsidRPr="0011137B" w:rsidRDefault="0011137B" w:rsidP="0011137B">
            <w:pPr>
              <w:jc w:val="both"/>
              <w:rPr>
                <w:sz w:val="20"/>
                <w:lang w:val="fr-CA"/>
              </w:rPr>
            </w:pPr>
          </w:p>
        </w:tc>
        <w:tc>
          <w:tcPr>
            <w:tcW w:w="2330" w:type="pct"/>
          </w:tcPr>
          <w:p w:rsidR="0011137B" w:rsidRPr="0011137B" w:rsidRDefault="0011137B" w:rsidP="0011137B">
            <w:pPr>
              <w:jc w:val="both"/>
              <w:rPr>
                <w:sz w:val="20"/>
                <w:lang w:val="fr-CA"/>
              </w:rPr>
            </w:pPr>
            <w:r w:rsidRPr="0011137B">
              <w:rPr>
                <w:sz w:val="20"/>
                <w:lang w:val="fr-CA"/>
              </w:rPr>
              <w:t>Dépôt de requête en prorogation du délai de dépôt et de signification de la demande d’autorisation.</w:t>
            </w:r>
          </w:p>
        </w:tc>
      </w:tr>
      <w:tr w:rsidR="0011137B" w:rsidRPr="0011137B" w:rsidTr="00E95A6A">
        <w:tc>
          <w:tcPr>
            <w:tcW w:w="2427" w:type="pct"/>
            <w:gridSpan w:val="2"/>
          </w:tcPr>
          <w:p w:rsidR="0011137B" w:rsidRPr="0011137B" w:rsidRDefault="0011137B" w:rsidP="0011137B">
            <w:pPr>
              <w:jc w:val="both"/>
              <w:rPr>
                <w:sz w:val="20"/>
                <w:lang w:val="fr-CA"/>
              </w:rPr>
            </w:pPr>
            <w:r w:rsidRPr="0011137B">
              <w:rPr>
                <w:sz w:val="20"/>
                <w:lang w:val="fr-CA"/>
              </w:rPr>
              <w:t>1</w:t>
            </w:r>
            <w:r w:rsidRPr="0011137B">
              <w:rPr>
                <w:sz w:val="20"/>
                <w:vertAlign w:val="superscript"/>
                <w:lang w:val="fr-CA"/>
              </w:rPr>
              <w:t>er</w:t>
            </w:r>
            <w:r w:rsidRPr="0011137B">
              <w:rPr>
                <w:sz w:val="20"/>
                <w:lang w:val="fr-CA"/>
              </w:rPr>
              <w:t xml:space="preserve"> mars 2016</w:t>
            </w:r>
          </w:p>
          <w:p w:rsidR="0011137B" w:rsidRPr="0011137B" w:rsidRDefault="0011137B" w:rsidP="0011137B">
            <w:pPr>
              <w:jc w:val="both"/>
              <w:rPr>
                <w:sz w:val="20"/>
                <w:lang w:val="fr-CA"/>
              </w:rPr>
            </w:pPr>
            <w:r w:rsidRPr="0011137B">
              <w:rPr>
                <w:sz w:val="20"/>
                <w:lang w:val="fr-CA"/>
              </w:rPr>
              <w:t>Cour suprême du Canada</w:t>
            </w:r>
          </w:p>
        </w:tc>
        <w:tc>
          <w:tcPr>
            <w:tcW w:w="243" w:type="pct"/>
          </w:tcPr>
          <w:p w:rsidR="0011137B" w:rsidRPr="0011137B" w:rsidRDefault="0011137B" w:rsidP="0011137B">
            <w:pPr>
              <w:jc w:val="both"/>
              <w:rPr>
                <w:sz w:val="20"/>
                <w:lang w:val="fr-CA"/>
              </w:rPr>
            </w:pPr>
          </w:p>
        </w:tc>
        <w:tc>
          <w:tcPr>
            <w:tcW w:w="2330" w:type="pct"/>
          </w:tcPr>
          <w:p w:rsidR="0011137B" w:rsidRPr="0011137B" w:rsidRDefault="0011137B" w:rsidP="0011137B">
            <w:pPr>
              <w:jc w:val="both"/>
              <w:rPr>
                <w:sz w:val="20"/>
                <w:lang w:val="fr-CA"/>
              </w:rPr>
            </w:pPr>
            <w:r w:rsidRPr="0011137B">
              <w:rPr>
                <w:sz w:val="20"/>
                <w:lang w:val="fr-CA"/>
              </w:rPr>
              <w:t>Dépôt de la requête pour joindre les dossiers.</w:t>
            </w:r>
          </w:p>
        </w:tc>
      </w:tr>
    </w:tbl>
    <w:p w:rsidR="0011137B" w:rsidRPr="008C4729" w:rsidRDefault="0011137B" w:rsidP="008C4729">
      <w:pPr>
        <w:jc w:val="both"/>
        <w:rPr>
          <w:sz w:val="20"/>
          <w:lang w:val="fr-CA"/>
        </w:rPr>
      </w:pPr>
    </w:p>
    <w:p w:rsidR="00EA39D7" w:rsidRPr="008C4729" w:rsidRDefault="00EA39D7" w:rsidP="008C4729">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4729" w:rsidRPr="008C4729" w:rsidTr="00E95A6A">
        <w:tc>
          <w:tcPr>
            <w:tcW w:w="543" w:type="pct"/>
          </w:tcPr>
          <w:p w:rsidR="008C4729" w:rsidRPr="008C4729" w:rsidRDefault="008C4729" w:rsidP="008C4729">
            <w:pPr>
              <w:jc w:val="both"/>
              <w:rPr>
                <w:sz w:val="20"/>
              </w:rPr>
            </w:pPr>
            <w:r w:rsidRPr="008C4729">
              <w:rPr>
                <w:rStyle w:val="SCCFileNumberChar"/>
                <w:sz w:val="20"/>
                <w:szCs w:val="20"/>
              </w:rPr>
              <w:t>36873</w:t>
            </w:r>
          </w:p>
        </w:tc>
        <w:tc>
          <w:tcPr>
            <w:tcW w:w="4457" w:type="pct"/>
            <w:gridSpan w:val="3"/>
          </w:tcPr>
          <w:p w:rsidR="008C4729" w:rsidRPr="008C4729" w:rsidRDefault="008C4729" w:rsidP="008C4729">
            <w:pPr>
              <w:pStyle w:val="SCCLsocParty"/>
              <w:jc w:val="both"/>
              <w:rPr>
                <w:b/>
                <w:sz w:val="20"/>
                <w:szCs w:val="20"/>
              </w:rPr>
            </w:pPr>
            <w:r w:rsidRPr="008C4729">
              <w:rPr>
                <w:b/>
                <w:sz w:val="20"/>
                <w:szCs w:val="20"/>
              </w:rPr>
              <w:t xml:space="preserve">F. Mary Mikhail, Michael Mikhail v. Kenneth E. Howie, David R. </w:t>
            </w:r>
            <w:proofErr w:type="spellStart"/>
            <w:r w:rsidRPr="008C4729">
              <w:rPr>
                <w:b/>
                <w:sz w:val="20"/>
                <w:szCs w:val="20"/>
              </w:rPr>
              <w:t>Tenszen</w:t>
            </w:r>
            <w:proofErr w:type="spellEnd"/>
          </w:p>
          <w:p w:rsidR="008C4729" w:rsidRPr="008C4729" w:rsidRDefault="008C4729" w:rsidP="008C4729">
            <w:pPr>
              <w:jc w:val="both"/>
              <w:rPr>
                <w:sz w:val="20"/>
              </w:rPr>
            </w:pPr>
            <w:r w:rsidRPr="008C4729">
              <w:rPr>
                <w:sz w:val="20"/>
              </w:rPr>
              <w:t>(Ont.) (Civil) (By Leave)</w:t>
            </w:r>
          </w:p>
        </w:tc>
      </w:tr>
      <w:tr w:rsidR="008C4729" w:rsidRPr="008C4729" w:rsidTr="00E95A6A">
        <w:tc>
          <w:tcPr>
            <w:tcW w:w="5000" w:type="pct"/>
            <w:gridSpan w:val="4"/>
          </w:tcPr>
          <w:p w:rsidR="008C4729" w:rsidRPr="008C4729" w:rsidRDefault="008C4729" w:rsidP="008C4729">
            <w:pPr>
              <w:jc w:val="both"/>
              <w:rPr>
                <w:sz w:val="20"/>
              </w:rPr>
            </w:pPr>
            <w:r w:rsidRPr="008C4729">
              <w:rPr>
                <w:sz w:val="20"/>
              </w:rPr>
              <w:t>Civil procedure – Pleadings – Motions – Applicants seeking to add respondents’ law firm as respondent to action and to examine non-party to action – Whether lower courts erred in dismissing applicants’ motion.</w:t>
            </w:r>
          </w:p>
        </w:tc>
      </w:tr>
      <w:tr w:rsidR="008C4729" w:rsidRPr="008C4729" w:rsidTr="00E95A6A">
        <w:tc>
          <w:tcPr>
            <w:tcW w:w="5000" w:type="pct"/>
            <w:gridSpan w:val="4"/>
          </w:tcPr>
          <w:p w:rsidR="008C4729" w:rsidRPr="008C4729" w:rsidRDefault="008C4729" w:rsidP="008C4729">
            <w:pPr>
              <w:jc w:val="both"/>
              <w:rPr>
                <w:sz w:val="20"/>
              </w:rPr>
            </w:pPr>
          </w:p>
        </w:tc>
      </w:tr>
      <w:tr w:rsidR="008C4729" w:rsidRPr="008C4729" w:rsidTr="00E95A6A">
        <w:tc>
          <w:tcPr>
            <w:tcW w:w="5000" w:type="pct"/>
            <w:gridSpan w:val="4"/>
          </w:tcPr>
          <w:p w:rsidR="008C4729" w:rsidRPr="008C4729" w:rsidRDefault="008C4729" w:rsidP="008C4729">
            <w:pPr>
              <w:jc w:val="both"/>
              <w:rPr>
                <w:sz w:val="20"/>
              </w:rPr>
            </w:pPr>
            <w:r w:rsidRPr="008C4729">
              <w:rPr>
                <w:sz w:val="20"/>
              </w:rPr>
              <w:lastRenderedPageBreak/>
              <w:t>The applicants were involved in a medical malpractice suit that was allegedly settled in 2001. They commenced an action in negligence against their former solicitors in 2007. The applicants sought to add the respondents’ law firm as party defendant to their action and to re-cross-examine a lawyer who had represented that law firm on his affidavit.</w:t>
            </w:r>
          </w:p>
          <w:p w:rsidR="008C4729" w:rsidRPr="008C4729" w:rsidRDefault="008C4729" w:rsidP="008C4729">
            <w:pPr>
              <w:jc w:val="both"/>
              <w:rPr>
                <w:sz w:val="20"/>
              </w:rPr>
            </w:pPr>
          </w:p>
        </w:tc>
      </w:tr>
      <w:tr w:rsidR="008C4729" w:rsidRPr="008C4729" w:rsidTr="00E95A6A">
        <w:tc>
          <w:tcPr>
            <w:tcW w:w="2427" w:type="pct"/>
            <w:gridSpan w:val="2"/>
          </w:tcPr>
          <w:p w:rsidR="008C4729" w:rsidRPr="008C4729" w:rsidRDefault="008C4729" w:rsidP="008C4729">
            <w:pPr>
              <w:jc w:val="both"/>
              <w:rPr>
                <w:sz w:val="20"/>
              </w:rPr>
            </w:pPr>
            <w:r w:rsidRPr="008C4729">
              <w:rPr>
                <w:sz w:val="20"/>
              </w:rPr>
              <w:t>October 30, 2013</w:t>
            </w:r>
          </w:p>
          <w:p w:rsidR="008C4729" w:rsidRPr="008C4729" w:rsidRDefault="008C4729" w:rsidP="008C4729">
            <w:pPr>
              <w:jc w:val="both"/>
              <w:rPr>
                <w:sz w:val="20"/>
              </w:rPr>
            </w:pPr>
            <w:r w:rsidRPr="008C4729">
              <w:rPr>
                <w:sz w:val="20"/>
              </w:rPr>
              <w:t>Ontario Superior Court of Justice</w:t>
            </w:r>
          </w:p>
          <w:p w:rsidR="008C4729" w:rsidRPr="008C4729" w:rsidRDefault="008C4729" w:rsidP="008C4729">
            <w:pPr>
              <w:jc w:val="both"/>
              <w:rPr>
                <w:sz w:val="20"/>
              </w:rPr>
            </w:pPr>
            <w:r w:rsidRPr="008C4729">
              <w:rPr>
                <w:sz w:val="20"/>
              </w:rPr>
              <w:t>(Abrams, Master)</w:t>
            </w:r>
          </w:p>
          <w:p w:rsidR="008C4729" w:rsidRPr="008C4729" w:rsidRDefault="008C4729" w:rsidP="008C4729">
            <w:pPr>
              <w:jc w:val="both"/>
              <w:rPr>
                <w:sz w:val="20"/>
              </w:rPr>
            </w:pPr>
            <w:r w:rsidRPr="008C4729">
              <w:rPr>
                <w:sz w:val="20"/>
              </w:rPr>
              <w:t>2013 ONSC 6911</w:t>
            </w:r>
          </w:p>
          <w:p w:rsidR="008C4729" w:rsidRPr="008C4729" w:rsidRDefault="008C4729" w:rsidP="008C4729">
            <w:pPr>
              <w:jc w:val="both"/>
              <w:rPr>
                <w:sz w:val="20"/>
              </w:rPr>
            </w:pPr>
          </w:p>
        </w:tc>
        <w:tc>
          <w:tcPr>
            <w:tcW w:w="243" w:type="pct"/>
          </w:tcPr>
          <w:p w:rsidR="008C4729" w:rsidRPr="008C4729" w:rsidRDefault="008C4729" w:rsidP="008C4729">
            <w:pPr>
              <w:jc w:val="both"/>
              <w:rPr>
                <w:sz w:val="20"/>
              </w:rPr>
            </w:pPr>
          </w:p>
        </w:tc>
        <w:tc>
          <w:tcPr>
            <w:tcW w:w="2330" w:type="pct"/>
          </w:tcPr>
          <w:p w:rsidR="008C4729" w:rsidRPr="008C4729" w:rsidRDefault="008C4729" w:rsidP="008C4729">
            <w:pPr>
              <w:jc w:val="both"/>
              <w:rPr>
                <w:sz w:val="20"/>
              </w:rPr>
            </w:pPr>
            <w:r w:rsidRPr="008C4729">
              <w:rPr>
                <w:sz w:val="20"/>
              </w:rPr>
              <w:t>Applicants’ motions to amend Statement of Claim to add law firm as party defendant and to re-examine non-party dismissed</w:t>
            </w:r>
          </w:p>
          <w:p w:rsidR="008C4729" w:rsidRPr="008C4729" w:rsidRDefault="008C4729" w:rsidP="008C4729">
            <w:pPr>
              <w:jc w:val="both"/>
              <w:rPr>
                <w:sz w:val="20"/>
              </w:rPr>
            </w:pPr>
          </w:p>
          <w:p w:rsidR="008C4729" w:rsidRPr="008C4729" w:rsidRDefault="008C4729" w:rsidP="008C4729">
            <w:pPr>
              <w:jc w:val="both"/>
              <w:rPr>
                <w:sz w:val="20"/>
              </w:rPr>
            </w:pPr>
          </w:p>
        </w:tc>
      </w:tr>
      <w:tr w:rsidR="008C4729" w:rsidRPr="008C4729" w:rsidTr="00E95A6A">
        <w:tc>
          <w:tcPr>
            <w:tcW w:w="2427" w:type="pct"/>
            <w:gridSpan w:val="2"/>
          </w:tcPr>
          <w:p w:rsidR="008C4729" w:rsidRPr="008C4729" w:rsidRDefault="008C4729" w:rsidP="008C4729">
            <w:pPr>
              <w:jc w:val="both"/>
              <w:rPr>
                <w:sz w:val="20"/>
              </w:rPr>
            </w:pPr>
            <w:r w:rsidRPr="008C4729">
              <w:rPr>
                <w:sz w:val="20"/>
              </w:rPr>
              <w:t>June 9, 2015</w:t>
            </w:r>
          </w:p>
          <w:p w:rsidR="008C4729" w:rsidRPr="008C4729" w:rsidRDefault="008C4729" w:rsidP="008C4729">
            <w:pPr>
              <w:jc w:val="both"/>
              <w:rPr>
                <w:sz w:val="20"/>
              </w:rPr>
            </w:pPr>
            <w:r w:rsidRPr="008C4729">
              <w:rPr>
                <w:sz w:val="20"/>
              </w:rPr>
              <w:t>Ontario Superior Court of Justice</w:t>
            </w:r>
          </w:p>
          <w:p w:rsidR="008C4729" w:rsidRPr="008C4729" w:rsidRDefault="008C4729" w:rsidP="008C4729">
            <w:pPr>
              <w:jc w:val="both"/>
              <w:rPr>
                <w:sz w:val="20"/>
              </w:rPr>
            </w:pPr>
            <w:r w:rsidRPr="008C4729">
              <w:rPr>
                <w:sz w:val="20"/>
              </w:rPr>
              <w:t>(Sachs J.)</w:t>
            </w:r>
          </w:p>
          <w:p w:rsidR="008C4729" w:rsidRPr="008C4729" w:rsidRDefault="008C4729" w:rsidP="008C4729">
            <w:pPr>
              <w:jc w:val="both"/>
              <w:rPr>
                <w:sz w:val="20"/>
              </w:rPr>
            </w:pPr>
            <w:r w:rsidRPr="008C4729">
              <w:rPr>
                <w:sz w:val="20"/>
              </w:rPr>
              <w:t>Unreported</w:t>
            </w:r>
          </w:p>
          <w:p w:rsidR="008C4729" w:rsidRPr="008C4729" w:rsidRDefault="008C4729" w:rsidP="008C4729">
            <w:pPr>
              <w:jc w:val="both"/>
              <w:rPr>
                <w:sz w:val="20"/>
              </w:rPr>
            </w:pPr>
          </w:p>
        </w:tc>
        <w:tc>
          <w:tcPr>
            <w:tcW w:w="243" w:type="pct"/>
          </w:tcPr>
          <w:p w:rsidR="008C4729" w:rsidRPr="008C4729" w:rsidRDefault="008C4729" w:rsidP="008C4729">
            <w:pPr>
              <w:jc w:val="both"/>
              <w:rPr>
                <w:sz w:val="20"/>
              </w:rPr>
            </w:pPr>
          </w:p>
        </w:tc>
        <w:tc>
          <w:tcPr>
            <w:tcW w:w="2330" w:type="pct"/>
          </w:tcPr>
          <w:p w:rsidR="008C4729" w:rsidRPr="008C4729" w:rsidRDefault="008C4729" w:rsidP="008C4729">
            <w:pPr>
              <w:jc w:val="both"/>
              <w:rPr>
                <w:sz w:val="20"/>
              </w:rPr>
            </w:pPr>
            <w:r w:rsidRPr="008C4729">
              <w:rPr>
                <w:sz w:val="20"/>
              </w:rPr>
              <w:t>Applicants’ appeal dismissed</w:t>
            </w:r>
          </w:p>
          <w:p w:rsidR="008C4729" w:rsidRPr="008C4729" w:rsidRDefault="008C4729" w:rsidP="008C4729">
            <w:pPr>
              <w:jc w:val="both"/>
              <w:rPr>
                <w:sz w:val="20"/>
              </w:rPr>
            </w:pPr>
          </w:p>
        </w:tc>
      </w:tr>
      <w:tr w:rsidR="008C4729" w:rsidRPr="008C4729" w:rsidTr="00E95A6A">
        <w:tc>
          <w:tcPr>
            <w:tcW w:w="2427" w:type="pct"/>
            <w:gridSpan w:val="2"/>
          </w:tcPr>
          <w:p w:rsidR="008C4729" w:rsidRPr="008C4729" w:rsidRDefault="008C4729" w:rsidP="008C4729">
            <w:pPr>
              <w:jc w:val="both"/>
              <w:rPr>
                <w:sz w:val="20"/>
              </w:rPr>
            </w:pPr>
            <w:r w:rsidRPr="008C4729">
              <w:rPr>
                <w:sz w:val="20"/>
              </w:rPr>
              <w:t>December 7, 2015</w:t>
            </w:r>
          </w:p>
          <w:p w:rsidR="008C4729" w:rsidRPr="008C4729" w:rsidRDefault="008C4729" w:rsidP="008C4729">
            <w:pPr>
              <w:jc w:val="both"/>
              <w:rPr>
                <w:sz w:val="20"/>
              </w:rPr>
            </w:pPr>
            <w:r w:rsidRPr="008C4729">
              <w:rPr>
                <w:sz w:val="20"/>
              </w:rPr>
              <w:t>Court of Appeal for Ontario</w:t>
            </w:r>
          </w:p>
          <w:p w:rsidR="008C4729" w:rsidRPr="008C4729" w:rsidRDefault="008C4729" w:rsidP="008C4729">
            <w:pPr>
              <w:jc w:val="both"/>
              <w:rPr>
                <w:sz w:val="20"/>
              </w:rPr>
            </w:pPr>
            <w:r w:rsidRPr="008C4729">
              <w:rPr>
                <w:sz w:val="20"/>
              </w:rPr>
              <w:t>(Sharpe, Cronk and Miller JJ.A.)</w:t>
            </w:r>
          </w:p>
          <w:p w:rsidR="008C4729" w:rsidRPr="008C4729" w:rsidRDefault="008C4729" w:rsidP="008C4729">
            <w:pPr>
              <w:jc w:val="both"/>
              <w:rPr>
                <w:sz w:val="20"/>
              </w:rPr>
            </w:pPr>
            <w:r w:rsidRPr="008C4729">
              <w:rPr>
                <w:sz w:val="20"/>
              </w:rPr>
              <w:t>Unreported</w:t>
            </w:r>
          </w:p>
          <w:p w:rsidR="008C4729" w:rsidRPr="008C4729" w:rsidRDefault="008C4729" w:rsidP="008C4729">
            <w:pPr>
              <w:jc w:val="both"/>
              <w:rPr>
                <w:sz w:val="20"/>
              </w:rPr>
            </w:pPr>
          </w:p>
        </w:tc>
        <w:tc>
          <w:tcPr>
            <w:tcW w:w="243" w:type="pct"/>
          </w:tcPr>
          <w:p w:rsidR="008C4729" w:rsidRPr="008C4729" w:rsidRDefault="008C4729" w:rsidP="008C4729">
            <w:pPr>
              <w:jc w:val="both"/>
              <w:rPr>
                <w:sz w:val="20"/>
              </w:rPr>
            </w:pPr>
          </w:p>
        </w:tc>
        <w:tc>
          <w:tcPr>
            <w:tcW w:w="2330" w:type="pct"/>
          </w:tcPr>
          <w:p w:rsidR="008C4729" w:rsidRPr="008C4729" w:rsidRDefault="008C4729" w:rsidP="008C4729">
            <w:pPr>
              <w:jc w:val="both"/>
              <w:rPr>
                <w:sz w:val="20"/>
              </w:rPr>
            </w:pPr>
            <w:r w:rsidRPr="008C4729">
              <w:rPr>
                <w:sz w:val="20"/>
              </w:rPr>
              <w:t>Applicants’ application for leave to appeal dismissed</w:t>
            </w:r>
          </w:p>
          <w:p w:rsidR="008C4729" w:rsidRPr="008C4729" w:rsidRDefault="008C4729" w:rsidP="008C4729">
            <w:pPr>
              <w:jc w:val="both"/>
              <w:rPr>
                <w:sz w:val="20"/>
              </w:rPr>
            </w:pPr>
          </w:p>
        </w:tc>
      </w:tr>
      <w:tr w:rsidR="008C4729" w:rsidRPr="008C4729" w:rsidTr="00E95A6A">
        <w:tc>
          <w:tcPr>
            <w:tcW w:w="2427" w:type="pct"/>
            <w:gridSpan w:val="2"/>
          </w:tcPr>
          <w:p w:rsidR="008C4729" w:rsidRPr="008C4729" w:rsidRDefault="008C4729" w:rsidP="008C4729">
            <w:pPr>
              <w:jc w:val="both"/>
              <w:rPr>
                <w:sz w:val="20"/>
              </w:rPr>
            </w:pPr>
            <w:r w:rsidRPr="008C4729">
              <w:rPr>
                <w:sz w:val="20"/>
              </w:rPr>
              <w:t>February 5, 2016</w:t>
            </w:r>
          </w:p>
          <w:p w:rsidR="008C4729" w:rsidRPr="008C4729" w:rsidRDefault="008C4729" w:rsidP="008C4729">
            <w:pPr>
              <w:jc w:val="both"/>
              <w:rPr>
                <w:sz w:val="20"/>
              </w:rPr>
            </w:pPr>
            <w:r w:rsidRPr="008C4729">
              <w:rPr>
                <w:sz w:val="20"/>
              </w:rPr>
              <w:t>Supreme Court of Canada</w:t>
            </w:r>
          </w:p>
        </w:tc>
        <w:tc>
          <w:tcPr>
            <w:tcW w:w="243" w:type="pct"/>
          </w:tcPr>
          <w:p w:rsidR="008C4729" w:rsidRPr="008C4729" w:rsidRDefault="008C4729" w:rsidP="008C4729">
            <w:pPr>
              <w:jc w:val="both"/>
              <w:rPr>
                <w:sz w:val="20"/>
              </w:rPr>
            </w:pPr>
          </w:p>
        </w:tc>
        <w:tc>
          <w:tcPr>
            <w:tcW w:w="2330" w:type="pct"/>
          </w:tcPr>
          <w:p w:rsidR="008C4729" w:rsidRPr="008C4729" w:rsidRDefault="008C4729" w:rsidP="008C4729">
            <w:pPr>
              <w:jc w:val="both"/>
              <w:rPr>
                <w:sz w:val="20"/>
              </w:rPr>
            </w:pPr>
            <w:r w:rsidRPr="008C4729">
              <w:rPr>
                <w:sz w:val="20"/>
              </w:rPr>
              <w:t>Application for leave to appeal filed</w:t>
            </w:r>
          </w:p>
        </w:tc>
      </w:tr>
    </w:tbl>
    <w:p w:rsidR="008C4729" w:rsidRDefault="008C4729" w:rsidP="008C4729">
      <w:pPr>
        <w:jc w:val="both"/>
        <w:rPr>
          <w:sz w:val="20"/>
        </w:rPr>
      </w:pPr>
    </w:p>
    <w:p w:rsidR="008C4729" w:rsidRPr="008C4729" w:rsidRDefault="008C4729" w:rsidP="008C47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4729" w:rsidRPr="008C4729" w:rsidTr="00E95A6A">
        <w:tc>
          <w:tcPr>
            <w:tcW w:w="543" w:type="pct"/>
          </w:tcPr>
          <w:p w:rsidR="008C4729" w:rsidRPr="008C4729" w:rsidRDefault="008C4729" w:rsidP="008C4729">
            <w:pPr>
              <w:jc w:val="both"/>
              <w:rPr>
                <w:sz w:val="20"/>
                <w:lang w:val="fr-CA"/>
              </w:rPr>
            </w:pPr>
            <w:r w:rsidRPr="008C4729">
              <w:rPr>
                <w:rStyle w:val="SCCFileNumberChar"/>
                <w:sz w:val="20"/>
                <w:szCs w:val="20"/>
                <w:lang w:val="fr-CA"/>
              </w:rPr>
              <w:t>36873</w:t>
            </w:r>
          </w:p>
        </w:tc>
        <w:tc>
          <w:tcPr>
            <w:tcW w:w="4457" w:type="pct"/>
            <w:gridSpan w:val="3"/>
          </w:tcPr>
          <w:p w:rsidR="008C4729" w:rsidRPr="008C4729" w:rsidRDefault="008C4729" w:rsidP="008C4729">
            <w:pPr>
              <w:pStyle w:val="SCCLsocParty"/>
              <w:jc w:val="both"/>
              <w:rPr>
                <w:b/>
                <w:sz w:val="20"/>
                <w:szCs w:val="20"/>
                <w:lang w:val="en-US"/>
              </w:rPr>
            </w:pPr>
            <w:r w:rsidRPr="008C4729">
              <w:rPr>
                <w:b/>
                <w:sz w:val="20"/>
                <w:szCs w:val="20"/>
                <w:lang w:val="en-US"/>
              </w:rPr>
              <w:t xml:space="preserve">F. Mary Mikhail, Michael Mikhail c. Kenneth E. Howie, David R. </w:t>
            </w:r>
            <w:proofErr w:type="spellStart"/>
            <w:r w:rsidRPr="008C4729">
              <w:rPr>
                <w:b/>
                <w:sz w:val="20"/>
                <w:szCs w:val="20"/>
                <w:lang w:val="en-US"/>
              </w:rPr>
              <w:t>Tenszen</w:t>
            </w:r>
            <w:proofErr w:type="spellEnd"/>
          </w:p>
          <w:p w:rsidR="008C4729" w:rsidRPr="008C4729" w:rsidRDefault="008C4729" w:rsidP="008C4729">
            <w:pPr>
              <w:jc w:val="both"/>
              <w:rPr>
                <w:sz w:val="20"/>
                <w:lang w:val="fr-CA"/>
              </w:rPr>
            </w:pPr>
            <w:r w:rsidRPr="008C4729">
              <w:rPr>
                <w:sz w:val="20"/>
                <w:lang w:val="fr-CA"/>
              </w:rPr>
              <w:t>(Ont.) (Civile) (Sur autorisation)</w:t>
            </w:r>
          </w:p>
        </w:tc>
      </w:tr>
      <w:tr w:rsidR="008C4729" w:rsidRPr="008C4729" w:rsidTr="00E95A6A">
        <w:tc>
          <w:tcPr>
            <w:tcW w:w="5000" w:type="pct"/>
            <w:gridSpan w:val="4"/>
          </w:tcPr>
          <w:p w:rsidR="008C4729" w:rsidRPr="008C4729" w:rsidRDefault="008C4729" w:rsidP="008C4729">
            <w:pPr>
              <w:jc w:val="both"/>
              <w:rPr>
                <w:sz w:val="20"/>
                <w:lang w:val="fr-CA"/>
              </w:rPr>
            </w:pPr>
            <w:r w:rsidRPr="008C4729">
              <w:rPr>
                <w:sz w:val="20"/>
                <w:lang w:val="fr-CA"/>
              </w:rPr>
              <w:t xml:space="preserve">Procédure civile – Actes de procédure – Motions </w:t>
            </w:r>
            <w:r w:rsidRPr="008C4729">
              <w:rPr>
                <w:sz w:val="20"/>
              </w:rPr>
              <w:t xml:space="preserve">– </w:t>
            </w:r>
            <w:r w:rsidRPr="008C4729">
              <w:rPr>
                <w:sz w:val="20"/>
                <w:lang w:val="fr-CA"/>
              </w:rPr>
              <w:t xml:space="preserve">Les demandeurs veulent que le cabinet d’avocats des intimés soit ajouté comme intimé à l’action et interroger un tiers qui n’est pas partie à l’action – Les juridictions inférieures </w:t>
            </w:r>
            <w:proofErr w:type="spellStart"/>
            <w:r w:rsidRPr="008C4729">
              <w:rPr>
                <w:sz w:val="20"/>
                <w:lang w:val="fr-CA"/>
              </w:rPr>
              <w:t>ont-elles</w:t>
            </w:r>
            <w:proofErr w:type="spellEnd"/>
            <w:r w:rsidRPr="008C4729">
              <w:rPr>
                <w:sz w:val="20"/>
                <w:lang w:val="fr-CA"/>
              </w:rPr>
              <w:t xml:space="preserve"> eu tort de rejeter la motion des demandeurs?</w:t>
            </w:r>
          </w:p>
        </w:tc>
      </w:tr>
      <w:tr w:rsidR="008C4729" w:rsidRPr="008C4729" w:rsidTr="00E95A6A">
        <w:tc>
          <w:tcPr>
            <w:tcW w:w="5000" w:type="pct"/>
            <w:gridSpan w:val="4"/>
          </w:tcPr>
          <w:p w:rsidR="008C4729" w:rsidRPr="008C4729" w:rsidRDefault="008C4729" w:rsidP="008C4729">
            <w:pPr>
              <w:jc w:val="both"/>
              <w:rPr>
                <w:sz w:val="20"/>
                <w:lang w:val="fr-CA"/>
              </w:rPr>
            </w:pPr>
          </w:p>
        </w:tc>
      </w:tr>
      <w:tr w:rsidR="008C4729" w:rsidRPr="008C4729" w:rsidTr="00E95A6A">
        <w:tc>
          <w:tcPr>
            <w:tcW w:w="5000" w:type="pct"/>
            <w:gridSpan w:val="4"/>
          </w:tcPr>
          <w:p w:rsidR="008C4729" w:rsidRPr="008C4729" w:rsidRDefault="008C4729" w:rsidP="008C4729">
            <w:pPr>
              <w:jc w:val="both"/>
              <w:rPr>
                <w:sz w:val="20"/>
                <w:lang w:val="fr-CA"/>
              </w:rPr>
            </w:pPr>
            <w:r w:rsidRPr="008C4729">
              <w:rPr>
                <w:sz w:val="20"/>
                <w:lang w:val="fr-CA"/>
              </w:rPr>
              <w:t>Les demandeurs étaient parties à une poursuite en faute médicale qui aurait été réglée à l’amiable en 2001. En 2007, ils ont intenté une action en négligence contre leurs anciens procureurs. Les demandeurs ont cherché à ajouter le cabinet d’avocats des intimés comme défendeurs à leur action et à contre-interroger de nouveau un avocat qui avait représenté ce cabinet relativement à son affidavit.</w:t>
            </w:r>
          </w:p>
          <w:p w:rsidR="008C4729" w:rsidRPr="008C4729" w:rsidRDefault="008C4729" w:rsidP="008C4729">
            <w:pPr>
              <w:jc w:val="both"/>
              <w:rPr>
                <w:sz w:val="20"/>
                <w:lang w:val="fr-CA"/>
              </w:rPr>
            </w:pPr>
          </w:p>
        </w:tc>
      </w:tr>
      <w:tr w:rsidR="008C4729" w:rsidRPr="008C4729" w:rsidTr="00E95A6A">
        <w:tc>
          <w:tcPr>
            <w:tcW w:w="2427" w:type="pct"/>
            <w:gridSpan w:val="2"/>
          </w:tcPr>
          <w:p w:rsidR="008C4729" w:rsidRPr="008C4729" w:rsidRDefault="008C4729" w:rsidP="008C4729">
            <w:pPr>
              <w:jc w:val="both"/>
              <w:rPr>
                <w:sz w:val="20"/>
                <w:lang w:val="fr-CA"/>
              </w:rPr>
            </w:pPr>
            <w:r w:rsidRPr="008C4729">
              <w:rPr>
                <w:sz w:val="20"/>
                <w:lang w:val="fr-CA"/>
              </w:rPr>
              <w:t>30 octobre 2013</w:t>
            </w:r>
          </w:p>
          <w:p w:rsidR="008C4729" w:rsidRPr="008C4729" w:rsidRDefault="008C4729" w:rsidP="008C4729">
            <w:pPr>
              <w:jc w:val="both"/>
              <w:rPr>
                <w:sz w:val="20"/>
                <w:lang w:val="fr-CA"/>
              </w:rPr>
            </w:pPr>
            <w:r w:rsidRPr="008C4729">
              <w:rPr>
                <w:sz w:val="20"/>
                <w:lang w:val="fr-CA"/>
              </w:rPr>
              <w:t>Cour supérieure de justice de l’Ontario</w:t>
            </w:r>
          </w:p>
          <w:p w:rsidR="008C4729" w:rsidRPr="008C4729" w:rsidRDefault="008C4729" w:rsidP="008C4729">
            <w:pPr>
              <w:jc w:val="both"/>
              <w:rPr>
                <w:sz w:val="20"/>
                <w:lang w:val="fr-CA"/>
              </w:rPr>
            </w:pPr>
            <w:r w:rsidRPr="008C4729">
              <w:rPr>
                <w:sz w:val="20"/>
                <w:lang w:val="fr-CA"/>
              </w:rPr>
              <w:t>(Protonotaire Abrams)</w:t>
            </w:r>
          </w:p>
          <w:p w:rsidR="008C4729" w:rsidRPr="008C4729" w:rsidRDefault="008C4729" w:rsidP="008C4729">
            <w:pPr>
              <w:jc w:val="both"/>
              <w:rPr>
                <w:sz w:val="20"/>
                <w:lang w:val="fr-CA"/>
              </w:rPr>
            </w:pPr>
            <w:r w:rsidRPr="008C4729">
              <w:rPr>
                <w:sz w:val="20"/>
                <w:lang w:val="fr-CA"/>
              </w:rPr>
              <w:t>2013 ONSC 6911</w:t>
            </w:r>
          </w:p>
          <w:p w:rsidR="008C4729" w:rsidRPr="008C4729" w:rsidRDefault="008C4729" w:rsidP="008C4729">
            <w:pPr>
              <w:jc w:val="both"/>
              <w:rPr>
                <w:sz w:val="20"/>
                <w:lang w:val="fr-CA"/>
              </w:rPr>
            </w:pPr>
          </w:p>
        </w:tc>
        <w:tc>
          <w:tcPr>
            <w:tcW w:w="243" w:type="pct"/>
          </w:tcPr>
          <w:p w:rsidR="008C4729" w:rsidRPr="008C4729" w:rsidRDefault="008C4729" w:rsidP="008C4729">
            <w:pPr>
              <w:jc w:val="both"/>
              <w:rPr>
                <w:sz w:val="20"/>
                <w:lang w:val="fr-CA"/>
              </w:rPr>
            </w:pPr>
          </w:p>
        </w:tc>
        <w:tc>
          <w:tcPr>
            <w:tcW w:w="2330" w:type="pct"/>
          </w:tcPr>
          <w:p w:rsidR="008C4729" w:rsidRPr="008C4729" w:rsidRDefault="008C4729" w:rsidP="008C4729">
            <w:pPr>
              <w:jc w:val="both"/>
              <w:rPr>
                <w:sz w:val="20"/>
                <w:lang w:val="fr-CA"/>
              </w:rPr>
            </w:pPr>
            <w:r w:rsidRPr="008C4729">
              <w:rPr>
                <w:sz w:val="20"/>
                <w:lang w:val="fr-CA"/>
              </w:rPr>
              <w:t>Rejet des motions des demandeurs pour modifier la déclaration afin d’ajouter le cabinet d’avocats comme défendeur et pour interroger de nouveau un tiers qui n’est pas partie à l’instance</w:t>
            </w:r>
          </w:p>
          <w:p w:rsidR="008C4729" w:rsidRPr="008C4729" w:rsidRDefault="008C4729" w:rsidP="008C4729">
            <w:pPr>
              <w:jc w:val="both"/>
              <w:rPr>
                <w:sz w:val="20"/>
                <w:lang w:val="fr-CA"/>
              </w:rPr>
            </w:pPr>
          </w:p>
        </w:tc>
      </w:tr>
      <w:tr w:rsidR="008C4729" w:rsidRPr="008C4729" w:rsidTr="00E95A6A">
        <w:tc>
          <w:tcPr>
            <w:tcW w:w="2427" w:type="pct"/>
            <w:gridSpan w:val="2"/>
          </w:tcPr>
          <w:p w:rsidR="008C4729" w:rsidRPr="008C4729" w:rsidRDefault="008C4729" w:rsidP="008C4729">
            <w:pPr>
              <w:jc w:val="both"/>
              <w:rPr>
                <w:sz w:val="20"/>
                <w:lang w:val="fr-CA"/>
              </w:rPr>
            </w:pPr>
            <w:r w:rsidRPr="008C4729">
              <w:rPr>
                <w:sz w:val="20"/>
                <w:lang w:val="fr-CA"/>
              </w:rPr>
              <w:t>9 juin 2015</w:t>
            </w:r>
          </w:p>
          <w:p w:rsidR="008C4729" w:rsidRPr="008C4729" w:rsidRDefault="008C4729" w:rsidP="008C4729">
            <w:pPr>
              <w:jc w:val="both"/>
              <w:rPr>
                <w:sz w:val="20"/>
                <w:lang w:val="fr-CA"/>
              </w:rPr>
            </w:pPr>
            <w:r w:rsidRPr="008C4729">
              <w:rPr>
                <w:sz w:val="20"/>
                <w:lang w:val="fr-CA"/>
              </w:rPr>
              <w:t xml:space="preserve">Cour supérieure de justice de l’Ontario </w:t>
            </w:r>
          </w:p>
          <w:p w:rsidR="008C4729" w:rsidRPr="008C4729" w:rsidRDefault="008C4729" w:rsidP="008C4729">
            <w:pPr>
              <w:jc w:val="both"/>
              <w:rPr>
                <w:sz w:val="20"/>
                <w:lang w:val="fr-CA"/>
              </w:rPr>
            </w:pPr>
            <w:r w:rsidRPr="008C4729">
              <w:rPr>
                <w:sz w:val="20"/>
                <w:lang w:val="fr-CA"/>
              </w:rPr>
              <w:t>(Juge Sachs)</w:t>
            </w:r>
          </w:p>
          <w:p w:rsidR="008C4729" w:rsidRPr="008C4729" w:rsidRDefault="008C4729" w:rsidP="008C4729">
            <w:pPr>
              <w:jc w:val="both"/>
              <w:rPr>
                <w:sz w:val="20"/>
                <w:lang w:val="fr-CA"/>
              </w:rPr>
            </w:pPr>
            <w:r w:rsidRPr="008C4729">
              <w:rPr>
                <w:sz w:val="20"/>
                <w:lang w:val="fr-CA"/>
              </w:rPr>
              <w:t>Non publié</w:t>
            </w:r>
          </w:p>
          <w:p w:rsidR="008C4729" w:rsidRPr="008C4729" w:rsidRDefault="008C4729" w:rsidP="008C4729">
            <w:pPr>
              <w:jc w:val="both"/>
              <w:rPr>
                <w:sz w:val="20"/>
                <w:lang w:val="fr-CA"/>
              </w:rPr>
            </w:pPr>
          </w:p>
        </w:tc>
        <w:tc>
          <w:tcPr>
            <w:tcW w:w="243" w:type="pct"/>
          </w:tcPr>
          <w:p w:rsidR="008C4729" w:rsidRPr="008C4729" w:rsidRDefault="008C4729" w:rsidP="008C4729">
            <w:pPr>
              <w:jc w:val="both"/>
              <w:rPr>
                <w:sz w:val="20"/>
                <w:lang w:val="fr-CA"/>
              </w:rPr>
            </w:pPr>
          </w:p>
        </w:tc>
        <w:tc>
          <w:tcPr>
            <w:tcW w:w="2330" w:type="pct"/>
          </w:tcPr>
          <w:p w:rsidR="008C4729" w:rsidRPr="008C4729" w:rsidRDefault="008C4729" w:rsidP="008C4729">
            <w:pPr>
              <w:jc w:val="both"/>
              <w:rPr>
                <w:sz w:val="20"/>
                <w:lang w:val="fr-CA"/>
              </w:rPr>
            </w:pPr>
            <w:r w:rsidRPr="008C4729">
              <w:rPr>
                <w:sz w:val="20"/>
                <w:lang w:val="fr-CA"/>
              </w:rPr>
              <w:t>Rejet de l’appel des demandeurs</w:t>
            </w:r>
          </w:p>
          <w:p w:rsidR="008C4729" w:rsidRPr="008C4729" w:rsidRDefault="008C4729" w:rsidP="008C4729">
            <w:pPr>
              <w:jc w:val="both"/>
              <w:rPr>
                <w:sz w:val="20"/>
                <w:lang w:val="fr-CA"/>
              </w:rPr>
            </w:pPr>
          </w:p>
        </w:tc>
      </w:tr>
      <w:tr w:rsidR="008C4729" w:rsidRPr="008C4729" w:rsidTr="00E95A6A">
        <w:tc>
          <w:tcPr>
            <w:tcW w:w="2427" w:type="pct"/>
            <w:gridSpan w:val="2"/>
          </w:tcPr>
          <w:p w:rsidR="008C4729" w:rsidRPr="008C4729" w:rsidRDefault="008C4729" w:rsidP="008C4729">
            <w:pPr>
              <w:jc w:val="both"/>
              <w:rPr>
                <w:sz w:val="20"/>
                <w:lang w:val="fr-CA"/>
              </w:rPr>
            </w:pPr>
            <w:r w:rsidRPr="008C4729">
              <w:rPr>
                <w:sz w:val="20"/>
                <w:lang w:val="fr-CA"/>
              </w:rPr>
              <w:t>7 décembre 2015</w:t>
            </w:r>
          </w:p>
          <w:p w:rsidR="008C4729" w:rsidRPr="008C4729" w:rsidRDefault="008C4729" w:rsidP="008C4729">
            <w:pPr>
              <w:jc w:val="both"/>
              <w:rPr>
                <w:sz w:val="20"/>
                <w:lang w:val="fr-CA"/>
              </w:rPr>
            </w:pPr>
            <w:r w:rsidRPr="008C4729">
              <w:rPr>
                <w:sz w:val="20"/>
                <w:lang w:val="fr-CA"/>
              </w:rPr>
              <w:t xml:space="preserve">Cour d’appel de l’Ontario </w:t>
            </w:r>
          </w:p>
          <w:p w:rsidR="008C4729" w:rsidRPr="008C4729" w:rsidRDefault="008C4729" w:rsidP="008C4729">
            <w:pPr>
              <w:jc w:val="both"/>
              <w:rPr>
                <w:sz w:val="20"/>
                <w:lang w:val="fr-CA"/>
              </w:rPr>
            </w:pPr>
            <w:r w:rsidRPr="008C4729">
              <w:rPr>
                <w:sz w:val="20"/>
                <w:lang w:val="fr-CA"/>
              </w:rPr>
              <w:t>(Juges Sharpe, Cronk et Miller)</w:t>
            </w:r>
          </w:p>
          <w:p w:rsidR="008C4729" w:rsidRPr="008C4729" w:rsidRDefault="008C4729" w:rsidP="008C4729">
            <w:pPr>
              <w:jc w:val="both"/>
              <w:rPr>
                <w:sz w:val="20"/>
                <w:lang w:val="fr-CA"/>
              </w:rPr>
            </w:pPr>
            <w:r w:rsidRPr="008C4729">
              <w:rPr>
                <w:sz w:val="20"/>
                <w:lang w:val="fr-CA"/>
              </w:rPr>
              <w:t>Non publié</w:t>
            </w:r>
          </w:p>
          <w:p w:rsidR="008C4729" w:rsidRPr="008C4729" w:rsidRDefault="008C4729" w:rsidP="008C4729">
            <w:pPr>
              <w:jc w:val="both"/>
              <w:rPr>
                <w:sz w:val="20"/>
                <w:lang w:val="fr-CA"/>
              </w:rPr>
            </w:pPr>
          </w:p>
        </w:tc>
        <w:tc>
          <w:tcPr>
            <w:tcW w:w="243" w:type="pct"/>
          </w:tcPr>
          <w:p w:rsidR="008C4729" w:rsidRPr="008C4729" w:rsidRDefault="008C4729" w:rsidP="008C4729">
            <w:pPr>
              <w:jc w:val="both"/>
              <w:rPr>
                <w:sz w:val="20"/>
                <w:lang w:val="fr-CA"/>
              </w:rPr>
            </w:pPr>
          </w:p>
        </w:tc>
        <w:tc>
          <w:tcPr>
            <w:tcW w:w="2330" w:type="pct"/>
          </w:tcPr>
          <w:p w:rsidR="008C4729" w:rsidRPr="008C4729" w:rsidRDefault="008C4729" w:rsidP="008C4729">
            <w:pPr>
              <w:jc w:val="both"/>
              <w:rPr>
                <w:sz w:val="20"/>
                <w:lang w:val="fr-CA"/>
              </w:rPr>
            </w:pPr>
            <w:r w:rsidRPr="008C4729">
              <w:rPr>
                <w:sz w:val="20"/>
                <w:lang w:val="fr-CA"/>
              </w:rPr>
              <w:t>Rejet de la requête des demandeurs en autorisation d’interjeter appel</w:t>
            </w:r>
          </w:p>
          <w:p w:rsidR="008C4729" w:rsidRPr="008C4729" w:rsidRDefault="008C4729" w:rsidP="008C4729">
            <w:pPr>
              <w:jc w:val="both"/>
              <w:rPr>
                <w:sz w:val="20"/>
                <w:lang w:val="fr-CA"/>
              </w:rPr>
            </w:pPr>
          </w:p>
        </w:tc>
      </w:tr>
      <w:tr w:rsidR="008C4729" w:rsidRPr="008C4729" w:rsidTr="00E95A6A">
        <w:tc>
          <w:tcPr>
            <w:tcW w:w="2427" w:type="pct"/>
            <w:gridSpan w:val="2"/>
          </w:tcPr>
          <w:p w:rsidR="008C4729" w:rsidRPr="008C4729" w:rsidRDefault="008C4729" w:rsidP="008C4729">
            <w:pPr>
              <w:jc w:val="both"/>
              <w:rPr>
                <w:sz w:val="20"/>
                <w:lang w:val="fr-CA"/>
              </w:rPr>
            </w:pPr>
            <w:r w:rsidRPr="008C4729">
              <w:rPr>
                <w:sz w:val="20"/>
                <w:lang w:val="fr-CA"/>
              </w:rPr>
              <w:t>5 février 2016</w:t>
            </w:r>
          </w:p>
          <w:p w:rsidR="008C4729" w:rsidRPr="008C4729" w:rsidRDefault="008C4729" w:rsidP="008C4729">
            <w:pPr>
              <w:jc w:val="both"/>
              <w:rPr>
                <w:sz w:val="20"/>
                <w:lang w:val="fr-CA"/>
              </w:rPr>
            </w:pPr>
            <w:r w:rsidRPr="008C4729">
              <w:rPr>
                <w:sz w:val="20"/>
                <w:lang w:val="fr-CA"/>
              </w:rPr>
              <w:lastRenderedPageBreak/>
              <w:t>Cour suprême du Canada</w:t>
            </w:r>
          </w:p>
        </w:tc>
        <w:tc>
          <w:tcPr>
            <w:tcW w:w="243" w:type="pct"/>
          </w:tcPr>
          <w:p w:rsidR="008C4729" w:rsidRPr="008C4729" w:rsidRDefault="008C4729" w:rsidP="008C4729">
            <w:pPr>
              <w:jc w:val="both"/>
              <w:rPr>
                <w:sz w:val="20"/>
                <w:lang w:val="fr-CA"/>
              </w:rPr>
            </w:pPr>
          </w:p>
        </w:tc>
        <w:tc>
          <w:tcPr>
            <w:tcW w:w="2330" w:type="pct"/>
          </w:tcPr>
          <w:p w:rsidR="008C4729" w:rsidRPr="008C4729" w:rsidRDefault="008C4729" w:rsidP="008C4729">
            <w:pPr>
              <w:jc w:val="both"/>
              <w:rPr>
                <w:sz w:val="20"/>
                <w:lang w:val="fr-CA"/>
              </w:rPr>
            </w:pPr>
            <w:r w:rsidRPr="008C4729">
              <w:rPr>
                <w:sz w:val="20"/>
                <w:lang w:val="fr-CA"/>
              </w:rPr>
              <w:t>Dépôt de la demande d’autorisation d’appel</w:t>
            </w:r>
          </w:p>
        </w:tc>
      </w:tr>
    </w:tbl>
    <w:p w:rsidR="008C4729" w:rsidRPr="005113E4" w:rsidRDefault="008C4729" w:rsidP="005113E4">
      <w:pPr>
        <w:jc w:val="both"/>
        <w:rPr>
          <w:sz w:val="20"/>
          <w:lang w:val="fr-CA"/>
        </w:rPr>
      </w:pPr>
    </w:p>
    <w:p w:rsidR="00EA39D7" w:rsidRPr="005113E4" w:rsidRDefault="00EA39D7" w:rsidP="005113E4">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5113E4" w:rsidRPr="005113E4" w:rsidTr="00E95A6A">
        <w:tc>
          <w:tcPr>
            <w:tcW w:w="543" w:type="pct"/>
          </w:tcPr>
          <w:p w:rsidR="005113E4" w:rsidRPr="005113E4" w:rsidRDefault="005113E4" w:rsidP="005113E4">
            <w:pPr>
              <w:jc w:val="both"/>
              <w:rPr>
                <w:sz w:val="20"/>
              </w:rPr>
            </w:pPr>
            <w:r w:rsidRPr="005113E4">
              <w:rPr>
                <w:rStyle w:val="SCCFileNumberChar"/>
                <w:sz w:val="20"/>
                <w:szCs w:val="20"/>
              </w:rPr>
              <w:t>36901</w:t>
            </w:r>
          </w:p>
        </w:tc>
        <w:tc>
          <w:tcPr>
            <w:tcW w:w="4457" w:type="pct"/>
            <w:gridSpan w:val="3"/>
          </w:tcPr>
          <w:p w:rsidR="005113E4" w:rsidRPr="005113E4" w:rsidRDefault="005113E4" w:rsidP="005113E4">
            <w:pPr>
              <w:pStyle w:val="SCCLsocParty"/>
              <w:jc w:val="both"/>
              <w:rPr>
                <w:b/>
                <w:sz w:val="20"/>
                <w:szCs w:val="20"/>
              </w:rPr>
            </w:pPr>
            <w:proofErr w:type="spellStart"/>
            <w:r w:rsidRPr="005113E4">
              <w:rPr>
                <w:b/>
                <w:sz w:val="20"/>
                <w:szCs w:val="20"/>
              </w:rPr>
              <w:t>Tido</w:t>
            </w:r>
            <w:proofErr w:type="spellEnd"/>
            <w:r w:rsidRPr="005113E4">
              <w:rPr>
                <w:b/>
                <w:sz w:val="20"/>
                <w:szCs w:val="20"/>
              </w:rPr>
              <w:t xml:space="preserve"> Lu, Yung-Tsun Wu and Tony Kock Yin v. </w:t>
            </w:r>
            <w:proofErr w:type="spellStart"/>
            <w:r w:rsidRPr="005113E4">
              <w:rPr>
                <w:b/>
                <w:sz w:val="20"/>
                <w:szCs w:val="20"/>
              </w:rPr>
              <w:t>Chinese</w:t>
            </w:r>
            <w:proofErr w:type="spellEnd"/>
            <w:r w:rsidRPr="005113E4">
              <w:rPr>
                <w:b/>
                <w:sz w:val="20"/>
                <w:szCs w:val="20"/>
              </w:rPr>
              <w:t xml:space="preserve"> </w:t>
            </w:r>
            <w:proofErr w:type="spellStart"/>
            <w:r w:rsidRPr="005113E4">
              <w:rPr>
                <w:b/>
                <w:sz w:val="20"/>
                <w:szCs w:val="20"/>
              </w:rPr>
              <w:t>Kuomingtang</w:t>
            </w:r>
            <w:proofErr w:type="spellEnd"/>
            <w:r w:rsidRPr="005113E4">
              <w:rPr>
                <w:b/>
                <w:sz w:val="20"/>
                <w:szCs w:val="20"/>
              </w:rPr>
              <w:t xml:space="preserve"> of Canada (</w:t>
            </w:r>
            <w:proofErr w:type="spellStart"/>
            <w:r w:rsidRPr="005113E4">
              <w:rPr>
                <w:b/>
                <w:sz w:val="20"/>
                <w:szCs w:val="20"/>
              </w:rPr>
              <w:t>Montreal</w:t>
            </w:r>
            <w:proofErr w:type="spellEnd"/>
            <w:r w:rsidRPr="005113E4">
              <w:rPr>
                <w:b/>
                <w:sz w:val="20"/>
                <w:szCs w:val="20"/>
              </w:rPr>
              <w:t xml:space="preserve"> Branch) Inc., Chinese Nationalist League of Canada (Montreal Branch), Charles Ho</w:t>
            </w:r>
          </w:p>
          <w:p w:rsidR="005113E4" w:rsidRPr="005113E4" w:rsidRDefault="005113E4" w:rsidP="005113E4">
            <w:pPr>
              <w:pStyle w:val="SCCLsocSubfileSeparator"/>
              <w:rPr>
                <w:sz w:val="20"/>
                <w:szCs w:val="20"/>
              </w:rPr>
            </w:pPr>
            <w:r w:rsidRPr="005113E4">
              <w:rPr>
                <w:sz w:val="20"/>
                <w:szCs w:val="20"/>
              </w:rPr>
              <w:t>- and between -</w:t>
            </w:r>
          </w:p>
          <w:p w:rsidR="005113E4" w:rsidRPr="005113E4" w:rsidRDefault="005113E4" w:rsidP="005113E4">
            <w:pPr>
              <w:pStyle w:val="SCCLsocParty"/>
              <w:jc w:val="both"/>
              <w:rPr>
                <w:b/>
                <w:sz w:val="20"/>
                <w:szCs w:val="20"/>
              </w:rPr>
            </w:pPr>
            <w:r w:rsidRPr="005113E4">
              <w:rPr>
                <w:b/>
                <w:sz w:val="20"/>
                <w:szCs w:val="20"/>
              </w:rPr>
              <w:t xml:space="preserve">77th Executive Committee of the Montreal Chinese Nationalist League v. Charles Ho </w:t>
            </w:r>
            <w:proofErr w:type="spellStart"/>
            <w:r w:rsidRPr="005113E4">
              <w:rPr>
                <w:b/>
                <w:sz w:val="20"/>
                <w:szCs w:val="20"/>
              </w:rPr>
              <w:t>Hsiang</w:t>
            </w:r>
            <w:proofErr w:type="spellEnd"/>
            <w:r w:rsidRPr="005113E4">
              <w:rPr>
                <w:b/>
                <w:sz w:val="20"/>
                <w:szCs w:val="20"/>
              </w:rPr>
              <w:t xml:space="preserve">-Hie, </w:t>
            </w:r>
            <w:proofErr w:type="spellStart"/>
            <w:r w:rsidRPr="005113E4">
              <w:rPr>
                <w:b/>
                <w:sz w:val="20"/>
                <w:szCs w:val="20"/>
              </w:rPr>
              <w:t>Hsih</w:t>
            </w:r>
            <w:proofErr w:type="spellEnd"/>
            <w:r w:rsidRPr="005113E4">
              <w:rPr>
                <w:b/>
                <w:sz w:val="20"/>
                <w:szCs w:val="20"/>
              </w:rPr>
              <w:t xml:space="preserve"> </w:t>
            </w:r>
            <w:proofErr w:type="spellStart"/>
            <w:r w:rsidRPr="005113E4">
              <w:rPr>
                <w:b/>
                <w:sz w:val="20"/>
                <w:szCs w:val="20"/>
              </w:rPr>
              <w:t>Hsiu</w:t>
            </w:r>
            <w:proofErr w:type="spellEnd"/>
            <w:r w:rsidRPr="005113E4">
              <w:rPr>
                <w:b/>
                <w:sz w:val="20"/>
                <w:szCs w:val="20"/>
              </w:rPr>
              <w:t xml:space="preserve"> </w:t>
            </w:r>
            <w:proofErr w:type="spellStart"/>
            <w:r w:rsidRPr="005113E4">
              <w:rPr>
                <w:b/>
                <w:sz w:val="20"/>
                <w:szCs w:val="20"/>
              </w:rPr>
              <w:t>Fong</w:t>
            </w:r>
            <w:proofErr w:type="spellEnd"/>
            <w:r w:rsidRPr="005113E4">
              <w:rPr>
                <w:b/>
                <w:sz w:val="20"/>
                <w:szCs w:val="20"/>
              </w:rPr>
              <w:t xml:space="preserve">, Henry Wu, </w:t>
            </w:r>
            <w:proofErr w:type="spellStart"/>
            <w:r w:rsidRPr="005113E4">
              <w:rPr>
                <w:b/>
                <w:sz w:val="20"/>
                <w:szCs w:val="20"/>
              </w:rPr>
              <w:t>Yu-Shia</w:t>
            </w:r>
            <w:proofErr w:type="spellEnd"/>
            <w:r w:rsidRPr="005113E4">
              <w:rPr>
                <w:b/>
                <w:sz w:val="20"/>
                <w:szCs w:val="20"/>
              </w:rPr>
              <w:t xml:space="preserve"> </w:t>
            </w:r>
            <w:proofErr w:type="spellStart"/>
            <w:r w:rsidRPr="005113E4">
              <w:rPr>
                <w:b/>
                <w:sz w:val="20"/>
                <w:szCs w:val="20"/>
              </w:rPr>
              <w:t>Sheh</w:t>
            </w:r>
            <w:proofErr w:type="spellEnd"/>
            <w:r w:rsidRPr="005113E4">
              <w:rPr>
                <w:b/>
                <w:sz w:val="20"/>
                <w:szCs w:val="20"/>
              </w:rPr>
              <w:t xml:space="preserve">, Min-Kong Wong, </w:t>
            </w:r>
            <w:proofErr w:type="spellStart"/>
            <w:r w:rsidRPr="005113E4">
              <w:rPr>
                <w:b/>
                <w:sz w:val="20"/>
                <w:szCs w:val="20"/>
              </w:rPr>
              <w:t>Kun-Ming</w:t>
            </w:r>
            <w:proofErr w:type="spellEnd"/>
            <w:r w:rsidRPr="005113E4">
              <w:rPr>
                <w:b/>
                <w:sz w:val="20"/>
                <w:szCs w:val="20"/>
              </w:rPr>
              <w:t xml:space="preserve"> Lee, Chi-</w:t>
            </w:r>
            <w:proofErr w:type="spellStart"/>
            <w:r w:rsidRPr="005113E4">
              <w:rPr>
                <w:b/>
                <w:sz w:val="20"/>
                <w:szCs w:val="20"/>
              </w:rPr>
              <w:t>Sanh</w:t>
            </w:r>
            <w:proofErr w:type="spellEnd"/>
            <w:r w:rsidRPr="005113E4">
              <w:rPr>
                <w:b/>
                <w:sz w:val="20"/>
                <w:szCs w:val="20"/>
              </w:rPr>
              <w:t xml:space="preserve"> Chang, </w:t>
            </w:r>
            <w:proofErr w:type="spellStart"/>
            <w:r w:rsidRPr="005113E4">
              <w:rPr>
                <w:b/>
                <w:sz w:val="20"/>
                <w:szCs w:val="20"/>
              </w:rPr>
              <w:t>Ta-Chi</w:t>
            </w:r>
            <w:proofErr w:type="spellEnd"/>
            <w:r w:rsidRPr="005113E4">
              <w:rPr>
                <w:b/>
                <w:sz w:val="20"/>
                <w:szCs w:val="20"/>
              </w:rPr>
              <w:t xml:space="preserve"> Chi</w:t>
            </w:r>
          </w:p>
          <w:p w:rsidR="005113E4" w:rsidRPr="005113E4" w:rsidRDefault="005113E4" w:rsidP="005113E4">
            <w:pPr>
              <w:pStyle w:val="SCCLsocOtherPartySeparator"/>
              <w:rPr>
                <w:sz w:val="20"/>
                <w:szCs w:val="20"/>
              </w:rPr>
            </w:pPr>
            <w:r w:rsidRPr="005113E4">
              <w:rPr>
                <w:sz w:val="20"/>
                <w:szCs w:val="20"/>
              </w:rPr>
              <w:t>- and -</w:t>
            </w:r>
          </w:p>
          <w:p w:rsidR="005113E4" w:rsidRPr="005113E4" w:rsidRDefault="005113E4" w:rsidP="005113E4">
            <w:pPr>
              <w:pStyle w:val="SCCLsocParty"/>
              <w:jc w:val="both"/>
              <w:rPr>
                <w:b/>
                <w:sz w:val="20"/>
                <w:szCs w:val="20"/>
              </w:rPr>
            </w:pPr>
            <w:proofErr w:type="spellStart"/>
            <w:r w:rsidRPr="005113E4">
              <w:rPr>
                <w:b/>
                <w:sz w:val="20"/>
                <w:szCs w:val="20"/>
              </w:rPr>
              <w:t>Chack</w:t>
            </w:r>
            <w:proofErr w:type="spellEnd"/>
            <w:r w:rsidRPr="005113E4">
              <w:rPr>
                <w:b/>
                <w:sz w:val="20"/>
                <w:szCs w:val="20"/>
              </w:rPr>
              <w:t xml:space="preserve">-Sang Lee, Bryant Chang, </w:t>
            </w:r>
            <w:proofErr w:type="spellStart"/>
            <w:r w:rsidRPr="005113E4">
              <w:rPr>
                <w:b/>
                <w:sz w:val="20"/>
                <w:szCs w:val="20"/>
              </w:rPr>
              <w:t>Eric</w:t>
            </w:r>
            <w:proofErr w:type="spellEnd"/>
            <w:r w:rsidRPr="005113E4">
              <w:rPr>
                <w:b/>
                <w:sz w:val="20"/>
                <w:szCs w:val="20"/>
              </w:rPr>
              <w:t xml:space="preserve"> Jon, Registraire des entreprises du Québec, Chinese Nationalist League of Canada (Montreal Branch)</w:t>
            </w:r>
          </w:p>
          <w:p w:rsidR="005113E4" w:rsidRPr="005113E4" w:rsidRDefault="005113E4" w:rsidP="005113E4">
            <w:pPr>
              <w:jc w:val="both"/>
              <w:rPr>
                <w:sz w:val="20"/>
              </w:rPr>
            </w:pPr>
            <w:r w:rsidRPr="005113E4">
              <w:rPr>
                <w:sz w:val="20"/>
              </w:rPr>
              <w:t>(Que.) (Civil) (By Leave)</w:t>
            </w:r>
          </w:p>
        </w:tc>
      </w:tr>
      <w:tr w:rsidR="005113E4" w:rsidRPr="005113E4" w:rsidTr="00E95A6A">
        <w:tc>
          <w:tcPr>
            <w:tcW w:w="5000" w:type="pct"/>
            <w:gridSpan w:val="4"/>
          </w:tcPr>
          <w:p w:rsidR="005113E4" w:rsidRPr="005113E4" w:rsidRDefault="005113E4" w:rsidP="005113E4">
            <w:pPr>
              <w:jc w:val="both"/>
              <w:rPr>
                <w:sz w:val="20"/>
              </w:rPr>
            </w:pPr>
            <w:r w:rsidRPr="005113E4">
              <w:rPr>
                <w:sz w:val="20"/>
              </w:rPr>
              <w:t xml:space="preserve">Property – Immovable – Ownership – Corporation that owns a building – Associations contesting the right to shares of the Corporation – Publication of right – Have the applicants raised a question of public importance? – Did the Court of Appeal err in law in its decision? </w:t>
            </w:r>
          </w:p>
          <w:p w:rsidR="005113E4" w:rsidRPr="005113E4" w:rsidRDefault="005113E4" w:rsidP="005113E4">
            <w:pPr>
              <w:jc w:val="both"/>
              <w:rPr>
                <w:sz w:val="20"/>
              </w:rPr>
            </w:pPr>
          </w:p>
        </w:tc>
      </w:tr>
      <w:tr w:rsidR="005113E4" w:rsidRPr="005113E4" w:rsidTr="00E95A6A">
        <w:tc>
          <w:tcPr>
            <w:tcW w:w="5000" w:type="pct"/>
            <w:gridSpan w:val="4"/>
          </w:tcPr>
          <w:p w:rsidR="005113E4" w:rsidRPr="005113E4" w:rsidRDefault="005113E4" w:rsidP="005113E4">
            <w:pPr>
              <w:jc w:val="both"/>
              <w:rPr>
                <w:sz w:val="20"/>
              </w:rPr>
            </w:pPr>
            <w:r w:rsidRPr="005113E4">
              <w:rPr>
                <w:sz w:val="20"/>
              </w:rPr>
              <w:t xml:space="preserve">The parties dispute the ownership by control of shares of a building in Montreal belonging to the Montreal Chinese Nationalist League Real Estate Company Limited (“the Corporation”). In one case, locks of the buildings were changed and a motion of eviction was filed. In the other case, an action in damages was initiated, alleging damages to the Corporation for violation of its right to peaceful enjoyment and free disposition of its property, and asking the enterprise registrar to rectify its records. </w:t>
            </w:r>
          </w:p>
          <w:p w:rsidR="005113E4" w:rsidRPr="005113E4" w:rsidRDefault="005113E4" w:rsidP="005113E4">
            <w:pPr>
              <w:jc w:val="both"/>
              <w:rPr>
                <w:sz w:val="20"/>
              </w:rPr>
            </w:pPr>
          </w:p>
        </w:tc>
      </w:tr>
      <w:tr w:rsidR="005113E4" w:rsidRPr="005113E4" w:rsidTr="00D53D11">
        <w:tblPrEx>
          <w:tblCellMar>
            <w:bottom w:w="0" w:type="dxa"/>
          </w:tblCellMar>
        </w:tblPrEx>
        <w:tc>
          <w:tcPr>
            <w:tcW w:w="2390" w:type="pct"/>
            <w:gridSpan w:val="2"/>
          </w:tcPr>
          <w:p w:rsidR="005113E4" w:rsidRPr="005113E4" w:rsidRDefault="005113E4" w:rsidP="005113E4">
            <w:pPr>
              <w:jc w:val="both"/>
              <w:rPr>
                <w:sz w:val="20"/>
              </w:rPr>
            </w:pPr>
            <w:r w:rsidRPr="005113E4">
              <w:rPr>
                <w:sz w:val="20"/>
              </w:rPr>
              <w:t>April 3, 2014</w:t>
            </w:r>
          </w:p>
          <w:p w:rsidR="005113E4" w:rsidRPr="005113E4" w:rsidRDefault="005113E4" w:rsidP="005113E4">
            <w:pPr>
              <w:jc w:val="both"/>
              <w:rPr>
                <w:sz w:val="20"/>
              </w:rPr>
            </w:pPr>
            <w:r w:rsidRPr="005113E4">
              <w:rPr>
                <w:sz w:val="20"/>
              </w:rPr>
              <w:t>Superior Court of Quebec</w:t>
            </w:r>
          </w:p>
          <w:p w:rsidR="005113E4" w:rsidRPr="005113E4" w:rsidRDefault="005113E4" w:rsidP="005113E4">
            <w:pPr>
              <w:jc w:val="both"/>
              <w:rPr>
                <w:sz w:val="20"/>
              </w:rPr>
            </w:pPr>
            <w:r w:rsidRPr="005113E4">
              <w:rPr>
                <w:sz w:val="20"/>
              </w:rPr>
              <w:t>(Hamilton J.)</w:t>
            </w:r>
          </w:p>
          <w:p w:rsidR="005113E4" w:rsidRPr="005113E4" w:rsidRDefault="00B6146C" w:rsidP="005113E4">
            <w:pPr>
              <w:jc w:val="both"/>
              <w:rPr>
                <w:sz w:val="20"/>
              </w:rPr>
            </w:pPr>
            <w:hyperlink r:id="rId75" w:history="1">
              <w:r w:rsidR="005113E4" w:rsidRPr="005113E4">
                <w:rPr>
                  <w:rStyle w:val="Hyperlink"/>
                  <w:sz w:val="20"/>
                </w:rPr>
                <w:t>2014 QCCS 1358</w:t>
              </w:r>
            </w:hyperlink>
          </w:p>
          <w:p w:rsidR="005113E4" w:rsidRPr="005113E4" w:rsidRDefault="005113E4" w:rsidP="005113E4">
            <w:pPr>
              <w:jc w:val="both"/>
              <w:rPr>
                <w:sz w:val="20"/>
              </w:rPr>
            </w:pPr>
          </w:p>
        </w:tc>
        <w:tc>
          <w:tcPr>
            <w:tcW w:w="270" w:type="pct"/>
          </w:tcPr>
          <w:p w:rsidR="005113E4" w:rsidRPr="005113E4" w:rsidRDefault="005113E4" w:rsidP="005113E4">
            <w:pPr>
              <w:jc w:val="both"/>
              <w:rPr>
                <w:sz w:val="20"/>
              </w:rPr>
            </w:pPr>
          </w:p>
        </w:tc>
        <w:tc>
          <w:tcPr>
            <w:tcW w:w="2340" w:type="pct"/>
          </w:tcPr>
          <w:p w:rsidR="005113E4" w:rsidRPr="005113E4" w:rsidRDefault="005113E4" w:rsidP="005113E4">
            <w:pPr>
              <w:jc w:val="both"/>
              <w:rPr>
                <w:sz w:val="20"/>
              </w:rPr>
            </w:pPr>
            <w:r w:rsidRPr="005113E4">
              <w:rPr>
                <w:sz w:val="20"/>
              </w:rPr>
              <w:t>Motion of eviction dismissed;</w:t>
            </w:r>
          </w:p>
          <w:p w:rsidR="005113E4" w:rsidRPr="005113E4" w:rsidRDefault="005113E4" w:rsidP="005113E4">
            <w:pPr>
              <w:jc w:val="both"/>
              <w:rPr>
                <w:sz w:val="20"/>
              </w:rPr>
            </w:pPr>
            <w:r w:rsidRPr="005113E4">
              <w:rPr>
                <w:sz w:val="20"/>
              </w:rPr>
              <w:t xml:space="preserve">Claim for damages granted in part; </w:t>
            </w:r>
          </w:p>
          <w:p w:rsidR="005113E4" w:rsidRPr="005113E4" w:rsidRDefault="005113E4" w:rsidP="005113E4">
            <w:pPr>
              <w:jc w:val="both"/>
              <w:rPr>
                <w:sz w:val="20"/>
              </w:rPr>
            </w:pPr>
            <w:r w:rsidRPr="005113E4">
              <w:rPr>
                <w:sz w:val="20"/>
              </w:rPr>
              <w:t>Enterprise registrar’s records to be rectified</w:t>
            </w:r>
          </w:p>
          <w:p w:rsidR="005113E4" w:rsidRPr="005113E4" w:rsidRDefault="005113E4" w:rsidP="005113E4">
            <w:pPr>
              <w:jc w:val="both"/>
              <w:rPr>
                <w:sz w:val="20"/>
              </w:rPr>
            </w:pPr>
          </w:p>
        </w:tc>
      </w:tr>
      <w:tr w:rsidR="005113E4" w:rsidRPr="005113E4" w:rsidTr="00D53D11">
        <w:tblPrEx>
          <w:tblCellMar>
            <w:bottom w:w="0" w:type="dxa"/>
          </w:tblCellMar>
        </w:tblPrEx>
        <w:tc>
          <w:tcPr>
            <w:tcW w:w="2390" w:type="pct"/>
            <w:gridSpan w:val="2"/>
          </w:tcPr>
          <w:p w:rsidR="005113E4" w:rsidRPr="005113E4" w:rsidRDefault="005113E4" w:rsidP="005113E4">
            <w:pPr>
              <w:jc w:val="both"/>
              <w:rPr>
                <w:sz w:val="20"/>
              </w:rPr>
            </w:pPr>
            <w:r w:rsidRPr="005113E4">
              <w:rPr>
                <w:sz w:val="20"/>
              </w:rPr>
              <w:t>January 21, 2016</w:t>
            </w:r>
          </w:p>
          <w:p w:rsidR="005113E4" w:rsidRPr="005113E4" w:rsidRDefault="005113E4" w:rsidP="005113E4">
            <w:pPr>
              <w:jc w:val="both"/>
              <w:rPr>
                <w:sz w:val="20"/>
              </w:rPr>
            </w:pPr>
            <w:r w:rsidRPr="005113E4">
              <w:rPr>
                <w:sz w:val="20"/>
              </w:rPr>
              <w:t>Court of Appeal of Quebec (Montréal)</w:t>
            </w:r>
          </w:p>
          <w:p w:rsidR="005113E4" w:rsidRPr="005113E4" w:rsidRDefault="005113E4" w:rsidP="005113E4">
            <w:pPr>
              <w:jc w:val="both"/>
              <w:rPr>
                <w:sz w:val="20"/>
                <w:lang w:val="fr-FR"/>
              </w:rPr>
            </w:pPr>
            <w:r w:rsidRPr="005113E4">
              <w:rPr>
                <w:sz w:val="20"/>
                <w:lang w:val="fr-FR"/>
              </w:rPr>
              <w:t>(Pelletier, Marcotte, Parent JJ.A.)</w:t>
            </w:r>
          </w:p>
          <w:p w:rsidR="005113E4" w:rsidRPr="005113E4" w:rsidRDefault="00B6146C" w:rsidP="005113E4">
            <w:pPr>
              <w:jc w:val="both"/>
              <w:rPr>
                <w:sz w:val="20"/>
              </w:rPr>
            </w:pPr>
            <w:hyperlink r:id="rId76" w:history="1">
              <w:r w:rsidR="005113E4" w:rsidRPr="005113E4">
                <w:rPr>
                  <w:rStyle w:val="Hyperlink"/>
                  <w:sz w:val="20"/>
                </w:rPr>
                <w:t>2016 QCCA 51</w:t>
              </w:r>
            </w:hyperlink>
          </w:p>
          <w:p w:rsidR="005113E4" w:rsidRPr="005113E4" w:rsidRDefault="005113E4" w:rsidP="005113E4">
            <w:pPr>
              <w:jc w:val="both"/>
              <w:rPr>
                <w:sz w:val="20"/>
              </w:rPr>
            </w:pPr>
          </w:p>
        </w:tc>
        <w:tc>
          <w:tcPr>
            <w:tcW w:w="270" w:type="pct"/>
          </w:tcPr>
          <w:p w:rsidR="005113E4" w:rsidRPr="005113E4" w:rsidRDefault="005113E4" w:rsidP="005113E4">
            <w:pPr>
              <w:jc w:val="both"/>
              <w:rPr>
                <w:sz w:val="20"/>
              </w:rPr>
            </w:pPr>
          </w:p>
        </w:tc>
        <w:tc>
          <w:tcPr>
            <w:tcW w:w="2340" w:type="pct"/>
          </w:tcPr>
          <w:p w:rsidR="005113E4" w:rsidRPr="005113E4" w:rsidRDefault="005113E4" w:rsidP="005113E4">
            <w:pPr>
              <w:jc w:val="both"/>
              <w:rPr>
                <w:sz w:val="20"/>
              </w:rPr>
            </w:pPr>
            <w:r w:rsidRPr="005113E4">
              <w:rPr>
                <w:sz w:val="20"/>
              </w:rPr>
              <w:t>Appeal dismissed</w:t>
            </w:r>
          </w:p>
          <w:p w:rsidR="005113E4" w:rsidRPr="005113E4" w:rsidRDefault="005113E4" w:rsidP="005113E4">
            <w:pPr>
              <w:jc w:val="both"/>
              <w:rPr>
                <w:sz w:val="20"/>
              </w:rPr>
            </w:pPr>
          </w:p>
        </w:tc>
      </w:tr>
      <w:tr w:rsidR="005113E4" w:rsidRPr="005113E4" w:rsidTr="00D53D11">
        <w:tblPrEx>
          <w:tblCellMar>
            <w:bottom w:w="0" w:type="dxa"/>
          </w:tblCellMar>
        </w:tblPrEx>
        <w:tc>
          <w:tcPr>
            <w:tcW w:w="2390" w:type="pct"/>
            <w:gridSpan w:val="2"/>
          </w:tcPr>
          <w:p w:rsidR="005113E4" w:rsidRPr="005113E4" w:rsidRDefault="005113E4" w:rsidP="005113E4">
            <w:pPr>
              <w:jc w:val="both"/>
              <w:rPr>
                <w:sz w:val="20"/>
              </w:rPr>
            </w:pPr>
            <w:r w:rsidRPr="005113E4">
              <w:rPr>
                <w:sz w:val="20"/>
              </w:rPr>
              <w:t>March 21, 2016</w:t>
            </w:r>
          </w:p>
          <w:p w:rsidR="005113E4" w:rsidRPr="005113E4" w:rsidRDefault="005113E4" w:rsidP="005113E4">
            <w:pPr>
              <w:jc w:val="both"/>
              <w:rPr>
                <w:sz w:val="20"/>
              </w:rPr>
            </w:pPr>
            <w:r w:rsidRPr="005113E4">
              <w:rPr>
                <w:sz w:val="20"/>
              </w:rPr>
              <w:t>Supreme Court of Canada</w:t>
            </w:r>
          </w:p>
        </w:tc>
        <w:tc>
          <w:tcPr>
            <w:tcW w:w="270" w:type="pct"/>
          </w:tcPr>
          <w:p w:rsidR="005113E4" w:rsidRPr="005113E4" w:rsidRDefault="005113E4" w:rsidP="005113E4">
            <w:pPr>
              <w:jc w:val="both"/>
              <w:rPr>
                <w:sz w:val="20"/>
              </w:rPr>
            </w:pPr>
          </w:p>
        </w:tc>
        <w:tc>
          <w:tcPr>
            <w:tcW w:w="2340" w:type="pct"/>
          </w:tcPr>
          <w:p w:rsidR="005113E4" w:rsidRPr="005113E4" w:rsidRDefault="005113E4" w:rsidP="005113E4">
            <w:pPr>
              <w:jc w:val="both"/>
              <w:rPr>
                <w:sz w:val="20"/>
              </w:rPr>
            </w:pPr>
            <w:r w:rsidRPr="005113E4">
              <w:rPr>
                <w:sz w:val="20"/>
              </w:rPr>
              <w:t>Application for leave to appeal filed</w:t>
            </w:r>
          </w:p>
        </w:tc>
      </w:tr>
    </w:tbl>
    <w:p w:rsidR="005113E4" w:rsidRDefault="005113E4" w:rsidP="005113E4">
      <w:pPr>
        <w:jc w:val="both"/>
        <w:rPr>
          <w:sz w:val="20"/>
        </w:rPr>
      </w:pPr>
    </w:p>
    <w:p w:rsidR="005113E4" w:rsidRPr="005113E4" w:rsidRDefault="005113E4" w:rsidP="005113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5113E4" w:rsidRPr="005113E4" w:rsidTr="00E95A6A">
        <w:tc>
          <w:tcPr>
            <w:tcW w:w="543" w:type="pct"/>
          </w:tcPr>
          <w:p w:rsidR="005113E4" w:rsidRPr="005113E4" w:rsidRDefault="005113E4" w:rsidP="005113E4">
            <w:pPr>
              <w:jc w:val="both"/>
              <w:rPr>
                <w:sz w:val="20"/>
                <w:lang w:val="fr-CA"/>
              </w:rPr>
            </w:pPr>
            <w:r w:rsidRPr="005113E4">
              <w:rPr>
                <w:rStyle w:val="SCCFileNumberChar"/>
                <w:sz w:val="20"/>
                <w:szCs w:val="20"/>
                <w:lang w:val="fr-CA"/>
              </w:rPr>
              <w:t>36901</w:t>
            </w:r>
          </w:p>
        </w:tc>
        <w:tc>
          <w:tcPr>
            <w:tcW w:w="4457" w:type="pct"/>
            <w:gridSpan w:val="3"/>
          </w:tcPr>
          <w:p w:rsidR="005113E4" w:rsidRPr="005113E4" w:rsidRDefault="005113E4" w:rsidP="005113E4">
            <w:pPr>
              <w:pStyle w:val="SCCLsocParty"/>
              <w:jc w:val="both"/>
              <w:rPr>
                <w:b/>
                <w:sz w:val="20"/>
                <w:szCs w:val="20"/>
              </w:rPr>
            </w:pPr>
            <w:r w:rsidRPr="005113E4">
              <w:rPr>
                <w:b/>
                <w:sz w:val="20"/>
                <w:szCs w:val="20"/>
              </w:rPr>
              <w:t>Tido Lu, Yung-Tsun Wu et Tony Kock Yin c. Chinese Kuomingtang of Canada (Montreal Branch) Inc., Chinese Nationalist League of Canada (Montreal Branch), Charles Ho</w:t>
            </w:r>
          </w:p>
          <w:p w:rsidR="005113E4" w:rsidRPr="005113E4" w:rsidRDefault="005113E4" w:rsidP="005113E4">
            <w:pPr>
              <w:pStyle w:val="SCCLsocSubfileSeparator"/>
              <w:rPr>
                <w:sz w:val="20"/>
                <w:szCs w:val="20"/>
              </w:rPr>
            </w:pPr>
            <w:r w:rsidRPr="005113E4">
              <w:rPr>
                <w:sz w:val="20"/>
                <w:szCs w:val="20"/>
              </w:rPr>
              <w:t>-et entre-</w:t>
            </w:r>
          </w:p>
          <w:p w:rsidR="005113E4" w:rsidRPr="005113E4" w:rsidRDefault="005113E4" w:rsidP="005113E4">
            <w:pPr>
              <w:pStyle w:val="SCCLsocParty"/>
              <w:jc w:val="both"/>
              <w:rPr>
                <w:b/>
                <w:sz w:val="20"/>
                <w:szCs w:val="20"/>
              </w:rPr>
            </w:pPr>
            <w:r w:rsidRPr="005113E4">
              <w:rPr>
                <w:b/>
                <w:sz w:val="20"/>
                <w:szCs w:val="20"/>
              </w:rPr>
              <w:t>77th Executive Committee of the Montreal Chinese Nationalist League c. Charles Ho Hsiang-Hie, Hsih Hsiu Fong, Henry Wu, Yu-Shia Sheh, Min-Kong Wong, Kun-Ming Lee, Chi-Sanh Chang, Ta-Chi Chi</w:t>
            </w:r>
          </w:p>
          <w:p w:rsidR="005113E4" w:rsidRPr="005113E4" w:rsidRDefault="005113E4" w:rsidP="005113E4">
            <w:pPr>
              <w:pStyle w:val="SCCLsocOtherPartySeparator"/>
              <w:rPr>
                <w:sz w:val="20"/>
                <w:szCs w:val="20"/>
                <w:lang w:val="fr-CA"/>
              </w:rPr>
            </w:pPr>
            <w:r w:rsidRPr="005113E4">
              <w:rPr>
                <w:sz w:val="20"/>
                <w:szCs w:val="20"/>
                <w:lang w:val="fr-CA"/>
              </w:rPr>
              <w:t>-et-</w:t>
            </w:r>
          </w:p>
          <w:p w:rsidR="005113E4" w:rsidRPr="005113E4" w:rsidRDefault="005113E4" w:rsidP="005113E4">
            <w:pPr>
              <w:pStyle w:val="SCCLsocParty"/>
              <w:jc w:val="both"/>
              <w:rPr>
                <w:b/>
                <w:sz w:val="20"/>
                <w:szCs w:val="20"/>
              </w:rPr>
            </w:pPr>
            <w:r w:rsidRPr="005113E4">
              <w:rPr>
                <w:b/>
                <w:sz w:val="20"/>
                <w:szCs w:val="20"/>
              </w:rPr>
              <w:t>Chack-Sang Lee, Bryant Chang, Eric Jon, Registraire des entreprises du Québec, Chinese Nationalist League of Canada (Montreal Branch)</w:t>
            </w:r>
          </w:p>
          <w:p w:rsidR="005113E4" w:rsidRPr="005113E4" w:rsidRDefault="005113E4" w:rsidP="005113E4">
            <w:pPr>
              <w:jc w:val="both"/>
              <w:rPr>
                <w:sz w:val="20"/>
                <w:lang w:val="fr-CA"/>
              </w:rPr>
            </w:pPr>
            <w:r w:rsidRPr="005113E4">
              <w:rPr>
                <w:sz w:val="20"/>
                <w:lang w:val="fr-CA"/>
              </w:rPr>
              <w:t>(</w:t>
            </w:r>
            <w:proofErr w:type="spellStart"/>
            <w:r w:rsidRPr="005113E4">
              <w:rPr>
                <w:sz w:val="20"/>
                <w:lang w:val="fr-CA"/>
              </w:rPr>
              <w:t>Q</w:t>
            </w:r>
            <w:r>
              <w:rPr>
                <w:sz w:val="20"/>
                <w:lang w:val="fr-CA"/>
              </w:rPr>
              <w:t>c</w:t>
            </w:r>
            <w:proofErr w:type="spellEnd"/>
            <w:r w:rsidRPr="005113E4">
              <w:rPr>
                <w:sz w:val="20"/>
                <w:lang w:val="fr-CA"/>
              </w:rPr>
              <w:t>) (Civile) (Sur autorisation)</w:t>
            </w:r>
          </w:p>
        </w:tc>
      </w:tr>
      <w:tr w:rsidR="005113E4" w:rsidRPr="005113E4" w:rsidTr="00E95A6A">
        <w:tc>
          <w:tcPr>
            <w:tcW w:w="5000" w:type="pct"/>
            <w:gridSpan w:val="4"/>
          </w:tcPr>
          <w:p w:rsidR="005113E4" w:rsidRPr="005113E4" w:rsidRDefault="005113E4" w:rsidP="005113E4">
            <w:pPr>
              <w:jc w:val="both"/>
              <w:rPr>
                <w:sz w:val="20"/>
                <w:lang w:val="fr-CA"/>
              </w:rPr>
            </w:pPr>
            <w:r w:rsidRPr="005113E4">
              <w:rPr>
                <w:sz w:val="20"/>
                <w:lang w:val="fr-CA"/>
              </w:rPr>
              <w:t xml:space="preserve">Biens – Bien immeuble – Propriété – Société par actions propriétaire d’un édifice – Des associations contestent le droit à des actions de la société par actions – Publication du droit – Les demandeurs soulèvent-ils une question d’importance pour le public? – La Cour d’appel a-t-elle commis une erreur de droit? </w:t>
            </w:r>
          </w:p>
          <w:p w:rsidR="005113E4" w:rsidRPr="005113E4" w:rsidRDefault="005113E4" w:rsidP="005113E4">
            <w:pPr>
              <w:jc w:val="both"/>
              <w:rPr>
                <w:sz w:val="20"/>
                <w:lang w:val="fr-CA"/>
              </w:rPr>
            </w:pPr>
          </w:p>
        </w:tc>
      </w:tr>
      <w:tr w:rsidR="005113E4" w:rsidRPr="005113E4" w:rsidTr="00E95A6A">
        <w:tc>
          <w:tcPr>
            <w:tcW w:w="5000" w:type="pct"/>
            <w:gridSpan w:val="4"/>
          </w:tcPr>
          <w:p w:rsidR="005113E4" w:rsidRPr="005113E4" w:rsidRDefault="005113E4" w:rsidP="005113E4">
            <w:pPr>
              <w:jc w:val="both"/>
              <w:rPr>
                <w:sz w:val="20"/>
                <w:lang w:val="fr-CA"/>
              </w:rPr>
            </w:pPr>
            <w:r w:rsidRPr="005113E4">
              <w:rPr>
                <w:sz w:val="20"/>
                <w:lang w:val="fr-CA"/>
              </w:rPr>
              <w:t xml:space="preserve">Les parties contestent la propriété, par le contrôle d’actions, d’un édifice situé à Montréal appartenant à Montreal Chinese Nationalist League Real Estate Company Limited (la « société par actions »). Dans un cas, les serrures des </w:t>
            </w:r>
            <w:r w:rsidRPr="005113E4">
              <w:rPr>
                <w:sz w:val="20"/>
                <w:lang w:val="fr-CA"/>
              </w:rPr>
              <w:lastRenderedPageBreak/>
              <w:t xml:space="preserve">édifices ont été changées et une requête en expulsion a été déposée. Dans l’autre cas, une action en dommages-intérêts a été intentée, alléguant que la société par actions avait subi un préjudice pour violation de son droit à la jouissance paisible et à la libre disposition de ses biens et demandant au registraire des entreprises de modifier ses registres. </w:t>
            </w:r>
          </w:p>
          <w:p w:rsidR="005113E4" w:rsidRPr="005113E4" w:rsidRDefault="005113E4" w:rsidP="005113E4">
            <w:pPr>
              <w:jc w:val="both"/>
              <w:rPr>
                <w:sz w:val="20"/>
                <w:lang w:val="fr-CA"/>
              </w:rPr>
            </w:pPr>
          </w:p>
        </w:tc>
      </w:tr>
      <w:tr w:rsidR="005113E4" w:rsidRPr="005113E4" w:rsidTr="00D53D11">
        <w:tblPrEx>
          <w:tblCellMar>
            <w:bottom w:w="0" w:type="dxa"/>
          </w:tblCellMar>
        </w:tblPrEx>
        <w:tc>
          <w:tcPr>
            <w:tcW w:w="2390" w:type="pct"/>
            <w:gridSpan w:val="2"/>
          </w:tcPr>
          <w:p w:rsidR="005113E4" w:rsidRPr="005113E4" w:rsidRDefault="005113E4" w:rsidP="005113E4">
            <w:pPr>
              <w:jc w:val="both"/>
              <w:rPr>
                <w:sz w:val="20"/>
                <w:lang w:val="fr-CA"/>
              </w:rPr>
            </w:pPr>
            <w:r w:rsidRPr="005113E4">
              <w:rPr>
                <w:sz w:val="20"/>
                <w:lang w:val="fr-CA"/>
              </w:rPr>
              <w:lastRenderedPageBreak/>
              <w:t>3 avril 2014</w:t>
            </w:r>
          </w:p>
          <w:p w:rsidR="005113E4" w:rsidRPr="005113E4" w:rsidRDefault="005113E4" w:rsidP="005113E4">
            <w:pPr>
              <w:jc w:val="both"/>
              <w:rPr>
                <w:sz w:val="20"/>
                <w:lang w:val="fr-CA"/>
              </w:rPr>
            </w:pPr>
            <w:r w:rsidRPr="005113E4">
              <w:rPr>
                <w:sz w:val="20"/>
                <w:lang w:val="fr-CA"/>
              </w:rPr>
              <w:t xml:space="preserve">Cour supérieure du Québec </w:t>
            </w:r>
          </w:p>
          <w:p w:rsidR="005113E4" w:rsidRPr="005113E4" w:rsidRDefault="005113E4" w:rsidP="005113E4">
            <w:pPr>
              <w:jc w:val="both"/>
              <w:rPr>
                <w:sz w:val="20"/>
                <w:lang w:val="fr-CA"/>
              </w:rPr>
            </w:pPr>
            <w:r w:rsidRPr="005113E4">
              <w:rPr>
                <w:sz w:val="20"/>
                <w:lang w:val="fr-CA"/>
              </w:rPr>
              <w:t>(Juge Hamilton)</w:t>
            </w:r>
          </w:p>
          <w:p w:rsidR="005113E4" w:rsidRPr="005113E4" w:rsidRDefault="00B6146C" w:rsidP="005113E4">
            <w:pPr>
              <w:jc w:val="both"/>
              <w:rPr>
                <w:sz w:val="20"/>
                <w:lang w:val="fr-CA"/>
              </w:rPr>
            </w:pPr>
            <w:hyperlink r:id="rId77" w:history="1">
              <w:r w:rsidR="005113E4" w:rsidRPr="005113E4">
                <w:rPr>
                  <w:rStyle w:val="Hyperlink"/>
                  <w:sz w:val="20"/>
                  <w:lang w:val="fr-CA"/>
                </w:rPr>
                <w:t>2014 QCCS 1358</w:t>
              </w:r>
            </w:hyperlink>
          </w:p>
          <w:p w:rsidR="005113E4" w:rsidRPr="005113E4" w:rsidRDefault="005113E4" w:rsidP="005113E4">
            <w:pPr>
              <w:jc w:val="both"/>
              <w:rPr>
                <w:sz w:val="20"/>
                <w:lang w:val="fr-CA"/>
              </w:rPr>
            </w:pPr>
          </w:p>
        </w:tc>
        <w:tc>
          <w:tcPr>
            <w:tcW w:w="270" w:type="pct"/>
          </w:tcPr>
          <w:p w:rsidR="005113E4" w:rsidRPr="005113E4" w:rsidRDefault="005113E4" w:rsidP="005113E4">
            <w:pPr>
              <w:jc w:val="both"/>
              <w:rPr>
                <w:sz w:val="20"/>
                <w:lang w:val="fr-CA"/>
              </w:rPr>
            </w:pPr>
          </w:p>
        </w:tc>
        <w:tc>
          <w:tcPr>
            <w:tcW w:w="2340" w:type="pct"/>
          </w:tcPr>
          <w:p w:rsidR="005113E4" w:rsidRPr="005113E4" w:rsidRDefault="005113E4" w:rsidP="005113E4">
            <w:pPr>
              <w:jc w:val="both"/>
              <w:rPr>
                <w:sz w:val="20"/>
                <w:lang w:val="fr-CA"/>
              </w:rPr>
            </w:pPr>
            <w:r w:rsidRPr="005113E4">
              <w:rPr>
                <w:sz w:val="20"/>
                <w:lang w:val="fr-CA"/>
              </w:rPr>
              <w:t>Rejet de la requête en expulsion;</w:t>
            </w:r>
          </w:p>
          <w:p w:rsidR="005113E4" w:rsidRPr="005113E4" w:rsidRDefault="005113E4" w:rsidP="005113E4">
            <w:pPr>
              <w:jc w:val="both"/>
              <w:rPr>
                <w:sz w:val="20"/>
                <w:lang w:val="fr-CA"/>
              </w:rPr>
            </w:pPr>
            <w:r w:rsidRPr="005113E4">
              <w:rPr>
                <w:sz w:val="20"/>
                <w:lang w:val="fr-CA"/>
              </w:rPr>
              <w:t xml:space="preserve">Jugement accueillant en partie l’action en dommages-intérêts et demandant au registraire des entreprises de rectifier ses registres; </w:t>
            </w:r>
          </w:p>
          <w:p w:rsidR="005113E4" w:rsidRPr="005113E4" w:rsidRDefault="005113E4" w:rsidP="005113E4">
            <w:pPr>
              <w:jc w:val="both"/>
              <w:rPr>
                <w:sz w:val="20"/>
                <w:lang w:val="fr-CA"/>
              </w:rPr>
            </w:pPr>
          </w:p>
        </w:tc>
      </w:tr>
      <w:tr w:rsidR="005113E4" w:rsidRPr="005113E4" w:rsidTr="00D53D11">
        <w:tblPrEx>
          <w:tblCellMar>
            <w:bottom w:w="0" w:type="dxa"/>
          </w:tblCellMar>
        </w:tblPrEx>
        <w:tc>
          <w:tcPr>
            <w:tcW w:w="2390" w:type="pct"/>
            <w:gridSpan w:val="2"/>
          </w:tcPr>
          <w:p w:rsidR="005113E4" w:rsidRPr="005113E4" w:rsidRDefault="005113E4" w:rsidP="005113E4">
            <w:pPr>
              <w:jc w:val="both"/>
              <w:rPr>
                <w:sz w:val="20"/>
                <w:lang w:val="fr-CA"/>
              </w:rPr>
            </w:pPr>
            <w:r w:rsidRPr="005113E4">
              <w:rPr>
                <w:sz w:val="20"/>
                <w:lang w:val="fr-CA"/>
              </w:rPr>
              <w:t>21 janvier 2016</w:t>
            </w:r>
          </w:p>
          <w:p w:rsidR="005113E4" w:rsidRPr="005113E4" w:rsidRDefault="005113E4" w:rsidP="005113E4">
            <w:pPr>
              <w:jc w:val="both"/>
              <w:rPr>
                <w:sz w:val="20"/>
                <w:lang w:val="fr-CA"/>
              </w:rPr>
            </w:pPr>
            <w:r w:rsidRPr="005113E4">
              <w:rPr>
                <w:sz w:val="20"/>
                <w:lang w:val="fr-CA"/>
              </w:rPr>
              <w:t>Cour d’appel du Québec (Montréal)</w:t>
            </w:r>
          </w:p>
          <w:p w:rsidR="005113E4" w:rsidRPr="005113E4" w:rsidRDefault="005113E4" w:rsidP="005113E4">
            <w:pPr>
              <w:jc w:val="both"/>
              <w:rPr>
                <w:sz w:val="20"/>
                <w:lang w:val="fr-CA"/>
              </w:rPr>
            </w:pPr>
            <w:r w:rsidRPr="005113E4">
              <w:rPr>
                <w:sz w:val="20"/>
                <w:lang w:val="fr-CA"/>
              </w:rPr>
              <w:t>(Juges Pelletier, Marcotte et Parent)</w:t>
            </w:r>
          </w:p>
          <w:p w:rsidR="005113E4" w:rsidRPr="005113E4" w:rsidRDefault="00B6146C" w:rsidP="005113E4">
            <w:pPr>
              <w:jc w:val="both"/>
              <w:rPr>
                <w:sz w:val="20"/>
                <w:lang w:val="fr-CA"/>
              </w:rPr>
            </w:pPr>
            <w:hyperlink r:id="rId78" w:history="1">
              <w:r w:rsidR="005113E4" w:rsidRPr="005113E4">
                <w:rPr>
                  <w:rStyle w:val="Hyperlink"/>
                  <w:sz w:val="20"/>
                  <w:lang w:val="fr-CA"/>
                </w:rPr>
                <w:t>2016 QCCA 51</w:t>
              </w:r>
            </w:hyperlink>
          </w:p>
          <w:p w:rsidR="005113E4" w:rsidRPr="005113E4" w:rsidRDefault="005113E4" w:rsidP="005113E4">
            <w:pPr>
              <w:jc w:val="both"/>
              <w:rPr>
                <w:sz w:val="20"/>
                <w:lang w:val="fr-CA"/>
              </w:rPr>
            </w:pPr>
          </w:p>
        </w:tc>
        <w:tc>
          <w:tcPr>
            <w:tcW w:w="270" w:type="pct"/>
          </w:tcPr>
          <w:p w:rsidR="005113E4" w:rsidRPr="005113E4" w:rsidRDefault="005113E4" w:rsidP="005113E4">
            <w:pPr>
              <w:jc w:val="both"/>
              <w:rPr>
                <w:sz w:val="20"/>
                <w:lang w:val="fr-CA"/>
              </w:rPr>
            </w:pPr>
          </w:p>
        </w:tc>
        <w:tc>
          <w:tcPr>
            <w:tcW w:w="2340" w:type="pct"/>
          </w:tcPr>
          <w:p w:rsidR="005113E4" w:rsidRPr="005113E4" w:rsidRDefault="005113E4" w:rsidP="005113E4">
            <w:pPr>
              <w:jc w:val="both"/>
              <w:rPr>
                <w:sz w:val="20"/>
                <w:lang w:val="fr-CA"/>
              </w:rPr>
            </w:pPr>
            <w:r w:rsidRPr="005113E4">
              <w:rPr>
                <w:sz w:val="20"/>
                <w:lang w:val="fr-CA"/>
              </w:rPr>
              <w:t>Rejet de l’appel</w:t>
            </w:r>
          </w:p>
          <w:p w:rsidR="005113E4" w:rsidRPr="005113E4" w:rsidRDefault="005113E4" w:rsidP="005113E4">
            <w:pPr>
              <w:jc w:val="both"/>
              <w:rPr>
                <w:sz w:val="20"/>
                <w:lang w:val="fr-CA"/>
              </w:rPr>
            </w:pPr>
          </w:p>
        </w:tc>
      </w:tr>
      <w:tr w:rsidR="005113E4" w:rsidRPr="005113E4" w:rsidTr="00D53D11">
        <w:tblPrEx>
          <w:tblCellMar>
            <w:bottom w:w="0" w:type="dxa"/>
          </w:tblCellMar>
        </w:tblPrEx>
        <w:tc>
          <w:tcPr>
            <w:tcW w:w="2390" w:type="pct"/>
            <w:gridSpan w:val="2"/>
          </w:tcPr>
          <w:p w:rsidR="005113E4" w:rsidRPr="005113E4" w:rsidRDefault="005113E4" w:rsidP="005113E4">
            <w:pPr>
              <w:jc w:val="both"/>
              <w:rPr>
                <w:sz w:val="20"/>
                <w:lang w:val="fr-CA"/>
              </w:rPr>
            </w:pPr>
            <w:r w:rsidRPr="005113E4">
              <w:rPr>
                <w:sz w:val="20"/>
                <w:lang w:val="fr-CA"/>
              </w:rPr>
              <w:t>21 mars 2016</w:t>
            </w:r>
          </w:p>
          <w:p w:rsidR="005113E4" w:rsidRPr="005113E4" w:rsidRDefault="005113E4" w:rsidP="005113E4">
            <w:pPr>
              <w:jc w:val="both"/>
              <w:rPr>
                <w:sz w:val="20"/>
                <w:lang w:val="fr-CA"/>
              </w:rPr>
            </w:pPr>
            <w:r w:rsidRPr="005113E4">
              <w:rPr>
                <w:sz w:val="20"/>
                <w:lang w:val="fr-CA"/>
              </w:rPr>
              <w:t>Cour suprême du Canada</w:t>
            </w:r>
          </w:p>
        </w:tc>
        <w:tc>
          <w:tcPr>
            <w:tcW w:w="270" w:type="pct"/>
          </w:tcPr>
          <w:p w:rsidR="005113E4" w:rsidRPr="005113E4" w:rsidRDefault="005113E4" w:rsidP="005113E4">
            <w:pPr>
              <w:jc w:val="both"/>
              <w:rPr>
                <w:sz w:val="20"/>
                <w:lang w:val="fr-CA"/>
              </w:rPr>
            </w:pPr>
          </w:p>
        </w:tc>
        <w:tc>
          <w:tcPr>
            <w:tcW w:w="2340" w:type="pct"/>
          </w:tcPr>
          <w:p w:rsidR="005113E4" w:rsidRPr="005113E4" w:rsidRDefault="005113E4" w:rsidP="005113E4">
            <w:pPr>
              <w:jc w:val="both"/>
              <w:rPr>
                <w:sz w:val="20"/>
                <w:lang w:val="fr-CA"/>
              </w:rPr>
            </w:pPr>
            <w:r w:rsidRPr="005113E4">
              <w:rPr>
                <w:sz w:val="20"/>
                <w:lang w:val="fr-CA"/>
              </w:rPr>
              <w:t>Dépôt de la demande d’autorisation d’appel</w:t>
            </w:r>
          </w:p>
        </w:tc>
      </w:tr>
    </w:tbl>
    <w:p w:rsidR="005113E4" w:rsidRPr="005113E4" w:rsidRDefault="005113E4" w:rsidP="005113E4">
      <w:pPr>
        <w:jc w:val="both"/>
        <w:rPr>
          <w:sz w:val="20"/>
          <w:lang w:val="fr-CA"/>
        </w:rPr>
      </w:pPr>
    </w:p>
    <w:p w:rsidR="004143AE" w:rsidRDefault="004143AE" w:rsidP="00A14921">
      <w:pPr>
        <w:widowControl w:val="0"/>
        <w:ind w:left="360" w:hanging="360"/>
        <w:rPr>
          <w:sz w:val="20"/>
          <w:lang w:val="fr-FR" w:eastAsia="en-CA"/>
        </w:rPr>
      </w:pPr>
    </w:p>
    <w:p w:rsidR="00FB00F7" w:rsidRPr="00E3151F" w:rsidRDefault="00FB00F7" w:rsidP="00F32457">
      <w:pPr>
        <w:widowControl w:val="0"/>
        <w:jc w:val="both"/>
        <w:rPr>
          <w:sz w:val="20"/>
          <w:lang w:val="fr-CA" w:eastAsia="en-CA"/>
        </w:rPr>
      </w:pPr>
    </w:p>
    <w:p w:rsidR="00D3344A" w:rsidRPr="00E3151F" w:rsidRDefault="00D3344A" w:rsidP="00D3344A">
      <w:pPr>
        <w:widowControl w:val="0"/>
        <w:outlineLvl w:val="0"/>
      </w:pPr>
      <w:r w:rsidRPr="00E3151F">
        <w:t xml:space="preserve">Supreme Court of Canada / </w:t>
      </w:r>
      <w:proofErr w:type="spellStart"/>
      <w:r w:rsidRPr="00E3151F">
        <w:t>Cour</w:t>
      </w:r>
      <w:proofErr w:type="spellEnd"/>
      <w:r w:rsidRPr="00E3151F">
        <w:t xml:space="preserve"> </w:t>
      </w:r>
      <w:proofErr w:type="spellStart"/>
      <w:r w:rsidRPr="00E3151F">
        <w:t>suprême</w:t>
      </w:r>
      <w:proofErr w:type="spellEnd"/>
      <w:r w:rsidRPr="00E3151F">
        <w:t xml:space="preserve"> du </w:t>
      </w:r>
      <w:proofErr w:type="gramStart"/>
      <w:r w:rsidRPr="00E3151F">
        <w:t>Canada :</w:t>
      </w:r>
      <w:proofErr w:type="gramEnd"/>
      <w:r w:rsidRPr="00E3151F">
        <w:t xml:space="preserve"> </w:t>
      </w:r>
    </w:p>
    <w:p w:rsidR="00D3344A" w:rsidRPr="00E3151F" w:rsidRDefault="00B6146C" w:rsidP="00D3344A">
      <w:pPr>
        <w:widowControl w:val="0"/>
        <w:outlineLvl w:val="0"/>
        <w:rPr>
          <w:u w:val="single"/>
        </w:rPr>
      </w:pPr>
      <w:hyperlink r:id="rId79" w:history="1">
        <w:r w:rsidR="00D3344A" w:rsidRPr="00E3151F">
          <w:rPr>
            <w:rStyle w:val="Hyperlink"/>
          </w:rPr>
          <w:t>comments-commentaires@scc-csc.ca</w:t>
        </w:r>
      </w:hyperlink>
    </w:p>
    <w:p w:rsidR="00D3344A" w:rsidRPr="00E3151F" w:rsidRDefault="0065588C" w:rsidP="00D3344A">
      <w:pPr>
        <w:widowControl w:val="0"/>
        <w:outlineLvl w:val="0"/>
      </w:pPr>
      <w:r w:rsidRPr="00E3151F">
        <w:t>613-</w:t>
      </w:r>
      <w:r w:rsidR="00D3344A" w:rsidRPr="00E3151F">
        <w:t>995-4330</w:t>
      </w:r>
    </w:p>
    <w:p w:rsidR="00497B5E" w:rsidRPr="00E3151F" w:rsidRDefault="00497B5E" w:rsidP="00497B5E">
      <w:pPr>
        <w:widowControl w:val="0"/>
        <w:rPr>
          <w:sz w:val="20"/>
        </w:rPr>
      </w:pPr>
    </w:p>
    <w:p w:rsidR="00F6251B" w:rsidRPr="00E3151F" w:rsidRDefault="003F43E6" w:rsidP="00F6251B">
      <w:pPr>
        <w:pStyle w:val="Footer"/>
        <w:jc w:val="center"/>
      </w:pPr>
      <w:r w:rsidRPr="00E3151F">
        <w:t>- 30 -</w:t>
      </w:r>
    </w:p>
    <w:p w:rsidR="00F6251B" w:rsidRPr="00E3151F" w:rsidRDefault="00F6251B" w:rsidP="00F6251B">
      <w:pPr>
        <w:pStyle w:val="Footer"/>
        <w:jc w:val="center"/>
      </w:pPr>
    </w:p>
    <w:p w:rsidR="00F6251B" w:rsidRPr="00E3151F" w:rsidRDefault="00F6251B" w:rsidP="00F6251B">
      <w:pPr>
        <w:pStyle w:val="Footer"/>
        <w:jc w:val="center"/>
      </w:pPr>
    </w:p>
    <w:sectPr w:rsidR="00F6251B" w:rsidRPr="00E3151F" w:rsidSect="00524822">
      <w:headerReference w:type="even" r:id="rId80"/>
      <w:headerReference w:type="default" r:id="rId81"/>
      <w:footerReference w:type="even" r:id="rId82"/>
      <w:footerReference w:type="default" r:id="rId83"/>
      <w:headerReference w:type="first" r:id="rId84"/>
      <w:footerReference w:type="first" r:id="rId8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FF" w:rsidRDefault="00BC18FF" w:rsidP="0034178A">
      <w:r>
        <w:separator/>
      </w:r>
    </w:p>
  </w:endnote>
  <w:endnote w:type="continuationSeparator" w:id="0">
    <w:p w:rsidR="00BC18FF" w:rsidRDefault="00BC18F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FF" w:rsidRDefault="00BC1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FF" w:rsidRPr="009F77F0" w:rsidRDefault="00BC18F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FF" w:rsidRDefault="00BC1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FF" w:rsidRDefault="00BC18FF" w:rsidP="0034178A">
      <w:r>
        <w:separator/>
      </w:r>
    </w:p>
  </w:footnote>
  <w:footnote w:type="continuationSeparator" w:id="0">
    <w:p w:rsidR="00BC18FF" w:rsidRDefault="00BC18F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FF" w:rsidRDefault="00BC1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FF" w:rsidRDefault="00BC1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FF" w:rsidRDefault="00BC1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24C27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41EC40BE"/>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85D2BB0"/>
    <w:multiLevelType w:val="hybridMultilevel"/>
    <w:tmpl w:val="5E2E8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74F34E2B"/>
    <w:multiLevelType w:val="hybridMultilevel"/>
    <w:tmpl w:val="DEFE3E3A"/>
    <w:lvl w:ilvl="0" w:tplc="92928C0C">
      <w:start w:val="3"/>
      <w:numFmt w:val="decimal"/>
      <w:lvlText w:val="%1."/>
      <w:lvlJc w:val="left"/>
      <w:pPr>
        <w:ind w:left="810" w:hanging="360"/>
      </w:pPr>
      <w:rPr>
        <w:rFonts w:hint="default"/>
        <w:b w:val="0"/>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7"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7FD02557"/>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2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2"/>
  </w:num>
  <w:num w:numId="19">
    <w:abstractNumId w:val="19"/>
  </w:num>
  <w:num w:numId="20">
    <w:abstractNumId w:val="15"/>
  </w:num>
  <w:num w:numId="21">
    <w:abstractNumId w:val="22"/>
  </w:num>
  <w:num w:numId="22">
    <w:abstractNumId w:val="0"/>
  </w:num>
  <w:num w:numId="23">
    <w:abstractNumId w:val="27"/>
  </w:num>
  <w:num w:numId="24">
    <w:abstractNumId w:val="10"/>
  </w:num>
  <w:num w:numId="25">
    <w:abstractNumId w:val="1"/>
  </w:num>
  <w:num w:numId="26">
    <w:abstractNumId w:val="13"/>
  </w:num>
  <w:num w:numId="27">
    <w:abstractNumId w:val="29"/>
  </w:num>
  <w:num w:numId="28">
    <w:abstractNumId w:val="18"/>
  </w:num>
  <w:num w:numId="29">
    <w:abstractNumId w:val="26"/>
  </w:num>
  <w:num w:numId="30">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ZW"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32E02"/>
    <w:rsid w:val="00033257"/>
    <w:rsid w:val="00033D1E"/>
    <w:rsid w:val="00033D28"/>
    <w:rsid w:val="0003496D"/>
    <w:rsid w:val="00034A7F"/>
    <w:rsid w:val="00035790"/>
    <w:rsid w:val="000368C3"/>
    <w:rsid w:val="00041B58"/>
    <w:rsid w:val="00042069"/>
    <w:rsid w:val="00042390"/>
    <w:rsid w:val="0004298B"/>
    <w:rsid w:val="00043FDE"/>
    <w:rsid w:val="000467DE"/>
    <w:rsid w:val="00046CB2"/>
    <w:rsid w:val="00047CD6"/>
    <w:rsid w:val="00051DE6"/>
    <w:rsid w:val="00054F8E"/>
    <w:rsid w:val="000577D9"/>
    <w:rsid w:val="00060B62"/>
    <w:rsid w:val="00061283"/>
    <w:rsid w:val="000627A2"/>
    <w:rsid w:val="0006417A"/>
    <w:rsid w:val="00065F8F"/>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93693"/>
    <w:rsid w:val="00095627"/>
    <w:rsid w:val="000975EC"/>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137B"/>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6710"/>
    <w:rsid w:val="00140982"/>
    <w:rsid w:val="00141200"/>
    <w:rsid w:val="00141591"/>
    <w:rsid w:val="0014243F"/>
    <w:rsid w:val="0014294E"/>
    <w:rsid w:val="00142C72"/>
    <w:rsid w:val="001432DF"/>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80D"/>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40D3"/>
    <w:rsid w:val="001C5E6C"/>
    <w:rsid w:val="001D0423"/>
    <w:rsid w:val="001D1020"/>
    <w:rsid w:val="001D1E16"/>
    <w:rsid w:val="001D235D"/>
    <w:rsid w:val="001D2555"/>
    <w:rsid w:val="001D337C"/>
    <w:rsid w:val="001D380D"/>
    <w:rsid w:val="001D65C6"/>
    <w:rsid w:val="001E3BCD"/>
    <w:rsid w:val="001E7B18"/>
    <w:rsid w:val="001F1F3F"/>
    <w:rsid w:val="001F2617"/>
    <w:rsid w:val="001F27B1"/>
    <w:rsid w:val="001F2F00"/>
    <w:rsid w:val="001F5B11"/>
    <w:rsid w:val="00200F31"/>
    <w:rsid w:val="0020221F"/>
    <w:rsid w:val="00203AEA"/>
    <w:rsid w:val="00203D33"/>
    <w:rsid w:val="00205051"/>
    <w:rsid w:val="0020794A"/>
    <w:rsid w:val="00207A23"/>
    <w:rsid w:val="00207C7F"/>
    <w:rsid w:val="00210B48"/>
    <w:rsid w:val="0021175A"/>
    <w:rsid w:val="002120BD"/>
    <w:rsid w:val="00212962"/>
    <w:rsid w:val="00217135"/>
    <w:rsid w:val="0022132D"/>
    <w:rsid w:val="00221D16"/>
    <w:rsid w:val="00222064"/>
    <w:rsid w:val="00222CAE"/>
    <w:rsid w:val="00223622"/>
    <w:rsid w:val="00223B83"/>
    <w:rsid w:val="00225A53"/>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9649C"/>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3911"/>
    <w:rsid w:val="002E4CC6"/>
    <w:rsid w:val="002F06D0"/>
    <w:rsid w:val="002F2CF2"/>
    <w:rsid w:val="002F3830"/>
    <w:rsid w:val="002F38D7"/>
    <w:rsid w:val="002F4929"/>
    <w:rsid w:val="002F5989"/>
    <w:rsid w:val="002F73F4"/>
    <w:rsid w:val="002F7DDE"/>
    <w:rsid w:val="002F7E97"/>
    <w:rsid w:val="003006A1"/>
    <w:rsid w:val="003012A2"/>
    <w:rsid w:val="003018B7"/>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C1E"/>
    <w:rsid w:val="003441F0"/>
    <w:rsid w:val="00346B36"/>
    <w:rsid w:val="0034796D"/>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4157"/>
    <w:rsid w:val="00365DC3"/>
    <w:rsid w:val="0036633C"/>
    <w:rsid w:val="0036763E"/>
    <w:rsid w:val="00367E02"/>
    <w:rsid w:val="0037013D"/>
    <w:rsid w:val="00370DA4"/>
    <w:rsid w:val="003710CD"/>
    <w:rsid w:val="00372E91"/>
    <w:rsid w:val="00372FAD"/>
    <w:rsid w:val="00372FD5"/>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C0C25"/>
    <w:rsid w:val="003C2D62"/>
    <w:rsid w:val="003C4234"/>
    <w:rsid w:val="003C5F5E"/>
    <w:rsid w:val="003C5FC2"/>
    <w:rsid w:val="003C6BB7"/>
    <w:rsid w:val="003D0A88"/>
    <w:rsid w:val="003D19A0"/>
    <w:rsid w:val="003D27BD"/>
    <w:rsid w:val="003D353C"/>
    <w:rsid w:val="003E19E7"/>
    <w:rsid w:val="003E29B3"/>
    <w:rsid w:val="003E36C0"/>
    <w:rsid w:val="003E3724"/>
    <w:rsid w:val="003E3957"/>
    <w:rsid w:val="003E7F59"/>
    <w:rsid w:val="003F0D8B"/>
    <w:rsid w:val="003F1E6F"/>
    <w:rsid w:val="003F1F9E"/>
    <w:rsid w:val="003F3BC1"/>
    <w:rsid w:val="003F43E6"/>
    <w:rsid w:val="003F4894"/>
    <w:rsid w:val="004000BE"/>
    <w:rsid w:val="004026BA"/>
    <w:rsid w:val="00402918"/>
    <w:rsid w:val="00403038"/>
    <w:rsid w:val="004030D5"/>
    <w:rsid w:val="0040388F"/>
    <w:rsid w:val="00406755"/>
    <w:rsid w:val="004069C5"/>
    <w:rsid w:val="0040709C"/>
    <w:rsid w:val="00407F30"/>
    <w:rsid w:val="004116DA"/>
    <w:rsid w:val="004117D6"/>
    <w:rsid w:val="00411834"/>
    <w:rsid w:val="00411963"/>
    <w:rsid w:val="00412A23"/>
    <w:rsid w:val="004143AE"/>
    <w:rsid w:val="004149DA"/>
    <w:rsid w:val="00415755"/>
    <w:rsid w:val="00416211"/>
    <w:rsid w:val="0042035D"/>
    <w:rsid w:val="00420841"/>
    <w:rsid w:val="00423732"/>
    <w:rsid w:val="004259F9"/>
    <w:rsid w:val="00425B31"/>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F56"/>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AAA"/>
    <w:rsid w:val="00474AB0"/>
    <w:rsid w:val="00474D9B"/>
    <w:rsid w:val="00475E1A"/>
    <w:rsid w:val="004774B6"/>
    <w:rsid w:val="004775E8"/>
    <w:rsid w:val="00481888"/>
    <w:rsid w:val="0048370B"/>
    <w:rsid w:val="00486750"/>
    <w:rsid w:val="00487EBC"/>
    <w:rsid w:val="00490DDC"/>
    <w:rsid w:val="00491D56"/>
    <w:rsid w:val="00491D60"/>
    <w:rsid w:val="00494CD1"/>
    <w:rsid w:val="004957BA"/>
    <w:rsid w:val="0049590A"/>
    <w:rsid w:val="00495CE9"/>
    <w:rsid w:val="004963CC"/>
    <w:rsid w:val="004970C9"/>
    <w:rsid w:val="00497B5E"/>
    <w:rsid w:val="004A224A"/>
    <w:rsid w:val="004A28DD"/>
    <w:rsid w:val="004A3074"/>
    <w:rsid w:val="004A570E"/>
    <w:rsid w:val="004A59B2"/>
    <w:rsid w:val="004A7CEC"/>
    <w:rsid w:val="004B06E1"/>
    <w:rsid w:val="004B129A"/>
    <w:rsid w:val="004B26C7"/>
    <w:rsid w:val="004B31C7"/>
    <w:rsid w:val="004B4BDC"/>
    <w:rsid w:val="004B4D42"/>
    <w:rsid w:val="004B4E10"/>
    <w:rsid w:val="004B612C"/>
    <w:rsid w:val="004B7E3E"/>
    <w:rsid w:val="004C0544"/>
    <w:rsid w:val="004C07ED"/>
    <w:rsid w:val="004C2258"/>
    <w:rsid w:val="004C2585"/>
    <w:rsid w:val="004C281D"/>
    <w:rsid w:val="004C2E9D"/>
    <w:rsid w:val="004C4513"/>
    <w:rsid w:val="004C5A9B"/>
    <w:rsid w:val="004C7FC6"/>
    <w:rsid w:val="004D25B5"/>
    <w:rsid w:val="004D49C8"/>
    <w:rsid w:val="004D6E67"/>
    <w:rsid w:val="004E00B4"/>
    <w:rsid w:val="004E0963"/>
    <w:rsid w:val="004E0B2F"/>
    <w:rsid w:val="004E1B3F"/>
    <w:rsid w:val="004E2A8E"/>
    <w:rsid w:val="004F000D"/>
    <w:rsid w:val="004F0EC9"/>
    <w:rsid w:val="004F27DD"/>
    <w:rsid w:val="004F40AB"/>
    <w:rsid w:val="004F47F7"/>
    <w:rsid w:val="0050050B"/>
    <w:rsid w:val="0050132A"/>
    <w:rsid w:val="00502F3E"/>
    <w:rsid w:val="00503196"/>
    <w:rsid w:val="00503967"/>
    <w:rsid w:val="00503ADE"/>
    <w:rsid w:val="00504706"/>
    <w:rsid w:val="0050674F"/>
    <w:rsid w:val="00506A2E"/>
    <w:rsid w:val="00510BE0"/>
    <w:rsid w:val="00510C5C"/>
    <w:rsid w:val="005113E4"/>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72AF"/>
    <w:rsid w:val="00540D5C"/>
    <w:rsid w:val="00541971"/>
    <w:rsid w:val="00541FF9"/>
    <w:rsid w:val="00544481"/>
    <w:rsid w:val="00545BBF"/>
    <w:rsid w:val="0054689F"/>
    <w:rsid w:val="00546DAD"/>
    <w:rsid w:val="00550D90"/>
    <w:rsid w:val="0055128E"/>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54B"/>
    <w:rsid w:val="0058351E"/>
    <w:rsid w:val="00587914"/>
    <w:rsid w:val="005925EC"/>
    <w:rsid w:val="0059611F"/>
    <w:rsid w:val="005964F5"/>
    <w:rsid w:val="00597127"/>
    <w:rsid w:val="00597224"/>
    <w:rsid w:val="005A1B7D"/>
    <w:rsid w:val="005A3592"/>
    <w:rsid w:val="005A4082"/>
    <w:rsid w:val="005B0AAB"/>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BBF"/>
    <w:rsid w:val="005D019B"/>
    <w:rsid w:val="005D3069"/>
    <w:rsid w:val="005D370F"/>
    <w:rsid w:val="005D3730"/>
    <w:rsid w:val="005D3BD1"/>
    <w:rsid w:val="005D5D26"/>
    <w:rsid w:val="005E0B86"/>
    <w:rsid w:val="005E2E9B"/>
    <w:rsid w:val="005E2F89"/>
    <w:rsid w:val="005E4545"/>
    <w:rsid w:val="005E4A75"/>
    <w:rsid w:val="005E4E13"/>
    <w:rsid w:val="005E5730"/>
    <w:rsid w:val="005E73A1"/>
    <w:rsid w:val="005E76FD"/>
    <w:rsid w:val="005F4197"/>
    <w:rsid w:val="005F4C67"/>
    <w:rsid w:val="005F5163"/>
    <w:rsid w:val="005F52C6"/>
    <w:rsid w:val="005F541C"/>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0D1B"/>
    <w:rsid w:val="00632A4A"/>
    <w:rsid w:val="00634573"/>
    <w:rsid w:val="00635A24"/>
    <w:rsid w:val="00636ADD"/>
    <w:rsid w:val="006406E5"/>
    <w:rsid w:val="00640B24"/>
    <w:rsid w:val="006417BC"/>
    <w:rsid w:val="00641C9C"/>
    <w:rsid w:val="00642EB3"/>
    <w:rsid w:val="006441AD"/>
    <w:rsid w:val="006442C8"/>
    <w:rsid w:val="00646E32"/>
    <w:rsid w:val="0065353F"/>
    <w:rsid w:val="006539D1"/>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188"/>
    <w:rsid w:val="006A6750"/>
    <w:rsid w:val="006A7FA7"/>
    <w:rsid w:val="006B1C34"/>
    <w:rsid w:val="006B1FF1"/>
    <w:rsid w:val="006B293F"/>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3FB0"/>
    <w:rsid w:val="006D443D"/>
    <w:rsid w:val="006D614A"/>
    <w:rsid w:val="006D6B5E"/>
    <w:rsid w:val="006D6CA1"/>
    <w:rsid w:val="006D7DA7"/>
    <w:rsid w:val="006E27D1"/>
    <w:rsid w:val="006E2CD8"/>
    <w:rsid w:val="006E43D2"/>
    <w:rsid w:val="006E4462"/>
    <w:rsid w:val="006E465C"/>
    <w:rsid w:val="006E4B08"/>
    <w:rsid w:val="006E4EB7"/>
    <w:rsid w:val="006E7F81"/>
    <w:rsid w:val="006F1443"/>
    <w:rsid w:val="006F1C69"/>
    <w:rsid w:val="006F2579"/>
    <w:rsid w:val="006F2887"/>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258"/>
    <w:rsid w:val="007123C3"/>
    <w:rsid w:val="0071266E"/>
    <w:rsid w:val="007130F7"/>
    <w:rsid w:val="00714183"/>
    <w:rsid w:val="0071691D"/>
    <w:rsid w:val="00721EC2"/>
    <w:rsid w:val="007226F3"/>
    <w:rsid w:val="0072344E"/>
    <w:rsid w:val="007240C3"/>
    <w:rsid w:val="007243CC"/>
    <w:rsid w:val="007263B7"/>
    <w:rsid w:val="00727632"/>
    <w:rsid w:val="007301CB"/>
    <w:rsid w:val="00731957"/>
    <w:rsid w:val="00732BB6"/>
    <w:rsid w:val="00733697"/>
    <w:rsid w:val="00733EF3"/>
    <w:rsid w:val="007356B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432"/>
    <w:rsid w:val="00766983"/>
    <w:rsid w:val="00767A28"/>
    <w:rsid w:val="00767C4C"/>
    <w:rsid w:val="00770893"/>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43A8"/>
    <w:rsid w:val="00795FC0"/>
    <w:rsid w:val="007963D7"/>
    <w:rsid w:val="00796527"/>
    <w:rsid w:val="007975AC"/>
    <w:rsid w:val="007A0F7C"/>
    <w:rsid w:val="007A10D6"/>
    <w:rsid w:val="007A12A7"/>
    <w:rsid w:val="007A14FC"/>
    <w:rsid w:val="007A340C"/>
    <w:rsid w:val="007A4A3D"/>
    <w:rsid w:val="007A5A11"/>
    <w:rsid w:val="007A6F16"/>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7D00"/>
    <w:rsid w:val="00807EA4"/>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183"/>
    <w:rsid w:val="008424BB"/>
    <w:rsid w:val="0084456D"/>
    <w:rsid w:val="008465CB"/>
    <w:rsid w:val="0085127E"/>
    <w:rsid w:val="008517C6"/>
    <w:rsid w:val="00852898"/>
    <w:rsid w:val="008534CC"/>
    <w:rsid w:val="00853C98"/>
    <w:rsid w:val="008549B1"/>
    <w:rsid w:val="0085543E"/>
    <w:rsid w:val="008568B0"/>
    <w:rsid w:val="008578F2"/>
    <w:rsid w:val="008600ED"/>
    <w:rsid w:val="00860366"/>
    <w:rsid w:val="00861CAB"/>
    <w:rsid w:val="008627A8"/>
    <w:rsid w:val="00862B21"/>
    <w:rsid w:val="00863E02"/>
    <w:rsid w:val="00865274"/>
    <w:rsid w:val="00865940"/>
    <w:rsid w:val="00865EEC"/>
    <w:rsid w:val="008664BE"/>
    <w:rsid w:val="00866A27"/>
    <w:rsid w:val="008701DC"/>
    <w:rsid w:val="0087081B"/>
    <w:rsid w:val="008739F1"/>
    <w:rsid w:val="00874308"/>
    <w:rsid w:val="00876E3C"/>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645B"/>
    <w:rsid w:val="008B758A"/>
    <w:rsid w:val="008B7CD2"/>
    <w:rsid w:val="008C0C4F"/>
    <w:rsid w:val="008C12F3"/>
    <w:rsid w:val="008C277A"/>
    <w:rsid w:val="008C4729"/>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5A2"/>
    <w:rsid w:val="009056CA"/>
    <w:rsid w:val="0090688C"/>
    <w:rsid w:val="0090766E"/>
    <w:rsid w:val="009119D3"/>
    <w:rsid w:val="00922101"/>
    <w:rsid w:val="009244F7"/>
    <w:rsid w:val="00924C0D"/>
    <w:rsid w:val="0092587F"/>
    <w:rsid w:val="00925AA4"/>
    <w:rsid w:val="00926C47"/>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4BC"/>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12E2"/>
    <w:rsid w:val="00991536"/>
    <w:rsid w:val="009918AC"/>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918"/>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F88"/>
    <w:rsid w:val="00A01AAA"/>
    <w:rsid w:val="00A02007"/>
    <w:rsid w:val="00A024F6"/>
    <w:rsid w:val="00A02A8B"/>
    <w:rsid w:val="00A030F3"/>
    <w:rsid w:val="00A041C7"/>
    <w:rsid w:val="00A06B3C"/>
    <w:rsid w:val="00A12CC9"/>
    <w:rsid w:val="00A14921"/>
    <w:rsid w:val="00A20173"/>
    <w:rsid w:val="00A2060D"/>
    <w:rsid w:val="00A20B21"/>
    <w:rsid w:val="00A216B7"/>
    <w:rsid w:val="00A21708"/>
    <w:rsid w:val="00A242AE"/>
    <w:rsid w:val="00A242EA"/>
    <w:rsid w:val="00A2504D"/>
    <w:rsid w:val="00A271B3"/>
    <w:rsid w:val="00A272BE"/>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5711E"/>
    <w:rsid w:val="00A60CA4"/>
    <w:rsid w:val="00A61446"/>
    <w:rsid w:val="00A62285"/>
    <w:rsid w:val="00A65A66"/>
    <w:rsid w:val="00A66EE4"/>
    <w:rsid w:val="00A70197"/>
    <w:rsid w:val="00A70585"/>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328A"/>
    <w:rsid w:val="00AE42F5"/>
    <w:rsid w:val="00AE4721"/>
    <w:rsid w:val="00AE541B"/>
    <w:rsid w:val="00AE747B"/>
    <w:rsid w:val="00AE7DE5"/>
    <w:rsid w:val="00AF1653"/>
    <w:rsid w:val="00AF3BF4"/>
    <w:rsid w:val="00AF3F93"/>
    <w:rsid w:val="00AF50BF"/>
    <w:rsid w:val="00B01D87"/>
    <w:rsid w:val="00B02DE3"/>
    <w:rsid w:val="00B037AA"/>
    <w:rsid w:val="00B054BA"/>
    <w:rsid w:val="00B06804"/>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27DB4"/>
    <w:rsid w:val="00B30861"/>
    <w:rsid w:val="00B33676"/>
    <w:rsid w:val="00B33FC9"/>
    <w:rsid w:val="00B34D05"/>
    <w:rsid w:val="00B34E1F"/>
    <w:rsid w:val="00B35194"/>
    <w:rsid w:val="00B36C97"/>
    <w:rsid w:val="00B37AAA"/>
    <w:rsid w:val="00B37C41"/>
    <w:rsid w:val="00B4078C"/>
    <w:rsid w:val="00B4191E"/>
    <w:rsid w:val="00B42C6D"/>
    <w:rsid w:val="00B43418"/>
    <w:rsid w:val="00B437D7"/>
    <w:rsid w:val="00B4516E"/>
    <w:rsid w:val="00B455D4"/>
    <w:rsid w:val="00B45B27"/>
    <w:rsid w:val="00B46CB0"/>
    <w:rsid w:val="00B5139A"/>
    <w:rsid w:val="00B52315"/>
    <w:rsid w:val="00B52DAB"/>
    <w:rsid w:val="00B539BE"/>
    <w:rsid w:val="00B56011"/>
    <w:rsid w:val="00B56EF5"/>
    <w:rsid w:val="00B6070A"/>
    <w:rsid w:val="00B60A02"/>
    <w:rsid w:val="00B6146C"/>
    <w:rsid w:val="00B62043"/>
    <w:rsid w:val="00B63682"/>
    <w:rsid w:val="00B6581A"/>
    <w:rsid w:val="00B6639E"/>
    <w:rsid w:val="00B670E5"/>
    <w:rsid w:val="00B70890"/>
    <w:rsid w:val="00B71CAF"/>
    <w:rsid w:val="00B7320C"/>
    <w:rsid w:val="00B73752"/>
    <w:rsid w:val="00B74DA0"/>
    <w:rsid w:val="00B7733B"/>
    <w:rsid w:val="00B809A7"/>
    <w:rsid w:val="00B80F85"/>
    <w:rsid w:val="00B824E7"/>
    <w:rsid w:val="00B829D3"/>
    <w:rsid w:val="00B83B7C"/>
    <w:rsid w:val="00B83EBF"/>
    <w:rsid w:val="00B84F90"/>
    <w:rsid w:val="00B85A66"/>
    <w:rsid w:val="00B86E92"/>
    <w:rsid w:val="00B90F3B"/>
    <w:rsid w:val="00B916F3"/>
    <w:rsid w:val="00B92397"/>
    <w:rsid w:val="00B92EEB"/>
    <w:rsid w:val="00B9309E"/>
    <w:rsid w:val="00B93544"/>
    <w:rsid w:val="00B94A45"/>
    <w:rsid w:val="00B957C1"/>
    <w:rsid w:val="00B95A58"/>
    <w:rsid w:val="00B974A4"/>
    <w:rsid w:val="00B9752D"/>
    <w:rsid w:val="00B979F7"/>
    <w:rsid w:val="00B97CF9"/>
    <w:rsid w:val="00BA01C1"/>
    <w:rsid w:val="00BA06FA"/>
    <w:rsid w:val="00BA0A23"/>
    <w:rsid w:val="00BA3460"/>
    <w:rsid w:val="00BA39C2"/>
    <w:rsid w:val="00BA5F1E"/>
    <w:rsid w:val="00BA6D44"/>
    <w:rsid w:val="00BA7782"/>
    <w:rsid w:val="00BB0472"/>
    <w:rsid w:val="00BB134D"/>
    <w:rsid w:val="00BB2F5F"/>
    <w:rsid w:val="00BB4B53"/>
    <w:rsid w:val="00BC0A42"/>
    <w:rsid w:val="00BC18FF"/>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38C7"/>
    <w:rsid w:val="00C752EB"/>
    <w:rsid w:val="00C75878"/>
    <w:rsid w:val="00C76BBB"/>
    <w:rsid w:val="00C779D4"/>
    <w:rsid w:val="00C77C0E"/>
    <w:rsid w:val="00C81430"/>
    <w:rsid w:val="00C86829"/>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2600"/>
    <w:rsid w:val="00CC406C"/>
    <w:rsid w:val="00CC4B0F"/>
    <w:rsid w:val="00CC71C7"/>
    <w:rsid w:val="00CC759C"/>
    <w:rsid w:val="00CD0363"/>
    <w:rsid w:val="00CD171A"/>
    <w:rsid w:val="00CD2B43"/>
    <w:rsid w:val="00CD33A6"/>
    <w:rsid w:val="00CD4E01"/>
    <w:rsid w:val="00CD4F9A"/>
    <w:rsid w:val="00CD6935"/>
    <w:rsid w:val="00CD6C36"/>
    <w:rsid w:val="00CD7204"/>
    <w:rsid w:val="00CE0A6E"/>
    <w:rsid w:val="00CE113C"/>
    <w:rsid w:val="00CE2C20"/>
    <w:rsid w:val="00CE42F4"/>
    <w:rsid w:val="00CE6C1C"/>
    <w:rsid w:val="00CE7B3F"/>
    <w:rsid w:val="00CE7C81"/>
    <w:rsid w:val="00CF0EF2"/>
    <w:rsid w:val="00CF275F"/>
    <w:rsid w:val="00CF47E5"/>
    <w:rsid w:val="00CF732A"/>
    <w:rsid w:val="00D00533"/>
    <w:rsid w:val="00D01406"/>
    <w:rsid w:val="00D015A7"/>
    <w:rsid w:val="00D0250E"/>
    <w:rsid w:val="00D0423A"/>
    <w:rsid w:val="00D04A90"/>
    <w:rsid w:val="00D06EF2"/>
    <w:rsid w:val="00D07131"/>
    <w:rsid w:val="00D07526"/>
    <w:rsid w:val="00D07E3B"/>
    <w:rsid w:val="00D1308F"/>
    <w:rsid w:val="00D14B1E"/>
    <w:rsid w:val="00D17E05"/>
    <w:rsid w:val="00D17F23"/>
    <w:rsid w:val="00D207B2"/>
    <w:rsid w:val="00D220F4"/>
    <w:rsid w:val="00D22B49"/>
    <w:rsid w:val="00D23F60"/>
    <w:rsid w:val="00D240C0"/>
    <w:rsid w:val="00D24A6C"/>
    <w:rsid w:val="00D24AC2"/>
    <w:rsid w:val="00D25A76"/>
    <w:rsid w:val="00D2692A"/>
    <w:rsid w:val="00D27E31"/>
    <w:rsid w:val="00D308D8"/>
    <w:rsid w:val="00D318AF"/>
    <w:rsid w:val="00D32350"/>
    <w:rsid w:val="00D3344A"/>
    <w:rsid w:val="00D3355A"/>
    <w:rsid w:val="00D35AA2"/>
    <w:rsid w:val="00D362BE"/>
    <w:rsid w:val="00D36BE9"/>
    <w:rsid w:val="00D3722A"/>
    <w:rsid w:val="00D37579"/>
    <w:rsid w:val="00D37F59"/>
    <w:rsid w:val="00D40B0A"/>
    <w:rsid w:val="00D43F58"/>
    <w:rsid w:val="00D4457A"/>
    <w:rsid w:val="00D45734"/>
    <w:rsid w:val="00D46172"/>
    <w:rsid w:val="00D47829"/>
    <w:rsid w:val="00D47845"/>
    <w:rsid w:val="00D47E7C"/>
    <w:rsid w:val="00D50AD1"/>
    <w:rsid w:val="00D542A9"/>
    <w:rsid w:val="00D54E66"/>
    <w:rsid w:val="00D5501F"/>
    <w:rsid w:val="00D55807"/>
    <w:rsid w:val="00D604C4"/>
    <w:rsid w:val="00D63929"/>
    <w:rsid w:val="00D63C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6ADC"/>
    <w:rsid w:val="00D90791"/>
    <w:rsid w:val="00D90F27"/>
    <w:rsid w:val="00D90F8B"/>
    <w:rsid w:val="00D91524"/>
    <w:rsid w:val="00D928A3"/>
    <w:rsid w:val="00D95433"/>
    <w:rsid w:val="00D95F43"/>
    <w:rsid w:val="00D9772E"/>
    <w:rsid w:val="00DA0DC8"/>
    <w:rsid w:val="00DA17B0"/>
    <w:rsid w:val="00DA2C00"/>
    <w:rsid w:val="00DA33EC"/>
    <w:rsid w:val="00DA3F09"/>
    <w:rsid w:val="00DA5E1F"/>
    <w:rsid w:val="00DA6D82"/>
    <w:rsid w:val="00DB06D2"/>
    <w:rsid w:val="00DB169C"/>
    <w:rsid w:val="00DB180E"/>
    <w:rsid w:val="00DB21E9"/>
    <w:rsid w:val="00DB27AF"/>
    <w:rsid w:val="00DB292F"/>
    <w:rsid w:val="00DB3608"/>
    <w:rsid w:val="00DB3966"/>
    <w:rsid w:val="00DB3F0F"/>
    <w:rsid w:val="00DB5A3F"/>
    <w:rsid w:val="00DB78EC"/>
    <w:rsid w:val="00DC124A"/>
    <w:rsid w:val="00DC2AD7"/>
    <w:rsid w:val="00DC2CDA"/>
    <w:rsid w:val="00DC6EBF"/>
    <w:rsid w:val="00DD4D17"/>
    <w:rsid w:val="00DD5846"/>
    <w:rsid w:val="00DD620A"/>
    <w:rsid w:val="00DD739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B30"/>
    <w:rsid w:val="00E42DA2"/>
    <w:rsid w:val="00E45E6B"/>
    <w:rsid w:val="00E50167"/>
    <w:rsid w:val="00E5097C"/>
    <w:rsid w:val="00E51DDA"/>
    <w:rsid w:val="00E52A08"/>
    <w:rsid w:val="00E5361B"/>
    <w:rsid w:val="00E54925"/>
    <w:rsid w:val="00E604A4"/>
    <w:rsid w:val="00E61C4E"/>
    <w:rsid w:val="00E62D4E"/>
    <w:rsid w:val="00E63C6C"/>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9D7"/>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E12"/>
    <w:rsid w:val="00ED4F03"/>
    <w:rsid w:val="00ED52B2"/>
    <w:rsid w:val="00EE0ADC"/>
    <w:rsid w:val="00EE173D"/>
    <w:rsid w:val="00EE231A"/>
    <w:rsid w:val="00EE24D6"/>
    <w:rsid w:val="00EE59C6"/>
    <w:rsid w:val="00EE75E5"/>
    <w:rsid w:val="00EF1864"/>
    <w:rsid w:val="00EF26B4"/>
    <w:rsid w:val="00EF33BF"/>
    <w:rsid w:val="00EF6E6D"/>
    <w:rsid w:val="00EF775A"/>
    <w:rsid w:val="00F00020"/>
    <w:rsid w:val="00F00B93"/>
    <w:rsid w:val="00F02E36"/>
    <w:rsid w:val="00F04707"/>
    <w:rsid w:val="00F04ACD"/>
    <w:rsid w:val="00F0571B"/>
    <w:rsid w:val="00F107A8"/>
    <w:rsid w:val="00F10F01"/>
    <w:rsid w:val="00F110F6"/>
    <w:rsid w:val="00F122E7"/>
    <w:rsid w:val="00F13D28"/>
    <w:rsid w:val="00F152B2"/>
    <w:rsid w:val="00F16949"/>
    <w:rsid w:val="00F17D2D"/>
    <w:rsid w:val="00F20894"/>
    <w:rsid w:val="00F22AFE"/>
    <w:rsid w:val="00F23754"/>
    <w:rsid w:val="00F237A4"/>
    <w:rsid w:val="00F24087"/>
    <w:rsid w:val="00F24A5E"/>
    <w:rsid w:val="00F265F6"/>
    <w:rsid w:val="00F26653"/>
    <w:rsid w:val="00F27291"/>
    <w:rsid w:val="00F2770C"/>
    <w:rsid w:val="00F314C0"/>
    <w:rsid w:val="00F32457"/>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5C4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0F7"/>
    <w:rsid w:val="00FB08CC"/>
    <w:rsid w:val="00FB1304"/>
    <w:rsid w:val="00FB3686"/>
    <w:rsid w:val="00FB4545"/>
    <w:rsid w:val="00FB478F"/>
    <w:rsid w:val="00FB56BD"/>
    <w:rsid w:val="00FB578C"/>
    <w:rsid w:val="00FB58BB"/>
    <w:rsid w:val="00FB597D"/>
    <w:rsid w:val="00FB634D"/>
    <w:rsid w:val="00FC0D59"/>
    <w:rsid w:val="00FC1A5C"/>
    <w:rsid w:val="00FC2D4C"/>
    <w:rsid w:val="00FC39EA"/>
    <w:rsid w:val="00FC4943"/>
    <w:rsid w:val="00FC60B8"/>
    <w:rsid w:val="00FC6DE6"/>
    <w:rsid w:val="00FD15AF"/>
    <w:rsid w:val="00FD2F1A"/>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4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documentstaticurl">
    <w:name w:val="documentstaticurl"/>
    <w:basedOn w:val="DefaultParagraphFont"/>
    <w:rsid w:val="00B97CF9"/>
  </w:style>
  <w:style w:type="character" w:customStyle="1" w:styleId="italic1">
    <w:name w:val="italic1"/>
    <w:basedOn w:val="DefaultParagraphFont"/>
    <w:rsid w:val="001F2617"/>
    <w:rPr>
      <w:i/>
      <w:iCs/>
    </w:rPr>
  </w:style>
  <w:style w:type="paragraph" w:customStyle="1" w:styleId="SCCLsocSubfileSeparator">
    <w:name w:val="SCC.Lsoc.SubfileSeparator"/>
    <w:basedOn w:val="Normal"/>
    <w:next w:val="Normal"/>
    <w:link w:val="SCCLsocSubfileSeparatorChar"/>
    <w:rsid w:val="0055128E"/>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55128E"/>
    <w:rPr>
      <w:rFonts w:ascii="Times New Roman" w:eastAsiaTheme="minorHAnsi" w:hAnsi="Times New Roman"/>
      <w:b/>
      <w:sz w:val="24"/>
      <w:szCs w:val="24"/>
      <w:lang w:val="fr-CA"/>
    </w:rPr>
  </w:style>
  <w:style w:type="paragraph" w:customStyle="1" w:styleId="SCCLsocOtherPartySeparator">
    <w:name w:val="SCC.Lsoc.OtherPartySeparator"/>
    <w:basedOn w:val="Normal"/>
    <w:next w:val="Normal"/>
    <w:link w:val="SCCLsocOtherPartySeparatorChar"/>
    <w:rsid w:val="005113E4"/>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5113E4"/>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845" TargetMode="External"/><Relationship Id="rId18" Type="http://schemas.openxmlformats.org/officeDocument/2006/relationships/hyperlink" Target="http://www.scc-csc.ca/case-dossier/info/sum-som-eng.aspx?cas=36840" TargetMode="External"/><Relationship Id="rId26" Type="http://schemas.openxmlformats.org/officeDocument/2006/relationships/hyperlink" Target="http://canlii.ca/t/gm0nw" TargetMode="External"/><Relationship Id="rId39" Type="http://schemas.openxmlformats.org/officeDocument/2006/relationships/hyperlink" Target="http://www.canlii.org/en/ca/fca/doc/2015/2015fca270/2015fca270.html?autocompleteStr=2015%20FCA%20270&amp;autocompletePos=1" TargetMode="External"/><Relationship Id="rId21" Type="http://schemas.openxmlformats.org/officeDocument/2006/relationships/hyperlink" Target="http://www.scc-csc.ca/case-dossier/info/sum-som-eng.aspx?cas=36873" TargetMode="External"/><Relationship Id="rId34" Type="http://schemas.openxmlformats.org/officeDocument/2006/relationships/hyperlink" Target="http://www.canlii.org/en/qc/qccs/doc/2014/2014qccs3725/2014qccs3725.html?resultIndex=11" TargetMode="External"/><Relationship Id="rId42" Type="http://schemas.openxmlformats.org/officeDocument/2006/relationships/hyperlink" Target="http://www.canlii.org/en/ca/fca/doc/2016/2016fca10/2016fca10.html?autocompleteStr=2016%20FCA%2010&amp;autocompletePos=1" TargetMode="External"/><Relationship Id="rId47" Type="http://schemas.openxmlformats.org/officeDocument/2006/relationships/hyperlink" Target="http://www.canlii.org/en/ca/fct/doc/2015/2015fc893/2015fc893.html?autocompleteStr=2015%20FC%20893&amp;autocompletePos=1" TargetMode="External"/><Relationship Id="rId50" Type="http://schemas.openxmlformats.org/officeDocument/2006/relationships/hyperlink" Target="http://canlii.ca/t/gmkzx" TargetMode="External"/><Relationship Id="rId55" Type="http://schemas.openxmlformats.org/officeDocument/2006/relationships/hyperlink" Target="http://www.canlii.org/fr/qc/qccs/doc/2014/2014qccs192/2014qccs192.html" TargetMode="External"/><Relationship Id="rId63" Type="http://schemas.openxmlformats.org/officeDocument/2006/relationships/hyperlink" Target="http://www.canlii.org/fr/qc/qccs/doc/2014/2014qccs1747/2014qccs1747.html?autocompleteStr=comit%C3%A9%20paritaire%20de%20l'industrie%20des%20services%20automobiles%20lomb&amp;autocompletePos=2" TargetMode="External"/><Relationship Id="rId68" Type="http://schemas.openxmlformats.org/officeDocument/2006/relationships/hyperlink" Target="http://www.canlii.org/fr/qc/qcca/doc/2015/2015qcca1848/2015qcca1848.html" TargetMode="External"/><Relationship Id="rId76" Type="http://schemas.openxmlformats.org/officeDocument/2006/relationships/hyperlink" Target="http://www.canlii.org/en/qc/qcca/doc/2016/2016qcca51/2016qcca51.html?autocompleteStr=chinese%20kuo&amp;autocompletePos=2" TargetMode="External"/><Relationship Id="rId84" Type="http://schemas.openxmlformats.org/officeDocument/2006/relationships/header" Target="header3.xml"/><Relationship Id="rId7" Type="http://schemas.openxmlformats.org/officeDocument/2006/relationships/hyperlink" Target="http://www.scc-csc.ca/case-dossier/info/sum-som-eng.aspx?cas=36862" TargetMode="External"/><Relationship Id="rId71" Type="http://schemas.openxmlformats.org/officeDocument/2006/relationships/hyperlink" Target="http://www.canlii.org/fr/qc/qccs/doc/2015/2015qccs5599/2015qccs5599.html" TargetMode="External"/><Relationship Id="rId2" Type="http://schemas.openxmlformats.org/officeDocument/2006/relationships/styles" Target="styles.xml"/><Relationship Id="rId16" Type="http://schemas.openxmlformats.org/officeDocument/2006/relationships/hyperlink" Target="http://www.scc-csc.ca/case-dossier/info/sum-som-fra.aspx?cas=36838" TargetMode="External"/><Relationship Id="rId29" Type="http://schemas.openxmlformats.org/officeDocument/2006/relationships/hyperlink" Target="http://www.canlii.org/en/qc/qccs/doc/2014/2014qccs3725/2014qccs3725.html?resultIndex=11" TargetMode="External"/><Relationship Id="rId11" Type="http://schemas.openxmlformats.org/officeDocument/2006/relationships/hyperlink" Target="http://www.scc-csc.ca/case-dossier/info/sum-som-eng.aspx?cas=36860" TargetMode="External"/><Relationship Id="rId24" Type="http://schemas.openxmlformats.org/officeDocument/2006/relationships/hyperlink" Target="http://canlii.ca/t/gm0nw" TargetMode="External"/><Relationship Id="rId32" Type="http://schemas.openxmlformats.org/officeDocument/2006/relationships/hyperlink" Target="http://www.canlii.org/en/qc/qcca/doc/2015/2015qcca1012/2015qcca1012.html?resultIndex=7" TargetMode="External"/><Relationship Id="rId37" Type="http://schemas.openxmlformats.org/officeDocument/2006/relationships/hyperlink" Target="http://www.canlii.org/en/qc/qcca/doc/2015/2015qcca1012/2015qcca1012.html?resultIndex=7" TargetMode="External"/><Relationship Id="rId40" Type="http://schemas.openxmlformats.org/officeDocument/2006/relationships/hyperlink" Target="http://www.canlii.org/en/ca/fca/doc/2015/2015fca270/2015fca270.html?autocompleteStr=2015%20FCA%20270&amp;autocompletePos=1" TargetMode="External"/><Relationship Id="rId45" Type="http://schemas.openxmlformats.org/officeDocument/2006/relationships/hyperlink" Target="http://www.canlii.org/en/ca/fct/doc/2015/2015fc893/2015fc893.html?autocompleteStr=2015%20FC%20893&amp;autocompletePos=1" TargetMode="External"/><Relationship Id="rId53" Type="http://schemas.openxmlformats.org/officeDocument/2006/relationships/hyperlink" Target="http://www.canlii.org/fr/qc/qcca/doc/2015/2015qcca1914/2015qcca1914.html" TargetMode="External"/><Relationship Id="rId58" Type="http://schemas.openxmlformats.org/officeDocument/2006/relationships/hyperlink" Target="http://canlii.ca/t/gm5fl" TargetMode="External"/><Relationship Id="rId66" Type="http://schemas.openxmlformats.org/officeDocument/2006/relationships/hyperlink" Target="http://www.canlii.org/fr/qc/qcca/doc/2015/2015qcca1848/2015qcca1848.html" TargetMode="External"/><Relationship Id="rId74" Type="http://schemas.openxmlformats.org/officeDocument/2006/relationships/hyperlink" Target="http://www.canlii.org/en/on/onca/doc/2015/2015onca651/2015onca651.html?autocompleteStr=2015%20ONCA%20651&amp;autocompletePos=1" TargetMode="External"/><Relationship Id="rId79" Type="http://schemas.openxmlformats.org/officeDocument/2006/relationships/hyperlink" Target="mailto:comments-commentaires@scc-csc.ca"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canlii.org/fr/qc/qccs/doc/2014/2014qccs1747/2014qccs1747.html?autocompleteStr=comit%C3%A9%20paritaire%20de%20l'industrie%20des%20services%20automobiles%20lomb&amp;autocompletePos=2" TargetMode="External"/><Relationship Id="rId82" Type="http://schemas.openxmlformats.org/officeDocument/2006/relationships/footer" Target="footer1.xml"/><Relationship Id="rId19" Type="http://schemas.openxmlformats.org/officeDocument/2006/relationships/hyperlink" Target="http://www.scc-csc.ca/case-dossier/info/sum-som-fra.aspx?cas=36863"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6749" TargetMode="External"/><Relationship Id="rId14" Type="http://schemas.openxmlformats.org/officeDocument/2006/relationships/hyperlink" Target="http://www.scc-csc.ca/case-dossier/info/sum-som-fra.aspx?cas=36802" TargetMode="External"/><Relationship Id="rId22" Type="http://schemas.openxmlformats.org/officeDocument/2006/relationships/hyperlink" Target="http://www.scc-csc.ca/case-dossier/info/sum-som-eng.aspx?cas=36901" TargetMode="External"/><Relationship Id="rId27" Type="http://schemas.openxmlformats.org/officeDocument/2006/relationships/hyperlink" Target="http://canlii.ca/t/gmb0r" TargetMode="External"/><Relationship Id="rId30" Type="http://schemas.openxmlformats.org/officeDocument/2006/relationships/hyperlink" Target="http://www.canlii.org/en/qc/qcca/doc/2015/2015qcca191/2015qcca191.html?autocompleteStr=2015%20QCCA%20191&amp;autocompletePos=1" TargetMode="External"/><Relationship Id="rId35" Type="http://schemas.openxmlformats.org/officeDocument/2006/relationships/hyperlink" Target="http://www.canlii.org/en/qc/qcca/doc/2015/2015qcca191/2015qcca191.html?autocompleteStr=2015%20QCCA%20191&amp;autocompletePos=1" TargetMode="External"/><Relationship Id="rId43" Type="http://schemas.openxmlformats.org/officeDocument/2006/relationships/hyperlink" Target="http://www.canlii.org/en/ca/tcc/doc/2015/2015tcc125/2015tcc125.html?autocompleteStr=2015%20TCC%20125%20&amp;autocompletePos=1" TargetMode="External"/><Relationship Id="rId48" Type="http://schemas.openxmlformats.org/officeDocument/2006/relationships/hyperlink" Target="http://www.canlii.org/en/ca/fca/doc/2015/2015fca218/2015fca218.html?autocompleteStr=2015%20FCA%20218&amp;autocompletePos=1" TargetMode="External"/><Relationship Id="rId56" Type="http://schemas.openxmlformats.org/officeDocument/2006/relationships/hyperlink" Target="http://www.canlii.org/fr/qc/qcca/doc/2015/2015qcca1914/2015qcca1914.html" TargetMode="External"/><Relationship Id="rId64" Type="http://schemas.openxmlformats.org/officeDocument/2006/relationships/hyperlink" Target="http://www.canlii.org/fr/qc/qcca/doc/2015/2015qcca2039/2015qcca2039.html?autocompleteStr=comit%C3%A9%20paritaire%20montr%C3%A9al%20lomb&amp;autocompletePos=1" TargetMode="External"/><Relationship Id="rId69" Type="http://schemas.openxmlformats.org/officeDocument/2006/relationships/hyperlink" Target="http://www.canlii.org/fr/qc/qccs/doc/2015/2015qccs5599/2015qccs5599.html" TargetMode="External"/><Relationship Id="rId77" Type="http://schemas.openxmlformats.org/officeDocument/2006/relationships/hyperlink" Target="http://www.canlii.org/en/qc/qccs/doc/2014/2014qccs1358/2014qccs1358.html" TargetMode="External"/><Relationship Id="rId8" Type="http://schemas.openxmlformats.org/officeDocument/2006/relationships/hyperlink" Target="http://www.scc-csc.ca/case-dossier/info/sum-som-eng.aspx?cas=36807" TargetMode="External"/><Relationship Id="rId51" Type="http://schemas.openxmlformats.org/officeDocument/2006/relationships/hyperlink" Target="http://www.canlii.org/fr/qc/qccs/doc/2014/2014qccs191/2014qccs191.html" TargetMode="External"/><Relationship Id="rId72" Type="http://schemas.openxmlformats.org/officeDocument/2006/relationships/hyperlink" Target="http://www.canlii.org/fr/qc/qcca/doc/2015/2015qcca2152/2015qcca2152.html"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scc-csc.ca/case-dossier/info/sum-som-eng.aspx?cas=36861" TargetMode="External"/><Relationship Id="rId17" Type="http://schemas.openxmlformats.org/officeDocument/2006/relationships/hyperlink" Target="http://www.scc-csc.ca/case-dossier/info/sum-som-eng.aspx?cas=36888" TargetMode="External"/><Relationship Id="rId25" Type="http://schemas.openxmlformats.org/officeDocument/2006/relationships/hyperlink" Target="http://canlii.ca/t/g9029" TargetMode="External"/><Relationship Id="rId33" Type="http://schemas.openxmlformats.org/officeDocument/2006/relationships/hyperlink" Target="http://www.canlii.org/en/qc/qcca/doc/2015/2015qcca1597/2015qcca1597.html?resultIndex=5" TargetMode="External"/><Relationship Id="rId38" Type="http://schemas.openxmlformats.org/officeDocument/2006/relationships/hyperlink" Target="http://www.canlii.org/en/qc/qcca/doc/2015/2015qcca1597/2015qcca1597.html?resultIndex=5" TargetMode="External"/><Relationship Id="rId46" Type="http://schemas.openxmlformats.org/officeDocument/2006/relationships/hyperlink" Target="http://www.canlii.org/en/ca/fca/doc/2015/2015fca218/2015fca218.html?autocompleteStr=2015%20FCA%20218&amp;autocompletePos=1" TargetMode="External"/><Relationship Id="rId59" Type="http://schemas.openxmlformats.org/officeDocument/2006/relationships/hyperlink" Target="http://canlii.ca/t/gh813" TargetMode="External"/><Relationship Id="rId67" Type="http://schemas.openxmlformats.org/officeDocument/2006/relationships/hyperlink" Target="http://www.canlii.org/fr/qc/qccs/doc/2015/2015qccs1326/2015qccs1326.html?autocompleteStr=panagop&amp;autocompletePos=3" TargetMode="External"/><Relationship Id="rId20" Type="http://schemas.openxmlformats.org/officeDocument/2006/relationships/hyperlink" Target="http://www.scc-csc.ca/case-dossier/info/sum-som-eng.aspx?cas=36879" TargetMode="External"/><Relationship Id="rId41" Type="http://schemas.openxmlformats.org/officeDocument/2006/relationships/hyperlink" Target="http://www.canlii.org/en/ca/tcc/doc/2015/2015tcc125/2015tcc125.html?autocompleteStr=2015%20TCC%20125%20&amp;autocompletePos=1" TargetMode="External"/><Relationship Id="rId54" Type="http://schemas.openxmlformats.org/officeDocument/2006/relationships/hyperlink" Target="http://www.canlii.org/fr/qc/qccs/doc/2014/2014qccs191/2014qccs191.html" TargetMode="External"/><Relationship Id="rId62" Type="http://schemas.openxmlformats.org/officeDocument/2006/relationships/hyperlink" Target="http://www.canlii.org/fr/qc/qcca/doc/2015/2015qcca2039/2015qcca2039.html?autocompleteStr=comit%C3%A9%20paritaire%20montr%C3%A9al%20lomb&amp;autocompletePos=1" TargetMode="External"/><Relationship Id="rId70" Type="http://schemas.openxmlformats.org/officeDocument/2006/relationships/hyperlink" Target="http://www.canlii.org/fr/qc/qcca/doc/2015/2015qcca2152/2015qcca2152.html" TargetMode="External"/><Relationship Id="rId75" Type="http://schemas.openxmlformats.org/officeDocument/2006/relationships/hyperlink" Target="http://www.canlii.org/en/qc/qccs/doc/2014/2014qccs1358/2014qccs1358.html"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c-csc.ca/case-dossier/info/sum-som-eng.aspx?cas=36835" TargetMode="External"/><Relationship Id="rId23" Type="http://schemas.openxmlformats.org/officeDocument/2006/relationships/hyperlink" Target="http://canlii.ca/t/g9029" TargetMode="External"/><Relationship Id="rId28" Type="http://schemas.openxmlformats.org/officeDocument/2006/relationships/hyperlink" Target="http://canlii.ca/t/gmb0r" TargetMode="External"/><Relationship Id="rId36" Type="http://schemas.openxmlformats.org/officeDocument/2006/relationships/hyperlink" Target="http://www.canlii.org/en/qc/qcca/doc/2015/2015qcca303/2015qcca303.html?resultIndex=8" TargetMode="External"/><Relationship Id="rId49" Type="http://schemas.openxmlformats.org/officeDocument/2006/relationships/hyperlink" Target="http://canlii.ca/t/gmkzx" TargetMode="External"/><Relationship Id="rId57" Type="http://schemas.openxmlformats.org/officeDocument/2006/relationships/hyperlink" Target="http://canlii.ca/t/gh813" TargetMode="External"/><Relationship Id="rId10" Type="http://schemas.openxmlformats.org/officeDocument/2006/relationships/hyperlink" Target="http://www.scc-csc.ca/case-dossier/info/sum-som-eng.aspx?cas=36859" TargetMode="External"/><Relationship Id="rId31" Type="http://schemas.openxmlformats.org/officeDocument/2006/relationships/hyperlink" Target="http://www.canlii.org/en/qc/qcca/doc/2015/2015qcca303/2015qcca303.html?resultIndex=8" TargetMode="External"/><Relationship Id="rId44" Type="http://schemas.openxmlformats.org/officeDocument/2006/relationships/hyperlink" Target="http://www.canlii.org/en/ca/fca/doc/2016/2016fca10/2016fca10.html?autocompleteStr=2016%20FCA%2010&amp;autocompletePos=1" TargetMode="External"/><Relationship Id="rId52" Type="http://schemas.openxmlformats.org/officeDocument/2006/relationships/hyperlink" Target="http://www.canlii.org/fr/qc/qccs/doc/2014/2014qccs192/2014qccs192.html" TargetMode="External"/><Relationship Id="rId60" Type="http://schemas.openxmlformats.org/officeDocument/2006/relationships/hyperlink" Target="http://canlii.ca/t/gm5fl" TargetMode="External"/><Relationship Id="rId65" Type="http://schemas.openxmlformats.org/officeDocument/2006/relationships/hyperlink" Target="http://www.canlii.org/fr/qc/qccs/doc/2015/2015qccs1326/2015qccs1326.html?autocompleteStr=panagop&amp;autocompletePos=3" TargetMode="External"/><Relationship Id="rId73" Type="http://schemas.openxmlformats.org/officeDocument/2006/relationships/hyperlink" Target="http://www.canlii.org/en/on/onca/doc/2015/2015onca651/2015onca651.html?autocompleteStr=2015%20ONCA%20651&amp;autocompletePos=1" TargetMode="External"/><Relationship Id="rId78" Type="http://schemas.openxmlformats.org/officeDocument/2006/relationships/hyperlink" Target="http://www.canlii.org/en/qc/qcca/doc/2016/2016qcca51/2016qcca51.html?autocompleteStr=chinese%20kuo&amp;autocompletePos=2" TargetMode="External"/><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10898</Words>
  <Characters>62119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72872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2016-05-13T17:53:00Z</dcterms:created>
  <dcterms:modified xsi:type="dcterms:W3CDTF">2016-05-16T14:32:00Z</dcterms:modified>
</cp:coreProperties>
</file>